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0B9BA5E" w14:textId="54C4FDCF" w:rsidR="005E076E" w:rsidRDefault="007A0D14" w:rsidP="007A0D14">
      <w:pPr>
        <w:jc w:val="center"/>
      </w:pPr>
      <w:r>
        <w:rPr>
          <w:noProof/>
        </w:rPr>
        <w:drawing>
          <wp:inline distT="0" distB="0" distL="0" distR="0" wp14:anchorId="53A946A6" wp14:editId="6B16C427">
            <wp:extent cx="3505799" cy="1464310"/>
            <wp:effectExtent l="0" t="0" r="0" b="2540"/>
            <wp:docPr id="1643536422" name="Picture 1" descr="University of Wales Trinity Saint David launches new digital healthcare  course - Digital Health and Care Wa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launches new digital healthcare  course - Digital Health and Care Wales"/>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512353" cy="1467048"/>
                    </a:xfrm>
                    <a:prstGeom prst="rect">
                      <a:avLst/>
                    </a:prstGeom>
                    <a:noFill/>
                    <a:ln>
                      <a:noFill/>
                    </a:ln>
                  </pic:spPr>
                </pic:pic>
              </a:graphicData>
            </a:graphic>
          </wp:inline>
        </w:drawing>
      </w:r>
    </w:p>
    <w:p w14:paraId="202F9745" w14:textId="77777777" w:rsidR="005E076E" w:rsidRDefault="005D0812">
      <w:pPr>
        <w:spacing w:after="200"/>
        <w:jc w:val="center"/>
      </w:pPr>
      <w:r>
        <w:rPr>
          <w:rFonts w:ascii="Arial" w:hAnsi="Arial"/>
          <w:b/>
          <w:bCs/>
          <w:color w:val="1F4E79"/>
          <w:sz w:val="28"/>
          <w:szCs w:val="28"/>
        </w:rPr>
        <w:t>UNIVERSITY OF WALES TRINITY SAINT DAVID</w:t>
      </w:r>
    </w:p>
    <w:p w14:paraId="5CCAF3ED" w14:textId="71E051B4" w:rsidR="005E076E" w:rsidRDefault="005E076E">
      <w:pPr>
        <w:spacing w:after="400"/>
        <w:jc w:val="center"/>
      </w:pPr>
    </w:p>
    <w:p w14:paraId="70FCBE56" w14:textId="77777777" w:rsidR="005E076E" w:rsidRDefault="005E076E">
      <w:pPr>
        <w:spacing w:after="300"/>
      </w:pPr>
    </w:p>
    <w:p w14:paraId="2B1ED105" w14:textId="77777777" w:rsidR="005E076E" w:rsidRDefault="005D0812">
      <w:pPr>
        <w:spacing w:after="200"/>
        <w:jc w:val="center"/>
      </w:pPr>
      <w:r>
        <w:rPr>
          <w:rFonts w:ascii="Arial" w:hAnsi="Arial"/>
          <w:b/>
          <w:bCs/>
          <w:sz w:val="26"/>
          <w:szCs w:val="26"/>
        </w:rPr>
        <w:t>Master of Business Administration</w:t>
      </w:r>
    </w:p>
    <w:p w14:paraId="58457652" w14:textId="77777777" w:rsidR="005E076E" w:rsidRDefault="005D0812">
      <w:pPr>
        <w:spacing w:after="400"/>
        <w:jc w:val="center"/>
      </w:pPr>
      <w:r>
        <w:rPr>
          <w:rFonts w:ascii="Arial" w:hAnsi="Arial"/>
        </w:rPr>
        <w:t>Module: Human Capital Management (LCMB7023)</w:t>
      </w:r>
    </w:p>
    <w:p w14:paraId="7BD908E5" w14:textId="77777777" w:rsidR="005E076E" w:rsidRDefault="005E076E">
      <w:pPr>
        <w:spacing w:after="200"/>
      </w:pPr>
    </w:p>
    <w:p w14:paraId="5037229D" w14:textId="77777777" w:rsidR="005E076E" w:rsidRDefault="005D0812">
      <w:pPr>
        <w:pBdr>
          <w:bottom w:val="single" w:sz="12" w:space="1" w:color="1F4E79"/>
        </w:pBdr>
        <w:spacing w:after="400"/>
        <w:jc w:val="center"/>
      </w:pPr>
      <w:r>
        <w:rPr>
          <w:rFonts w:ascii="Arial" w:hAnsi="Arial"/>
          <w:b/>
          <w:bCs/>
          <w:color w:val="1F4E79"/>
          <w:sz w:val="30"/>
          <w:szCs w:val="30"/>
        </w:rPr>
        <w:t>Assessment Component 1: Individual Report</w:t>
      </w:r>
    </w:p>
    <w:p w14:paraId="6E37D0C0" w14:textId="77777777" w:rsidR="005E076E" w:rsidRDefault="005D0812">
      <w:pPr>
        <w:spacing w:after="200"/>
        <w:jc w:val="center"/>
      </w:pPr>
      <w:r>
        <w:rPr>
          <w:rFonts w:ascii="Arial" w:hAnsi="Arial"/>
          <w:b/>
          <w:bCs/>
          <w:sz w:val="26"/>
          <w:szCs w:val="26"/>
        </w:rPr>
        <w:t>Designing a Human Capital Architecture for Strategic Renewal:</w:t>
      </w:r>
    </w:p>
    <w:p w14:paraId="6E504F48" w14:textId="77777777" w:rsidR="005E076E" w:rsidRDefault="005D0812">
      <w:pPr>
        <w:spacing w:after="500"/>
        <w:jc w:val="center"/>
      </w:pPr>
      <w:r>
        <w:rPr>
          <w:rFonts w:ascii="Arial" w:hAnsi="Arial"/>
          <w:b/>
          <w:bCs/>
          <w:sz w:val="26"/>
          <w:szCs w:val="26"/>
        </w:rPr>
        <w:t>A Strategic Report for Helios Urban Mobility</w:t>
      </w:r>
    </w:p>
    <w:p w14:paraId="19FE6EFA" w14:textId="77777777" w:rsidR="005E076E" w:rsidRDefault="005E076E">
      <w:pPr>
        <w:spacing w:after="400"/>
      </w:pPr>
    </w:p>
    <w:p w14:paraId="50F41D00" w14:textId="777D48A4" w:rsidR="005E076E" w:rsidRDefault="00E40FB7">
      <w:pPr>
        <w:jc w:val="center"/>
      </w:pPr>
      <w:r>
        <w:rPr>
          <w:rFonts w:ascii="Arial" w:hAnsi="Arial"/>
          <w:sz w:val="22"/>
          <w:szCs w:val="22"/>
        </w:rPr>
        <w:t>Student Name:</w:t>
      </w:r>
    </w:p>
    <w:p w14:paraId="40095AF9" w14:textId="2169AAD2" w:rsidR="005E076E" w:rsidRDefault="00F72F6D">
      <w:pPr>
        <w:spacing w:after="80"/>
        <w:jc w:val="center"/>
      </w:pPr>
      <w:r>
        <w:rPr>
          <w:rFonts w:ascii="Arial" w:hAnsi="Arial"/>
          <w:b/>
          <w:bCs/>
        </w:rPr>
        <w:t>Varun Chary Tarani</w:t>
      </w:r>
    </w:p>
    <w:p w14:paraId="41F3D15B" w14:textId="34AE0F99" w:rsidR="005E076E" w:rsidRDefault="005D0812">
      <w:pPr>
        <w:spacing w:after="300"/>
        <w:jc w:val="center"/>
      </w:pPr>
      <w:r>
        <w:rPr>
          <w:rFonts w:ascii="Arial" w:hAnsi="Arial"/>
          <w:sz w:val="22"/>
          <w:szCs w:val="22"/>
        </w:rPr>
        <w:t xml:space="preserve">Student ID: </w:t>
      </w:r>
      <w:r w:rsidR="00F72F6D">
        <w:rPr>
          <w:rFonts w:ascii="Arial" w:hAnsi="Arial"/>
          <w:sz w:val="22"/>
          <w:szCs w:val="22"/>
        </w:rPr>
        <w:t>2538968</w:t>
      </w:r>
    </w:p>
    <w:p w14:paraId="41B3742A" w14:textId="168EC417" w:rsidR="005E076E" w:rsidRDefault="005D0812">
      <w:pPr>
        <w:jc w:val="center"/>
      </w:pPr>
      <w:r>
        <w:rPr>
          <w:rFonts w:ascii="Arial" w:hAnsi="Arial"/>
          <w:i/>
          <w:iCs/>
          <w:sz w:val="20"/>
          <w:szCs w:val="20"/>
        </w:rPr>
        <w:t>Lecturer: Eno Maycock (Birmingham)</w:t>
      </w:r>
    </w:p>
    <w:p w14:paraId="1C7C3C83" w14:textId="77777777" w:rsidR="005E076E" w:rsidRDefault="005E076E">
      <w:pPr>
        <w:spacing w:after="400"/>
      </w:pPr>
    </w:p>
    <w:p w14:paraId="6B767598" w14:textId="77777777" w:rsidR="00217CF0" w:rsidRDefault="00217CF0">
      <w:pPr>
        <w:spacing w:before="0" w:after="0" w:line="240" w:lineRule="auto"/>
        <w:jc w:val="left"/>
        <w:rPr>
          <w:b/>
          <w:bCs/>
        </w:rPr>
      </w:pPr>
      <w:r>
        <w:rPr>
          <w:b/>
          <w:bCs/>
        </w:rPr>
        <w:br w:type="page"/>
      </w:r>
    </w:p>
    <w:sdt>
      <w:sdtPr>
        <w:rPr>
          <w:rFonts w:ascii="Calibri" w:eastAsia="Arial" w:hAnsi="Calibri" w:cs="Arial"/>
          <w:color w:val="auto"/>
          <w:sz w:val="24"/>
          <w:szCs w:val="24"/>
          <w:lang w:val="en-IN" w:eastAsia="en-IN"/>
        </w:rPr>
        <w:id w:val="1669292386"/>
        <w:docPartObj>
          <w:docPartGallery w:val="Table of Contents"/>
          <w:docPartUnique/>
        </w:docPartObj>
      </w:sdtPr>
      <w:sdtEndPr>
        <w:rPr>
          <w:b/>
          <w:bCs/>
          <w:noProof/>
        </w:rPr>
      </w:sdtEndPr>
      <w:sdtContent>
        <w:p w14:paraId="2476C837" w14:textId="688AD952" w:rsidR="00693D7C" w:rsidRDefault="00693D7C">
          <w:pPr>
            <w:pStyle w:val="TOCHeading"/>
          </w:pPr>
          <w:r>
            <w:t>Table of Contents</w:t>
          </w:r>
        </w:p>
        <w:p w14:paraId="04D29035" w14:textId="493D678F" w:rsidR="00693D7C" w:rsidRDefault="00693D7C">
          <w:pPr>
            <w:pStyle w:val="TOC1"/>
            <w:tabs>
              <w:tab w:val="right" w:leader="dot" w:pos="9016"/>
            </w:tabs>
            <w:rPr>
              <w:rFonts w:asciiTheme="minorHAnsi" w:eastAsiaTheme="minorEastAsia" w:hAnsiTheme="minorHAnsi" w:cstheme="minorBidi"/>
              <w:noProof/>
              <w:kern w:val="2"/>
              <w14:ligatures w14:val="standardContextual"/>
            </w:rPr>
          </w:pPr>
          <w:r>
            <w:fldChar w:fldCharType="begin"/>
          </w:r>
          <w:r>
            <w:instrText xml:space="preserve"> TOC \o "1-3" \h \z \u </w:instrText>
          </w:r>
          <w:r>
            <w:fldChar w:fldCharType="separate"/>
          </w:r>
          <w:hyperlink w:anchor="_Toc232507897" w:history="1">
            <w:r w:rsidRPr="00851BA0">
              <w:rPr>
                <w:rStyle w:val="Hyperlink"/>
                <w:noProof/>
              </w:rPr>
              <w:t>1. Introduction</w:t>
            </w:r>
            <w:r>
              <w:rPr>
                <w:noProof/>
                <w:webHidden/>
              </w:rPr>
              <w:tab/>
            </w:r>
            <w:r>
              <w:rPr>
                <w:noProof/>
                <w:webHidden/>
              </w:rPr>
              <w:fldChar w:fldCharType="begin"/>
            </w:r>
            <w:r>
              <w:rPr>
                <w:noProof/>
                <w:webHidden/>
              </w:rPr>
              <w:instrText xml:space="preserve"> PAGEREF _Toc232507897 \h </w:instrText>
            </w:r>
            <w:r>
              <w:rPr>
                <w:noProof/>
                <w:webHidden/>
              </w:rPr>
            </w:r>
            <w:r>
              <w:rPr>
                <w:noProof/>
                <w:webHidden/>
              </w:rPr>
              <w:fldChar w:fldCharType="separate"/>
            </w:r>
            <w:r>
              <w:rPr>
                <w:noProof/>
                <w:webHidden/>
              </w:rPr>
              <w:t>3</w:t>
            </w:r>
            <w:r>
              <w:rPr>
                <w:noProof/>
                <w:webHidden/>
              </w:rPr>
              <w:fldChar w:fldCharType="end"/>
            </w:r>
          </w:hyperlink>
        </w:p>
        <w:p w14:paraId="1CF2EFDD" w14:textId="3A58D8DA" w:rsidR="00693D7C" w:rsidRDefault="00693D7C">
          <w:pPr>
            <w:pStyle w:val="TOC1"/>
            <w:tabs>
              <w:tab w:val="right" w:leader="dot" w:pos="9016"/>
            </w:tabs>
            <w:rPr>
              <w:rFonts w:asciiTheme="minorHAnsi" w:eastAsiaTheme="minorEastAsia" w:hAnsiTheme="minorHAnsi" w:cstheme="minorBidi"/>
              <w:noProof/>
              <w:kern w:val="2"/>
              <w14:ligatures w14:val="standardContextual"/>
            </w:rPr>
          </w:pPr>
          <w:hyperlink w:anchor="_Toc232507898" w:history="1">
            <w:r w:rsidRPr="00851BA0">
              <w:rPr>
                <w:rStyle w:val="Hyperlink"/>
                <w:noProof/>
              </w:rPr>
              <w:t>2. Task A: Socialisation, Identity and Business Activism</w:t>
            </w:r>
            <w:r>
              <w:rPr>
                <w:noProof/>
                <w:webHidden/>
              </w:rPr>
              <w:tab/>
            </w:r>
            <w:r>
              <w:rPr>
                <w:noProof/>
                <w:webHidden/>
              </w:rPr>
              <w:fldChar w:fldCharType="begin"/>
            </w:r>
            <w:r>
              <w:rPr>
                <w:noProof/>
                <w:webHidden/>
              </w:rPr>
              <w:instrText xml:space="preserve"> PAGEREF _Toc232507898 \h </w:instrText>
            </w:r>
            <w:r>
              <w:rPr>
                <w:noProof/>
                <w:webHidden/>
              </w:rPr>
            </w:r>
            <w:r>
              <w:rPr>
                <w:noProof/>
                <w:webHidden/>
              </w:rPr>
              <w:fldChar w:fldCharType="separate"/>
            </w:r>
            <w:r>
              <w:rPr>
                <w:noProof/>
                <w:webHidden/>
              </w:rPr>
              <w:t>3</w:t>
            </w:r>
            <w:r>
              <w:rPr>
                <w:noProof/>
                <w:webHidden/>
              </w:rPr>
              <w:fldChar w:fldCharType="end"/>
            </w:r>
          </w:hyperlink>
        </w:p>
        <w:p w14:paraId="2EE8A403" w14:textId="4A24E43C" w:rsidR="00693D7C" w:rsidRDefault="00693D7C">
          <w:pPr>
            <w:pStyle w:val="TOC2"/>
            <w:tabs>
              <w:tab w:val="right" w:leader="dot" w:pos="9016"/>
            </w:tabs>
            <w:rPr>
              <w:rFonts w:asciiTheme="minorHAnsi" w:eastAsiaTheme="minorEastAsia" w:hAnsiTheme="minorHAnsi" w:cstheme="minorBidi"/>
              <w:noProof/>
              <w:kern w:val="2"/>
              <w14:ligatures w14:val="standardContextual"/>
            </w:rPr>
          </w:pPr>
          <w:hyperlink w:anchor="_Toc232507899" w:history="1">
            <w:r w:rsidRPr="00851BA0">
              <w:rPr>
                <w:rStyle w:val="Hyperlink"/>
                <w:noProof/>
              </w:rPr>
              <w:t>2.1 Traditional Onboarding versus Strategic Organisational Socialisation</w:t>
            </w:r>
            <w:r>
              <w:rPr>
                <w:noProof/>
                <w:webHidden/>
              </w:rPr>
              <w:tab/>
            </w:r>
            <w:r>
              <w:rPr>
                <w:noProof/>
                <w:webHidden/>
              </w:rPr>
              <w:fldChar w:fldCharType="begin"/>
            </w:r>
            <w:r>
              <w:rPr>
                <w:noProof/>
                <w:webHidden/>
              </w:rPr>
              <w:instrText xml:space="preserve"> PAGEREF _Toc232507899 \h </w:instrText>
            </w:r>
            <w:r>
              <w:rPr>
                <w:noProof/>
                <w:webHidden/>
              </w:rPr>
            </w:r>
            <w:r>
              <w:rPr>
                <w:noProof/>
                <w:webHidden/>
              </w:rPr>
              <w:fldChar w:fldCharType="separate"/>
            </w:r>
            <w:r>
              <w:rPr>
                <w:noProof/>
                <w:webHidden/>
              </w:rPr>
              <w:t>3</w:t>
            </w:r>
            <w:r>
              <w:rPr>
                <w:noProof/>
                <w:webHidden/>
              </w:rPr>
              <w:fldChar w:fldCharType="end"/>
            </w:r>
          </w:hyperlink>
        </w:p>
        <w:p w14:paraId="2DE8DFCE" w14:textId="424BBB3A" w:rsidR="00693D7C" w:rsidRDefault="00693D7C">
          <w:pPr>
            <w:pStyle w:val="TOC2"/>
            <w:tabs>
              <w:tab w:val="right" w:leader="dot" w:pos="9016"/>
            </w:tabs>
            <w:rPr>
              <w:rFonts w:asciiTheme="minorHAnsi" w:eastAsiaTheme="minorEastAsia" w:hAnsiTheme="minorHAnsi" w:cstheme="minorBidi"/>
              <w:noProof/>
              <w:kern w:val="2"/>
              <w14:ligatures w14:val="standardContextual"/>
            </w:rPr>
          </w:pPr>
          <w:hyperlink w:anchor="_Toc232507900" w:history="1">
            <w:r w:rsidRPr="00851BA0">
              <w:rPr>
                <w:rStyle w:val="Hyperlink"/>
                <w:noProof/>
              </w:rPr>
              <w:t>2.2 Structured Socialisation Framework for Helios Urban Mobility</w:t>
            </w:r>
            <w:r>
              <w:rPr>
                <w:noProof/>
                <w:webHidden/>
              </w:rPr>
              <w:tab/>
            </w:r>
            <w:r>
              <w:rPr>
                <w:noProof/>
                <w:webHidden/>
              </w:rPr>
              <w:fldChar w:fldCharType="begin"/>
            </w:r>
            <w:r>
              <w:rPr>
                <w:noProof/>
                <w:webHidden/>
              </w:rPr>
              <w:instrText xml:space="preserve"> PAGEREF _Toc232507900 \h </w:instrText>
            </w:r>
            <w:r>
              <w:rPr>
                <w:noProof/>
                <w:webHidden/>
              </w:rPr>
            </w:r>
            <w:r>
              <w:rPr>
                <w:noProof/>
                <w:webHidden/>
              </w:rPr>
              <w:fldChar w:fldCharType="separate"/>
            </w:r>
            <w:r>
              <w:rPr>
                <w:noProof/>
                <w:webHidden/>
              </w:rPr>
              <w:t>4</w:t>
            </w:r>
            <w:r>
              <w:rPr>
                <w:noProof/>
                <w:webHidden/>
              </w:rPr>
              <w:fldChar w:fldCharType="end"/>
            </w:r>
          </w:hyperlink>
        </w:p>
        <w:p w14:paraId="59DEBE12" w14:textId="2128E421" w:rsidR="00693D7C" w:rsidRDefault="00693D7C">
          <w:pPr>
            <w:pStyle w:val="TOC2"/>
            <w:tabs>
              <w:tab w:val="right" w:leader="dot" w:pos="9016"/>
            </w:tabs>
            <w:rPr>
              <w:rFonts w:asciiTheme="minorHAnsi" w:eastAsiaTheme="minorEastAsia" w:hAnsiTheme="minorHAnsi" w:cstheme="minorBidi"/>
              <w:noProof/>
              <w:kern w:val="2"/>
              <w14:ligatures w14:val="standardContextual"/>
            </w:rPr>
          </w:pPr>
          <w:hyperlink w:anchor="_Toc232507901" w:history="1">
            <w:r w:rsidRPr="00851BA0">
              <w:rPr>
                <w:rStyle w:val="Hyperlink"/>
                <w:noProof/>
              </w:rPr>
              <w:t>2.3 Cultivating Organisational Identification, Ethical Professionalism and Business Activism</w:t>
            </w:r>
            <w:r>
              <w:rPr>
                <w:noProof/>
                <w:webHidden/>
              </w:rPr>
              <w:tab/>
            </w:r>
            <w:r>
              <w:rPr>
                <w:noProof/>
                <w:webHidden/>
              </w:rPr>
              <w:fldChar w:fldCharType="begin"/>
            </w:r>
            <w:r>
              <w:rPr>
                <w:noProof/>
                <w:webHidden/>
              </w:rPr>
              <w:instrText xml:space="preserve"> PAGEREF _Toc232507901 \h </w:instrText>
            </w:r>
            <w:r>
              <w:rPr>
                <w:noProof/>
                <w:webHidden/>
              </w:rPr>
            </w:r>
            <w:r>
              <w:rPr>
                <w:noProof/>
                <w:webHidden/>
              </w:rPr>
              <w:fldChar w:fldCharType="separate"/>
            </w:r>
            <w:r>
              <w:rPr>
                <w:noProof/>
                <w:webHidden/>
              </w:rPr>
              <w:t>5</w:t>
            </w:r>
            <w:r>
              <w:rPr>
                <w:noProof/>
                <w:webHidden/>
              </w:rPr>
              <w:fldChar w:fldCharType="end"/>
            </w:r>
          </w:hyperlink>
        </w:p>
        <w:p w14:paraId="512EA961" w14:textId="64A299D5" w:rsidR="00693D7C" w:rsidRDefault="00693D7C">
          <w:pPr>
            <w:pStyle w:val="TOC1"/>
            <w:tabs>
              <w:tab w:val="right" w:leader="dot" w:pos="9016"/>
            </w:tabs>
            <w:rPr>
              <w:rFonts w:asciiTheme="minorHAnsi" w:eastAsiaTheme="minorEastAsia" w:hAnsiTheme="minorHAnsi" w:cstheme="minorBidi"/>
              <w:noProof/>
              <w:kern w:val="2"/>
              <w14:ligatures w14:val="standardContextual"/>
            </w:rPr>
          </w:pPr>
          <w:hyperlink w:anchor="_Toc232507902" w:history="1">
            <w:r w:rsidRPr="00851BA0">
              <w:rPr>
                <w:rStyle w:val="Hyperlink"/>
                <w:noProof/>
              </w:rPr>
              <w:t>3. Task B: Job Design for Intrinsic Motivation and Innovation</w:t>
            </w:r>
            <w:r>
              <w:rPr>
                <w:noProof/>
                <w:webHidden/>
              </w:rPr>
              <w:tab/>
            </w:r>
            <w:r>
              <w:rPr>
                <w:noProof/>
                <w:webHidden/>
              </w:rPr>
              <w:fldChar w:fldCharType="begin"/>
            </w:r>
            <w:r>
              <w:rPr>
                <w:noProof/>
                <w:webHidden/>
              </w:rPr>
              <w:instrText xml:space="preserve"> PAGEREF _Toc232507902 \h </w:instrText>
            </w:r>
            <w:r>
              <w:rPr>
                <w:noProof/>
                <w:webHidden/>
              </w:rPr>
            </w:r>
            <w:r>
              <w:rPr>
                <w:noProof/>
                <w:webHidden/>
              </w:rPr>
              <w:fldChar w:fldCharType="separate"/>
            </w:r>
            <w:r>
              <w:rPr>
                <w:noProof/>
                <w:webHidden/>
              </w:rPr>
              <w:t>6</w:t>
            </w:r>
            <w:r>
              <w:rPr>
                <w:noProof/>
                <w:webHidden/>
              </w:rPr>
              <w:fldChar w:fldCharType="end"/>
            </w:r>
          </w:hyperlink>
        </w:p>
        <w:p w14:paraId="0624DD36" w14:textId="56C2962B" w:rsidR="00693D7C" w:rsidRDefault="00693D7C">
          <w:pPr>
            <w:pStyle w:val="TOC2"/>
            <w:tabs>
              <w:tab w:val="right" w:leader="dot" w:pos="9016"/>
            </w:tabs>
            <w:rPr>
              <w:rFonts w:asciiTheme="minorHAnsi" w:eastAsiaTheme="minorEastAsia" w:hAnsiTheme="minorHAnsi" w:cstheme="minorBidi"/>
              <w:noProof/>
              <w:kern w:val="2"/>
              <w14:ligatures w14:val="standardContextual"/>
            </w:rPr>
          </w:pPr>
          <w:hyperlink w:anchor="_Toc232507903" w:history="1">
            <w:r w:rsidRPr="00851BA0">
              <w:rPr>
                <w:rStyle w:val="Hyperlink"/>
                <w:noProof/>
              </w:rPr>
              <w:t>3.1 Innovative Job Design Strategy</w:t>
            </w:r>
            <w:r>
              <w:rPr>
                <w:noProof/>
                <w:webHidden/>
              </w:rPr>
              <w:tab/>
            </w:r>
            <w:r>
              <w:rPr>
                <w:noProof/>
                <w:webHidden/>
              </w:rPr>
              <w:fldChar w:fldCharType="begin"/>
            </w:r>
            <w:r>
              <w:rPr>
                <w:noProof/>
                <w:webHidden/>
              </w:rPr>
              <w:instrText xml:space="preserve"> PAGEREF _Toc232507903 \h </w:instrText>
            </w:r>
            <w:r>
              <w:rPr>
                <w:noProof/>
                <w:webHidden/>
              </w:rPr>
            </w:r>
            <w:r>
              <w:rPr>
                <w:noProof/>
                <w:webHidden/>
              </w:rPr>
              <w:fldChar w:fldCharType="separate"/>
            </w:r>
            <w:r>
              <w:rPr>
                <w:noProof/>
                <w:webHidden/>
              </w:rPr>
              <w:t>6</w:t>
            </w:r>
            <w:r>
              <w:rPr>
                <w:noProof/>
                <w:webHidden/>
              </w:rPr>
              <w:fldChar w:fldCharType="end"/>
            </w:r>
          </w:hyperlink>
        </w:p>
        <w:p w14:paraId="4F471478" w14:textId="00B9FAAE" w:rsidR="00693D7C" w:rsidRDefault="00693D7C">
          <w:pPr>
            <w:pStyle w:val="TOC2"/>
            <w:tabs>
              <w:tab w:val="right" w:leader="dot" w:pos="9016"/>
            </w:tabs>
            <w:rPr>
              <w:rFonts w:asciiTheme="minorHAnsi" w:eastAsiaTheme="minorEastAsia" w:hAnsiTheme="minorHAnsi" w:cstheme="minorBidi"/>
              <w:noProof/>
              <w:kern w:val="2"/>
              <w14:ligatures w14:val="standardContextual"/>
            </w:rPr>
          </w:pPr>
          <w:hyperlink w:anchor="_Toc232507904" w:history="1">
            <w:r w:rsidRPr="00851BA0">
              <w:rPr>
                <w:rStyle w:val="Hyperlink"/>
                <w:noProof/>
              </w:rPr>
              <w:t>3.2 Supporting Intrinsic Motivation and Innovation</w:t>
            </w:r>
            <w:r>
              <w:rPr>
                <w:noProof/>
                <w:webHidden/>
              </w:rPr>
              <w:tab/>
            </w:r>
            <w:r>
              <w:rPr>
                <w:noProof/>
                <w:webHidden/>
              </w:rPr>
              <w:fldChar w:fldCharType="begin"/>
            </w:r>
            <w:r>
              <w:rPr>
                <w:noProof/>
                <w:webHidden/>
              </w:rPr>
              <w:instrText xml:space="preserve"> PAGEREF _Toc232507904 \h </w:instrText>
            </w:r>
            <w:r>
              <w:rPr>
                <w:noProof/>
                <w:webHidden/>
              </w:rPr>
            </w:r>
            <w:r>
              <w:rPr>
                <w:noProof/>
                <w:webHidden/>
              </w:rPr>
              <w:fldChar w:fldCharType="separate"/>
            </w:r>
            <w:r>
              <w:rPr>
                <w:noProof/>
                <w:webHidden/>
              </w:rPr>
              <w:t>7</w:t>
            </w:r>
            <w:r>
              <w:rPr>
                <w:noProof/>
                <w:webHidden/>
              </w:rPr>
              <w:fldChar w:fldCharType="end"/>
            </w:r>
          </w:hyperlink>
        </w:p>
        <w:p w14:paraId="74E90DBE" w14:textId="1F04C2F0" w:rsidR="00693D7C" w:rsidRDefault="00693D7C">
          <w:pPr>
            <w:pStyle w:val="TOC1"/>
            <w:tabs>
              <w:tab w:val="right" w:leader="dot" w:pos="9016"/>
            </w:tabs>
            <w:rPr>
              <w:rFonts w:asciiTheme="minorHAnsi" w:eastAsiaTheme="minorEastAsia" w:hAnsiTheme="minorHAnsi" w:cstheme="minorBidi"/>
              <w:noProof/>
              <w:kern w:val="2"/>
              <w14:ligatures w14:val="standardContextual"/>
            </w:rPr>
          </w:pPr>
          <w:hyperlink w:anchor="_Toc232507905" w:history="1">
            <w:r w:rsidRPr="00851BA0">
              <w:rPr>
                <w:rStyle w:val="Hyperlink"/>
                <w:noProof/>
              </w:rPr>
              <w:t>4. Task C: Reflective Report</w:t>
            </w:r>
            <w:r>
              <w:rPr>
                <w:noProof/>
                <w:webHidden/>
              </w:rPr>
              <w:tab/>
            </w:r>
            <w:r>
              <w:rPr>
                <w:noProof/>
                <w:webHidden/>
              </w:rPr>
              <w:fldChar w:fldCharType="begin"/>
            </w:r>
            <w:r>
              <w:rPr>
                <w:noProof/>
                <w:webHidden/>
              </w:rPr>
              <w:instrText xml:space="preserve"> PAGEREF _Toc232507905 \h </w:instrText>
            </w:r>
            <w:r>
              <w:rPr>
                <w:noProof/>
                <w:webHidden/>
              </w:rPr>
            </w:r>
            <w:r>
              <w:rPr>
                <w:noProof/>
                <w:webHidden/>
              </w:rPr>
              <w:fldChar w:fldCharType="separate"/>
            </w:r>
            <w:r>
              <w:rPr>
                <w:noProof/>
                <w:webHidden/>
              </w:rPr>
              <w:t>8</w:t>
            </w:r>
            <w:r>
              <w:rPr>
                <w:noProof/>
                <w:webHidden/>
              </w:rPr>
              <w:fldChar w:fldCharType="end"/>
            </w:r>
          </w:hyperlink>
        </w:p>
        <w:p w14:paraId="2BC11D2C" w14:textId="521A5303" w:rsidR="00693D7C" w:rsidRDefault="00693D7C">
          <w:pPr>
            <w:pStyle w:val="TOC2"/>
            <w:tabs>
              <w:tab w:val="right" w:leader="dot" w:pos="9016"/>
            </w:tabs>
            <w:rPr>
              <w:rFonts w:asciiTheme="minorHAnsi" w:eastAsiaTheme="minorEastAsia" w:hAnsiTheme="minorHAnsi" w:cstheme="minorBidi"/>
              <w:noProof/>
              <w:kern w:val="2"/>
              <w14:ligatures w14:val="standardContextual"/>
            </w:rPr>
          </w:pPr>
          <w:hyperlink w:anchor="_Toc232507906" w:history="1">
            <w:r w:rsidRPr="00851BA0">
              <w:rPr>
                <w:rStyle w:val="Hyperlink"/>
                <w:noProof/>
              </w:rPr>
              <w:t>4.1 Using AI as a Decision-Support Tool Without Eroding Critical Human Judgement</w:t>
            </w:r>
            <w:r>
              <w:rPr>
                <w:noProof/>
                <w:webHidden/>
              </w:rPr>
              <w:tab/>
            </w:r>
            <w:r>
              <w:rPr>
                <w:noProof/>
                <w:webHidden/>
              </w:rPr>
              <w:fldChar w:fldCharType="begin"/>
            </w:r>
            <w:r>
              <w:rPr>
                <w:noProof/>
                <w:webHidden/>
              </w:rPr>
              <w:instrText xml:space="preserve"> PAGEREF _Toc232507906 \h </w:instrText>
            </w:r>
            <w:r>
              <w:rPr>
                <w:noProof/>
                <w:webHidden/>
              </w:rPr>
            </w:r>
            <w:r>
              <w:rPr>
                <w:noProof/>
                <w:webHidden/>
              </w:rPr>
              <w:fldChar w:fldCharType="separate"/>
            </w:r>
            <w:r>
              <w:rPr>
                <w:noProof/>
                <w:webHidden/>
              </w:rPr>
              <w:t>8</w:t>
            </w:r>
            <w:r>
              <w:rPr>
                <w:noProof/>
                <w:webHidden/>
              </w:rPr>
              <w:fldChar w:fldCharType="end"/>
            </w:r>
          </w:hyperlink>
        </w:p>
        <w:p w14:paraId="2A88F13C" w14:textId="3F21D663" w:rsidR="00693D7C" w:rsidRDefault="00693D7C">
          <w:pPr>
            <w:pStyle w:val="TOC2"/>
            <w:tabs>
              <w:tab w:val="right" w:leader="dot" w:pos="9016"/>
            </w:tabs>
            <w:rPr>
              <w:rFonts w:asciiTheme="minorHAnsi" w:eastAsiaTheme="minorEastAsia" w:hAnsiTheme="minorHAnsi" w:cstheme="minorBidi"/>
              <w:noProof/>
              <w:kern w:val="2"/>
              <w14:ligatures w14:val="standardContextual"/>
            </w:rPr>
          </w:pPr>
          <w:hyperlink w:anchor="_Toc232507907" w:history="1">
            <w:r w:rsidRPr="00851BA0">
              <w:rPr>
                <w:rStyle w:val="Hyperlink"/>
                <w:noProof/>
              </w:rPr>
              <w:t>4.2 Personal Capability Development Plan</w:t>
            </w:r>
            <w:r>
              <w:rPr>
                <w:noProof/>
                <w:webHidden/>
              </w:rPr>
              <w:tab/>
            </w:r>
            <w:r>
              <w:rPr>
                <w:noProof/>
                <w:webHidden/>
              </w:rPr>
              <w:fldChar w:fldCharType="begin"/>
            </w:r>
            <w:r>
              <w:rPr>
                <w:noProof/>
                <w:webHidden/>
              </w:rPr>
              <w:instrText xml:space="preserve"> PAGEREF _Toc232507907 \h </w:instrText>
            </w:r>
            <w:r>
              <w:rPr>
                <w:noProof/>
                <w:webHidden/>
              </w:rPr>
            </w:r>
            <w:r>
              <w:rPr>
                <w:noProof/>
                <w:webHidden/>
              </w:rPr>
              <w:fldChar w:fldCharType="separate"/>
            </w:r>
            <w:r>
              <w:rPr>
                <w:noProof/>
                <w:webHidden/>
              </w:rPr>
              <w:t>9</w:t>
            </w:r>
            <w:r>
              <w:rPr>
                <w:noProof/>
                <w:webHidden/>
              </w:rPr>
              <w:fldChar w:fldCharType="end"/>
            </w:r>
          </w:hyperlink>
        </w:p>
        <w:p w14:paraId="629B52E0" w14:textId="45BAD568" w:rsidR="00693D7C" w:rsidRDefault="00693D7C">
          <w:pPr>
            <w:pStyle w:val="TOC1"/>
            <w:tabs>
              <w:tab w:val="right" w:leader="dot" w:pos="9016"/>
            </w:tabs>
            <w:rPr>
              <w:rFonts w:asciiTheme="minorHAnsi" w:eastAsiaTheme="minorEastAsia" w:hAnsiTheme="minorHAnsi" w:cstheme="minorBidi"/>
              <w:noProof/>
              <w:kern w:val="2"/>
              <w14:ligatures w14:val="standardContextual"/>
            </w:rPr>
          </w:pPr>
          <w:hyperlink w:anchor="_Toc232507908" w:history="1">
            <w:r w:rsidRPr="00851BA0">
              <w:rPr>
                <w:rStyle w:val="Hyperlink"/>
                <w:noProof/>
              </w:rPr>
              <w:t>5. Conclusion</w:t>
            </w:r>
            <w:r>
              <w:rPr>
                <w:noProof/>
                <w:webHidden/>
              </w:rPr>
              <w:tab/>
            </w:r>
            <w:r>
              <w:rPr>
                <w:noProof/>
                <w:webHidden/>
              </w:rPr>
              <w:fldChar w:fldCharType="begin"/>
            </w:r>
            <w:r>
              <w:rPr>
                <w:noProof/>
                <w:webHidden/>
              </w:rPr>
              <w:instrText xml:space="preserve"> PAGEREF _Toc232507908 \h </w:instrText>
            </w:r>
            <w:r>
              <w:rPr>
                <w:noProof/>
                <w:webHidden/>
              </w:rPr>
            </w:r>
            <w:r>
              <w:rPr>
                <w:noProof/>
                <w:webHidden/>
              </w:rPr>
              <w:fldChar w:fldCharType="separate"/>
            </w:r>
            <w:r>
              <w:rPr>
                <w:noProof/>
                <w:webHidden/>
              </w:rPr>
              <w:t>10</w:t>
            </w:r>
            <w:r>
              <w:rPr>
                <w:noProof/>
                <w:webHidden/>
              </w:rPr>
              <w:fldChar w:fldCharType="end"/>
            </w:r>
          </w:hyperlink>
        </w:p>
        <w:p w14:paraId="7BC75189" w14:textId="46277DF8" w:rsidR="00693D7C" w:rsidRDefault="00693D7C">
          <w:pPr>
            <w:pStyle w:val="TOC1"/>
            <w:tabs>
              <w:tab w:val="right" w:leader="dot" w:pos="9016"/>
            </w:tabs>
            <w:rPr>
              <w:rFonts w:asciiTheme="minorHAnsi" w:eastAsiaTheme="minorEastAsia" w:hAnsiTheme="minorHAnsi" w:cstheme="minorBidi"/>
              <w:noProof/>
              <w:kern w:val="2"/>
              <w14:ligatures w14:val="standardContextual"/>
            </w:rPr>
          </w:pPr>
          <w:hyperlink w:anchor="_Toc232507909" w:history="1">
            <w:r w:rsidRPr="00851BA0">
              <w:rPr>
                <w:rStyle w:val="Hyperlink"/>
                <w:noProof/>
              </w:rPr>
              <w:t>References</w:t>
            </w:r>
            <w:r>
              <w:rPr>
                <w:noProof/>
                <w:webHidden/>
              </w:rPr>
              <w:tab/>
            </w:r>
            <w:r>
              <w:rPr>
                <w:noProof/>
                <w:webHidden/>
              </w:rPr>
              <w:fldChar w:fldCharType="begin"/>
            </w:r>
            <w:r>
              <w:rPr>
                <w:noProof/>
                <w:webHidden/>
              </w:rPr>
              <w:instrText xml:space="preserve"> PAGEREF _Toc232507909 \h </w:instrText>
            </w:r>
            <w:r>
              <w:rPr>
                <w:noProof/>
                <w:webHidden/>
              </w:rPr>
            </w:r>
            <w:r>
              <w:rPr>
                <w:noProof/>
                <w:webHidden/>
              </w:rPr>
              <w:fldChar w:fldCharType="separate"/>
            </w:r>
            <w:r>
              <w:rPr>
                <w:noProof/>
                <w:webHidden/>
              </w:rPr>
              <w:t>12</w:t>
            </w:r>
            <w:r>
              <w:rPr>
                <w:noProof/>
                <w:webHidden/>
              </w:rPr>
              <w:fldChar w:fldCharType="end"/>
            </w:r>
          </w:hyperlink>
        </w:p>
        <w:p w14:paraId="7BEBB062" w14:textId="74186FED" w:rsidR="00693D7C" w:rsidRDefault="00693D7C">
          <w:r>
            <w:rPr>
              <w:b/>
              <w:bCs/>
              <w:noProof/>
            </w:rPr>
            <w:fldChar w:fldCharType="end"/>
          </w:r>
        </w:p>
      </w:sdtContent>
    </w:sdt>
    <w:p w14:paraId="388202B5" w14:textId="77777777" w:rsidR="00693D7C" w:rsidRDefault="00693D7C" w:rsidP="00693D7C">
      <w:r>
        <w:br w:type="page"/>
      </w:r>
    </w:p>
    <w:p w14:paraId="1DE489DD" w14:textId="692B2D9E" w:rsidR="00217CF0" w:rsidRPr="00217CF0" w:rsidRDefault="00217CF0" w:rsidP="00693D7C">
      <w:pPr>
        <w:pStyle w:val="Heading1"/>
      </w:pPr>
      <w:bookmarkStart w:id="0" w:name="_Toc232507897"/>
      <w:r w:rsidRPr="00217CF0">
        <w:lastRenderedPageBreak/>
        <w:t>1. Introduction</w:t>
      </w:r>
      <w:bookmarkEnd w:id="0"/>
    </w:p>
    <w:p w14:paraId="695476BF" w14:textId="3FE6D608" w:rsidR="00217CF0" w:rsidRPr="00217CF0" w:rsidRDefault="00F0180A" w:rsidP="00217CF0">
      <w:r w:rsidRPr="00F0180A">
        <w:t>Helios Urban Mobility (HUM) is a fast-evolving European smart-transport start-up that is poised to hire 450 employees over London, Berlin, and Singapore. Although the organisation has achieved success in the AI-powered mobility solutions and smart infrastructure analytics production, it has to grapple with serious human capital issues, such as an average recruiting process of eight months, a decreasing employee interest, and the leaving rates of high-potential graduates. These problems are endangering organisational performance, innovation and competitiveness in the long run. This report suggests a strategic human capital architecture to help tackle these issues by providing a powerful organisational socialisation framework, novel job design practices, and responsible utilisation of artificial intelligence to enable sus</w:t>
      </w:r>
      <w:r>
        <w:t>tainable organisational renewal</w:t>
      </w:r>
      <w:r w:rsidR="00217CF0" w:rsidRPr="00217CF0">
        <w:t>.</w:t>
      </w:r>
    </w:p>
    <w:p w14:paraId="685C60F7" w14:textId="77777777" w:rsidR="00217CF0" w:rsidRPr="00217CF0" w:rsidRDefault="00217CF0" w:rsidP="00693D7C">
      <w:pPr>
        <w:pStyle w:val="Heading1"/>
      </w:pPr>
      <w:bookmarkStart w:id="1" w:name="_Toc232507898"/>
      <w:r w:rsidRPr="00217CF0">
        <w:t>2. Task A: Socialisation, Identity and Business Activism</w:t>
      </w:r>
      <w:bookmarkEnd w:id="1"/>
    </w:p>
    <w:p w14:paraId="3B00CCEE" w14:textId="77777777" w:rsidR="00217CF0" w:rsidRPr="00217CF0" w:rsidRDefault="00217CF0" w:rsidP="00693D7C">
      <w:pPr>
        <w:pStyle w:val="Heading2"/>
      </w:pPr>
      <w:bookmarkStart w:id="2" w:name="_Toc232507899"/>
      <w:r w:rsidRPr="00217CF0">
        <w:t>2.1 Traditional Onboarding versus Strategic Organisational Socialisation</w:t>
      </w:r>
      <w:bookmarkEnd w:id="2"/>
    </w:p>
    <w:p w14:paraId="0F4D859F" w14:textId="77777777" w:rsidR="00F0180A" w:rsidRDefault="00F0180A" w:rsidP="00F0180A">
      <w:r>
        <w:t>Conventional onboarding encompasses more administrative matters, familiarisation with the policies and roles orientation within the first weeks of work. Despite the fact that these methods offer requisite operational data, they cannot be used to meet the psychological and social assimilation requirements of recruits. According to Didion et al. (2024), most onboarding programmes are transactional, but not developmental, which constrain their effectiveness in ensuring long-term employee commitment.</w:t>
      </w:r>
    </w:p>
    <w:p w14:paraId="2C0BE0C8" w14:textId="77777777" w:rsidR="00F0180A" w:rsidRDefault="00F0180A" w:rsidP="00F0180A">
      <w:r>
        <w:t>According to the organisational socialisation theory by van Maanen and Schein, organisations employ systematic strategies to define employee attitudes, behaviours and roles. Formal orientation, collective learning and mentoring are among the institutionalised socialisation methods which usually work better than the individualised methods in facilitating the process of adjustment and organisational commitment.</w:t>
      </w:r>
    </w:p>
    <w:p w14:paraId="5EBB1F16" w14:textId="77777777" w:rsidR="00F0180A" w:rsidRDefault="00F0180A" w:rsidP="00F0180A">
      <w:r>
        <w:t xml:space="preserve">Psychological Contract Theory also justifies the reason onboarding experiences are an important factor in impressing on the attitudes of the employees. Kraak et al. (2024) believe that employees form expectations about organisational support and career opportunities in their initial employment experiences. Trust and commitment grow when these expectations </w:t>
      </w:r>
      <w:r>
        <w:lastRenderedPageBreak/>
        <w:t>have been met. On the other hand, breach of psychological contract may result into disengagement and turnover intentions.</w:t>
      </w:r>
    </w:p>
    <w:p w14:paraId="4BA4854E" w14:textId="77777777" w:rsidR="00F0180A" w:rsidRDefault="00F0180A" w:rsidP="00F0180A">
      <w:r>
        <w:t>Topa et al. (2022) also support the role of keeping psychological contracts through their research, which revealed that a failure in regard to contract terms is always linked with adverse consequences on the employee. Likewise, Mahalekamge et al. (2026) reveal that the violation of breaches may have negative implications on the wellbeing of employees and trust in the organisation.</w:t>
      </w:r>
    </w:p>
    <w:p w14:paraId="019AD3E9" w14:textId="77777777" w:rsidR="00F0180A" w:rsidRDefault="00F0180A" w:rsidP="00F0180A">
      <w:r>
        <w:t>The theory of identity construction lays emphasis on how employees construct professional identities in organisational settings. Loosely speaking, according to Yang and Zhang (2025) positive experiences in employees help in generating organisational identification and long-term engagement. Thus, socialisation must be seen as a continuous process of identity development as opposed to brief induction drill.</w:t>
      </w:r>
    </w:p>
    <w:p w14:paraId="2BC04B91" w14:textId="77777777" w:rsidR="00F0180A" w:rsidRDefault="00F0180A" w:rsidP="00F0180A">
      <w:r>
        <w:t>Studies also have shown the significance of organizational support that is proactive. Bauer et al. (2024) discovered that role clarity, social integration, and organisational commitment are enhanced by structured socialisation practices. Moreover, diversity-responsible onboarding becomes an even more significant concern, especially with graduate talent. Nayak and Budhwar (2025) show that the perceptions of failures in diversity-related promises can reflect slightly higher turnover intentions.</w:t>
      </w:r>
    </w:p>
    <w:p w14:paraId="320D41C5" w14:textId="70D7FACA" w:rsidR="00217CF0" w:rsidRPr="00217CF0" w:rsidRDefault="00F0180A" w:rsidP="00F0180A">
      <w:r>
        <w:t>Therefore, HUM needs a proactive organizational socialisation model that goes beyond the conventional onboarding and proactively forms commitment, competence, and citizenship behaviours</w:t>
      </w:r>
      <w:r w:rsidR="00217CF0" w:rsidRPr="00217CF0">
        <w:t>.</w:t>
      </w:r>
    </w:p>
    <w:p w14:paraId="41A0F19E" w14:textId="77777777" w:rsidR="00217CF0" w:rsidRPr="00217CF0" w:rsidRDefault="00217CF0" w:rsidP="00693D7C">
      <w:pPr>
        <w:pStyle w:val="Heading2"/>
      </w:pPr>
      <w:bookmarkStart w:id="3" w:name="_Toc232507900"/>
      <w:r w:rsidRPr="00217CF0">
        <w:t>2.2 Structured Socialisation Framework for Helios Urban Mobility</w:t>
      </w:r>
      <w:bookmarkEnd w:id="3"/>
    </w:p>
    <w:p w14:paraId="56620613" w14:textId="287B7A57" w:rsidR="00217CF0" w:rsidRPr="00217CF0" w:rsidRDefault="00F0180A" w:rsidP="00217CF0">
      <w:r w:rsidRPr="00F0180A">
        <w:t>To hasten the integration of the employees and enhance organisational identification, a three-stage sociali</w:t>
      </w:r>
      <w:r>
        <w:t>sation framework is put forward</w:t>
      </w:r>
      <w:r w:rsidR="00217CF0" w:rsidRPr="00217CF0">
        <w:t>.</w:t>
      </w:r>
    </w:p>
    <w:p w14:paraId="098FF247" w14:textId="77777777" w:rsidR="00217CF0" w:rsidRPr="00217CF0" w:rsidRDefault="00217CF0" w:rsidP="00217CF0">
      <w:pPr>
        <w:rPr>
          <w:b/>
          <w:bCs/>
        </w:rPr>
      </w:pPr>
      <w:r w:rsidRPr="00217CF0">
        <w:rPr>
          <w:b/>
          <w:bCs/>
        </w:rPr>
        <w:t>Table 1: Strategic Socialisation Framework</w:t>
      </w:r>
    </w:p>
    <w:tbl>
      <w:tblPr>
        <w:tblStyle w:val="TableGrid"/>
        <w:tblW w:w="0" w:type="auto"/>
        <w:tblLook w:val="04A0" w:firstRow="1" w:lastRow="0" w:firstColumn="1" w:lastColumn="0" w:noHBand="0" w:noVBand="1"/>
      </w:tblPr>
      <w:tblGrid>
        <w:gridCol w:w="1221"/>
        <w:gridCol w:w="4258"/>
        <w:gridCol w:w="3537"/>
      </w:tblGrid>
      <w:tr w:rsidR="00217CF0" w:rsidRPr="00217CF0" w14:paraId="27FEF808" w14:textId="77777777" w:rsidTr="00217CF0">
        <w:tc>
          <w:tcPr>
            <w:tcW w:w="0" w:type="auto"/>
            <w:hideMark/>
          </w:tcPr>
          <w:p w14:paraId="724E4C6E" w14:textId="77777777" w:rsidR="00217CF0" w:rsidRPr="00217CF0" w:rsidRDefault="00217CF0" w:rsidP="001645C0">
            <w:pPr>
              <w:spacing w:line="240" w:lineRule="auto"/>
              <w:rPr>
                <w:b/>
                <w:bCs/>
              </w:rPr>
            </w:pPr>
            <w:r w:rsidRPr="00217CF0">
              <w:rPr>
                <w:b/>
                <w:bCs/>
              </w:rPr>
              <w:t>Phase</w:t>
            </w:r>
          </w:p>
        </w:tc>
        <w:tc>
          <w:tcPr>
            <w:tcW w:w="0" w:type="auto"/>
            <w:hideMark/>
          </w:tcPr>
          <w:p w14:paraId="40D71278" w14:textId="77777777" w:rsidR="00217CF0" w:rsidRPr="00217CF0" w:rsidRDefault="00217CF0" w:rsidP="001645C0">
            <w:pPr>
              <w:spacing w:line="240" w:lineRule="auto"/>
              <w:rPr>
                <w:b/>
                <w:bCs/>
              </w:rPr>
            </w:pPr>
            <w:r w:rsidRPr="00217CF0">
              <w:rPr>
                <w:b/>
                <w:bCs/>
              </w:rPr>
              <w:t>Key Activities</w:t>
            </w:r>
          </w:p>
        </w:tc>
        <w:tc>
          <w:tcPr>
            <w:tcW w:w="0" w:type="auto"/>
            <w:hideMark/>
          </w:tcPr>
          <w:p w14:paraId="15EC5ED6" w14:textId="77777777" w:rsidR="00217CF0" w:rsidRPr="00217CF0" w:rsidRDefault="00217CF0" w:rsidP="001645C0">
            <w:pPr>
              <w:spacing w:line="240" w:lineRule="auto"/>
              <w:rPr>
                <w:b/>
                <w:bCs/>
              </w:rPr>
            </w:pPr>
            <w:r w:rsidRPr="00217CF0">
              <w:rPr>
                <w:b/>
                <w:bCs/>
              </w:rPr>
              <w:t>Expected Outcomes</w:t>
            </w:r>
          </w:p>
        </w:tc>
      </w:tr>
      <w:tr w:rsidR="00217CF0" w:rsidRPr="00217CF0" w14:paraId="0885BB85" w14:textId="77777777" w:rsidTr="00217CF0">
        <w:tc>
          <w:tcPr>
            <w:tcW w:w="0" w:type="auto"/>
            <w:hideMark/>
          </w:tcPr>
          <w:p w14:paraId="7B7E1EE6" w14:textId="77777777" w:rsidR="00217CF0" w:rsidRPr="00217CF0" w:rsidRDefault="00217CF0" w:rsidP="001645C0">
            <w:pPr>
              <w:spacing w:line="240" w:lineRule="auto"/>
            </w:pPr>
            <w:r w:rsidRPr="00217CF0">
              <w:t>Pre-boarding</w:t>
            </w:r>
          </w:p>
        </w:tc>
        <w:tc>
          <w:tcPr>
            <w:tcW w:w="0" w:type="auto"/>
            <w:hideMark/>
          </w:tcPr>
          <w:p w14:paraId="30744F26" w14:textId="77777777" w:rsidR="00217CF0" w:rsidRPr="00217CF0" w:rsidRDefault="00217CF0" w:rsidP="001645C0">
            <w:pPr>
              <w:spacing w:line="240" w:lineRule="auto"/>
            </w:pPr>
            <w:r w:rsidRPr="00217CF0">
              <w:t>CEO welcome video, digital onboarding portal, virtual team introductions, learning resources</w:t>
            </w:r>
          </w:p>
        </w:tc>
        <w:tc>
          <w:tcPr>
            <w:tcW w:w="0" w:type="auto"/>
            <w:hideMark/>
          </w:tcPr>
          <w:p w14:paraId="790D265D" w14:textId="77777777" w:rsidR="00217CF0" w:rsidRPr="00217CF0" w:rsidRDefault="00217CF0" w:rsidP="001645C0">
            <w:pPr>
              <w:spacing w:line="240" w:lineRule="auto"/>
            </w:pPr>
            <w:r w:rsidRPr="00217CF0">
              <w:t>Reduced anxiety, improved readiness, stronger psychological contract</w:t>
            </w:r>
          </w:p>
        </w:tc>
      </w:tr>
      <w:tr w:rsidR="00217CF0" w:rsidRPr="00217CF0" w14:paraId="06F2127B" w14:textId="77777777" w:rsidTr="00217CF0">
        <w:tc>
          <w:tcPr>
            <w:tcW w:w="0" w:type="auto"/>
            <w:hideMark/>
          </w:tcPr>
          <w:p w14:paraId="0D778901" w14:textId="77777777" w:rsidR="00217CF0" w:rsidRPr="00217CF0" w:rsidRDefault="00217CF0" w:rsidP="001645C0">
            <w:pPr>
              <w:spacing w:line="240" w:lineRule="auto"/>
            </w:pPr>
            <w:r w:rsidRPr="00217CF0">
              <w:lastRenderedPageBreak/>
              <w:t>First 90 Days</w:t>
            </w:r>
          </w:p>
        </w:tc>
        <w:tc>
          <w:tcPr>
            <w:tcW w:w="0" w:type="auto"/>
            <w:hideMark/>
          </w:tcPr>
          <w:p w14:paraId="3DCF9ADE" w14:textId="77777777" w:rsidR="00217CF0" w:rsidRPr="00217CF0" w:rsidRDefault="00217CF0" w:rsidP="001645C0">
            <w:pPr>
              <w:spacing w:line="240" w:lineRule="auto"/>
            </w:pPr>
            <w:r w:rsidRPr="00217CF0">
              <w:t>30-60-90 day plans, mentoring, cross-functional projects, structured feedback</w:t>
            </w:r>
          </w:p>
        </w:tc>
        <w:tc>
          <w:tcPr>
            <w:tcW w:w="0" w:type="auto"/>
            <w:hideMark/>
          </w:tcPr>
          <w:p w14:paraId="607516A1" w14:textId="77777777" w:rsidR="00217CF0" w:rsidRPr="00217CF0" w:rsidRDefault="00217CF0" w:rsidP="001645C0">
            <w:pPr>
              <w:spacing w:line="240" w:lineRule="auto"/>
            </w:pPr>
            <w:r w:rsidRPr="00217CF0">
              <w:t>Faster role mastery, social integration, improved productivity</w:t>
            </w:r>
          </w:p>
        </w:tc>
      </w:tr>
      <w:tr w:rsidR="00217CF0" w:rsidRPr="00217CF0" w14:paraId="448F730E" w14:textId="77777777" w:rsidTr="00217CF0">
        <w:tc>
          <w:tcPr>
            <w:tcW w:w="0" w:type="auto"/>
            <w:hideMark/>
          </w:tcPr>
          <w:p w14:paraId="0FBBB30E" w14:textId="77777777" w:rsidR="00217CF0" w:rsidRPr="00217CF0" w:rsidRDefault="00217CF0" w:rsidP="001645C0">
            <w:pPr>
              <w:spacing w:line="240" w:lineRule="auto"/>
            </w:pPr>
            <w:r w:rsidRPr="00217CF0">
              <w:t>Year One</w:t>
            </w:r>
          </w:p>
        </w:tc>
        <w:tc>
          <w:tcPr>
            <w:tcW w:w="0" w:type="auto"/>
            <w:hideMark/>
          </w:tcPr>
          <w:p w14:paraId="2ED0E6AB" w14:textId="77777777" w:rsidR="00217CF0" w:rsidRPr="00217CF0" w:rsidRDefault="00217CF0" w:rsidP="001645C0">
            <w:pPr>
              <w:spacing w:line="240" w:lineRule="auto"/>
            </w:pPr>
            <w:r w:rsidRPr="00217CF0">
              <w:t>Purpose workshops, reverse mentoring, sustainability initiatives, career development discussions</w:t>
            </w:r>
          </w:p>
        </w:tc>
        <w:tc>
          <w:tcPr>
            <w:tcW w:w="0" w:type="auto"/>
            <w:hideMark/>
          </w:tcPr>
          <w:p w14:paraId="1F2E0C02" w14:textId="77777777" w:rsidR="00217CF0" w:rsidRPr="00217CF0" w:rsidRDefault="00217CF0" w:rsidP="001645C0">
            <w:pPr>
              <w:spacing w:line="240" w:lineRule="auto"/>
            </w:pPr>
            <w:r w:rsidRPr="00217CF0">
              <w:t>Strong identification, ethical professionalism, reduced attrition</w:t>
            </w:r>
          </w:p>
        </w:tc>
      </w:tr>
    </w:tbl>
    <w:p w14:paraId="65846BC9" w14:textId="77777777" w:rsidR="00777D00" w:rsidRDefault="00777D00" w:rsidP="00217CF0">
      <w:pPr>
        <w:rPr>
          <w:b/>
          <w:bCs/>
        </w:rPr>
      </w:pPr>
    </w:p>
    <w:p w14:paraId="64D258BB" w14:textId="77777777" w:rsidR="00777D00" w:rsidRDefault="00777D00" w:rsidP="00777D00">
      <w:pPr>
        <w:keepNext/>
        <w:jc w:val="center"/>
      </w:pPr>
      <w:r>
        <w:rPr>
          <w:noProof/>
        </w:rPr>
        <w:drawing>
          <wp:inline distT="0" distB="0" distL="0" distR="0" wp14:anchorId="4BCD23EE" wp14:editId="50E293F6">
            <wp:extent cx="4201421" cy="5063490"/>
            <wp:effectExtent l="0" t="0" r="8890" b="3810"/>
            <wp:docPr id="71672634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204138" cy="5066765"/>
                    </a:xfrm>
                    <a:prstGeom prst="rect">
                      <a:avLst/>
                    </a:prstGeom>
                    <a:noFill/>
                    <a:ln>
                      <a:noFill/>
                    </a:ln>
                  </pic:spPr>
                </pic:pic>
              </a:graphicData>
            </a:graphic>
          </wp:inline>
        </w:drawing>
      </w:r>
    </w:p>
    <w:p w14:paraId="29936D72" w14:textId="1F2D60D4" w:rsidR="00777D00" w:rsidRDefault="00777D00" w:rsidP="00777D00">
      <w:pPr>
        <w:pStyle w:val="Caption"/>
        <w:jc w:val="center"/>
        <w:rPr>
          <w:b/>
          <w:bCs/>
        </w:rPr>
      </w:pPr>
      <w:r>
        <w:t xml:space="preserve">Figure </w:t>
      </w:r>
      <w:fldSimple w:instr=" SEQ Figure \* ARABIC ">
        <w:r w:rsidR="00407E65">
          <w:rPr>
            <w:noProof/>
          </w:rPr>
          <w:t>1</w:t>
        </w:r>
      </w:fldSimple>
      <w:r>
        <w:t xml:space="preserve"> </w:t>
      </w:r>
      <w:r w:rsidRPr="004B6354">
        <w:t>Helios Strategic Organisational Socialisation Framework</w:t>
      </w:r>
    </w:p>
    <w:p w14:paraId="4E3DC11E" w14:textId="2427E546" w:rsidR="00217CF0" w:rsidRPr="00217CF0" w:rsidRDefault="00217CF0" w:rsidP="00217CF0">
      <w:pPr>
        <w:rPr>
          <w:b/>
          <w:bCs/>
        </w:rPr>
      </w:pPr>
      <w:r w:rsidRPr="00217CF0">
        <w:rPr>
          <w:b/>
          <w:bCs/>
        </w:rPr>
        <w:t>Justification of the Framework</w:t>
      </w:r>
    </w:p>
    <w:p w14:paraId="14BB9C27" w14:textId="77777777" w:rsidR="0036079D" w:rsidRDefault="0036079D" w:rsidP="0036079D">
      <w:r>
        <w:t>The pre-boarding phase creates good initial impressions and minimizes uncertainties prior to employment. Exposure to organisational values earlier assists employees to come up with realistic expectations and reinforce the psychological binding.</w:t>
      </w:r>
    </w:p>
    <w:p w14:paraId="7C624773" w14:textId="77777777" w:rsidR="0036079D" w:rsidRDefault="0036079D" w:rsidP="0036079D">
      <w:r>
        <w:lastRenderedPageBreak/>
        <w:t>The initial 90 days are aimed at building relationships and future ability. Goal-setting and mentoring, done in structures, enhance learning rates as well as promoting social integration across departments. This will help combat the lengthy ramp-up duration of HUM.</w:t>
      </w:r>
    </w:p>
    <w:p w14:paraId="16C6D44F" w14:textId="64CB9956" w:rsidR="001645C0" w:rsidRPr="00217CF0" w:rsidRDefault="0036079D" w:rsidP="0036079D">
      <w:r>
        <w:t>The first-year phase is a phase of identity and long-term commitment. Staff is advised to relate his or her own values to organisational goals, which increases his or her attachments emotionally and the behaviour of organisation citizenship</w:t>
      </w:r>
      <w:r w:rsidR="00217CF0" w:rsidRPr="00217CF0">
        <w:t>.</w:t>
      </w:r>
    </w:p>
    <w:p w14:paraId="3EF8379C" w14:textId="77777777" w:rsidR="00217CF0" w:rsidRPr="00217CF0" w:rsidRDefault="00217CF0" w:rsidP="00693D7C">
      <w:pPr>
        <w:pStyle w:val="Heading2"/>
      </w:pPr>
      <w:bookmarkStart w:id="4" w:name="_Toc232507901"/>
      <w:r w:rsidRPr="00217CF0">
        <w:t>2.3 Cultivating Organisational Identification, Ethical Professionalism and Business Activism</w:t>
      </w:r>
      <w:bookmarkEnd w:id="4"/>
    </w:p>
    <w:p w14:paraId="14DC62DE" w14:textId="77777777" w:rsidR="00C1222B" w:rsidRDefault="00C1222B" w:rsidP="00C1222B">
      <w:r>
        <w:t>An organisation can build organisational identification by purpose driven storytelling and visible displays of organisational impact. Projects demonstrating how technologies by HUM can be used to make urban mobility sustainable should be regularly addressed by the employees. These are experiences that allow employees to relate their job to the larger results of society.</w:t>
      </w:r>
    </w:p>
    <w:p w14:paraId="65C99A70" w14:textId="77777777" w:rsidR="00C1222B" w:rsidRDefault="00C1222B" w:rsidP="00C1222B">
      <w:r>
        <w:t>Mandatory ethics training and responsible innovation workshops should incorporate an ethical professionalism. The users and developers of AI-enabled mobility systems must have knowledge of the ethical concerns of using data and accountability to the population and social inclusion.</w:t>
      </w:r>
    </w:p>
    <w:p w14:paraId="0236B8F2" w14:textId="77777777" w:rsidR="00C1222B" w:rsidRDefault="00C1222B" w:rsidP="00C1222B">
      <w:r>
        <w:t>The business activist mentality demands workers to perceive themselves as the drivers of the organisational performance and also social development. The changing model of HR Business Partner as proposed by Ulrich focuses on creating value to various stakeholders and not shareholders only. So, HUM ought to promote employee engagement in sustainability and accessibility programs that support larger social issues.</w:t>
      </w:r>
    </w:p>
    <w:p w14:paraId="2F02830A" w14:textId="076CF3C7" w:rsidR="00217CF0" w:rsidRDefault="00C1222B" w:rsidP="00C1222B">
      <w:r>
        <w:t>Stakeholder-based projects should also be given to graduate employees. With such opportunities, responsibility is enhanced, organisational commitment is enhanced and innovative thinking is encouraged</w:t>
      </w:r>
      <w:r w:rsidR="00217CF0" w:rsidRPr="00217CF0">
        <w:t>.</w:t>
      </w:r>
    </w:p>
    <w:p w14:paraId="3FC60359" w14:textId="77777777" w:rsidR="00AC03EA" w:rsidRPr="00AC03EA" w:rsidRDefault="00AC03EA" w:rsidP="00693D7C">
      <w:pPr>
        <w:pStyle w:val="Heading1"/>
      </w:pPr>
      <w:bookmarkStart w:id="5" w:name="_Toc232507902"/>
      <w:r w:rsidRPr="00AC03EA">
        <w:t>3. Task B: Job Design for Intrinsic Motivation and Innovation</w:t>
      </w:r>
      <w:bookmarkEnd w:id="5"/>
    </w:p>
    <w:p w14:paraId="2A7B4F31" w14:textId="77777777" w:rsidR="00AC03EA" w:rsidRPr="00AC03EA" w:rsidRDefault="00AC03EA" w:rsidP="00693D7C">
      <w:pPr>
        <w:pStyle w:val="Heading2"/>
      </w:pPr>
      <w:bookmarkStart w:id="6" w:name="_Toc232507903"/>
      <w:r w:rsidRPr="00AC03EA">
        <w:t>3.1 Innovative Job Design Strategy</w:t>
      </w:r>
      <w:bookmarkEnd w:id="6"/>
    </w:p>
    <w:p w14:paraId="60445C1B" w14:textId="77777777" w:rsidR="00C1222B" w:rsidRDefault="00C1222B" w:rsidP="00C1222B">
      <w:r>
        <w:t>To overcome waning employee engagement and high employee turnover, the Helios Urban Mobility (HUM) company needs to use an innovative approach to job design, which incorporates the Job Characteristics Model (JCM), job crafting theory, and a skills-based marketplace of internal talents. Such a synergised strategy can result in a more valuable work experience and contribute to organisational innovation and labour flattening.</w:t>
      </w:r>
    </w:p>
    <w:p w14:paraId="398E5878" w14:textId="77777777" w:rsidR="00C1222B" w:rsidRDefault="00C1222B" w:rsidP="00C1222B">
      <w:r>
        <w:t>According to Hackman and Oldham (1976), the Job Characteristics Model recognizes five dimensions of a core job which include; skill variety, task identity, task significance, autonomy, and feedback. These dimensions lead to psychological feelings of meaningfulness, responsibility, and knowledge of results in employees, which is augmented towards intrinsic motivation in the long run. Nevertheless, job designs used in traditional organisations can become limiting in fast changing organisations like HUM and do not match the developmental needs of an employee.</w:t>
      </w:r>
    </w:p>
    <w:p w14:paraId="24E4B336" w14:textId="77777777" w:rsidR="00C1222B" w:rsidRDefault="00C1222B" w:rsidP="00C1222B">
      <w:r>
        <w:t>HUM would need to establish a skills-based internal talent market to overcome these constraints. Rather than having to base the job descriptions on pre-defined job descriptions, employees would also keep digital portfolios of their competencies, interest, and career goals. Managerial advertisements would allow managers to promote short-term projects, innovation initiatives and cross-functional assignments in an internal system, where workers would get to play out opportunities that are not related to their roles. It can enhance skill diversification and importance of tasks and allow exposure to other areas of the organisation.</w:t>
      </w:r>
    </w:p>
    <w:p w14:paraId="4956221A" w14:textId="534B4FE0" w:rsidR="00AC03EA" w:rsidRDefault="00C1222B" w:rsidP="00C1222B">
      <w:r>
        <w:t>Job crafting principles should also be included in the proposed strategy. Job crafting means that employees engage in voluntary changes of job characteristics to this point, such that they become more in line with their own strengths, interests, and career ambitions (Demerouti, 2025). The employees might be motivated to alter the limits of the tasks, establish new working relationships, or restructure their understanding of their inputs to the goals of their organisation. HUM can encourage a higher degree of ownership, engagement, and flexibility through empowering individuals to define their work experiences</w:t>
      </w:r>
      <w:r w:rsidR="00AC03EA" w:rsidRPr="00AC03EA">
        <w:t>.</w:t>
      </w:r>
    </w:p>
    <w:p w14:paraId="1BED3CAC" w14:textId="77777777" w:rsidR="00407E65" w:rsidRDefault="00407E65" w:rsidP="00407E65">
      <w:pPr>
        <w:keepNext/>
        <w:jc w:val="center"/>
      </w:pPr>
      <w:r>
        <w:rPr>
          <w:noProof/>
        </w:rPr>
        <w:drawing>
          <wp:inline distT="0" distB="0" distL="0" distR="0" wp14:anchorId="712901DB" wp14:editId="27DBE217">
            <wp:extent cx="5731510" cy="4587240"/>
            <wp:effectExtent l="0" t="0" r="2540" b="3810"/>
            <wp:docPr id="86843240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4587240"/>
                    </a:xfrm>
                    <a:prstGeom prst="rect">
                      <a:avLst/>
                    </a:prstGeom>
                    <a:noFill/>
                    <a:ln>
                      <a:noFill/>
                    </a:ln>
                  </pic:spPr>
                </pic:pic>
              </a:graphicData>
            </a:graphic>
          </wp:inline>
        </w:drawing>
      </w:r>
    </w:p>
    <w:p w14:paraId="538C2D34" w14:textId="7C82253F" w:rsidR="00407E65" w:rsidRPr="00AC03EA" w:rsidRDefault="00407E65" w:rsidP="00407E65">
      <w:pPr>
        <w:pStyle w:val="Caption"/>
        <w:jc w:val="center"/>
      </w:pPr>
      <w:r>
        <w:t xml:space="preserve">Figure </w:t>
      </w:r>
      <w:fldSimple w:instr=" SEQ Figure \* ARABIC ">
        <w:r>
          <w:rPr>
            <w:noProof/>
          </w:rPr>
          <w:t>2</w:t>
        </w:r>
      </w:fldSimple>
      <w:r>
        <w:t xml:space="preserve"> </w:t>
      </w:r>
      <w:r w:rsidRPr="005731E0">
        <w:t>Integrated Job Design Framework for HUM</w:t>
      </w:r>
    </w:p>
    <w:p w14:paraId="08671FBB" w14:textId="77777777" w:rsidR="00AC03EA" w:rsidRPr="00AC03EA" w:rsidRDefault="00AC03EA" w:rsidP="00AC03EA">
      <w:pPr>
        <w:rPr>
          <w:b/>
          <w:bCs/>
        </w:rPr>
      </w:pPr>
      <w:r w:rsidRPr="00AC03EA">
        <w:rPr>
          <w:b/>
          <w:bCs/>
        </w:rPr>
        <w:t>Table 1: Integrated Job Design Framework for HUM</w:t>
      </w:r>
    </w:p>
    <w:tbl>
      <w:tblPr>
        <w:tblStyle w:val="TableGrid"/>
        <w:tblW w:w="0" w:type="auto"/>
        <w:tblLook w:val="04A0" w:firstRow="1" w:lastRow="0" w:firstColumn="1" w:lastColumn="0" w:noHBand="0" w:noVBand="1"/>
      </w:tblPr>
      <w:tblGrid>
        <w:gridCol w:w="2855"/>
        <w:gridCol w:w="6161"/>
      </w:tblGrid>
      <w:tr w:rsidR="00AC03EA" w:rsidRPr="00AC03EA" w14:paraId="6ABFB389" w14:textId="77777777" w:rsidTr="00AC03EA">
        <w:tc>
          <w:tcPr>
            <w:tcW w:w="0" w:type="auto"/>
            <w:hideMark/>
          </w:tcPr>
          <w:p w14:paraId="77390C11" w14:textId="77777777" w:rsidR="00AC03EA" w:rsidRPr="00AC03EA" w:rsidRDefault="00AC03EA" w:rsidP="00AC03EA">
            <w:pPr>
              <w:rPr>
                <w:b/>
                <w:bCs/>
              </w:rPr>
            </w:pPr>
            <w:r w:rsidRPr="00AC03EA">
              <w:rPr>
                <w:b/>
                <w:bCs/>
              </w:rPr>
              <w:t>Theory</w:t>
            </w:r>
          </w:p>
        </w:tc>
        <w:tc>
          <w:tcPr>
            <w:tcW w:w="0" w:type="auto"/>
            <w:hideMark/>
          </w:tcPr>
          <w:p w14:paraId="6290DEC9" w14:textId="77777777" w:rsidR="00AC03EA" w:rsidRPr="00AC03EA" w:rsidRDefault="00AC03EA" w:rsidP="00AC03EA">
            <w:pPr>
              <w:rPr>
                <w:b/>
                <w:bCs/>
              </w:rPr>
            </w:pPr>
            <w:r w:rsidRPr="00AC03EA">
              <w:rPr>
                <w:b/>
                <w:bCs/>
              </w:rPr>
              <w:t>Application at HUM</w:t>
            </w:r>
          </w:p>
        </w:tc>
      </w:tr>
      <w:tr w:rsidR="00AC03EA" w:rsidRPr="00AC03EA" w14:paraId="6DA1ADDC" w14:textId="77777777" w:rsidTr="00AC03EA">
        <w:tc>
          <w:tcPr>
            <w:tcW w:w="0" w:type="auto"/>
            <w:hideMark/>
          </w:tcPr>
          <w:p w14:paraId="57578BE6" w14:textId="77777777" w:rsidR="00AC03EA" w:rsidRPr="00AC03EA" w:rsidRDefault="00AC03EA" w:rsidP="00AC03EA">
            <w:r w:rsidRPr="00AC03EA">
              <w:t>Job Characteristics Model</w:t>
            </w:r>
          </w:p>
        </w:tc>
        <w:tc>
          <w:tcPr>
            <w:tcW w:w="0" w:type="auto"/>
            <w:hideMark/>
          </w:tcPr>
          <w:p w14:paraId="549EDD6E" w14:textId="77777777" w:rsidR="00AC03EA" w:rsidRPr="00AC03EA" w:rsidRDefault="00AC03EA" w:rsidP="00AC03EA">
            <w:r w:rsidRPr="00AC03EA">
              <w:t>Enhance autonomy, task significance, feedback, and skill variety</w:t>
            </w:r>
          </w:p>
        </w:tc>
      </w:tr>
      <w:tr w:rsidR="00AC03EA" w:rsidRPr="00AC03EA" w14:paraId="544A564E" w14:textId="77777777" w:rsidTr="00AC03EA">
        <w:tc>
          <w:tcPr>
            <w:tcW w:w="0" w:type="auto"/>
            <w:hideMark/>
          </w:tcPr>
          <w:p w14:paraId="6E97B626" w14:textId="77777777" w:rsidR="00AC03EA" w:rsidRPr="00AC03EA" w:rsidRDefault="00AC03EA" w:rsidP="00AC03EA">
            <w:r w:rsidRPr="00AC03EA">
              <w:t>Job Crafting Theory</w:t>
            </w:r>
          </w:p>
        </w:tc>
        <w:tc>
          <w:tcPr>
            <w:tcW w:w="0" w:type="auto"/>
            <w:hideMark/>
          </w:tcPr>
          <w:p w14:paraId="4D33B8EE" w14:textId="77777777" w:rsidR="00AC03EA" w:rsidRPr="00AC03EA" w:rsidRDefault="00AC03EA" w:rsidP="00AC03EA">
            <w:r w:rsidRPr="00AC03EA">
              <w:t>Allow employees to redesign tasks and responsibilities based on strengths</w:t>
            </w:r>
          </w:p>
        </w:tc>
      </w:tr>
      <w:tr w:rsidR="00AC03EA" w:rsidRPr="00AC03EA" w14:paraId="3B5B20E2" w14:textId="77777777" w:rsidTr="00AC03EA">
        <w:tc>
          <w:tcPr>
            <w:tcW w:w="0" w:type="auto"/>
            <w:hideMark/>
          </w:tcPr>
          <w:p w14:paraId="42DDD1FE" w14:textId="77777777" w:rsidR="00AC03EA" w:rsidRPr="00AC03EA" w:rsidRDefault="00AC03EA" w:rsidP="00AC03EA">
            <w:r w:rsidRPr="00AC03EA">
              <w:t>Skills-Based Talent Marketplace</w:t>
            </w:r>
          </w:p>
        </w:tc>
        <w:tc>
          <w:tcPr>
            <w:tcW w:w="0" w:type="auto"/>
            <w:hideMark/>
          </w:tcPr>
          <w:p w14:paraId="52CDC714" w14:textId="77777777" w:rsidR="00AC03EA" w:rsidRPr="00AC03EA" w:rsidRDefault="00AC03EA" w:rsidP="00AC03EA">
            <w:r w:rsidRPr="00AC03EA">
              <w:t>Match employees to cross-functional projects and development opportunities</w:t>
            </w:r>
          </w:p>
        </w:tc>
      </w:tr>
    </w:tbl>
    <w:p w14:paraId="3209570B" w14:textId="77777777" w:rsidR="00AC03EA" w:rsidRPr="00AC03EA" w:rsidRDefault="00AC03EA" w:rsidP="00693D7C">
      <w:pPr>
        <w:pStyle w:val="Heading2"/>
      </w:pPr>
      <w:bookmarkStart w:id="7" w:name="_Toc232507904"/>
      <w:r w:rsidRPr="00AC03EA">
        <w:t>3.2 Supporting Intrinsic Motivation and Innovation</w:t>
      </w:r>
      <w:bookmarkEnd w:id="7"/>
    </w:p>
    <w:p w14:paraId="35D4BCEB" w14:textId="77777777" w:rsidR="00C1222B" w:rsidRDefault="00C1222B" w:rsidP="00C1222B">
      <w:r>
        <w:t>The intrinsic motivation can be greatly promoted when the offered job design strategy is implemented. To begin with, it enhances skill diversity and this allows employees to apply a greater variety of skills to diverse projects. By making employees work on significant projects that directly address the mission of sustainable urban mobility, employees grow tasks that are significant and meaningful to HUM. According to Hackman and Oldham (1976), meaningful work is a very important motivating force influencing internal motivation and job satisfaction.</w:t>
      </w:r>
    </w:p>
    <w:p w14:paraId="3D604B3A" w14:textId="77777777" w:rsidR="00C1222B" w:rsidRDefault="00C1222B" w:rsidP="00C1222B">
      <w:r>
        <w:t>Second, the internal talent marketplace gives employees more freedom in that they are free to select projects which suits them and reflects their career goals. Such flexibility promotes a sense of ownership and responsibility to results. Employees are active contributors in their professional development cycle and not part of allocated tasks.</w:t>
      </w:r>
    </w:p>
    <w:p w14:paraId="3232D154" w14:textId="77777777" w:rsidR="00C1222B" w:rsidRDefault="00C1222B" w:rsidP="00C1222B">
      <w:r>
        <w:t>Third, project-based work can have continuous feedback mechanisms embedded in it. Project leaders, peers and managers provide feedback to employees, which enhances their appreciation of performance, and development requirements. Learning and professional growth is facilitated by such feedback.</w:t>
      </w:r>
    </w:p>
    <w:p w14:paraId="62955483" w14:textId="77777777" w:rsidR="00C1222B" w:rsidRDefault="00C1222B" w:rsidP="00C1222B">
      <w:r>
        <w:t>Job crafting is an effective means of increasing engagement, as empirical evidence confirms. Frederick and VanderWeele (2020) discovered a positive longitudinal association between job crafting behaviours and employee engagement. In like manner, Silapurem et al. (2024) evidence that employees proactively shaping their experiences during work are more likely to experience increased motivation and wellbeing in the long term.</w:t>
      </w:r>
    </w:p>
    <w:p w14:paraId="1E9A383E" w14:textId="24DB2E74" w:rsidR="00AC03EA" w:rsidRPr="00AC03EA" w:rsidRDefault="00C1222B" w:rsidP="00C1222B">
      <w:r>
        <w:t>The suggested design is also innovative in that it promotes cross-organisational co- operation. Different functional departments can provide the various functional areas with different views and knowledge to strategic projects. According to Rudolph et al. (2017), job crafting is especially successful in the dynamic environment when flexibility and creativity are vital. In the case of HUM, such cross-functional knowledge sharing will speed up the process of problem-solving and provoke innovative approaches to solving the issue of urban mobility</w:t>
      </w:r>
      <w:r w:rsidR="00AC03EA" w:rsidRPr="00AC03EA">
        <w:t>.</w:t>
      </w:r>
    </w:p>
    <w:p w14:paraId="6DEEF7B7" w14:textId="77777777" w:rsidR="00BD6D50" w:rsidRPr="00BD6D50" w:rsidRDefault="00BD6D50" w:rsidP="00693D7C">
      <w:pPr>
        <w:pStyle w:val="Heading1"/>
      </w:pPr>
      <w:bookmarkStart w:id="8" w:name="_Toc232507905"/>
      <w:r w:rsidRPr="00BD6D50">
        <w:t>4. Task C: Reflective Report</w:t>
      </w:r>
      <w:bookmarkEnd w:id="8"/>
    </w:p>
    <w:p w14:paraId="03A22883" w14:textId="77777777" w:rsidR="00BD6D50" w:rsidRPr="00BD6D50" w:rsidRDefault="00BD6D50" w:rsidP="00693D7C">
      <w:pPr>
        <w:pStyle w:val="Heading2"/>
      </w:pPr>
      <w:bookmarkStart w:id="9" w:name="_Toc232507906"/>
      <w:r w:rsidRPr="00BD6D50">
        <w:t>4.1 Using AI as a Decision-Support Tool Without Eroding Critical Human Judgement</w:t>
      </w:r>
      <w:bookmarkEnd w:id="9"/>
    </w:p>
    <w:p w14:paraId="57D0067C" w14:textId="77777777" w:rsidR="00C1222B" w:rsidRDefault="00C1222B" w:rsidP="00C1222B">
      <w:r>
        <w:t>The rising in the use of artificial intelligence (AI) is revolutionizing human resource management through enhancement of decision-making processes and their speed and efficiency. AI has the potential to assist organisations with the analysis of employee engagement data, including detection of the risk of attrition, enhancing recruitment, and customising learning and development opportunities. Nevertheless, as beneficial as analyses through artificial intelligence can be, overproliferation of technology can compromise critical decision-making, moral reasoning, and situational knowledge that human practitioners contribute to organisations.</w:t>
      </w:r>
    </w:p>
    <w:p w14:paraId="6295B29D" w14:textId="77777777" w:rsidR="00C1222B" w:rsidRDefault="00C1222B" w:rsidP="00C1222B">
      <w:r>
        <w:t>In the future, working as a strategic human capital, I would perceive AI as a support tool, but not a tool to replace decision-making. Since AI systems have the ability to detect patterns in huge datasets, they can be used to detect patterns that might not have been identified by humans. As an instance, predictive analytics can reveal at-risk employees indicative of their potential exit of an organisation by monitoring behavioural patterns and activity indicators. But personal situations, group dynamics, career goals, and organisational culture are not included in such predictions. Human analysis and professional judgement should therefore be included in the ultimate final decisions.</w:t>
      </w:r>
    </w:p>
    <w:p w14:paraId="23F21CA2" w14:textId="77777777" w:rsidR="00C1222B" w:rsidRDefault="00C1222B" w:rsidP="00C1222B">
      <w:r>
        <w:t>Human-in-the-loop is the key in responsible AI application in HR functions. With this strategy, AI-written suggestions are checked and verified by HR specialists before any action is taken. This enables organisations to enjoy the technological efficiency and still ensures accountability and equity in decision making. Fenwick et al. (2024) suggest that the future HR is in combining human abilities with technology instead of substituting human experience entirely.</w:t>
      </w:r>
    </w:p>
    <w:p w14:paraId="1A414666" w14:textId="77777777" w:rsidR="00C1222B" w:rsidRDefault="00C1222B" w:rsidP="00C1222B">
      <w:r>
        <w:t>The other that can be regarded as important is the ethical use of AI. Algorithms may recreate bias even when not designed to do so, provided that historical data that contains discriminatory patterns are used in training. The HR experts should therefore be able to critically review AI outputs, as well as challenge the assumptions of algorithmic recommendations. The area that requires transparency and explainability is especially in cases where AI is used to have an impact on decisions related to recruitment, promotion, performance management or employee retention.</w:t>
      </w:r>
    </w:p>
    <w:p w14:paraId="3DC49882" w14:textId="4A36B206" w:rsidR="00BD6D50" w:rsidRPr="00BD6D50" w:rsidRDefault="00C1222B" w:rsidP="00C1222B">
      <w:r>
        <w:t>Sacavém et al. (2026) highlight that an ethical approach to AI leadership should also be transparent, responsible, and maintain human moral responsibility. It is therefore important that organisations develop the governance structures in which AI generated advice be backed up by an explanation. Ultimate in the decision making should not be reliant on technology at the expense of the ethical decision making process by the human decision-makers. I will apply AI in my future career to enhance evidence-based decision-making without losing the mind and level of professional accountability</w:t>
      </w:r>
      <w:r w:rsidR="00BD6D50" w:rsidRPr="00BD6D50">
        <w:t>.</w:t>
      </w:r>
    </w:p>
    <w:p w14:paraId="3A1B8BB8" w14:textId="77777777" w:rsidR="00BD6D50" w:rsidRPr="00BD6D50" w:rsidRDefault="00BD6D50" w:rsidP="00693D7C">
      <w:pPr>
        <w:pStyle w:val="Heading2"/>
      </w:pPr>
      <w:bookmarkStart w:id="10" w:name="_Toc232507907"/>
      <w:r w:rsidRPr="00BD6D50">
        <w:t>4.2 Personal Capability Development Plan</w:t>
      </w:r>
      <w:bookmarkEnd w:id="10"/>
    </w:p>
    <w:p w14:paraId="17CA4B6C" w14:textId="77777777" w:rsidR="00C1222B" w:rsidRDefault="00C1222B" w:rsidP="00C1222B">
      <w:r>
        <w:t>In order to be employable and effective in a more digital and global business space, I have outlined four personal and professional development areas.</w:t>
      </w:r>
    </w:p>
    <w:p w14:paraId="46BC31F9" w14:textId="77777777" w:rsidR="00C1222B" w:rsidRDefault="00C1222B" w:rsidP="00C1222B">
      <w:r>
        <w:t>The initial field is data literacy. Based on the interpretation of workforce analytics and evidence-based strategic outcomes, modern HR professionals are supposed to make decisions. I intend to invest in professional training in people analytics, data visualisation and statistical interpretation in order to build this capability. Enhancing my workforce data analytical skills will help me to make more effective recommendations and assess organisational performance.</w:t>
      </w:r>
    </w:p>
    <w:p w14:paraId="3CD5EFBB" w14:textId="77777777" w:rsidR="00C1222B" w:rsidRDefault="00C1222B" w:rsidP="00C1222B">
      <w:r>
        <w:t>The second one is HR AI augmentation. With AI technologies becoming increasingly absorbed into the human capital management, it would be needed to know how it can be applied in practice and with what limitations. I am planning to acquire AI-assisted decision, prompt engineering, and ethical AI governance skills. This information will enable me to be critical of AI tools and make responsible use of AI tools in the organisations.</w:t>
      </w:r>
    </w:p>
    <w:p w14:paraId="765A9D57" w14:textId="77777777" w:rsidR="00C1222B" w:rsidRDefault="00C1222B" w:rsidP="00C1222B">
      <w:r>
        <w:t>Strategic influencing skills are the third area. HR professionals are becoming strategic business partners that have to impact top leaders and stakeholders. In order to enhance this ability, I will ensure that I seek chances to be involved in cross-functional schemes, make evidence-based proposals, and train up advanced communication and negotiation skills. Such experiences will make me more effective in driving change within the organisation and as well as involve me in strategy making.</w:t>
      </w:r>
    </w:p>
    <w:p w14:paraId="0D530C98" w14:textId="77777777" w:rsidR="00C1222B" w:rsidRDefault="00C1222B" w:rsidP="00C1222B">
      <w:r>
        <w:t>The last area is the global mobility awareness. Helios Urban Mobility organisations are present in different countries, different cultures, and HR professionals have to know existing employment practices and cultural distinctions in different countries. The capacity that I will need to develop to do this is by reviewing international HR literature, practicing within global HR networks, and developing cultural intelligence. Learning on the issues of the international workforce will enhance my skills in assisting diverse and spread-out teams.</w:t>
      </w:r>
    </w:p>
    <w:p w14:paraId="33A923E7" w14:textId="225D50D1" w:rsidR="00BD6D50" w:rsidRPr="00217CF0" w:rsidRDefault="00C1222B" w:rsidP="00C1222B">
      <w:r>
        <w:t>To sustain improvement, I will assess my progress of development on a regular basis after six months based on short-term measurable goals and learning outcomes. By enhancing my data literacy, AI augmentation, strategic influencing and global mobility awareness skills, I would become a strategic human capital practitioner and have an opportunity to contribute to organisational success in the more technologically enjoyable business world</w:t>
      </w:r>
      <w:r w:rsidR="00BD6D50" w:rsidRPr="00BD6D50">
        <w:t>.</w:t>
      </w:r>
    </w:p>
    <w:p w14:paraId="60FAD1EE" w14:textId="77777777" w:rsidR="00217CF0" w:rsidRPr="00217CF0" w:rsidRDefault="00217CF0" w:rsidP="00693D7C">
      <w:pPr>
        <w:pStyle w:val="Heading1"/>
      </w:pPr>
      <w:bookmarkStart w:id="11" w:name="_Toc232507908"/>
      <w:r w:rsidRPr="00217CF0">
        <w:t>5. Conclusion</w:t>
      </w:r>
      <w:bookmarkEnd w:id="11"/>
    </w:p>
    <w:p w14:paraId="7075B424" w14:textId="6CDA5D29" w:rsidR="00693D7C" w:rsidRDefault="00C1222B">
      <w:pPr>
        <w:sectPr w:rsidR="00693D7C">
          <w:footerReference w:type="default" r:id="rId11"/>
          <w:pgSz w:w="11906" w:h="16838"/>
          <w:pgMar w:top="1440" w:right="1440" w:bottom="1440" w:left="1440" w:header="708" w:footer="708" w:gutter="0"/>
          <w:cols w:space="720"/>
          <w:docGrid w:linePitch="360"/>
        </w:sectPr>
      </w:pPr>
      <w:r w:rsidRPr="00C1222B">
        <w:t xml:space="preserve">This report has recommended a human capital architecture that would solve the main problems that are confronting Helios Urban Mobility. Strategic socialisation framework, which relies on the organisational socialisation theory, psychological contract theory and identity construction, can greatly enhance employee integration and commitment. The skills-based talent marketplace proposed integrates the principles of job design with the job crafting methods of the present-day to boost the degree of engagement and innovation. Lastly, the adoption of AI should be responsible where organisations uphold the human touch and manages the technological potential. Collectively, these recommendations offer an evidence-based and practical way forward towards better organisational performance, employee experience, </w:t>
      </w:r>
      <w:r>
        <w:t>and long-term strategic renewal</w:t>
      </w:r>
      <w:r w:rsidR="00693D7C">
        <w:t>.</w:t>
      </w:r>
    </w:p>
    <w:p w14:paraId="43E522C0" w14:textId="77777777" w:rsidR="00693D7C" w:rsidRPr="00693D7C" w:rsidRDefault="00693D7C" w:rsidP="00693D7C">
      <w:pPr>
        <w:pStyle w:val="Heading1"/>
      </w:pPr>
      <w:bookmarkStart w:id="12" w:name="_Toc232507909"/>
      <w:r w:rsidRPr="00693D7C">
        <w:t>References</w:t>
      </w:r>
      <w:bookmarkEnd w:id="12"/>
    </w:p>
    <w:p w14:paraId="4872EF66" w14:textId="77777777" w:rsidR="00693D7C" w:rsidRPr="00693D7C" w:rsidRDefault="00693D7C" w:rsidP="00693D7C">
      <w:r w:rsidRPr="00693D7C">
        <w:t xml:space="preserve">Bauer, T.N., Erdogan, B., Ellis, A.M., Truxillo, D.M., Brady, G.M. and Bodner, T. (2024) ‘New Horizons for Newcomer Organizational Socialization: A Review, Meta-Analysis, and Future Research Directions’, </w:t>
      </w:r>
      <w:r w:rsidRPr="00693D7C">
        <w:rPr>
          <w:i/>
          <w:iCs/>
        </w:rPr>
        <w:t>Journal of Management</w:t>
      </w:r>
      <w:r w:rsidRPr="00693D7C">
        <w:t xml:space="preserve">, 51(1). Available at: </w:t>
      </w:r>
      <w:hyperlink r:id="rId12" w:history="1">
        <w:r w:rsidRPr="00693D7C">
          <w:rPr>
            <w:rStyle w:val="Hyperlink"/>
          </w:rPr>
          <w:t>https://doi.org/10.1177/01492063241277168</w:t>
        </w:r>
      </w:hyperlink>
    </w:p>
    <w:p w14:paraId="7C56F91D" w14:textId="77777777" w:rsidR="00693D7C" w:rsidRPr="00693D7C" w:rsidRDefault="00693D7C" w:rsidP="00693D7C">
      <w:r w:rsidRPr="00693D7C">
        <w:t xml:space="preserve">Demerouti, E. (2025) ‘Job Crafting Revisited: Current Insights, Emerging Challenges, and Future Directions’, </w:t>
      </w:r>
      <w:r w:rsidRPr="00693D7C">
        <w:rPr>
          <w:i/>
          <w:iCs/>
        </w:rPr>
        <w:t>Annual Review of Organizational Psychology and Organizational Behavior</w:t>
      </w:r>
      <w:r w:rsidRPr="00693D7C">
        <w:t xml:space="preserve">. Available at: </w:t>
      </w:r>
      <w:hyperlink r:id="rId13" w:history="1">
        <w:r w:rsidRPr="00693D7C">
          <w:rPr>
            <w:rStyle w:val="Hyperlink"/>
          </w:rPr>
          <w:t>https://doi.org/10.1146/annurev-orgpsych-020924-064242</w:t>
        </w:r>
      </w:hyperlink>
    </w:p>
    <w:p w14:paraId="2F9FBE4E" w14:textId="77777777" w:rsidR="00693D7C" w:rsidRPr="00693D7C" w:rsidRDefault="00693D7C" w:rsidP="00693D7C">
      <w:r w:rsidRPr="00693D7C">
        <w:t xml:space="preserve">Didion, E., Perello-Marin, M.R., Catala-Perez, D. and Ambrosius, U. (2024) ‘Mapping the organizational socialization and onboarding literature: A bibliometric analysis of the field’, </w:t>
      </w:r>
      <w:r w:rsidRPr="00693D7C">
        <w:rPr>
          <w:i/>
          <w:iCs/>
        </w:rPr>
        <w:t>Cogent Business &amp; Management</w:t>
      </w:r>
      <w:r w:rsidRPr="00693D7C">
        <w:t xml:space="preserve">, 11(1). Available at: </w:t>
      </w:r>
      <w:hyperlink r:id="rId14" w:history="1">
        <w:r w:rsidRPr="00693D7C">
          <w:rPr>
            <w:rStyle w:val="Hyperlink"/>
          </w:rPr>
          <w:t>https://doi.org/10.1080/23311975.2024.2337957</w:t>
        </w:r>
      </w:hyperlink>
    </w:p>
    <w:p w14:paraId="1E54780D" w14:textId="77777777" w:rsidR="00693D7C" w:rsidRPr="00693D7C" w:rsidRDefault="00693D7C" w:rsidP="00693D7C">
      <w:r w:rsidRPr="00693D7C">
        <w:t xml:space="preserve">Fenwick, A., Molnár, G. and Frangos, P. (2024) ‘Revisiting the role of HR in the age of AI: Bringing humans and machines closer together in the workplace’, </w:t>
      </w:r>
      <w:r w:rsidRPr="00693D7C">
        <w:rPr>
          <w:i/>
          <w:iCs/>
        </w:rPr>
        <w:t>Frontiers in Artificial Intelligence</w:t>
      </w:r>
      <w:r w:rsidRPr="00693D7C">
        <w:t xml:space="preserve">, 6(1272823). Available at: </w:t>
      </w:r>
      <w:hyperlink r:id="rId15" w:history="1">
        <w:r w:rsidRPr="00693D7C">
          <w:rPr>
            <w:rStyle w:val="Hyperlink"/>
          </w:rPr>
          <w:t>https://doi.org/10.3389/frai.2023.1272823</w:t>
        </w:r>
      </w:hyperlink>
    </w:p>
    <w:p w14:paraId="298E49AA" w14:textId="77777777" w:rsidR="00693D7C" w:rsidRPr="00693D7C" w:rsidRDefault="00693D7C" w:rsidP="00693D7C">
      <w:r w:rsidRPr="00693D7C">
        <w:t xml:space="preserve">Frederick, D.E. and VanderWeele, T.J. (2020) ‘Longitudinal meta-analysis of job crafting shows positive association with work engagement’, </w:t>
      </w:r>
      <w:r w:rsidRPr="00693D7C">
        <w:rPr>
          <w:i/>
          <w:iCs/>
        </w:rPr>
        <w:t>Cogent Psychology</w:t>
      </w:r>
      <w:r w:rsidRPr="00693D7C">
        <w:t xml:space="preserve">, 7(1). Available at: </w:t>
      </w:r>
      <w:hyperlink r:id="rId16" w:history="1">
        <w:r w:rsidRPr="00693D7C">
          <w:rPr>
            <w:rStyle w:val="Hyperlink"/>
          </w:rPr>
          <w:t>https://doi.org/10.1080/23311908.2020.1746733</w:t>
        </w:r>
      </w:hyperlink>
    </w:p>
    <w:p w14:paraId="52ACC869" w14:textId="77777777" w:rsidR="00693D7C" w:rsidRPr="00693D7C" w:rsidRDefault="00693D7C" w:rsidP="00693D7C">
      <w:r w:rsidRPr="00693D7C">
        <w:t xml:space="preserve">Hackman, J.R. and Oldham, G.R. (1976) ‘Motivation through the Design of Work: Test of a Theory’, </w:t>
      </w:r>
      <w:r w:rsidRPr="00693D7C">
        <w:rPr>
          <w:i/>
          <w:iCs/>
        </w:rPr>
        <w:t>Organizational Behavior and Human Performance</w:t>
      </w:r>
      <w:r w:rsidRPr="00693D7C">
        <w:t xml:space="preserve">, 16(2), pp. 250–279. Available at: </w:t>
      </w:r>
      <w:hyperlink r:id="rId17" w:history="1">
        <w:r w:rsidRPr="00693D7C">
          <w:rPr>
            <w:rStyle w:val="Hyperlink"/>
          </w:rPr>
          <w:t>https://doi.org/10.1016/0030-5073(76)90016-7</w:t>
        </w:r>
      </w:hyperlink>
    </w:p>
    <w:p w14:paraId="49915330" w14:textId="77777777" w:rsidR="00693D7C" w:rsidRPr="00693D7C" w:rsidRDefault="00693D7C" w:rsidP="00693D7C">
      <w:r w:rsidRPr="00693D7C">
        <w:t xml:space="preserve">Kraak, J.M., Hansen, S.D., Griep, Y., Bhattacharya, S., Bojovic, N., Diehl, M.-R., Evans, K., Fenneman, J., Memon, I.I., Fortin, M., Lau, A., Lee, H., Lee, J., Lub, X., Meyer, I., Ohana, M., Peters, P., Rousseau, D.M., Schalk, R. and Searle, R.H. (2024) ‘In Pursuit of Impact: How Psychological Contract Research Can Make the Work-World a Better Place’, </w:t>
      </w:r>
      <w:r w:rsidRPr="00693D7C">
        <w:rPr>
          <w:i/>
          <w:iCs/>
        </w:rPr>
        <w:t>Group &amp; Organization Management</w:t>
      </w:r>
      <w:r w:rsidRPr="00693D7C">
        <w:t xml:space="preserve">, 49(6). Available at: </w:t>
      </w:r>
      <w:hyperlink r:id="rId18" w:history="1">
        <w:r w:rsidRPr="00693D7C">
          <w:rPr>
            <w:rStyle w:val="Hyperlink"/>
          </w:rPr>
          <w:t>https://doi.org/10.1177/10596011241233019</w:t>
        </w:r>
      </w:hyperlink>
    </w:p>
    <w:p w14:paraId="6731399E" w14:textId="77777777" w:rsidR="00693D7C" w:rsidRPr="00693D7C" w:rsidRDefault="00693D7C" w:rsidP="00693D7C">
      <w:r w:rsidRPr="00693D7C">
        <w:t xml:space="preserve">Mahalekamge, G., Gardiner, E. and Ali, M. (2026) ‘From Promise to Betrayal: A Systematic Review of the Link Between Psychological Contract and Employee Well-Being’, </w:t>
      </w:r>
      <w:r w:rsidRPr="00693D7C">
        <w:rPr>
          <w:i/>
          <w:iCs/>
        </w:rPr>
        <w:t>Journal of Management &amp; Organization</w:t>
      </w:r>
      <w:r w:rsidRPr="00693D7C">
        <w:t xml:space="preserve">, pp. 1–24. Available at: </w:t>
      </w:r>
      <w:hyperlink r:id="rId19" w:history="1">
        <w:r w:rsidRPr="00693D7C">
          <w:rPr>
            <w:rStyle w:val="Hyperlink"/>
          </w:rPr>
          <w:t>https://doi.org/10.1017/jmo.2026.10093</w:t>
        </w:r>
      </w:hyperlink>
    </w:p>
    <w:p w14:paraId="667C52CA" w14:textId="77777777" w:rsidR="00693D7C" w:rsidRPr="00693D7C" w:rsidRDefault="00693D7C" w:rsidP="00693D7C">
      <w:r w:rsidRPr="00693D7C">
        <w:t xml:space="preserve">Nayak, S. and Budhwar, P. (2025) ‘Diversity-related psychological contract breaches and turnover intention: A moderated-mediation model of diversity HR practices and engagement’, </w:t>
      </w:r>
      <w:r w:rsidRPr="00693D7C">
        <w:rPr>
          <w:i/>
          <w:iCs/>
        </w:rPr>
        <w:t>Journal of Managerial Psychology</w:t>
      </w:r>
      <w:r w:rsidRPr="00693D7C">
        <w:t xml:space="preserve">, pp. 1–35. Available at: </w:t>
      </w:r>
      <w:hyperlink r:id="rId20" w:history="1">
        <w:r w:rsidRPr="00693D7C">
          <w:rPr>
            <w:rStyle w:val="Hyperlink"/>
          </w:rPr>
          <w:t>https://doi.org/10.1108/JMP-11-2023-0692</w:t>
        </w:r>
      </w:hyperlink>
    </w:p>
    <w:p w14:paraId="4A80FAE8" w14:textId="77777777" w:rsidR="00693D7C" w:rsidRPr="00693D7C" w:rsidRDefault="00693D7C" w:rsidP="00693D7C">
      <w:r w:rsidRPr="00693D7C">
        <w:t xml:space="preserve">Rudolph, C.W., Katz, I.M., Lavigne, K.N. and Zacher, H. (2017) ‘Job Crafting: A Meta-analysis of Relationships with Individual Differences, Job Characteristics, and Work Outcomes’, </w:t>
      </w:r>
      <w:r w:rsidRPr="00693D7C">
        <w:rPr>
          <w:i/>
          <w:iCs/>
        </w:rPr>
        <w:t>Journal of Vocational Behavior</w:t>
      </w:r>
      <w:r w:rsidRPr="00693D7C">
        <w:t xml:space="preserve">, 102, pp. 112–138. Available at: </w:t>
      </w:r>
      <w:hyperlink r:id="rId21" w:history="1">
        <w:r w:rsidRPr="00693D7C">
          <w:rPr>
            <w:rStyle w:val="Hyperlink"/>
          </w:rPr>
          <w:t>https://doi.org/10.1016/j.jvb.2017.05.008</w:t>
        </w:r>
      </w:hyperlink>
    </w:p>
    <w:p w14:paraId="512662DB" w14:textId="77777777" w:rsidR="00693D7C" w:rsidRPr="00693D7C" w:rsidRDefault="00693D7C" w:rsidP="00693D7C">
      <w:r w:rsidRPr="00693D7C">
        <w:t xml:space="preserve">Sacavém, A., Machado, A. de B., Rodrigues dos Santos, J., Palma-Moreira, A. and Au-Yong-Oliveira, M. (2026) ‘AI-Driven Leadership: Decision-Making, Competencies, and Ethical Challenges—A Systematic Review’, </w:t>
      </w:r>
      <w:r w:rsidRPr="00693D7C">
        <w:rPr>
          <w:i/>
          <w:iCs/>
        </w:rPr>
        <w:t>Administrative Sciences</w:t>
      </w:r>
      <w:r w:rsidRPr="00693D7C">
        <w:t xml:space="preserve">, 16(4), p. 173. Available at: </w:t>
      </w:r>
      <w:hyperlink r:id="rId22" w:history="1">
        <w:r w:rsidRPr="00693D7C">
          <w:rPr>
            <w:rStyle w:val="Hyperlink"/>
          </w:rPr>
          <w:t>https://doi.org/10.3390/admsci16040173</w:t>
        </w:r>
      </w:hyperlink>
    </w:p>
    <w:p w14:paraId="48AB5DD3" w14:textId="77777777" w:rsidR="00693D7C" w:rsidRPr="00693D7C" w:rsidRDefault="00693D7C" w:rsidP="00693D7C">
      <w:r w:rsidRPr="00693D7C">
        <w:t xml:space="preserve">Silapurem, L., Slemp, G.R. and Jarden, A. (2024) ‘Longitudinal Job Crafting Research: A Meta-Analysis’, </w:t>
      </w:r>
      <w:r w:rsidRPr="00693D7C">
        <w:rPr>
          <w:i/>
          <w:iCs/>
        </w:rPr>
        <w:t>International Journal of Applied Positive Psychology</w:t>
      </w:r>
      <w:r w:rsidRPr="00693D7C">
        <w:t xml:space="preserve">. Available at: </w:t>
      </w:r>
      <w:hyperlink r:id="rId23" w:history="1">
        <w:r w:rsidRPr="00693D7C">
          <w:rPr>
            <w:rStyle w:val="Hyperlink"/>
          </w:rPr>
          <w:t>https://doi.org/10.1007/s41042-024-00159-0</w:t>
        </w:r>
      </w:hyperlink>
    </w:p>
    <w:p w14:paraId="713B4190" w14:textId="77777777" w:rsidR="00693D7C" w:rsidRPr="00693D7C" w:rsidRDefault="00693D7C" w:rsidP="00693D7C">
      <w:r w:rsidRPr="00693D7C">
        <w:t xml:space="preserve">Topa, G., Aranda-Carmena, M. and De-Maria, B. (2022) ‘Psychological Contract Breach and Outcomes: A Systematic Review of Reviews’, </w:t>
      </w:r>
      <w:r w:rsidRPr="00693D7C">
        <w:rPr>
          <w:i/>
          <w:iCs/>
        </w:rPr>
        <w:t>International Journal of Environmental Research and Public Health</w:t>
      </w:r>
      <w:r w:rsidRPr="00693D7C">
        <w:t xml:space="preserve">, 19(23), p. 15527. Available at: </w:t>
      </w:r>
      <w:hyperlink r:id="rId24" w:history="1">
        <w:r w:rsidRPr="00693D7C">
          <w:rPr>
            <w:rStyle w:val="Hyperlink"/>
          </w:rPr>
          <w:t>https://doi.org/10.3390/ijerph192315527</w:t>
        </w:r>
      </w:hyperlink>
    </w:p>
    <w:p w14:paraId="094F3052" w14:textId="77777777" w:rsidR="00693D7C" w:rsidRPr="00693D7C" w:rsidRDefault="00693D7C" w:rsidP="00693D7C">
      <w:r w:rsidRPr="00693D7C">
        <w:t xml:space="preserve">Van Maanen, J. and Schein, E.H. (1979) ‘Toward a Theory of Organizational Socialization’, </w:t>
      </w:r>
      <w:r w:rsidRPr="00693D7C">
        <w:rPr>
          <w:i/>
          <w:iCs/>
        </w:rPr>
        <w:t>Research in Organizational Behavior</w:t>
      </w:r>
      <w:r w:rsidRPr="00693D7C">
        <w:t>, 1, pp. 209–264.</w:t>
      </w:r>
    </w:p>
    <w:p w14:paraId="3DFD68C5" w14:textId="77777777" w:rsidR="00693D7C" w:rsidRPr="00693D7C" w:rsidRDefault="00693D7C" w:rsidP="00693D7C">
      <w:r w:rsidRPr="00693D7C">
        <w:t xml:space="preserve">Yang, P. and Zhang, S. (2025) ‘Employee Experience: Conceptualization, Scale Development, and Validation’, </w:t>
      </w:r>
      <w:r w:rsidRPr="00693D7C">
        <w:rPr>
          <w:i/>
          <w:iCs/>
        </w:rPr>
        <w:t>Humanities and Social Sciences Communications</w:t>
      </w:r>
      <w:r w:rsidRPr="00693D7C">
        <w:t xml:space="preserve">, 12(1). Available at: </w:t>
      </w:r>
      <w:hyperlink r:id="rId25" w:history="1">
        <w:r w:rsidRPr="00693D7C">
          <w:rPr>
            <w:rStyle w:val="Hyperlink"/>
          </w:rPr>
          <w:t>https://doi.org/10.1057/s41599-025-04926-5</w:t>
        </w:r>
      </w:hyperlink>
    </w:p>
    <w:p w14:paraId="1C12F443" w14:textId="68CFB3E6" w:rsidR="00693D7C" w:rsidRDefault="00693D7C" w:rsidP="00693D7C"/>
    <w:sectPr w:rsidR="00693D7C">
      <w:headerReference w:type="default" r:id="rId26"/>
      <w:footerReference w:type="default" r:id="rId27"/>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C06D656" w14:textId="77777777" w:rsidR="00F633C3" w:rsidRDefault="00F633C3">
      <w:pPr>
        <w:spacing w:before="0" w:after="0" w:line="240" w:lineRule="auto"/>
      </w:pPr>
      <w:r>
        <w:separator/>
      </w:r>
    </w:p>
  </w:endnote>
  <w:endnote w:type="continuationSeparator" w:id="0">
    <w:p w14:paraId="5F350AF5" w14:textId="77777777" w:rsidR="00F633C3" w:rsidRDefault="00F633C3">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17677272"/>
      <w:docPartObj>
        <w:docPartGallery w:val="Page Numbers (Bottom of Page)"/>
        <w:docPartUnique/>
      </w:docPartObj>
    </w:sdtPr>
    <w:sdtEndPr>
      <w:rPr>
        <w:noProof/>
      </w:rPr>
    </w:sdtEndPr>
    <w:sdtContent>
      <w:p w14:paraId="4A63302E" w14:textId="1FF3953E" w:rsidR="00217CF0" w:rsidRDefault="00217CF0">
        <w:pPr>
          <w:pStyle w:val="Footer"/>
          <w:jc w:val="center"/>
        </w:pPr>
        <w:r>
          <w:fldChar w:fldCharType="begin"/>
        </w:r>
        <w:r>
          <w:instrText xml:space="preserve"> PAGE   \* MERGEFORMAT </w:instrText>
        </w:r>
        <w:r>
          <w:fldChar w:fldCharType="separate"/>
        </w:r>
        <w:r w:rsidR="00C1222B">
          <w:rPr>
            <w:noProof/>
          </w:rPr>
          <w:t>10</w:t>
        </w:r>
        <w:r>
          <w:rPr>
            <w:noProof/>
          </w:rPr>
          <w:fldChar w:fldCharType="end"/>
        </w:r>
      </w:p>
    </w:sdtContent>
  </w:sdt>
  <w:p w14:paraId="01C3C21A" w14:textId="77777777" w:rsidR="00217CF0" w:rsidRDefault="00217CF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150BD1D" w14:textId="77777777" w:rsidR="005E076E" w:rsidRDefault="005D0812">
    <w:pPr>
      <w:jc w:val="center"/>
    </w:pPr>
    <w:r>
      <w:rPr>
        <w:sz w:val="20"/>
        <w:szCs w:val="20"/>
      </w:rPr>
      <w:t xml:space="preserve">Page </w:t>
    </w:r>
    <w:r>
      <w:rPr>
        <w:sz w:val="20"/>
        <w:szCs w:val="20"/>
      </w:rPr>
      <w:fldChar w:fldCharType="begin"/>
    </w:r>
    <w:r>
      <w:rPr>
        <w:sz w:val="20"/>
        <w:szCs w:val="20"/>
      </w:rPr>
      <w:instrText>PAGE</w:instrText>
    </w:r>
    <w:r>
      <w:rPr>
        <w:sz w:val="20"/>
        <w:szCs w:val="20"/>
      </w:rPr>
      <w:fldChar w:fldCharType="separate"/>
    </w:r>
    <w:r w:rsidR="00C1222B">
      <w:rPr>
        <w:noProof/>
        <w:sz w:val="20"/>
        <w:szCs w:val="20"/>
      </w:rPr>
      <w:t>13</w:t>
    </w:r>
    <w:r>
      <w:rPr>
        <w:sz w:val="20"/>
        <w:szCs w:val="20"/>
      </w:rPr>
      <w:fldChar w:fldCharType="end"/>
    </w:r>
    <w:r>
      <w:rPr>
        <w:sz w:val="20"/>
        <w:szCs w:val="20"/>
      </w:rPr>
      <w:t xml:space="preserve"> of </w:t>
    </w:r>
    <w:r>
      <w:rPr>
        <w:sz w:val="20"/>
        <w:szCs w:val="20"/>
      </w:rPr>
      <w:fldChar w:fldCharType="begin"/>
    </w:r>
    <w:r>
      <w:rPr>
        <w:sz w:val="20"/>
        <w:szCs w:val="20"/>
      </w:rPr>
      <w:instrText>NUMPAGES</w:instrText>
    </w:r>
    <w:r>
      <w:rPr>
        <w:sz w:val="20"/>
        <w:szCs w:val="20"/>
      </w:rPr>
      <w:fldChar w:fldCharType="separate"/>
    </w:r>
    <w:r w:rsidR="00C1222B">
      <w:rPr>
        <w:noProof/>
        <w:sz w:val="20"/>
        <w:szCs w:val="20"/>
      </w:rPr>
      <w:t>13</w:t>
    </w:r>
    <w:r>
      <w:rPr>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7489BA8" w14:textId="77777777" w:rsidR="00F633C3" w:rsidRDefault="00F633C3">
      <w:pPr>
        <w:spacing w:before="0" w:after="0" w:line="240" w:lineRule="auto"/>
      </w:pPr>
      <w:r>
        <w:separator/>
      </w:r>
    </w:p>
  </w:footnote>
  <w:footnote w:type="continuationSeparator" w:id="0">
    <w:p w14:paraId="10314D47" w14:textId="77777777" w:rsidR="00F633C3" w:rsidRDefault="00F633C3">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332DBA0" w14:textId="77777777" w:rsidR="005E076E" w:rsidRDefault="005D0812">
    <w:pPr>
      <w:jc w:val="right"/>
    </w:pPr>
    <w:r>
      <w:rPr>
        <w:i/>
        <w:iCs/>
        <w:color w:val="666666"/>
        <w:sz w:val="18"/>
        <w:szCs w:val="18"/>
      </w:rPr>
      <w:t>Human Capital Architecture for Strategic Renewal – Helios Urban Mobility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0E1576"/>
    <w:multiLevelType w:val="hybridMultilevel"/>
    <w:tmpl w:val="7E120BA8"/>
    <w:lvl w:ilvl="0" w:tplc="82B00DD0">
      <w:start w:val="1"/>
      <w:numFmt w:val="bullet"/>
      <w:lvlText w:val="●"/>
      <w:lvlJc w:val="left"/>
      <w:pPr>
        <w:ind w:left="720" w:hanging="360"/>
      </w:pPr>
    </w:lvl>
    <w:lvl w:ilvl="1" w:tplc="5440B10A">
      <w:start w:val="1"/>
      <w:numFmt w:val="bullet"/>
      <w:lvlText w:val="○"/>
      <w:lvlJc w:val="left"/>
      <w:pPr>
        <w:ind w:left="1440" w:hanging="360"/>
      </w:pPr>
    </w:lvl>
    <w:lvl w:ilvl="2" w:tplc="8138BCA0">
      <w:start w:val="1"/>
      <w:numFmt w:val="bullet"/>
      <w:lvlText w:val="■"/>
      <w:lvlJc w:val="left"/>
      <w:pPr>
        <w:ind w:left="2160" w:hanging="360"/>
      </w:pPr>
    </w:lvl>
    <w:lvl w:ilvl="3" w:tplc="EAE02DFC">
      <w:start w:val="1"/>
      <w:numFmt w:val="bullet"/>
      <w:lvlText w:val="●"/>
      <w:lvlJc w:val="left"/>
      <w:pPr>
        <w:ind w:left="2880" w:hanging="360"/>
      </w:pPr>
    </w:lvl>
    <w:lvl w:ilvl="4" w:tplc="A5821128">
      <w:start w:val="1"/>
      <w:numFmt w:val="bullet"/>
      <w:lvlText w:val="○"/>
      <w:lvlJc w:val="left"/>
      <w:pPr>
        <w:ind w:left="3600" w:hanging="360"/>
      </w:pPr>
    </w:lvl>
    <w:lvl w:ilvl="5" w:tplc="985A60BA">
      <w:start w:val="1"/>
      <w:numFmt w:val="bullet"/>
      <w:lvlText w:val="■"/>
      <w:lvlJc w:val="left"/>
      <w:pPr>
        <w:ind w:left="4320" w:hanging="360"/>
      </w:pPr>
    </w:lvl>
    <w:lvl w:ilvl="6" w:tplc="5C5E1A52">
      <w:start w:val="1"/>
      <w:numFmt w:val="bullet"/>
      <w:lvlText w:val="●"/>
      <w:lvlJc w:val="left"/>
      <w:pPr>
        <w:ind w:left="5040" w:hanging="360"/>
      </w:pPr>
    </w:lvl>
    <w:lvl w:ilvl="7" w:tplc="011A9D18">
      <w:start w:val="1"/>
      <w:numFmt w:val="bullet"/>
      <w:lvlText w:val="●"/>
      <w:lvlJc w:val="left"/>
      <w:pPr>
        <w:ind w:left="5760" w:hanging="360"/>
      </w:pPr>
    </w:lvl>
    <w:lvl w:ilvl="8" w:tplc="26AACB30">
      <w:start w:val="1"/>
      <w:numFmt w:val="bullet"/>
      <w:lvlText w:val="●"/>
      <w:lvlJc w:val="left"/>
      <w:pPr>
        <w:ind w:left="6480" w:hanging="360"/>
      </w:pPr>
    </w:lvl>
  </w:abstractNum>
  <w:abstractNum w:abstractNumId="1" w15:restartNumberingAfterBreak="0">
    <w:nsid w:val="6A3A7E76"/>
    <w:multiLevelType w:val="hybridMultilevel"/>
    <w:tmpl w:val="75049D9E"/>
    <w:lvl w:ilvl="0" w:tplc="5DE0D144">
      <w:start w:val="1"/>
      <w:numFmt w:val="bullet"/>
      <w:lvlText w:val="•"/>
      <w:lvlJc w:val="left"/>
      <w:pPr>
        <w:ind w:left="720" w:hanging="360"/>
      </w:pPr>
    </w:lvl>
    <w:lvl w:ilvl="1" w:tplc="AAFAA65C">
      <w:numFmt w:val="decimal"/>
      <w:lvlText w:val=""/>
      <w:lvlJc w:val="left"/>
    </w:lvl>
    <w:lvl w:ilvl="2" w:tplc="A0C094E4">
      <w:numFmt w:val="decimal"/>
      <w:lvlText w:val=""/>
      <w:lvlJc w:val="left"/>
    </w:lvl>
    <w:lvl w:ilvl="3" w:tplc="70A291C8">
      <w:numFmt w:val="decimal"/>
      <w:lvlText w:val=""/>
      <w:lvlJc w:val="left"/>
    </w:lvl>
    <w:lvl w:ilvl="4" w:tplc="41689942">
      <w:numFmt w:val="decimal"/>
      <w:lvlText w:val=""/>
      <w:lvlJc w:val="left"/>
    </w:lvl>
    <w:lvl w:ilvl="5" w:tplc="0D04CC92">
      <w:numFmt w:val="decimal"/>
      <w:lvlText w:val=""/>
      <w:lvlJc w:val="left"/>
    </w:lvl>
    <w:lvl w:ilvl="6" w:tplc="86C47A42">
      <w:numFmt w:val="decimal"/>
      <w:lvlText w:val=""/>
      <w:lvlJc w:val="left"/>
    </w:lvl>
    <w:lvl w:ilvl="7" w:tplc="DB2260E8">
      <w:numFmt w:val="decimal"/>
      <w:lvlText w:val=""/>
      <w:lvlJc w:val="left"/>
    </w:lvl>
    <w:lvl w:ilvl="8" w:tplc="014E4E34">
      <w:numFmt w:val="decimal"/>
      <w:lvlText w:val=""/>
      <w:lvlJc w:val="left"/>
    </w:lvl>
  </w:abstractNum>
  <w:num w:numId="1" w16cid:durableId="2110157230">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E076E"/>
    <w:rsid w:val="001645C0"/>
    <w:rsid w:val="00191417"/>
    <w:rsid w:val="001C3DA1"/>
    <w:rsid w:val="00217CF0"/>
    <w:rsid w:val="0036079D"/>
    <w:rsid w:val="00407E65"/>
    <w:rsid w:val="005D0812"/>
    <w:rsid w:val="005E076E"/>
    <w:rsid w:val="00615D16"/>
    <w:rsid w:val="006776F2"/>
    <w:rsid w:val="00693D7C"/>
    <w:rsid w:val="00777D00"/>
    <w:rsid w:val="007A0D14"/>
    <w:rsid w:val="00AA33C9"/>
    <w:rsid w:val="00AC03EA"/>
    <w:rsid w:val="00B16186"/>
    <w:rsid w:val="00BD6D50"/>
    <w:rsid w:val="00C1222B"/>
    <w:rsid w:val="00C57C95"/>
    <w:rsid w:val="00E40FB7"/>
    <w:rsid w:val="00E62475"/>
    <w:rsid w:val="00F0180A"/>
    <w:rsid w:val="00F633C3"/>
    <w:rsid w:val="00F72F6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8F4F0F"/>
  <w15:docId w15:val="{F8A24E55-7B32-4630-9DFB-7728EC5FF4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4"/>
        <w:szCs w:val="24"/>
        <w:lang w:val="en-IN" w:eastAsia="en-I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17CF0"/>
    <w:pPr>
      <w:spacing w:before="120" w:after="120" w:line="360" w:lineRule="auto"/>
      <w:jc w:val="both"/>
    </w:pPr>
    <w:rPr>
      <w:rFonts w:ascii="Calibri" w:hAnsi="Calibri"/>
    </w:rPr>
  </w:style>
  <w:style w:type="paragraph" w:styleId="Heading1">
    <w:name w:val="heading 1"/>
    <w:uiPriority w:val="9"/>
    <w:qFormat/>
    <w:rsid w:val="00693D7C"/>
    <w:pPr>
      <w:spacing w:before="360" w:after="200" w:line="360" w:lineRule="auto"/>
      <w:jc w:val="both"/>
      <w:outlineLvl w:val="0"/>
    </w:pPr>
    <w:rPr>
      <w:rFonts w:ascii="Calibri" w:hAnsi="Calibri"/>
      <w:b/>
      <w:bCs/>
      <w:color w:val="1F4E79"/>
      <w:sz w:val="28"/>
      <w:szCs w:val="32"/>
    </w:rPr>
  </w:style>
  <w:style w:type="paragraph" w:styleId="Heading2">
    <w:name w:val="heading 2"/>
    <w:uiPriority w:val="9"/>
    <w:unhideWhenUsed/>
    <w:qFormat/>
    <w:rsid w:val="00693D7C"/>
    <w:pPr>
      <w:spacing w:before="280" w:after="160" w:line="360" w:lineRule="auto"/>
      <w:jc w:val="both"/>
      <w:outlineLvl w:val="1"/>
    </w:pPr>
    <w:rPr>
      <w:rFonts w:ascii="Calibri" w:hAnsi="Calibri"/>
      <w:b/>
      <w:bCs/>
      <w:color w:val="2E75B6"/>
      <w:szCs w:val="26"/>
    </w:rPr>
  </w:style>
  <w:style w:type="paragraph" w:styleId="Heading3">
    <w:name w:val="heading 3"/>
    <w:uiPriority w:val="9"/>
    <w:semiHidden/>
    <w:unhideWhenUsed/>
    <w:qFormat/>
    <w:pPr>
      <w:spacing w:before="200" w:after="120"/>
      <w:outlineLvl w:val="2"/>
    </w:pPr>
    <w:rPr>
      <w:b/>
      <w:bCs/>
      <w:color w:val="404040"/>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paragraph" w:styleId="TOC1">
    <w:name w:val="toc 1"/>
    <w:basedOn w:val="Normal"/>
    <w:next w:val="Normal"/>
    <w:autoRedefine/>
    <w:uiPriority w:val="39"/>
    <w:unhideWhenUsed/>
    <w:rsid w:val="00B16186"/>
    <w:pPr>
      <w:spacing w:after="100"/>
    </w:pPr>
  </w:style>
  <w:style w:type="paragraph" w:styleId="TOC2">
    <w:name w:val="toc 2"/>
    <w:basedOn w:val="Normal"/>
    <w:next w:val="Normal"/>
    <w:autoRedefine/>
    <w:uiPriority w:val="39"/>
    <w:unhideWhenUsed/>
    <w:rsid w:val="00B16186"/>
    <w:pPr>
      <w:spacing w:after="100"/>
      <w:ind w:left="240"/>
    </w:pPr>
  </w:style>
  <w:style w:type="table" w:styleId="TableGrid">
    <w:name w:val="Table Grid"/>
    <w:basedOn w:val="TableNormal"/>
    <w:uiPriority w:val="39"/>
    <w:rsid w:val="00217CF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17CF0"/>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217CF0"/>
    <w:rPr>
      <w:rFonts w:ascii="Calibri" w:hAnsi="Calibri"/>
    </w:rPr>
  </w:style>
  <w:style w:type="paragraph" w:styleId="Footer">
    <w:name w:val="footer"/>
    <w:basedOn w:val="Normal"/>
    <w:link w:val="FooterChar"/>
    <w:uiPriority w:val="99"/>
    <w:unhideWhenUsed/>
    <w:rsid w:val="00217CF0"/>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217CF0"/>
    <w:rPr>
      <w:rFonts w:ascii="Calibri" w:hAnsi="Calibri"/>
    </w:rPr>
  </w:style>
  <w:style w:type="character" w:customStyle="1" w:styleId="UnresolvedMention1">
    <w:name w:val="Unresolved Mention1"/>
    <w:basedOn w:val="DefaultParagraphFont"/>
    <w:uiPriority w:val="99"/>
    <w:semiHidden/>
    <w:unhideWhenUsed/>
    <w:rsid w:val="00693D7C"/>
    <w:rPr>
      <w:color w:val="605E5C"/>
      <w:shd w:val="clear" w:color="auto" w:fill="E1DFDD"/>
    </w:rPr>
  </w:style>
  <w:style w:type="paragraph" w:styleId="TOCHeading">
    <w:name w:val="TOC Heading"/>
    <w:basedOn w:val="Heading1"/>
    <w:next w:val="Normal"/>
    <w:uiPriority w:val="39"/>
    <w:unhideWhenUsed/>
    <w:qFormat/>
    <w:rsid w:val="00693D7C"/>
    <w:pPr>
      <w:keepNext/>
      <w:keepLines/>
      <w:spacing w:before="240" w:after="0" w:line="259" w:lineRule="auto"/>
      <w:jc w:val="left"/>
      <w:outlineLvl w:val="9"/>
    </w:pPr>
    <w:rPr>
      <w:rFonts w:asciiTheme="majorHAnsi" w:eastAsiaTheme="majorEastAsia" w:hAnsiTheme="majorHAnsi" w:cstheme="majorBidi"/>
      <w:b w:val="0"/>
      <w:bCs w:val="0"/>
      <w:color w:val="0F4761" w:themeColor="accent1" w:themeShade="BF"/>
      <w:sz w:val="32"/>
      <w:lang w:val="en-US" w:eastAsia="en-US"/>
    </w:rPr>
  </w:style>
  <w:style w:type="paragraph" w:styleId="Caption">
    <w:name w:val="caption"/>
    <w:basedOn w:val="Normal"/>
    <w:next w:val="Normal"/>
    <w:uiPriority w:val="35"/>
    <w:unhideWhenUsed/>
    <w:qFormat/>
    <w:rsid w:val="00777D00"/>
    <w:pPr>
      <w:spacing w:before="0" w:after="200" w:line="240" w:lineRule="auto"/>
    </w:pPr>
    <w:rPr>
      <w:i/>
      <w:iCs/>
      <w:color w:val="0E2841"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1146/annurev-orgpsych-020924-064242" TargetMode="External"/><Relationship Id="rId18" Type="http://schemas.openxmlformats.org/officeDocument/2006/relationships/hyperlink" Target="https://doi.org/10.1177/10596011241233019" TargetMode="External"/><Relationship Id="rId26" Type="http://schemas.openxmlformats.org/officeDocument/2006/relationships/header" Target="header1.xml"/><Relationship Id="rId3" Type="http://schemas.openxmlformats.org/officeDocument/2006/relationships/styles" Target="styles.xml"/><Relationship Id="rId21" Type="http://schemas.openxmlformats.org/officeDocument/2006/relationships/hyperlink" Target="https://doi.org/10.1016/j.jvb.2017.05.008" TargetMode="External"/><Relationship Id="rId7" Type="http://schemas.openxmlformats.org/officeDocument/2006/relationships/endnotes" Target="endnotes.xml"/><Relationship Id="rId12" Type="http://schemas.openxmlformats.org/officeDocument/2006/relationships/hyperlink" Target="https://doi.org/10.1177/01492063241277168" TargetMode="External"/><Relationship Id="rId17" Type="http://schemas.openxmlformats.org/officeDocument/2006/relationships/hyperlink" Target="https://doi.org/10.1016/0030-5073(76)90016-7" TargetMode="External"/><Relationship Id="rId25" Type="http://schemas.openxmlformats.org/officeDocument/2006/relationships/hyperlink" Target="https://doi.org/10.1057/s41599-025-04926-5" TargetMode="External"/><Relationship Id="rId2" Type="http://schemas.openxmlformats.org/officeDocument/2006/relationships/numbering" Target="numbering.xml"/><Relationship Id="rId16" Type="http://schemas.openxmlformats.org/officeDocument/2006/relationships/hyperlink" Target="https://doi.org/10.1080/23311908.2020.1746733" TargetMode="External"/><Relationship Id="rId20" Type="http://schemas.openxmlformats.org/officeDocument/2006/relationships/hyperlink" Target="https://doi.org/10.1108/JMP-11-2023-0692"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24" Type="http://schemas.openxmlformats.org/officeDocument/2006/relationships/hyperlink" Target="https://doi.org/10.3390/ijerph192315527" TargetMode="External"/><Relationship Id="rId5" Type="http://schemas.openxmlformats.org/officeDocument/2006/relationships/webSettings" Target="webSettings.xml"/><Relationship Id="rId15" Type="http://schemas.openxmlformats.org/officeDocument/2006/relationships/hyperlink" Target="https://doi.org/10.3389/frai.2023.1272823" TargetMode="External"/><Relationship Id="rId23" Type="http://schemas.openxmlformats.org/officeDocument/2006/relationships/hyperlink" Target="https://doi.org/10.1007/s41042-024-00159-0" TargetMode="External"/><Relationship Id="rId28"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hyperlink" Target="https://doi.org/10.1017/jmo.2026.10093"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oi.org/10.1080/23311975.2024.2337957" TargetMode="External"/><Relationship Id="rId22" Type="http://schemas.openxmlformats.org/officeDocument/2006/relationships/hyperlink" Target="https://doi.org/10.3390/admsci16040173" TargetMode="External"/><Relationship Id="rId27"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8D1CC06-8C63-4A82-BFB1-D87609AB74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TotalTime>
  <Pages>6</Pages>
  <Words>3745</Words>
  <Characters>21352</Characters>
  <Application>Microsoft Office Word</Application>
  <DocSecurity>0</DocSecurity>
  <Lines>177</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25047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Janesh Atrey</cp:lastModifiedBy>
  <cp:revision>17</cp:revision>
  <dcterms:created xsi:type="dcterms:W3CDTF">2026-06-16T07:20:00Z</dcterms:created>
  <dcterms:modified xsi:type="dcterms:W3CDTF">2026-06-18T07:45:00Z</dcterms:modified>
</cp:coreProperties>
</file>