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BDBCE" w14:textId="5A3144BA" w:rsidR="002761A9" w:rsidRPr="00D9222A" w:rsidRDefault="007C2846" w:rsidP="00056B0E">
      <w:pPr>
        <w:jc w:val="both"/>
        <w:rPr>
          <w:rFonts w:asciiTheme="majorHAnsi" w:hAnsiTheme="majorHAnsi"/>
          <w:sz w:val="44"/>
          <w:szCs w:val="44"/>
        </w:rPr>
      </w:pPr>
      <w:r>
        <w:rPr>
          <w:rFonts w:asciiTheme="majorHAnsi" w:hAnsiTheme="majorHAnsi"/>
          <w:noProof/>
          <w:sz w:val="24"/>
          <w:szCs w:val="24"/>
          <w:lang w:val="en-US"/>
        </w:rPr>
        <w:drawing>
          <wp:anchor distT="0" distB="0" distL="114300" distR="114300" simplePos="0" relativeHeight="251659264" behindDoc="0" locked="0" layoutInCell="1" allowOverlap="1" wp14:anchorId="0BFFE8F5" wp14:editId="1890E7E8">
            <wp:simplePos x="0" y="0"/>
            <wp:positionH relativeFrom="column">
              <wp:posOffset>-374319</wp:posOffset>
            </wp:positionH>
            <wp:positionV relativeFrom="paragraph">
              <wp:posOffset>640329</wp:posOffset>
            </wp:positionV>
            <wp:extent cx="5579110" cy="283527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stretch>
                      <a:fillRect/>
                    </a:stretch>
                  </pic:blipFill>
                  <pic:spPr>
                    <a:xfrm>
                      <a:off x="0" y="0"/>
                      <a:ext cx="5579110" cy="2835275"/>
                    </a:xfrm>
                    <a:prstGeom prst="rect">
                      <a:avLst/>
                    </a:prstGeom>
                  </pic:spPr>
                </pic:pic>
              </a:graphicData>
            </a:graphic>
            <wp14:sizeRelH relativeFrom="margin">
              <wp14:pctWidth>0</wp14:pctWidth>
            </wp14:sizeRelH>
          </wp:anchor>
        </w:drawing>
      </w:r>
      <w:r w:rsidR="00D9222A">
        <w:rPr>
          <w:rFonts w:asciiTheme="majorHAnsi" w:hAnsiTheme="majorHAnsi"/>
          <w:sz w:val="44"/>
          <w:szCs w:val="44"/>
        </w:rPr>
        <w:t xml:space="preserve">The impact of Ageism </w:t>
      </w:r>
      <w:r w:rsidR="0018717E">
        <w:rPr>
          <w:rFonts w:asciiTheme="majorHAnsi" w:hAnsiTheme="majorHAnsi"/>
          <w:sz w:val="44"/>
          <w:szCs w:val="44"/>
        </w:rPr>
        <w:t xml:space="preserve">in </w:t>
      </w:r>
      <w:r w:rsidR="0E194A10" w:rsidRPr="7EEE2845">
        <w:rPr>
          <w:rFonts w:asciiTheme="majorHAnsi" w:hAnsiTheme="majorHAnsi"/>
          <w:sz w:val="44"/>
          <w:szCs w:val="44"/>
        </w:rPr>
        <w:t>Wales</w:t>
      </w:r>
      <w:r w:rsidR="00DC58F3">
        <w:rPr>
          <w:rFonts w:asciiTheme="majorHAnsi" w:hAnsiTheme="majorHAnsi"/>
          <w:sz w:val="44"/>
          <w:szCs w:val="44"/>
        </w:rPr>
        <w:t xml:space="preserve"> and The Uk</w:t>
      </w:r>
    </w:p>
    <w:p w14:paraId="2E4ECDDD" w14:textId="5584094A" w:rsidR="002761A9" w:rsidRDefault="002761A9" w:rsidP="00056B0E">
      <w:pPr>
        <w:jc w:val="both"/>
        <w:rPr>
          <w:rFonts w:asciiTheme="majorHAnsi" w:hAnsiTheme="majorHAnsi"/>
          <w:sz w:val="24"/>
          <w:szCs w:val="24"/>
        </w:rPr>
      </w:pPr>
    </w:p>
    <w:p w14:paraId="450CC100" w14:textId="22136693" w:rsidR="002761A9" w:rsidRDefault="002761A9" w:rsidP="00056B0E">
      <w:pPr>
        <w:jc w:val="both"/>
        <w:rPr>
          <w:rFonts w:asciiTheme="majorHAnsi" w:hAnsiTheme="majorHAnsi"/>
          <w:sz w:val="24"/>
          <w:szCs w:val="24"/>
        </w:rPr>
      </w:pPr>
    </w:p>
    <w:p w14:paraId="5DAB9D47" w14:textId="3CC44636" w:rsidR="00F77BB3" w:rsidRDefault="00F77BB3" w:rsidP="00056B0E">
      <w:pPr>
        <w:jc w:val="both"/>
        <w:rPr>
          <w:rFonts w:asciiTheme="majorHAnsi" w:hAnsiTheme="majorHAnsi"/>
          <w:sz w:val="24"/>
          <w:szCs w:val="24"/>
        </w:rPr>
      </w:pPr>
    </w:p>
    <w:p w14:paraId="4EE79A8F" w14:textId="50178CEF" w:rsidR="002761A9" w:rsidRDefault="00EE2B51" w:rsidP="00056B0E">
      <w:pPr>
        <w:jc w:val="both"/>
        <w:rPr>
          <w:rFonts w:asciiTheme="majorHAnsi" w:hAnsiTheme="majorHAnsi"/>
          <w:sz w:val="24"/>
          <w:szCs w:val="24"/>
        </w:rPr>
      </w:pPr>
      <w:r>
        <w:rPr>
          <w:rFonts w:asciiTheme="majorHAnsi" w:hAnsiTheme="majorHAnsi"/>
          <w:sz w:val="24"/>
          <w:szCs w:val="24"/>
        </w:rPr>
        <w:t xml:space="preserve">Name: </w:t>
      </w:r>
      <w:r w:rsidR="00DC58F3">
        <w:rPr>
          <w:rFonts w:asciiTheme="majorHAnsi" w:hAnsiTheme="majorHAnsi"/>
          <w:sz w:val="24"/>
          <w:szCs w:val="24"/>
        </w:rPr>
        <w:t>T</w:t>
      </w:r>
      <w:r w:rsidR="00C16CB9">
        <w:rPr>
          <w:rFonts w:asciiTheme="majorHAnsi" w:hAnsiTheme="majorHAnsi"/>
          <w:sz w:val="24"/>
          <w:szCs w:val="24"/>
        </w:rPr>
        <w:t xml:space="preserve">ibka Mesfin Kebede </w:t>
      </w:r>
    </w:p>
    <w:p w14:paraId="0C78968B" w14:textId="3E85623C" w:rsidR="00C16CB9" w:rsidRDefault="00EE2B51" w:rsidP="00056B0E">
      <w:pPr>
        <w:jc w:val="both"/>
        <w:rPr>
          <w:rFonts w:asciiTheme="majorHAnsi" w:hAnsiTheme="majorHAnsi"/>
          <w:sz w:val="24"/>
          <w:szCs w:val="24"/>
        </w:rPr>
      </w:pPr>
      <w:r>
        <w:rPr>
          <w:rFonts w:asciiTheme="majorHAnsi" w:hAnsiTheme="majorHAnsi"/>
          <w:sz w:val="24"/>
          <w:szCs w:val="24"/>
        </w:rPr>
        <w:t xml:space="preserve">Student Number: </w:t>
      </w:r>
      <w:r w:rsidR="00C16CB9">
        <w:rPr>
          <w:rFonts w:asciiTheme="majorHAnsi" w:hAnsiTheme="majorHAnsi"/>
          <w:sz w:val="24"/>
          <w:szCs w:val="24"/>
        </w:rPr>
        <w:t>2115101</w:t>
      </w:r>
    </w:p>
    <w:p w14:paraId="7AAD810F" w14:textId="412122FE" w:rsidR="00CA3CB1" w:rsidRDefault="00CA3CB1" w:rsidP="00056B0E">
      <w:pPr>
        <w:jc w:val="both"/>
        <w:rPr>
          <w:rFonts w:asciiTheme="majorHAnsi" w:hAnsiTheme="majorHAnsi"/>
          <w:sz w:val="24"/>
          <w:szCs w:val="24"/>
        </w:rPr>
      </w:pPr>
      <w:r>
        <w:rPr>
          <w:rFonts w:asciiTheme="majorHAnsi" w:hAnsiTheme="majorHAnsi"/>
          <w:sz w:val="24"/>
          <w:szCs w:val="24"/>
        </w:rPr>
        <w:t>Word count 1800</w:t>
      </w:r>
    </w:p>
    <w:p w14:paraId="62FDB433" w14:textId="77777777" w:rsidR="002761A9" w:rsidRDefault="002761A9" w:rsidP="00056B0E">
      <w:pPr>
        <w:jc w:val="both"/>
        <w:rPr>
          <w:rFonts w:asciiTheme="majorHAnsi" w:hAnsiTheme="majorHAnsi"/>
          <w:sz w:val="24"/>
          <w:szCs w:val="24"/>
        </w:rPr>
      </w:pPr>
    </w:p>
    <w:p w14:paraId="53AF6FC5" w14:textId="77777777" w:rsidR="002761A9" w:rsidRDefault="002761A9" w:rsidP="00056B0E">
      <w:pPr>
        <w:jc w:val="both"/>
        <w:rPr>
          <w:rFonts w:asciiTheme="majorHAnsi" w:hAnsiTheme="majorHAnsi"/>
          <w:sz w:val="24"/>
          <w:szCs w:val="24"/>
        </w:rPr>
      </w:pPr>
    </w:p>
    <w:p w14:paraId="50B055E8" w14:textId="77777777" w:rsidR="002761A9" w:rsidRDefault="002761A9" w:rsidP="00056B0E">
      <w:pPr>
        <w:jc w:val="both"/>
        <w:rPr>
          <w:rFonts w:asciiTheme="majorHAnsi" w:hAnsiTheme="majorHAnsi"/>
          <w:sz w:val="24"/>
          <w:szCs w:val="24"/>
        </w:rPr>
      </w:pPr>
    </w:p>
    <w:p w14:paraId="6A60BF72" w14:textId="77777777" w:rsidR="00006F19" w:rsidRDefault="00006F19" w:rsidP="00056B0E">
      <w:pPr>
        <w:jc w:val="both"/>
        <w:rPr>
          <w:rFonts w:asciiTheme="majorHAnsi" w:hAnsiTheme="majorHAnsi"/>
          <w:color w:val="1F497D" w:themeColor="text2"/>
          <w:sz w:val="24"/>
          <w:szCs w:val="24"/>
        </w:rPr>
      </w:pPr>
    </w:p>
    <w:p w14:paraId="5FC47B98" w14:textId="77777777" w:rsidR="00006F19" w:rsidRDefault="00006F19" w:rsidP="00056B0E">
      <w:pPr>
        <w:jc w:val="both"/>
        <w:rPr>
          <w:rFonts w:asciiTheme="majorHAnsi" w:hAnsiTheme="majorHAnsi"/>
          <w:color w:val="1F497D" w:themeColor="text2"/>
          <w:sz w:val="24"/>
          <w:szCs w:val="24"/>
        </w:rPr>
      </w:pPr>
    </w:p>
    <w:p w14:paraId="4A470F97" w14:textId="77777777" w:rsidR="00006F19" w:rsidRDefault="00006F19" w:rsidP="00056B0E">
      <w:pPr>
        <w:jc w:val="both"/>
        <w:rPr>
          <w:rFonts w:asciiTheme="majorHAnsi" w:hAnsiTheme="majorHAnsi"/>
          <w:color w:val="1F497D" w:themeColor="text2"/>
          <w:sz w:val="24"/>
          <w:szCs w:val="24"/>
        </w:rPr>
      </w:pPr>
    </w:p>
    <w:p w14:paraId="3321818E" w14:textId="77777777" w:rsidR="00006F19" w:rsidRDefault="00006F19" w:rsidP="00056B0E">
      <w:pPr>
        <w:jc w:val="both"/>
        <w:rPr>
          <w:rFonts w:asciiTheme="majorHAnsi" w:hAnsiTheme="majorHAnsi"/>
          <w:color w:val="1F497D" w:themeColor="text2"/>
          <w:sz w:val="24"/>
          <w:szCs w:val="24"/>
        </w:rPr>
      </w:pPr>
    </w:p>
    <w:p w14:paraId="24EF300F" w14:textId="77777777" w:rsidR="00006F19" w:rsidRDefault="00006F19" w:rsidP="00056B0E">
      <w:pPr>
        <w:jc w:val="both"/>
        <w:rPr>
          <w:rFonts w:asciiTheme="majorHAnsi" w:hAnsiTheme="majorHAnsi"/>
          <w:color w:val="1F497D" w:themeColor="text2"/>
          <w:sz w:val="24"/>
          <w:szCs w:val="24"/>
        </w:rPr>
      </w:pPr>
    </w:p>
    <w:sdt>
      <w:sdtPr>
        <w:rPr>
          <w:rFonts w:asciiTheme="minorHAnsi" w:eastAsiaTheme="minorEastAsia" w:hAnsiTheme="minorHAnsi" w:cstheme="minorBidi"/>
          <w:b w:val="0"/>
          <w:bCs w:val="0"/>
          <w:color w:val="auto"/>
          <w:sz w:val="22"/>
          <w:szCs w:val="22"/>
        </w:rPr>
        <w:id w:val="-430505527"/>
        <w:docPartObj>
          <w:docPartGallery w:val="Table of Contents"/>
          <w:docPartUnique/>
        </w:docPartObj>
      </w:sdtPr>
      <w:sdtEndPr>
        <w:rPr>
          <w:noProof/>
        </w:rPr>
      </w:sdtEndPr>
      <w:sdtContent>
        <w:p w14:paraId="2D002845" w14:textId="7FCCE9A4" w:rsidR="002F1074" w:rsidRDefault="002F1074">
          <w:pPr>
            <w:pStyle w:val="TOCHeading"/>
          </w:pPr>
          <w:r>
            <w:t>Table of Contents</w:t>
          </w:r>
        </w:p>
        <w:p w14:paraId="6CDFF89F" w14:textId="77777777" w:rsidR="0050312C" w:rsidRDefault="002F1074">
          <w:pPr>
            <w:pStyle w:val="TOC1"/>
            <w:tabs>
              <w:tab w:val="right" w:leader="dot" w:pos="8630"/>
            </w:tabs>
            <w:rPr>
              <w:noProof/>
              <w:lang w:val="en-US"/>
            </w:rPr>
          </w:pPr>
          <w:r>
            <w:fldChar w:fldCharType="begin"/>
          </w:r>
          <w:r>
            <w:instrText xml:space="preserve"> TOC \o "1-3" \h \z \u </w:instrText>
          </w:r>
          <w:r>
            <w:fldChar w:fldCharType="separate"/>
          </w:r>
          <w:hyperlink w:anchor="_Toc165509712" w:history="1">
            <w:r w:rsidR="0050312C" w:rsidRPr="00A55ADA">
              <w:rPr>
                <w:rStyle w:val="Hyperlink"/>
                <w:noProof/>
              </w:rPr>
              <w:t>Abstract</w:t>
            </w:r>
            <w:r w:rsidR="0050312C">
              <w:rPr>
                <w:noProof/>
                <w:webHidden/>
              </w:rPr>
              <w:tab/>
            </w:r>
            <w:r w:rsidR="0050312C">
              <w:rPr>
                <w:noProof/>
                <w:webHidden/>
              </w:rPr>
              <w:fldChar w:fldCharType="begin"/>
            </w:r>
            <w:r w:rsidR="0050312C">
              <w:rPr>
                <w:noProof/>
                <w:webHidden/>
              </w:rPr>
              <w:instrText xml:space="preserve"> PAGEREF _Toc165509712 \h </w:instrText>
            </w:r>
            <w:r w:rsidR="0050312C">
              <w:rPr>
                <w:noProof/>
                <w:webHidden/>
              </w:rPr>
            </w:r>
            <w:r w:rsidR="0050312C">
              <w:rPr>
                <w:noProof/>
                <w:webHidden/>
              </w:rPr>
              <w:fldChar w:fldCharType="separate"/>
            </w:r>
            <w:r w:rsidR="0050312C">
              <w:rPr>
                <w:noProof/>
                <w:webHidden/>
              </w:rPr>
              <w:t>3</w:t>
            </w:r>
            <w:r w:rsidR="0050312C">
              <w:rPr>
                <w:noProof/>
                <w:webHidden/>
              </w:rPr>
              <w:fldChar w:fldCharType="end"/>
            </w:r>
          </w:hyperlink>
        </w:p>
        <w:p w14:paraId="6751D81B" w14:textId="77777777" w:rsidR="0050312C" w:rsidRDefault="00000000">
          <w:pPr>
            <w:pStyle w:val="TOC1"/>
            <w:tabs>
              <w:tab w:val="right" w:leader="dot" w:pos="8630"/>
            </w:tabs>
            <w:rPr>
              <w:noProof/>
              <w:lang w:val="en-US"/>
            </w:rPr>
          </w:pPr>
          <w:hyperlink w:anchor="_Toc165509713" w:history="1">
            <w:r w:rsidR="0050312C" w:rsidRPr="00A55ADA">
              <w:rPr>
                <w:rStyle w:val="Hyperlink"/>
                <w:noProof/>
              </w:rPr>
              <w:t>1.Definition and Types of Ageism</w:t>
            </w:r>
            <w:r w:rsidR="0050312C">
              <w:rPr>
                <w:noProof/>
                <w:webHidden/>
              </w:rPr>
              <w:tab/>
            </w:r>
            <w:r w:rsidR="0050312C">
              <w:rPr>
                <w:noProof/>
                <w:webHidden/>
              </w:rPr>
              <w:fldChar w:fldCharType="begin"/>
            </w:r>
            <w:r w:rsidR="0050312C">
              <w:rPr>
                <w:noProof/>
                <w:webHidden/>
              </w:rPr>
              <w:instrText xml:space="preserve"> PAGEREF _Toc165509713 \h </w:instrText>
            </w:r>
            <w:r w:rsidR="0050312C">
              <w:rPr>
                <w:noProof/>
                <w:webHidden/>
              </w:rPr>
            </w:r>
            <w:r w:rsidR="0050312C">
              <w:rPr>
                <w:noProof/>
                <w:webHidden/>
              </w:rPr>
              <w:fldChar w:fldCharType="separate"/>
            </w:r>
            <w:r w:rsidR="0050312C">
              <w:rPr>
                <w:noProof/>
                <w:webHidden/>
              </w:rPr>
              <w:t>4</w:t>
            </w:r>
            <w:r w:rsidR="0050312C">
              <w:rPr>
                <w:noProof/>
                <w:webHidden/>
              </w:rPr>
              <w:fldChar w:fldCharType="end"/>
            </w:r>
          </w:hyperlink>
        </w:p>
        <w:p w14:paraId="49DC76D3" w14:textId="77777777" w:rsidR="0050312C" w:rsidRDefault="00000000">
          <w:pPr>
            <w:pStyle w:val="TOC1"/>
            <w:tabs>
              <w:tab w:val="right" w:leader="dot" w:pos="8630"/>
            </w:tabs>
            <w:rPr>
              <w:noProof/>
              <w:lang w:val="en-US"/>
            </w:rPr>
          </w:pPr>
          <w:hyperlink w:anchor="_Toc165509714" w:history="1">
            <w:r w:rsidR="0050312C" w:rsidRPr="00A55ADA">
              <w:rPr>
                <w:rStyle w:val="Hyperlink"/>
                <w:noProof/>
              </w:rPr>
              <w:t>2. The Impact of Ageism on Older Persons   Living Well</w:t>
            </w:r>
            <w:r w:rsidR="0050312C">
              <w:rPr>
                <w:noProof/>
                <w:webHidden/>
              </w:rPr>
              <w:tab/>
            </w:r>
            <w:r w:rsidR="0050312C">
              <w:rPr>
                <w:noProof/>
                <w:webHidden/>
              </w:rPr>
              <w:fldChar w:fldCharType="begin"/>
            </w:r>
            <w:r w:rsidR="0050312C">
              <w:rPr>
                <w:noProof/>
                <w:webHidden/>
              </w:rPr>
              <w:instrText xml:space="preserve"> PAGEREF _Toc165509714 \h </w:instrText>
            </w:r>
            <w:r w:rsidR="0050312C">
              <w:rPr>
                <w:noProof/>
                <w:webHidden/>
              </w:rPr>
            </w:r>
            <w:r w:rsidR="0050312C">
              <w:rPr>
                <w:noProof/>
                <w:webHidden/>
              </w:rPr>
              <w:fldChar w:fldCharType="separate"/>
            </w:r>
            <w:r w:rsidR="0050312C">
              <w:rPr>
                <w:noProof/>
                <w:webHidden/>
              </w:rPr>
              <w:t>5</w:t>
            </w:r>
            <w:r w:rsidR="0050312C">
              <w:rPr>
                <w:noProof/>
                <w:webHidden/>
              </w:rPr>
              <w:fldChar w:fldCharType="end"/>
            </w:r>
          </w:hyperlink>
        </w:p>
        <w:p w14:paraId="29C74F86" w14:textId="77777777" w:rsidR="0050312C" w:rsidRDefault="00000000">
          <w:pPr>
            <w:pStyle w:val="TOC2"/>
            <w:tabs>
              <w:tab w:val="right" w:leader="dot" w:pos="8630"/>
            </w:tabs>
            <w:rPr>
              <w:noProof/>
              <w:lang w:val="en-US"/>
            </w:rPr>
          </w:pPr>
          <w:hyperlink w:anchor="_Toc165509715" w:history="1">
            <w:r w:rsidR="0050312C" w:rsidRPr="00A55ADA">
              <w:rPr>
                <w:rStyle w:val="Hyperlink"/>
                <w:noProof/>
              </w:rPr>
              <w:t>2.1Employment Discrimination</w:t>
            </w:r>
            <w:r w:rsidR="0050312C">
              <w:rPr>
                <w:noProof/>
                <w:webHidden/>
              </w:rPr>
              <w:tab/>
            </w:r>
            <w:r w:rsidR="0050312C">
              <w:rPr>
                <w:noProof/>
                <w:webHidden/>
              </w:rPr>
              <w:fldChar w:fldCharType="begin"/>
            </w:r>
            <w:r w:rsidR="0050312C">
              <w:rPr>
                <w:noProof/>
                <w:webHidden/>
              </w:rPr>
              <w:instrText xml:space="preserve"> PAGEREF _Toc165509715 \h </w:instrText>
            </w:r>
            <w:r w:rsidR="0050312C">
              <w:rPr>
                <w:noProof/>
                <w:webHidden/>
              </w:rPr>
            </w:r>
            <w:r w:rsidR="0050312C">
              <w:rPr>
                <w:noProof/>
                <w:webHidden/>
              </w:rPr>
              <w:fldChar w:fldCharType="separate"/>
            </w:r>
            <w:r w:rsidR="0050312C">
              <w:rPr>
                <w:noProof/>
                <w:webHidden/>
              </w:rPr>
              <w:t>5</w:t>
            </w:r>
            <w:r w:rsidR="0050312C">
              <w:rPr>
                <w:noProof/>
                <w:webHidden/>
              </w:rPr>
              <w:fldChar w:fldCharType="end"/>
            </w:r>
          </w:hyperlink>
        </w:p>
        <w:p w14:paraId="5E429D79" w14:textId="77777777" w:rsidR="0050312C" w:rsidRDefault="00000000">
          <w:pPr>
            <w:pStyle w:val="TOC2"/>
            <w:tabs>
              <w:tab w:val="right" w:leader="dot" w:pos="8630"/>
            </w:tabs>
            <w:rPr>
              <w:noProof/>
              <w:lang w:val="en-US"/>
            </w:rPr>
          </w:pPr>
          <w:hyperlink w:anchor="_Toc165509716" w:history="1">
            <w:r w:rsidR="0050312C" w:rsidRPr="00A55ADA">
              <w:rPr>
                <w:rStyle w:val="Hyperlink"/>
                <w:noProof/>
              </w:rPr>
              <w:t>2.2.Healthcare Access:</w:t>
            </w:r>
            <w:r w:rsidR="0050312C">
              <w:rPr>
                <w:noProof/>
                <w:webHidden/>
              </w:rPr>
              <w:tab/>
            </w:r>
            <w:r w:rsidR="0050312C">
              <w:rPr>
                <w:noProof/>
                <w:webHidden/>
              </w:rPr>
              <w:fldChar w:fldCharType="begin"/>
            </w:r>
            <w:r w:rsidR="0050312C">
              <w:rPr>
                <w:noProof/>
                <w:webHidden/>
              </w:rPr>
              <w:instrText xml:space="preserve"> PAGEREF _Toc165509716 \h </w:instrText>
            </w:r>
            <w:r w:rsidR="0050312C">
              <w:rPr>
                <w:noProof/>
                <w:webHidden/>
              </w:rPr>
            </w:r>
            <w:r w:rsidR="0050312C">
              <w:rPr>
                <w:noProof/>
                <w:webHidden/>
              </w:rPr>
              <w:fldChar w:fldCharType="separate"/>
            </w:r>
            <w:r w:rsidR="0050312C">
              <w:rPr>
                <w:noProof/>
                <w:webHidden/>
              </w:rPr>
              <w:t>5</w:t>
            </w:r>
            <w:r w:rsidR="0050312C">
              <w:rPr>
                <w:noProof/>
                <w:webHidden/>
              </w:rPr>
              <w:fldChar w:fldCharType="end"/>
            </w:r>
          </w:hyperlink>
        </w:p>
        <w:p w14:paraId="3CA003F9" w14:textId="77777777" w:rsidR="0050312C" w:rsidRDefault="00000000">
          <w:pPr>
            <w:pStyle w:val="TOC2"/>
            <w:tabs>
              <w:tab w:val="right" w:leader="dot" w:pos="8630"/>
            </w:tabs>
            <w:rPr>
              <w:noProof/>
              <w:lang w:val="en-US"/>
            </w:rPr>
          </w:pPr>
          <w:hyperlink w:anchor="_Toc165509717" w:history="1">
            <w:r w:rsidR="0050312C" w:rsidRPr="00A55ADA">
              <w:rPr>
                <w:rStyle w:val="Hyperlink"/>
                <w:noProof/>
              </w:rPr>
              <w:t>2.3.Negative misconceptions</w:t>
            </w:r>
            <w:r w:rsidR="0050312C">
              <w:rPr>
                <w:noProof/>
                <w:webHidden/>
              </w:rPr>
              <w:tab/>
            </w:r>
            <w:r w:rsidR="0050312C">
              <w:rPr>
                <w:noProof/>
                <w:webHidden/>
              </w:rPr>
              <w:fldChar w:fldCharType="begin"/>
            </w:r>
            <w:r w:rsidR="0050312C">
              <w:rPr>
                <w:noProof/>
                <w:webHidden/>
              </w:rPr>
              <w:instrText xml:space="preserve"> PAGEREF _Toc165509717 \h </w:instrText>
            </w:r>
            <w:r w:rsidR="0050312C">
              <w:rPr>
                <w:noProof/>
                <w:webHidden/>
              </w:rPr>
            </w:r>
            <w:r w:rsidR="0050312C">
              <w:rPr>
                <w:noProof/>
                <w:webHidden/>
              </w:rPr>
              <w:fldChar w:fldCharType="separate"/>
            </w:r>
            <w:r w:rsidR="0050312C">
              <w:rPr>
                <w:noProof/>
                <w:webHidden/>
              </w:rPr>
              <w:t>5</w:t>
            </w:r>
            <w:r w:rsidR="0050312C">
              <w:rPr>
                <w:noProof/>
                <w:webHidden/>
              </w:rPr>
              <w:fldChar w:fldCharType="end"/>
            </w:r>
          </w:hyperlink>
        </w:p>
        <w:p w14:paraId="61C53934" w14:textId="77777777" w:rsidR="0050312C" w:rsidRDefault="00000000">
          <w:pPr>
            <w:pStyle w:val="TOC2"/>
            <w:tabs>
              <w:tab w:val="right" w:leader="dot" w:pos="8630"/>
            </w:tabs>
            <w:rPr>
              <w:noProof/>
              <w:lang w:val="en-US"/>
            </w:rPr>
          </w:pPr>
          <w:hyperlink w:anchor="_Toc165509718" w:history="1">
            <w:r w:rsidR="0050312C" w:rsidRPr="00A55ADA">
              <w:rPr>
                <w:rStyle w:val="Hyperlink"/>
                <w:noProof/>
              </w:rPr>
              <w:t>2.4.Economic Inequality:</w:t>
            </w:r>
            <w:r w:rsidR="0050312C">
              <w:rPr>
                <w:noProof/>
                <w:webHidden/>
              </w:rPr>
              <w:tab/>
            </w:r>
            <w:r w:rsidR="0050312C">
              <w:rPr>
                <w:noProof/>
                <w:webHidden/>
              </w:rPr>
              <w:fldChar w:fldCharType="begin"/>
            </w:r>
            <w:r w:rsidR="0050312C">
              <w:rPr>
                <w:noProof/>
                <w:webHidden/>
              </w:rPr>
              <w:instrText xml:space="preserve"> PAGEREF _Toc165509718 \h </w:instrText>
            </w:r>
            <w:r w:rsidR="0050312C">
              <w:rPr>
                <w:noProof/>
                <w:webHidden/>
              </w:rPr>
            </w:r>
            <w:r w:rsidR="0050312C">
              <w:rPr>
                <w:noProof/>
                <w:webHidden/>
              </w:rPr>
              <w:fldChar w:fldCharType="separate"/>
            </w:r>
            <w:r w:rsidR="0050312C">
              <w:rPr>
                <w:noProof/>
                <w:webHidden/>
              </w:rPr>
              <w:t>5</w:t>
            </w:r>
            <w:r w:rsidR="0050312C">
              <w:rPr>
                <w:noProof/>
                <w:webHidden/>
              </w:rPr>
              <w:fldChar w:fldCharType="end"/>
            </w:r>
          </w:hyperlink>
        </w:p>
        <w:p w14:paraId="6630603F" w14:textId="77777777" w:rsidR="0050312C" w:rsidRDefault="00000000">
          <w:pPr>
            <w:pStyle w:val="TOC2"/>
            <w:tabs>
              <w:tab w:val="right" w:leader="dot" w:pos="8630"/>
            </w:tabs>
            <w:rPr>
              <w:noProof/>
              <w:lang w:val="en-US"/>
            </w:rPr>
          </w:pPr>
          <w:hyperlink w:anchor="_Toc165509719" w:history="1">
            <w:r w:rsidR="0050312C" w:rsidRPr="00A55ADA">
              <w:rPr>
                <w:rStyle w:val="Hyperlink"/>
                <w:noProof/>
              </w:rPr>
              <w:t>2.5.Psychological Impact</w:t>
            </w:r>
            <w:r w:rsidR="0050312C">
              <w:rPr>
                <w:noProof/>
                <w:webHidden/>
              </w:rPr>
              <w:tab/>
            </w:r>
            <w:r w:rsidR="0050312C">
              <w:rPr>
                <w:noProof/>
                <w:webHidden/>
              </w:rPr>
              <w:fldChar w:fldCharType="begin"/>
            </w:r>
            <w:r w:rsidR="0050312C">
              <w:rPr>
                <w:noProof/>
                <w:webHidden/>
              </w:rPr>
              <w:instrText xml:space="preserve"> PAGEREF _Toc165509719 \h </w:instrText>
            </w:r>
            <w:r w:rsidR="0050312C">
              <w:rPr>
                <w:noProof/>
                <w:webHidden/>
              </w:rPr>
            </w:r>
            <w:r w:rsidR="0050312C">
              <w:rPr>
                <w:noProof/>
                <w:webHidden/>
              </w:rPr>
              <w:fldChar w:fldCharType="separate"/>
            </w:r>
            <w:r w:rsidR="0050312C">
              <w:rPr>
                <w:noProof/>
                <w:webHidden/>
              </w:rPr>
              <w:t>6</w:t>
            </w:r>
            <w:r w:rsidR="0050312C">
              <w:rPr>
                <w:noProof/>
                <w:webHidden/>
              </w:rPr>
              <w:fldChar w:fldCharType="end"/>
            </w:r>
          </w:hyperlink>
        </w:p>
        <w:p w14:paraId="68E9415A" w14:textId="77777777" w:rsidR="0050312C" w:rsidRDefault="00000000">
          <w:pPr>
            <w:pStyle w:val="TOC1"/>
            <w:tabs>
              <w:tab w:val="right" w:leader="dot" w:pos="8630"/>
            </w:tabs>
            <w:rPr>
              <w:noProof/>
              <w:lang w:val="en-US"/>
            </w:rPr>
          </w:pPr>
          <w:hyperlink w:anchor="_Toc165509720" w:history="1">
            <w:r w:rsidR="0050312C" w:rsidRPr="00A55ADA">
              <w:rPr>
                <w:rStyle w:val="Hyperlink"/>
                <w:noProof/>
              </w:rPr>
              <w:t>3.Efforts to Combat Ageism in Wales and the UK</w:t>
            </w:r>
            <w:r w:rsidR="0050312C">
              <w:rPr>
                <w:noProof/>
                <w:webHidden/>
              </w:rPr>
              <w:tab/>
            </w:r>
            <w:r w:rsidR="0050312C">
              <w:rPr>
                <w:noProof/>
                <w:webHidden/>
              </w:rPr>
              <w:fldChar w:fldCharType="begin"/>
            </w:r>
            <w:r w:rsidR="0050312C">
              <w:rPr>
                <w:noProof/>
                <w:webHidden/>
              </w:rPr>
              <w:instrText xml:space="preserve"> PAGEREF _Toc165509720 \h </w:instrText>
            </w:r>
            <w:r w:rsidR="0050312C">
              <w:rPr>
                <w:noProof/>
                <w:webHidden/>
              </w:rPr>
            </w:r>
            <w:r w:rsidR="0050312C">
              <w:rPr>
                <w:noProof/>
                <w:webHidden/>
              </w:rPr>
              <w:fldChar w:fldCharType="separate"/>
            </w:r>
            <w:r w:rsidR="0050312C">
              <w:rPr>
                <w:noProof/>
                <w:webHidden/>
              </w:rPr>
              <w:t>6</w:t>
            </w:r>
            <w:r w:rsidR="0050312C">
              <w:rPr>
                <w:noProof/>
                <w:webHidden/>
              </w:rPr>
              <w:fldChar w:fldCharType="end"/>
            </w:r>
          </w:hyperlink>
        </w:p>
        <w:p w14:paraId="577D0C2F" w14:textId="77777777" w:rsidR="0050312C" w:rsidRDefault="00000000">
          <w:pPr>
            <w:pStyle w:val="TOC1"/>
            <w:tabs>
              <w:tab w:val="right" w:leader="dot" w:pos="8630"/>
            </w:tabs>
            <w:rPr>
              <w:noProof/>
              <w:lang w:val="en-US"/>
            </w:rPr>
          </w:pPr>
          <w:hyperlink w:anchor="_Toc165509721" w:history="1">
            <w:r w:rsidR="0050312C" w:rsidRPr="00A55ADA">
              <w:rPr>
                <w:rStyle w:val="Hyperlink"/>
                <w:noProof/>
              </w:rPr>
              <w:t>4. Recommendations for Addressing Ageism</w:t>
            </w:r>
            <w:r w:rsidR="0050312C">
              <w:rPr>
                <w:noProof/>
                <w:webHidden/>
              </w:rPr>
              <w:tab/>
            </w:r>
            <w:r w:rsidR="0050312C">
              <w:rPr>
                <w:noProof/>
                <w:webHidden/>
              </w:rPr>
              <w:fldChar w:fldCharType="begin"/>
            </w:r>
            <w:r w:rsidR="0050312C">
              <w:rPr>
                <w:noProof/>
                <w:webHidden/>
              </w:rPr>
              <w:instrText xml:space="preserve"> PAGEREF _Toc165509721 \h </w:instrText>
            </w:r>
            <w:r w:rsidR="0050312C">
              <w:rPr>
                <w:noProof/>
                <w:webHidden/>
              </w:rPr>
            </w:r>
            <w:r w:rsidR="0050312C">
              <w:rPr>
                <w:noProof/>
                <w:webHidden/>
              </w:rPr>
              <w:fldChar w:fldCharType="separate"/>
            </w:r>
            <w:r w:rsidR="0050312C">
              <w:rPr>
                <w:noProof/>
                <w:webHidden/>
              </w:rPr>
              <w:t>7</w:t>
            </w:r>
            <w:r w:rsidR="0050312C">
              <w:rPr>
                <w:noProof/>
                <w:webHidden/>
              </w:rPr>
              <w:fldChar w:fldCharType="end"/>
            </w:r>
          </w:hyperlink>
        </w:p>
        <w:p w14:paraId="734955E4" w14:textId="77777777" w:rsidR="0050312C" w:rsidRDefault="00000000">
          <w:pPr>
            <w:pStyle w:val="TOC1"/>
            <w:tabs>
              <w:tab w:val="right" w:leader="dot" w:pos="8630"/>
            </w:tabs>
            <w:rPr>
              <w:noProof/>
              <w:lang w:val="en-US"/>
            </w:rPr>
          </w:pPr>
          <w:hyperlink w:anchor="_Toc165509722" w:history="1">
            <w:r w:rsidR="0050312C" w:rsidRPr="00A55ADA">
              <w:rPr>
                <w:rStyle w:val="Hyperlink"/>
                <w:noProof/>
              </w:rPr>
              <w:t>5. Conclusion</w:t>
            </w:r>
            <w:r w:rsidR="0050312C">
              <w:rPr>
                <w:noProof/>
                <w:webHidden/>
              </w:rPr>
              <w:tab/>
            </w:r>
            <w:r w:rsidR="0050312C">
              <w:rPr>
                <w:noProof/>
                <w:webHidden/>
              </w:rPr>
              <w:fldChar w:fldCharType="begin"/>
            </w:r>
            <w:r w:rsidR="0050312C">
              <w:rPr>
                <w:noProof/>
                <w:webHidden/>
              </w:rPr>
              <w:instrText xml:space="preserve"> PAGEREF _Toc165509722 \h </w:instrText>
            </w:r>
            <w:r w:rsidR="0050312C">
              <w:rPr>
                <w:noProof/>
                <w:webHidden/>
              </w:rPr>
            </w:r>
            <w:r w:rsidR="0050312C">
              <w:rPr>
                <w:noProof/>
                <w:webHidden/>
              </w:rPr>
              <w:fldChar w:fldCharType="separate"/>
            </w:r>
            <w:r w:rsidR="0050312C">
              <w:rPr>
                <w:noProof/>
                <w:webHidden/>
              </w:rPr>
              <w:t>8</w:t>
            </w:r>
            <w:r w:rsidR="0050312C">
              <w:rPr>
                <w:noProof/>
                <w:webHidden/>
              </w:rPr>
              <w:fldChar w:fldCharType="end"/>
            </w:r>
          </w:hyperlink>
        </w:p>
        <w:p w14:paraId="5F70FE78" w14:textId="77777777" w:rsidR="0050312C" w:rsidRDefault="00000000">
          <w:pPr>
            <w:pStyle w:val="TOC1"/>
            <w:tabs>
              <w:tab w:val="right" w:leader="dot" w:pos="8630"/>
            </w:tabs>
            <w:rPr>
              <w:noProof/>
              <w:lang w:val="en-US"/>
            </w:rPr>
          </w:pPr>
          <w:hyperlink w:anchor="_Toc165509723" w:history="1">
            <w:r w:rsidR="0050312C" w:rsidRPr="00A55ADA">
              <w:rPr>
                <w:rStyle w:val="Hyperlink"/>
                <w:noProof/>
              </w:rPr>
              <w:t>References:</w:t>
            </w:r>
            <w:r w:rsidR="0050312C">
              <w:rPr>
                <w:noProof/>
                <w:webHidden/>
              </w:rPr>
              <w:tab/>
            </w:r>
            <w:r w:rsidR="0050312C">
              <w:rPr>
                <w:noProof/>
                <w:webHidden/>
              </w:rPr>
              <w:fldChar w:fldCharType="begin"/>
            </w:r>
            <w:r w:rsidR="0050312C">
              <w:rPr>
                <w:noProof/>
                <w:webHidden/>
              </w:rPr>
              <w:instrText xml:space="preserve"> PAGEREF _Toc165509723 \h </w:instrText>
            </w:r>
            <w:r w:rsidR="0050312C">
              <w:rPr>
                <w:noProof/>
                <w:webHidden/>
              </w:rPr>
            </w:r>
            <w:r w:rsidR="0050312C">
              <w:rPr>
                <w:noProof/>
                <w:webHidden/>
              </w:rPr>
              <w:fldChar w:fldCharType="separate"/>
            </w:r>
            <w:r w:rsidR="0050312C">
              <w:rPr>
                <w:noProof/>
                <w:webHidden/>
              </w:rPr>
              <w:t>9</w:t>
            </w:r>
            <w:r w:rsidR="0050312C">
              <w:rPr>
                <w:noProof/>
                <w:webHidden/>
              </w:rPr>
              <w:fldChar w:fldCharType="end"/>
            </w:r>
          </w:hyperlink>
        </w:p>
        <w:p w14:paraId="7A15A7D2" w14:textId="2F4832AD" w:rsidR="002F1074" w:rsidRDefault="002F1074">
          <w:r>
            <w:rPr>
              <w:b/>
              <w:bCs/>
              <w:noProof/>
            </w:rPr>
            <w:fldChar w:fldCharType="end"/>
          </w:r>
        </w:p>
      </w:sdtContent>
    </w:sdt>
    <w:p w14:paraId="12DD1530" w14:textId="77777777" w:rsidR="00006F19" w:rsidRDefault="00006F19" w:rsidP="00056B0E">
      <w:pPr>
        <w:jc w:val="both"/>
        <w:rPr>
          <w:rFonts w:asciiTheme="majorHAnsi" w:hAnsiTheme="majorHAnsi"/>
          <w:color w:val="1F497D" w:themeColor="text2"/>
          <w:sz w:val="24"/>
          <w:szCs w:val="24"/>
        </w:rPr>
      </w:pPr>
    </w:p>
    <w:p w14:paraId="7CD2968A" w14:textId="77777777" w:rsidR="00807333" w:rsidRDefault="00807333" w:rsidP="00056B0E">
      <w:pPr>
        <w:jc w:val="both"/>
        <w:rPr>
          <w:rFonts w:ascii="-webkit-standard" w:eastAsia="Times New Roman" w:hAnsi="-webkit-standard"/>
          <w:color w:val="000000"/>
          <w:sz w:val="27"/>
          <w:szCs w:val="27"/>
        </w:rPr>
      </w:pPr>
    </w:p>
    <w:p w14:paraId="57B32E45" w14:textId="77777777" w:rsidR="00807333" w:rsidRDefault="00807333" w:rsidP="00056B0E">
      <w:pPr>
        <w:jc w:val="both"/>
        <w:rPr>
          <w:rFonts w:ascii="-webkit-standard" w:eastAsia="Times New Roman" w:hAnsi="-webkit-standard"/>
          <w:color w:val="000000"/>
          <w:sz w:val="27"/>
          <w:szCs w:val="27"/>
        </w:rPr>
      </w:pPr>
    </w:p>
    <w:p w14:paraId="5C862B40" w14:textId="77777777" w:rsidR="00807333" w:rsidRDefault="00807333" w:rsidP="00056B0E">
      <w:pPr>
        <w:jc w:val="both"/>
        <w:rPr>
          <w:rFonts w:ascii="-webkit-standard" w:eastAsia="Times New Roman" w:hAnsi="-webkit-standard"/>
          <w:color w:val="000000"/>
          <w:sz w:val="27"/>
          <w:szCs w:val="27"/>
        </w:rPr>
      </w:pPr>
    </w:p>
    <w:p w14:paraId="11C8D4DD" w14:textId="77777777" w:rsidR="00807333" w:rsidRDefault="00807333" w:rsidP="00056B0E">
      <w:pPr>
        <w:jc w:val="both"/>
        <w:rPr>
          <w:rFonts w:ascii="-webkit-standard" w:eastAsia="Times New Roman" w:hAnsi="-webkit-standard"/>
          <w:color w:val="000000"/>
          <w:sz w:val="27"/>
          <w:szCs w:val="27"/>
        </w:rPr>
      </w:pPr>
    </w:p>
    <w:p w14:paraId="2F9A04EB" w14:textId="77777777" w:rsidR="00807333" w:rsidRDefault="00807333" w:rsidP="00056B0E">
      <w:pPr>
        <w:jc w:val="both"/>
        <w:rPr>
          <w:rFonts w:ascii="-webkit-standard" w:eastAsia="Times New Roman" w:hAnsi="-webkit-standard"/>
          <w:color w:val="000000"/>
          <w:sz w:val="27"/>
          <w:szCs w:val="27"/>
        </w:rPr>
      </w:pPr>
    </w:p>
    <w:p w14:paraId="2C20BAC0" w14:textId="77777777" w:rsidR="00807333" w:rsidRDefault="00807333" w:rsidP="00056B0E">
      <w:pPr>
        <w:jc w:val="both"/>
        <w:rPr>
          <w:rFonts w:ascii="-webkit-standard" w:eastAsia="Times New Roman" w:hAnsi="-webkit-standard"/>
          <w:color w:val="000000"/>
          <w:sz w:val="27"/>
          <w:szCs w:val="27"/>
        </w:rPr>
      </w:pPr>
    </w:p>
    <w:p w14:paraId="3B9862C3" w14:textId="77777777" w:rsidR="00807333" w:rsidRDefault="00807333" w:rsidP="00056B0E">
      <w:pPr>
        <w:jc w:val="both"/>
        <w:rPr>
          <w:rFonts w:ascii="-webkit-standard" w:eastAsia="Times New Roman" w:hAnsi="-webkit-standard"/>
          <w:color w:val="000000"/>
          <w:sz w:val="27"/>
          <w:szCs w:val="27"/>
        </w:rPr>
      </w:pPr>
    </w:p>
    <w:p w14:paraId="1F3D365A" w14:textId="77777777" w:rsidR="00807333" w:rsidRDefault="00807333" w:rsidP="00056B0E">
      <w:pPr>
        <w:jc w:val="both"/>
        <w:rPr>
          <w:rFonts w:ascii="-webkit-standard" w:eastAsia="Times New Roman" w:hAnsi="-webkit-standard"/>
          <w:color w:val="000000"/>
          <w:sz w:val="27"/>
          <w:szCs w:val="27"/>
        </w:rPr>
      </w:pPr>
    </w:p>
    <w:p w14:paraId="5D5B8956" w14:textId="77777777" w:rsidR="00807333" w:rsidRDefault="00807333" w:rsidP="00056B0E">
      <w:pPr>
        <w:jc w:val="both"/>
        <w:rPr>
          <w:rFonts w:ascii="-webkit-standard" w:eastAsia="Times New Roman" w:hAnsi="-webkit-standard"/>
          <w:color w:val="000000"/>
          <w:sz w:val="27"/>
          <w:szCs w:val="27"/>
        </w:rPr>
      </w:pPr>
    </w:p>
    <w:p w14:paraId="627D379F" w14:textId="77777777" w:rsidR="00807333" w:rsidRDefault="00807333" w:rsidP="00056B0E">
      <w:pPr>
        <w:jc w:val="both"/>
        <w:rPr>
          <w:rFonts w:ascii="-webkit-standard" w:eastAsia="Times New Roman" w:hAnsi="-webkit-standard"/>
          <w:color w:val="000000"/>
          <w:sz w:val="27"/>
          <w:szCs w:val="27"/>
        </w:rPr>
      </w:pPr>
    </w:p>
    <w:p w14:paraId="3882E872" w14:textId="77777777" w:rsidR="00807333" w:rsidRDefault="00807333" w:rsidP="00056B0E">
      <w:pPr>
        <w:jc w:val="both"/>
        <w:rPr>
          <w:rFonts w:ascii="-webkit-standard" w:eastAsia="Times New Roman" w:hAnsi="-webkit-standard"/>
          <w:color w:val="000000"/>
          <w:sz w:val="27"/>
          <w:szCs w:val="27"/>
        </w:rPr>
      </w:pPr>
    </w:p>
    <w:p w14:paraId="7CE44340" w14:textId="1B93A470" w:rsidR="002A3F63" w:rsidRPr="00216092" w:rsidRDefault="000D78F4" w:rsidP="00056B0E">
      <w:pPr>
        <w:jc w:val="both"/>
        <w:rPr>
          <w:rFonts w:asciiTheme="majorHAnsi" w:hAnsiTheme="majorHAnsi"/>
          <w:color w:val="1F497D" w:themeColor="text2"/>
          <w:sz w:val="24"/>
          <w:szCs w:val="24"/>
        </w:rPr>
      </w:pPr>
      <w:bookmarkStart w:id="0" w:name="_Toc165509712"/>
      <w:bookmarkStart w:id="1" w:name="_Int_5MVJlabS"/>
      <w:r w:rsidRPr="00056B0E">
        <w:rPr>
          <w:rStyle w:val="Heading1Char"/>
        </w:rPr>
        <w:lastRenderedPageBreak/>
        <w:t>Abstract</w:t>
      </w:r>
      <w:bookmarkEnd w:id="0"/>
      <w:r>
        <w:rPr>
          <w:rFonts w:eastAsia="Times New Roman"/>
          <w:color w:val="000000"/>
        </w:rPr>
        <w:br/>
      </w:r>
      <w:r>
        <w:rPr>
          <w:rFonts w:eastAsia="Times New Roman"/>
          <w:color w:val="000000"/>
        </w:rPr>
        <w:br/>
      </w:r>
      <w:r w:rsidRPr="00216092">
        <w:rPr>
          <w:rFonts w:asciiTheme="majorHAnsi" w:eastAsia="Times New Roman" w:hAnsiTheme="majorHAnsi"/>
          <w:color w:val="000000"/>
          <w:sz w:val="24"/>
          <w:szCs w:val="24"/>
        </w:rPr>
        <w:t>This</w:t>
      </w:r>
      <w:bookmarkEnd w:id="1"/>
      <w:r w:rsidRPr="00216092">
        <w:rPr>
          <w:rFonts w:asciiTheme="majorHAnsi" w:eastAsia="Times New Roman" w:hAnsiTheme="majorHAnsi"/>
          <w:color w:val="000000"/>
          <w:sz w:val="24"/>
          <w:szCs w:val="24"/>
        </w:rPr>
        <w:t xml:space="preserve"> report investigates ageism's widespread impact on older people in Wales and the United Kingdom, covering work, healthcare, social participation, economic disparities, and psychological well-being. It distinguishes between experiential and institutional ageism, highlighting their negative consequences on numerous aspects of life. It highlights activities by global and local organisations such as Age Cymru and Age Connects Wales, emphasising the need of interdisciplinary efforts to combat ageism. To promote age-friendly surroundings, the recommendations emphasise education, governmental reforms, and media representation. Finally, the study urges for a society that respects the dignity and rights of older people while promoting inclusion and fairness across generations.</w:t>
      </w:r>
    </w:p>
    <w:p w14:paraId="5B648CCE" w14:textId="77777777" w:rsidR="002A3F63" w:rsidRDefault="002A3F63" w:rsidP="00056B0E">
      <w:pPr>
        <w:jc w:val="both"/>
        <w:rPr>
          <w:rFonts w:asciiTheme="majorHAnsi" w:hAnsiTheme="majorHAnsi"/>
          <w:color w:val="1F497D" w:themeColor="text2"/>
          <w:sz w:val="24"/>
          <w:szCs w:val="24"/>
        </w:rPr>
      </w:pPr>
    </w:p>
    <w:p w14:paraId="69A65702" w14:textId="77777777" w:rsidR="002A3F63" w:rsidRDefault="002A3F63" w:rsidP="00056B0E">
      <w:pPr>
        <w:jc w:val="both"/>
        <w:rPr>
          <w:rFonts w:asciiTheme="majorHAnsi" w:hAnsiTheme="majorHAnsi"/>
          <w:color w:val="1F497D" w:themeColor="text2"/>
          <w:sz w:val="24"/>
          <w:szCs w:val="24"/>
        </w:rPr>
      </w:pPr>
    </w:p>
    <w:p w14:paraId="0FD82D07" w14:textId="77777777" w:rsidR="002A3F63" w:rsidRDefault="002A3F63" w:rsidP="00056B0E">
      <w:pPr>
        <w:jc w:val="both"/>
        <w:rPr>
          <w:rFonts w:asciiTheme="majorHAnsi" w:hAnsiTheme="majorHAnsi"/>
          <w:color w:val="1F497D" w:themeColor="text2"/>
          <w:sz w:val="24"/>
          <w:szCs w:val="24"/>
        </w:rPr>
      </w:pPr>
    </w:p>
    <w:p w14:paraId="1929E7D7" w14:textId="77777777" w:rsidR="002A3F63" w:rsidRDefault="002A3F63" w:rsidP="00056B0E">
      <w:pPr>
        <w:jc w:val="both"/>
        <w:rPr>
          <w:rFonts w:asciiTheme="majorHAnsi" w:hAnsiTheme="majorHAnsi"/>
          <w:color w:val="1F497D" w:themeColor="text2"/>
          <w:sz w:val="24"/>
          <w:szCs w:val="24"/>
        </w:rPr>
      </w:pPr>
    </w:p>
    <w:p w14:paraId="32D5C0A0" w14:textId="77777777" w:rsidR="002A3F63" w:rsidRDefault="002A3F63" w:rsidP="00056B0E">
      <w:pPr>
        <w:jc w:val="both"/>
        <w:rPr>
          <w:rFonts w:asciiTheme="majorHAnsi" w:hAnsiTheme="majorHAnsi"/>
          <w:color w:val="1F497D" w:themeColor="text2"/>
          <w:sz w:val="24"/>
          <w:szCs w:val="24"/>
        </w:rPr>
      </w:pPr>
    </w:p>
    <w:p w14:paraId="66250BA9" w14:textId="77777777" w:rsidR="002A3F63" w:rsidRDefault="002A3F63" w:rsidP="00056B0E">
      <w:pPr>
        <w:jc w:val="both"/>
        <w:rPr>
          <w:rFonts w:asciiTheme="majorHAnsi" w:hAnsiTheme="majorHAnsi"/>
          <w:color w:val="1F497D" w:themeColor="text2"/>
          <w:sz w:val="24"/>
          <w:szCs w:val="24"/>
        </w:rPr>
      </w:pPr>
    </w:p>
    <w:p w14:paraId="67A81F7F" w14:textId="77777777" w:rsidR="002A3F63" w:rsidRDefault="002A3F63" w:rsidP="00056B0E">
      <w:pPr>
        <w:jc w:val="both"/>
        <w:rPr>
          <w:rFonts w:asciiTheme="majorHAnsi" w:hAnsiTheme="majorHAnsi"/>
          <w:color w:val="1F497D" w:themeColor="text2"/>
          <w:sz w:val="24"/>
          <w:szCs w:val="24"/>
        </w:rPr>
      </w:pPr>
    </w:p>
    <w:p w14:paraId="56BC7DB6" w14:textId="77777777" w:rsidR="002A3F63" w:rsidRDefault="002A3F63" w:rsidP="00056B0E">
      <w:pPr>
        <w:jc w:val="both"/>
        <w:rPr>
          <w:rFonts w:asciiTheme="majorHAnsi" w:hAnsiTheme="majorHAnsi"/>
          <w:color w:val="1F497D" w:themeColor="text2"/>
          <w:sz w:val="24"/>
          <w:szCs w:val="24"/>
        </w:rPr>
      </w:pPr>
    </w:p>
    <w:p w14:paraId="7512D4BD" w14:textId="77777777" w:rsidR="002A3F63" w:rsidRDefault="002A3F63" w:rsidP="00056B0E">
      <w:pPr>
        <w:jc w:val="both"/>
        <w:rPr>
          <w:rFonts w:asciiTheme="majorHAnsi" w:hAnsiTheme="majorHAnsi"/>
          <w:color w:val="1F497D" w:themeColor="text2"/>
          <w:sz w:val="24"/>
          <w:szCs w:val="24"/>
        </w:rPr>
      </w:pPr>
    </w:p>
    <w:p w14:paraId="186CFC43" w14:textId="77777777" w:rsidR="002A3F63" w:rsidRDefault="002A3F63" w:rsidP="00056B0E">
      <w:pPr>
        <w:jc w:val="both"/>
        <w:rPr>
          <w:rFonts w:asciiTheme="majorHAnsi" w:hAnsiTheme="majorHAnsi"/>
          <w:color w:val="1F497D" w:themeColor="text2"/>
          <w:sz w:val="24"/>
          <w:szCs w:val="24"/>
        </w:rPr>
      </w:pPr>
    </w:p>
    <w:p w14:paraId="7A09695F" w14:textId="77777777" w:rsidR="002A3F63" w:rsidRDefault="002A3F63" w:rsidP="00056B0E">
      <w:pPr>
        <w:jc w:val="both"/>
        <w:rPr>
          <w:rFonts w:asciiTheme="majorHAnsi" w:hAnsiTheme="majorHAnsi"/>
          <w:color w:val="1F497D" w:themeColor="text2"/>
          <w:sz w:val="24"/>
          <w:szCs w:val="24"/>
        </w:rPr>
      </w:pPr>
    </w:p>
    <w:p w14:paraId="17C1138B" w14:textId="77777777" w:rsidR="002A3F63" w:rsidRDefault="002A3F63" w:rsidP="00056B0E">
      <w:pPr>
        <w:jc w:val="both"/>
        <w:rPr>
          <w:rFonts w:asciiTheme="majorHAnsi" w:hAnsiTheme="majorHAnsi"/>
          <w:color w:val="1F497D" w:themeColor="text2"/>
          <w:sz w:val="24"/>
          <w:szCs w:val="24"/>
        </w:rPr>
      </w:pPr>
    </w:p>
    <w:p w14:paraId="51229FF2" w14:textId="77777777" w:rsidR="002A3F63" w:rsidRDefault="002A3F63" w:rsidP="00056B0E">
      <w:pPr>
        <w:jc w:val="both"/>
        <w:rPr>
          <w:rFonts w:asciiTheme="majorHAnsi" w:hAnsiTheme="majorHAnsi"/>
          <w:color w:val="1F497D" w:themeColor="text2"/>
          <w:sz w:val="24"/>
          <w:szCs w:val="24"/>
        </w:rPr>
      </w:pPr>
    </w:p>
    <w:p w14:paraId="2A4E8462" w14:textId="77777777" w:rsidR="002A3F63" w:rsidRDefault="002A3F63" w:rsidP="00056B0E">
      <w:pPr>
        <w:jc w:val="both"/>
        <w:rPr>
          <w:rFonts w:asciiTheme="majorHAnsi" w:hAnsiTheme="majorHAnsi"/>
          <w:color w:val="1F497D" w:themeColor="text2"/>
          <w:sz w:val="24"/>
          <w:szCs w:val="24"/>
        </w:rPr>
      </w:pPr>
    </w:p>
    <w:p w14:paraId="5110A6AC" w14:textId="77777777" w:rsidR="00216092" w:rsidRDefault="00216092" w:rsidP="00056B0E">
      <w:pPr>
        <w:jc w:val="both"/>
        <w:rPr>
          <w:rFonts w:asciiTheme="majorHAnsi" w:hAnsiTheme="majorHAnsi"/>
          <w:color w:val="1F497D" w:themeColor="text2"/>
          <w:sz w:val="24"/>
          <w:szCs w:val="24"/>
        </w:rPr>
      </w:pPr>
    </w:p>
    <w:p w14:paraId="019A67FA" w14:textId="77777777" w:rsidR="004A48DD" w:rsidRDefault="004A48DD" w:rsidP="00056B0E">
      <w:pPr>
        <w:jc w:val="both"/>
        <w:rPr>
          <w:rFonts w:asciiTheme="majorHAnsi" w:hAnsiTheme="majorHAnsi"/>
          <w:color w:val="000000" w:themeColor="text1"/>
          <w:sz w:val="24"/>
          <w:szCs w:val="24"/>
        </w:rPr>
      </w:pPr>
    </w:p>
    <w:p w14:paraId="615B086F" w14:textId="78AE8F65" w:rsidR="00A923F1" w:rsidRPr="00056B0E" w:rsidRDefault="00056B0E" w:rsidP="00056B0E">
      <w:pPr>
        <w:pStyle w:val="Heading1"/>
        <w:jc w:val="both"/>
      </w:pPr>
      <w:bookmarkStart w:id="2" w:name="_Toc165509713"/>
      <w:r w:rsidRPr="00056B0E">
        <w:lastRenderedPageBreak/>
        <w:t>1.</w:t>
      </w:r>
      <w:r w:rsidR="00264F16" w:rsidRPr="00056B0E">
        <w:t>Definition and Types of Ageism</w:t>
      </w:r>
      <w:bookmarkEnd w:id="2"/>
    </w:p>
    <w:p w14:paraId="3F516A54" w14:textId="77777777" w:rsidR="00EE3647" w:rsidRDefault="00EE3647" w:rsidP="00056B0E">
      <w:pPr>
        <w:jc w:val="both"/>
        <w:rPr>
          <w:rFonts w:asciiTheme="majorHAnsi" w:hAnsiTheme="majorHAnsi"/>
          <w:sz w:val="24"/>
          <w:szCs w:val="24"/>
        </w:rPr>
      </w:pPr>
    </w:p>
    <w:p w14:paraId="3DF7B456" w14:textId="6F985EE0" w:rsidR="00EE3647" w:rsidRPr="00041EBF" w:rsidRDefault="00FB66A1" w:rsidP="00056B0E">
      <w:pPr>
        <w:jc w:val="both"/>
        <w:rPr>
          <w:rFonts w:asciiTheme="majorHAnsi" w:hAnsiTheme="majorHAnsi" w:cstheme="majorHAnsi"/>
          <w:sz w:val="24"/>
          <w:szCs w:val="24"/>
        </w:rPr>
      </w:pPr>
      <w:r w:rsidRPr="00041EBF">
        <w:rPr>
          <w:rStyle w:val="s3"/>
          <w:rFonts w:asciiTheme="majorHAnsi" w:eastAsia="Times New Roman" w:hAnsiTheme="majorHAnsi" w:cstheme="majorHAnsi"/>
          <w:color w:val="000000"/>
          <w:sz w:val="24"/>
          <w:szCs w:val="24"/>
        </w:rPr>
        <w:t>Ageism is defined by</w:t>
      </w:r>
      <w:r w:rsidRPr="00041EBF">
        <w:rPr>
          <w:rStyle w:val="apple-converted-space"/>
          <w:rFonts w:asciiTheme="majorHAnsi" w:eastAsia="Times New Roman" w:hAnsiTheme="majorHAnsi" w:cstheme="majorHAnsi"/>
          <w:color w:val="000000"/>
          <w:sz w:val="24"/>
          <w:szCs w:val="24"/>
        </w:rPr>
        <w:t> </w:t>
      </w:r>
      <w:r w:rsidRPr="00041EBF">
        <w:rPr>
          <w:rStyle w:val="s3"/>
          <w:rFonts w:asciiTheme="majorHAnsi" w:eastAsia="Times New Roman" w:hAnsiTheme="majorHAnsi" w:cstheme="majorHAnsi"/>
          <w:color w:val="000000"/>
          <w:sz w:val="24"/>
          <w:szCs w:val="24"/>
        </w:rPr>
        <w:t>the,</w:t>
      </w:r>
      <w:r w:rsidRPr="00041EBF">
        <w:rPr>
          <w:rStyle w:val="apple-converted-space"/>
          <w:rFonts w:asciiTheme="majorHAnsi" w:eastAsia="Times New Roman" w:hAnsiTheme="majorHAnsi" w:cstheme="majorHAnsi"/>
          <w:color w:val="000000"/>
          <w:sz w:val="24"/>
          <w:szCs w:val="24"/>
        </w:rPr>
        <w:t> </w:t>
      </w:r>
      <w:r w:rsidR="00A948CC" w:rsidRPr="00041EBF">
        <w:rPr>
          <w:rStyle w:val="s3"/>
          <w:rFonts w:asciiTheme="majorHAnsi" w:eastAsia="Times New Roman" w:hAnsiTheme="majorHAnsi" w:cstheme="majorHAnsi"/>
          <w:color w:val="000000"/>
          <w:sz w:val="24"/>
          <w:szCs w:val="24"/>
        </w:rPr>
        <w:t xml:space="preserve">Maglie and </w:t>
      </w:r>
      <w:r w:rsidR="00F45E35" w:rsidRPr="00041EBF">
        <w:rPr>
          <w:rStyle w:val="s3"/>
          <w:rFonts w:asciiTheme="majorHAnsi" w:eastAsia="Times New Roman" w:hAnsiTheme="majorHAnsi" w:cstheme="majorHAnsi"/>
          <w:color w:val="000000"/>
          <w:sz w:val="24"/>
          <w:szCs w:val="24"/>
        </w:rPr>
        <w:t>grattagliano (2022)</w:t>
      </w:r>
      <w:r w:rsidRPr="00041EBF">
        <w:rPr>
          <w:rStyle w:val="s3"/>
          <w:rFonts w:asciiTheme="majorHAnsi" w:eastAsia="Times New Roman" w:hAnsiTheme="majorHAnsi" w:cstheme="majorHAnsi"/>
          <w:color w:val="000000"/>
          <w:sz w:val="24"/>
          <w:szCs w:val="24"/>
        </w:rPr>
        <w:t xml:space="preserve"> as the pervasive unfavourable beliefs, attitudes, prejudices, stereotypes, and discrimination against individuals or groups because of their advanced age or the natural ageing process.</w:t>
      </w:r>
      <w:r w:rsidR="000F0EC2" w:rsidRPr="00041EBF">
        <w:rPr>
          <w:rStyle w:val="s3"/>
          <w:rFonts w:asciiTheme="majorHAnsi" w:eastAsia="Times New Roman" w:hAnsiTheme="majorHAnsi" w:cstheme="majorHAnsi"/>
          <w:color w:val="000000"/>
          <w:sz w:val="24"/>
          <w:szCs w:val="24"/>
        </w:rPr>
        <w:t xml:space="preserve"> M</w:t>
      </w:r>
      <w:r w:rsidRPr="00041EBF">
        <w:rPr>
          <w:rStyle w:val="s3"/>
          <w:rFonts w:asciiTheme="majorHAnsi" w:eastAsia="Times New Roman" w:hAnsiTheme="majorHAnsi" w:cstheme="majorHAnsi"/>
          <w:color w:val="000000"/>
          <w:sz w:val="24"/>
          <w:szCs w:val="24"/>
        </w:rPr>
        <w:t xml:space="preserve">ost often used term in the literature on age discrimination is ageism. Experiential ageism and institutional ageism are the two main categories of </w:t>
      </w:r>
      <w:r w:rsidR="00A3755F" w:rsidRPr="00041EBF">
        <w:rPr>
          <w:rStyle w:val="s3"/>
          <w:rFonts w:asciiTheme="majorHAnsi" w:eastAsia="Times New Roman" w:hAnsiTheme="majorHAnsi" w:cstheme="majorHAnsi"/>
          <w:color w:val="000000"/>
          <w:sz w:val="24"/>
          <w:szCs w:val="24"/>
        </w:rPr>
        <w:t>ageism (</w:t>
      </w:r>
      <w:r w:rsidR="00B30FD2" w:rsidRPr="00041EBF">
        <w:rPr>
          <w:rStyle w:val="s3"/>
          <w:rFonts w:asciiTheme="majorHAnsi" w:eastAsia="Times New Roman" w:hAnsiTheme="majorHAnsi" w:cstheme="majorHAnsi"/>
          <w:color w:val="000000"/>
          <w:sz w:val="24"/>
          <w:szCs w:val="24"/>
        </w:rPr>
        <w:t>B</w:t>
      </w:r>
      <w:r w:rsidR="000F0EC2" w:rsidRPr="00041EBF">
        <w:rPr>
          <w:rStyle w:val="s3"/>
          <w:rFonts w:asciiTheme="majorHAnsi" w:eastAsia="Times New Roman" w:hAnsiTheme="majorHAnsi" w:cstheme="majorHAnsi"/>
          <w:color w:val="000000"/>
          <w:sz w:val="24"/>
          <w:szCs w:val="24"/>
        </w:rPr>
        <w:t>lackha</w:t>
      </w:r>
      <w:r w:rsidR="00D57E7D" w:rsidRPr="00041EBF">
        <w:rPr>
          <w:rStyle w:val="s3"/>
          <w:rFonts w:asciiTheme="majorHAnsi" w:eastAsia="Times New Roman" w:hAnsiTheme="majorHAnsi" w:cstheme="majorHAnsi"/>
          <w:color w:val="000000"/>
          <w:sz w:val="24"/>
          <w:szCs w:val="24"/>
        </w:rPr>
        <w:t>m,2022)</w:t>
      </w:r>
      <w:r w:rsidRPr="00041EBF">
        <w:rPr>
          <w:rStyle w:val="s3"/>
          <w:rFonts w:asciiTheme="majorHAnsi" w:eastAsia="Times New Roman" w:hAnsiTheme="majorHAnsi" w:cstheme="majorHAnsi"/>
          <w:color w:val="000000"/>
          <w:sz w:val="24"/>
          <w:szCs w:val="24"/>
        </w:rPr>
        <w:t>.</w:t>
      </w:r>
      <w:r w:rsidRPr="00041EBF">
        <w:rPr>
          <w:rStyle w:val="apple-converted-space"/>
          <w:rFonts w:asciiTheme="majorHAnsi" w:eastAsia="Times New Roman" w:hAnsiTheme="majorHAnsi" w:cstheme="majorHAnsi"/>
          <w:color w:val="000000"/>
          <w:sz w:val="24"/>
          <w:szCs w:val="24"/>
        </w:rPr>
        <w:t> </w:t>
      </w:r>
      <w:r w:rsidRPr="00041EBF">
        <w:rPr>
          <w:rStyle w:val="s3"/>
          <w:rFonts w:asciiTheme="majorHAnsi" w:eastAsia="Times New Roman" w:hAnsiTheme="majorHAnsi" w:cstheme="majorHAnsi"/>
          <w:color w:val="000000"/>
          <w:sz w:val="24"/>
          <w:szCs w:val="24"/>
        </w:rPr>
        <w:t xml:space="preserve">Experiential ageism is defined as prejudice or discrimination against people based on their age, specifically preconceptions about their talents, skills, or usefulness to society. This sort of ageism is frequently seen in the workplace, as older individuals may be disregarded for promotions or opportunities due to misconceptions about ageing and productivity. Experiential ageism may also arise in social situations, when older people may be marginalised or excluded based on preconceptions about their interests or skills. This type of ageism is entrenched in social attitudes and prejudices towards ageing and can have serious consequences for people's self-esteem, opportunities, and quality of </w:t>
      </w:r>
      <w:r w:rsidR="00F40A7C" w:rsidRPr="00041EBF">
        <w:rPr>
          <w:rStyle w:val="s3"/>
          <w:rFonts w:asciiTheme="majorHAnsi" w:eastAsia="Times New Roman" w:hAnsiTheme="majorHAnsi" w:cstheme="majorHAnsi"/>
          <w:color w:val="000000"/>
          <w:sz w:val="24"/>
          <w:szCs w:val="24"/>
        </w:rPr>
        <w:t xml:space="preserve">life </w:t>
      </w:r>
      <w:r w:rsidR="00D57E7D" w:rsidRPr="00041EBF">
        <w:rPr>
          <w:rStyle w:val="s3"/>
          <w:rFonts w:asciiTheme="majorHAnsi" w:eastAsia="Times New Roman" w:hAnsiTheme="majorHAnsi" w:cstheme="majorHAnsi"/>
          <w:color w:val="000000"/>
          <w:sz w:val="24"/>
          <w:szCs w:val="24"/>
        </w:rPr>
        <w:t>(Bla</w:t>
      </w:r>
      <w:r w:rsidR="00B30FD2" w:rsidRPr="00041EBF">
        <w:rPr>
          <w:rStyle w:val="s3"/>
          <w:rFonts w:asciiTheme="majorHAnsi" w:eastAsia="Times New Roman" w:hAnsiTheme="majorHAnsi" w:cstheme="majorHAnsi"/>
          <w:color w:val="000000"/>
          <w:sz w:val="24"/>
          <w:szCs w:val="24"/>
        </w:rPr>
        <w:t>ckham,2022)</w:t>
      </w:r>
      <w:r w:rsidRPr="00041EBF">
        <w:rPr>
          <w:rStyle w:val="s3"/>
          <w:rFonts w:asciiTheme="majorHAnsi" w:eastAsia="Times New Roman" w:hAnsiTheme="majorHAnsi" w:cstheme="majorHAnsi"/>
          <w:color w:val="000000"/>
          <w:sz w:val="24"/>
          <w:szCs w:val="24"/>
        </w:rPr>
        <w:t>.</w:t>
      </w:r>
      <w:r w:rsidRPr="00041EBF">
        <w:rPr>
          <w:rStyle w:val="apple-converted-space"/>
          <w:rFonts w:asciiTheme="majorHAnsi" w:eastAsia="Times New Roman" w:hAnsiTheme="majorHAnsi" w:cstheme="majorHAnsi"/>
          <w:color w:val="000000"/>
          <w:sz w:val="24"/>
          <w:szCs w:val="24"/>
        </w:rPr>
        <w:t> </w:t>
      </w:r>
      <w:r w:rsidRPr="00041EBF">
        <w:rPr>
          <w:rStyle w:val="s3"/>
          <w:rFonts w:asciiTheme="majorHAnsi" w:eastAsia="Times New Roman" w:hAnsiTheme="majorHAnsi" w:cstheme="majorHAnsi"/>
          <w:color w:val="000000"/>
          <w:sz w:val="24"/>
          <w:szCs w:val="24"/>
        </w:rPr>
        <w:t>On the other hand,</w:t>
      </w:r>
      <w:r w:rsidRPr="00041EBF">
        <w:rPr>
          <w:rStyle w:val="apple-converted-space"/>
          <w:rFonts w:asciiTheme="majorHAnsi" w:eastAsia="Times New Roman" w:hAnsiTheme="majorHAnsi" w:cstheme="majorHAnsi"/>
          <w:color w:val="000000"/>
          <w:sz w:val="24"/>
          <w:szCs w:val="24"/>
        </w:rPr>
        <w:t> </w:t>
      </w:r>
      <w:r w:rsidRPr="00041EBF">
        <w:rPr>
          <w:rStyle w:val="s3"/>
          <w:rFonts w:asciiTheme="majorHAnsi" w:eastAsia="Times New Roman" w:hAnsiTheme="majorHAnsi" w:cstheme="majorHAnsi"/>
          <w:color w:val="000000"/>
          <w:sz w:val="24"/>
          <w:szCs w:val="24"/>
        </w:rPr>
        <w:t>Institutional</w:t>
      </w:r>
      <w:r w:rsidRPr="00041EBF">
        <w:rPr>
          <w:rStyle w:val="apple-converted-space"/>
          <w:rFonts w:asciiTheme="majorHAnsi" w:eastAsia="Times New Roman" w:hAnsiTheme="majorHAnsi" w:cstheme="majorHAnsi"/>
          <w:color w:val="000000"/>
          <w:sz w:val="24"/>
          <w:szCs w:val="24"/>
        </w:rPr>
        <w:t> </w:t>
      </w:r>
      <w:r w:rsidRPr="00041EBF">
        <w:rPr>
          <w:rStyle w:val="s3"/>
          <w:rFonts w:asciiTheme="majorHAnsi" w:eastAsia="Times New Roman" w:hAnsiTheme="majorHAnsi" w:cstheme="majorHAnsi"/>
          <w:color w:val="000000"/>
          <w:sz w:val="24"/>
          <w:szCs w:val="24"/>
        </w:rPr>
        <w:t>ageism is defined as policies, practices, or structures within organisations or society that consistently disadvantage or marginalise people based on their age. This might include age-based eligibility requirements for services or benefits, such as healthcare or employment programmes, which unjustly exclude older or younger persons. Institutional ageism may also be apparent in workplace regulations that favour younger employees over older ones, such as mandated retirement ages or limited options for training and career advancement for older workers</w:t>
      </w:r>
      <w:r w:rsidR="008D3611" w:rsidRPr="00041EBF">
        <w:rPr>
          <w:rStyle w:val="s3"/>
          <w:rFonts w:asciiTheme="majorHAnsi" w:eastAsia="Times New Roman" w:hAnsiTheme="majorHAnsi" w:cstheme="majorHAnsi"/>
          <w:color w:val="000000"/>
          <w:sz w:val="24"/>
          <w:szCs w:val="24"/>
        </w:rPr>
        <w:t xml:space="preserve"> (</w:t>
      </w:r>
      <w:r w:rsidR="000A0891" w:rsidRPr="00041EBF">
        <w:rPr>
          <w:rStyle w:val="s3"/>
          <w:rFonts w:asciiTheme="majorHAnsi" w:eastAsia="Times New Roman" w:hAnsiTheme="majorHAnsi" w:cstheme="majorHAnsi"/>
          <w:color w:val="000000"/>
          <w:sz w:val="24"/>
          <w:szCs w:val="24"/>
        </w:rPr>
        <w:t>Robinson and Barth 2022)</w:t>
      </w:r>
      <w:r w:rsidRPr="00041EBF">
        <w:rPr>
          <w:rStyle w:val="s3"/>
          <w:rFonts w:asciiTheme="majorHAnsi" w:eastAsia="Times New Roman" w:hAnsiTheme="majorHAnsi" w:cstheme="majorHAnsi"/>
          <w:color w:val="000000"/>
          <w:sz w:val="24"/>
          <w:szCs w:val="24"/>
        </w:rPr>
        <w:t xml:space="preserve">. </w:t>
      </w:r>
      <w:r w:rsidR="0046307B" w:rsidRPr="00041EBF">
        <w:rPr>
          <w:rStyle w:val="s3"/>
          <w:rFonts w:asciiTheme="majorHAnsi" w:eastAsia="Times New Roman" w:hAnsiTheme="majorHAnsi" w:cstheme="majorHAnsi"/>
          <w:color w:val="000000"/>
          <w:sz w:val="24"/>
          <w:szCs w:val="24"/>
        </w:rPr>
        <w:t xml:space="preserve">According to </w:t>
      </w:r>
      <w:r w:rsidR="0033033B" w:rsidRPr="00041EBF">
        <w:rPr>
          <w:rStyle w:val="s3"/>
          <w:rFonts w:asciiTheme="majorHAnsi" w:eastAsia="Times New Roman" w:hAnsiTheme="majorHAnsi" w:cstheme="majorHAnsi"/>
          <w:color w:val="000000"/>
          <w:sz w:val="24"/>
          <w:szCs w:val="24"/>
        </w:rPr>
        <w:t xml:space="preserve">Krkac (2021). </w:t>
      </w:r>
      <w:r w:rsidRPr="00041EBF">
        <w:rPr>
          <w:rStyle w:val="s3"/>
          <w:rFonts w:asciiTheme="majorHAnsi" w:eastAsia="Times New Roman" w:hAnsiTheme="majorHAnsi" w:cstheme="majorHAnsi"/>
          <w:color w:val="000000"/>
          <w:sz w:val="24"/>
          <w:szCs w:val="24"/>
        </w:rPr>
        <w:t>Institutional ageism, like experiential ageism, perpetuates prejudices about ageing while also contributing to discrepancies in access to resources and opportunities depending on age</w:t>
      </w:r>
      <w:r w:rsidRPr="00041EBF">
        <w:rPr>
          <w:rStyle w:val="apple-converted-space"/>
          <w:rFonts w:asciiTheme="majorHAnsi" w:eastAsia="Times New Roman" w:hAnsiTheme="majorHAnsi" w:cstheme="majorHAnsi"/>
          <w:color w:val="000000"/>
          <w:sz w:val="24"/>
          <w:szCs w:val="24"/>
        </w:rPr>
        <w:t> </w:t>
      </w:r>
      <w:r w:rsidRPr="00041EBF">
        <w:rPr>
          <w:rStyle w:val="s3"/>
          <w:rFonts w:asciiTheme="majorHAnsi" w:eastAsia="Times New Roman" w:hAnsiTheme="majorHAnsi" w:cstheme="majorHAnsi"/>
          <w:color w:val="000000"/>
          <w:sz w:val="24"/>
          <w:szCs w:val="24"/>
        </w:rPr>
        <w:t>(Reid, 2023).</w:t>
      </w:r>
      <w:r w:rsidRPr="00041EBF">
        <w:rPr>
          <w:rStyle w:val="apple-converted-space"/>
          <w:rFonts w:asciiTheme="majorHAnsi" w:eastAsia="Times New Roman" w:hAnsiTheme="majorHAnsi" w:cstheme="majorHAnsi"/>
          <w:color w:val="000000"/>
          <w:sz w:val="24"/>
          <w:szCs w:val="24"/>
        </w:rPr>
        <w:t> </w:t>
      </w:r>
      <w:r w:rsidRPr="00041EBF">
        <w:rPr>
          <w:rStyle w:val="s3"/>
          <w:rFonts w:asciiTheme="majorHAnsi" w:eastAsia="Times New Roman" w:hAnsiTheme="majorHAnsi" w:cstheme="majorHAnsi"/>
          <w:color w:val="000000"/>
          <w:sz w:val="24"/>
          <w:szCs w:val="24"/>
        </w:rPr>
        <w:t>Both types of ageism lead to age-based inequality and discrimination, which can have a harmful impact on people and society at large. Addressing ageism necessitates confronting preconceptions, encouraging intergenerational understanding and collaboration, and enacting policies and practices that promote fairness and inclusion for all ages</w:t>
      </w:r>
      <w:r w:rsidRPr="00041EBF">
        <w:rPr>
          <w:rStyle w:val="apple-converted-space"/>
          <w:rFonts w:asciiTheme="majorHAnsi" w:eastAsia="Times New Roman" w:hAnsiTheme="majorHAnsi" w:cstheme="majorHAnsi"/>
          <w:color w:val="000000"/>
          <w:sz w:val="24"/>
          <w:szCs w:val="24"/>
        </w:rPr>
        <w:t> </w:t>
      </w:r>
      <w:r w:rsidRPr="00041EBF">
        <w:rPr>
          <w:rStyle w:val="s3"/>
          <w:rFonts w:asciiTheme="majorHAnsi" w:eastAsia="Times New Roman" w:hAnsiTheme="majorHAnsi" w:cstheme="majorHAnsi"/>
          <w:color w:val="000000"/>
          <w:sz w:val="24"/>
          <w:szCs w:val="24"/>
        </w:rPr>
        <w:t>(</w:t>
      </w:r>
      <w:r w:rsidR="007D2905" w:rsidRPr="00041EBF">
        <w:rPr>
          <w:rStyle w:val="s3"/>
          <w:rFonts w:asciiTheme="majorHAnsi" w:eastAsia="Times New Roman" w:hAnsiTheme="majorHAnsi" w:cstheme="majorHAnsi"/>
          <w:color w:val="000000"/>
          <w:sz w:val="24"/>
          <w:szCs w:val="24"/>
        </w:rPr>
        <w:t>Jd ,2022), (Sahin,2022</w:t>
      </w:r>
      <w:r w:rsidRPr="00041EBF">
        <w:rPr>
          <w:rStyle w:val="s3"/>
          <w:rFonts w:asciiTheme="majorHAnsi" w:eastAsia="Times New Roman" w:hAnsiTheme="majorHAnsi" w:cstheme="majorHAnsi"/>
          <w:color w:val="000000"/>
          <w:sz w:val="24"/>
          <w:szCs w:val="24"/>
        </w:rPr>
        <w:t>).</w:t>
      </w:r>
    </w:p>
    <w:p w14:paraId="16B5CCE0" w14:textId="77777777" w:rsidR="00EE3647" w:rsidRPr="00041EBF" w:rsidRDefault="00EE3647" w:rsidP="00056B0E">
      <w:pPr>
        <w:jc w:val="both"/>
        <w:rPr>
          <w:rFonts w:asciiTheme="majorHAnsi" w:hAnsiTheme="majorHAnsi" w:cstheme="majorHAnsi"/>
          <w:sz w:val="24"/>
          <w:szCs w:val="24"/>
        </w:rPr>
      </w:pPr>
    </w:p>
    <w:p w14:paraId="1BB7C27D" w14:textId="77777777" w:rsidR="00EE3647" w:rsidRDefault="00EE3647" w:rsidP="00056B0E">
      <w:pPr>
        <w:jc w:val="both"/>
        <w:rPr>
          <w:rFonts w:asciiTheme="majorHAnsi" w:hAnsiTheme="majorHAnsi"/>
          <w:sz w:val="24"/>
          <w:szCs w:val="24"/>
        </w:rPr>
      </w:pPr>
    </w:p>
    <w:p w14:paraId="4BDC5939" w14:textId="77777777" w:rsidR="00EE3647" w:rsidRDefault="00EE3647" w:rsidP="00056B0E">
      <w:pPr>
        <w:jc w:val="both"/>
        <w:rPr>
          <w:rFonts w:asciiTheme="majorHAnsi" w:hAnsiTheme="majorHAnsi"/>
          <w:sz w:val="24"/>
          <w:szCs w:val="24"/>
        </w:rPr>
      </w:pPr>
    </w:p>
    <w:p w14:paraId="5E1B93A7" w14:textId="77777777" w:rsidR="007B0138" w:rsidRDefault="00264F16" w:rsidP="00056B0E">
      <w:pPr>
        <w:pStyle w:val="Heading2"/>
        <w:jc w:val="both"/>
        <w:rPr>
          <w:b w:val="0"/>
          <w:bCs w:val="0"/>
          <w:color w:val="000000" w:themeColor="text1"/>
          <w:sz w:val="24"/>
          <w:szCs w:val="24"/>
        </w:rPr>
      </w:pPr>
      <w:r w:rsidRPr="00D42EDA">
        <w:rPr>
          <w:b w:val="0"/>
          <w:bCs w:val="0"/>
          <w:color w:val="000000" w:themeColor="text1"/>
          <w:sz w:val="24"/>
          <w:szCs w:val="24"/>
        </w:rPr>
        <w:lastRenderedPageBreak/>
        <w:t xml:space="preserve"> </w:t>
      </w:r>
    </w:p>
    <w:p w14:paraId="01C17BA2" w14:textId="73512CAF" w:rsidR="00A923F1" w:rsidRPr="00006FB6" w:rsidRDefault="00056B0E" w:rsidP="00056B0E">
      <w:pPr>
        <w:pStyle w:val="Heading1"/>
        <w:jc w:val="both"/>
      </w:pPr>
      <w:bookmarkStart w:id="3" w:name="_Toc165509714"/>
      <w:r>
        <w:t xml:space="preserve">2. </w:t>
      </w:r>
      <w:r w:rsidR="00264F16" w:rsidRPr="00343B69">
        <w:t xml:space="preserve">The Impact of Ageism on Older Persons </w:t>
      </w:r>
      <w:r w:rsidR="001D383D" w:rsidRPr="00343B69">
        <w:t xml:space="preserve"> </w:t>
      </w:r>
      <w:r w:rsidR="00264F16" w:rsidRPr="00343B69">
        <w:t xml:space="preserve"> Living Well</w:t>
      </w:r>
      <w:bookmarkEnd w:id="3"/>
    </w:p>
    <w:p w14:paraId="1A949F88" w14:textId="77777777" w:rsidR="00407E99" w:rsidRDefault="00407E99" w:rsidP="00056B0E">
      <w:pPr>
        <w:pStyle w:val="p1"/>
        <w:jc w:val="both"/>
        <w:divId w:val="386027707"/>
        <w:rPr>
          <w:rStyle w:val="s1"/>
        </w:rPr>
      </w:pPr>
    </w:p>
    <w:p w14:paraId="611CF7A5" w14:textId="1ECA2BAF" w:rsidR="001979E4" w:rsidRDefault="001979E4" w:rsidP="00056B0E">
      <w:pPr>
        <w:spacing w:after="0" w:line="240" w:lineRule="auto"/>
        <w:jc w:val="both"/>
        <w:divId w:val="190605821"/>
        <w:rPr>
          <w:rFonts w:asciiTheme="majorHAnsi" w:eastAsia="Times New Roman" w:hAnsiTheme="majorHAnsi"/>
          <w:color w:val="000000"/>
          <w:sz w:val="24"/>
          <w:szCs w:val="24"/>
        </w:rPr>
      </w:pPr>
      <w:r w:rsidRPr="001979E4">
        <w:rPr>
          <w:rFonts w:asciiTheme="majorHAnsi" w:eastAsia="Times New Roman" w:hAnsiTheme="majorHAnsi" w:cs="Times New Roman"/>
          <w:color w:val="000000"/>
          <w:sz w:val="24"/>
          <w:szCs w:val="24"/>
          <w:lang w:eastAsia="en-GB"/>
        </w:rPr>
        <w:t>The population of England and Wales has continued to age, with Census 2021 data indicating that there are more individuals than ever before in the senior age categories. Moreover 11 million persons, or 18.6% of the total population, were 65 or older, up from 16.4% in the previous census in 2011. This includes more than 500,000 (527,900) persons who were at least 90 years old</w:t>
      </w:r>
      <w:r w:rsidR="00F747C4">
        <w:rPr>
          <w:rFonts w:asciiTheme="majorHAnsi" w:eastAsia="Times New Roman" w:hAnsiTheme="majorHAnsi" w:cs="Times New Roman"/>
          <w:color w:val="000000"/>
          <w:sz w:val="24"/>
          <w:szCs w:val="24"/>
          <w:lang w:eastAsia="en-GB"/>
        </w:rPr>
        <w:t xml:space="preserve"> (</w:t>
      </w:r>
      <w:r w:rsidR="00553842">
        <w:rPr>
          <w:rFonts w:asciiTheme="majorHAnsi" w:eastAsia="Times New Roman" w:hAnsiTheme="majorHAnsi" w:cs="Times New Roman"/>
          <w:color w:val="000000"/>
          <w:sz w:val="24"/>
          <w:szCs w:val="24"/>
          <w:lang w:eastAsia="en-GB"/>
        </w:rPr>
        <w:t>Barber,2020)</w:t>
      </w:r>
      <w:r w:rsidR="00B20530">
        <w:rPr>
          <w:rFonts w:asciiTheme="majorHAnsi" w:eastAsia="Times New Roman" w:hAnsiTheme="majorHAnsi" w:cs="Times New Roman"/>
          <w:color w:val="000000"/>
          <w:sz w:val="24"/>
          <w:szCs w:val="24"/>
          <w:lang w:eastAsia="en-GB"/>
        </w:rPr>
        <w:t>.</w:t>
      </w:r>
      <w:r w:rsidR="00CA1EB8">
        <w:rPr>
          <w:rFonts w:asciiTheme="majorHAnsi" w:eastAsia="Times New Roman" w:hAnsiTheme="majorHAnsi" w:cs="Times New Roman"/>
          <w:color w:val="000000"/>
          <w:sz w:val="24"/>
          <w:szCs w:val="24"/>
          <w:lang w:eastAsia="en-GB"/>
        </w:rPr>
        <w:t xml:space="preserve"> </w:t>
      </w:r>
      <w:r w:rsidR="00445D7C" w:rsidRPr="008B63AC">
        <w:rPr>
          <w:rFonts w:asciiTheme="majorHAnsi" w:eastAsia="Times New Roman" w:hAnsiTheme="majorHAnsi" w:cs="Times New Roman"/>
          <w:color w:val="000000"/>
          <w:sz w:val="24"/>
          <w:szCs w:val="24"/>
          <w:lang w:eastAsia="en-GB"/>
        </w:rPr>
        <w:t>However,</w:t>
      </w:r>
      <w:r w:rsidR="00732924" w:rsidRPr="008B63AC">
        <w:rPr>
          <w:rFonts w:asciiTheme="majorHAnsi" w:eastAsia="Times New Roman" w:hAnsiTheme="majorHAnsi" w:cs="Times New Roman"/>
          <w:color w:val="000000"/>
          <w:sz w:val="24"/>
          <w:szCs w:val="24"/>
          <w:lang w:eastAsia="en-GB"/>
        </w:rPr>
        <w:t xml:space="preserve"> Chan et al (2020</w:t>
      </w:r>
      <w:r w:rsidR="00445D7C" w:rsidRPr="008B63AC">
        <w:rPr>
          <w:rFonts w:asciiTheme="majorHAnsi" w:eastAsia="Times New Roman" w:hAnsiTheme="majorHAnsi" w:cs="Times New Roman"/>
          <w:color w:val="000000"/>
          <w:sz w:val="24"/>
          <w:szCs w:val="24"/>
          <w:lang w:eastAsia="en-GB"/>
        </w:rPr>
        <w:t xml:space="preserve">) believes </w:t>
      </w:r>
      <w:r w:rsidR="008B63AC" w:rsidRPr="008B63AC">
        <w:rPr>
          <w:rFonts w:asciiTheme="majorHAnsi" w:eastAsia="Times New Roman" w:hAnsiTheme="majorHAnsi" w:cs="Times New Roman"/>
          <w:color w:val="000000"/>
          <w:sz w:val="24"/>
          <w:szCs w:val="24"/>
          <w:lang w:eastAsia="en-GB"/>
        </w:rPr>
        <w:t>that Ageism</w:t>
      </w:r>
      <w:r w:rsidR="00142A6E" w:rsidRPr="008B63AC">
        <w:rPr>
          <w:rFonts w:asciiTheme="majorHAnsi" w:eastAsia="Times New Roman" w:hAnsiTheme="majorHAnsi"/>
          <w:color w:val="000000"/>
          <w:sz w:val="24"/>
          <w:szCs w:val="24"/>
        </w:rPr>
        <w:t>, or age-based discrimination, may have serious consequences for people, especially in Wales and the United Kingdom, where ageing populations are widespread. Here are so</w:t>
      </w:r>
      <w:r w:rsidR="0050312C">
        <w:rPr>
          <w:rFonts w:asciiTheme="majorHAnsi" w:eastAsia="Times New Roman" w:hAnsiTheme="majorHAnsi"/>
          <w:color w:val="000000"/>
          <w:sz w:val="24"/>
          <w:szCs w:val="24"/>
        </w:rPr>
        <w:t>me major consequences of ageism.</w:t>
      </w:r>
    </w:p>
    <w:p w14:paraId="39768B53" w14:textId="77777777" w:rsidR="0050312C" w:rsidRPr="001979E4" w:rsidRDefault="0050312C" w:rsidP="00056B0E">
      <w:pPr>
        <w:spacing w:after="0" w:line="240" w:lineRule="auto"/>
        <w:jc w:val="both"/>
        <w:divId w:val="190605821"/>
        <w:rPr>
          <w:rFonts w:asciiTheme="majorHAnsi" w:eastAsia="Times New Roman" w:hAnsiTheme="majorHAnsi" w:cs="Times New Roman"/>
          <w:sz w:val="24"/>
          <w:szCs w:val="24"/>
          <w:lang w:eastAsia="en-GB"/>
        </w:rPr>
      </w:pPr>
    </w:p>
    <w:p w14:paraId="40A0C41B" w14:textId="14BEDF77" w:rsidR="00D32BA8" w:rsidRPr="0050312C" w:rsidRDefault="0050312C" w:rsidP="0050312C">
      <w:pPr>
        <w:ind w:left="1440"/>
        <w:jc w:val="both"/>
        <w:rPr>
          <w:b/>
          <w:bCs/>
          <w:sz w:val="24"/>
          <w:szCs w:val="24"/>
        </w:rPr>
      </w:pPr>
      <w:bookmarkStart w:id="4" w:name="_Toc165509715"/>
      <w:r w:rsidRPr="0050312C">
        <w:rPr>
          <w:rStyle w:val="Heading2Char"/>
        </w:rPr>
        <w:t>2.1</w:t>
      </w:r>
      <w:r w:rsidR="00DF222A" w:rsidRPr="0050312C">
        <w:rPr>
          <w:rStyle w:val="Heading2Char"/>
        </w:rPr>
        <w:t>Employment Discrimination</w:t>
      </w:r>
      <w:bookmarkEnd w:id="4"/>
      <w:r>
        <w:rPr>
          <w:b/>
          <w:bCs/>
          <w:sz w:val="24"/>
          <w:szCs w:val="24"/>
        </w:rPr>
        <w:t xml:space="preserve"> </w:t>
      </w:r>
      <w:r w:rsidR="00DF222A" w:rsidRPr="0050312C">
        <w:rPr>
          <w:sz w:val="24"/>
          <w:szCs w:val="24"/>
        </w:rPr>
        <w:t xml:space="preserve">Ageism has a significant influence on employment opportunities. Ageist attitudes in the workplace can make it difficult for older people to find or keep careers. They face obstacles to job progression, are passed over for promotions, and struggle to re-enter the labour following spells of unemployment. This exacerbates economic disparity, making older populations exposed to financial </w:t>
      </w:r>
      <w:r w:rsidR="007B0138" w:rsidRPr="0050312C">
        <w:rPr>
          <w:sz w:val="24"/>
          <w:szCs w:val="24"/>
        </w:rPr>
        <w:t>instability (Parke et</w:t>
      </w:r>
      <w:r w:rsidR="007B0138">
        <w:t xml:space="preserve"> </w:t>
      </w:r>
      <w:r w:rsidR="007B0138" w:rsidRPr="0050312C">
        <w:rPr>
          <w:sz w:val="24"/>
          <w:szCs w:val="24"/>
        </w:rPr>
        <w:t>al</w:t>
      </w:r>
      <w:r w:rsidR="00AA48C0" w:rsidRPr="0050312C">
        <w:rPr>
          <w:sz w:val="24"/>
          <w:szCs w:val="24"/>
        </w:rPr>
        <w:t>.,2022</w:t>
      </w:r>
      <w:r w:rsidR="007B0138" w:rsidRPr="0050312C">
        <w:rPr>
          <w:sz w:val="24"/>
          <w:szCs w:val="24"/>
        </w:rPr>
        <w:t>)</w:t>
      </w:r>
      <w:r w:rsidR="00DF222A" w:rsidRPr="0050312C">
        <w:rPr>
          <w:sz w:val="24"/>
          <w:szCs w:val="24"/>
        </w:rPr>
        <w:t>.</w:t>
      </w:r>
      <w:r w:rsidR="00D32BA8">
        <w:t xml:space="preserve"> </w:t>
      </w:r>
    </w:p>
    <w:p w14:paraId="4CBF361C" w14:textId="13F60C42" w:rsidR="00E0630C" w:rsidRPr="00E0630C" w:rsidRDefault="0050312C" w:rsidP="0050312C">
      <w:pPr>
        <w:tabs>
          <w:tab w:val="left" w:pos="7329"/>
        </w:tabs>
      </w:pPr>
      <w:r>
        <w:tab/>
      </w:r>
    </w:p>
    <w:p w14:paraId="3CFDA473" w14:textId="23F71843" w:rsidR="00D66B48" w:rsidRPr="00D66B48" w:rsidRDefault="002F1074" w:rsidP="00056B0E">
      <w:pPr>
        <w:pStyle w:val="ListParagraph"/>
        <w:spacing w:after="0" w:line="240" w:lineRule="auto"/>
        <w:ind w:left="1440"/>
        <w:jc w:val="both"/>
        <w:divId w:val="1872692923"/>
        <w:rPr>
          <w:rFonts w:asciiTheme="majorHAnsi" w:eastAsia="Times New Roman" w:hAnsiTheme="majorHAnsi" w:cs="Times New Roman"/>
          <w:sz w:val="24"/>
          <w:szCs w:val="24"/>
          <w:lang w:eastAsia="en-GB"/>
        </w:rPr>
      </w:pPr>
      <w:bookmarkStart w:id="5" w:name="_Toc165509716"/>
      <w:r>
        <w:rPr>
          <w:rStyle w:val="Heading2Char"/>
        </w:rPr>
        <w:t>2.</w:t>
      </w:r>
      <w:r w:rsidR="008B0D67" w:rsidRPr="00056B0E">
        <w:rPr>
          <w:rStyle w:val="Heading2Char"/>
        </w:rPr>
        <w:t>2. Healthcare</w:t>
      </w:r>
      <w:r w:rsidR="001B342B" w:rsidRPr="00056B0E">
        <w:rPr>
          <w:rStyle w:val="Heading2Char"/>
        </w:rPr>
        <w:t xml:space="preserve"> Access:</w:t>
      </w:r>
      <w:bookmarkEnd w:id="5"/>
      <w:r w:rsidR="001B342B" w:rsidRPr="00E0630C">
        <w:rPr>
          <w:rFonts w:asciiTheme="majorHAnsi" w:eastAsia="Times New Roman" w:hAnsiTheme="majorHAnsi" w:cs="Times New Roman"/>
          <w:color w:val="000000"/>
          <w:sz w:val="24"/>
          <w:szCs w:val="24"/>
          <w:lang w:eastAsia="en-GB"/>
        </w:rPr>
        <w:t xml:space="preserve"> Ageism negatively impacts the quality of healthcare for older </w:t>
      </w:r>
      <w:r w:rsidR="00E0630C">
        <w:rPr>
          <w:rFonts w:asciiTheme="majorHAnsi" w:eastAsia="Times New Roman" w:hAnsiTheme="majorHAnsi" w:cs="Times New Roman"/>
          <w:color w:val="000000"/>
          <w:sz w:val="24"/>
          <w:szCs w:val="24"/>
          <w:lang w:eastAsia="en-GB"/>
        </w:rPr>
        <w:t>people</w:t>
      </w:r>
      <w:r w:rsidR="001B342B" w:rsidRPr="00E0630C">
        <w:rPr>
          <w:rFonts w:asciiTheme="majorHAnsi" w:eastAsia="Times New Roman" w:hAnsiTheme="majorHAnsi" w:cs="Times New Roman"/>
          <w:color w:val="000000"/>
          <w:sz w:val="24"/>
          <w:szCs w:val="24"/>
          <w:lang w:eastAsia="en-GB"/>
        </w:rPr>
        <w:t xml:space="preserve">. They may meet age-based preconceptions or stereotypes from healthcare practitioners, resulting in inadequate care or </w:t>
      </w:r>
      <w:r w:rsidR="00E0630C" w:rsidRPr="00E0630C">
        <w:rPr>
          <w:rFonts w:asciiTheme="majorHAnsi" w:eastAsia="Times New Roman" w:hAnsiTheme="majorHAnsi" w:cs="Times New Roman"/>
          <w:color w:val="000000"/>
          <w:sz w:val="24"/>
          <w:szCs w:val="24"/>
          <w:lang w:eastAsia="en-GB"/>
        </w:rPr>
        <w:t>under treatment</w:t>
      </w:r>
      <w:r w:rsidR="001B342B" w:rsidRPr="00E0630C">
        <w:rPr>
          <w:rFonts w:asciiTheme="majorHAnsi" w:eastAsia="Times New Roman" w:hAnsiTheme="majorHAnsi" w:cs="Times New Roman"/>
          <w:color w:val="000000"/>
          <w:sz w:val="24"/>
          <w:szCs w:val="24"/>
          <w:lang w:eastAsia="en-GB"/>
        </w:rPr>
        <w:t xml:space="preserve"> of health problems. Longer wait times for visits or procedures worsen health inequities, posing considerable risks to the well-being of older </w:t>
      </w:r>
      <w:r w:rsidR="00AA48C0" w:rsidRPr="00E0630C">
        <w:rPr>
          <w:rFonts w:asciiTheme="majorHAnsi" w:eastAsia="Times New Roman" w:hAnsiTheme="majorHAnsi" w:cs="Times New Roman"/>
          <w:color w:val="000000"/>
          <w:sz w:val="24"/>
          <w:szCs w:val="24"/>
          <w:lang w:eastAsia="en-GB"/>
        </w:rPr>
        <w:t>people</w:t>
      </w:r>
      <w:r w:rsidR="00AA48C0">
        <w:rPr>
          <w:rFonts w:asciiTheme="majorHAnsi" w:eastAsia="Times New Roman" w:hAnsiTheme="majorHAnsi" w:cs="Times New Roman"/>
          <w:color w:val="000000"/>
          <w:sz w:val="24"/>
          <w:szCs w:val="24"/>
          <w:lang w:eastAsia="en-GB"/>
        </w:rPr>
        <w:t xml:space="preserve"> (Suift et al.,2022)</w:t>
      </w:r>
      <w:r w:rsidR="001B342B" w:rsidRPr="00E0630C">
        <w:rPr>
          <w:rFonts w:asciiTheme="majorHAnsi" w:eastAsia="Times New Roman" w:hAnsiTheme="majorHAnsi" w:cs="Times New Roman"/>
          <w:color w:val="000000"/>
          <w:sz w:val="24"/>
          <w:szCs w:val="24"/>
          <w:lang w:eastAsia="en-GB"/>
        </w:rPr>
        <w:t>.</w:t>
      </w:r>
    </w:p>
    <w:p w14:paraId="699AA4AB" w14:textId="77777777" w:rsidR="00D66B48" w:rsidRPr="00D66B48" w:rsidRDefault="00D66B48" w:rsidP="00056B0E">
      <w:pPr>
        <w:pStyle w:val="ListParagraph"/>
        <w:jc w:val="both"/>
        <w:divId w:val="1872692923"/>
        <w:rPr>
          <w:rFonts w:asciiTheme="majorHAnsi" w:eastAsia="Times New Roman" w:hAnsiTheme="majorHAnsi" w:cs="Times New Roman"/>
          <w:color w:val="000000"/>
          <w:sz w:val="24"/>
          <w:szCs w:val="24"/>
          <w:lang w:eastAsia="en-GB"/>
        </w:rPr>
      </w:pPr>
    </w:p>
    <w:p w14:paraId="5C9B9C46" w14:textId="3F96E1A4" w:rsidR="00C71323" w:rsidRPr="00C71323" w:rsidRDefault="002F1074" w:rsidP="00056B0E">
      <w:pPr>
        <w:pStyle w:val="ListParagraph"/>
        <w:spacing w:after="0" w:line="240" w:lineRule="auto"/>
        <w:ind w:left="1440"/>
        <w:jc w:val="both"/>
        <w:divId w:val="1872692923"/>
        <w:rPr>
          <w:rFonts w:asciiTheme="majorHAnsi" w:eastAsia="Times New Roman" w:hAnsiTheme="majorHAnsi" w:cs="Times New Roman"/>
          <w:sz w:val="24"/>
          <w:szCs w:val="24"/>
          <w:lang w:eastAsia="en-GB"/>
        </w:rPr>
      </w:pPr>
      <w:bookmarkStart w:id="6" w:name="_Toc165509717"/>
      <w:r>
        <w:rPr>
          <w:rStyle w:val="Heading2Char"/>
        </w:rPr>
        <w:t>2.</w:t>
      </w:r>
      <w:r w:rsidR="008B0D67" w:rsidRPr="00056B0E">
        <w:rPr>
          <w:rStyle w:val="Heading2Char"/>
        </w:rPr>
        <w:t>3. Negative</w:t>
      </w:r>
      <w:r w:rsidR="004B0765" w:rsidRPr="00056B0E">
        <w:rPr>
          <w:rStyle w:val="Heading2Char"/>
        </w:rPr>
        <w:t xml:space="preserve"> </w:t>
      </w:r>
      <w:bookmarkEnd w:id="6"/>
      <w:r w:rsidR="00E210B2" w:rsidRPr="00056B0E">
        <w:rPr>
          <w:rStyle w:val="Heading2Char"/>
        </w:rPr>
        <w:t>misconceptions</w:t>
      </w:r>
      <w:r w:rsidR="00E210B2">
        <w:rPr>
          <w:rFonts w:asciiTheme="majorHAnsi" w:eastAsia="Times New Roman" w:hAnsiTheme="majorHAnsi"/>
          <w:color w:val="000000"/>
          <w:sz w:val="24"/>
          <w:szCs w:val="24"/>
        </w:rPr>
        <w:t xml:space="preserve"> </w:t>
      </w:r>
      <w:r w:rsidR="00E210B2" w:rsidRPr="00C71323">
        <w:rPr>
          <w:rFonts w:asciiTheme="majorHAnsi" w:eastAsia="Times New Roman" w:hAnsiTheme="majorHAnsi"/>
          <w:color w:val="000000"/>
          <w:sz w:val="24"/>
          <w:szCs w:val="24"/>
        </w:rPr>
        <w:t>ageing</w:t>
      </w:r>
      <w:r w:rsidR="004B0765" w:rsidRPr="00C71323">
        <w:rPr>
          <w:rFonts w:asciiTheme="majorHAnsi" w:eastAsia="Times New Roman" w:hAnsiTheme="majorHAnsi"/>
          <w:color w:val="000000"/>
          <w:sz w:val="24"/>
          <w:szCs w:val="24"/>
        </w:rPr>
        <w:t xml:space="preserve"> might lead to social isolation among older adults. They may be excluded or marginalised within their social circles, communities, or even families. The ensuing isolation has a negative impact on mental health, worsening feelings of loneliness, sadness, and poor self-</w:t>
      </w:r>
      <w:r w:rsidR="00612CE0" w:rsidRPr="00C71323">
        <w:rPr>
          <w:rFonts w:asciiTheme="majorHAnsi" w:eastAsia="Times New Roman" w:hAnsiTheme="majorHAnsi"/>
          <w:color w:val="000000"/>
          <w:sz w:val="24"/>
          <w:szCs w:val="24"/>
        </w:rPr>
        <w:t>esteem</w:t>
      </w:r>
      <w:r w:rsidR="00612CE0">
        <w:rPr>
          <w:rFonts w:asciiTheme="majorHAnsi" w:eastAsia="Times New Roman" w:hAnsiTheme="majorHAnsi"/>
          <w:color w:val="000000"/>
          <w:sz w:val="24"/>
          <w:szCs w:val="24"/>
        </w:rPr>
        <w:t xml:space="preserve"> (Fragoso and Fonseca.,2022)</w:t>
      </w:r>
      <w:r w:rsidR="004B0765" w:rsidRPr="00C71323">
        <w:rPr>
          <w:rFonts w:asciiTheme="majorHAnsi" w:eastAsia="Times New Roman" w:hAnsiTheme="majorHAnsi"/>
          <w:color w:val="000000"/>
          <w:sz w:val="24"/>
          <w:szCs w:val="24"/>
        </w:rPr>
        <w:t>.</w:t>
      </w:r>
    </w:p>
    <w:p w14:paraId="58C70F42" w14:textId="77777777" w:rsidR="00C71323" w:rsidRPr="00C71323" w:rsidRDefault="00C71323" w:rsidP="00056B0E">
      <w:pPr>
        <w:pStyle w:val="ListParagraph"/>
        <w:jc w:val="both"/>
        <w:divId w:val="1872692923"/>
        <w:rPr>
          <w:rFonts w:asciiTheme="majorHAnsi" w:eastAsia="Times New Roman" w:hAnsiTheme="majorHAnsi" w:cs="Times New Roman"/>
          <w:color w:val="000000"/>
          <w:sz w:val="24"/>
          <w:szCs w:val="24"/>
          <w:lang w:eastAsia="en-GB"/>
        </w:rPr>
      </w:pPr>
    </w:p>
    <w:p w14:paraId="66709D29" w14:textId="339CFA4F" w:rsidR="001B342B" w:rsidRDefault="002F1074" w:rsidP="00056B0E">
      <w:pPr>
        <w:pStyle w:val="ListParagraph"/>
        <w:spacing w:after="0" w:line="240" w:lineRule="auto"/>
        <w:ind w:left="1440"/>
        <w:jc w:val="both"/>
        <w:divId w:val="1872692923"/>
        <w:rPr>
          <w:rFonts w:asciiTheme="majorHAnsi" w:eastAsia="Times New Roman" w:hAnsiTheme="majorHAnsi" w:cs="Times New Roman"/>
          <w:sz w:val="24"/>
          <w:szCs w:val="24"/>
          <w:lang w:eastAsia="en-GB"/>
        </w:rPr>
      </w:pPr>
      <w:bookmarkStart w:id="7" w:name="_Toc165509718"/>
      <w:r>
        <w:rPr>
          <w:rStyle w:val="Heading2Char"/>
        </w:rPr>
        <w:t>2.</w:t>
      </w:r>
      <w:r w:rsidR="008B0D67" w:rsidRPr="00056B0E">
        <w:rPr>
          <w:rStyle w:val="Heading2Char"/>
        </w:rPr>
        <w:t>4. Economic</w:t>
      </w:r>
      <w:r w:rsidR="000243FF" w:rsidRPr="00056B0E">
        <w:rPr>
          <w:rStyle w:val="Heading2Char"/>
        </w:rPr>
        <w:t xml:space="preserve"> Inequality:</w:t>
      </w:r>
      <w:bookmarkEnd w:id="7"/>
      <w:r w:rsidR="000243FF" w:rsidRPr="00394378">
        <w:rPr>
          <w:rFonts w:asciiTheme="majorHAnsi" w:eastAsia="Times New Roman" w:hAnsiTheme="majorHAnsi"/>
          <w:color w:val="000000"/>
          <w:sz w:val="24"/>
          <w:szCs w:val="24"/>
        </w:rPr>
        <w:t xml:space="preserve"> Ageism increases economic inequality by preventing older people from obtaining fair pay, promotions, or work chances. This widens the gap between the rich and the disadvantaged and prolongs cycles of poverty among elderly people. The quality of life and access to necessary resources for older adults are further </w:t>
      </w:r>
      <w:r w:rsidR="000243FF" w:rsidRPr="00394378">
        <w:rPr>
          <w:rFonts w:asciiTheme="majorHAnsi" w:eastAsia="Times New Roman" w:hAnsiTheme="majorHAnsi"/>
          <w:color w:val="000000"/>
          <w:sz w:val="24"/>
          <w:szCs w:val="24"/>
        </w:rPr>
        <w:lastRenderedPageBreak/>
        <w:t>jeopardised by economic uncertainty</w:t>
      </w:r>
      <w:r w:rsidR="00FF1278">
        <w:rPr>
          <w:rFonts w:asciiTheme="majorHAnsi" w:eastAsia="Times New Roman" w:hAnsiTheme="majorHAnsi"/>
          <w:color w:val="000000"/>
          <w:sz w:val="24"/>
          <w:szCs w:val="24"/>
        </w:rPr>
        <w:t xml:space="preserve"> (Fragoso and Fonseca.,2022)</w:t>
      </w:r>
      <w:r w:rsidR="000243FF" w:rsidRPr="00394378">
        <w:rPr>
          <w:rFonts w:asciiTheme="majorHAnsi" w:eastAsia="Times New Roman" w:hAnsiTheme="majorHAnsi"/>
          <w:color w:val="000000"/>
          <w:sz w:val="24"/>
          <w:szCs w:val="24"/>
        </w:rPr>
        <w:t>.</w:t>
      </w:r>
      <w:r w:rsidR="001B342B" w:rsidRPr="00394378">
        <w:rPr>
          <w:rFonts w:asciiTheme="majorHAnsi" w:eastAsia="Times New Roman" w:hAnsiTheme="majorHAnsi" w:cs="Times New Roman"/>
          <w:color w:val="000000"/>
          <w:sz w:val="24"/>
          <w:szCs w:val="24"/>
          <w:lang w:eastAsia="en-GB"/>
        </w:rPr>
        <w:br/>
      </w:r>
    </w:p>
    <w:p w14:paraId="0D77E6F5" w14:textId="77777777" w:rsidR="00CF15C4" w:rsidRPr="00CF15C4" w:rsidRDefault="00CF15C4" w:rsidP="00056B0E">
      <w:pPr>
        <w:pStyle w:val="ListParagraph"/>
        <w:jc w:val="both"/>
        <w:divId w:val="1872692923"/>
        <w:rPr>
          <w:rFonts w:asciiTheme="majorHAnsi" w:eastAsia="Times New Roman" w:hAnsiTheme="majorHAnsi" w:cs="Times New Roman"/>
          <w:sz w:val="24"/>
          <w:szCs w:val="24"/>
          <w:lang w:eastAsia="en-GB"/>
        </w:rPr>
      </w:pPr>
    </w:p>
    <w:p w14:paraId="4FC513DF" w14:textId="31C6FEE7" w:rsidR="00CF15C4" w:rsidRPr="006C5118" w:rsidRDefault="002F1074" w:rsidP="00056B0E">
      <w:pPr>
        <w:pStyle w:val="ListParagraph"/>
        <w:spacing w:after="0" w:line="240" w:lineRule="auto"/>
        <w:ind w:left="1440"/>
        <w:jc w:val="both"/>
        <w:divId w:val="151799623"/>
        <w:rPr>
          <w:rFonts w:asciiTheme="majorHAnsi" w:eastAsia="Times New Roman" w:hAnsiTheme="majorHAnsi" w:cs="Times New Roman"/>
          <w:sz w:val="24"/>
          <w:szCs w:val="24"/>
          <w:lang w:eastAsia="en-GB"/>
        </w:rPr>
      </w:pPr>
      <w:bookmarkStart w:id="8" w:name="_Toc165509719"/>
      <w:r>
        <w:rPr>
          <w:rStyle w:val="Heading2Char"/>
        </w:rPr>
        <w:t>2.</w:t>
      </w:r>
      <w:r w:rsidR="00C052EC" w:rsidRPr="00056B0E">
        <w:rPr>
          <w:rStyle w:val="Heading2Char"/>
        </w:rPr>
        <w:t>5. Psychological</w:t>
      </w:r>
      <w:r w:rsidR="00CF15C4" w:rsidRPr="00056B0E">
        <w:rPr>
          <w:rStyle w:val="Heading2Char"/>
        </w:rPr>
        <w:t xml:space="preserve"> Impact</w:t>
      </w:r>
      <w:bookmarkEnd w:id="8"/>
      <w:r w:rsidR="00CF15C4" w:rsidRPr="006C5118">
        <w:rPr>
          <w:rFonts w:asciiTheme="majorHAnsi" w:eastAsia="Times New Roman" w:hAnsiTheme="majorHAnsi" w:cs="Times New Roman"/>
          <w:color w:val="000000"/>
          <w:sz w:val="24"/>
          <w:szCs w:val="24"/>
          <w:lang w:eastAsia="en-GB"/>
        </w:rPr>
        <w:t>: Ageing negatively impacts the psychological health of older people by encouraging emotions of inadequacy and worthlessness. Reduced overall life satisfaction, sadness, and low self-esteem are all influenced by the internalisation of ageist ideas. Positive ageing experiences and the protection of older people's mental health depend on addressing ageist attitudes</w:t>
      </w:r>
      <w:r w:rsidR="008858E1">
        <w:rPr>
          <w:rFonts w:asciiTheme="majorHAnsi" w:eastAsia="Times New Roman" w:hAnsiTheme="majorHAnsi" w:cs="Times New Roman"/>
          <w:color w:val="000000"/>
          <w:sz w:val="24"/>
          <w:szCs w:val="24"/>
          <w:lang w:eastAsia="en-GB"/>
        </w:rPr>
        <w:t xml:space="preserve"> (Fowler and Gasiorek.,2023)</w:t>
      </w:r>
      <w:r w:rsidR="00CF15C4" w:rsidRPr="006C5118">
        <w:rPr>
          <w:rFonts w:asciiTheme="majorHAnsi" w:eastAsia="Times New Roman" w:hAnsiTheme="majorHAnsi" w:cs="Times New Roman"/>
          <w:color w:val="000000"/>
          <w:sz w:val="24"/>
          <w:szCs w:val="24"/>
          <w:lang w:eastAsia="en-GB"/>
        </w:rPr>
        <w:t>.</w:t>
      </w:r>
      <w:r w:rsidR="00CF15C4" w:rsidRPr="006C5118">
        <w:rPr>
          <w:rFonts w:asciiTheme="majorHAnsi" w:eastAsia="Times New Roman" w:hAnsiTheme="majorHAnsi" w:cs="Times New Roman"/>
          <w:color w:val="000000"/>
          <w:sz w:val="24"/>
          <w:szCs w:val="24"/>
          <w:lang w:eastAsia="en-GB"/>
        </w:rPr>
        <w:br/>
      </w:r>
    </w:p>
    <w:p w14:paraId="6BB15788" w14:textId="77777777" w:rsidR="00CF15C4" w:rsidRPr="00394378" w:rsidRDefault="00CF15C4" w:rsidP="00056B0E">
      <w:pPr>
        <w:pStyle w:val="ListParagraph"/>
        <w:spacing w:after="0" w:line="240" w:lineRule="auto"/>
        <w:ind w:left="1440"/>
        <w:jc w:val="both"/>
        <w:divId w:val="1872692923"/>
        <w:rPr>
          <w:rFonts w:asciiTheme="majorHAnsi" w:eastAsia="Times New Roman" w:hAnsiTheme="majorHAnsi" w:cs="Times New Roman"/>
          <w:sz w:val="24"/>
          <w:szCs w:val="24"/>
          <w:lang w:eastAsia="en-GB"/>
        </w:rPr>
      </w:pPr>
    </w:p>
    <w:p w14:paraId="1583FD8F" w14:textId="77777777" w:rsidR="00A07CA1" w:rsidRDefault="00A07CA1" w:rsidP="00056B0E">
      <w:pPr>
        <w:pStyle w:val="Heading2"/>
        <w:jc w:val="both"/>
        <w:rPr>
          <w:b w:val="0"/>
          <w:bCs w:val="0"/>
          <w:sz w:val="24"/>
          <w:szCs w:val="24"/>
        </w:rPr>
      </w:pPr>
    </w:p>
    <w:p w14:paraId="4DB253D8" w14:textId="63847C5C" w:rsidR="00A923F1" w:rsidRDefault="00264F16" w:rsidP="00056B0E">
      <w:pPr>
        <w:pStyle w:val="Heading1"/>
        <w:jc w:val="both"/>
        <w:rPr>
          <w:color w:val="000000" w:themeColor="text1"/>
        </w:rPr>
      </w:pPr>
      <w:r w:rsidRPr="00343B69">
        <w:t xml:space="preserve"> </w:t>
      </w:r>
      <w:bookmarkStart w:id="9" w:name="_Toc165509720"/>
      <w:r w:rsidR="002F1074">
        <w:t>3.</w:t>
      </w:r>
      <w:r w:rsidRPr="00343B69">
        <w:t>Efforts to Combat Ageism in Wales and the UK</w:t>
      </w:r>
      <w:bookmarkEnd w:id="9"/>
    </w:p>
    <w:p w14:paraId="412F37D8" w14:textId="77777777" w:rsidR="00D42EDA" w:rsidRPr="00D42EDA" w:rsidRDefault="00D42EDA" w:rsidP="00056B0E">
      <w:pPr>
        <w:jc w:val="both"/>
      </w:pPr>
    </w:p>
    <w:p w14:paraId="5E538E69" w14:textId="77777777" w:rsidR="008309D1" w:rsidRDefault="00006FB6" w:rsidP="00056B0E">
      <w:pPr>
        <w:jc w:val="both"/>
        <w:rPr>
          <w:rFonts w:asciiTheme="majorHAnsi" w:hAnsiTheme="majorHAnsi"/>
          <w:sz w:val="24"/>
          <w:szCs w:val="24"/>
        </w:rPr>
      </w:pPr>
      <w:r w:rsidRPr="7EEE2845">
        <w:rPr>
          <w:rFonts w:asciiTheme="majorHAnsi" w:eastAsia="Times New Roman" w:hAnsiTheme="majorHAnsi"/>
          <w:color w:val="000000" w:themeColor="text1"/>
          <w:sz w:val="24"/>
          <w:szCs w:val="24"/>
        </w:rPr>
        <w:t xml:space="preserve">In recent years, there has been a rising movement in Wales and the United Kingdom to oppose ageism using a multidisciplinary strategy. This involves international and European initiatives, with organisations like as the United Nations and the Council of Europe playing important roles (Childs, 2020). The United </w:t>
      </w:r>
      <w:r w:rsidR="00B9564E" w:rsidRPr="7EEE2845">
        <w:rPr>
          <w:rFonts w:asciiTheme="majorHAnsi" w:eastAsia="Times New Roman" w:hAnsiTheme="majorHAnsi"/>
          <w:color w:val="000000" w:themeColor="text1"/>
          <w:sz w:val="24"/>
          <w:szCs w:val="24"/>
        </w:rPr>
        <w:t>Nations,</w:t>
      </w:r>
      <w:r w:rsidR="00B9564E">
        <w:rPr>
          <w:rFonts w:asciiTheme="majorHAnsi" w:eastAsia="Times New Roman" w:hAnsiTheme="majorHAnsi"/>
          <w:color w:val="000000"/>
          <w:sz w:val="24"/>
          <w:szCs w:val="24"/>
        </w:rPr>
        <w:t xml:space="preserve"> UN)</w:t>
      </w:r>
      <w:r w:rsidRPr="7EEE2845">
        <w:rPr>
          <w:rFonts w:asciiTheme="majorHAnsi" w:eastAsia="Times New Roman" w:hAnsiTheme="majorHAnsi"/>
          <w:color w:val="000000" w:themeColor="text1"/>
          <w:sz w:val="24"/>
          <w:szCs w:val="24"/>
        </w:rPr>
        <w:t xml:space="preserve"> a worldwide organisation committed to human rights, has acknowledged the issue of discrimination against older people. They have engaged an impartial expert to precisely examine this issue and its relationship to poverty. In response to the urgent need for action, the United Nations Commission on Human Rights has convened a high-level interactive expert panel to find effective approaches to improve the human rights of older people.</w:t>
      </w:r>
      <w:r w:rsidRPr="7EEE2845">
        <w:rPr>
          <w:rStyle w:val="apple-converted-space"/>
          <w:rFonts w:asciiTheme="majorHAnsi" w:eastAsia="Times New Roman" w:hAnsiTheme="majorHAnsi"/>
          <w:color w:val="000000" w:themeColor="text1"/>
          <w:sz w:val="24"/>
          <w:szCs w:val="24"/>
        </w:rPr>
        <w:t> </w:t>
      </w:r>
      <w:r w:rsidR="00264F16" w:rsidRPr="00006FB6">
        <w:rPr>
          <w:rFonts w:asciiTheme="majorHAnsi" w:hAnsiTheme="majorHAnsi"/>
          <w:sz w:val="24"/>
          <w:szCs w:val="24"/>
        </w:rPr>
        <w:t xml:space="preserve"> </w:t>
      </w:r>
      <w:r w:rsidRPr="7EEE2845">
        <w:rPr>
          <w:rFonts w:asciiTheme="majorHAnsi" w:eastAsia="Times New Roman" w:hAnsiTheme="majorHAnsi"/>
          <w:color w:val="000000" w:themeColor="text1"/>
          <w:sz w:val="24"/>
          <w:szCs w:val="24"/>
        </w:rPr>
        <w:t xml:space="preserve">The International Longevity Centre in the United Kingdom (ILCUK) also played </w:t>
      </w:r>
      <w:r w:rsidR="431EBD92" w:rsidRPr="7EEE2845">
        <w:rPr>
          <w:rFonts w:asciiTheme="majorHAnsi" w:eastAsia="Times New Roman" w:hAnsiTheme="majorHAnsi"/>
          <w:color w:val="000000" w:themeColor="text1"/>
          <w:sz w:val="24"/>
          <w:szCs w:val="24"/>
        </w:rPr>
        <w:t>a significant</w:t>
      </w:r>
      <w:r w:rsidRPr="7EEE2845">
        <w:rPr>
          <w:rFonts w:asciiTheme="majorHAnsi" w:eastAsia="Times New Roman" w:hAnsiTheme="majorHAnsi"/>
          <w:color w:val="000000" w:themeColor="text1"/>
          <w:sz w:val="24"/>
          <w:szCs w:val="24"/>
        </w:rPr>
        <w:t xml:space="preserve"> role in increasing awareness and beginning conversations about the preservation and enhancement of older people's rights across the world (Hope Teal, 2021). They brought key insights and ideas from the Protecting Pensioners conference to the UN Commission's attention, with the goal of sparking meaningful debates and driving good change.</w:t>
      </w:r>
      <w:r w:rsidRPr="7EEE2845">
        <w:rPr>
          <w:rStyle w:val="apple-converted-space"/>
          <w:rFonts w:asciiTheme="majorHAnsi" w:eastAsia="Times New Roman" w:hAnsiTheme="majorHAnsi"/>
          <w:color w:val="000000" w:themeColor="text1"/>
          <w:sz w:val="24"/>
          <w:szCs w:val="24"/>
        </w:rPr>
        <w:t> </w:t>
      </w:r>
      <w:r w:rsidR="00264F16" w:rsidRPr="00006FB6">
        <w:rPr>
          <w:rFonts w:asciiTheme="majorHAnsi" w:hAnsiTheme="majorHAnsi"/>
          <w:sz w:val="24"/>
          <w:szCs w:val="24"/>
        </w:rPr>
        <w:t xml:space="preserve"> </w:t>
      </w:r>
    </w:p>
    <w:p w14:paraId="1D6DA90C" w14:textId="77777777" w:rsidR="006130F9" w:rsidRDefault="00006FB6" w:rsidP="00056B0E">
      <w:pPr>
        <w:jc w:val="both"/>
        <w:rPr>
          <w:rFonts w:asciiTheme="majorHAnsi" w:eastAsia="Times New Roman" w:hAnsiTheme="majorHAnsi"/>
          <w:color w:val="000000" w:themeColor="text1"/>
          <w:sz w:val="24"/>
          <w:szCs w:val="24"/>
        </w:rPr>
      </w:pPr>
      <w:r w:rsidRPr="7EEE2845">
        <w:rPr>
          <w:rFonts w:asciiTheme="majorHAnsi" w:eastAsia="Times New Roman" w:hAnsiTheme="majorHAnsi"/>
          <w:color w:val="000000" w:themeColor="text1"/>
          <w:sz w:val="24"/>
          <w:szCs w:val="24"/>
        </w:rPr>
        <w:t>Furthermore, Tomuschat (2023) adds that the Council of Europe's Committee of Ministers has demonstrated a strong commitment to addressing the human rights and long-term care requirements of older people. They endorsed a detailed recommendation to promote older people's rights, including actionable steps for member states. This document arose from the efforts of an expert group that adopted an extra protocol to the European Convention on Human Rights, which focused on preserving the rights of older persons.</w:t>
      </w:r>
      <w:r w:rsidRPr="7EEE2845">
        <w:rPr>
          <w:rStyle w:val="apple-converted-space"/>
          <w:rFonts w:asciiTheme="majorHAnsi" w:eastAsia="Times New Roman" w:hAnsiTheme="majorHAnsi"/>
          <w:color w:val="000000" w:themeColor="text1"/>
          <w:sz w:val="24"/>
          <w:szCs w:val="24"/>
        </w:rPr>
        <w:t> </w:t>
      </w:r>
      <w:r w:rsidR="00264F16" w:rsidRPr="00006FB6">
        <w:rPr>
          <w:rFonts w:asciiTheme="majorHAnsi" w:hAnsiTheme="majorHAnsi"/>
          <w:sz w:val="24"/>
          <w:szCs w:val="24"/>
        </w:rPr>
        <w:t xml:space="preserve"> </w:t>
      </w:r>
      <w:r w:rsidR="053FA49E" w:rsidRPr="7EEE2845">
        <w:rPr>
          <w:rFonts w:asciiTheme="majorHAnsi" w:eastAsia="Times New Roman" w:hAnsiTheme="majorHAnsi"/>
          <w:color w:val="000000" w:themeColor="text1"/>
          <w:sz w:val="24"/>
          <w:szCs w:val="24"/>
        </w:rPr>
        <w:t>Considerable</w:t>
      </w:r>
      <w:r w:rsidRPr="7EEE2845">
        <w:rPr>
          <w:rFonts w:asciiTheme="majorHAnsi" w:eastAsia="Times New Roman" w:hAnsiTheme="majorHAnsi"/>
          <w:color w:val="000000" w:themeColor="text1"/>
          <w:sz w:val="24"/>
          <w:szCs w:val="24"/>
        </w:rPr>
        <w:t xml:space="preserve"> progress has been achieved in </w:t>
      </w:r>
      <w:r w:rsidRPr="7EEE2845">
        <w:rPr>
          <w:rFonts w:asciiTheme="majorHAnsi" w:eastAsia="Times New Roman" w:hAnsiTheme="majorHAnsi"/>
          <w:color w:val="000000" w:themeColor="text1"/>
          <w:sz w:val="24"/>
          <w:szCs w:val="24"/>
        </w:rPr>
        <w:lastRenderedPageBreak/>
        <w:t xml:space="preserve">eliminating age discrimination and advancing the rights of older people thanks to the collaborative efforts of prominent organisations such as the United Nations and the Council of Europe. By strengthening international collaboration and discourse, seek to establish a more equal and inclusive future in which prejudice against older people is eliminated. </w:t>
      </w:r>
    </w:p>
    <w:p w14:paraId="4D477470" w14:textId="04932E8E" w:rsidR="00A923F1" w:rsidRPr="00006FB6" w:rsidRDefault="00006FB6" w:rsidP="00056B0E">
      <w:pPr>
        <w:jc w:val="both"/>
        <w:rPr>
          <w:rFonts w:asciiTheme="majorHAnsi" w:hAnsiTheme="majorHAnsi"/>
          <w:sz w:val="24"/>
          <w:szCs w:val="24"/>
        </w:rPr>
      </w:pPr>
      <w:r w:rsidRPr="7EEE2845">
        <w:rPr>
          <w:rFonts w:asciiTheme="majorHAnsi" w:eastAsia="Times New Roman" w:hAnsiTheme="majorHAnsi"/>
          <w:color w:val="000000" w:themeColor="text1"/>
          <w:sz w:val="24"/>
          <w:szCs w:val="24"/>
        </w:rPr>
        <w:t>The dedication to eliminating ageism goes beyond the international scene. In Wales, various efforts have been launched to combat age discrimination and promote inclusion (Madrigal-Borloz,2021).</w:t>
      </w:r>
      <w:r w:rsidRPr="7EEE2845">
        <w:rPr>
          <w:rStyle w:val="apple-converted-space"/>
          <w:rFonts w:asciiTheme="majorHAnsi" w:eastAsia="Times New Roman" w:hAnsiTheme="majorHAnsi"/>
          <w:color w:val="000000" w:themeColor="text1"/>
          <w:sz w:val="24"/>
          <w:szCs w:val="24"/>
        </w:rPr>
        <w:t> </w:t>
      </w:r>
      <w:r w:rsidR="00264F16" w:rsidRPr="00006FB6">
        <w:rPr>
          <w:rFonts w:asciiTheme="majorHAnsi" w:hAnsiTheme="majorHAnsi"/>
          <w:sz w:val="24"/>
          <w:szCs w:val="24"/>
        </w:rPr>
        <w:t xml:space="preserve"> </w:t>
      </w:r>
      <w:r w:rsidRPr="7EEE2845">
        <w:rPr>
          <w:rFonts w:asciiTheme="majorHAnsi" w:eastAsia="Times New Roman" w:hAnsiTheme="majorHAnsi"/>
          <w:color w:val="000000" w:themeColor="text1"/>
          <w:sz w:val="24"/>
          <w:szCs w:val="24"/>
        </w:rPr>
        <w:t xml:space="preserve">One prominent effort is Age Cymru's "Age Positive" campaign, which strives to change cultural conceptions of ageing and </w:t>
      </w:r>
      <w:r w:rsidR="00647F54" w:rsidRPr="7EEE2845">
        <w:rPr>
          <w:rFonts w:asciiTheme="majorHAnsi" w:eastAsia="Times New Roman" w:hAnsiTheme="majorHAnsi"/>
          <w:color w:val="000000" w:themeColor="text1"/>
          <w:sz w:val="24"/>
          <w:szCs w:val="24"/>
        </w:rPr>
        <w:t>emphasis</w:t>
      </w:r>
      <w:r w:rsidRPr="7EEE2845">
        <w:rPr>
          <w:rFonts w:asciiTheme="majorHAnsi" w:eastAsia="Times New Roman" w:hAnsiTheme="majorHAnsi"/>
          <w:color w:val="000000" w:themeColor="text1"/>
          <w:sz w:val="24"/>
          <w:szCs w:val="24"/>
        </w:rPr>
        <w:t xml:space="preserve"> the significant contributions that older people make to their communities (George,2021). According to Beckett and Hankins (2021) Age Cymru's advocacy, education, and awareness-raising initiatives aim to empower older people and build a society in which they are recognised, cherished, and supported. Additionally, Age Connects Wales plays </w:t>
      </w:r>
      <w:r w:rsidR="786B3D59" w:rsidRPr="7EEE2845">
        <w:rPr>
          <w:rFonts w:asciiTheme="majorHAnsi" w:eastAsia="Times New Roman" w:hAnsiTheme="majorHAnsi"/>
          <w:color w:val="000000" w:themeColor="text1"/>
          <w:sz w:val="24"/>
          <w:szCs w:val="24"/>
        </w:rPr>
        <w:t>a key</w:t>
      </w:r>
      <w:r w:rsidRPr="7EEE2845">
        <w:rPr>
          <w:rFonts w:asciiTheme="majorHAnsi" w:eastAsia="Times New Roman" w:hAnsiTheme="majorHAnsi"/>
          <w:color w:val="000000" w:themeColor="text1"/>
          <w:sz w:val="24"/>
          <w:szCs w:val="24"/>
        </w:rPr>
        <w:t xml:space="preserve"> role in countering ageism by offering crucial services and assistance to older people across the country. Their network of local organisations provides a variety of services, including social events, information services, and access to healthcare resources.</w:t>
      </w:r>
      <w:r w:rsidR="00264F16" w:rsidRPr="00006FB6">
        <w:rPr>
          <w:rFonts w:asciiTheme="majorHAnsi" w:hAnsiTheme="majorHAnsi"/>
          <w:sz w:val="24"/>
          <w:szCs w:val="24"/>
        </w:rPr>
        <w:t xml:space="preserve"> </w:t>
      </w:r>
      <w:r w:rsidRPr="7EEE2845">
        <w:rPr>
          <w:rFonts w:asciiTheme="majorHAnsi" w:eastAsia="Times New Roman" w:hAnsiTheme="majorHAnsi"/>
          <w:color w:val="000000" w:themeColor="text1"/>
          <w:sz w:val="24"/>
          <w:szCs w:val="24"/>
        </w:rPr>
        <w:t xml:space="preserve">Age Connects Wales aims to improve the quality of life for older people by recognising their </w:t>
      </w:r>
      <w:r w:rsidR="39AD248A" w:rsidRPr="7EEE2845">
        <w:rPr>
          <w:rFonts w:asciiTheme="majorHAnsi" w:eastAsia="Times New Roman" w:hAnsiTheme="majorHAnsi"/>
          <w:color w:val="000000" w:themeColor="text1"/>
          <w:sz w:val="24"/>
          <w:szCs w:val="24"/>
        </w:rPr>
        <w:t>unique</w:t>
      </w:r>
      <w:r w:rsidRPr="7EEE2845">
        <w:rPr>
          <w:rFonts w:asciiTheme="majorHAnsi" w:eastAsia="Times New Roman" w:hAnsiTheme="majorHAnsi"/>
          <w:color w:val="000000" w:themeColor="text1"/>
          <w:sz w:val="24"/>
          <w:szCs w:val="24"/>
        </w:rPr>
        <w:t xml:space="preserve"> needs and interests and fostering social involvement (Schaefer et al.2023). Furthermore, the Welsh government has made major efforts to combat age discrimination and promote age-friendly legislation. The "Ageing Well in Wales" policy envisions an inclusive society that supports and cherishes older people. It focuses on essential areas including health and social care, lifelong learning, and community involvement, with the goal of creating a society in which older people may age with dignity, independence, and respect. The Welsh Government is actively striving towards a society that values ageing as a good and enriching experience by prioritising older </w:t>
      </w:r>
      <w:r w:rsidR="3B33FF71" w:rsidRPr="7EEE2845">
        <w:rPr>
          <w:rFonts w:asciiTheme="majorHAnsi" w:eastAsia="Times New Roman" w:hAnsiTheme="majorHAnsi"/>
          <w:color w:val="000000" w:themeColor="text1"/>
          <w:sz w:val="24"/>
          <w:szCs w:val="24"/>
        </w:rPr>
        <w:t>people is</w:t>
      </w:r>
      <w:r w:rsidRPr="7EEE2845">
        <w:rPr>
          <w:rFonts w:asciiTheme="majorHAnsi" w:eastAsia="Times New Roman" w:hAnsiTheme="majorHAnsi"/>
          <w:color w:val="000000" w:themeColor="text1"/>
          <w:sz w:val="24"/>
          <w:szCs w:val="24"/>
        </w:rPr>
        <w:t xml:space="preserve"> needs and including them in decision-making. To summarise, Wales and the UK are making </w:t>
      </w:r>
      <w:r w:rsidR="1714D111" w:rsidRPr="7EEE2845">
        <w:rPr>
          <w:rFonts w:asciiTheme="majorHAnsi" w:eastAsia="Times New Roman" w:hAnsiTheme="majorHAnsi"/>
          <w:color w:val="000000" w:themeColor="text1"/>
          <w:sz w:val="24"/>
          <w:szCs w:val="24"/>
        </w:rPr>
        <w:t>considerable</w:t>
      </w:r>
      <w:r w:rsidRPr="7EEE2845">
        <w:rPr>
          <w:rFonts w:asciiTheme="majorHAnsi" w:eastAsia="Times New Roman" w:hAnsiTheme="majorHAnsi"/>
          <w:color w:val="000000" w:themeColor="text1"/>
          <w:sz w:val="24"/>
          <w:szCs w:val="24"/>
        </w:rPr>
        <w:t xml:space="preserve"> progress in eliminating ageism and promoting the rights and well-being of older people (kolotouchkina et al.,2023).</w:t>
      </w:r>
      <w:r w:rsidRPr="7EEE2845">
        <w:rPr>
          <w:rStyle w:val="apple-converted-space"/>
          <w:rFonts w:asciiTheme="majorHAnsi" w:eastAsia="Times New Roman" w:hAnsiTheme="majorHAnsi"/>
          <w:color w:val="000000" w:themeColor="text1"/>
          <w:sz w:val="24"/>
          <w:szCs w:val="24"/>
        </w:rPr>
        <w:t> </w:t>
      </w:r>
      <w:r w:rsidR="00264F16" w:rsidRPr="00006FB6">
        <w:rPr>
          <w:rFonts w:asciiTheme="majorHAnsi" w:hAnsiTheme="majorHAnsi"/>
          <w:sz w:val="24"/>
          <w:szCs w:val="24"/>
        </w:rPr>
        <w:t xml:space="preserve"> </w:t>
      </w:r>
      <w:r w:rsidRPr="7EEE2845">
        <w:rPr>
          <w:rFonts w:asciiTheme="majorHAnsi" w:eastAsia="Times New Roman" w:hAnsiTheme="majorHAnsi"/>
          <w:color w:val="000000" w:themeColor="text1"/>
          <w:sz w:val="24"/>
          <w:szCs w:val="24"/>
        </w:rPr>
        <w:t xml:space="preserve">Organisations such as the United Nations, the Council of Europe, Age Cymru, Age Connects Wales, and the Welsh Government are leading the push to make society more inclusive and age-friendly through worldwide partnerships and local initiatives. By eliminating age discrimination at all levels and empowering older people, we can construct a future where everyone's rights and dignity are recognised, regardless of their </w:t>
      </w:r>
      <w:r w:rsidR="00247460" w:rsidRPr="7EEE2845">
        <w:rPr>
          <w:rFonts w:asciiTheme="majorHAnsi" w:eastAsia="Times New Roman" w:hAnsiTheme="majorHAnsi"/>
          <w:color w:val="000000" w:themeColor="text1"/>
          <w:sz w:val="24"/>
          <w:szCs w:val="24"/>
        </w:rPr>
        <w:t>age. Mégret</w:t>
      </w:r>
      <w:r w:rsidRPr="7EEE2845">
        <w:rPr>
          <w:rFonts w:asciiTheme="majorHAnsi" w:eastAsia="Times New Roman" w:hAnsiTheme="majorHAnsi"/>
          <w:color w:val="000000" w:themeColor="text1"/>
          <w:sz w:val="24"/>
          <w:szCs w:val="24"/>
        </w:rPr>
        <w:t xml:space="preserve"> &amp; Alston, 2020).</w:t>
      </w:r>
      <w:r w:rsidRPr="7EEE2845">
        <w:rPr>
          <w:rStyle w:val="apple-converted-space"/>
          <w:rFonts w:asciiTheme="majorHAnsi" w:eastAsia="Times New Roman" w:hAnsiTheme="majorHAnsi"/>
          <w:color w:val="000000" w:themeColor="text1"/>
          <w:sz w:val="24"/>
          <w:szCs w:val="24"/>
        </w:rPr>
        <w:t> </w:t>
      </w:r>
    </w:p>
    <w:p w14:paraId="218A6B25" w14:textId="77777777" w:rsidR="0094506E" w:rsidRDefault="0094506E" w:rsidP="00056B0E">
      <w:pPr>
        <w:pStyle w:val="Heading2"/>
        <w:jc w:val="both"/>
        <w:rPr>
          <w:b w:val="0"/>
          <w:bCs w:val="0"/>
          <w:color w:val="000000" w:themeColor="text1"/>
          <w:sz w:val="24"/>
          <w:szCs w:val="24"/>
        </w:rPr>
      </w:pPr>
    </w:p>
    <w:p w14:paraId="7EE22EC7" w14:textId="6CA3B614" w:rsidR="0013696A" w:rsidRDefault="002F1074" w:rsidP="00056B0E">
      <w:pPr>
        <w:pStyle w:val="Heading1"/>
        <w:jc w:val="both"/>
        <w:rPr>
          <w:color w:val="000000" w:themeColor="text1"/>
        </w:rPr>
      </w:pPr>
      <w:bookmarkStart w:id="10" w:name="_Toc165509721"/>
      <w:r>
        <w:t xml:space="preserve">4. </w:t>
      </w:r>
      <w:r w:rsidR="00264F16" w:rsidRPr="00411FCE">
        <w:t>Recommendations for Addressing Ageism</w:t>
      </w:r>
      <w:bookmarkEnd w:id="10"/>
    </w:p>
    <w:p w14:paraId="4CD1CABD" w14:textId="77777777" w:rsidR="0013696A" w:rsidRPr="0013696A" w:rsidRDefault="0013696A" w:rsidP="00056B0E">
      <w:pPr>
        <w:jc w:val="both"/>
      </w:pPr>
    </w:p>
    <w:p w14:paraId="36644EEB" w14:textId="74420124" w:rsidR="00006FB6" w:rsidRPr="00006FB6" w:rsidRDefault="0773D980" w:rsidP="00056B0E">
      <w:pPr>
        <w:jc w:val="both"/>
        <w:rPr>
          <w:rFonts w:asciiTheme="majorHAnsi" w:hAnsiTheme="majorHAnsi"/>
          <w:sz w:val="24"/>
          <w:szCs w:val="24"/>
        </w:rPr>
      </w:pPr>
      <w:r w:rsidRPr="64024C14">
        <w:rPr>
          <w:rFonts w:asciiTheme="majorHAnsi" w:eastAsia="Times New Roman" w:hAnsiTheme="majorHAnsi"/>
          <w:color w:val="000000" w:themeColor="text1"/>
          <w:sz w:val="24"/>
          <w:szCs w:val="24"/>
        </w:rPr>
        <w:t xml:space="preserve">Hülür and Macdonald (2020) argue that education and understanding of the causes and consequences of ageism are required to transform society attitudes and behaviour towards older people. These developments necessitate healthy conversation among older people and must be reflected in policy and law. Education and awareness campaigns can target people of all ages as well as </w:t>
      </w:r>
      <w:bookmarkStart w:id="11" w:name="_Int_xuh8g9so"/>
      <w:r w:rsidRPr="64024C14">
        <w:rPr>
          <w:rFonts w:asciiTheme="majorHAnsi" w:eastAsia="Times New Roman" w:hAnsiTheme="majorHAnsi"/>
          <w:color w:val="000000" w:themeColor="text1"/>
          <w:sz w:val="24"/>
          <w:szCs w:val="24"/>
        </w:rPr>
        <w:t>particular groups</w:t>
      </w:r>
      <w:bookmarkEnd w:id="11"/>
      <w:r w:rsidRPr="64024C14">
        <w:rPr>
          <w:rFonts w:asciiTheme="majorHAnsi" w:eastAsia="Times New Roman" w:hAnsiTheme="majorHAnsi"/>
          <w:color w:val="000000" w:themeColor="text1"/>
          <w:sz w:val="24"/>
          <w:szCs w:val="24"/>
        </w:rPr>
        <w:t xml:space="preserve"> such as ageing professionals, media representatives, and advertising and marketing experts.</w:t>
      </w:r>
      <w:r w:rsidRPr="64024C14">
        <w:rPr>
          <w:rFonts w:asciiTheme="majorHAnsi" w:hAnsiTheme="majorHAnsi"/>
          <w:sz w:val="24"/>
          <w:szCs w:val="24"/>
        </w:rPr>
        <w:t xml:space="preserve"> </w:t>
      </w:r>
      <w:r w:rsidRPr="64024C14">
        <w:rPr>
          <w:rFonts w:asciiTheme="majorHAnsi" w:eastAsia="Times New Roman" w:hAnsiTheme="majorHAnsi"/>
          <w:color w:val="000000" w:themeColor="text1"/>
          <w:sz w:val="24"/>
          <w:szCs w:val="24"/>
        </w:rPr>
        <w:t xml:space="preserve">Education efforts should explain the nature and consequences of ageism, as well as potential solutions. Successful change plans are likely to require a variety of activities at the individual, community, and national levels, as well as legislative reforms, workplace and community-based </w:t>
      </w:r>
      <w:r w:rsidR="1320613C" w:rsidRPr="64024C14">
        <w:rPr>
          <w:rFonts w:asciiTheme="majorHAnsi" w:eastAsia="Times New Roman" w:hAnsiTheme="majorHAnsi"/>
          <w:color w:val="000000" w:themeColor="text1"/>
          <w:sz w:val="24"/>
          <w:szCs w:val="24"/>
        </w:rPr>
        <w:t>programmers</w:t>
      </w:r>
      <w:r w:rsidRPr="64024C14">
        <w:rPr>
          <w:rFonts w:asciiTheme="majorHAnsi" w:eastAsia="Times New Roman" w:hAnsiTheme="majorHAnsi"/>
          <w:color w:val="000000" w:themeColor="text1"/>
          <w:sz w:val="24"/>
          <w:szCs w:val="24"/>
        </w:rPr>
        <w:t>, and changes to the sorts of images and roles portrayed of older people in the media. (Debrah et al., 2021</w:t>
      </w:r>
      <w:r w:rsidR="00695321" w:rsidRPr="64024C14">
        <w:rPr>
          <w:rFonts w:asciiTheme="majorHAnsi" w:eastAsia="Times New Roman" w:hAnsiTheme="majorHAnsi"/>
          <w:color w:val="000000" w:themeColor="text1"/>
          <w:sz w:val="24"/>
          <w:szCs w:val="24"/>
        </w:rPr>
        <w:t>)</w:t>
      </w:r>
      <w:r w:rsidR="00695321">
        <w:rPr>
          <w:rFonts w:asciiTheme="majorHAnsi" w:eastAsia="Times New Roman" w:hAnsiTheme="majorHAnsi"/>
          <w:color w:val="000000" w:themeColor="text1"/>
          <w:sz w:val="24"/>
          <w:szCs w:val="24"/>
        </w:rPr>
        <w:t xml:space="preserve"> </w:t>
      </w:r>
      <w:r w:rsidR="00695321" w:rsidRPr="64024C14">
        <w:rPr>
          <w:rFonts w:asciiTheme="majorHAnsi" w:eastAsia="Times New Roman" w:hAnsiTheme="majorHAnsi"/>
          <w:color w:val="000000" w:themeColor="text1"/>
          <w:sz w:val="24"/>
          <w:szCs w:val="24"/>
        </w:rPr>
        <w:t>(</w:t>
      </w:r>
      <w:r w:rsidRPr="64024C14">
        <w:rPr>
          <w:rFonts w:asciiTheme="majorHAnsi" w:eastAsia="Times New Roman" w:hAnsiTheme="majorHAnsi"/>
          <w:color w:val="000000" w:themeColor="text1"/>
          <w:sz w:val="24"/>
          <w:szCs w:val="24"/>
        </w:rPr>
        <w:t>Palati et al. 2020).</w:t>
      </w:r>
    </w:p>
    <w:p w14:paraId="54BD5A11" w14:textId="41345647" w:rsidR="00A923F1" w:rsidRPr="00006FB6" w:rsidRDefault="00A923F1" w:rsidP="00056B0E">
      <w:pPr>
        <w:jc w:val="both"/>
        <w:rPr>
          <w:rFonts w:asciiTheme="majorHAnsi" w:hAnsiTheme="majorHAnsi"/>
          <w:sz w:val="24"/>
          <w:szCs w:val="24"/>
        </w:rPr>
      </w:pPr>
    </w:p>
    <w:p w14:paraId="7F352952" w14:textId="77777777" w:rsidR="00A923F1" w:rsidRPr="00006FB6" w:rsidRDefault="00264F16" w:rsidP="00056B0E">
      <w:pPr>
        <w:pStyle w:val="Heading1"/>
        <w:jc w:val="both"/>
      </w:pPr>
      <w:bookmarkStart w:id="12" w:name="_Toc165509722"/>
      <w:r w:rsidRPr="00006FB6">
        <w:t>5. Conclusion</w:t>
      </w:r>
      <w:bookmarkEnd w:id="12"/>
    </w:p>
    <w:p w14:paraId="1F654566" w14:textId="77777777" w:rsidR="00006FB6" w:rsidRPr="00006FB6" w:rsidRDefault="00006FB6" w:rsidP="00056B0E">
      <w:pPr>
        <w:jc w:val="both"/>
        <w:rPr>
          <w:rFonts w:asciiTheme="majorHAnsi" w:eastAsia="Times New Roman" w:hAnsiTheme="majorHAnsi"/>
          <w:color w:val="000000"/>
          <w:sz w:val="24"/>
          <w:szCs w:val="24"/>
        </w:rPr>
      </w:pPr>
      <w:r w:rsidRPr="7EEE2845">
        <w:rPr>
          <w:rFonts w:asciiTheme="majorHAnsi" w:eastAsia="Times New Roman" w:hAnsiTheme="majorHAnsi"/>
          <w:color w:val="000000" w:themeColor="text1"/>
          <w:sz w:val="24"/>
          <w:szCs w:val="24"/>
        </w:rPr>
        <w:t>The impacts of ageism on older people, as demonstrated in this paper, are a pervasive problem that has a significant detrimental influence on the well-being and health of Wales' and the United Kingdom's ageing populations. It is a social factor that arises in many social institutions and can deprive elderly people of their feeling of purpose, and health suffers as a result. Ageism causes unacceptable health inequalities among the elderly, and something must be done to counter negative views about ageing and promote fairness in healthcare for the old.</w:t>
      </w:r>
    </w:p>
    <w:p w14:paraId="1F737E00" w14:textId="21BB0AC5" w:rsidR="00006FB6" w:rsidRPr="00006FB6" w:rsidRDefault="0773D980" w:rsidP="00056B0E">
      <w:pPr>
        <w:jc w:val="both"/>
        <w:rPr>
          <w:rFonts w:asciiTheme="majorHAnsi" w:eastAsia="Times New Roman" w:hAnsiTheme="majorHAnsi"/>
          <w:color w:val="000000"/>
          <w:sz w:val="24"/>
          <w:szCs w:val="24"/>
        </w:rPr>
      </w:pPr>
      <w:r w:rsidRPr="64024C14">
        <w:rPr>
          <w:rFonts w:asciiTheme="majorHAnsi" w:eastAsia="Times New Roman" w:hAnsiTheme="majorHAnsi"/>
          <w:color w:val="000000" w:themeColor="text1"/>
          <w:sz w:val="24"/>
          <w:szCs w:val="24"/>
        </w:rPr>
        <w:t xml:space="preserve">The media and terminology used to describe elderly people have had a </w:t>
      </w:r>
      <w:r w:rsidR="46D2F2F1" w:rsidRPr="7EEE2845">
        <w:rPr>
          <w:rFonts w:asciiTheme="majorHAnsi" w:eastAsia="Times New Roman" w:hAnsiTheme="majorHAnsi"/>
          <w:color w:val="000000" w:themeColor="text1"/>
          <w:sz w:val="24"/>
          <w:szCs w:val="24"/>
        </w:rPr>
        <w:t>massive</w:t>
      </w:r>
      <w:r w:rsidRPr="64024C14">
        <w:rPr>
          <w:rFonts w:asciiTheme="majorHAnsi" w:eastAsia="Times New Roman" w:hAnsiTheme="majorHAnsi"/>
          <w:color w:val="000000" w:themeColor="text1"/>
          <w:sz w:val="24"/>
          <w:szCs w:val="24"/>
        </w:rPr>
        <w:t xml:space="preserve"> impact on their </w:t>
      </w:r>
      <w:r w:rsidR="77577EC8" w:rsidRPr="7EEE2845">
        <w:rPr>
          <w:rFonts w:asciiTheme="majorHAnsi" w:eastAsia="Times New Roman" w:hAnsiTheme="majorHAnsi"/>
          <w:color w:val="000000" w:themeColor="text1"/>
          <w:sz w:val="24"/>
          <w:szCs w:val="24"/>
        </w:rPr>
        <w:t>unfavourable</w:t>
      </w:r>
      <w:r w:rsidRPr="64024C14">
        <w:rPr>
          <w:rFonts w:asciiTheme="majorHAnsi" w:eastAsia="Times New Roman" w:hAnsiTheme="majorHAnsi"/>
          <w:color w:val="000000" w:themeColor="text1"/>
          <w:sz w:val="24"/>
          <w:szCs w:val="24"/>
        </w:rPr>
        <w:t xml:space="preserve"> attitudes and social perceptions. </w:t>
      </w:r>
      <w:r w:rsidR="00695321" w:rsidRPr="64024C14">
        <w:rPr>
          <w:rFonts w:asciiTheme="majorHAnsi" w:eastAsia="Times New Roman" w:hAnsiTheme="majorHAnsi"/>
          <w:color w:val="000000" w:themeColor="text1"/>
          <w:sz w:val="24"/>
          <w:szCs w:val="24"/>
        </w:rPr>
        <w:t>Much</w:t>
      </w:r>
      <w:r w:rsidRPr="64024C14">
        <w:rPr>
          <w:rFonts w:asciiTheme="majorHAnsi" w:eastAsia="Times New Roman" w:hAnsiTheme="majorHAnsi"/>
          <w:color w:val="000000" w:themeColor="text1"/>
          <w:sz w:val="24"/>
          <w:szCs w:val="24"/>
        </w:rPr>
        <w:t xml:space="preserve"> research </w:t>
      </w:r>
      <w:r w:rsidR="00695321" w:rsidRPr="64024C14">
        <w:rPr>
          <w:rFonts w:asciiTheme="majorHAnsi" w:eastAsia="Times New Roman" w:hAnsiTheme="majorHAnsi"/>
          <w:color w:val="000000" w:themeColor="text1"/>
          <w:sz w:val="24"/>
          <w:szCs w:val="24"/>
        </w:rPr>
        <w:t>has</w:t>
      </w:r>
      <w:r w:rsidRPr="64024C14">
        <w:rPr>
          <w:rFonts w:asciiTheme="majorHAnsi" w:eastAsia="Times New Roman" w:hAnsiTheme="majorHAnsi"/>
          <w:color w:val="000000" w:themeColor="text1"/>
          <w:sz w:val="24"/>
          <w:szCs w:val="24"/>
        </w:rPr>
        <w:t xml:space="preserve"> demonstrated that ageist views may be impacted by cognition and, in turn, have a long-term effect on behaviour, reinforcing and consolidating </w:t>
      </w:r>
      <w:r w:rsidR="42D5E194" w:rsidRPr="7EEE2845">
        <w:rPr>
          <w:rFonts w:asciiTheme="majorHAnsi" w:eastAsia="Times New Roman" w:hAnsiTheme="majorHAnsi"/>
          <w:color w:val="000000" w:themeColor="text1"/>
          <w:sz w:val="24"/>
          <w:szCs w:val="24"/>
        </w:rPr>
        <w:t>unfavourable</w:t>
      </w:r>
      <w:r w:rsidRPr="64024C14">
        <w:rPr>
          <w:rFonts w:asciiTheme="majorHAnsi" w:eastAsia="Times New Roman" w:hAnsiTheme="majorHAnsi"/>
          <w:color w:val="000000" w:themeColor="text1"/>
          <w:sz w:val="24"/>
          <w:szCs w:val="24"/>
        </w:rPr>
        <w:t xml:space="preserve"> attitudes. This is a discouraging statistic for an ageing population that is already experiencing </w:t>
      </w:r>
      <w:r w:rsidR="4AFEB72D" w:rsidRPr="64024C14">
        <w:rPr>
          <w:rFonts w:asciiTheme="majorHAnsi" w:eastAsia="Times New Roman" w:hAnsiTheme="majorHAnsi"/>
          <w:color w:val="000000" w:themeColor="text1"/>
          <w:sz w:val="24"/>
          <w:szCs w:val="24"/>
        </w:rPr>
        <w:t>several</w:t>
      </w:r>
      <w:r w:rsidRPr="64024C14">
        <w:rPr>
          <w:rFonts w:asciiTheme="majorHAnsi" w:eastAsia="Times New Roman" w:hAnsiTheme="majorHAnsi"/>
          <w:color w:val="000000" w:themeColor="text1"/>
          <w:sz w:val="24"/>
          <w:szCs w:val="24"/>
        </w:rPr>
        <w:t xml:space="preserve"> challenges, including poverty and poor healthcare.</w:t>
      </w:r>
    </w:p>
    <w:p w14:paraId="4A919D04" w14:textId="5BCFFC17" w:rsidR="00006FB6" w:rsidRPr="00006FB6" w:rsidRDefault="0773D980" w:rsidP="00056B0E">
      <w:pPr>
        <w:jc w:val="both"/>
        <w:rPr>
          <w:rFonts w:asciiTheme="majorHAnsi" w:eastAsia="Times New Roman" w:hAnsiTheme="majorHAnsi"/>
          <w:color w:val="000000"/>
          <w:sz w:val="24"/>
          <w:szCs w:val="24"/>
        </w:rPr>
      </w:pPr>
      <w:r w:rsidRPr="64024C14">
        <w:rPr>
          <w:rFonts w:asciiTheme="majorHAnsi" w:eastAsia="Times New Roman" w:hAnsiTheme="majorHAnsi"/>
          <w:color w:val="000000" w:themeColor="text1"/>
          <w:sz w:val="24"/>
          <w:szCs w:val="24"/>
        </w:rPr>
        <w:t xml:space="preserve">Ageism is still a major issue in society, and despite positive reinforcement, the elderly will always be associated with being a burden on society. This paper has demonstrated the many kinds of ageism and the consequences they have on the elder population in Wales and the United Kingdom. It has </w:t>
      </w:r>
      <w:r w:rsidR="40559C4C" w:rsidRPr="64024C14">
        <w:rPr>
          <w:rFonts w:asciiTheme="majorHAnsi" w:eastAsia="Times New Roman" w:hAnsiTheme="majorHAnsi"/>
          <w:color w:val="000000" w:themeColor="text1"/>
          <w:sz w:val="24"/>
          <w:szCs w:val="24"/>
        </w:rPr>
        <w:t>been revealed</w:t>
      </w:r>
      <w:r w:rsidRPr="64024C14">
        <w:rPr>
          <w:rFonts w:asciiTheme="majorHAnsi" w:eastAsia="Times New Roman" w:hAnsiTheme="majorHAnsi"/>
          <w:color w:val="000000" w:themeColor="text1"/>
          <w:sz w:val="24"/>
          <w:szCs w:val="24"/>
        </w:rPr>
        <w:t xml:space="preserve"> that ageism has been normalised, </w:t>
      </w:r>
      <w:r w:rsidRPr="64024C14">
        <w:rPr>
          <w:rFonts w:asciiTheme="majorHAnsi" w:eastAsia="Times New Roman" w:hAnsiTheme="majorHAnsi"/>
          <w:color w:val="000000" w:themeColor="text1"/>
          <w:sz w:val="24"/>
          <w:szCs w:val="24"/>
        </w:rPr>
        <w:lastRenderedPageBreak/>
        <w:t>and while laws exist to safeguard against discrimination and abuse, understanding of these regulations is quite restricted. This is mostly due to a lack of understanding about age discrimination problems.</w:t>
      </w:r>
    </w:p>
    <w:p w14:paraId="233F4618" w14:textId="77777777" w:rsidR="00264F16" w:rsidRPr="00006FB6" w:rsidRDefault="00264F16" w:rsidP="00056B0E">
      <w:pPr>
        <w:jc w:val="both"/>
        <w:rPr>
          <w:rFonts w:asciiTheme="majorHAnsi" w:hAnsiTheme="majorHAnsi"/>
          <w:sz w:val="24"/>
          <w:szCs w:val="24"/>
        </w:rPr>
      </w:pPr>
    </w:p>
    <w:p w14:paraId="4D70D04C" w14:textId="77777777" w:rsidR="00264F16" w:rsidRPr="00006FB6" w:rsidRDefault="00264F16" w:rsidP="00056B0E">
      <w:pPr>
        <w:jc w:val="both"/>
        <w:rPr>
          <w:rFonts w:asciiTheme="majorHAnsi" w:hAnsiTheme="majorHAnsi"/>
          <w:sz w:val="24"/>
          <w:szCs w:val="24"/>
        </w:rPr>
      </w:pPr>
    </w:p>
    <w:p w14:paraId="3B1B9368" w14:textId="13D3DCA7" w:rsidR="67D211B9" w:rsidRDefault="67D211B9" w:rsidP="002F1074">
      <w:pPr>
        <w:pStyle w:val="Heading1"/>
      </w:pPr>
      <w:bookmarkStart w:id="13" w:name="_Toc165509723"/>
      <w:r w:rsidRPr="64024C14">
        <w:t>References:</w:t>
      </w:r>
      <w:bookmarkEnd w:id="13"/>
    </w:p>
    <w:p w14:paraId="7F259872" w14:textId="77777777" w:rsidR="002F1074" w:rsidRDefault="002F1074" w:rsidP="00056B0E">
      <w:pPr>
        <w:jc w:val="both"/>
        <w:rPr>
          <w:rFonts w:asciiTheme="majorHAnsi" w:hAnsiTheme="majorHAnsi"/>
          <w:sz w:val="24"/>
          <w:szCs w:val="24"/>
        </w:rPr>
      </w:pPr>
      <w:r w:rsidRPr="64024C14">
        <w:rPr>
          <w:rFonts w:asciiTheme="majorHAnsi" w:hAnsiTheme="majorHAnsi"/>
          <w:sz w:val="24"/>
          <w:szCs w:val="24"/>
        </w:rPr>
        <w:t xml:space="preserve">Barber, S. J., 2020. The applied implications of age-based stereotype threat for older adults. Journal of Applied Research in Memory and Cognition. </w:t>
      </w:r>
    </w:p>
    <w:p w14:paraId="60564B11" w14:textId="77777777" w:rsidR="002F1074" w:rsidRDefault="002F1074" w:rsidP="00056B0E">
      <w:pPr>
        <w:jc w:val="both"/>
        <w:rPr>
          <w:rFonts w:asciiTheme="majorHAnsi" w:hAnsiTheme="majorHAnsi"/>
          <w:sz w:val="24"/>
          <w:szCs w:val="24"/>
        </w:rPr>
      </w:pPr>
      <w:r w:rsidRPr="64024C14">
        <w:rPr>
          <w:rFonts w:asciiTheme="majorHAnsi" w:hAnsiTheme="majorHAnsi"/>
          <w:sz w:val="24"/>
          <w:szCs w:val="24"/>
        </w:rPr>
        <w:t>Blackham, A., 2022. Reforming Age Discrimination Law: Beyond Individual Enforcement.</w:t>
      </w:r>
    </w:p>
    <w:p w14:paraId="698ABC8A" w14:textId="77777777" w:rsidR="002F1074" w:rsidRDefault="002F1074" w:rsidP="00056B0E">
      <w:pPr>
        <w:jc w:val="both"/>
        <w:rPr>
          <w:rFonts w:asciiTheme="majorHAnsi" w:hAnsiTheme="majorHAnsi"/>
          <w:sz w:val="24"/>
          <w:szCs w:val="24"/>
        </w:rPr>
      </w:pPr>
      <w:r w:rsidRPr="64024C14">
        <w:rPr>
          <w:rFonts w:asciiTheme="majorHAnsi" w:hAnsiTheme="majorHAnsi"/>
          <w:sz w:val="24"/>
          <w:szCs w:val="24"/>
        </w:rPr>
        <w:t>Chan, S. C. Y., Au, A. M. L., &amp; Lai, S. M. K., 2020. The detrimental impacts of negative age stereotypes on the episodic memory of older adults: does social participation moderate the effects</w:t>
      </w:r>
      <w:r w:rsidRPr="7EEE2845">
        <w:rPr>
          <w:rFonts w:asciiTheme="majorHAnsi" w:hAnsiTheme="majorHAnsi"/>
          <w:sz w:val="24"/>
          <w:szCs w:val="24"/>
        </w:rPr>
        <w:t>.</w:t>
      </w:r>
      <w:r w:rsidRPr="64024C14">
        <w:rPr>
          <w:rFonts w:asciiTheme="majorHAnsi" w:hAnsiTheme="majorHAnsi"/>
          <w:sz w:val="24"/>
          <w:szCs w:val="24"/>
        </w:rPr>
        <w:t xml:space="preserve"> BMC geriatrics. </w:t>
      </w:r>
    </w:p>
    <w:p w14:paraId="0A6FF385" w14:textId="77777777" w:rsidR="002F1074" w:rsidRDefault="002F1074" w:rsidP="00056B0E">
      <w:pPr>
        <w:jc w:val="both"/>
        <w:rPr>
          <w:rFonts w:asciiTheme="majorHAnsi" w:hAnsiTheme="majorHAnsi"/>
          <w:sz w:val="24"/>
          <w:szCs w:val="24"/>
        </w:rPr>
      </w:pPr>
      <w:r w:rsidRPr="64024C14">
        <w:rPr>
          <w:rFonts w:asciiTheme="majorHAnsi" w:hAnsiTheme="majorHAnsi"/>
          <w:sz w:val="24"/>
          <w:szCs w:val="24"/>
        </w:rPr>
        <w:t xml:space="preserve">Fernandes, J.B., Ramos, C., Domingos, J., Castro, C., Simões, A., Bernardes, C., Fonseca, J., Proença, L., Grunho, M., Moleirinho-Alves, P. and Simões, S., 2022. Addressing Ageism—Be Active in Aging: Study Protocol. Journal of personalized medicine, 12(3), p.354. </w:t>
      </w:r>
    </w:p>
    <w:p w14:paraId="03DDF2B0" w14:textId="77777777" w:rsidR="002F1074" w:rsidRDefault="002F1074" w:rsidP="00056B0E">
      <w:pPr>
        <w:jc w:val="both"/>
        <w:rPr>
          <w:rFonts w:asciiTheme="majorHAnsi" w:hAnsiTheme="majorHAnsi"/>
          <w:sz w:val="24"/>
          <w:szCs w:val="24"/>
        </w:rPr>
      </w:pPr>
      <w:r w:rsidRPr="64024C14">
        <w:rPr>
          <w:rFonts w:asciiTheme="majorHAnsi" w:hAnsiTheme="majorHAnsi"/>
          <w:sz w:val="24"/>
          <w:szCs w:val="24"/>
        </w:rPr>
        <w:t xml:space="preserve">JD, D., 2022. Ageism: Where it comes from and what it does. Ageism: Where It Comes </w:t>
      </w:r>
      <w:r w:rsidRPr="7EEE2845">
        <w:rPr>
          <w:rFonts w:asciiTheme="majorHAnsi" w:hAnsiTheme="majorHAnsi"/>
          <w:sz w:val="24"/>
          <w:szCs w:val="24"/>
        </w:rPr>
        <w:t>from</w:t>
      </w:r>
      <w:r w:rsidRPr="64024C14">
        <w:rPr>
          <w:rFonts w:asciiTheme="majorHAnsi" w:hAnsiTheme="majorHAnsi"/>
          <w:sz w:val="24"/>
          <w:szCs w:val="24"/>
        </w:rPr>
        <w:t xml:space="preserve"> and What It Does (Oakland CA: Older Persons' Rights Project, 2022). </w:t>
      </w:r>
    </w:p>
    <w:p w14:paraId="74B3F458" w14:textId="77777777" w:rsidR="002F1074" w:rsidRDefault="002F1074" w:rsidP="00056B0E">
      <w:pPr>
        <w:jc w:val="both"/>
        <w:rPr>
          <w:rFonts w:asciiTheme="majorHAnsi" w:hAnsiTheme="majorHAnsi"/>
          <w:sz w:val="24"/>
          <w:szCs w:val="24"/>
        </w:rPr>
      </w:pPr>
      <w:r w:rsidRPr="64024C14">
        <w:rPr>
          <w:rFonts w:asciiTheme="majorHAnsi" w:hAnsiTheme="majorHAnsi"/>
          <w:sz w:val="24"/>
          <w:szCs w:val="24"/>
        </w:rPr>
        <w:t xml:space="preserve">Krkač, K., 2021. Ageism. Encyclopedia of Sustainable Management. </w:t>
      </w:r>
    </w:p>
    <w:p w14:paraId="36B1CCD4" w14:textId="77777777" w:rsidR="002F1074" w:rsidRDefault="002F1074" w:rsidP="00056B0E">
      <w:pPr>
        <w:jc w:val="both"/>
        <w:rPr>
          <w:rFonts w:asciiTheme="majorHAnsi" w:hAnsiTheme="majorHAnsi"/>
          <w:sz w:val="24"/>
          <w:szCs w:val="24"/>
        </w:rPr>
      </w:pPr>
      <w:r w:rsidRPr="64024C14">
        <w:rPr>
          <w:rFonts w:asciiTheme="majorHAnsi" w:hAnsiTheme="majorHAnsi"/>
          <w:sz w:val="24"/>
          <w:szCs w:val="24"/>
        </w:rPr>
        <w:t>Maglie, R. and Grattagliano, I., 2022. How mental health professionals perceive old (er) adults: Findings from an ageism scale used for discourse analysis purposes. Journal of Language &amp; Discrimination, 6(1).</w:t>
      </w:r>
    </w:p>
    <w:p w14:paraId="5E0BBA67" w14:textId="77777777" w:rsidR="002F1074" w:rsidRDefault="002F1074" w:rsidP="00056B0E">
      <w:pPr>
        <w:jc w:val="both"/>
        <w:rPr>
          <w:rFonts w:asciiTheme="majorHAnsi" w:hAnsiTheme="majorHAnsi"/>
          <w:sz w:val="24"/>
          <w:szCs w:val="24"/>
        </w:rPr>
      </w:pPr>
      <w:r w:rsidRPr="64024C14">
        <w:rPr>
          <w:rFonts w:asciiTheme="majorHAnsi" w:hAnsiTheme="majorHAnsi"/>
          <w:sz w:val="24"/>
          <w:szCs w:val="24"/>
        </w:rPr>
        <w:t>Parker, G.J., Ownsworth, T., Haslam, C</w:t>
      </w:r>
      <w:r w:rsidRPr="7EEE2845">
        <w:rPr>
          <w:rFonts w:asciiTheme="majorHAnsi" w:hAnsiTheme="majorHAnsi"/>
          <w:sz w:val="24"/>
          <w:szCs w:val="24"/>
        </w:rPr>
        <w:t>.,</w:t>
      </w:r>
      <w:r w:rsidRPr="64024C14">
        <w:rPr>
          <w:rFonts w:asciiTheme="majorHAnsi" w:hAnsiTheme="majorHAnsi"/>
          <w:sz w:val="24"/>
          <w:szCs w:val="24"/>
        </w:rPr>
        <w:t xml:space="preserve"> and Shum, D.H., 2022. Overcoming age-based stereotypes to optimize cognitive performance in older adults: A systematic review of methodology and existing evidence. The Gerontologist, 62(3), pp.</w:t>
      </w:r>
      <w:r w:rsidRPr="7EEE2845">
        <w:rPr>
          <w:rFonts w:asciiTheme="majorHAnsi" w:hAnsiTheme="majorHAnsi"/>
          <w:sz w:val="24"/>
          <w:szCs w:val="24"/>
        </w:rPr>
        <w:t xml:space="preserve"> </w:t>
      </w:r>
      <w:r w:rsidRPr="64024C14">
        <w:rPr>
          <w:rFonts w:asciiTheme="majorHAnsi" w:hAnsiTheme="majorHAnsi"/>
          <w:sz w:val="24"/>
          <w:szCs w:val="24"/>
        </w:rPr>
        <w:t xml:space="preserve">e206-e223. </w:t>
      </w:r>
    </w:p>
    <w:p w14:paraId="02FAF603" w14:textId="77777777" w:rsidR="002F1074" w:rsidRDefault="002F1074" w:rsidP="00056B0E">
      <w:pPr>
        <w:jc w:val="both"/>
        <w:rPr>
          <w:rFonts w:asciiTheme="majorHAnsi" w:hAnsiTheme="majorHAnsi"/>
          <w:sz w:val="24"/>
          <w:szCs w:val="24"/>
        </w:rPr>
      </w:pPr>
      <w:r w:rsidRPr="64024C14">
        <w:rPr>
          <w:rFonts w:asciiTheme="majorHAnsi" w:hAnsiTheme="majorHAnsi"/>
          <w:sz w:val="24"/>
          <w:szCs w:val="24"/>
        </w:rPr>
        <w:t>Robinson, L. &amp; Barth, B., 2022. Ageism.</w:t>
      </w:r>
    </w:p>
    <w:p w14:paraId="70BC767A" w14:textId="77777777" w:rsidR="002F1074" w:rsidRDefault="002F1074" w:rsidP="00056B0E">
      <w:pPr>
        <w:jc w:val="both"/>
        <w:rPr>
          <w:rFonts w:asciiTheme="majorHAnsi" w:hAnsiTheme="majorHAnsi"/>
          <w:sz w:val="24"/>
          <w:szCs w:val="24"/>
        </w:rPr>
      </w:pPr>
      <w:r w:rsidRPr="64024C14">
        <w:rPr>
          <w:rFonts w:asciiTheme="majorHAnsi" w:hAnsiTheme="majorHAnsi"/>
          <w:sz w:val="24"/>
          <w:szCs w:val="24"/>
        </w:rPr>
        <w:t xml:space="preserve">ŞAHİN, A., 2022. Elderly ageism in healthcare and nursing. Sabuncuoglu Serefeddin Health Sciences. </w:t>
      </w:r>
    </w:p>
    <w:p w14:paraId="091A18AB" w14:textId="77777777" w:rsidR="002F1074" w:rsidRDefault="002F1074" w:rsidP="00056B0E">
      <w:pPr>
        <w:jc w:val="both"/>
        <w:rPr>
          <w:rFonts w:asciiTheme="majorHAnsi" w:hAnsiTheme="majorHAnsi"/>
          <w:sz w:val="24"/>
          <w:szCs w:val="24"/>
        </w:rPr>
      </w:pPr>
      <w:r w:rsidRPr="64024C14">
        <w:rPr>
          <w:rFonts w:asciiTheme="majorHAnsi" w:hAnsiTheme="majorHAnsi"/>
          <w:sz w:val="24"/>
          <w:szCs w:val="24"/>
        </w:rPr>
        <w:lastRenderedPageBreak/>
        <w:t xml:space="preserve">Swift, H.J., Abrams, D. and Lamont, R.A., 2022. Ageism around the world. In Encyclopedia of gerontology and population aging (pp. 165-175). Cham: Springer International Publishing. </w:t>
      </w:r>
    </w:p>
    <w:p w14:paraId="2E012A5E" w14:textId="0EBF2E8C" w:rsidR="67D211B9" w:rsidRDefault="67D211B9" w:rsidP="00056B0E">
      <w:pPr>
        <w:jc w:val="both"/>
        <w:rPr>
          <w:rFonts w:asciiTheme="majorHAnsi" w:hAnsiTheme="majorHAnsi"/>
          <w:sz w:val="24"/>
          <w:szCs w:val="24"/>
        </w:rPr>
      </w:pPr>
      <w:r w:rsidRPr="64024C14">
        <w:rPr>
          <w:rFonts w:asciiTheme="majorHAnsi" w:hAnsiTheme="majorHAnsi"/>
          <w:sz w:val="24"/>
          <w:szCs w:val="24"/>
        </w:rPr>
        <w:t xml:space="preserve">Fowler, C. and Gasiorek, J., 2023. Young adults’ experiences of ageism in the United Kingdom: Forms, sources, and associations with intergenerational attitudes. Journal of Social and Personal Relationships, p.02654075231214005. </w:t>
      </w:r>
    </w:p>
    <w:p w14:paraId="7DC32E76" w14:textId="468F9E78" w:rsidR="67D211B9" w:rsidRDefault="67D211B9" w:rsidP="00056B0E">
      <w:pPr>
        <w:jc w:val="both"/>
        <w:rPr>
          <w:rFonts w:asciiTheme="majorHAnsi" w:hAnsiTheme="majorHAnsi"/>
          <w:sz w:val="24"/>
          <w:szCs w:val="24"/>
        </w:rPr>
      </w:pPr>
      <w:r w:rsidRPr="64024C14">
        <w:rPr>
          <w:rFonts w:asciiTheme="majorHAnsi" w:hAnsiTheme="majorHAnsi"/>
          <w:sz w:val="24"/>
          <w:szCs w:val="24"/>
        </w:rPr>
        <w:t xml:space="preserve">Fragoso, A. &amp; Fonseca, J., 2022. Combating ageism through adult education and learning. Social Sciences. </w:t>
      </w:r>
    </w:p>
    <w:p w14:paraId="43DA6EA9" w14:textId="045D04D6" w:rsidR="67D211B9" w:rsidRDefault="67D211B9" w:rsidP="00056B0E">
      <w:pPr>
        <w:jc w:val="both"/>
        <w:rPr>
          <w:rFonts w:asciiTheme="majorHAnsi" w:hAnsiTheme="majorHAnsi"/>
          <w:sz w:val="24"/>
          <w:szCs w:val="24"/>
        </w:rPr>
      </w:pPr>
      <w:r w:rsidRPr="64024C14">
        <w:rPr>
          <w:rFonts w:asciiTheme="majorHAnsi" w:hAnsiTheme="majorHAnsi"/>
          <w:sz w:val="24"/>
          <w:szCs w:val="24"/>
        </w:rPr>
        <w:t xml:space="preserve">Childs, J., 2020. Elder Rights Are Not Nesting Dolls: An Argument for an International Elder Rights Convention. J. Int'l Aging L. &amp; Pol'y. </w:t>
      </w:r>
    </w:p>
    <w:p w14:paraId="2DD424BC" w14:textId="7F8F39E4" w:rsidR="67D211B9" w:rsidRDefault="67D211B9" w:rsidP="00056B0E">
      <w:pPr>
        <w:jc w:val="both"/>
        <w:rPr>
          <w:rFonts w:asciiTheme="majorHAnsi" w:hAnsiTheme="majorHAnsi"/>
          <w:sz w:val="24"/>
          <w:szCs w:val="24"/>
        </w:rPr>
      </w:pPr>
      <w:r w:rsidRPr="64024C14">
        <w:rPr>
          <w:rFonts w:asciiTheme="majorHAnsi" w:hAnsiTheme="majorHAnsi"/>
          <w:sz w:val="24"/>
          <w:szCs w:val="24"/>
        </w:rPr>
        <w:t xml:space="preserve">Hopf, S., Previtali, F., &amp; Georgantzi, N., 2021. New Forms of Ageism as a Challenge for a UN Convention on the Rights of Older Persons. university of toronto quarterly. </w:t>
      </w:r>
    </w:p>
    <w:p w14:paraId="3E9203E2" w14:textId="34ACC9DA" w:rsidR="67D211B9" w:rsidRDefault="67D211B9" w:rsidP="00056B0E">
      <w:pPr>
        <w:jc w:val="both"/>
        <w:rPr>
          <w:rFonts w:asciiTheme="majorHAnsi" w:hAnsiTheme="majorHAnsi"/>
          <w:sz w:val="24"/>
          <w:szCs w:val="24"/>
        </w:rPr>
      </w:pPr>
      <w:r w:rsidRPr="64024C14">
        <w:rPr>
          <w:rFonts w:asciiTheme="majorHAnsi" w:hAnsiTheme="majorHAnsi"/>
          <w:sz w:val="24"/>
          <w:szCs w:val="24"/>
        </w:rPr>
        <w:t xml:space="preserve">Tomuschat, C., 2023. The United Nations at age fifty: a legal perspective. </w:t>
      </w:r>
    </w:p>
    <w:p w14:paraId="02ABC8CD" w14:textId="63C88AEE" w:rsidR="67D211B9" w:rsidRDefault="67D211B9" w:rsidP="00056B0E">
      <w:pPr>
        <w:jc w:val="both"/>
        <w:rPr>
          <w:rFonts w:asciiTheme="majorHAnsi" w:hAnsiTheme="majorHAnsi"/>
          <w:sz w:val="24"/>
          <w:szCs w:val="24"/>
        </w:rPr>
      </w:pPr>
      <w:r w:rsidRPr="64024C14">
        <w:rPr>
          <w:rFonts w:asciiTheme="majorHAnsi" w:hAnsiTheme="majorHAnsi"/>
          <w:sz w:val="24"/>
          <w:szCs w:val="24"/>
        </w:rPr>
        <w:t>Madrigal-Borloz, V., 2021. The theory of indirect discrimination: Application to the lived realities of lesbian, gay, bisexual, trans, and other gender diverse (LGBT) persons. Harv. Hum. Rts. J</w:t>
      </w:r>
      <w:r w:rsidR="2249FD2B" w:rsidRPr="7EEE2845">
        <w:rPr>
          <w:rFonts w:asciiTheme="majorHAnsi" w:hAnsiTheme="majorHAnsi"/>
          <w:sz w:val="24"/>
          <w:szCs w:val="24"/>
        </w:rPr>
        <w:t>.</w:t>
      </w:r>
      <w:r w:rsidRPr="64024C14">
        <w:rPr>
          <w:rFonts w:asciiTheme="majorHAnsi" w:hAnsiTheme="majorHAnsi"/>
          <w:sz w:val="24"/>
          <w:szCs w:val="24"/>
        </w:rPr>
        <w:t xml:space="preserve"> </w:t>
      </w:r>
    </w:p>
    <w:p w14:paraId="13430FD5" w14:textId="1F86CB64" w:rsidR="67D211B9" w:rsidRDefault="67D211B9" w:rsidP="00056B0E">
      <w:pPr>
        <w:jc w:val="both"/>
        <w:rPr>
          <w:rFonts w:asciiTheme="majorHAnsi" w:hAnsiTheme="majorHAnsi"/>
          <w:sz w:val="24"/>
          <w:szCs w:val="24"/>
        </w:rPr>
      </w:pPr>
      <w:r w:rsidRPr="64024C14">
        <w:rPr>
          <w:rFonts w:asciiTheme="majorHAnsi" w:hAnsiTheme="majorHAnsi"/>
          <w:sz w:val="24"/>
          <w:szCs w:val="24"/>
        </w:rPr>
        <w:t xml:space="preserve">George, E., 2021. Racism as a human rights risk: Reconsidering the corporate 'Responsibility to Respect'rights. Business and Human Rights Journal. </w:t>
      </w:r>
    </w:p>
    <w:p w14:paraId="0EC30A11" w14:textId="15152C64" w:rsidR="67D211B9" w:rsidRDefault="67D211B9" w:rsidP="00056B0E">
      <w:pPr>
        <w:jc w:val="both"/>
        <w:rPr>
          <w:rFonts w:asciiTheme="majorHAnsi" w:hAnsiTheme="majorHAnsi"/>
          <w:sz w:val="24"/>
          <w:szCs w:val="24"/>
        </w:rPr>
      </w:pPr>
      <w:r w:rsidRPr="64024C14">
        <w:rPr>
          <w:rFonts w:asciiTheme="majorHAnsi" w:hAnsiTheme="majorHAnsi"/>
          <w:sz w:val="24"/>
          <w:szCs w:val="24"/>
        </w:rPr>
        <w:t xml:space="preserve">Beckett, B.I. and Hankins, S.K., 2021. “Until We Are First Recognized as Humans”: The Killing of George Floyd and the Case for Black Life at the United Nations. International Journal of Human Rights Education, 5(1), p.4. </w:t>
      </w:r>
    </w:p>
    <w:p w14:paraId="6B65F4AE" w14:textId="6854A5CF" w:rsidR="67D211B9" w:rsidRDefault="67D211B9" w:rsidP="00056B0E">
      <w:pPr>
        <w:jc w:val="both"/>
        <w:rPr>
          <w:rFonts w:asciiTheme="majorHAnsi" w:hAnsiTheme="majorHAnsi"/>
          <w:sz w:val="24"/>
          <w:szCs w:val="24"/>
        </w:rPr>
      </w:pPr>
      <w:r w:rsidRPr="64024C14">
        <w:rPr>
          <w:rFonts w:asciiTheme="majorHAnsi" w:hAnsiTheme="majorHAnsi"/>
          <w:sz w:val="24"/>
          <w:szCs w:val="24"/>
        </w:rPr>
        <w:t>Schaerer, M., Du Plessis, C., Nguyen, M.H.B., Van Aert, R.C., Tiokhin, L., Lakens, D., Clemente, E.G., Pfeiffer, T., Dreber, A., Johannesson, M</w:t>
      </w:r>
      <w:r w:rsidR="5A5504B1" w:rsidRPr="7EEE2845">
        <w:rPr>
          <w:rFonts w:asciiTheme="majorHAnsi" w:hAnsiTheme="majorHAnsi"/>
          <w:sz w:val="24"/>
          <w:szCs w:val="24"/>
        </w:rPr>
        <w:t>.,</w:t>
      </w:r>
      <w:r w:rsidRPr="64024C14">
        <w:rPr>
          <w:rFonts w:asciiTheme="majorHAnsi" w:hAnsiTheme="majorHAnsi"/>
          <w:sz w:val="24"/>
          <w:szCs w:val="24"/>
        </w:rPr>
        <w:t xml:space="preserve"> and Clark, C.J., 2023. On the trajectory of discrimination: A meta-analysis and forecasting survey capturing 44 years of field experiments on gender and hiring decisions. Organizational Behavior and Human Decision Processes, 179, p.104280. </w:t>
      </w:r>
    </w:p>
    <w:p w14:paraId="4168B47E" w14:textId="1269D9DB" w:rsidR="67D211B9" w:rsidRDefault="67D211B9" w:rsidP="00056B0E">
      <w:pPr>
        <w:jc w:val="both"/>
        <w:rPr>
          <w:rFonts w:asciiTheme="majorHAnsi" w:hAnsiTheme="majorHAnsi"/>
          <w:sz w:val="24"/>
          <w:szCs w:val="24"/>
        </w:rPr>
      </w:pPr>
      <w:r w:rsidRPr="64024C14">
        <w:rPr>
          <w:rFonts w:asciiTheme="majorHAnsi" w:hAnsiTheme="majorHAnsi"/>
          <w:sz w:val="24"/>
          <w:szCs w:val="24"/>
        </w:rPr>
        <w:t xml:space="preserve">Kolotouchkina, O., Viñarás-Abad, M. and Mañas-Viniegra, L., 2023. Digital Ageism: Emerging Challenges and Best Practices of Age-Friendly Digital Urban Governance. Media and Communication, 11(3), pp.6-17. </w:t>
      </w:r>
    </w:p>
    <w:p w14:paraId="68E11439" w14:textId="01D7705E" w:rsidR="67D211B9" w:rsidRDefault="67D211B9" w:rsidP="00056B0E">
      <w:pPr>
        <w:jc w:val="both"/>
        <w:rPr>
          <w:rFonts w:asciiTheme="majorHAnsi" w:hAnsiTheme="majorHAnsi"/>
          <w:sz w:val="24"/>
          <w:szCs w:val="24"/>
        </w:rPr>
      </w:pPr>
      <w:r w:rsidRPr="64024C14">
        <w:rPr>
          <w:rFonts w:asciiTheme="majorHAnsi" w:hAnsiTheme="majorHAnsi"/>
          <w:sz w:val="24"/>
          <w:szCs w:val="24"/>
        </w:rPr>
        <w:t xml:space="preserve">Mégret, F. &amp; Alston, P., 2020. The United Nations and human rights: a critical appraisal. </w:t>
      </w:r>
    </w:p>
    <w:p w14:paraId="1DD1AF5E" w14:textId="40FE7667" w:rsidR="67D211B9" w:rsidRDefault="67D211B9" w:rsidP="00056B0E">
      <w:pPr>
        <w:jc w:val="both"/>
        <w:rPr>
          <w:rFonts w:asciiTheme="majorHAnsi" w:hAnsiTheme="majorHAnsi"/>
          <w:sz w:val="24"/>
          <w:szCs w:val="24"/>
        </w:rPr>
      </w:pPr>
      <w:r w:rsidRPr="64024C14">
        <w:rPr>
          <w:rFonts w:asciiTheme="majorHAnsi" w:hAnsiTheme="majorHAnsi"/>
          <w:sz w:val="24"/>
          <w:szCs w:val="24"/>
        </w:rPr>
        <w:lastRenderedPageBreak/>
        <w:t>Hülür, G. &amp; Macdonald, B., 2020. Rethinking social relationships in old age: Digitalization and the social lives of older adults</w:t>
      </w:r>
      <w:r w:rsidR="1F1FEAB0" w:rsidRPr="7EEE2845">
        <w:rPr>
          <w:rFonts w:asciiTheme="majorHAnsi" w:hAnsiTheme="majorHAnsi"/>
          <w:sz w:val="24"/>
          <w:szCs w:val="24"/>
        </w:rPr>
        <w:t>.</w:t>
      </w:r>
      <w:r w:rsidRPr="64024C14">
        <w:rPr>
          <w:rFonts w:asciiTheme="majorHAnsi" w:hAnsiTheme="majorHAnsi"/>
          <w:sz w:val="24"/>
          <w:szCs w:val="24"/>
        </w:rPr>
        <w:t xml:space="preserve"> American Psychologist. </w:t>
      </w:r>
    </w:p>
    <w:p w14:paraId="104168C4" w14:textId="7D11265B" w:rsidR="67D211B9" w:rsidRDefault="67D211B9" w:rsidP="00056B0E">
      <w:pPr>
        <w:jc w:val="both"/>
        <w:rPr>
          <w:rFonts w:asciiTheme="majorHAnsi" w:hAnsiTheme="majorHAnsi"/>
          <w:sz w:val="24"/>
          <w:szCs w:val="24"/>
        </w:rPr>
      </w:pPr>
      <w:r w:rsidRPr="64024C14">
        <w:rPr>
          <w:rFonts w:asciiTheme="majorHAnsi" w:hAnsiTheme="majorHAnsi"/>
          <w:sz w:val="24"/>
          <w:szCs w:val="24"/>
        </w:rPr>
        <w:t xml:space="preserve">Debrah, J. K., Vidal, D. G., &amp; Dinis, M. A. P., 2021. Raising awareness on solid waste management through formal education for sustainability: A developing countries evidence review. Recycling. </w:t>
      </w:r>
    </w:p>
    <w:p w14:paraId="385CE2D9" w14:textId="15F97935" w:rsidR="00A923F1" w:rsidRPr="00006FB6" w:rsidRDefault="67D211B9" w:rsidP="00056B0E">
      <w:pPr>
        <w:jc w:val="both"/>
        <w:rPr>
          <w:rFonts w:asciiTheme="majorHAnsi" w:hAnsiTheme="majorHAnsi"/>
          <w:sz w:val="24"/>
          <w:szCs w:val="24"/>
        </w:rPr>
      </w:pPr>
      <w:r w:rsidRPr="64024C14">
        <w:rPr>
          <w:rFonts w:asciiTheme="majorHAnsi" w:hAnsiTheme="majorHAnsi"/>
          <w:sz w:val="24"/>
          <w:szCs w:val="24"/>
        </w:rPr>
        <w:t>Palati, S., Ramani, P., Shrelin, H.J., Sukumaran, G., Ramasubramanian, A., Don, K.R., Jayaraj, G. and Santhanam, A., 2020. Knowledge, Attitude</w:t>
      </w:r>
      <w:r w:rsidR="219C757F" w:rsidRPr="7EEE2845">
        <w:rPr>
          <w:rFonts w:asciiTheme="majorHAnsi" w:hAnsiTheme="majorHAnsi"/>
          <w:sz w:val="24"/>
          <w:szCs w:val="24"/>
        </w:rPr>
        <w:t>,</w:t>
      </w:r>
      <w:r w:rsidRPr="64024C14">
        <w:rPr>
          <w:rFonts w:asciiTheme="majorHAnsi" w:hAnsiTheme="majorHAnsi"/>
          <w:sz w:val="24"/>
          <w:szCs w:val="24"/>
        </w:rPr>
        <w:t xml:space="preserve"> and practice survey on the perspective of oral lesions and dental health in geriatric patients residing in old age homes. Indian Journal of Dental Research, 31(1), pp.22-25. </w:t>
      </w:r>
    </w:p>
    <w:sectPr w:rsidR="00A923F1" w:rsidRPr="00006FB6" w:rsidSect="00F27C8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modern"/>
    <w:notTrueType/>
    <w:pitch w:val="fixed"/>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intelligence2.xml><?xml version="1.0" encoding="utf-8"?>
<int2:intelligence xmlns:int2="http://schemas.microsoft.com/office/intelligence/2020/intelligence" xmlns:oel="http://schemas.microsoft.com/office/2019/extlst">
  <int2:observations>
    <int2:textHash int2:hashCode="kHnwa7UnsOE3Uu" int2:id="1zqJEFtQ">
      <int2:state int2:value="Rejected" int2:type="AugLoop_Text_Critique"/>
    </int2:textHash>
    <int2:textHash int2:hashCode="JweTMhfc8CX3eY" int2:id="7zINRZVX">
      <int2:state int2:value="Rejected" int2:type="AugLoop_Text_Critique"/>
    </int2:textHash>
    <int2:textHash int2:hashCode="7jCvQX+lki//xv" int2:id="8FtFAoGc">
      <int2:state int2:value="Rejected" int2:type="AugLoop_Text_Critique"/>
    </int2:textHash>
    <int2:textHash int2:hashCode="Jne8XCboDCEI2H" int2:id="A6NpFwV9">
      <int2:state int2:value="Rejected" int2:type="AugLoop_Text_Critique"/>
    </int2:textHash>
    <int2:textHash int2:hashCode="eMc1UjDwl6k8Yn" int2:id="D4nLc5y5">
      <int2:state int2:value="Rejected" int2:type="AugLoop_Text_Critique"/>
    </int2:textHash>
    <int2:textHash int2:hashCode="J9l0wIJHfXy26U" int2:id="HTbMkM51">
      <int2:state int2:value="Rejected" int2:type="AugLoop_Text_Critique"/>
    </int2:textHash>
    <int2:textHash int2:hashCode="VOiYfI4WQP37u4" int2:id="O18bIkzP">
      <int2:state int2:value="Rejected" int2:type="AugLoop_Text_Critique"/>
    </int2:textHash>
    <int2:textHash int2:hashCode="9QO/+YUJFNjXO9" int2:id="O9bW9XYu">
      <int2:state int2:value="Rejected" int2:type="AugLoop_Text_Critique"/>
    </int2:textHash>
    <int2:textHash int2:hashCode="wDYati1J7ASM06" int2:id="ZL0fBa8Z">
      <int2:state int2:value="Rejected" int2:type="AugLoop_Text_Critique"/>
    </int2:textHash>
    <int2:textHash int2:hashCode="OsMxcj32x/MuVE" int2:id="gYHh0w97">
      <int2:state int2:value="Rejected" int2:type="AugLoop_Text_Critique"/>
    </int2:textHash>
    <int2:textHash int2:hashCode="/qRcy/Qw4+jNlP" int2:id="vG5VwSiA">
      <int2:state int2:value="Rejected" int2:type="AugLoop_Text_Critique"/>
    </int2:textHash>
    <int2:bookmark int2:bookmarkName="_Int_xuh8g9so" int2:invalidationBookmarkName="" int2:hashCode="PydjB0c3hXomnO" int2:id="loqaPvsh">
      <int2:state int2:value="Rejected" int2:type="AugLoop_Text_Critique"/>
    </int2:bookmark>
    <int2:bookmark int2:bookmarkName="_Int_5MVJlabS" int2:invalidationBookmarkName="" int2:hashCode="TtTytCTr53mPJI" int2:id="ZofwXcUH">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568472E"/>
    <w:multiLevelType w:val="hybridMultilevel"/>
    <w:tmpl w:val="C84819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FB1E4C"/>
    <w:multiLevelType w:val="multilevel"/>
    <w:tmpl w:val="0C36E3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6D1EEF"/>
    <w:multiLevelType w:val="hybridMultilevel"/>
    <w:tmpl w:val="B38A5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637940"/>
    <w:multiLevelType w:val="hybridMultilevel"/>
    <w:tmpl w:val="33B4E332"/>
    <w:lvl w:ilvl="0" w:tplc="FFFFFFFF">
      <w:start w:val="1"/>
      <w:numFmt w:val="decimal"/>
      <w:lvlText w:val="%1."/>
      <w:lvlJc w:val="left"/>
      <w:pPr>
        <w:ind w:left="720" w:hanging="360"/>
      </w:pPr>
      <w:rPr>
        <w:rFonts w:ascii="-webkit-standard" w:eastAsia="Times New Roman" w:hAnsi="-webkit-standard" w:hint="default"/>
        <w:b/>
        <w:color w:val="00000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3E6376"/>
    <w:multiLevelType w:val="hybridMultilevel"/>
    <w:tmpl w:val="38265638"/>
    <w:lvl w:ilvl="0" w:tplc="FE0CB9B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5EB478E2"/>
    <w:multiLevelType w:val="hybridMultilevel"/>
    <w:tmpl w:val="DB6E8D64"/>
    <w:lvl w:ilvl="0" w:tplc="FFFFFFFF">
      <w:start w:val="1"/>
      <w:numFmt w:val="decimal"/>
      <w:lvlText w:val="%1."/>
      <w:lvlJc w:val="left"/>
      <w:pPr>
        <w:ind w:left="720" w:hanging="360"/>
      </w:pPr>
      <w:rPr>
        <w:rFonts w:eastAsia="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DD1583"/>
    <w:multiLevelType w:val="hybridMultilevel"/>
    <w:tmpl w:val="E53A6B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ECE214F"/>
    <w:multiLevelType w:val="hybridMultilevel"/>
    <w:tmpl w:val="3A7E4E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737A4D55"/>
    <w:multiLevelType w:val="hybridMultilevel"/>
    <w:tmpl w:val="5B4E1A90"/>
    <w:lvl w:ilvl="0" w:tplc="97008720">
      <w:start w:val="4"/>
      <w:numFmt w:val="decimal"/>
      <w:lvlText w:val="%1."/>
      <w:lvlJc w:val="left"/>
      <w:pPr>
        <w:ind w:left="1800" w:hanging="360"/>
      </w:pPr>
      <w:rPr>
        <w:rFonts w:cstheme="minorBidi" w:hint="default"/>
        <w:color w:val="00000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7F2E520E"/>
    <w:multiLevelType w:val="multilevel"/>
    <w:tmpl w:val="6B1EF374"/>
    <w:lvl w:ilvl="0">
      <w:start w:val="2"/>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num w:numId="1" w16cid:durableId="18506902">
    <w:abstractNumId w:val="8"/>
  </w:num>
  <w:num w:numId="2" w16cid:durableId="1091927579">
    <w:abstractNumId w:val="6"/>
  </w:num>
  <w:num w:numId="3" w16cid:durableId="912589456">
    <w:abstractNumId w:val="5"/>
  </w:num>
  <w:num w:numId="4" w16cid:durableId="1391729030">
    <w:abstractNumId w:val="4"/>
  </w:num>
  <w:num w:numId="5" w16cid:durableId="1017922553">
    <w:abstractNumId w:val="7"/>
  </w:num>
  <w:num w:numId="6" w16cid:durableId="119615500">
    <w:abstractNumId w:val="3"/>
  </w:num>
  <w:num w:numId="7" w16cid:durableId="303390587">
    <w:abstractNumId w:val="2"/>
  </w:num>
  <w:num w:numId="8" w16cid:durableId="29381625">
    <w:abstractNumId w:val="1"/>
  </w:num>
  <w:num w:numId="9" w16cid:durableId="36273803">
    <w:abstractNumId w:val="0"/>
  </w:num>
  <w:num w:numId="10" w16cid:durableId="1696148804">
    <w:abstractNumId w:val="12"/>
  </w:num>
  <w:num w:numId="11" w16cid:durableId="1585340241">
    <w:abstractNumId w:val="14"/>
  </w:num>
  <w:num w:numId="12" w16cid:durableId="127213510">
    <w:abstractNumId w:val="9"/>
  </w:num>
  <w:num w:numId="13" w16cid:durableId="780497674">
    <w:abstractNumId w:val="16"/>
  </w:num>
  <w:num w:numId="14" w16cid:durableId="392047770">
    <w:abstractNumId w:val="15"/>
  </w:num>
  <w:num w:numId="15" w16cid:durableId="1873809599">
    <w:abstractNumId w:val="18"/>
  </w:num>
  <w:num w:numId="16" w16cid:durableId="720909552">
    <w:abstractNumId w:val="13"/>
  </w:num>
  <w:num w:numId="17" w16cid:durableId="634723277">
    <w:abstractNumId w:val="17"/>
  </w:num>
  <w:num w:numId="18" w16cid:durableId="1796412389">
    <w:abstractNumId w:val="11"/>
  </w:num>
  <w:num w:numId="19" w16cid:durableId="11058811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6F19"/>
    <w:rsid w:val="00006FB6"/>
    <w:rsid w:val="000243FF"/>
    <w:rsid w:val="00034616"/>
    <w:rsid w:val="00041EBF"/>
    <w:rsid w:val="00056B0E"/>
    <w:rsid w:val="0006063C"/>
    <w:rsid w:val="000A0891"/>
    <w:rsid w:val="000D1240"/>
    <w:rsid w:val="000D78F4"/>
    <w:rsid w:val="000F0EC2"/>
    <w:rsid w:val="000F169C"/>
    <w:rsid w:val="0010427E"/>
    <w:rsid w:val="00106605"/>
    <w:rsid w:val="001143C3"/>
    <w:rsid w:val="00132FA3"/>
    <w:rsid w:val="00133684"/>
    <w:rsid w:val="0013535E"/>
    <w:rsid w:val="0013696A"/>
    <w:rsid w:val="00142A6E"/>
    <w:rsid w:val="001450B0"/>
    <w:rsid w:val="001460C9"/>
    <w:rsid w:val="0015074B"/>
    <w:rsid w:val="00151966"/>
    <w:rsid w:val="0018717E"/>
    <w:rsid w:val="001979E4"/>
    <w:rsid w:val="001B342B"/>
    <w:rsid w:val="001C7912"/>
    <w:rsid w:val="001D383D"/>
    <w:rsid w:val="00216092"/>
    <w:rsid w:val="00247460"/>
    <w:rsid w:val="0025516C"/>
    <w:rsid w:val="00264F16"/>
    <w:rsid w:val="002761A9"/>
    <w:rsid w:val="00282AE6"/>
    <w:rsid w:val="00293132"/>
    <w:rsid w:val="0029639D"/>
    <w:rsid w:val="002A3F63"/>
    <w:rsid w:val="002F1074"/>
    <w:rsid w:val="002F1A81"/>
    <w:rsid w:val="00326F90"/>
    <w:rsid w:val="0033033B"/>
    <w:rsid w:val="00343B69"/>
    <w:rsid w:val="00353BD8"/>
    <w:rsid w:val="00394378"/>
    <w:rsid w:val="00407E99"/>
    <w:rsid w:val="00411FCE"/>
    <w:rsid w:val="00445D7C"/>
    <w:rsid w:val="0046307B"/>
    <w:rsid w:val="004A48DD"/>
    <w:rsid w:val="004B0765"/>
    <w:rsid w:val="004E22B9"/>
    <w:rsid w:val="0050312C"/>
    <w:rsid w:val="00525F02"/>
    <w:rsid w:val="005273F6"/>
    <w:rsid w:val="00553842"/>
    <w:rsid w:val="0055522D"/>
    <w:rsid w:val="005758B2"/>
    <w:rsid w:val="005C546E"/>
    <w:rsid w:val="005E07EF"/>
    <w:rsid w:val="00612CE0"/>
    <w:rsid w:val="006130F9"/>
    <w:rsid w:val="00647F54"/>
    <w:rsid w:val="00653850"/>
    <w:rsid w:val="006777CF"/>
    <w:rsid w:val="00695321"/>
    <w:rsid w:val="006B2B86"/>
    <w:rsid w:val="006C5118"/>
    <w:rsid w:val="006E58E7"/>
    <w:rsid w:val="00714C4F"/>
    <w:rsid w:val="0073288B"/>
    <w:rsid w:val="00732924"/>
    <w:rsid w:val="007510AE"/>
    <w:rsid w:val="00766513"/>
    <w:rsid w:val="00773CF1"/>
    <w:rsid w:val="007B0138"/>
    <w:rsid w:val="007C2846"/>
    <w:rsid w:val="007D2905"/>
    <w:rsid w:val="008048FB"/>
    <w:rsid w:val="00807333"/>
    <w:rsid w:val="00816DF7"/>
    <w:rsid w:val="0083035A"/>
    <w:rsid w:val="00830519"/>
    <w:rsid w:val="008309D1"/>
    <w:rsid w:val="008858E1"/>
    <w:rsid w:val="008B0D67"/>
    <w:rsid w:val="008B63AC"/>
    <w:rsid w:val="008D3611"/>
    <w:rsid w:val="0094506E"/>
    <w:rsid w:val="00953151"/>
    <w:rsid w:val="009959A6"/>
    <w:rsid w:val="0099656C"/>
    <w:rsid w:val="009C4E67"/>
    <w:rsid w:val="009F70AE"/>
    <w:rsid w:val="00A07CA1"/>
    <w:rsid w:val="00A3755F"/>
    <w:rsid w:val="00A645C0"/>
    <w:rsid w:val="00A923F1"/>
    <w:rsid w:val="00A948CC"/>
    <w:rsid w:val="00AA1D8D"/>
    <w:rsid w:val="00AA48C0"/>
    <w:rsid w:val="00AB528E"/>
    <w:rsid w:val="00B0164D"/>
    <w:rsid w:val="00B062ED"/>
    <w:rsid w:val="00B20530"/>
    <w:rsid w:val="00B21204"/>
    <w:rsid w:val="00B30FD2"/>
    <w:rsid w:val="00B47730"/>
    <w:rsid w:val="00B932FB"/>
    <w:rsid w:val="00B9564E"/>
    <w:rsid w:val="00BC6C9B"/>
    <w:rsid w:val="00BE4B59"/>
    <w:rsid w:val="00BE7D7F"/>
    <w:rsid w:val="00C052EC"/>
    <w:rsid w:val="00C16CB9"/>
    <w:rsid w:val="00C71323"/>
    <w:rsid w:val="00CA1EB8"/>
    <w:rsid w:val="00CA3CB1"/>
    <w:rsid w:val="00CB0664"/>
    <w:rsid w:val="00CF1512"/>
    <w:rsid w:val="00CF15C4"/>
    <w:rsid w:val="00D075FF"/>
    <w:rsid w:val="00D32BA8"/>
    <w:rsid w:val="00D42EDA"/>
    <w:rsid w:val="00D46789"/>
    <w:rsid w:val="00D57E7D"/>
    <w:rsid w:val="00D66B48"/>
    <w:rsid w:val="00D9222A"/>
    <w:rsid w:val="00D97BF1"/>
    <w:rsid w:val="00DB7093"/>
    <w:rsid w:val="00DC58F3"/>
    <w:rsid w:val="00DC5E05"/>
    <w:rsid w:val="00DC7447"/>
    <w:rsid w:val="00DF222A"/>
    <w:rsid w:val="00E0630C"/>
    <w:rsid w:val="00E210B2"/>
    <w:rsid w:val="00E42942"/>
    <w:rsid w:val="00E632B2"/>
    <w:rsid w:val="00E721E0"/>
    <w:rsid w:val="00E77929"/>
    <w:rsid w:val="00EA164A"/>
    <w:rsid w:val="00EA73BF"/>
    <w:rsid w:val="00EE2B51"/>
    <w:rsid w:val="00EE3647"/>
    <w:rsid w:val="00F27C89"/>
    <w:rsid w:val="00F40A7C"/>
    <w:rsid w:val="00F45E35"/>
    <w:rsid w:val="00F747C4"/>
    <w:rsid w:val="00F75090"/>
    <w:rsid w:val="00F77BB3"/>
    <w:rsid w:val="00F90268"/>
    <w:rsid w:val="00FB66A1"/>
    <w:rsid w:val="00FC693F"/>
    <w:rsid w:val="00FC7147"/>
    <w:rsid w:val="00FF1278"/>
    <w:rsid w:val="021DD1F1"/>
    <w:rsid w:val="053FA49E"/>
    <w:rsid w:val="054C6374"/>
    <w:rsid w:val="0773D980"/>
    <w:rsid w:val="0E194A10"/>
    <w:rsid w:val="0EF79438"/>
    <w:rsid w:val="1320613C"/>
    <w:rsid w:val="14C1D8A0"/>
    <w:rsid w:val="1714D111"/>
    <w:rsid w:val="17AD6039"/>
    <w:rsid w:val="1C5AEEC2"/>
    <w:rsid w:val="1F1FEAB0"/>
    <w:rsid w:val="219C757F"/>
    <w:rsid w:val="2249FD2B"/>
    <w:rsid w:val="2A1C4D87"/>
    <w:rsid w:val="305BC308"/>
    <w:rsid w:val="31A8F507"/>
    <w:rsid w:val="39AD248A"/>
    <w:rsid w:val="3B33FF71"/>
    <w:rsid w:val="3BD0538E"/>
    <w:rsid w:val="40559C4C"/>
    <w:rsid w:val="42D5E194"/>
    <w:rsid w:val="431EBD92"/>
    <w:rsid w:val="45C78E21"/>
    <w:rsid w:val="46D2F2F1"/>
    <w:rsid w:val="49475D38"/>
    <w:rsid w:val="4AFEB72D"/>
    <w:rsid w:val="4E258CFA"/>
    <w:rsid w:val="5A5504B1"/>
    <w:rsid w:val="5F7EA927"/>
    <w:rsid w:val="64024C14"/>
    <w:rsid w:val="67D211B9"/>
    <w:rsid w:val="6A09D3C8"/>
    <w:rsid w:val="77577EC8"/>
    <w:rsid w:val="786B3D59"/>
    <w:rsid w:val="7C07A6FC"/>
    <w:rsid w:val="7E50AA8E"/>
    <w:rsid w:val="7EEE2845"/>
    <w:rsid w:val="7F95F40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CD9413"/>
  <w14:defaultImageDpi w14:val="300"/>
  <w15:docId w15:val="{6083DCD1-CCBA-974D-A3B3-703F391FF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EEE2845"/>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7EEE2845"/>
    <w:pPr>
      <w:keepNext/>
      <w:keepLines/>
      <w:spacing w:before="200" w:after="0"/>
      <w:outlineLvl w:val="4"/>
    </w:pPr>
    <w:rPr>
      <w:rFonts w:asciiTheme="majorHAnsi" w:eastAsiaTheme="majorEastAsia" w:hAnsiTheme="majorHAnsi" w:cstheme="majorBidi"/>
      <w:color w:val="243F60"/>
    </w:rPr>
  </w:style>
  <w:style w:type="paragraph" w:styleId="Heading6">
    <w:name w:val="heading 6"/>
    <w:basedOn w:val="Normal"/>
    <w:next w:val="Normal"/>
    <w:link w:val="Heading6Char"/>
    <w:uiPriority w:val="9"/>
    <w:semiHidden/>
    <w:unhideWhenUsed/>
    <w:qFormat/>
    <w:rsid w:val="7EEE2845"/>
    <w:pPr>
      <w:keepNext/>
      <w:keepLines/>
      <w:spacing w:before="200" w:after="0"/>
      <w:outlineLvl w:val="5"/>
    </w:pPr>
    <w:rPr>
      <w:rFonts w:asciiTheme="majorHAnsi" w:eastAsiaTheme="majorEastAsia" w:hAnsiTheme="majorHAnsi" w:cstheme="majorBidi"/>
      <w:i/>
      <w:iCs/>
      <w:color w:val="243F6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7EEE2845"/>
    <w:pPr>
      <w:spacing w:after="300" w:line="240" w:lineRule="auto"/>
      <w:contextualSpacing/>
    </w:pPr>
    <w:rPr>
      <w:rFonts w:asciiTheme="majorHAnsi" w:eastAsiaTheme="majorEastAsia" w:hAnsiTheme="majorHAnsi" w:cstheme="majorBidi"/>
      <w:color w:val="17365D" w:themeColor="text2" w:themeShade="BF"/>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z w:val="52"/>
      <w:szCs w:val="52"/>
      <w:lang w:val="en-GB"/>
    </w:rPr>
  </w:style>
  <w:style w:type="paragraph" w:styleId="Subtitle">
    <w:name w:val="Subtitle"/>
    <w:basedOn w:val="Normal"/>
    <w:next w:val="Normal"/>
    <w:link w:val="SubtitleChar"/>
    <w:uiPriority w:val="11"/>
    <w:qFormat/>
    <w:rsid w:val="7EEE2845"/>
    <w:rPr>
      <w:rFonts w:asciiTheme="majorHAnsi" w:eastAsiaTheme="majorEastAsia" w:hAnsiTheme="majorHAnsi" w:cstheme="majorBidi"/>
      <w:i/>
      <w:iCs/>
      <w:color w:val="4F81BD" w:themeColor="accent1"/>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z w:val="24"/>
      <w:szCs w:val="24"/>
      <w:lang w:val="en-GB"/>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lang w:val="en-GB"/>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lang w:val="en-GB"/>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7EEE2845"/>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lang w:val="en-GB"/>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apple-converted-space">
    <w:name w:val="apple-converted-space"/>
    <w:basedOn w:val="DefaultParagraphFont"/>
    <w:rsid w:val="00006FB6"/>
  </w:style>
  <w:style w:type="paragraph" w:styleId="TOC1">
    <w:name w:val="toc 1"/>
    <w:basedOn w:val="Normal"/>
    <w:next w:val="Normal"/>
    <w:uiPriority w:val="39"/>
    <w:unhideWhenUsed/>
    <w:rsid w:val="000F169C"/>
    <w:pPr>
      <w:spacing w:after="100"/>
    </w:pPr>
  </w:style>
  <w:style w:type="paragraph" w:styleId="TOC2">
    <w:name w:val="toc 2"/>
    <w:basedOn w:val="Normal"/>
    <w:next w:val="Normal"/>
    <w:uiPriority w:val="39"/>
    <w:unhideWhenUsed/>
    <w:rsid w:val="000F169C"/>
    <w:pPr>
      <w:spacing w:after="100"/>
      <w:ind w:left="220"/>
    </w:pPr>
  </w:style>
  <w:style w:type="paragraph" w:styleId="TOC3">
    <w:name w:val="toc 3"/>
    <w:basedOn w:val="Normal"/>
    <w:next w:val="Normal"/>
    <w:uiPriority w:val="39"/>
    <w:unhideWhenUsed/>
    <w:rsid w:val="000F169C"/>
    <w:pPr>
      <w:spacing w:after="100"/>
      <w:ind w:left="440"/>
    </w:pPr>
  </w:style>
  <w:style w:type="paragraph" w:styleId="TOC4">
    <w:name w:val="toc 4"/>
    <w:basedOn w:val="Normal"/>
    <w:next w:val="Normal"/>
    <w:uiPriority w:val="39"/>
    <w:unhideWhenUsed/>
    <w:rsid w:val="000F169C"/>
    <w:pPr>
      <w:spacing w:after="100"/>
      <w:ind w:left="660"/>
    </w:pPr>
  </w:style>
  <w:style w:type="paragraph" w:styleId="TOC5">
    <w:name w:val="toc 5"/>
    <w:basedOn w:val="Normal"/>
    <w:next w:val="Normal"/>
    <w:uiPriority w:val="39"/>
    <w:unhideWhenUsed/>
    <w:rsid w:val="000F169C"/>
    <w:pPr>
      <w:spacing w:after="100"/>
      <w:ind w:left="880"/>
    </w:pPr>
  </w:style>
  <w:style w:type="paragraph" w:styleId="TOC6">
    <w:name w:val="toc 6"/>
    <w:basedOn w:val="Normal"/>
    <w:next w:val="Normal"/>
    <w:uiPriority w:val="39"/>
    <w:unhideWhenUsed/>
    <w:rsid w:val="000F169C"/>
    <w:pPr>
      <w:spacing w:after="100"/>
      <w:ind w:left="1100"/>
    </w:pPr>
  </w:style>
  <w:style w:type="paragraph" w:styleId="TOC7">
    <w:name w:val="toc 7"/>
    <w:basedOn w:val="Normal"/>
    <w:next w:val="Normal"/>
    <w:uiPriority w:val="39"/>
    <w:unhideWhenUsed/>
    <w:rsid w:val="000F169C"/>
    <w:pPr>
      <w:spacing w:after="100"/>
      <w:ind w:left="1320"/>
    </w:pPr>
  </w:style>
  <w:style w:type="paragraph" w:styleId="TOC8">
    <w:name w:val="toc 8"/>
    <w:basedOn w:val="Normal"/>
    <w:next w:val="Normal"/>
    <w:uiPriority w:val="39"/>
    <w:unhideWhenUsed/>
    <w:rsid w:val="000F169C"/>
    <w:pPr>
      <w:spacing w:after="100"/>
      <w:ind w:left="1540"/>
    </w:pPr>
  </w:style>
  <w:style w:type="paragraph" w:styleId="TOC9">
    <w:name w:val="toc 9"/>
    <w:basedOn w:val="Normal"/>
    <w:next w:val="Normal"/>
    <w:uiPriority w:val="39"/>
    <w:unhideWhenUsed/>
    <w:rsid w:val="000F169C"/>
    <w:pPr>
      <w:spacing w:after="100"/>
      <w:ind w:left="1760"/>
    </w:pPr>
  </w:style>
  <w:style w:type="paragraph" w:styleId="EndnoteText">
    <w:name w:val="endnote text"/>
    <w:basedOn w:val="Normal"/>
    <w:link w:val="EndnoteTextChar"/>
    <w:uiPriority w:val="99"/>
    <w:semiHidden/>
    <w:unhideWhenUsed/>
    <w:rsid w:val="000F169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F169C"/>
    <w:rPr>
      <w:sz w:val="20"/>
      <w:szCs w:val="20"/>
      <w:lang w:val="en-GB"/>
    </w:rPr>
  </w:style>
  <w:style w:type="paragraph" w:styleId="FootnoteText">
    <w:name w:val="footnote text"/>
    <w:basedOn w:val="Normal"/>
    <w:link w:val="FootnoteTextChar"/>
    <w:uiPriority w:val="99"/>
    <w:semiHidden/>
    <w:unhideWhenUsed/>
    <w:rsid w:val="000F16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169C"/>
    <w:rPr>
      <w:sz w:val="20"/>
      <w:szCs w:val="20"/>
      <w:lang w:val="en-GB"/>
    </w:rPr>
  </w:style>
  <w:style w:type="character" w:customStyle="1" w:styleId="s3">
    <w:name w:val="s3"/>
    <w:basedOn w:val="DefaultParagraphFont"/>
    <w:rsid w:val="00FB66A1"/>
  </w:style>
  <w:style w:type="paragraph" w:styleId="NormalWeb">
    <w:name w:val="Normal (Web)"/>
    <w:basedOn w:val="Normal"/>
    <w:uiPriority w:val="99"/>
    <w:unhideWhenUsed/>
    <w:rsid w:val="00151966"/>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5">
    <w:name w:val="s5"/>
    <w:basedOn w:val="DefaultParagraphFont"/>
    <w:rsid w:val="00151966"/>
  </w:style>
  <w:style w:type="character" w:customStyle="1" w:styleId="s4">
    <w:name w:val="s4"/>
    <w:basedOn w:val="DefaultParagraphFont"/>
    <w:rsid w:val="00151966"/>
  </w:style>
  <w:style w:type="paragraph" w:customStyle="1" w:styleId="p1">
    <w:name w:val="p1"/>
    <w:basedOn w:val="Normal"/>
    <w:rsid w:val="00B932FB"/>
    <w:pPr>
      <w:spacing w:after="0" w:line="240" w:lineRule="auto"/>
    </w:pPr>
    <w:rPr>
      <w:rFonts w:ascii="Helvetica" w:hAnsi="Helvetica" w:cs="Times New Roman"/>
      <w:sz w:val="18"/>
      <w:szCs w:val="18"/>
      <w:lang w:eastAsia="en-GB"/>
    </w:rPr>
  </w:style>
  <w:style w:type="character" w:customStyle="1" w:styleId="s1">
    <w:name w:val="s1"/>
    <w:basedOn w:val="DefaultParagraphFont"/>
    <w:rsid w:val="00B932FB"/>
    <w:rPr>
      <w:rFonts w:ascii="Helvetica" w:hAnsi="Helvetica" w:hint="default"/>
      <w:b w:val="0"/>
      <w:bCs w:val="0"/>
      <w:i w:val="0"/>
      <w:iCs w:val="0"/>
      <w:sz w:val="18"/>
      <w:szCs w:val="18"/>
    </w:rPr>
  </w:style>
  <w:style w:type="character" w:styleId="Hyperlink">
    <w:name w:val="Hyperlink"/>
    <w:basedOn w:val="DefaultParagraphFont"/>
    <w:uiPriority w:val="99"/>
    <w:unhideWhenUsed/>
    <w:rsid w:val="002F1074"/>
    <w:rPr>
      <w:color w:val="0000FF" w:themeColor="hyperlink"/>
      <w:u w:val="single"/>
    </w:rPr>
  </w:style>
  <w:style w:type="paragraph" w:styleId="BalloonText">
    <w:name w:val="Balloon Text"/>
    <w:basedOn w:val="Normal"/>
    <w:link w:val="BalloonTextChar"/>
    <w:uiPriority w:val="99"/>
    <w:semiHidden/>
    <w:unhideWhenUsed/>
    <w:rsid w:val="002F10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1074"/>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46117">
      <w:bodyDiv w:val="1"/>
      <w:marLeft w:val="0"/>
      <w:marRight w:val="0"/>
      <w:marTop w:val="0"/>
      <w:marBottom w:val="0"/>
      <w:divBdr>
        <w:top w:val="none" w:sz="0" w:space="0" w:color="auto"/>
        <w:left w:val="none" w:sz="0" w:space="0" w:color="auto"/>
        <w:bottom w:val="none" w:sz="0" w:space="0" w:color="auto"/>
        <w:right w:val="none" w:sz="0" w:space="0" w:color="auto"/>
      </w:divBdr>
    </w:div>
    <w:div w:id="190605821">
      <w:bodyDiv w:val="1"/>
      <w:marLeft w:val="0"/>
      <w:marRight w:val="0"/>
      <w:marTop w:val="0"/>
      <w:marBottom w:val="0"/>
      <w:divBdr>
        <w:top w:val="none" w:sz="0" w:space="0" w:color="auto"/>
        <w:left w:val="none" w:sz="0" w:space="0" w:color="auto"/>
        <w:bottom w:val="none" w:sz="0" w:space="0" w:color="auto"/>
        <w:right w:val="none" w:sz="0" w:space="0" w:color="auto"/>
      </w:divBdr>
    </w:div>
    <w:div w:id="386027707">
      <w:bodyDiv w:val="1"/>
      <w:marLeft w:val="0"/>
      <w:marRight w:val="0"/>
      <w:marTop w:val="0"/>
      <w:marBottom w:val="0"/>
      <w:divBdr>
        <w:top w:val="none" w:sz="0" w:space="0" w:color="auto"/>
        <w:left w:val="none" w:sz="0" w:space="0" w:color="auto"/>
        <w:bottom w:val="none" w:sz="0" w:space="0" w:color="auto"/>
        <w:right w:val="none" w:sz="0" w:space="0" w:color="auto"/>
      </w:divBdr>
    </w:div>
    <w:div w:id="511339368">
      <w:bodyDiv w:val="1"/>
      <w:marLeft w:val="0"/>
      <w:marRight w:val="0"/>
      <w:marTop w:val="0"/>
      <w:marBottom w:val="0"/>
      <w:divBdr>
        <w:top w:val="none" w:sz="0" w:space="0" w:color="auto"/>
        <w:left w:val="none" w:sz="0" w:space="0" w:color="auto"/>
        <w:bottom w:val="none" w:sz="0" w:space="0" w:color="auto"/>
        <w:right w:val="none" w:sz="0" w:space="0" w:color="auto"/>
      </w:divBdr>
    </w:div>
    <w:div w:id="1408382819">
      <w:bodyDiv w:val="1"/>
      <w:marLeft w:val="0"/>
      <w:marRight w:val="0"/>
      <w:marTop w:val="0"/>
      <w:marBottom w:val="0"/>
      <w:divBdr>
        <w:top w:val="none" w:sz="0" w:space="0" w:color="auto"/>
        <w:left w:val="none" w:sz="0" w:space="0" w:color="auto"/>
        <w:bottom w:val="none" w:sz="0" w:space="0" w:color="auto"/>
        <w:right w:val="none" w:sz="0" w:space="0" w:color="auto"/>
      </w:divBdr>
    </w:div>
    <w:div w:id="1872692923">
      <w:bodyDiv w:val="1"/>
      <w:marLeft w:val="0"/>
      <w:marRight w:val="0"/>
      <w:marTop w:val="0"/>
      <w:marBottom w:val="0"/>
      <w:divBdr>
        <w:top w:val="none" w:sz="0" w:space="0" w:color="auto"/>
        <w:left w:val="none" w:sz="0" w:space="0" w:color="auto"/>
        <w:bottom w:val="none" w:sz="0" w:space="0" w:color="auto"/>
        <w:right w:val="none" w:sz="0" w:space="0" w:color="auto"/>
      </w:divBdr>
      <w:divsChild>
        <w:div w:id="370423758">
          <w:marLeft w:val="0"/>
          <w:marRight w:val="0"/>
          <w:marTop w:val="0"/>
          <w:marBottom w:val="0"/>
          <w:divBdr>
            <w:top w:val="none" w:sz="0" w:space="0" w:color="auto"/>
            <w:left w:val="none" w:sz="0" w:space="0" w:color="auto"/>
            <w:bottom w:val="none" w:sz="0" w:space="0" w:color="auto"/>
            <w:right w:val="none" w:sz="0" w:space="0" w:color="auto"/>
          </w:divBdr>
        </w:div>
        <w:div w:id="151799623">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872F9-6DF2-47D6-BA05-FE9610D9156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2779</Words>
  <Characters>15844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Mesfin Kebede (2115101)</cp:lastModifiedBy>
  <cp:revision>8</cp:revision>
  <dcterms:created xsi:type="dcterms:W3CDTF">2024-05-01T23:35:00Z</dcterms:created>
  <dcterms:modified xsi:type="dcterms:W3CDTF">2024-05-01T19:38:00Z</dcterms:modified>
</cp:coreProperties>
</file>