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4608" w:rsidRDefault="00D6700D">
      <w:r>
        <w:rPr>
          <w:rFonts w:ascii="Verdana" w:hAnsi="Verdana" w:cs="Arial"/>
          <w:b/>
          <w:bCs/>
          <w:color w:val="333333"/>
          <w:sz w:val="21"/>
          <w:szCs w:val="21"/>
        </w:rPr>
        <w:t>GLOSSARY OF KINSHIP TERMS</w:t>
      </w:r>
      <w:r>
        <w:rPr>
          <w:rFonts w:ascii="Verdana" w:hAnsi="Verdana" w:cs="Arial"/>
          <w:color w:val="333333"/>
          <w:sz w:val="21"/>
          <w:szCs w:val="21"/>
        </w:rPr>
        <w:br/>
        <w:t>(Compiled by Dr Mary Patterson, University of Melbourne)</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t xml:space="preserve">N.B YOU MAY ALSO WISH TO REFER TO: </w:t>
      </w:r>
      <w:r>
        <w:rPr>
          <w:rFonts w:ascii="Verdana" w:hAnsi="Verdana" w:cs="Arial"/>
          <w:color w:val="333333"/>
          <w:sz w:val="21"/>
          <w:szCs w:val="21"/>
        </w:rPr>
        <w:br/>
        <w:t>www.as.ua.edu/ant/Faculty/murphy/436/kinship.htm</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KINSHIP</w:t>
      </w:r>
      <w:r>
        <w:rPr>
          <w:rFonts w:ascii="Verdana" w:hAnsi="Verdana" w:cs="Arial"/>
          <w:color w:val="333333"/>
          <w:sz w:val="21"/>
          <w:szCs w:val="21"/>
        </w:rPr>
        <w:t>: A relationship traced through parents or children based on ideas about the kinds of connection that link human beings in the process of reproduction, however this might be locally understood. Persons tracing such a relationship or assuming that such a relationship exists regard each other as kin. In the very recent past as a result of the identification of DNA and technological advances in the biological sciences, kinship can be demonstrated by scientific means. Such considerations are outside of kin reckoning in most societies, though becoming increasingly important in industrialised countries.</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COGNATES</w:t>
      </w:r>
      <w:r>
        <w:rPr>
          <w:rFonts w:ascii="Verdana" w:hAnsi="Verdana" w:cs="Arial"/>
          <w:color w:val="333333"/>
          <w:sz w:val="21"/>
          <w:szCs w:val="21"/>
        </w:rPr>
        <w:t>: Are kin both agnatic and uterine (see below).</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AGNATES</w:t>
      </w:r>
      <w:r>
        <w:rPr>
          <w:rFonts w:ascii="Verdana" w:hAnsi="Verdana" w:cs="Arial"/>
          <w:color w:val="333333"/>
          <w:sz w:val="21"/>
          <w:szCs w:val="21"/>
        </w:rPr>
        <w:t xml:space="preserve">: Are kin traced only through male links; agnates can be female as well as male. My FZ is my agnate but her children are not. If I am female my brother and his children are my agnates but my own children are not.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UTERINE KIN:</w:t>
      </w:r>
      <w:r>
        <w:rPr>
          <w:rFonts w:ascii="Verdana" w:hAnsi="Verdana" w:cs="Arial"/>
          <w:color w:val="333333"/>
          <w:sz w:val="21"/>
          <w:szCs w:val="21"/>
        </w:rPr>
        <w:t xml:space="preserve"> Are kin traced through female links only; uterine kin can be male as well as female. My MB is my uterine kinsman but his children are not.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KINDRED:</w:t>
      </w:r>
      <w:r>
        <w:rPr>
          <w:rFonts w:ascii="Verdana" w:hAnsi="Verdana" w:cs="Arial"/>
          <w:color w:val="333333"/>
          <w:sz w:val="21"/>
          <w:szCs w:val="21"/>
        </w:rPr>
        <w:t xml:space="preserve"> A set of cognates of an individual recognized for social purposes. A kindred is always ego-centric and reckoned bilaterally i.e. it is made up of people related to a particular individual through both male and female links. No two people, except full siblings have identical </w:t>
      </w:r>
      <w:proofErr w:type="spellStart"/>
      <w:r>
        <w:rPr>
          <w:rFonts w:ascii="Verdana" w:hAnsi="Verdana" w:cs="Arial"/>
          <w:color w:val="333333"/>
          <w:sz w:val="21"/>
          <w:szCs w:val="21"/>
        </w:rPr>
        <w:t>kindreds</w:t>
      </w:r>
      <w:proofErr w:type="spellEnd"/>
      <w:r>
        <w:rPr>
          <w:rFonts w:ascii="Verdana" w:hAnsi="Verdana" w:cs="Arial"/>
          <w:color w:val="333333"/>
          <w:sz w:val="21"/>
          <w:szCs w:val="21"/>
        </w:rPr>
        <w:t xml:space="preserve"> and any two peoples </w:t>
      </w:r>
      <w:proofErr w:type="spellStart"/>
      <w:r>
        <w:rPr>
          <w:rFonts w:ascii="Verdana" w:hAnsi="Verdana" w:cs="Arial"/>
          <w:color w:val="333333"/>
          <w:sz w:val="21"/>
          <w:szCs w:val="21"/>
        </w:rPr>
        <w:t>kindreds</w:t>
      </w:r>
      <w:proofErr w:type="spellEnd"/>
      <w:r>
        <w:rPr>
          <w:rFonts w:ascii="Verdana" w:hAnsi="Verdana" w:cs="Arial"/>
          <w:color w:val="333333"/>
          <w:sz w:val="21"/>
          <w:szCs w:val="21"/>
        </w:rPr>
        <w:t xml:space="preserve">, except those of full siblings will overlap.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STOCK:</w:t>
      </w:r>
      <w:r>
        <w:rPr>
          <w:rFonts w:ascii="Verdana" w:hAnsi="Verdana" w:cs="Arial"/>
          <w:color w:val="333333"/>
          <w:sz w:val="21"/>
          <w:szCs w:val="21"/>
        </w:rPr>
        <w:t xml:space="preserve"> Stocks consist of all the descendants of a man and a woman counting through females as well as males. Like </w:t>
      </w:r>
      <w:proofErr w:type="spellStart"/>
      <w:r>
        <w:rPr>
          <w:rFonts w:ascii="Verdana" w:hAnsi="Verdana" w:cs="Arial"/>
          <w:color w:val="333333"/>
          <w:sz w:val="21"/>
          <w:szCs w:val="21"/>
        </w:rPr>
        <w:t>kindreds</w:t>
      </w:r>
      <w:proofErr w:type="spellEnd"/>
      <w:r>
        <w:rPr>
          <w:rFonts w:ascii="Verdana" w:hAnsi="Verdana" w:cs="Arial"/>
          <w:color w:val="333333"/>
          <w:sz w:val="21"/>
          <w:szCs w:val="21"/>
        </w:rPr>
        <w:t>, stocks overlap, but they are ancestor-</w:t>
      </w:r>
      <w:proofErr w:type="spellStart"/>
      <w:r>
        <w:rPr>
          <w:rFonts w:ascii="Verdana" w:hAnsi="Verdana" w:cs="Arial"/>
          <w:color w:val="333333"/>
          <w:sz w:val="21"/>
          <w:szCs w:val="21"/>
        </w:rPr>
        <w:t>centered</w:t>
      </w:r>
      <w:proofErr w:type="spellEnd"/>
      <w:r>
        <w:rPr>
          <w:rFonts w:ascii="Verdana" w:hAnsi="Verdana" w:cs="Arial"/>
          <w:color w:val="333333"/>
          <w:sz w:val="21"/>
          <w:szCs w:val="21"/>
        </w:rPr>
        <w:t xml:space="preserve"> and not ego-</w:t>
      </w:r>
      <w:proofErr w:type="spellStart"/>
      <w:r>
        <w:rPr>
          <w:rFonts w:ascii="Verdana" w:hAnsi="Verdana" w:cs="Arial"/>
          <w:color w:val="333333"/>
          <w:sz w:val="21"/>
          <w:szCs w:val="21"/>
        </w:rPr>
        <w:t>centered</w:t>
      </w:r>
      <w:proofErr w:type="spellEnd"/>
      <w:r>
        <w:rPr>
          <w:rFonts w:ascii="Verdana" w:hAnsi="Verdana" w:cs="Arial"/>
          <w:color w:val="333333"/>
          <w:sz w:val="21"/>
          <w:szCs w:val="21"/>
        </w:rPr>
        <w:t>.</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SIBLING:</w:t>
      </w:r>
      <w:r>
        <w:rPr>
          <w:rFonts w:ascii="Verdana" w:hAnsi="Verdana" w:cs="Arial"/>
          <w:color w:val="333333"/>
          <w:sz w:val="21"/>
          <w:szCs w:val="21"/>
        </w:rPr>
        <w:t xml:space="preserve"> Children of the same two parents are full-siblings. If they share only one parent they are half-siblings and if they are the children of different parents who are now married they are step-siblings.</w:t>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br/>
      </w:r>
      <w:r>
        <w:rPr>
          <w:rFonts w:ascii="Verdana" w:hAnsi="Verdana" w:cs="Arial"/>
          <w:b/>
          <w:bCs/>
          <w:color w:val="333333"/>
          <w:sz w:val="21"/>
          <w:szCs w:val="21"/>
        </w:rPr>
        <w:lastRenderedPageBreak/>
        <w:t>PARALLEL COUSINS:</w:t>
      </w:r>
      <w:r>
        <w:rPr>
          <w:rFonts w:ascii="Verdana" w:hAnsi="Verdana" w:cs="Arial"/>
          <w:color w:val="333333"/>
          <w:sz w:val="21"/>
          <w:szCs w:val="21"/>
        </w:rPr>
        <w:t xml:space="preserve"> Are children of siblings of the same sex, i.e. of two brothers or two sisters. </w:t>
      </w:r>
      <w:proofErr w:type="gramStart"/>
      <w:r>
        <w:rPr>
          <w:rFonts w:ascii="Verdana" w:hAnsi="Verdana" w:cs="Arial"/>
          <w:color w:val="333333"/>
          <w:sz w:val="21"/>
          <w:szCs w:val="21"/>
        </w:rPr>
        <w:t>(Also known as ‘</w:t>
      </w:r>
      <w:proofErr w:type="spellStart"/>
      <w:r>
        <w:rPr>
          <w:rFonts w:ascii="Verdana" w:hAnsi="Verdana" w:cs="Arial"/>
          <w:color w:val="333333"/>
          <w:sz w:val="21"/>
          <w:szCs w:val="21"/>
        </w:rPr>
        <w:t>ortho</w:t>
      </w:r>
      <w:proofErr w:type="spellEnd"/>
      <w:r>
        <w:rPr>
          <w:rFonts w:ascii="Verdana" w:hAnsi="Verdana" w:cs="Arial"/>
          <w:color w:val="333333"/>
          <w:sz w:val="21"/>
          <w:szCs w:val="21"/>
        </w:rPr>
        <w:t xml:space="preserve"> cousins’).</w:t>
      </w:r>
      <w:proofErr w:type="gramEnd"/>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CROSS COUSINS:</w:t>
      </w:r>
      <w:r>
        <w:rPr>
          <w:rFonts w:ascii="Verdana" w:hAnsi="Verdana" w:cs="Arial"/>
          <w:color w:val="333333"/>
          <w:sz w:val="21"/>
          <w:szCs w:val="21"/>
        </w:rPr>
        <w:t xml:space="preserve"> Are the children of siblings of the opposite sex, i.e. of a brother and sister.</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CORPORATE:</w:t>
      </w:r>
      <w:r>
        <w:rPr>
          <w:rFonts w:ascii="Verdana" w:hAnsi="Verdana" w:cs="Arial"/>
          <w:color w:val="333333"/>
          <w:sz w:val="21"/>
          <w:szCs w:val="21"/>
        </w:rPr>
        <w:t xml:space="preserve"> A group may be spoken of as corporate when it possesses any one of a certain number of characters: if its members come together to carry out some collective action, e.g. the performance of rites; if it has a chief or a council who are regarded as acting as the representatives of the group as a whole; if it possesses or controls property which is collective.</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EXOGAMY:</w:t>
      </w:r>
      <w:r>
        <w:rPr>
          <w:rFonts w:ascii="Verdana" w:hAnsi="Verdana" w:cs="Arial"/>
          <w:color w:val="333333"/>
          <w:sz w:val="21"/>
          <w:szCs w:val="21"/>
        </w:rPr>
        <w:t xml:space="preserve"> A rule by which a person is prohibited from taking a spouse within his or her own specified kin group. The term exogamy is also used loosely when there is a practice of marrying outside one’s own group but no specific rule enjoining this.</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ENDOGAMY:</w:t>
      </w:r>
      <w:r>
        <w:rPr>
          <w:rFonts w:ascii="Verdana" w:hAnsi="Verdana" w:cs="Arial"/>
          <w:color w:val="333333"/>
          <w:sz w:val="21"/>
          <w:szCs w:val="21"/>
        </w:rPr>
        <w:t xml:space="preserve"> A rule by which a person is enjoined or expected to marry within his or her own specified kin group however designated.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INCEST:</w:t>
      </w:r>
      <w:r>
        <w:rPr>
          <w:rFonts w:ascii="Verdana" w:hAnsi="Verdana" w:cs="Arial"/>
          <w:color w:val="333333"/>
          <w:sz w:val="21"/>
          <w:szCs w:val="21"/>
        </w:rPr>
        <w:t xml:space="preserve"> Refers to sexual intercourse between individuals related in specified prohibited degrees of kinship. The prohibitions vary from society to society but minimally include parent-child and siblings. Within the same society marriage and incest prohibitions do not necessarily coincide; thus sexual relations may be tolerated between kin who are forbidden to marry. Incest prohibitions should not be confused with the regulation of marriage. There are notable cases in which the marriage and therefore incest, of siblings is approved or even enjoined; these are usually members of royal families, such unions being banned for commoners.</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 xml:space="preserve">FILIATION: </w:t>
      </w:r>
      <w:r>
        <w:rPr>
          <w:rFonts w:ascii="Verdana" w:hAnsi="Verdana" w:cs="Arial"/>
          <w:color w:val="333333"/>
          <w:sz w:val="21"/>
          <w:szCs w:val="21"/>
        </w:rPr>
        <w:t xml:space="preserve">Refers to the socially recognised links between a parent and child; hence </w:t>
      </w:r>
      <w:proofErr w:type="spellStart"/>
      <w:r>
        <w:rPr>
          <w:rFonts w:ascii="Verdana" w:hAnsi="Verdana" w:cs="Arial"/>
          <w:color w:val="333333"/>
          <w:sz w:val="21"/>
          <w:szCs w:val="21"/>
        </w:rPr>
        <w:t>matrifiliation</w:t>
      </w:r>
      <w:proofErr w:type="spellEnd"/>
      <w:r>
        <w:rPr>
          <w:rFonts w:ascii="Verdana" w:hAnsi="Verdana" w:cs="Arial"/>
          <w:color w:val="333333"/>
          <w:sz w:val="21"/>
          <w:szCs w:val="21"/>
        </w:rPr>
        <w:t xml:space="preserve">, the socially recognised links between mother and child, and </w:t>
      </w:r>
      <w:proofErr w:type="spellStart"/>
      <w:r>
        <w:rPr>
          <w:rFonts w:ascii="Verdana" w:hAnsi="Verdana" w:cs="Arial"/>
          <w:color w:val="333333"/>
          <w:sz w:val="21"/>
          <w:szCs w:val="21"/>
        </w:rPr>
        <w:t>patrifiliation</w:t>
      </w:r>
      <w:proofErr w:type="spellEnd"/>
      <w:r>
        <w:rPr>
          <w:rFonts w:ascii="Verdana" w:hAnsi="Verdana" w:cs="Arial"/>
          <w:color w:val="333333"/>
          <w:sz w:val="21"/>
          <w:szCs w:val="21"/>
        </w:rPr>
        <w:t xml:space="preserve">, the socially recognised links between father and child. Complementary </w:t>
      </w:r>
      <w:proofErr w:type="spellStart"/>
      <w:r>
        <w:rPr>
          <w:rFonts w:ascii="Verdana" w:hAnsi="Verdana" w:cs="Arial"/>
          <w:color w:val="333333"/>
          <w:sz w:val="21"/>
          <w:szCs w:val="21"/>
        </w:rPr>
        <w:t>filiation</w:t>
      </w:r>
      <w:proofErr w:type="spellEnd"/>
      <w:r>
        <w:rPr>
          <w:rFonts w:ascii="Verdana" w:hAnsi="Verdana" w:cs="Arial"/>
          <w:color w:val="333333"/>
          <w:sz w:val="21"/>
          <w:szCs w:val="21"/>
        </w:rPr>
        <w:t xml:space="preserve"> is used by some anthropologists to refer to the links that are recognised with relatives of the parent through whom </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descent is not traced (i.e. with the father’s people in a matrilineal system and the mother’s in a </w:t>
      </w:r>
      <w:proofErr w:type="spellStart"/>
      <w:r>
        <w:rPr>
          <w:rFonts w:ascii="Verdana" w:hAnsi="Verdana" w:cs="Arial"/>
          <w:color w:val="333333"/>
          <w:sz w:val="21"/>
          <w:szCs w:val="21"/>
        </w:rPr>
        <w:t>patrilineal</w:t>
      </w:r>
      <w:proofErr w:type="spellEnd"/>
      <w:r>
        <w:rPr>
          <w:rFonts w:ascii="Verdana" w:hAnsi="Verdana" w:cs="Arial"/>
          <w:color w:val="333333"/>
          <w:sz w:val="21"/>
          <w:szCs w:val="21"/>
        </w:rPr>
        <w:t xml:space="preserve"> one).</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DESCENT:</w:t>
      </w:r>
      <w:r>
        <w:rPr>
          <w:rFonts w:ascii="Verdana" w:hAnsi="Verdana" w:cs="Arial"/>
          <w:color w:val="333333"/>
          <w:sz w:val="21"/>
          <w:szCs w:val="21"/>
        </w:rPr>
        <w:t xml:space="preserve"> Denotes a socially recognised tie between an individual and an ancestor and/or a descendant. If descent is traced exclusively through male or female links only, it is referred to as </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descent - </w:t>
      </w:r>
      <w:proofErr w:type="spellStart"/>
      <w:r>
        <w:rPr>
          <w:rFonts w:ascii="Verdana" w:hAnsi="Verdana" w:cs="Arial"/>
          <w:color w:val="333333"/>
          <w:sz w:val="21"/>
          <w:szCs w:val="21"/>
        </w:rPr>
        <w:t>patrilineal</w:t>
      </w:r>
      <w:proofErr w:type="spellEnd"/>
      <w:r>
        <w:rPr>
          <w:rFonts w:ascii="Verdana" w:hAnsi="Verdana" w:cs="Arial"/>
          <w:color w:val="333333"/>
          <w:sz w:val="21"/>
          <w:szCs w:val="21"/>
        </w:rPr>
        <w:t xml:space="preserve">, if connection through male links only is recognised or matrilineal, if connection through female links only is recognised. For some anthropologists descent is only used for </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descent and </w:t>
      </w:r>
      <w:r>
        <w:rPr>
          <w:rFonts w:ascii="Verdana" w:hAnsi="Verdana" w:cs="Arial"/>
          <w:color w:val="333333"/>
          <w:sz w:val="21"/>
          <w:szCs w:val="21"/>
        </w:rPr>
        <w:lastRenderedPageBreak/>
        <w:t xml:space="preserve">refers to a method of recruitment to </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descent </w:t>
      </w:r>
      <w:proofErr w:type="gramStart"/>
      <w:r>
        <w:rPr>
          <w:rFonts w:ascii="Verdana" w:hAnsi="Verdana" w:cs="Arial"/>
          <w:color w:val="333333"/>
          <w:sz w:val="21"/>
          <w:szCs w:val="21"/>
        </w:rPr>
        <w:t>groups that is</w:t>
      </w:r>
      <w:proofErr w:type="gramEnd"/>
      <w:r>
        <w:rPr>
          <w:rFonts w:ascii="Verdana" w:hAnsi="Verdana" w:cs="Arial"/>
          <w:color w:val="333333"/>
          <w:sz w:val="21"/>
          <w:szCs w:val="21"/>
        </w:rPr>
        <w:t xml:space="preserve"> automatically ascribed at birth. Where descent is traced through both males and females it is called non-</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or </w:t>
      </w:r>
      <w:proofErr w:type="spellStart"/>
      <w:r>
        <w:rPr>
          <w:rFonts w:ascii="Verdana" w:hAnsi="Verdana" w:cs="Arial"/>
          <w:color w:val="333333"/>
          <w:sz w:val="21"/>
          <w:szCs w:val="21"/>
        </w:rPr>
        <w:t>cognatic</w:t>
      </w:r>
      <w:proofErr w:type="spellEnd"/>
      <w:r>
        <w:rPr>
          <w:rFonts w:ascii="Verdana" w:hAnsi="Verdana" w:cs="Arial"/>
          <w:color w:val="333333"/>
          <w:sz w:val="21"/>
          <w:szCs w:val="21"/>
        </w:rPr>
        <w:t xml:space="preserve"> descent. Where descent is traced </w:t>
      </w:r>
      <w:proofErr w:type="spellStart"/>
      <w:r>
        <w:rPr>
          <w:rFonts w:ascii="Verdana" w:hAnsi="Verdana" w:cs="Arial"/>
          <w:color w:val="333333"/>
          <w:sz w:val="21"/>
          <w:szCs w:val="21"/>
        </w:rPr>
        <w:t>unilineally</w:t>
      </w:r>
      <w:proofErr w:type="spellEnd"/>
      <w:r>
        <w:rPr>
          <w:rFonts w:ascii="Verdana" w:hAnsi="Verdana" w:cs="Arial"/>
          <w:color w:val="333333"/>
          <w:sz w:val="21"/>
          <w:szCs w:val="21"/>
        </w:rPr>
        <w:t xml:space="preserve">, and there are </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descent groups (i.e. groups to which members are recruited either actually or in theory according to their </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descent from a common ancestor) there is no ambiguity in group boundaries. However, where descent is traced </w:t>
      </w:r>
      <w:proofErr w:type="spellStart"/>
      <w:r>
        <w:rPr>
          <w:rFonts w:ascii="Verdana" w:hAnsi="Verdana" w:cs="Arial"/>
          <w:color w:val="333333"/>
          <w:sz w:val="21"/>
          <w:szCs w:val="21"/>
        </w:rPr>
        <w:t>cognatically</w:t>
      </w:r>
      <w:proofErr w:type="spellEnd"/>
      <w:r>
        <w:rPr>
          <w:rFonts w:ascii="Verdana" w:hAnsi="Verdana" w:cs="Arial"/>
          <w:color w:val="333333"/>
          <w:sz w:val="21"/>
          <w:szCs w:val="21"/>
        </w:rPr>
        <w:t xml:space="preserve">, although descent criteria are used as a basis for the formation of groups, these groups cannot be closed by descent criteria alone. Active participation and co-residence are often the important criteria that determine whether membership in a </w:t>
      </w:r>
      <w:proofErr w:type="spellStart"/>
      <w:r>
        <w:rPr>
          <w:rFonts w:ascii="Verdana" w:hAnsi="Verdana" w:cs="Arial"/>
          <w:color w:val="333333"/>
          <w:sz w:val="21"/>
          <w:szCs w:val="21"/>
        </w:rPr>
        <w:t>cognatic</w:t>
      </w:r>
      <w:proofErr w:type="spellEnd"/>
      <w:r>
        <w:rPr>
          <w:rFonts w:ascii="Verdana" w:hAnsi="Verdana" w:cs="Arial"/>
          <w:color w:val="333333"/>
          <w:sz w:val="21"/>
          <w:szCs w:val="21"/>
        </w:rPr>
        <w:t xml:space="preserve"> descent group is recognised or not. A descent group is a kin group in which descent is a necessary criterion for recruitment. Terms used to describe descent groups include clan, sub-clan, lineage moiety, </w:t>
      </w:r>
      <w:proofErr w:type="spellStart"/>
      <w:r>
        <w:rPr>
          <w:rFonts w:ascii="Verdana" w:hAnsi="Verdana" w:cs="Arial"/>
          <w:color w:val="333333"/>
          <w:sz w:val="21"/>
          <w:szCs w:val="21"/>
        </w:rPr>
        <w:t>phratry</w:t>
      </w:r>
      <w:proofErr w:type="spellEnd"/>
      <w:r>
        <w:rPr>
          <w:rFonts w:ascii="Verdana" w:hAnsi="Verdana" w:cs="Arial"/>
          <w:color w:val="333333"/>
          <w:sz w:val="21"/>
          <w:szCs w:val="21"/>
        </w:rPr>
        <w:t xml:space="preserve"> (see below</w:t>
      </w:r>
      <w:proofErr w:type="gramStart"/>
      <w:r>
        <w:rPr>
          <w:rFonts w:ascii="Verdana" w:hAnsi="Verdana" w:cs="Arial"/>
          <w:color w:val="333333"/>
          <w:sz w:val="21"/>
          <w:szCs w:val="21"/>
        </w:rPr>
        <w:t>)</w:t>
      </w:r>
      <w:proofErr w:type="gramEnd"/>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CLAN:</w:t>
      </w:r>
      <w:r>
        <w:rPr>
          <w:rFonts w:ascii="Verdana" w:hAnsi="Verdana" w:cs="Arial"/>
          <w:color w:val="333333"/>
          <w:sz w:val="21"/>
          <w:szCs w:val="21"/>
        </w:rPr>
        <w:t xml:space="preserve"> As used by British, Australian and some American anthropologists clan refers to a </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descent group whose members claim descent from a common ancestor but who usually cannot trace that descent genealogically (i.e. they do not know all the connecting links between themselves and the ancestor). In this usage a clan is always a </w:t>
      </w:r>
      <w:proofErr w:type="spellStart"/>
      <w:r>
        <w:rPr>
          <w:rFonts w:ascii="Verdana" w:hAnsi="Verdana" w:cs="Arial"/>
          <w:color w:val="333333"/>
          <w:sz w:val="21"/>
          <w:szCs w:val="21"/>
        </w:rPr>
        <w:t>unilineal</w:t>
      </w:r>
      <w:proofErr w:type="spellEnd"/>
      <w:r>
        <w:rPr>
          <w:rFonts w:ascii="Verdana" w:hAnsi="Verdana" w:cs="Arial"/>
          <w:color w:val="333333"/>
          <w:sz w:val="21"/>
          <w:szCs w:val="21"/>
        </w:rPr>
        <w:t xml:space="preserve"> descent group that is exogamous. The word sib is used by some American anthropologists as an alternative to clan, and some Americans, to the dismay of their British and British trained </w:t>
      </w:r>
      <w:proofErr w:type="gramStart"/>
      <w:r>
        <w:rPr>
          <w:rFonts w:ascii="Verdana" w:hAnsi="Verdana" w:cs="Arial"/>
          <w:color w:val="333333"/>
          <w:sz w:val="21"/>
          <w:szCs w:val="21"/>
        </w:rPr>
        <w:t>colleagues,</w:t>
      </w:r>
      <w:proofErr w:type="gramEnd"/>
      <w:r>
        <w:rPr>
          <w:rFonts w:ascii="Verdana" w:hAnsi="Verdana" w:cs="Arial"/>
          <w:color w:val="333333"/>
          <w:sz w:val="21"/>
          <w:szCs w:val="21"/>
        </w:rPr>
        <w:t xml:space="preserve"> also use clan to refer to </w:t>
      </w:r>
      <w:proofErr w:type="spellStart"/>
      <w:r>
        <w:rPr>
          <w:rFonts w:ascii="Verdana" w:hAnsi="Verdana" w:cs="Arial"/>
          <w:color w:val="333333"/>
          <w:sz w:val="21"/>
          <w:szCs w:val="21"/>
        </w:rPr>
        <w:t>cognatic</w:t>
      </w:r>
      <w:proofErr w:type="spellEnd"/>
      <w:r>
        <w:rPr>
          <w:rFonts w:ascii="Verdana" w:hAnsi="Verdana" w:cs="Arial"/>
          <w:color w:val="333333"/>
          <w:sz w:val="21"/>
          <w:szCs w:val="21"/>
        </w:rPr>
        <w:t xml:space="preserve"> descent groups which are not usually exogamous.</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LINEAGE:</w:t>
      </w:r>
      <w:r>
        <w:rPr>
          <w:rFonts w:ascii="Verdana" w:hAnsi="Verdana" w:cs="Arial"/>
          <w:color w:val="333333"/>
          <w:sz w:val="21"/>
          <w:szCs w:val="21"/>
        </w:rPr>
        <w:t xml:space="preserve"> A lineage is a sub-group of a clan in which the members tend to know the exact links between them.</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MOIETY:</w:t>
      </w:r>
      <w:r>
        <w:rPr>
          <w:rFonts w:ascii="Verdana" w:hAnsi="Verdana" w:cs="Arial"/>
          <w:color w:val="333333"/>
          <w:sz w:val="21"/>
          <w:szCs w:val="21"/>
        </w:rPr>
        <w:t xml:space="preserve"> Is the division of society into halves, to one of which, every member of society must belong. Each division is referred to as a moiety.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DUAL ORGANIZATION:</w:t>
      </w:r>
      <w:r>
        <w:rPr>
          <w:rFonts w:ascii="Verdana" w:hAnsi="Verdana" w:cs="Arial"/>
          <w:color w:val="333333"/>
          <w:sz w:val="21"/>
          <w:szCs w:val="21"/>
        </w:rPr>
        <w:t xml:space="preserve"> Dual Organization is a more general term for the organization of society into two groups, to one of which every member of the society must belong. Recruitment may be on the basis of descent, residence, allocation by a constituted authority, or (rarely) by personal choice.</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PHRATRY:</w:t>
      </w:r>
      <w:r>
        <w:rPr>
          <w:rFonts w:ascii="Verdana" w:hAnsi="Verdana" w:cs="Arial"/>
          <w:color w:val="333333"/>
          <w:sz w:val="21"/>
          <w:szCs w:val="21"/>
        </w:rPr>
        <w:t xml:space="preserve"> Is a socially recognised higher order grouping of descent groups which may or may not be exogamous. </w:t>
      </w:r>
      <w:proofErr w:type="spellStart"/>
      <w:r>
        <w:rPr>
          <w:rFonts w:ascii="Verdana" w:hAnsi="Verdana" w:cs="Arial"/>
          <w:color w:val="333333"/>
          <w:sz w:val="21"/>
          <w:szCs w:val="21"/>
        </w:rPr>
        <w:t>Phratries</w:t>
      </w:r>
      <w:proofErr w:type="spellEnd"/>
      <w:r>
        <w:rPr>
          <w:rFonts w:ascii="Verdana" w:hAnsi="Verdana" w:cs="Arial"/>
          <w:color w:val="333333"/>
          <w:sz w:val="21"/>
          <w:szCs w:val="21"/>
        </w:rPr>
        <w:t xml:space="preserve"> are composed of clans, sub-clans and lineages etc.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MARRIAGE:</w:t>
      </w:r>
      <w:r>
        <w:rPr>
          <w:rFonts w:ascii="Verdana" w:hAnsi="Verdana" w:cs="Arial"/>
          <w:color w:val="333333"/>
          <w:sz w:val="21"/>
          <w:szCs w:val="21"/>
        </w:rPr>
        <w:t xml:space="preserve"> Is the socially recognised and jurally defined, union between a man and a woman which establishes the legitimacy (i.e. full filial rights) of any children born to the woman and usually, exclusive sexual access of the partners to each other. In most societies marriage entails contractual obligations not only between </w:t>
      </w:r>
      <w:r>
        <w:rPr>
          <w:rFonts w:ascii="Verdana" w:hAnsi="Verdana" w:cs="Arial"/>
          <w:color w:val="333333"/>
          <w:sz w:val="21"/>
          <w:szCs w:val="21"/>
        </w:rPr>
        <w:lastRenderedPageBreak/>
        <w:t xml:space="preserve">spouses but also between certain of their respective kin.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AFFINITY:</w:t>
      </w:r>
      <w:r>
        <w:rPr>
          <w:rFonts w:ascii="Verdana" w:hAnsi="Verdana" w:cs="Arial"/>
          <w:color w:val="333333"/>
          <w:sz w:val="21"/>
          <w:szCs w:val="21"/>
        </w:rPr>
        <w:t xml:space="preserve"> Is the relation between a person and his or her spouse’s kin.</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AFFINE:</w:t>
      </w:r>
      <w:r>
        <w:rPr>
          <w:rFonts w:ascii="Verdana" w:hAnsi="Verdana" w:cs="Arial"/>
          <w:color w:val="333333"/>
          <w:sz w:val="21"/>
          <w:szCs w:val="21"/>
        </w:rPr>
        <w:t xml:space="preserve"> A person to whom one is related by marriage.</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MONOGAMY:</w:t>
      </w:r>
      <w:r>
        <w:rPr>
          <w:rFonts w:ascii="Verdana" w:hAnsi="Verdana" w:cs="Arial"/>
          <w:color w:val="333333"/>
          <w:sz w:val="21"/>
          <w:szCs w:val="21"/>
        </w:rPr>
        <w:t xml:space="preserve"> The fact of having only one wife at a time, which may or may not be specified in law or custom.</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POLYGAMY:</w:t>
      </w:r>
      <w:r>
        <w:rPr>
          <w:rFonts w:ascii="Verdana" w:hAnsi="Verdana" w:cs="Arial"/>
          <w:color w:val="333333"/>
          <w:sz w:val="21"/>
          <w:szCs w:val="21"/>
        </w:rPr>
        <w:t xml:space="preserve"> Having more than one spouse at a time</w:t>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POLYGYNY:</w:t>
      </w:r>
      <w:r>
        <w:rPr>
          <w:rFonts w:ascii="Verdana" w:hAnsi="Verdana" w:cs="Arial"/>
          <w:color w:val="333333"/>
          <w:sz w:val="21"/>
          <w:szCs w:val="21"/>
        </w:rPr>
        <w:t xml:space="preserve"> In relation to a man, having more than one wife at a time. </w:t>
      </w:r>
      <w:proofErr w:type="spellStart"/>
      <w:r>
        <w:rPr>
          <w:rFonts w:ascii="Verdana" w:hAnsi="Verdana" w:cs="Arial"/>
          <w:color w:val="333333"/>
          <w:sz w:val="21"/>
          <w:szCs w:val="21"/>
        </w:rPr>
        <w:t>Sororal</w:t>
      </w:r>
      <w:proofErr w:type="spellEnd"/>
      <w:r>
        <w:rPr>
          <w:rFonts w:ascii="Verdana" w:hAnsi="Verdana" w:cs="Arial"/>
          <w:color w:val="333333"/>
          <w:sz w:val="21"/>
          <w:szCs w:val="21"/>
        </w:rPr>
        <w:t xml:space="preserve"> </w:t>
      </w:r>
      <w:proofErr w:type="spellStart"/>
      <w:r>
        <w:rPr>
          <w:rFonts w:ascii="Verdana" w:hAnsi="Verdana" w:cs="Arial"/>
          <w:color w:val="333333"/>
          <w:sz w:val="21"/>
          <w:szCs w:val="21"/>
        </w:rPr>
        <w:t>polygyny</w:t>
      </w:r>
      <w:proofErr w:type="spellEnd"/>
      <w:r>
        <w:rPr>
          <w:rFonts w:ascii="Verdana" w:hAnsi="Verdana" w:cs="Arial"/>
          <w:color w:val="333333"/>
          <w:sz w:val="21"/>
          <w:szCs w:val="21"/>
        </w:rPr>
        <w:t xml:space="preserve"> means that two or more of a man’s wives may be sisters, a situation which may be specifically valued.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POLYANDRY:</w:t>
      </w:r>
      <w:r>
        <w:rPr>
          <w:rFonts w:ascii="Verdana" w:hAnsi="Verdana" w:cs="Arial"/>
          <w:color w:val="333333"/>
          <w:sz w:val="21"/>
          <w:szCs w:val="21"/>
        </w:rPr>
        <w:t xml:space="preserve"> In relation to a woman, having more than one husband at a time. Where two or more of the husbands are brothers, this is referred to as fraternal or </w:t>
      </w:r>
      <w:proofErr w:type="spellStart"/>
      <w:r>
        <w:rPr>
          <w:rFonts w:ascii="Verdana" w:hAnsi="Verdana" w:cs="Arial"/>
          <w:color w:val="333333"/>
          <w:sz w:val="21"/>
          <w:szCs w:val="21"/>
        </w:rPr>
        <w:t>adelphic</w:t>
      </w:r>
      <w:proofErr w:type="spellEnd"/>
      <w:r>
        <w:rPr>
          <w:rFonts w:ascii="Verdana" w:hAnsi="Verdana" w:cs="Arial"/>
          <w:color w:val="333333"/>
          <w:sz w:val="21"/>
          <w:szCs w:val="21"/>
        </w:rPr>
        <w:t xml:space="preserve"> polyandry.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LEVIRATE:</w:t>
      </w:r>
      <w:r>
        <w:rPr>
          <w:rFonts w:ascii="Verdana" w:hAnsi="Verdana" w:cs="Arial"/>
          <w:color w:val="333333"/>
          <w:sz w:val="21"/>
          <w:szCs w:val="21"/>
        </w:rPr>
        <w:t xml:space="preserve"> Refers to the customary marriage of a widow with a kinsman of her deceased husband (typically one of his brothers) who is obliged to care for and beget children in the name of the dead man. The deceased husband will be regarded as the </w:t>
      </w:r>
      <w:proofErr w:type="spellStart"/>
      <w:r>
        <w:rPr>
          <w:rFonts w:ascii="Verdana" w:hAnsi="Verdana" w:cs="Arial"/>
          <w:color w:val="333333"/>
          <w:sz w:val="21"/>
          <w:szCs w:val="21"/>
        </w:rPr>
        <w:t>pater</w:t>
      </w:r>
      <w:proofErr w:type="spellEnd"/>
      <w:r>
        <w:rPr>
          <w:rFonts w:ascii="Verdana" w:hAnsi="Verdana" w:cs="Arial"/>
          <w:color w:val="333333"/>
          <w:sz w:val="21"/>
          <w:szCs w:val="21"/>
        </w:rPr>
        <w:t xml:space="preserve"> (i.e. social father) of the children despite the fact that he is not their genitor. If there is an obligation to marry a kinsman’s widow (again, usually a brother’s) but the new husband is regarded as the </w:t>
      </w:r>
      <w:proofErr w:type="spellStart"/>
      <w:r>
        <w:rPr>
          <w:rFonts w:ascii="Verdana" w:hAnsi="Verdana" w:cs="Arial"/>
          <w:color w:val="333333"/>
          <w:sz w:val="21"/>
          <w:szCs w:val="21"/>
        </w:rPr>
        <w:t>pater</w:t>
      </w:r>
      <w:proofErr w:type="spellEnd"/>
      <w:r>
        <w:rPr>
          <w:rFonts w:ascii="Verdana" w:hAnsi="Verdana" w:cs="Arial"/>
          <w:color w:val="333333"/>
          <w:sz w:val="21"/>
          <w:szCs w:val="21"/>
        </w:rPr>
        <w:t xml:space="preserve"> of any children born, anthropologists refer to the custom as ‘widow inheritance’ rather than levirate.</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SORORATE:</w:t>
      </w:r>
      <w:r>
        <w:rPr>
          <w:rFonts w:ascii="Verdana" w:hAnsi="Verdana" w:cs="Arial"/>
          <w:color w:val="333333"/>
          <w:sz w:val="21"/>
          <w:szCs w:val="21"/>
        </w:rPr>
        <w:t xml:space="preserve"> Refers to the custom whereby a woman’s kin are obliged to provide her husband with another wife (typically one of her sisters) should she die, prove barren, or bear only daughters.</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PRESCRIPTIVE MARRIAGE:</w:t>
      </w:r>
      <w:r>
        <w:rPr>
          <w:rFonts w:ascii="Verdana" w:hAnsi="Verdana" w:cs="Arial"/>
          <w:color w:val="333333"/>
          <w:sz w:val="21"/>
          <w:szCs w:val="21"/>
        </w:rPr>
        <w:t xml:space="preserve"> Refers to the rule in any particular society which enjoins marriage with an individual from a prescribed category of relative.</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PREFERRED MARRIAGE:</w:t>
      </w:r>
      <w:r>
        <w:rPr>
          <w:rFonts w:ascii="Verdana" w:hAnsi="Verdana" w:cs="Arial"/>
          <w:color w:val="333333"/>
          <w:sz w:val="21"/>
          <w:szCs w:val="21"/>
        </w:rPr>
        <w:t xml:space="preserve"> Refers to the situation in which marriage with a particular, specified relative is preferred. The preferred relative is frequently a cross-cousin, less frequently a parallel cousin.</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lastRenderedPageBreak/>
        <w:br/>
      </w:r>
      <w:r>
        <w:rPr>
          <w:rFonts w:ascii="Verdana" w:hAnsi="Verdana" w:cs="Arial"/>
          <w:b/>
          <w:bCs/>
          <w:color w:val="333333"/>
          <w:sz w:val="21"/>
          <w:szCs w:val="21"/>
        </w:rPr>
        <w:t>RESIDENCE:</w:t>
      </w:r>
      <w:r>
        <w:rPr>
          <w:rFonts w:ascii="Verdana" w:hAnsi="Verdana" w:cs="Arial"/>
          <w:color w:val="333333"/>
          <w:sz w:val="21"/>
          <w:szCs w:val="21"/>
        </w:rPr>
        <w:t xml:space="preserve"> Anthropologists have coined a variety of words for the rules that specify where a couple should reside after marriage:-</w:t>
      </w:r>
      <w:r>
        <w:rPr>
          <w:rFonts w:ascii="Verdana" w:hAnsi="Verdana" w:cs="Arial"/>
          <w:color w:val="333333"/>
          <w:sz w:val="21"/>
          <w:szCs w:val="21"/>
        </w:rPr>
        <w:br/>
      </w:r>
      <w:r>
        <w:rPr>
          <w:rFonts w:ascii="Verdana" w:hAnsi="Verdana" w:cs="Arial"/>
          <w:color w:val="333333"/>
          <w:sz w:val="21"/>
          <w:szCs w:val="21"/>
        </w:rPr>
        <w:br/>
      </w:r>
      <w:proofErr w:type="spellStart"/>
      <w:r>
        <w:rPr>
          <w:rFonts w:ascii="Verdana" w:hAnsi="Verdana" w:cs="Arial"/>
          <w:color w:val="333333"/>
          <w:sz w:val="21"/>
          <w:szCs w:val="21"/>
        </w:rPr>
        <w:t>Virilocal</w:t>
      </w:r>
      <w:proofErr w:type="spellEnd"/>
      <w:r>
        <w:rPr>
          <w:rFonts w:ascii="Verdana" w:hAnsi="Verdana" w:cs="Arial"/>
          <w:color w:val="333333"/>
          <w:sz w:val="21"/>
          <w:szCs w:val="21"/>
        </w:rPr>
        <w:t xml:space="preserve"> - where the wife goes to live with her husband in his place</w:t>
      </w:r>
      <w:proofErr w:type="gramStart"/>
      <w:r>
        <w:rPr>
          <w:rFonts w:ascii="Verdana" w:hAnsi="Verdana" w:cs="Arial"/>
          <w:color w:val="333333"/>
          <w:sz w:val="21"/>
          <w:szCs w:val="21"/>
        </w:rPr>
        <w:t>;</w:t>
      </w:r>
      <w:proofErr w:type="gramEnd"/>
      <w:r>
        <w:rPr>
          <w:rFonts w:ascii="Verdana" w:hAnsi="Verdana" w:cs="Arial"/>
          <w:color w:val="333333"/>
          <w:sz w:val="21"/>
          <w:szCs w:val="21"/>
        </w:rPr>
        <w:br/>
      </w:r>
      <w:r>
        <w:rPr>
          <w:rFonts w:ascii="Verdana" w:hAnsi="Verdana" w:cs="Arial"/>
          <w:color w:val="333333"/>
          <w:sz w:val="21"/>
          <w:szCs w:val="21"/>
        </w:rPr>
        <w:br/>
      </w:r>
      <w:proofErr w:type="spellStart"/>
      <w:r>
        <w:rPr>
          <w:rFonts w:ascii="Verdana" w:hAnsi="Verdana" w:cs="Arial"/>
          <w:color w:val="333333"/>
          <w:sz w:val="21"/>
          <w:szCs w:val="21"/>
        </w:rPr>
        <w:t>Patri-virilocal</w:t>
      </w:r>
      <w:proofErr w:type="spellEnd"/>
      <w:r>
        <w:rPr>
          <w:rFonts w:ascii="Verdana" w:hAnsi="Verdana" w:cs="Arial"/>
          <w:color w:val="333333"/>
          <w:sz w:val="21"/>
          <w:szCs w:val="21"/>
        </w:rPr>
        <w:t xml:space="preserve"> - where the wife goes to live with her husband who lives with his </w:t>
      </w:r>
      <w:proofErr w:type="spellStart"/>
      <w:r>
        <w:rPr>
          <w:rFonts w:ascii="Verdana" w:hAnsi="Verdana" w:cs="Arial"/>
          <w:color w:val="333333"/>
          <w:sz w:val="21"/>
          <w:szCs w:val="21"/>
        </w:rPr>
        <w:t>patrilineal</w:t>
      </w:r>
      <w:proofErr w:type="spellEnd"/>
      <w:r>
        <w:rPr>
          <w:rFonts w:ascii="Verdana" w:hAnsi="Verdana" w:cs="Arial"/>
          <w:color w:val="333333"/>
          <w:sz w:val="21"/>
          <w:szCs w:val="21"/>
        </w:rPr>
        <w:t xml:space="preserve"> kin. </w:t>
      </w:r>
      <w:r>
        <w:rPr>
          <w:rFonts w:ascii="Verdana" w:hAnsi="Verdana" w:cs="Arial"/>
          <w:color w:val="333333"/>
          <w:sz w:val="21"/>
          <w:szCs w:val="21"/>
        </w:rPr>
        <w:br/>
      </w:r>
      <w:r>
        <w:rPr>
          <w:rFonts w:ascii="Verdana" w:hAnsi="Verdana" w:cs="Arial"/>
          <w:color w:val="333333"/>
          <w:sz w:val="21"/>
          <w:szCs w:val="21"/>
        </w:rPr>
        <w:br/>
      </w:r>
      <w:proofErr w:type="spellStart"/>
      <w:r>
        <w:rPr>
          <w:rFonts w:ascii="Verdana" w:hAnsi="Verdana" w:cs="Arial"/>
          <w:color w:val="333333"/>
          <w:sz w:val="21"/>
          <w:szCs w:val="21"/>
        </w:rPr>
        <w:t>Uxorilocal</w:t>
      </w:r>
      <w:proofErr w:type="spellEnd"/>
      <w:r>
        <w:rPr>
          <w:rFonts w:ascii="Verdana" w:hAnsi="Verdana" w:cs="Arial"/>
          <w:color w:val="333333"/>
          <w:sz w:val="21"/>
          <w:szCs w:val="21"/>
        </w:rPr>
        <w:t xml:space="preserve"> - where the husband goes to live with his wife at her place.</w:t>
      </w:r>
      <w:r>
        <w:rPr>
          <w:rFonts w:ascii="Verdana" w:hAnsi="Verdana" w:cs="Arial"/>
          <w:color w:val="333333"/>
          <w:sz w:val="21"/>
          <w:szCs w:val="21"/>
        </w:rPr>
        <w:br/>
      </w:r>
      <w:r>
        <w:rPr>
          <w:rFonts w:ascii="Verdana" w:hAnsi="Verdana" w:cs="Arial"/>
          <w:color w:val="333333"/>
          <w:sz w:val="21"/>
          <w:szCs w:val="21"/>
        </w:rPr>
        <w:br/>
      </w:r>
      <w:proofErr w:type="spellStart"/>
      <w:r>
        <w:rPr>
          <w:rFonts w:ascii="Verdana" w:hAnsi="Verdana" w:cs="Arial"/>
          <w:color w:val="333333"/>
          <w:sz w:val="21"/>
          <w:szCs w:val="21"/>
        </w:rPr>
        <w:t>Matri-uxorilocal</w:t>
      </w:r>
      <w:proofErr w:type="spellEnd"/>
      <w:r>
        <w:rPr>
          <w:rFonts w:ascii="Verdana" w:hAnsi="Verdana" w:cs="Arial"/>
          <w:color w:val="333333"/>
          <w:sz w:val="21"/>
          <w:szCs w:val="21"/>
        </w:rPr>
        <w:t xml:space="preserve"> - where the husband goes to live with the wife who lives with her </w:t>
      </w:r>
      <w:proofErr w:type="spellStart"/>
      <w:r>
        <w:rPr>
          <w:rFonts w:ascii="Verdana" w:hAnsi="Verdana" w:cs="Arial"/>
          <w:color w:val="333333"/>
          <w:sz w:val="21"/>
          <w:szCs w:val="21"/>
        </w:rPr>
        <w:t>matri</w:t>
      </w:r>
      <w:proofErr w:type="spellEnd"/>
      <w:r>
        <w:rPr>
          <w:rFonts w:ascii="Verdana" w:hAnsi="Verdana" w:cs="Arial"/>
          <w:color w:val="333333"/>
          <w:sz w:val="21"/>
          <w:szCs w:val="21"/>
        </w:rPr>
        <w:t xml:space="preserve"> kin.</w:t>
      </w:r>
      <w:r>
        <w:rPr>
          <w:rFonts w:ascii="Verdana" w:hAnsi="Verdana" w:cs="Arial"/>
          <w:color w:val="333333"/>
          <w:sz w:val="21"/>
          <w:szCs w:val="21"/>
        </w:rPr>
        <w:br/>
      </w:r>
      <w:r>
        <w:rPr>
          <w:rFonts w:ascii="Verdana" w:hAnsi="Verdana" w:cs="Arial"/>
          <w:color w:val="333333"/>
          <w:sz w:val="21"/>
          <w:szCs w:val="21"/>
        </w:rPr>
        <w:br/>
      </w:r>
      <w:proofErr w:type="spellStart"/>
      <w:r>
        <w:rPr>
          <w:rFonts w:ascii="Verdana" w:hAnsi="Verdana" w:cs="Arial"/>
          <w:color w:val="333333"/>
          <w:sz w:val="21"/>
          <w:szCs w:val="21"/>
        </w:rPr>
        <w:t>Avunculo-virilocal</w:t>
      </w:r>
      <w:proofErr w:type="spellEnd"/>
      <w:r>
        <w:rPr>
          <w:rFonts w:ascii="Verdana" w:hAnsi="Verdana" w:cs="Arial"/>
          <w:color w:val="333333"/>
          <w:sz w:val="21"/>
          <w:szCs w:val="21"/>
        </w:rPr>
        <w:t xml:space="preserve"> - where the wife goes to live with her husband who lives with, or at marriage moves to, the place of his mother’s brother.</w:t>
      </w:r>
      <w:r>
        <w:rPr>
          <w:rFonts w:ascii="Verdana" w:hAnsi="Verdana" w:cs="Arial"/>
          <w:color w:val="333333"/>
          <w:sz w:val="21"/>
          <w:szCs w:val="21"/>
        </w:rPr>
        <w:br/>
      </w:r>
      <w:r>
        <w:rPr>
          <w:rFonts w:ascii="Verdana" w:hAnsi="Verdana" w:cs="Arial"/>
          <w:color w:val="333333"/>
          <w:sz w:val="21"/>
          <w:szCs w:val="21"/>
        </w:rPr>
        <w:br/>
      </w:r>
      <w:proofErr w:type="spellStart"/>
      <w:r>
        <w:rPr>
          <w:rFonts w:ascii="Verdana" w:hAnsi="Verdana" w:cs="Arial"/>
          <w:color w:val="333333"/>
          <w:sz w:val="21"/>
          <w:szCs w:val="21"/>
        </w:rPr>
        <w:t>Bilocal</w:t>
      </w:r>
      <w:proofErr w:type="spellEnd"/>
      <w:r>
        <w:rPr>
          <w:rFonts w:ascii="Verdana" w:hAnsi="Verdana" w:cs="Arial"/>
          <w:color w:val="333333"/>
          <w:sz w:val="21"/>
          <w:szCs w:val="21"/>
        </w:rPr>
        <w:t xml:space="preserve"> - where the married couple spend time alternately with the wife’s people and the husband’s people.</w:t>
      </w:r>
      <w:r>
        <w:rPr>
          <w:rFonts w:ascii="Verdana" w:hAnsi="Verdana" w:cs="Arial"/>
          <w:color w:val="333333"/>
          <w:sz w:val="21"/>
          <w:szCs w:val="21"/>
        </w:rPr>
        <w:br/>
      </w:r>
      <w:r>
        <w:rPr>
          <w:rFonts w:ascii="Verdana" w:hAnsi="Verdana" w:cs="Arial"/>
          <w:color w:val="333333"/>
          <w:sz w:val="21"/>
          <w:szCs w:val="21"/>
        </w:rPr>
        <w:br/>
      </w:r>
      <w:proofErr w:type="spellStart"/>
      <w:r>
        <w:rPr>
          <w:rFonts w:ascii="Verdana" w:hAnsi="Verdana" w:cs="Arial"/>
          <w:color w:val="333333"/>
          <w:sz w:val="21"/>
          <w:szCs w:val="21"/>
        </w:rPr>
        <w:t>Ambi</w:t>
      </w:r>
      <w:proofErr w:type="spellEnd"/>
      <w:r>
        <w:rPr>
          <w:rFonts w:ascii="Verdana" w:hAnsi="Verdana" w:cs="Arial"/>
          <w:color w:val="333333"/>
          <w:sz w:val="21"/>
          <w:szCs w:val="21"/>
        </w:rPr>
        <w:t>-local - where the couple choose to reside with either the parents of the husband or the wife.</w:t>
      </w:r>
      <w:r>
        <w:rPr>
          <w:rFonts w:ascii="Verdana" w:hAnsi="Verdana" w:cs="Arial"/>
          <w:color w:val="333333"/>
          <w:sz w:val="21"/>
          <w:szCs w:val="21"/>
        </w:rPr>
        <w:br/>
      </w:r>
      <w:r>
        <w:rPr>
          <w:rFonts w:ascii="Verdana" w:hAnsi="Verdana" w:cs="Arial"/>
          <w:color w:val="333333"/>
          <w:sz w:val="21"/>
          <w:szCs w:val="21"/>
        </w:rPr>
        <w:br/>
      </w:r>
      <w:proofErr w:type="spellStart"/>
      <w:r>
        <w:rPr>
          <w:rFonts w:ascii="Verdana" w:hAnsi="Verdana" w:cs="Arial"/>
          <w:color w:val="333333"/>
          <w:sz w:val="21"/>
          <w:szCs w:val="21"/>
        </w:rPr>
        <w:t>Neolocal</w:t>
      </w:r>
      <w:proofErr w:type="spellEnd"/>
      <w:r>
        <w:rPr>
          <w:rFonts w:ascii="Verdana" w:hAnsi="Verdana" w:cs="Arial"/>
          <w:color w:val="333333"/>
          <w:sz w:val="21"/>
          <w:szCs w:val="21"/>
        </w:rPr>
        <w:t xml:space="preserve"> - where the couple move to some new place of residence after marriage without reference to kin of either the husband or the wife.</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NUCLEAR FAMILY:</w:t>
      </w:r>
      <w:r>
        <w:rPr>
          <w:rFonts w:ascii="Verdana" w:hAnsi="Verdana" w:cs="Arial"/>
          <w:color w:val="333333"/>
          <w:sz w:val="21"/>
          <w:szCs w:val="21"/>
        </w:rPr>
        <w:t xml:space="preserve"> Also referred to as the elementary family, is commonly used to designate the group composed of a couple and their children.</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FAMILY OF ORIENTATION:</w:t>
      </w:r>
      <w:r>
        <w:rPr>
          <w:rFonts w:ascii="Verdana" w:hAnsi="Verdana" w:cs="Arial"/>
          <w:color w:val="333333"/>
          <w:sz w:val="21"/>
          <w:szCs w:val="21"/>
        </w:rPr>
        <w:t xml:space="preserve"> From the point of view of any individual there are commonly two nuclear families of which they are members; the family of orientation which is the family a person is born or adopted into and grows up within and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FAMILY OF PROCREATION:</w:t>
      </w:r>
      <w:r>
        <w:rPr>
          <w:rFonts w:ascii="Verdana" w:hAnsi="Verdana" w:cs="Arial"/>
          <w:color w:val="333333"/>
          <w:sz w:val="21"/>
          <w:szCs w:val="21"/>
        </w:rPr>
        <w:t xml:space="preserve"> This is the family in which an individual becomes a parent. </w:t>
      </w:r>
      <w:r>
        <w:rPr>
          <w:rFonts w:ascii="Verdana" w:hAnsi="Verdana" w:cs="Arial"/>
          <w:color w:val="333333"/>
          <w:sz w:val="21"/>
          <w:szCs w:val="21"/>
        </w:rPr>
        <w:br/>
      </w:r>
      <w:r>
        <w:rPr>
          <w:rFonts w:ascii="Verdana" w:hAnsi="Verdana" w:cs="Arial"/>
          <w:color w:val="333333"/>
          <w:sz w:val="21"/>
          <w:szCs w:val="21"/>
        </w:rPr>
        <w:br/>
      </w:r>
      <w:r>
        <w:rPr>
          <w:rFonts w:ascii="Verdana" w:hAnsi="Verdana" w:cs="Arial"/>
          <w:color w:val="333333"/>
          <w:sz w:val="21"/>
          <w:szCs w:val="21"/>
        </w:rPr>
        <w:br/>
      </w:r>
      <w:r>
        <w:rPr>
          <w:rFonts w:ascii="Verdana" w:hAnsi="Verdana" w:cs="Arial"/>
          <w:b/>
          <w:bCs/>
          <w:color w:val="333333"/>
          <w:sz w:val="21"/>
          <w:szCs w:val="21"/>
        </w:rPr>
        <w:t>EXTENDED FAMILY:</w:t>
      </w:r>
      <w:r>
        <w:rPr>
          <w:rFonts w:ascii="Verdana" w:hAnsi="Verdana" w:cs="Arial"/>
          <w:color w:val="333333"/>
          <w:sz w:val="21"/>
          <w:szCs w:val="21"/>
        </w:rPr>
        <w:t xml:space="preserve"> This is a family composed of a founding nuclear family and some other relatives of either or both of the original couple who commonly reside in the same place, either the same dwelling or the same compound. There is commonly an authority structure within the extended family so that the oldest member, usually male or sometimes female, is the household head.</w:t>
      </w:r>
    </w:p>
    <w:sectPr w:rsidR="00954608" w:rsidSect="0095460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proofState w:spelling="clean" w:grammar="clean"/>
  <w:defaultTabStop w:val="720"/>
  <w:characterSpacingControl w:val="doNotCompress"/>
  <w:compat/>
  <w:rsids>
    <w:rsidRoot w:val="00D6700D"/>
    <w:rsid w:val="00000ABA"/>
    <w:rsid w:val="00002DA5"/>
    <w:rsid w:val="00005AD3"/>
    <w:rsid w:val="00006B2D"/>
    <w:rsid w:val="00006DEF"/>
    <w:rsid w:val="00007189"/>
    <w:rsid w:val="0000778D"/>
    <w:rsid w:val="00014AC6"/>
    <w:rsid w:val="00015083"/>
    <w:rsid w:val="000230B5"/>
    <w:rsid w:val="000342F6"/>
    <w:rsid w:val="000359AF"/>
    <w:rsid w:val="000425C3"/>
    <w:rsid w:val="000428B7"/>
    <w:rsid w:val="00042BF8"/>
    <w:rsid w:val="000454D3"/>
    <w:rsid w:val="0005620A"/>
    <w:rsid w:val="000616A6"/>
    <w:rsid w:val="00062ED9"/>
    <w:rsid w:val="00066D8D"/>
    <w:rsid w:val="00066DC9"/>
    <w:rsid w:val="000715B8"/>
    <w:rsid w:val="00073343"/>
    <w:rsid w:val="000737DB"/>
    <w:rsid w:val="00075CD6"/>
    <w:rsid w:val="00083463"/>
    <w:rsid w:val="000836CB"/>
    <w:rsid w:val="0008670F"/>
    <w:rsid w:val="000875C5"/>
    <w:rsid w:val="00093350"/>
    <w:rsid w:val="000952D5"/>
    <w:rsid w:val="00095D15"/>
    <w:rsid w:val="000974A9"/>
    <w:rsid w:val="000A21B8"/>
    <w:rsid w:val="000A5C02"/>
    <w:rsid w:val="000B4259"/>
    <w:rsid w:val="000C1D66"/>
    <w:rsid w:val="000D0E56"/>
    <w:rsid w:val="000D1446"/>
    <w:rsid w:val="000D1A3E"/>
    <w:rsid w:val="000D1DE7"/>
    <w:rsid w:val="000D2D5E"/>
    <w:rsid w:val="000E7AE9"/>
    <w:rsid w:val="000F0083"/>
    <w:rsid w:val="000F2AA7"/>
    <w:rsid w:val="000F7336"/>
    <w:rsid w:val="000F7916"/>
    <w:rsid w:val="00101BBA"/>
    <w:rsid w:val="00104F90"/>
    <w:rsid w:val="001129D5"/>
    <w:rsid w:val="00116D12"/>
    <w:rsid w:val="00116F19"/>
    <w:rsid w:val="001213D0"/>
    <w:rsid w:val="00123D41"/>
    <w:rsid w:val="00123FDB"/>
    <w:rsid w:val="001243AD"/>
    <w:rsid w:val="00126F19"/>
    <w:rsid w:val="00127347"/>
    <w:rsid w:val="001331E0"/>
    <w:rsid w:val="00141FA9"/>
    <w:rsid w:val="00142A9C"/>
    <w:rsid w:val="00142DDB"/>
    <w:rsid w:val="001444BD"/>
    <w:rsid w:val="00144E23"/>
    <w:rsid w:val="00147046"/>
    <w:rsid w:val="001569ED"/>
    <w:rsid w:val="0016435D"/>
    <w:rsid w:val="00165C00"/>
    <w:rsid w:val="00170243"/>
    <w:rsid w:val="00171F01"/>
    <w:rsid w:val="001729B8"/>
    <w:rsid w:val="001807FE"/>
    <w:rsid w:val="00181778"/>
    <w:rsid w:val="00187EB5"/>
    <w:rsid w:val="001902C5"/>
    <w:rsid w:val="001935DB"/>
    <w:rsid w:val="00196E05"/>
    <w:rsid w:val="001A3627"/>
    <w:rsid w:val="001A4594"/>
    <w:rsid w:val="001A6868"/>
    <w:rsid w:val="001A6901"/>
    <w:rsid w:val="001B6EFB"/>
    <w:rsid w:val="001C04C5"/>
    <w:rsid w:val="001C124F"/>
    <w:rsid w:val="001D01DC"/>
    <w:rsid w:val="001D1693"/>
    <w:rsid w:val="001D1B46"/>
    <w:rsid w:val="001D218F"/>
    <w:rsid w:val="001D2778"/>
    <w:rsid w:val="001D5D5F"/>
    <w:rsid w:val="001E0C74"/>
    <w:rsid w:val="001E26C0"/>
    <w:rsid w:val="001E491D"/>
    <w:rsid w:val="001E6C6C"/>
    <w:rsid w:val="001E7B39"/>
    <w:rsid w:val="001F1E6E"/>
    <w:rsid w:val="001F4E69"/>
    <w:rsid w:val="001F5198"/>
    <w:rsid w:val="001F6626"/>
    <w:rsid w:val="00200624"/>
    <w:rsid w:val="0020468E"/>
    <w:rsid w:val="00221CB5"/>
    <w:rsid w:val="002221C8"/>
    <w:rsid w:val="002401AA"/>
    <w:rsid w:val="002436AC"/>
    <w:rsid w:val="002505CA"/>
    <w:rsid w:val="00250BBB"/>
    <w:rsid w:val="0026249E"/>
    <w:rsid w:val="00266A1D"/>
    <w:rsid w:val="00270881"/>
    <w:rsid w:val="00282AC2"/>
    <w:rsid w:val="002838CF"/>
    <w:rsid w:val="00294DE4"/>
    <w:rsid w:val="002952DF"/>
    <w:rsid w:val="0029732B"/>
    <w:rsid w:val="002A40FD"/>
    <w:rsid w:val="002A4AAB"/>
    <w:rsid w:val="002A52AF"/>
    <w:rsid w:val="002A537C"/>
    <w:rsid w:val="002A6004"/>
    <w:rsid w:val="002B2A92"/>
    <w:rsid w:val="002B4DA1"/>
    <w:rsid w:val="002C2CA4"/>
    <w:rsid w:val="002C3BB7"/>
    <w:rsid w:val="002C47C6"/>
    <w:rsid w:val="002C6AAC"/>
    <w:rsid w:val="002C7A1E"/>
    <w:rsid w:val="002E4B2E"/>
    <w:rsid w:val="002E4B40"/>
    <w:rsid w:val="002E518F"/>
    <w:rsid w:val="002F078D"/>
    <w:rsid w:val="002F0D97"/>
    <w:rsid w:val="002F5358"/>
    <w:rsid w:val="00302A29"/>
    <w:rsid w:val="00305038"/>
    <w:rsid w:val="00306D5F"/>
    <w:rsid w:val="00310EDF"/>
    <w:rsid w:val="00311971"/>
    <w:rsid w:val="00312B5F"/>
    <w:rsid w:val="003263B0"/>
    <w:rsid w:val="003278C5"/>
    <w:rsid w:val="00332475"/>
    <w:rsid w:val="00336967"/>
    <w:rsid w:val="0034300E"/>
    <w:rsid w:val="003436C2"/>
    <w:rsid w:val="0034476A"/>
    <w:rsid w:val="00347D28"/>
    <w:rsid w:val="00361E06"/>
    <w:rsid w:val="00362A1D"/>
    <w:rsid w:val="00362E5D"/>
    <w:rsid w:val="00371B19"/>
    <w:rsid w:val="0037771D"/>
    <w:rsid w:val="00380C3B"/>
    <w:rsid w:val="003824F1"/>
    <w:rsid w:val="00382C2B"/>
    <w:rsid w:val="003907BC"/>
    <w:rsid w:val="0039081A"/>
    <w:rsid w:val="00397AA1"/>
    <w:rsid w:val="003A0F1F"/>
    <w:rsid w:val="003A113F"/>
    <w:rsid w:val="003A6B71"/>
    <w:rsid w:val="003B1775"/>
    <w:rsid w:val="003B40B0"/>
    <w:rsid w:val="003B7197"/>
    <w:rsid w:val="003B79A1"/>
    <w:rsid w:val="003C0D60"/>
    <w:rsid w:val="003C3641"/>
    <w:rsid w:val="003D388A"/>
    <w:rsid w:val="003D4F24"/>
    <w:rsid w:val="003D669C"/>
    <w:rsid w:val="003D7099"/>
    <w:rsid w:val="003D7316"/>
    <w:rsid w:val="003E68FB"/>
    <w:rsid w:val="003E7B65"/>
    <w:rsid w:val="003F145A"/>
    <w:rsid w:val="003F2E73"/>
    <w:rsid w:val="003F6660"/>
    <w:rsid w:val="003F685A"/>
    <w:rsid w:val="0040195F"/>
    <w:rsid w:val="00403A4B"/>
    <w:rsid w:val="00403AB4"/>
    <w:rsid w:val="00406E47"/>
    <w:rsid w:val="004132A2"/>
    <w:rsid w:val="00414B42"/>
    <w:rsid w:val="004220DF"/>
    <w:rsid w:val="00431C02"/>
    <w:rsid w:val="004341BB"/>
    <w:rsid w:val="004343B1"/>
    <w:rsid w:val="004348C0"/>
    <w:rsid w:val="00436143"/>
    <w:rsid w:val="0044125C"/>
    <w:rsid w:val="004425D4"/>
    <w:rsid w:val="0044309C"/>
    <w:rsid w:val="00443268"/>
    <w:rsid w:val="004445ED"/>
    <w:rsid w:val="00445C71"/>
    <w:rsid w:val="00446A12"/>
    <w:rsid w:val="00446E13"/>
    <w:rsid w:val="004508F9"/>
    <w:rsid w:val="00451E87"/>
    <w:rsid w:val="0047409D"/>
    <w:rsid w:val="00474989"/>
    <w:rsid w:val="00475293"/>
    <w:rsid w:val="00476EFA"/>
    <w:rsid w:val="00477C4A"/>
    <w:rsid w:val="004800ED"/>
    <w:rsid w:val="00480131"/>
    <w:rsid w:val="004816D8"/>
    <w:rsid w:val="004949B9"/>
    <w:rsid w:val="004971BC"/>
    <w:rsid w:val="004B76A0"/>
    <w:rsid w:val="004C2752"/>
    <w:rsid w:val="004C446F"/>
    <w:rsid w:val="004C7DB8"/>
    <w:rsid w:val="004D21DA"/>
    <w:rsid w:val="004D5A0B"/>
    <w:rsid w:val="004E4DB3"/>
    <w:rsid w:val="004F01F4"/>
    <w:rsid w:val="004F13DC"/>
    <w:rsid w:val="004F1F05"/>
    <w:rsid w:val="004F7F39"/>
    <w:rsid w:val="004F7F3B"/>
    <w:rsid w:val="00502F6B"/>
    <w:rsid w:val="00504220"/>
    <w:rsid w:val="00514F96"/>
    <w:rsid w:val="005239BC"/>
    <w:rsid w:val="0052429A"/>
    <w:rsid w:val="00524948"/>
    <w:rsid w:val="00526819"/>
    <w:rsid w:val="0052717D"/>
    <w:rsid w:val="00532D01"/>
    <w:rsid w:val="00546342"/>
    <w:rsid w:val="00555348"/>
    <w:rsid w:val="0055571D"/>
    <w:rsid w:val="00555AB6"/>
    <w:rsid w:val="0056116D"/>
    <w:rsid w:val="00562A5F"/>
    <w:rsid w:val="00564159"/>
    <w:rsid w:val="00566DB7"/>
    <w:rsid w:val="005718C3"/>
    <w:rsid w:val="00574BF7"/>
    <w:rsid w:val="00576675"/>
    <w:rsid w:val="005818D7"/>
    <w:rsid w:val="005829DE"/>
    <w:rsid w:val="0058415F"/>
    <w:rsid w:val="0058530E"/>
    <w:rsid w:val="0058798B"/>
    <w:rsid w:val="00590019"/>
    <w:rsid w:val="00593131"/>
    <w:rsid w:val="00594A8C"/>
    <w:rsid w:val="005950EE"/>
    <w:rsid w:val="005954B7"/>
    <w:rsid w:val="005979D1"/>
    <w:rsid w:val="005A214B"/>
    <w:rsid w:val="005A49CB"/>
    <w:rsid w:val="005B00FE"/>
    <w:rsid w:val="005B1463"/>
    <w:rsid w:val="005B3A32"/>
    <w:rsid w:val="005B45F4"/>
    <w:rsid w:val="005D2794"/>
    <w:rsid w:val="005D4A2E"/>
    <w:rsid w:val="005D4D09"/>
    <w:rsid w:val="005D5367"/>
    <w:rsid w:val="005E4ED6"/>
    <w:rsid w:val="005E55DE"/>
    <w:rsid w:val="005E78D7"/>
    <w:rsid w:val="005F353F"/>
    <w:rsid w:val="005F77AD"/>
    <w:rsid w:val="00600033"/>
    <w:rsid w:val="0060670E"/>
    <w:rsid w:val="00606BC0"/>
    <w:rsid w:val="00610604"/>
    <w:rsid w:val="00612A36"/>
    <w:rsid w:val="0061490B"/>
    <w:rsid w:val="00615624"/>
    <w:rsid w:val="006247EE"/>
    <w:rsid w:val="0063700D"/>
    <w:rsid w:val="00641DE3"/>
    <w:rsid w:val="00642AA0"/>
    <w:rsid w:val="00643DD4"/>
    <w:rsid w:val="00644F21"/>
    <w:rsid w:val="006467A4"/>
    <w:rsid w:val="00650C20"/>
    <w:rsid w:val="00656C50"/>
    <w:rsid w:val="00665B7E"/>
    <w:rsid w:val="006662AC"/>
    <w:rsid w:val="006679A5"/>
    <w:rsid w:val="006706AA"/>
    <w:rsid w:val="00671BD5"/>
    <w:rsid w:val="00672AD8"/>
    <w:rsid w:val="006774F4"/>
    <w:rsid w:val="00681B31"/>
    <w:rsid w:val="006842CE"/>
    <w:rsid w:val="0068584E"/>
    <w:rsid w:val="0069027F"/>
    <w:rsid w:val="00692080"/>
    <w:rsid w:val="006A0C8B"/>
    <w:rsid w:val="006A48F9"/>
    <w:rsid w:val="006A70C7"/>
    <w:rsid w:val="006B1EB7"/>
    <w:rsid w:val="006B6C8A"/>
    <w:rsid w:val="006C2967"/>
    <w:rsid w:val="006C4833"/>
    <w:rsid w:val="006C6B2E"/>
    <w:rsid w:val="006D4694"/>
    <w:rsid w:val="006E10F8"/>
    <w:rsid w:val="006E4202"/>
    <w:rsid w:val="006F0DAF"/>
    <w:rsid w:val="006F5179"/>
    <w:rsid w:val="006F6328"/>
    <w:rsid w:val="00700D71"/>
    <w:rsid w:val="00702EAA"/>
    <w:rsid w:val="007040D8"/>
    <w:rsid w:val="00705FA8"/>
    <w:rsid w:val="00706F48"/>
    <w:rsid w:val="00712277"/>
    <w:rsid w:val="00712DCF"/>
    <w:rsid w:val="00720626"/>
    <w:rsid w:val="00722FC7"/>
    <w:rsid w:val="00723C03"/>
    <w:rsid w:val="0073509A"/>
    <w:rsid w:val="00737CD9"/>
    <w:rsid w:val="00740094"/>
    <w:rsid w:val="00742B5B"/>
    <w:rsid w:val="00746954"/>
    <w:rsid w:val="00752656"/>
    <w:rsid w:val="00753A21"/>
    <w:rsid w:val="00760918"/>
    <w:rsid w:val="00761CF9"/>
    <w:rsid w:val="007636EB"/>
    <w:rsid w:val="00765AAF"/>
    <w:rsid w:val="00765C97"/>
    <w:rsid w:val="007664A8"/>
    <w:rsid w:val="007750C9"/>
    <w:rsid w:val="00775651"/>
    <w:rsid w:val="007859F3"/>
    <w:rsid w:val="007A0DD6"/>
    <w:rsid w:val="007A3095"/>
    <w:rsid w:val="007A695E"/>
    <w:rsid w:val="007B449B"/>
    <w:rsid w:val="007B6C16"/>
    <w:rsid w:val="007B6D19"/>
    <w:rsid w:val="007C17D1"/>
    <w:rsid w:val="007C248D"/>
    <w:rsid w:val="007C66AB"/>
    <w:rsid w:val="007D0E86"/>
    <w:rsid w:val="007D0E8D"/>
    <w:rsid w:val="007D1989"/>
    <w:rsid w:val="007D29FB"/>
    <w:rsid w:val="007D2CB7"/>
    <w:rsid w:val="007D37FC"/>
    <w:rsid w:val="007D3D47"/>
    <w:rsid w:val="007D3E38"/>
    <w:rsid w:val="007E23DF"/>
    <w:rsid w:val="007E5176"/>
    <w:rsid w:val="007E6066"/>
    <w:rsid w:val="007E70BF"/>
    <w:rsid w:val="007F1BEB"/>
    <w:rsid w:val="007F2967"/>
    <w:rsid w:val="008039D9"/>
    <w:rsid w:val="00804759"/>
    <w:rsid w:val="0080560E"/>
    <w:rsid w:val="0080656B"/>
    <w:rsid w:val="00816521"/>
    <w:rsid w:val="008221F8"/>
    <w:rsid w:val="008224BE"/>
    <w:rsid w:val="00823CF0"/>
    <w:rsid w:val="00824F67"/>
    <w:rsid w:val="00832477"/>
    <w:rsid w:val="008425C9"/>
    <w:rsid w:val="00842E70"/>
    <w:rsid w:val="00846383"/>
    <w:rsid w:val="008519D7"/>
    <w:rsid w:val="00853B9D"/>
    <w:rsid w:val="00863092"/>
    <w:rsid w:val="00866404"/>
    <w:rsid w:val="00866E65"/>
    <w:rsid w:val="00870799"/>
    <w:rsid w:val="00883A3D"/>
    <w:rsid w:val="0088669B"/>
    <w:rsid w:val="00895979"/>
    <w:rsid w:val="008A3A3A"/>
    <w:rsid w:val="008A5A9C"/>
    <w:rsid w:val="008B15E3"/>
    <w:rsid w:val="008B70B9"/>
    <w:rsid w:val="008B7417"/>
    <w:rsid w:val="008C0D84"/>
    <w:rsid w:val="008C16E5"/>
    <w:rsid w:val="008C26C7"/>
    <w:rsid w:val="008C6B8C"/>
    <w:rsid w:val="008D2053"/>
    <w:rsid w:val="008D317F"/>
    <w:rsid w:val="008E0C62"/>
    <w:rsid w:val="008E4101"/>
    <w:rsid w:val="008F08E0"/>
    <w:rsid w:val="008F1C9D"/>
    <w:rsid w:val="008F32CF"/>
    <w:rsid w:val="008F5BA6"/>
    <w:rsid w:val="00901A20"/>
    <w:rsid w:val="009027E8"/>
    <w:rsid w:val="00902C39"/>
    <w:rsid w:val="0090417B"/>
    <w:rsid w:val="009053FB"/>
    <w:rsid w:val="009056F9"/>
    <w:rsid w:val="00906852"/>
    <w:rsid w:val="00911711"/>
    <w:rsid w:val="00911C74"/>
    <w:rsid w:val="009179A3"/>
    <w:rsid w:val="00921FBC"/>
    <w:rsid w:val="0094424C"/>
    <w:rsid w:val="009450C7"/>
    <w:rsid w:val="009504E3"/>
    <w:rsid w:val="00950AB4"/>
    <w:rsid w:val="00950CC7"/>
    <w:rsid w:val="00951A59"/>
    <w:rsid w:val="00952735"/>
    <w:rsid w:val="00954608"/>
    <w:rsid w:val="00962B2C"/>
    <w:rsid w:val="0096775B"/>
    <w:rsid w:val="00967FEC"/>
    <w:rsid w:val="009B0B18"/>
    <w:rsid w:val="009B3304"/>
    <w:rsid w:val="009B5924"/>
    <w:rsid w:val="009B6EF4"/>
    <w:rsid w:val="009C23EF"/>
    <w:rsid w:val="009C3B4B"/>
    <w:rsid w:val="009C7C46"/>
    <w:rsid w:val="009D0CAD"/>
    <w:rsid w:val="009D1AFC"/>
    <w:rsid w:val="009D3213"/>
    <w:rsid w:val="009D4457"/>
    <w:rsid w:val="009D458F"/>
    <w:rsid w:val="009D7D2C"/>
    <w:rsid w:val="009E1BCE"/>
    <w:rsid w:val="009E2770"/>
    <w:rsid w:val="009E5B7E"/>
    <w:rsid w:val="009E6524"/>
    <w:rsid w:val="009F35B0"/>
    <w:rsid w:val="009F6D90"/>
    <w:rsid w:val="00A02937"/>
    <w:rsid w:val="00A0378B"/>
    <w:rsid w:val="00A04D22"/>
    <w:rsid w:val="00A11C2B"/>
    <w:rsid w:val="00A1342D"/>
    <w:rsid w:val="00A14022"/>
    <w:rsid w:val="00A15524"/>
    <w:rsid w:val="00A2061F"/>
    <w:rsid w:val="00A23F5B"/>
    <w:rsid w:val="00A310DB"/>
    <w:rsid w:val="00A34292"/>
    <w:rsid w:val="00A368B6"/>
    <w:rsid w:val="00A37566"/>
    <w:rsid w:val="00A37DEE"/>
    <w:rsid w:val="00A458B9"/>
    <w:rsid w:val="00A46A7D"/>
    <w:rsid w:val="00A537CB"/>
    <w:rsid w:val="00A56747"/>
    <w:rsid w:val="00A60C1D"/>
    <w:rsid w:val="00A65F62"/>
    <w:rsid w:val="00A6625E"/>
    <w:rsid w:val="00A664A9"/>
    <w:rsid w:val="00A672D6"/>
    <w:rsid w:val="00A67CBE"/>
    <w:rsid w:val="00A7195E"/>
    <w:rsid w:val="00A75E79"/>
    <w:rsid w:val="00A801EA"/>
    <w:rsid w:val="00A8689E"/>
    <w:rsid w:val="00A86FC3"/>
    <w:rsid w:val="00A9285A"/>
    <w:rsid w:val="00A92F6F"/>
    <w:rsid w:val="00AA085D"/>
    <w:rsid w:val="00AA7669"/>
    <w:rsid w:val="00AB04BE"/>
    <w:rsid w:val="00AB1489"/>
    <w:rsid w:val="00AB174C"/>
    <w:rsid w:val="00AC01BC"/>
    <w:rsid w:val="00AC3B86"/>
    <w:rsid w:val="00AC670D"/>
    <w:rsid w:val="00AC77A2"/>
    <w:rsid w:val="00AD492B"/>
    <w:rsid w:val="00AD5A36"/>
    <w:rsid w:val="00AF3D5D"/>
    <w:rsid w:val="00AF6870"/>
    <w:rsid w:val="00B01B2E"/>
    <w:rsid w:val="00B07C1B"/>
    <w:rsid w:val="00B106B0"/>
    <w:rsid w:val="00B121E9"/>
    <w:rsid w:val="00B12742"/>
    <w:rsid w:val="00B144A4"/>
    <w:rsid w:val="00B16D1A"/>
    <w:rsid w:val="00B321CD"/>
    <w:rsid w:val="00B32596"/>
    <w:rsid w:val="00B33D40"/>
    <w:rsid w:val="00B35464"/>
    <w:rsid w:val="00B439F1"/>
    <w:rsid w:val="00B530A7"/>
    <w:rsid w:val="00B53264"/>
    <w:rsid w:val="00B53A78"/>
    <w:rsid w:val="00B541F1"/>
    <w:rsid w:val="00B549E5"/>
    <w:rsid w:val="00B7056C"/>
    <w:rsid w:val="00B72E34"/>
    <w:rsid w:val="00B74264"/>
    <w:rsid w:val="00B812D6"/>
    <w:rsid w:val="00B81CBF"/>
    <w:rsid w:val="00B8420D"/>
    <w:rsid w:val="00B940F3"/>
    <w:rsid w:val="00B94E60"/>
    <w:rsid w:val="00BA2A3A"/>
    <w:rsid w:val="00BA4466"/>
    <w:rsid w:val="00BA7340"/>
    <w:rsid w:val="00BA7854"/>
    <w:rsid w:val="00BB2D15"/>
    <w:rsid w:val="00BC0DDC"/>
    <w:rsid w:val="00BC173A"/>
    <w:rsid w:val="00BC1EB7"/>
    <w:rsid w:val="00BC4217"/>
    <w:rsid w:val="00BC58E9"/>
    <w:rsid w:val="00BC5D92"/>
    <w:rsid w:val="00BD16D1"/>
    <w:rsid w:val="00BD2327"/>
    <w:rsid w:val="00BD58DA"/>
    <w:rsid w:val="00BD5987"/>
    <w:rsid w:val="00BE164D"/>
    <w:rsid w:val="00BE18F5"/>
    <w:rsid w:val="00BE1E8C"/>
    <w:rsid w:val="00BE2DA7"/>
    <w:rsid w:val="00BF25F2"/>
    <w:rsid w:val="00BF50FD"/>
    <w:rsid w:val="00BF5AE0"/>
    <w:rsid w:val="00C05E96"/>
    <w:rsid w:val="00C10DB0"/>
    <w:rsid w:val="00C127FE"/>
    <w:rsid w:val="00C17280"/>
    <w:rsid w:val="00C20E02"/>
    <w:rsid w:val="00C2164A"/>
    <w:rsid w:val="00C259BB"/>
    <w:rsid w:val="00C25BEB"/>
    <w:rsid w:val="00C32D51"/>
    <w:rsid w:val="00C36F90"/>
    <w:rsid w:val="00C424CD"/>
    <w:rsid w:val="00C468AB"/>
    <w:rsid w:val="00C46C44"/>
    <w:rsid w:val="00C4755E"/>
    <w:rsid w:val="00C50DBF"/>
    <w:rsid w:val="00C51D4D"/>
    <w:rsid w:val="00C52C46"/>
    <w:rsid w:val="00C561DA"/>
    <w:rsid w:val="00C57BF7"/>
    <w:rsid w:val="00C57FDB"/>
    <w:rsid w:val="00C6108E"/>
    <w:rsid w:val="00C634F0"/>
    <w:rsid w:val="00C647DD"/>
    <w:rsid w:val="00C66B06"/>
    <w:rsid w:val="00C66E67"/>
    <w:rsid w:val="00C717A9"/>
    <w:rsid w:val="00C81F09"/>
    <w:rsid w:val="00C82618"/>
    <w:rsid w:val="00C959CE"/>
    <w:rsid w:val="00CA5F6E"/>
    <w:rsid w:val="00CA6F54"/>
    <w:rsid w:val="00CB084A"/>
    <w:rsid w:val="00CB4E6E"/>
    <w:rsid w:val="00CB5B0D"/>
    <w:rsid w:val="00CC0373"/>
    <w:rsid w:val="00CC2ED7"/>
    <w:rsid w:val="00CC7934"/>
    <w:rsid w:val="00CC7A6D"/>
    <w:rsid w:val="00CD17A0"/>
    <w:rsid w:val="00CD20C4"/>
    <w:rsid w:val="00CD2134"/>
    <w:rsid w:val="00CE4C01"/>
    <w:rsid w:val="00CE4CED"/>
    <w:rsid w:val="00CE7C18"/>
    <w:rsid w:val="00CF3D6C"/>
    <w:rsid w:val="00D03777"/>
    <w:rsid w:val="00D111F7"/>
    <w:rsid w:val="00D12846"/>
    <w:rsid w:val="00D13148"/>
    <w:rsid w:val="00D13661"/>
    <w:rsid w:val="00D17733"/>
    <w:rsid w:val="00D30883"/>
    <w:rsid w:val="00D3156E"/>
    <w:rsid w:val="00D3692F"/>
    <w:rsid w:val="00D36FE6"/>
    <w:rsid w:val="00D4506F"/>
    <w:rsid w:val="00D47A8E"/>
    <w:rsid w:val="00D513D3"/>
    <w:rsid w:val="00D54449"/>
    <w:rsid w:val="00D562C6"/>
    <w:rsid w:val="00D570AA"/>
    <w:rsid w:val="00D60B83"/>
    <w:rsid w:val="00D60DBC"/>
    <w:rsid w:val="00D610CA"/>
    <w:rsid w:val="00D61794"/>
    <w:rsid w:val="00D65D04"/>
    <w:rsid w:val="00D6700D"/>
    <w:rsid w:val="00D74B3C"/>
    <w:rsid w:val="00D75F1C"/>
    <w:rsid w:val="00D77536"/>
    <w:rsid w:val="00D8019C"/>
    <w:rsid w:val="00D81BBE"/>
    <w:rsid w:val="00D82D15"/>
    <w:rsid w:val="00D9005C"/>
    <w:rsid w:val="00D923B3"/>
    <w:rsid w:val="00D93F75"/>
    <w:rsid w:val="00D94E7F"/>
    <w:rsid w:val="00D96127"/>
    <w:rsid w:val="00DA6E9B"/>
    <w:rsid w:val="00DA704F"/>
    <w:rsid w:val="00DB1BE7"/>
    <w:rsid w:val="00DB4B35"/>
    <w:rsid w:val="00DB6A96"/>
    <w:rsid w:val="00DB6F84"/>
    <w:rsid w:val="00DB7988"/>
    <w:rsid w:val="00DC27EE"/>
    <w:rsid w:val="00DC45F9"/>
    <w:rsid w:val="00DD025A"/>
    <w:rsid w:val="00DD284A"/>
    <w:rsid w:val="00DD6DD4"/>
    <w:rsid w:val="00DE1466"/>
    <w:rsid w:val="00DE23CC"/>
    <w:rsid w:val="00DE2878"/>
    <w:rsid w:val="00DE376B"/>
    <w:rsid w:val="00DE3C29"/>
    <w:rsid w:val="00DE6AA1"/>
    <w:rsid w:val="00DF026F"/>
    <w:rsid w:val="00DF2503"/>
    <w:rsid w:val="00DF44A3"/>
    <w:rsid w:val="00DF5596"/>
    <w:rsid w:val="00DF5A9D"/>
    <w:rsid w:val="00E0125C"/>
    <w:rsid w:val="00E069C1"/>
    <w:rsid w:val="00E234C4"/>
    <w:rsid w:val="00E27C40"/>
    <w:rsid w:val="00E36099"/>
    <w:rsid w:val="00E367B9"/>
    <w:rsid w:val="00E43A6C"/>
    <w:rsid w:val="00E479A8"/>
    <w:rsid w:val="00E50024"/>
    <w:rsid w:val="00E521BA"/>
    <w:rsid w:val="00E5473F"/>
    <w:rsid w:val="00E56F3C"/>
    <w:rsid w:val="00E70F97"/>
    <w:rsid w:val="00E80E56"/>
    <w:rsid w:val="00E81F04"/>
    <w:rsid w:val="00E82502"/>
    <w:rsid w:val="00E95493"/>
    <w:rsid w:val="00EA3570"/>
    <w:rsid w:val="00EB378C"/>
    <w:rsid w:val="00EC4ED1"/>
    <w:rsid w:val="00EC5AC9"/>
    <w:rsid w:val="00EC703A"/>
    <w:rsid w:val="00EC7858"/>
    <w:rsid w:val="00ED0E13"/>
    <w:rsid w:val="00ED57D7"/>
    <w:rsid w:val="00ED705D"/>
    <w:rsid w:val="00EE10C3"/>
    <w:rsid w:val="00EE37D3"/>
    <w:rsid w:val="00EE3F05"/>
    <w:rsid w:val="00EE6632"/>
    <w:rsid w:val="00EE6D23"/>
    <w:rsid w:val="00EF388A"/>
    <w:rsid w:val="00EF4796"/>
    <w:rsid w:val="00F007E4"/>
    <w:rsid w:val="00F14829"/>
    <w:rsid w:val="00F15593"/>
    <w:rsid w:val="00F22151"/>
    <w:rsid w:val="00F23373"/>
    <w:rsid w:val="00F234DD"/>
    <w:rsid w:val="00F24B9F"/>
    <w:rsid w:val="00F25941"/>
    <w:rsid w:val="00F275CD"/>
    <w:rsid w:val="00F30AFF"/>
    <w:rsid w:val="00F32932"/>
    <w:rsid w:val="00F354E5"/>
    <w:rsid w:val="00F41D47"/>
    <w:rsid w:val="00F43072"/>
    <w:rsid w:val="00F4343E"/>
    <w:rsid w:val="00F4363A"/>
    <w:rsid w:val="00F44F32"/>
    <w:rsid w:val="00F462E2"/>
    <w:rsid w:val="00F47906"/>
    <w:rsid w:val="00F54838"/>
    <w:rsid w:val="00F629B3"/>
    <w:rsid w:val="00F64BCD"/>
    <w:rsid w:val="00F664F7"/>
    <w:rsid w:val="00F72C1C"/>
    <w:rsid w:val="00F73C91"/>
    <w:rsid w:val="00F844FE"/>
    <w:rsid w:val="00F918AC"/>
    <w:rsid w:val="00F92337"/>
    <w:rsid w:val="00F93A47"/>
    <w:rsid w:val="00F94EDF"/>
    <w:rsid w:val="00F965C7"/>
    <w:rsid w:val="00FA152A"/>
    <w:rsid w:val="00FA1A69"/>
    <w:rsid w:val="00FA1F04"/>
    <w:rsid w:val="00FA2E72"/>
    <w:rsid w:val="00FA6BF5"/>
    <w:rsid w:val="00FA6E14"/>
    <w:rsid w:val="00FB0692"/>
    <w:rsid w:val="00FB10DF"/>
    <w:rsid w:val="00FB61A4"/>
    <w:rsid w:val="00FB74F1"/>
    <w:rsid w:val="00FC0EA3"/>
    <w:rsid w:val="00FC459F"/>
    <w:rsid w:val="00FC7070"/>
    <w:rsid w:val="00FD14F3"/>
    <w:rsid w:val="00FD167D"/>
    <w:rsid w:val="00FD42E1"/>
    <w:rsid w:val="00FE151B"/>
    <w:rsid w:val="00FE2F2C"/>
    <w:rsid w:val="00FE2F4F"/>
    <w:rsid w:val="00FE5E87"/>
    <w:rsid w:val="00FE728C"/>
    <w:rsid w:val="00FF586E"/>
    <w:rsid w:val="00FF6AA6"/>
    <w:rsid w:val="00FF78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460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1619</Words>
  <Characters>9234</Characters>
  <Application>Microsoft Office Word</Application>
  <DocSecurity>0</DocSecurity>
  <Lines>76</Lines>
  <Paragraphs>21</Paragraphs>
  <ScaleCrop>false</ScaleCrop>
  <Company/>
  <LinksUpToDate>false</LinksUpToDate>
  <CharactersWithSpaces>10832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sa025</dc:creator>
  <cp:keywords/>
  <dc:description/>
  <cp:lastModifiedBy>sa025</cp:lastModifiedBy>
  <cp:revision>1</cp:revision>
  <dcterms:created xsi:type="dcterms:W3CDTF">2010-10-14T13:36:00Z</dcterms:created>
  <dcterms:modified xsi:type="dcterms:W3CDTF">2010-10-14T13:36:00Z</dcterms:modified>
</cp:coreProperties>
</file>