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14:ligatures w14:val="standardContextual"/>
        </w:rPr>
        <w:id w:val="-1367221114"/>
        <w:docPartObj>
          <w:docPartGallery w:val="Cover Pages"/>
          <w:docPartUnique/>
        </w:docPartObj>
      </w:sdtPr>
      <w:sdtContent>
        <w:p w14:paraId="0F9788E9" w14:textId="5116AF0A" w:rsidR="00B275AA" w:rsidRPr="00415B02" w:rsidRDefault="00B275AA">
          <w:pPr>
            <w:pStyle w:val="NoSpacing"/>
            <w:rPr>
              <w:rFonts w:ascii="Arial" w:hAnsi="Arial" w:cs="Arial"/>
            </w:rPr>
          </w:pPr>
          <w:r w:rsidRPr="00415B02">
            <w:rPr>
              <w:rFonts w:ascii="Arial" w:hAnsi="Arial" w:cs="Arial"/>
              <w:noProof/>
            </w:rPr>
            <mc:AlternateContent>
              <mc:Choice Requires="wpg">
                <w:drawing>
                  <wp:anchor distT="0" distB="0" distL="114300" distR="114300" simplePos="0" relativeHeight="251662336" behindDoc="1" locked="0" layoutInCell="1" allowOverlap="1" wp14:anchorId="436C0033" wp14:editId="0C22535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705100" cy="9125712"/>
                    <wp:effectExtent l="0" t="0" r="0" b="15240"/>
                    <wp:wrapNone/>
                    <wp:docPr id="2" name="Group 26"/>
                    <wp:cNvGraphicFramePr/>
                    <a:graphic xmlns:a="http://schemas.openxmlformats.org/drawingml/2006/main">
                      <a:graphicData uri="http://schemas.microsoft.com/office/word/2010/wordprocessingGroup">
                        <wpg:wgp>
                          <wpg:cNvGrpSpPr/>
                          <wpg:grpSpPr>
                            <a:xfrm>
                              <a:off x="0" y="0"/>
                              <a:ext cx="2705100" cy="9125712"/>
                              <a:chOff x="0" y="0"/>
                              <a:chExt cx="27051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3826"/>
                                <a:ext cx="270510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1BBFE8" w14:textId="4C7E49F1" w:rsidR="00B275AA" w:rsidRDefault="0068169F">
                                  <w:pPr>
                                    <w:pStyle w:val="NoSpacing"/>
                                    <w:jc w:val="right"/>
                                    <w:rPr>
                                      <w:color w:val="FFFFFF" w:themeColor="background1"/>
                                      <w:sz w:val="28"/>
                                      <w:szCs w:val="28"/>
                                    </w:rPr>
                                  </w:pPr>
                                  <w:r>
                                    <w:rPr>
                                      <w:color w:val="FFFFFF" w:themeColor="background1"/>
                                      <w:sz w:val="28"/>
                                      <w:szCs w:val="28"/>
                                    </w:rPr>
                                    <w:fldChar w:fldCharType="begin"/>
                                  </w:r>
                                  <w:r>
                                    <w:rPr>
                                      <w:color w:val="FFFFFF" w:themeColor="background1"/>
                                      <w:sz w:val="28"/>
                                      <w:szCs w:val="28"/>
                                      <w:lang w:val="en-GB"/>
                                    </w:rPr>
                                    <w:instrText xml:space="preserve"> DATE \@ "dddd, dd MMMM yyyy" </w:instrText>
                                  </w:r>
                                  <w:r>
                                    <w:rPr>
                                      <w:color w:val="FFFFFF" w:themeColor="background1"/>
                                      <w:sz w:val="28"/>
                                      <w:szCs w:val="28"/>
                                    </w:rPr>
                                    <w:fldChar w:fldCharType="separate"/>
                                  </w:r>
                                  <w:r w:rsidR="000678CD">
                                    <w:rPr>
                                      <w:noProof/>
                                      <w:color w:val="FFFFFF" w:themeColor="background1"/>
                                      <w:sz w:val="28"/>
                                      <w:szCs w:val="28"/>
                                      <w:lang w:val="en-GB"/>
                                    </w:rPr>
                                    <w:t>Monday, 08 December 2025</w:t>
                                  </w:r>
                                  <w:r>
                                    <w:rPr>
                                      <w:color w:val="FFFFFF" w:themeColor="background1"/>
                                      <w:sz w:val="28"/>
                                      <w:szCs w:val="28"/>
                                    </w:rPr>
                                    <w:fldChar w:fldCharType="end"/>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36C0033" id="Group 26" o:spid="_x0000_s1026" style="position:absolute;margin-left:0;margin-top:0;width:213pt;height:718.55pt;z-index:-251654144;mso-height-percent:950;mso-left-percent:40;mso-position-horizontal-relative:page;mso-position-vertical:center;mso-position-vertical-relative:page;mso-height-percent:950;mso-left-percent:40" coordsize="27051,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zVjWSQAAF4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KfjSTGG&#10;Zpf4bl6Uk2lRilKXj9B88nfLx296/vKNf/CbqDkvOwyQw0kHh8t08OPjYrdi1R5uoYMf9qOn+7c3&#10;1c1os3jGMP0HBs5i8369GlXUG3o4pIKaDrcHaOxcHRXzelJNEhWFji5ud/vD8bvV9nlEP7y92ePp&#10;PJoWP31/OOL5EPUi9NDDdv10/+3Tes2/0FRZfbXej35aYJAfP7L+8ReR1HpDspst/ZUA0r9Axb4r&#10;/NPx5/WK5Nabf6weoBF6wdwQno+nhyyWy9XmWMhXj4v7lTx7MsZ/pC96um8W/8aAhPyA5wdsB+Al&#10;BcRjC4yTpz9d8XQOfzzuapj8cfgLfvJ2cwx//Py02e4tgDV65Z4s8l5JohrS0rvt/c8YL/utGJPD&#10;bvntE17b94vD8YfFHtYDswEWEd8+bvf/dzN6gXV5e3P43w+L/epmtP6vDYbuvKhrMkf8Sz2Zlvhl&#10;r795p7/ZfHj+aot3W8CW7pb8I8kf1/7Hh/32+Z8whF/SU/HVYrPEs9/eLI97/8tXR7F6MKXL1Zdf&#10;shhM0G5x/H7z425J4KQlGmZ3H/+52O/cWDxipv9t66fL4rY1JEWW/nKz/fLDcfvwxOP1pCenP0xd&#10;mUa/+hyu/Rz+AUN08X67GdWvmMJF3VSzsqG/xMizTNZkUo4nEzdYvKn0s9Qp73H7vPphvTiSpUlU&#10;RxOe/nmYmg/XmprHj+8+4o2dRt8VZ2mYocWsnM3wm0xR/PDpTE/n/oUJnNwifJe4RSYkIx705Jx/&#10;AXmYNmBrNyOQhLoEX5g45hVm1ngyrT2NqOfFuCpnMvcCjZiNmxoNEYRidqIZnlAU1bgpp3DhREWq&#10;Ao+R+Rv8bJtQZHrbxL1lGxD3lmYt86Tvt8v/OYw2268eQRZWXx52cNxkScmDtP8kYjOe4wRyVdQF&#10;Wp92zyuoGNfTKbTW7tziNigoB3GiXDmQrIZ+A8pFnk8G17f71YqI/gj/5Cax41yk78OOlS2aDWxM&#10;5jqRsdG7l79u70HdFvBCbG69TXb0tWrmjdNwUxbNrORhfDLuxbxqpo6lNfMZuEzLti8/CEnTphzj&#10;4B4UjQfEvevHHXr08LwGEfiPN6Px6GVUlI4Svw8i8ORK5HFEbABdIziPgsEQRKq5DYPBHmSKSTky&#10;geAQg9CstoHQ7yBTjWsbCBMjCKFPNtJUCdXF1EZCUNiPNFdC0I+NVGhlTxu7TYVWN6xEBuocjReR&#10;yme5Vmmd5xqldT6pMm3SOs+NJa1y1SDM6jA4F48SSMBcfNy4AYufQBQRSwqT3m0PFK3R6IX9vPM0&#10;GFI0LjPCYrHuOEjC87qFoRRC9pypWxgdJ+Gpm4TdwhhPJDw/S5iGDPfwvC7C0Yj4eZ0sXC+L87pZ&#10;uH4WUUdFle49UTTYTl/sQT/e3rwTmwEOT6+XXhP9OHqBC4LJGT3C2cKu0L8/b39a3W1Z4tiKyfGs&#10;07frjZaqMAWhKVgWp1j/tf/cMdhMugy70SnGbQIcrMJ5cmIT0T7/OP8pj52K6jCfO+F8J0DZyHnk&#10;0ARs4l+yf5T/lEfKyGkDLdfbw0qwSf/8kPBO6FUqxxEF5SFG7gnd6Y26cPeXR/4Ukny9ODzKM/j5&#10;pIjFLZJLm3v+6XG1uP/G/XxcPK3lZ1aVC98k3aF49a8W4PrQ9dgOXK8YrHLaQ8J417/fLjwt4Yva&#10;fIcNESn3mnwHSYWZ5zvz8WQmfEbxnVldeEJZI41XMeHGS/e8SQ9bH/Url3JiKtoFs4+CUeNxdRLR&#10;DphcVNmwrc7xnRn58RQl8r1zGwa2KFCLamrjaM87J89rNAf2IOA0GRzteAsImUAR1ymYDKQ901wH&#10;jbGRIq5TjDNKishOHgv+4dS/3FuLFJ5tVqTyHFSk81mmg1rphf3u4DxODS8nGSCt9FyLtM7VmMQM&#10;GGiTwQv/ALQpS1MLRxCLiCGSaw5s+FUsi9gbWBaZj9ezLGlbaJpnHP5TmEeFYQ/uNO/mJ41IwRZ1&#10;ch0yrYTmzB47euF98UNhY86Sa4QXFWLUs3CViM29o/EP85/SU7gKapqnz/5L/zkQsX2U4ByIWO8y&#10;ql+8cAzLrfVRhNQmYhznXJuI5fJyPrVX4j9PxLAIPK+umHlK00ptJlaU0yQ7pbkBe88URjMDcp4W&#10;jOYF7M1TGM0KpkR7LBzNCipiBSmOJgXFJAekWUHB+asUSbOCivNXVpMiKlZmGhUxsRrJKbt7lGAI&#10;VEwyfWmzorxTU1GGzmyX1vmEGaKBFWud0oYmltb7LNdHrfl5TcTOxIpUP2Y+bTRMKx/OJ6cxyhkH&#10;jRXVxB4TFGmdpEq8JbttZAhOckg0miOs1COeuphD02+gqDKvAO5NPbNssmj6HRTjXE/1SyiwkJBr&#10;m34L08xLKPVLmNe5uUTOPGgN6UtTaZV+BdN5rpeVfgO511npF5CfAZXWf5l5mVSNERqfn5mV1j6n&#10;4NMxS8QsQOUNBqLrk1jG9FCmKkDlrRjacBLLdLCOFZ8ZD7XWew5Jq11b+iFOsvPnn16clA2ryA6D&#10;q9/B0kr6sztLT4aWxX0Q0yOOmcziPhToEcdkZXEf+/SIY0KyeBQSZrvqYpc7WLRzukoWjdBhtM4S&#10;d12FXTpL3HUVtucscddV2JdzxMm+UNthQ84Sd12to65eHltTMxBbM5t4fXAtfWln7ONgErYS/Z16&#10;7fgv/acLwFkIVtkpxX/rP13wKsqAH+gUIzKBR8LzdIq5pQs4u06xibxf+NdOsZk8FCStU6wYw6Oh&#10;ccS/ugXJi5IgqFW3oBtRnhhmEwSgSw4RiWsZe169/tOpeeweDa7TKTiVvoDGdIph2UeGQPdjXYf7&#10;3oczi31vF94e2usdKqKRnnEnw7xnCNtzYVi9umJ55ie/eoWJ0k6a8OS/dtKkQj3UTCZvPWsQ07j6&#10;GJ80mRY1GQsq9UIAiLUu7zkvWr2qKcBClRlsj16a0mSaKPBswgZZi8DuB+qeQYHqgkgGRccuHAel&#10;bdGRS0OBntEYHbaUtOKUwuiopagoNDZwoODQ4oIqh1IcHbKUvARm4ETZErs9ca5kXNgNilMlZoOi&#10;RMmEEyVWi7SmMy2KNU1xsAWkdZ3RUbRkNRtnlE1rFCdtU94g1TYWCU4yaI3dpjg9YiNFyZHZJKPv&#10;KDVCAXDapCgvMoMGTDWVWt+ZFml9Z7WEks6TBiipaLRIj+2GVy2NF4f60hMQxb4GkNZ2dihFiRDK&#10;g6RAURqkzg3uKAvC6UkDSRuR7HyLcyC2TYtSIEVFqRlDS1EGBJPJ7F2s7wyQVnfOQGp9Kws5ZBqG&#10;TINw1yHTkJRr/gEyDRfnAmAHKRVA9snKBNDX4IE+yM9VM7bEfETpP12YL1hNd1hJXoiZZ1/gy2Kw&#10;053Rp4DBL3RKSYgKN9QpJVjwep1SrkgVXrZbDEYb3XR+IR+2e7HuDsC6Exie3RXaO6y+ljFWXzfF&#10;aPSpTBTbp35XBtz3Lmlhh0dGTyZBEn49wywzYoeIfYjYjd3imTIHjLR2xM4z8OoRe1Nh05XMy7Iq&#10;CvzMYbSP2Mu6rv3+mjn211yx3jQNx9sRe4NVzVZQryP2ghe/UhjNtmsKbQwcHdmUXOaQ4sAonEI7&#10;ROQmkI5smGoXKZCm2iWW0U0gTbVlZTYF0lS75BpYo2tR3D7lxecUKYrcK94RY0HF6s7oOwrea05v&#10;WFha5YWs8Rrt0kqf4M2YuqJKuNOrqTPvL4rgJ1zJYbVLK562Y2FN3GiXVn1TUMWEgRXH8Ij0Tawo&#10;igdKBivSvRQ4pO2KAvnJnCprrXZFui8yYyIqb5hwcGlhad1jDNpd1EO+bnLq0qqXcm2jh1rzFSpa&#10;zB5G8XzNRRIpVBTRlzllRRF9yaUgBpQ2Mtk5HYX0UrtkQOkhj82emQ5qtWcmYlTVQKG4e31DKD6E&#10;4kMojsoCa+fkvyIUvzi2Jg9FwTVNcCu4jhcNc7G1K3qpu2M7clcUHIV9+T729p8uBkeLIAZb2Bkp&#10;ukVbsJdOMeKcQAMz6RTjQ4wgB9bRLedWd8EouuWoBAt4YAvdcthcSXJgAj1yopWTIfZK859uadwt&#10;tsODd+Nhgyq3D6O2Kx6HdkkMnrdTzO08gFftFKvhzYEGj9kpRsl5EusZAS7cgKfrRIuHsFfXEEUP&#10;UfT5UTQmSzuK5iF87Sgax6TUbt17iroatxfgtGtzUlYzTA5e9x7PrxhES6WaXtJOYujOEBpryC+j&#10;FESTW16KSzd+6oiipEAnRdG8NoOiSS3z4xRFRxJYXQepTXqkwwiiximIjiGYGPtM6+e8afBiFgI9&#10;Mwm5hIMQBjlS/0K8ofef4h9pJbpfynmWUI/pMfynYA2OxR+GN+xCe+0uNNittmNhwnhtx4IiqWrq&#10;xn4xqSopmDo5FvgVyr6xY0Hl4jWzs0TOuhyLEHgtoRNWvO8iKcnSfgXb/B9HKYj2KzaIdit8wFAK&#10;ErkVyXa1u6PdCmdSUxTtVmwQ7VZ4z00KEmVjJW/TbkqUiyXvJChD1sYO2F3Uege1SQjEWwYudmYU&#10;WSGihu5fH1BjPMBLhQJ/73f8p/gfEULA1xXAuTgvjAQP4T8FCk3G83rKpAd/N/i7sw+vzixHwlq2&#10;/R2nea7t7yZYjqQsNkb1pJnNcXiiGEu/HNmUk7AcibMim/F1KoirOUcwc85IaJfWjqamkmfSItrr&#10;ZXG04yMLb+Box1dNqLoVaG1XoX0fdqmaQNr5VQX5UANIuz/sKTWBtP8r+QxCA0i7wIJ3Xht9i5xg&#10;CU9ptinyg3i3dquI5Ie1P1p5sbG0xkter7PapZWO0yUzWFrrJa8jWlha70VFa5KGuqI1yQr7xk3N&#10;R1XF81yztOrrcWlDRUuSiMLNVkUrkjUXhBs9jOqKuRrU6GC8IMkBuwWlFc/F7haU1nvDC2MWVKT3&#10;zDwu9XhvprSIaEHpEZ8ZWNFG62lNVQEGUrQcmZnL0WokMDJIerhzciO1ChRDhykxZSJqtUnrPDM8&#10;o/riKRdPWEha5Rk9RWuRWY3TbpDQcq7DMMZBtMO64Up8o1GUQQ9QvFxuQEU7rBFP2TqPdlg3RP0t&#10;KK10qXqwWqWVnvMyVDGmmp4xfLXWOnblZZqlR3pVZUYVdhOenlg0mVkDYnmSKlFKYo51OgUltB6J&#10;ULtdE+1KS5Qg2Fh6tJc4mMJUPa0hhScWODDDxtKqL2dU2GG8RhwGr7Bw0puNpXVfwZ3YWFr3OT9B&#10;+z5D4yuuEbGapVXPobIxuOgEpxNUbnQ1WvNqbA3x5S+JL7N7zF3S8Q55GBWO5sUxKsFu7y46aTaP&#10;jsHF6D6d2rOdXmLDoUD/j1ignx0Ebi35sqMA8uhuAMNpnTPeyWvRiMQa8lnibgCHnEb3ACbfQ+jw&#10;Luegu1X7u3BgcA+662q4MKRH3HV1cl5X3QEAd2GTeDe6O67vDuZcdfXitBf5Hsp7kXuxEl/8PVTs&#10;01W5WpK2nE9U+U9JWCGw5RcWEtX+a//pxGjLJB6KgwCkr/5r/yliCEpZDHFntxwRGcAhpuyWc4co&#10;IF7slEOkyHiIBbvliOLjuYjzOuVwtiKJIYbrFMMaGYv1bExx+w/o8qpO5cmbQFzVKeY2nYDBd4qB&#10;+dD7wmzveqY80jEZDF3/Ov2nvFaZ04hjOrFEtYhROqWkXX2tdyVOiC06wXyRjqwvZ9vfgFLS6+yp&#10;SaKJx2+9e1CC6bMcuHxn48DiWQ48vVMODF3kAgPx2vefbnJRjID2gV93483A2UlOzkfOagWsmeV6&#10;5gwYMYv1JNFz5maoDxrqg86vD8KIbKe1ebD/imntZo513PYyLu5f9GeJVuPpPMzgi47F4GQR2wyd&#10;rm4Hg7jmkKa3FtExOOeuEpAo/qaQ2UDBNA6xKecqEpQo8uYTC9O2wGMElIKTVgmMDrp5I4vRGLzo&#10;AMNbT8SY6l7rgFt21hs4USJbiqeS9sRp7BllOiwkrWWkaZBQSJEiPSO+t5G0piWHliJFum5oW43V&#10;pkjbnPdKkbS6C2SBbSSt8AyQVvgs06Ioe22//jh3ncPR2rYnRpS4pjSJUxAc2udcJJaNA+1l+Ly4&#10;sITPN02CcYQA74LbgehUDwRqNCytQE1Ys+eSuTBNGHgPVRPC2XO2PZk50L6eAn1Xdw+D2kkiXRVg&#10;MevmrqQCopriJ7JU09H5IoTKntn6T2G4rsYCRqyzbcLmZz7s9hj+02Fxw8Lhi/5L/6kDG/+K/HcD&#10;ZR0o6/mUFV6zTVk5Tr42ZW3G0+mppH3egJ8yTfSVGPW8DJWHY8R2Pki8nLLyRNPMrE1ZEV93MFZZ&#10;eU9ANJXCkh7KyBOUiEdxYXyComlUBkVzKGYaCYhmUEQ0pCWfHs+43OPhzdMmt8kFDs+l4IKOvdX1&#10;ny7ZgeEBx9IjFbtYjzDY78F+n22/qTCkZb/xTzBn17bfqpKumU1n4eZlb79x1Ie3301DV+iiDZiw&#10;F5tvzsR3WW8UV3RYbwqEEwhtu+Vy2gRD227KNiQY2nLXVCuVtkNbbrMd2nBz6VaKoeNesv5JO3TU&#10;y5dbpBhRksEEiVIM5EIE5NNzIdlwEnqGvb7zSwTdS2d2qHqxe8JwgHeC6i8Ox3iUoD3epfhPcU4S&#10;joVX7L/0nyIkkVHPQpM4MGQ6ZLJ7BP85RCn74ZauPz0/LfcX1osT6Wp7OabBV/dyMxwpDZMKW4Af&#10;JhMU47Bz8V5OHzg9m7q8+zXcnOQMuvxcIYvIWkQnIcnBpCCRp+PEeoqiXR2ne1OYyNlxZj2F0d6O&#10;M9kpjPZ3qP9GSjSF0Q4vc0KsdnlAsHEip4fCU0s7kdvLI2k1F/bZvkR9woIAX+NudI2WvoMQLz6k&#10;KqIcUpBhXmEBaV2TQzdwtK45+yyqHlz6H7ZI72J+gVHCCV+MhIsZBq/jZBmGS5j2VFy4JC2Kbrro&#10;A7WacrRh/Hp24T+FZaBu4xwxmqhACwVbHsR/CpjLRfdQpCF8/5Q3wuF6+Pe37/e7H3fE4aIfcUG7&#10;uz4UVlZ4yXf77YedRGckDInv6E9/AAGEx6Yfv98u/+cw2my/esS1yqsvD7vV8ohhzWO//SfhefL3&#10;PojePjyMPtISSeMmRT3D5b3+5k7PUYpq3JQor+Jd3LhTdDJrmKAj9nn8e4LQ1PM5Kn2Y5Swfv/l4&#10;HC3pEdN6SoXIvBG8mU7nrXzsSTnUQmJhL4fd6OPzeoOfdoe3N4/H4+72zZvD8nH1vDhcgwOCGLQo&#10;4K9SWgE7M3XanRTYMSgHFZ92yBfzWbhzhNjg9TIdha/ieH/venrXzlTXPmt+EtHkRA6uTGE0OSkm&#10;lKw2gDQ5wZ2bOIYxBdLkpBoTETSANDkBho2k6UnNF7gbSJoLZpE0GwSG3aaIDeKKWbN3ER3E2bUZ&#10;qHM0HvHBgg+ZNPoXEULKMhkqjwgh3/VhAWmdEyG0gLTKlZoGRvj5MkIaJpxzgl15PSV0Z9zBsnQS&#10;OVwkR9QLdqNTjNsEOViF8+TEJma5KK5D48didnfSTNhaopk9R9dhEhF97Kasvz4xpJe1WO8eF6Of&#10;Fms6Ig//ue6xy119tYZfhk4O2/XT/bdP6zX9xXozeqHKe/o5+iL8jcAdP0oO8pc/Ybc/HL9eHB4F&#10;h59BzVrcgh5t7vmnx9Xi/hv383HxtJaf+fWhxUQlDkyb6Kd32/ufwbSGc4Veea4Qhn6LM/0qa/sV&#10;dkPiLEeeGbM57m/kpyjOJKkyZpN11WApyY1VT2yXHw7H71bbZx7WP6GmiUdKKJM7sR3MrJAdYT+X&#10;JpDanMnVr+fyZrT10kixaMqEAs/HkQGjGRO2VJo4mjHNKQFn4GjnzTvqjfZo511MMw2K+BJvKjWQ&#10;NF9CY+wmRXypANMzOxcRpjyWJkwoFbWhtMKLKSUHDU1FhKnKDQCtcxzomoHSWs8haa3zgf1Wm7TW&#10;c0Ba6apBA/f6w3Kv7EoiLBIZwrtQ7shriXjTl1Vr0kwmqkYjkMzkqSDTWmU7fRsntqRtKKLsokLu&#10;wJx5d47P7R6DMeoE43ZDH27msJ+/21IP4pbByLDe+uRo9znxNJxi19kH4WDuxtDsU0Wq5yTqgc4N&#10;dO549/Gfiz1SgcxQhZe6X5D5+o1SYOSVW3wO/4RpQFwZKUefbzxIspHmR/SNJ9ejdy9/3d6v3t4s&#10;Phy3bE08EUsyjJNxMa6wYxBYJz6H26oRdElycF6OW7lBWLrX0jkxTJqqtdkcDumStpw4oaYXOG/j&#10;ZZSiaHIxLUEIDBjN5nhLTwoTEQu+S8bA0byCOViKo2kFbkiy29OmFSmMJhWoUjV7FRE5YicpTMTi&#10;iJy4Tg3k5JeQk4sdPF4Mr85hgL/ev9NFRvCOsiSQ9Xr0KPKhMpeyYo7JuDu8smIChhKNLn8sQm2q&#10;cM1SV1LaL09YDCkRGgybD89fbZFHgrX91O+up1Wttg/lIp/IUyI/dqkPxbSpfFKkHJd1eyEJK3Mz&#10;Sr/KIf44ePCKWRHZYt/lR5varQlm/CiH6SmMdqR8Vp2BEzlSuf6MV+p0c2JPSgtJBpD2pLyj1R0d&#10;oIG0Ky15ycYA0q4Uy19IQKQ9i5wpX85tAEXeFAdymUiRP0UuzO4cjcOQygLHymBFCpcr59I3F6VF&#10;MOwyWFrpclad1UWt9YILpwxtRcdOTmZ8H5vRLq14Wni09aVV38g1cSkWmamTvnBGm4kFj3aSQu9s&#10;3UcHTxaosrKxtO6bcaaP0Z32CHYzWJHu5RJJo49a97hOzm6WHvL1NNcsrXpJKqZjPjp7spoThTRG&#10;RHT2pLsKL5nQVKEZXk/Fh4daUHrQ46JCs4PR6ZMl02MLSpsZrsozhml0/GQhN2WmaqddoKHtnMFL&#10;VRUdP0kk2TUJrCikqRePPnN9SvXgJ+uSMKFDWN8XzsQpomxGCUoDW7vzSfNuYaiFhP3aWbcwOk7C&#10;vly8WxgjioT96l23MFlKkg6rbj3iro9YNz9HI2TwGP28bjpWfBeOdeppjOtpnMHLvx7X1cCmu9HJ&#10;+FDbQ9V8j7jralgN7RF3r1RCdozOHnHXVbkYt1ecTAG1PZD9bvQ/6FV40AkSrTTBLwjEYA+hqZ7z&#10;q9xYKIL6fU7Uf0pu121TB7/pjLHo6FE8s+q5Qh4HJrGYrNJlwzpwEulCzwFL4BssB0bR2TpwCZEL&#10;6SLfSf/pai9dN8AEuvFgpKkfJ0Pscfynw0MVJ8uN/ZZi/73/dHIu3J30nADmOD08b2fzXHocXrVT&#10;zF2FB4/ZKUaeGn2FN+wUc9Wt8HSdYjKLh2B8qE/4Vye0YTrawThbkWsH4yjTRKJa7AAOi0ZkThPk&#10;lNHGv8AsSSyOA/ICDfF58VdntMUo6ohVE2UiklM2EFoC9irQ0TMu1JsSb09RYG0DSsmHaLNm9YN0&#10;UJJB0dRYzstKUHQ8IueDJz2CakNbiGCnWtEx4Ekrnzm7Fj52yRE/mF+gMhgcr2cyFI7B9cgAy7IF&#10;d6FejxSlRoihdK8sD+5pWG/9fay3woa23ROXHVzbPRVjHJsr7B1bTmts34jdk76WD2nj67knObNV&#10;+4S2e5I7mrWEdk+S7pLGnjLJsBjB3Mu1fBynaxDtnWwQ7ZywsQG32CUgkXOSdFm7Kdo5IaNmoWjn&#10;RH4y1Yl2TnItX9KUKDMsOaR2U6K8MPk46dBn7uOyaRU7g3SxS6T9FHCJ0P3rXaIEnj0nCotQzwlu&#10;1Bo4xDASfEjqPyU0lcC5Zzfl4DUHr/n78JoY022vyfby2l4TZUiFOyy81tsY/UZIXF+LQiUX1dEC&#10;bMihXhTW0dVo2HIvGRvt09quc4rGcZR58ozad2ZxtPvk2C7F0e6zavhMgrQ96PrJDdMypNEg7UJx&#10;nIXdMe1EsXnOBNJetJyTBzQ0pB0pqk9spMiVlrxqaEBF3pRunDJbFa2y0vqw2SxKmwVNlWWZwdJK&#10;x9DLYGmt0y2Hdru03gs5LiN9gdEqayV3w6VjgfKWofVU7273Ueu+5pVyYzhEq6y5LkaLrLICaUFF&#10;Yz0zsqJDkie5HkZrrCXttDAGBNVSBDU0cnNkqiyU+p6k5DCPVO90Q8IJilfwrQ5qvecapbU+5XOy&#10;DaRohTWDFC2wAsMeV7TiElqeGQkU0AeZKZ86abUpGu22yqPl1XzvtMpzvYs1TovaVpu0xuWomvTl&#10;xbf7yQVs6ThIb/czhhRtbAyamvDZ5EaraH0hSOHaRXN0YjHpJIQrZ+0O0hJJgOICAKtVeqDXvAvb&#10;apXWOo4EyDRL673iegkLS+u9wHWedhf1WC/5BHYDiwqHQxdL3llk9DG+3Y83YFlYWvMljt0x2xXf&#10;7gdnaY4tuibk1K5Zpo+0NhWkimy7tO4rTr5afdS65zoOq4ta9VWTYR648unULLnHNx3y0e1+aI+t&#10;rfR2P0EawlS7ksMOU/NRLYYsAr7P99j6rGZcBvkukPTu2gJy5KTIz7bQIatIugOXNBPObuxW5HC7&#10;H9XIWEVaw+1+R6poozzZbnF8pLMDyI3xihKcgpU/4+8x+HxtQW4fopfrLo5AZMtDOYxknxbzn5Ie&#10;o2MYacTjpAcpHvNf+08RQ1TKYn3bHhByipwci5Rf8nKrWQgYO5+LUJHx6HbBrvYhDGQ5BHrdcjjq&#10;gbqLIK5Tzj22r1DFrzv0PJViIjwUgVXnQ10FStNTXCRgCBk6wZxUICD+ffpPea+iDQQynVjyDs57&#10;YtNTokQBMOui+0X56/2g4a73jmv9+HWGk6R89/yndBM5YhbrOz7F1eiBzHc+FTSe8UDUO+VA0UUO&#10;qYGuXoB+s1wRtjH45vtPNwvdJRAgz514oM2M11NmBUrMYj0XgHp7037msAEJ73RxO5zJ8htu4sV0&#10;b6fH2Y78iunxyXxcj9unskxwKguoIu0/wmFndGGgzO+LkuOUZ5CFsa7MeCFnC2gRHcpTDiUF0RmU&#10;ghIoBooO4imET1GiAJ7yTAaKDt+x/8CCgfEMeQB3SSC/RN0lHbpztiptjY7bi4qPRE5VEyXEpSDM&#10;1QecFhbidDhvyDE6FqXD+ciatElRMhwYtoqiLUfImFs6osXNoKQCuQtT2VScf5KiPLHRJq3ugtPE&#10;Vu+0wjNAWuHuksDkvUVJcErzpw2KU+C0mG+0J9pmZE+MKP+tYIZsix2SDdmWXLBqbyu5uFwCQ5/i&#10;PRrdVrwn3Nt7jly0JwRX6mqy4ZTQUSxmdbFMMmDwV32XBAo/h0HtBHPx1umuMc9U/acwVlIBnukm&#10;eLb9fi8HCGlnD1xw2RNuiVQPN5duIszoemD8inzXBuILnQ3El89t/q1Or8E8ahNf5jFXJ77YOkQ+&#10;nEL0skSVSKuaMrpqsJ6GuPty4suhtKaAmKGB25B7R6zP4+5E3DTvPeeqQeJjKYrmvSUX+ydN0WQM&#10;q5QWimZizFcSELxCoz+fHlu53G/izdMmwkvcJi350xjmMZP3O5In6ZEavMBQHfj7qA5EkNb2Asz5&#10;ru4FTtWBuAGhpgwgm15fHagvLMQ1Cj5berETSEPzls2UxKz2EtoHUNYigYhSH1PY7hRDewATQ9t/&#10;LvRIMbT9pxxM0g5t/mvyZymGjsHJhyQYOgKXg/+THWVRwsMEidIdp4Z8eo4ou8oLPcM3XHQaw8VO&#10;DsMBPg5j4PWhISAotuJRknVxIiRjLSskQeZZwVAoMfDRkP+UgG/wlYOv/H34StjKtq/kNe6r+0qU&#10;Ebr1xaaoyF3GvnKK8wngP/iosqse+ClZEO0L2xGTW63XIm13mYJE/pIz2HI4i0bRDpMT2CmMdpl8&#10;s4zRGO0zpY47CfG018TNOsgVp63RbhP5bRQyJjDacQLBxolcp9yfmABFzjOPpNVc8AWKKZJWNF8s&#10;ZHQtWiqQEvwUSKuaj8eygLSuiRakOooq5jmfLqoeiMEfNp9+MUvBKOEUNkbCxTyFB26WgrgUcFhJ&#10;9bTCf7p8MiYNOA+uw+lK21KriRmF8etB/KeAueqdPjF3YBYqm7qeSYYBz+w5AGegRwM96qNHp/sB&#10;+QzycHsi//vLezp2Br54v9g9Pi2/XhwX+nf+i9tVuX3cru9X+y/+HwAA//8DAFBLAwQUAAYACAAA&#10;ACEAGZw6+twAAAAGAQAADwAAAGRycy9kb3ducmV2LnhtbEyPQUvDQBCF74L/YZmCN7tJbRNJsyki&#10;CKJebL1422an2dDsbMhu2vTfO3qxl4HHe7z5XrmZXCdOOITWk4J0noBAqr1pqVHwtXu5fwQRoiaj&#10;O0+o4IIBNtXtTakL48/0iadtbASXUCi0AhtjX0gZaotOh7nvkdg7+MHpyHJopBn0mctdJxdJkkmn&#10;W+IPVvf4bLE+bken4O2CY757TW2Wf6ySenX8fj+EXqm72fS0BhFxiv9h+MVndKiYae9HMkF0CnhI&#10;/LvsLRcZyz2Hlg95CrIq5TV+9QMAAP//AwBQSwECLQAUAAYACAAAACEAtoM4kv4AAADhAQAAEwAA&#10;AAAAAAAAAAAAAAAAAAAAW0NvbnRlbnRfVHlwZXNdLnhtbFBLAQItABQABgAIAAAAIQA4/SH/1gAA&#10;AJQBAAALAAAAAAAAAAAAAAAAAC8BAABfcmVscy8ucmVsc1BLAQItABQABgAIAAAAIQASpzVjWSQA&#10;AF4EAQAOAAAAAAAAAAAAAAAAAC4CAABkcnMvZTJvRG9jLnhtbFBLAQItABQABgAIAAAAIQAZnDr6&#10;3AAAAAYBAAAPAAAAAAAAAAAAAAAAALMmAABkcnMvZG93bnJldi54bWxQSwUGAAAAAAQABADzAAAA&#10;v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38;width:27051;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rNMwgAAANoAAAAPAAAAZHJzL2Rvd25yZXYueG1sRI9BawIx&#10;FITvhf6H8ApeSs0qUmU1ShEFQRC6Ss+PzTO7dvOyJHFd/70RCj0OM/MNs1j1thEd+VA7VjAaZiCI&#10;S6drNgpOx+3HDESIyBobx6TgTgFWy9eXBeba3fibuiIakSAcclRQxdjmUoayIoth6Fri5J2dtxiT&#10;9EZqj7cEt40cZ9mntFhzWqiwpXVF5W9xtQou7z8baQ67YLr91LSXkZ9NtVdq8NZ/zUFE6uN/+K+9&#10;0wom8LySboBcPgAAAP//AwBQSwECLQAUAAYACAAAACEA2+H2y+4AAACFAQAAEwAAAAAAAAAAAAAA&#10;AAAAAAAAW0NvbnRlbnRfVHlwZXNdLnhtbFBLAQItABQABgAIAAAAIQBa9CxbvwAAABUBAAALAAAA&#10;AAAAAAAAAAAAAB8BAABfcmVscy8ucmVsc1BLAQItABQABgAIAAAAIQD8irNMwgAAANoAAAAPAAAA&#10;AAAAAAAAAAAAAAcCAABkcnMvZG93bnJldi54bWxQSwUGAAAAAAMAAwC3AAAA9gIAAAAA&#10;" adj="19396" fillcolor="#156082 [3204]" stroked="f" strokeweight="1pt">
                      <v:textbox inset=",0,14.4pt,0">
                        <w:txbxContent>
                          <w:p w14:paraId="7C1BBFE8" w14:textId="4C7E49F1" w:rsidR="00B275AA" w:rsidRDefault="0068169F">
                            <w:pPr>
                              <w:pStyle w:val="NoSpacing"/>
                              <w:jc w:val="right"/>
                              <w:rPr>
                                <w:color w:val="FFFFFF" w:themeColor="background1"/>
                                <w:sz w:val="28"/>
                                <w:szCs w:val="28"/>
                              </w:rPr>
                            </w:pPr>
                            <w:r>
                              <w:rPr>
                                <w:color w:val="FFFFFF" w:themeColor="background1"/>
                                <w:sz w:val="28"/>
                                <w:szCs w:val="28"/>
                              </w:rPr>
                              <w:fldChar w:fldCharType="begin"/>
                            </w:r>
                            <w:r>
                              <w:rPr>
                                <w:color w:val="FFFFFF" w:themeColor="background1"/>
                                <w:sz w:val="28"/>
                                <w:szCs w:val="28"/>
                                <w:lang w:val="en-GB"/>
                              </w:rPr>
                              <w:instrText xml:space="preserve"> DATE \@ "dddd, dd MMMM yyyy" </w:instrText>
                            </w:r>
                            <w:r>
                              <w:rPr>
                                <w:color w:val="FFFFFF" w:themeColor="background1"/>
                                <w:sz w:val="28"/>
                                <w:szCs w:val="28"/>
                              </w:rPr>
                              <w:fldChar w:fldCharType="separate"/>
                            </w:r>
                            <w:r w:rsidR="000678CD">
                              <w:rPr>
                                <w:noProof/>
                                <w:color w:val="FFFFFF" w:themeColor="background1"/>
                                <w:sz w:val="28"/>
                                <w:szCs w:val="28"/>
                                <w:lang w:val="en-GB"/>
                              </w:rPr>
                              <w:t>Monday, 08 December 2025</w:t>
                            </w:r>
                            <w:r>
                              <w:rPr>
                                <w:color w:val="FFFFFF" w:themeColor="background1"/>
                                <w:sz w:val="28"/>
                                <w:szCs w:val="28"/>
                              </w:rPr>
                              <w:fldChar w:fldCharType="end"/>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FF99542" w14:textId="23FB13A9" w:rsidR="00E02DFC" w:rsidRPr="00415B02" w:rsidRDefault="0068169F" w:rsidP="007928F3">
          <w:pPr>
            <w:pStyle w:val="Header"/>
            <w:tabs>
              <w:tab w:val="clear" w:pos="4513"/>
              <w:tab w:val="clear" w:pos="9026"/>
            </w:tabs>
            <w:spacing w:after="160" w:line="278" w:lineRule="auto"/>
            <w:rPr>
              <w:rFonts w:ascii="Arial" w:hAnsi="Arial" w:cs="Arial"/>
            </w:rPr>
          </w:pPr>
          <w:r w:rsidRPr="00415B02">
            <w:rPr>
              <w:rFonts w:ascii="Arial" w:hAnsi="Arial" w:cs="Arial"/>
              <w:noProof/>
            </w:rPr>
            <mc:AlternateContent>
              <mc:Choice Requires="wps">
                <w:drawing>
                  <wp:anchor distT="0" distB="0" distL="114300" distR="114300" simplePos="0" relativeHeight="251667456" behindDoc="0" locked="0" layoutInCell="1" allowOverlap="1" wp14:anchorId="5D06BF09" wp14:editId="7F7B5D22">
                    <wp:simplePos x="0" y="0"/>
                    <wp:positionH relativeFrom="margin">
                      <wp:align>right</wp:align>
                    </wp:positionH>
                    <wp:positionV relativeFrom="paragraph">
                      <wp:posOffset>7593965</wp:posOffset>
                    </wp:positionV>
                    <wp:extent cx="3200400" cy="1059180"/>
                    <wp:effectExtent l="0" t="0" r="19050" b="26670"/>
                    <wp:wrapNone/>
                    <wp:docPr id="1955560941" name="Text Box 11"/>
                    <wp:cNvGraphicFramePr/>
                    <a:graphic xmlns:a="http://schemas.openxmlformats.org/drawingml/2006/main">
                      <a:graphicData uri="http://schemas.microsoft.com/office/word/2010/wordprocessingShape">
                        <wps:wsp>
                          <wps:cNvSpPr txBox="1"/>
                          <wps:spPr>
                            <a:xfrm>
                              <a:off x="0" y="0"/>
                              <a:ext cx="3200400" cy="1059180"/>
                            </a:xfrm>
                            <a:prstGeom prst="rect">
                              <a:avLst/>
                            </a:prstGeom>
                            <a:solidFill>
                              <a:schemeClr val="lt1"/>
                            </a:solidFill>
                            <a:ln w="6350">
                              <a:solidFill>
                                <a:prstClr val="black"/>
                              </a:solidFill>
                            </a:ln>
                          </wps:spPr>
                          <wps:txbx>
                            <w:txbxContent>
                              <w:p w14:paraId="1561B093" w14:textId="6745828A" w:rsidR="0068169F" w:rsidRDefault="0068169F">
                                <w:r w:rsidRPr="0068169F">
                                  <w:rPr>
                                    <w:noProof/>
                                  </w:rPr>
                                  <w:drawing>
                                    <wp:inline distT="0" distB="0" distL="0" distR="0" wp14:anchorId="2BE7E1DD" wp14:editId="62901F92">
                                      <wp:extent cx="2446020" cy="746760"/>
                                      <wp:effectExtent l="0" t="0" r="0" b="0"/>
                                      <wp:docPr id="20781770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6020" cy="7467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06BF09" id="_x0000_t202" coordsize="21600,21600" o:spt="202" path="m,l,21600r21600,l21600,xe">
                    <v:stroke joinstyle="miter"/>
                    <v:path gradientshapeok="t" o:connecttype="rect"/>
                  </v:shapetype>
                  <v:shape id="Text Box 11" o:spid="_x0000_s1055" type="#_x0000_t202" style="position:absolute;margin-left:200.8pt;margin-top:597.95pt;width:252pt;height:83.4pt;z-index:2516674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OQIAAIQEAAAOAAAAZHJzL2Uyb0RvYy54bWysVE1v2zAMvQ/YfxB0X2ynSdcacYosRYYB&#10;QVsgHXpWZCkRJouapMTOfv0o5bvbadhFJkXqkXwkPXroGk22wnkFpqJFL6dEGA61MquKfn+dfbqj&#10;xAdmaqbBiIruhKcP448fRq0tRR/WoGvhCIIYX7a2ousQbJllnq9Fw3wPrDBolOAaFlB1q6x2rEX0&#10;Rmf9PL/NWnC1dcCF93j7uDfSccKXUvDwLKUXgeiKYm4hnS6dy3hm4xErV47ZteKHNNg/ZNEwZTDo&#10;CeqRBUY2Tv0B1SjuwIMMPQ5NBlIqLlINWE2Rv6tmsWZWpFqQHG9PNPn/B8uftgv74kjovkCHDYyE&#10;tNaXHi9jPZ10TfxipgTtSOHuRJvoAuF4eYONGORo4mgr8uF9cZeIzc7PrfPhq4CGRKGiDvuS6GLb&#10;uQ8YEl2PLjGaB63qmdI6KXEWxFQ7smXYRR1Skvjiyksb0lb09maYJ+ArW4Q+vV9qxn/EMq8RUNMG&#10;L8/FRyl0y46o+oKYJdQ75MvBfpS85TOF8HPmwwtzODvIA+5DeMZDasCc4CBRsgb362/30R9bilZK&#10;WpzFivqfG+YEJfqbwWbfF4NBHN6kDIaf+6i4S8vy0mI2zRSQqAI3z/IkRv+gj6J00Lzh2kxiVDQx&#10;wzF2RcNRnIb9huDacTGZJCccV8vC3Cwsj9CxMZHW1+6NOXtoa8CJeILj1LLyXXf3vvGlgckmgFSp&#10;9ZHnPasH+nHUU3cOaxl36VJPXuefx/g3AAAA//8DAFBLAwQUAAYACAAAACEAvwYyP90AAAAKAQAA&#10;DwAAAGRycy9kb3ducmV2LnhtbEyPwU7DMBBE70j8g7VI3KjTQkuSxqkAFS49UVDPbry1LWI7st00&#10;/D3LCY77ZjQ702wm17MRY7LBC5jPCmDou6Cs1wI+P17vSmApS69kHzwK+MYEm/b6qpG1Chf/juM+&#10;a0YhPtVSgMl5qDlPnUEn0ywM6Ek7hehkpjNqrqK8ULjr+aIoVtxJ6+mDkQO+GOy+9mcnYPusK92V&#10;Mpptqawdp8Npp9+EuL2ZntbAMk75zwy/9ak6tNTpGM5eJdYLoCGZ6LxaVsBIXxYPhI6E7leLR+Bt&#10;w/9PaH8AAAD//wMAUEsBAi0AFAAGAAgAAAAhALaDOJL+AAAA4QEAABMAAAAAAAAAAAAAAAAAAAAA&#10;AFtDb250ZW50X1R5cGVzXS54bWxQSwECLQAUAAYACAAAACEAOP0h/9YAAACUAQAACwAAAAAAAAAA&#10;AAAAAAAvAQAAX3JlbHMvLnJlbHNQSwECLQAUAAYACAAAACEAPvvuoDkCAACEBAAADgAAAAAAAAAA&#10;AAAAAAAuAgAAZHJzL2Uyb0RvYy54bWxQSwECLQAUAAYACAAAACEAvwYyP90AAAAKAQAADwAAAAAA&#10;AAAAAAAAAACTBAAAZHJzL2Rvd25yZXYueG1sUEsFBgAAAAAEAAQA8wAAAJ0FAAAAAA==&#10;" fillcolor="white [3201]" strokeweight=".5pt">
                    <v:textbox>
                      <w:txbxContent>
                        <w:p w14:paraId="1561B093" w14:textId="6745828A" w:rsidR="0068169F" w:rsidRDefault="0068169F">
                          <w:r w:rsidRPr="0068169F">
                            <w:rPr>
                              <w:noProof/>
                            </w:rPr>
                            <w:drawing>
                              <wp:inline distT="0" distB="0" distL="0" distR="0" wp14:anchorId="2BE7E1DD" wp14:editId="62901F92">
                                <wp:extent cx="2446020" cy="746760"/>
                                <wp:effectExtent l="0" t="0" r="0" b="0"/>
                                <wp:docPr id="20781770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6020" cy="746760"/>
                                        </a:xfrm>
                                        <a:prstGeom prst="rect">
                                          <a:avLst/>
                                        </a:prstGeom>
                                        <a:noFill/>
                                        <a:ln>
                                          <a:noFill/>
                                        </a:ln>
                                      </pic:spPr>
                                    </pic:pic>
                                  </a:graphicData>
                                </a:graphic>
                              </wp:inline>
                            </w:drawing>
                          </w:r>
                        </w:p>
                      </w:txbxContent>
                    </v:textbox>
                    <w10:wrap anchorx="margin"/>
                  </v:shape>
                </w:pict>
              </mc:Fallback>
            </mc:AlternateContent>
          </w:r>
          <w:r w:rsidR="008D29EC" w:rsidRPr="00415B02">
            <w:rPr>
              <w:rFonts w:ascii="Arial" w:hAnsi="Arial" w:cs="Arial"/>
              <w:noProof/>
            </w:rPr>
            <mc:AlternateContent>
              <mc:Choice Requires="wps">
                <w:drawing>
                  <wp:anchor distT="0" distB="0" distL="114300" distR="114300" simplePos="0" relativeHeight="251666432" behindDoc="0" locked="0" layoutInCell="1" allowOverlap="1" wp14:anchorId="504C9F8A" wp14:editId="22386BE5">
                    <wp:simplePos x="0" y="0"/>
                    <wp:positionH relativeFrom="margin">
                      <wp:posOffset>2415540</wp:posOffset>
                    </wp:positionH>
                    <wp:positionV relativeFrom="paragraph">
                      <wp:posOffset>557530</wp:posOffset>
                    </wp:positionV>
                    <wp:extent cx="3299460" cy="1844040"/>
                    <wp:effectExtent l="0" t="0" r="15240" b="22860"/>
                    <wp:wrapNone/>
                    <wp:docPr id="1607579428" name="Text Box 9"/>
                    <wp:cNvGraphicFramePr/>
                    <a:graphic xmlns:a="http://schemas.openxmlformats.org/drawingml/2006/main">
                      <a:graphicData uri="http://schemas.microsoft.com/office/word/2010/wordprocessingShape">
                        <wps:wsp>
                          <wps:cNvSpPr txBox="1"/>
                          <wps:spPr>
                            <a:xfrm>
                              <a:off x="0" y="0"/>
                              <a:ext cx="3299460" cy="1844040"/>
                            </a:xfrm>
                            <a:prstGeom prst="rect">
                              <a:avLst/>
                            </a:prstGeom>
                            <a:solidFill>
                              <a:schemeClr val="lt1"/>
                            </a:solidFill>
                            <a:ln w="6350">
                              <a:solidFill>
                                <a:schemeClr val="bg1"/>
                              </a:solidFill>
                            </a:ln>
                          </wps:spPr>
                          <wps:txbx>
                            <w:txbxContent>
                              <w:p w14:paraId="2EC24675" w14:textId="38F10F02" w:rsidR="008D29EC" w:rsidRDefault="008D29EC">
                                <w:pPr>
                                  <w:rPr>
                                    <w:rFonts w:ascii="Arial" w:hAnsi="Arial" w:cs="Arial"/>
                                    <w:b/>
                                    <w:bCs/>
                                    <w:sz w:val="56"/>
                                    <w:szCs w:val="56"/>
                                  </w:rPr>
                                </w:pPr>
                                <w:r w:rsidRPr="008D29EC">
                                  <w:rPr>
                                    <w:rFonts w:ascii="Arial" w:hAnsi="Arial" w:cs="Arial"/>
                                    <w:b/>
                                    <w:bCs/>
                                    <w:sz w:val="56"/>
                                    <w:szCs w:val="56"/>
                                  </w:rPr>
                                  <w:t>A Project Portfolio</w:t>
                                </w:r>
                              </w:p>
                              <w:p w14:paraId="27568D0E" w14:textId="5A46F076" w:rsidR="008D29EC" w:rsidRDefault="00106214">
                                <w:pPr>
                                  <w:rPr>
                                    <w:rFonts w:ascii="Arial" w:hAnsi="Arial" w:cs="Arial"/>
                                  </w:rPr>
                                </w:pPr>
                                <w:r>
                                  <w:rPr>
                                    <w:rFonts w:ascii="Arial" w:hAnsi="Arial" w:cs="Arial"/>
                                    <w:b/>
                                    <w:bCs/>
                                  </w:rPr>
                                  <w:t>Component</w:t>
                                </w:r>
                                <w:r w:rsidR="008D29EC">
                                  <w:rPr>
                                    <w:rFonts w:ascii="Arial" w:hAnsi="Arial" w:cs="Arial"/>
                                    <w:b/>
                                    <w:bCs/>
                                  </w:rPr>
                                  <w:t xml:space="preserve"> A -</w:t>
                                </w:r>
                                <w:r w:rsidR="008D29EC">
                                  <w:rPr>
                                    <w:rFonts w:ascii="Arial" w:hAnsi="Arial" w:cs="Arial"/>
                                  </w:rPr>
                                  <w:t xml:space="preserve"> Project Proposal Poster</w:t>
                                </w:r>
                              </w:p>
                              <w:p w14:paraId="112AA04B" w14:textId="21D8B74A" w:rsidR="008D29EC" w:rsidRDefault="00106214">
                                <w:pPr>
                                  <w:rPr>
                                    <w:rFonts w:ascii="Arial" w:hAnsi="Arial" w:cs="Arial"/>
                                  </w:rPr>
                                </w:pPr>
                                <w:r>
                                  <w:rPr>
                                    <w:rFonts w:ascii="Arial" w:hAnsi="Arial" w:cs="Arial"/>
                                    <w:b/>
                                    <w:bCs/>
                                  </w:rPr>
                                  <w:t xml:space="preserve">Component </w:t>
                                </w:r>
                                <w:r w:rsidR="008D29EC">
                                  <w:rPr>
                                    <w:rFonts w:ascii="Arial" w:hAnsi="Arial" w:cs="Arial"/>
                                    <w:b/>
                                    <w:bCs/>
                                  </w:rPr>
                                  <w:t>B -</w:t>
                                </w:r>
                                <w:r w:rsidR="008D29EC">
                                  <w:rPr>
                                    <w:rFonts w:ascii="Arial" w:hAnsi="Arial" w:cs="Arial"/>
                                  </w:rPr>
                                  <w:t xml:space="preserve"> </w:t>
                                </w:r>
                                <w:r w:rsidR="008D29EC" w:rsidRPr="008D29EC">
                                  <w:rPr>
                                    <w:rFonts w:ascii="Arial" w:hAnsi="Arial" w:cs="Arial"/>
                                  </w:rPr>
                                  <w:t xml:space="preserve">Reflections from the feedback received </w:t>
                                </w:r>
                                <w:r w:rsidR="008D29EC">
                                  <w:rPr>
                                    <w:rFonts w:ascii="Arial" w:hAnsi="Arial" w:cs="Arial"/>
                                  </w:rPr>
                                  <w:t xml:space="preserve">  </w:t>
                                </w:r>
                                <w:r w:rsidR="008D29EC" w:rsidRPr="008D29EC">
                                  <w:rPr>
                                    <w:rFonts w:ascii="Arial" w:hAnsi="Arial" w:cs="Arial"/>
                                  </w:rPr>
                                  <w:t>from tutor and peers</w:t>
                                </w:r>
                              </w:p>
                              <w:p w14:paraId="5A03F211" w14:textId="07FA7F99" w:rsidR="008D29EC" w:rsidRPr="008D29EC" w:rsidRDefault="00106214">
                                <w:pPr>
                                  <w:rPr>
                                    <w:rFonts w:ascii="Arial" w:hAnsi="Arial" w:cs="Arial"/>
                                  </w:rPr>
                                </w:pPr>
                                <w:r>
                                  <w:rPr>
                                    <w:rFonts w:ascii="Arial" w:hAnsi="Arial" w:cs="Arial"/>
                                    <w:b/>
                                    <w:bCs/>
                                  </w:rPr>
                                  <w:t xml:space="preserve">Component </w:t>
                                </w:r>
                                <w:r w:rsidR="008D29EC">
                                  <w:rPr>
                                    <w:rFonts w:ascii="Arial" w:hAnsi="Arial" w:cs="Arial"/>
                                    <w:b/>
                                    <w:bCs/>
                                  </w:rPr>
                                  <w:t>C -</w:t>
                                </w:r>
                                <w:r w:rsidR="008D29EC">
                                  <w:rPr>
                                    <w:rFonts w:ascii="Arial" w:hAnsi="Arial" w:cs="Arial"/>
                                  </w:rPr>
                                  <w:t xml:space="preserve"> </w:t>
                                </w:r>
                                <w:r w:rsidR="008D29EC" w:rsidRPr="008D29EC">
                                  <w:rPr>
                                    <w:rFonts w:ascii="Arial" w:hAnsi="Arial" w:cs="Arial"/>
                                  </w:rPr>
                                  <w:t>Project Management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C9F8A" id="Text Box 9" o:spid="_x0000_s1056" type="#_x0000_t202" style="position:absolute;margin-left:190.2pt;margin-top:43.9pt;width:259.8pt;height:145.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mDJOQIAAIQEAAAOAAAAZHJzL2Uyb0RvYy54bWysVE1v2zAMvQ/YfxB0X+ykadYYcYosRYYB&#10;QVsgHXpWZCkWIIuapMTOfv0o5bNdT8MuMiVST+Tjoyf3XaPJTjivwJS038spEYZDpcympD9fFl/u&#10;KPGBmYppMKKke+Hp/fTzp0lrCzGAGnQlHEEQ44vWlrQOwRZZ5nktGuZ7YIVBpwTXsIBbt8kqx1pE&#10;b3Q2yPNR1oKrrAMuvMfTh4OTThO+lIKHJym9CESXFHMLaXVpXcc1m05YsXHM1oof02D/kEXDlMFH&#10;z1APLDCydeovqEZxBx5k6HFoMpBScZFqwGr6+btqVjWzItWC5Hh7psn/P1j+uFvZZ0dC9w06bGAk&#10;pLW+8HgY6+mka+IXMyXoRwr3Z9pEFwjHw5vBeDwcoYujr383HObDRGx2uW6dD98FNCQaJXXYl0QX&#10;2y19wCcx9BQSX/OgVbVQWqdN1IKYa0d2DLuoQ0oSb7yJ0oa0JR3d3OYJ+I0vqemCsN58gIB42mAi&#10;l+KjFbp1R1RV0sGJmDVUe+TLwUFK3vKFwpqWzIdn5lA7yAPOQ3jCRWrAnOBoUVKD+/3ReYzHlqKX&#10;kha1WFL/a8ucoET/MNjscR85RfGmzfD26wA37tqzvvaYbTMHJKqPk2d5MmN80CdTOmhecWxm8VV0&#10;McPx7ZKGkzkPhwnBseNiNktBKFfLwtKsLI/QsTGxYy/dK3P22NaAiniEk2pZ8a67h9h408BsG0Cq&#10;1PrI84HVI/0o9aSI41jGWbrep6jLz2P6BwAA//8DAFBLAwQUAAYACAAAACEADoQHGt8AAAAKAQAA&#10;DwAAAGRycy9kb3ducmV2LnhtbEyPQUvDQBCF74L/YRnBm921DXYbsylBEUELYu3F2zY7JsHsbMhu&#10;2/TfO570OLzHm+8r1pPvxRHH2AUycDtTIJDq4DpqDOw+nm40iJgsOdsHQgNnjLAuLy8Km7twonc8&#10;blMjeIRibg20KQ25lLFu0ds4CwMSZ19h9DbxOTbSjfbE476Xc6XupLcd8YfWDvjQYv29PXgDL9mn&#10;fVykVzwnmt6q6lkPWdwYc301VfcgEk7prwy/+IwOJTPtw4FcFL2BhVYZVw3oJStwYaUUy+05Weo5&#10;yLKQ/xXKHwAAAP//AwBQSwECLQAUAAYACAAAACEAtoM4kv4AAADhAQAAEwAAAAAAAAAAAAAAAAAA&#10;AAAAW0NvbnRlbnRfVHlwZXNdLnhtbFBLAQItABQABgAIAAAAIQA4/SH/1gAAAJQBAAALAAAAAAAA&#10;AAAAAAAAAC8BAABfcmVscy8ucmVsc1BLAQItABQABgAIAAAAIQDKtmDJOQIAAIQEAAAOAAAAAAAA&#10;AAAAAAAAAC4CAABkcnMvZTJvRG9jLnhtbFBLAQItABQABgAIAAAAIQAOhAca3wAAAAoBAAAPAAAA&#10;AAAAAAAAAAAAAJMEAABkcnMvZG93bnJldi54bWxQSwUGAAAAAAQABADzAAAAnwUAAAAA&#10;" fillcolor="white [3201]" strokecolor="white [3212]" strokeweight=".5pt">
                    <v:textbox>
                      <w:txbxContent>
                        <w:p w14:paraId="2EC24675" w14:textId="38F10F02" w:rsidR="008D29EC" w:rsidRDefault="008D29EC">
                          <w:pPr>
                            <w:rPr>
                              <w:rFonts w:ascii="Arial" w:hAnsi="Arial" w:cs="Arial"/>
                              <w:b/>
                              <w:bCs/>
                              <w:sz w:val="56"/>
                              <w:szCs w:val="56"/>
                            </w:rPr>
                          </w:pPr>
                          <w:r w:rsidRPr="008D29EC">
                            <w:rPr>
                              <w:rFonts w:ascii="Arial" w:hAnsi="Arial" w:cs="Arial"/>
                              <w:b/>
                              <w:bCs/>
                              <w:sz w:val="56"/>
                              <w:szCs w:val="56"/>
                            </w:rPr>
                            <w:t>A Project Portfolio</w:t>
                          </w:r>
                        </w:p>
                        <w:p w14:paraId="27568D0E" w14:textId="5A46F076" w:rsidR="008D29EC" w:rsidRDefault="00106214">
                          <w:pPr>
                            <w:rPr>
                              <w:rFonts w:ascii="Arial" w:hAnsi="Arial" w:cs="Arial"/>
                            </w:rPr>
                          </w:pPr>
                          <w:r>
                            <w:rPr>
                              <w:rFonts w:ascii="Arial" w:hAnsi="Arial" w:cs="Arial"/>
                              <w:b/>
                              <w:bCs/>
                            </w:rPr>
                            <w:t>Component</w:t>
                          </w:r>
                          <w:r w:rsidR="008D29EC">
                            <w:rPr>
                              <w:rFonts w:ascii="Arial" w:hAnsi="Arial" w:cs="Arial"/>
                              <w:b/>
                              <w:bCs/>
                            </w:rPr>
                            <w:t xml:space="preserve"> A -</w:t>
                          </w:r>
                          <w:r w:rsidR="008D29EC">
                            <w:rPr>
                              <w:rFonts w:ascii="Arial" w:hAnsi="Arial" w:cs="Arial"/>
                            </w:rPr>
                            <w:t xml:space="preserve"> Project Proposal Poster</w:t>
                          </w:r>
                        </w:p>
                        <w:p w14:paraId="112AA04B" w14:textId="21D8B74A" w:rsidR="008D29EC" w:rsidRDefault="00106214">
                          <w:pPr>
                            <w:rPr>
                              <w:rFonts w:ascii="Arial" w:hAnsi="Arial" w:cs="Arial"/>
                            </w:rPr>
                          </w:pPr>
                          <w:r>
                            <w:rPr>
                              <w:rFonts w:ascii="Arial" w:hAnsi="Arial" w:cs="Arial"/>
                              <w:b/>
                              <w:bCs/>
                            </w:rPr>
                            <w:t xml:space="preserve">Component </w:t>
                          </w:r>
                          <w:r w:rsidR="008D29EC">
                            <w:rPr>
                              <w:rFonts w:ascii="Arial" w:hAnsi="Arial" w:cs="Arial"/>
                              <w:b/>
                              <w:bCs/>
                            </w:rPr>
                            <w:t>B -</w:t>
                          </w:r>
                          <w:r w:rsidR="008D29EC">
                            <w:rPr>
                              <w:rFonts w:ascii="Arial" w:hAnsi="Arial" w:cs="Arial"/>
                            </w:rPr>
                            <w:t xml:space="preserve"> </w:t>
                          </w:r>
                          <w:r w:rsidR="008D29EC" w:rsidRPr="008D29EC">
                            <w:rPr>
                              <w:rFonts w:ascii="Arial" w:hAnsi="Arial" w:cs="Arial"/>
                            </w:rPr>
                            <w:t xml:space="preserve">Reflections from the feedback received </w:t>
                          </w:r>
                          <w:r w:rsidR="008D29EC">
                            <w:rPr>
                              <w:rFonts w:ascii="Arial" w:hAnsi="Arial" w:cs="Arial"/>
                            </w:rPr>
                            <w:t xml:space="preserve">  </w:t>
                          </w:r>
                          <w:r w:rsidR="008D29EC" w:rsidRPr="008D29EC">
                            <w:rPr>
                              <w:rFonts w:ascii="Arial" w:hAnsi="Arial" w:cs="Arial"/>
                            </w:rPr>
                            <w:t>from tutor and peers</w:t>
                          </w:r>
                        </w:p>
                        <w:p w14:paraId="5A03F211" w14:textId="07FA7F99" w:rsidR="008D29EC" w:rsidRPr="008D29EC" w:rsidRDefault="00106214">
                          <w:pPr>
                            <w:rPr>
                              <w:rFonts w:ascii="Arial" w:hAnsi="Arial" w:cs="Arial"/>
                            </w:rPr>
                          </w:pPr>
                          <w:r>
                            <w:rPr>
                              <w:rFonts w:ascii="Arial" w:hAnsi="Arial" w:cs="Arial"/>
                              <w:b/>
                              <w:bCs/>
                            </w:rPr>
                            <w:t xml:space="preserve">Component </w:t>
                          </w:r>
                          <w:r w:rsidR="008D29EC">
                            <w:rPr>
                              <w:rFonts w:ascii="Arial" w:hAnsi="Arial" w:cs="Arial"/>
                              <w:b/>
                              <w:bCs/>
                            </w:rPr>
                            <w:t>C -</w:t>
                          </w:r>
                          <w:r w:rsidR="008D29EC">
                            <w:rPr>
                              <w:rFonts w:ascii="Arial" w:hAnsi="Arial" w:cs="Arial"/>
                            </w:rPr>
                            <w:t xml:space="preserve"> </w:t>
                          </w:r>
                          <w:r w:rsidR="008D29EC" w:rsidRPr="008D29EC">
                            <w:rPr>
                              <w:rFonts w:ascii="Arial" w:hAnsi="Arial" w:cs="Arial"/>
                            </w:rPr>
                            <w:t>Project Management Plan</w:t>
                          </w:r>
                        </w:p>
                      </w:txbxContent>
                    </v:textbox>
                    <w10:wrap anchorx="margin"/>
                  </v:shape>
                </w:pict>
              </mc:Fallback>
            </mc:AlternateContent>
          </w:r>
          <w:r w:rsidR="008D29EC" w:rsidRPr="00415B02">
            <w:rPr>
              <w:rFonts w:ascii="Arial" w:hAnsi="Arial" w:cs="Arial"/>
              <w:noProof/>
            </w:rPr>
            <mc:AlternateContent>
              <mc:Choice Requires="wps">
                <w:drawing>
                  <wp:anchor distT="0" distB="0" distL="114300" distR="114300" simplePos="0" relativeHeight="251665408" behindDoc="0" locked="0" layoutInCell="1" allowOverlap="1" wp14:anchorId="20052155" wp14:editId="0CFEF8BB">
                    <wp:simplePos x="0" y="0"/>
                    <wp:positionH relativeFrom="margin">
                      <wp:align>right</wp:align>
                    </wp:positionH>
                    <wp:positionV relativeFrom="paragraph">
                      <wp:posOffset>3500920</wp:posOffset>
                    </wp:positionV>
                    <wp:extent cx="3307080" cy="2788920"/>
                    <wp:effectExtent l="0" t="0" r="26670" b="11430"/>
                    <wp:wrapNone/>
                    <wp:docPr id="681852651" name="Text Box 7"/>
                    <wp:cNvGraphicFramePr/>
                    <a:graphic xmlns:a="http://schemas.openxmlformats.org/drawingml/2006/main">
                      <a:graphicData uri="http://schemas.microsoft.com/office/word/2010/wordprocessingShape">
                        <wps:wsp>
                          <wps:cNvSpPr txBox="1"/>
                          <wps:spPr>
                            <a:xfrm>
                              <a:off x="0" y="0"/>
                              <a:ext cx="3307080" cy="2788920"/>
                            </a:xfrm>
                            <a:prstGeom prst="rect">
                              <a:avLst/>
                            </a:prstGeom>
                            <a:solidFill>
                              <a:schemeClr val="lt1"/>
                            </a:solidFill>
                            <a:ln w="6350">
                              <a:solidFill>
                                <a:schemeClr val="bg1"/>
                              </a:solidFill>
                            </a:ln>
                          </wps:spPr>
                          <wps:txbx>
                            <w:txbxContent>
                              <w:p w14:paraId="750E344F" w14:textId="77777777" w:rsidR="00B275AA" w:rsidRDefault="00B275AA" w:rsidP="00B275AA">
                                <w:pPr>
                                  <w:pStyle w:val="NoSpacing"/>
                                  <w:spacing w:line="360" w:lineRule="auto"/>
                                  <w:rPr>
                                    <w:rFonts w:ascii="Arial" w:hAnsi="Arial" w:cs="Arial"/>
                                    <w:caps/>
                                    <w:color w:val="000000" w:themeColor="text1"/>
                                    <w:sz w:val="24"/>
                                    <w:szCs w:val="24"/>
                                  </w:rPr>
                                </w:pPr>
                                <w:r w:rsidRPr="008D29EC">
                                  <w:rPr>
                                    <w:rFonts w:ascii="Arial" w:hAnsi="Arial" w:cs="Arial"/>
                                    <w:b/>
                                    <w:bCs/>
                                    <w:color w:val="000000" w:themeColor="text1"/>
                                    <w:sz w:val="24"/>
                                    <w:szCs w:val="24"/>
                                  </w:rPr>
                                  <w:t>Programme:</w:t>
                                </w:r>
                                <w:r>
                                  <w:rPr>
                                    <w:rFonts w:ascii="Arial" w:hAnsi="Arial" w:cs="Arial"/>
                                    <w:color w:val="000000" w:themeColor="text1"/>
                                    <w:sz w:val="24"/>
                                    <w:szCs w:val="24"/>
                                  </w:rPr>
                                  <w:t xml:space="preserve"> </w:t>
                                </w:r>
                                <w:r w:rsidRPr="00C64E5A">
                                  <w:rPr>
                                    <w:rFonts w:ascii="Arial" w:hAnsi="Arial" w:cs="Arial"/>
                                    <w:color w:val="000000" w:themeColor="text1"/>
                                    <w:sz w:val="24"/>
                                    <w:szCs w:val="24"/>
                                  </w:rPr>
                                  <w:t xml:space="preserve">Ba (Hons) Leadership and Management Skills in the Workplace </w:t>
                                </w:r>
                              </w:p>
                              <w:p w14:paraId="3CF9A6E5" w14:textId="77777777" w:rsidR="00B275AA" w:rsidRDefault="00B275AA" w:rsidP="00B275AA">
                                <w:pPr>
                                  <w:pStyle w:val="NoSpacing"/>
                                  <w:rPr>
                                    <w:rFonts w:ascii="Arial" w:hAnsi="Arial" w:cs="Arial"/>
                                    <w:caps/>
                                    <w:color w:val="000000" w:themeColor="text1"/>
                                    <w:sz w:val="24"/>
                                    <w:szCs w:val="24"/>
                                  </w:rPr>
                                </w:pPr>
                              </w:p>
                              <w:p w14:paraId="5084841E" w14:textId="77777777" w:rsidR="00B275AA" w:rsidRDefault="00B275AA" w:rsidP="00B275AA">
                                <w:pPr>
                                  <w:pStyle w:val="NoSpacing"/>
                                  <w:rPr>
                                    <w:rFonts w:ascii="Arial" w:hAnsi="Arial" w:cs="Arial"/>
                                    <w:caps/>
                                    <w:color w:val="000000" w:themeColor="text1"/>
                                    <w:sz w:val="24"/>
                                    <w:szCs w:val="24"/>
                                  </w:rPr>
                                </w:pPr>
                                <w:r w:rsidRPr="008D29EC">
                                  <w:rPr>
                                    <w:rFonts w:ascii="Arial" w:hAnsi="Arial" w:cs="Arial"/>
                                    <w:b/>
                                    <w:bCs/>
                                    <w:color w:val="000000" w:themeColor="text1"/>
                                    <w:sz w:val="24"/>
                                    <w:szCs w:val="24"/>
                                  </w:rPr>
                                  <w:t>Module:</w:t>
                                </w:r>
                                <w:r>
                                  <w:rPr>
                                    <w:rFonts w:ascii="Arial" w:hAnsi="Arial" w:cs="Arial"/>
                                    <w:color w:val="000000" w:themeColor="text1"/>
                                    <w:sz w:val="24"/>
                                    <w:szCs w:val="24"/>
                                  </w:rPr>
                                  <w:t xml:space="preserve"> </w:t>
                                </w:r>
                                <w:r w:rsidRPr="00C64E5A">
                                  <w:rPr>
                                    <w:rFonts w:ascii="Arial" w:hAnsi="Arial" w:cs="Arial"/>
                                    <w:color w:val="000000" w:themeColor="text1"/>
                                    <w:sz w:val="24"/>
                                    <w:szCs w:val="24"/>
                                  </w:rPr>
                                  <w:t xml:space="preserve">Project Management </w:t>
                                </w:r>
                              </w:p>
                              <w:p w14:paraId="06CD6671" w14:textId="77777777" w:rsidR="00B275AA" w:rsidRDefault="00B275AA" w:rsidP="00B275AA">
                                <w:pPr>
                                  <w:pStyle w:val="NoSpacing"/>
                                  <w:rPr>
                                    <w:rFonts w:ascii="Arial" w:hAnsi="Arial" w:cs="Arial"/>
                                    <w:caps/>
                                    <w:color w:val="000000" w:themeColor="text1"/>
                                    <w:sz w:val="24"/>
                                    <w:szCs w:val="24"/>
                                  </w:rPr>
                                </w:pPr>
                              </w:p>
                              <w:p w14:paraId="10DFB3FA" w14:textId="77777777" w:rsidR="00B275AA" w:rsidRDefault="00B275AA" w:rsidP="00B275AA">
                                <w:pPr>
                                  <w:pStyle w:val="NoSpacing"/>
                                  <w:rPr>
                                    <w:rFonts w:ascii="Arial" w:hAnsi="Arial" w:cs="Arial"/>
                                    <w:caps/>
                                    <w:color w:val="000000" w:themeColor="text1"/>
                                    <w:sz w:val="24"/>
                                    <w:szCs w:val="24"/>
                                  </w:rPr>
                                </w:pPr>
                                <w:r w:rsidRPr="008D29EC">
                                  <w:rPr>
                                    <w:rFonts w:ascii="Arial" w:hAnsi="Arial" w:cs="Arial"/>
                                    <w:b/>
                                    <w:bCs/>
                                    <w:color w:val="000000" w:themeColor="text1"/>
                                    <w:sz w:val="24"/>
                                    <w:szCs w:val="24"/>
                                  </w:rPr>
                                  <w:t>Module Code:</w:t>
                                </w:r>
                                <w:r>
                                  <w:rPr>
                                    <w:rFonts w:ascii="Arial" w:hAnsi="Arial" w:cs="Arial"/>
                                    <w:color w:val="000000" w:themeColor="text1"/>
                                    <w:sz w:val="24"/>
                                    <w:szCs w:val="24"/>
                                  </w:rPr>
                                  <w:t xml:space="preserve"> </w:t>
                                </w:r>
                                <w:r w:rsidRPr="00C64E5A">
                                  <w:rPr>
                                    <w:rFonts w:ascii="Arial" w:hAnsi="Arial" w:cs="Arial"/>
                                    <w:color w:val="000000" w:themeColor="text1"/>
                                    <w:sz w:val="24"/>
                                    <w:szCs w:val="24"/>
                                  </w:rPr>
                                  <w:t>LCLM5003</w:t>
                                </w:r>
                              </w:p>
                              <w:p w14:paraId="710836C3" w14:textId="77777777" w:rsidR="00B275AA" w:rsidRDefault="00B275AA" w:rsidP="00B275AA">
                                <w:pPr>
                                  <w:pStyle w:val="NoSpacing"/>
                                  <w:rPr>
                                    <w:rFonts w:ascii="Arial" w:hAnsi="Arial" w:cs="Arial"/>
                                    <w:caps/>
                                    <w:color w:val="000000" w:themeColor="text1"/>
                                    <w:sz w:val="24"/>
                                    <w:szCs w:val="24"/>
                                  </w:rPr>
                                </w:pPr>
                              </w:p>
                              <w:p w14:paraId="6329D8D7" w14:textId="56CB6A3B" w:rsidR="00B275AA" w:rsidRDefault="00B275AA" w:rsidP="00B275AA">
                                <w:pPr>
                                  <w:pStyle w:val="NoSpacing"/>
                                  <w:rPr>
                                    <w:rFonts w:ascii="Arial" w:hAnsi="Arial" w:cs="Arial"/>
                                    <w:color w:val="000000" w:themeColor="text1"/>
                                    <w:sz w:val="24"/>
                                    <w:szCs w:val="24"/>
                                  </w:rPr>
                                </w:pPr>
                                <w:r w:rsidRPr="008D29EC">
                                  <w:rPr>
                                    <w:rFonts w:ascii="Arial" w:hAnsi="Arial" w:cs="Arial"/>
                                    <w:b/>
                                    <w:bCs/>
                                    <w:color w:val="000000" w:themeColor="text1"/>
                                    <w:sz w:val="24"/>
                                    <w:szCs w:val="24"/>
                                  </w:rPr>
                                  <w:t>Lecturer</w:t>
                                </w:r>
                                <w:r w:rsidR="0068169F">
                                  <w:rPr>
                                    <w:rFonts w:ascii="Arial" w:hAnsi="Arial" w:cs="Arial"/>
                                    <w:b/>
                                    <w:bCs/>
                                    <w:color w:val="000000" w:themeColor="text1"/>
                                    <w:sz w:val="24"/>
                                    <w:szCs w:val="24"/>
                                  </w:rPr>
                                  <w:t>’s</w:t>
                                </w:r>
                                <w:r w:rsidRPr="008D29EC">
                                  <w:rPr>
                                    <w:rFonts w:ascii="Arial" w:hAnsi="Arial" w:cs="Arial"/>
                                    <w:b/>
                                    <w:bCs/>
                                    <w:color w:val="000000" w:themeColor="text1"/>
                                    <w:sz w:val="24"/>
                                    <w:szCs w:val="24"/>
                                  </w:rPr>
                                  <w:t xml:space="preserve"> Name:</w:t>
                                </w:r>
                                <w:r>
                                  <w:rPr>
                                    <w:rFonts w:ascii="Arial" w:hAnsi="Arial" w:cs="Arial"/>
                                    <w:color w:val="000000" w:themeColor="text1"/>
                                    <w:sz w:val="24"/>
                                    <w:szCs w:val="24"/>
                                  </w:rPr>
                                  <w:t xml:space="preserve"> Rexon Nting</w:t>
                                </w:r>
                              </w:p>
                              <w:p w14:paraId="57708FA3" w14:textId="77777777" w:rsidR="00B275AA" w:rsidRDefault="00B275AA" w:rsidP="00B275AA">
                                <w:pPr>
                                  <w:pStyle w:val="NoSpacing"/>
                                  <w:rPr>
                                    <w:rFonts w:ascii="Arial" w:hAnsi="Arial" w:cs="Arial"/>
                                    <w:color w:val="000000" w:themeColor="text1"/>
                                  </w:rPr>
                                </w:pPr>
                              </w:p>
                              <w:p w14:paraId="144350C3" w14:textId="77777777" w:rsidR="00B275AA" w:rsidRPr="00D050C2" w:rsidRDefault="00B275AA" w:rsidP="00B275AA">
                                <w:pPr>
                                  <w:pStyle w:val="NoSpacing"/>
                                  <w:rPr>
                                    <w:rFonts w:ascii="Arial" w:hAnsi="Arial" w:cs="Arial"/>
                                    <w:color w:val="000000" w:themeColor="text1"/>
                                    <w:sz w:val="24"/>
                                    <w:szCs w:val="24"/>
                                  </w:rPr>
                                </w:pPr>
                                <w:r w:rsidRPr="008D29EC">
                                  <w:rPr>
                                    <w:rFonts w:ascii="Arial" w:hAnsi="Arial" w:cs="Arial"/>
                                    <w:b/>
                                    <w:bCs/>
                                    <w:color w:val="000000" w:themeColor="text1"/>
                                    <w:sz w:val="24"/>
                                    <w:szCs w:val="24"/>
                                  </w:rPr>
                                  <w:t>Student Name:</w:t>
                                </w:r>
                                <w:r w:rsidRPr="00D050C2">
                                  <w:rPr>
                                    <w:rFonts w:ascii="Arial" w:hAnsi="Arial" w:cs="Arial"/>
                                    <w:color w:val="000000" w:themeColor="text1"/>
                                    <w:sz w:val="24"/>
                                    <w:szCs w:val="24"/>
                                  </w:rPr>
                                  <w:t xml:space="preserve"> Mario Massaro</w:t>
                                </w:r>
                              </w:p>
                              <w:p w14:paraId="757DF592" w14:textId="77777777" w:rsidR="00B275AA" w:rsidRPr="00D050C2" w:rsidRDefault="00B275AA" w:rsidP="00B275AA">
                                <w:pPr>
                                  <w:pStyle w:val="NoSpacing"/>
                                  <w:rPr>
                                    <w:rFonts w:ascii="Arial" w:hAnsi="Arial" w:cs="Arial"/>
                                    <w:color w:val="000000" w:themeColor="text1"/>
                                    <w:sz w:val="24"/>
                                    <w:szCs w:val="24"/>
                                  </w:rPr>
                                </w:pPr>
                              </w:p>
                              <w:p w14:paraId="7C42CCBC" w14:textId="77777777" w:rsidR="00B275AA" w:rsidRPr="00D050C2" w:rsidRDefault="00B275AA" w:rsidP="00B275AA">
                                <w:pPr>
                                  <w:pStyle w:val="NoSpacing"/>
                                  <w:rPr>
                                    <w:rFonts w:ascii="Arial" w:hAnsi="Arial" w:cs="Arial"/>
                                    <w:color w:val="000000" w:themeColor="text1"/>
                                    <w:sz w:val="24"/>
                                    <w:szCs w:val="24"/>
                                    <w:lang w:val="en-GB"/>
                                  </w:rPr>
                                </w:pPr>
                                <w:r w:rsidRPr="008D29EC">
                                  <w:rPr>
                                    <w:rFonts w:ascii="Arial" w:hAnsi="Arial" w:cs="Arial"/>
                                    <w:b/>
                                    <w:bCs/>
                                    <w:color w:val="000000" w:themeColor="text1"/>
                                    <w:sz w:val="24"/>
                                    <w:szCs w:val="24"/>
                                  </w:rPr>
                                  <w:t>Student ID:</w:t>
                                </w:r>
                                <w:r w:rsidRPr="00D050C2">
                                  <w:rPr>
                                    <w:rFonts w:ascii="Arial" w:hAnsi="Arial" w:cs="Arial"/>
                                    <w:color w:val="000000" w:themeColor="text1"/>
                                    <w:sz w:val="24"/>
                                    <w:szCs w:val="24"/>
                                  </w:rPr>
                                  <w:t xml:space="preserve"> 2335126</w:t>
                                </w:r>
                              </w:p>
                              <w:p w14:paraId="5A1D277B" w14:textId="3701C932" w:rsidR="00B275AA" w:rsidRDefault="00B275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052155" id="Text Box 7" o:spid="_x0000_s1057" type="#_x0000_t202" style="position:absolute;margin-left:209.2pt;margin-top:275.65pt;width:260.4pt;height:219.6pt;z-index:2516654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aiOQIAAIQEAAAOAAAAZHJzL2Uyb0RvYy54bWysVE1vGyEQvVfqf0Dc611/JHYsryPXkatK&#10;VhLJiXLGLHiRWIYC9q776zvgz6Q5Vb2wAzM8Zt682cl9W2uyE84rMAXtdnJKhOFQKrMp6OvL4tuI&#10;Eh+YKZkGIwq6F57eT79+mTR2LHpQgS6FIwhi/LixBa1CsOMs87wSNfMdsMKgU4KrWcCt22SlYw2i&#10;1zrr5flt1oArrQMuvMfTh4OTThO+lIKHJym9CEQXFHMLaXVpXcc1m07YeOOYrRQ/psH+IYuaKYOP&#10;nqEeWGBk69RfULXiDjzI0OFQZyCl4iLVgNV08w/VrCpmRaoFyfH2TJP/f7D8cbeyz46E9ju02MBI&#10;SGP92ONhrKeVro5fzJSgHyncn2kTbSAcD/v9fJiP0MXR1xuORne9RGx2uW6dDz8E1CQaBXXYl0QX&#10;2y19wCcx9BQSX/OgVblQWqdN1IKYa0d2DLuoQ0oSb7yL0oY0Bb3t3+QJ+J0vqemCsN58goB42mAi&#10;l+KjFdp1S1SJNZ6IWUO5R74cHKTkLV8orGnJfHhmDrWDPOA8hCdcpAbMCY4WJRW435+dx3hsKXop&#10;aVCLBfW/tswJSvRPg82+6w4GUbxpM7gZIr3EXXvW1x6zreeARHVx8ixPZowP+mRKB/Ubjs0svoou&#10;Zji+XdBwMufhMCE4dlzMZikI5WpZWJqV5RE6NiZ27KV9Y84e2xpQEY9wUi0bf+juITbeNDDbBpAq&#10;tT7yfGD1SD9KPSniOJZxlq73Kery85j+AQAA//8DAFBLAwQUAAYACAAAACEAJBjp6N8AAAAIAQAA&#10;DwAAAGRycy9kb3ducmV2LnhtbEyPTUvDQBCG74L/YRnBm930I9LGTEpQRNCCWHvpbZsdk2B2NmSn&#10;bfrvXU96HN7hfZ8nX4+uUycaQusZYTpJQBFX3rZcI+w+n++WoIIYtqbzTAgXCrAurq9yk1l/5g86&#10;baVWsYRDZhAakT7TOlQNORMmvieO2ZcfnJF4DrW2gznHctfpWZLca2dajguN6emxoep7e3QIr4u9&#10;eZrLG12Ex/eyfFn2i7BBvL0ZywdQQqP8PcMvfkSHIjId/JFtUB1CFBGENJ3OQcU4nSXR5ICwWiUp&#10;6CLX/wWKHwAAAP//AwBQSwECLQAUAAYACAAAACEAtoM4kv4AAADhAQAAEwAAAAAAAAAAAAAAAAAA&#10;AAAAW0NvbnRlbnRfVHlwZXNdLnhtbFBLAQItABQABgAIAAAAIQA4/SH/1gAAAJQBAAALAAAAAAAA&#10;AAAAAAAAAC8BAABfcmVscy8ucmVsc1BLAQItABQABgAIAAAAIQANBwaiOQIAAIQEAAAOAAAAAAAA&#10;AAAAAAAAAC4CAABkcnMvZTJvRG9jLnhtbFBLAQItABQABgAIAAAAIQAkGOno3wAAAAgBAAAPAAAA&#10;AAAAAAAAAAAAAJMEAABkcnMvZG93bnJldi54bWxQSwUGAAAAAAQABADzAAAAnwUAAAAA&#10;" fillcolor="white [3201]" strokecolor="white [3212]" strokeweight=".5pt">
                    <v:textbox>
                      <w:txbxContent>
                        <w:p w14:paraId="750E344F" w14:textId="77777777" w:rsidR="00B275AA" w:rsidRDefault="00B275AA" w:rsidP="00B275AA">
                          <w:pPr>
                            <w:pStyle w:val="NoSpacing"/>
                            <w:spacing w:line="360" w:lineRule="auto"/>
                            <w:rPr>
                              <w:rFonts w:ascii="Arial" w:hAnsi="Arial" w:cs="Arial"/>
                              <w:caps/>
                              <w:color w:val="000000" w:themeColor="text1"/>
                              <w:sz w:val="24"/>
                              <w:szCs w:val="24"/>
                            </w:rPr>
                          </w:pPr>
                          <w:r w:rsidRPr="008D29EC">
                            <w:rPr>
                              <w:rFonts w:ascii="Arial" w:hAnsi="Arial" w:cs="Arial"/>
                              <w:b/>
                              <w:bCs/>
                              <w:color w:val="000000" w:themeColor="text1"/>
                              <w:sz w:val="24"/>
                              <w:szCs w:val="24"/>
                            </w:rPr>
                            <w:t>Programme:</w:t>
                          </w:r>
                          <w:r>
                            <w:rPr>
                              <w:rFonts w:ascii="Arial" w:hAnsi="Arial" w:cs="Arial"/>
                              <w:color w:val="000000" w:themeColor="text1"/>
                              <w:sz w:val="24"/>
                              <w:szCs w:val="24"/>
                            </w:rPr>
                            <w:t xml:space="preserve"> </w:t>
                          </w:r>
                          <w:r w:rsidRPr="00C64E5A">
                            <w:rPr>
                              <w:rFonts w:ascii="Arial" w:hAnsi="Arial" w:cs="Arial"/>
                              <w:color w:val="000000" w:themeColor="text1"/>
                              <w:sz w:val="24"/>
                              <w:szCs w:val="24"/>
                            </w:rPr>
                            <w:t xml:space="preserve">Ba (Hons) Leadership and Management Skills in the Workplace </w:t>
                          </w:r>
                        </w:p>
                        <w:p w14:paraId="3CF9A6E5" w14:textId="77777777" w:rsidR="00B275AA" w:rsidRDefault="00B275AA" w:rsidP="00B275AA">
                          <w:pPr>
                            <w:pStyle w:val="NoSpacing"/>
                            <w:rPr>
                              <w:rFonts w:ascii="Arial" w:hAnsi="Arial" w:cs="Arial"/>
                              <w:caps/>
                              <w:color w:val="000000" w:themeColor="text1"/>
                              <w:sz w:val="24"/>
                              <w:szCs w:val="24"/>
                            </w:rPr>
                          </w:pPr>
                        </w:p>
                        <w:p w14:paraId="5084841E" w14:textId="77777777" w:rsidR="00B275AA" w:rsidRDefault="00B275AA" w:rsidP="00B275AA">
                          <w:pPr>
                            <w:pStyle w:val="NoSpacing"/>
                            <w:rPr>
                              <w:rFonts w:ascii="Arial" w:hAnsi="Arial" w:cs="Arial"/>
                              <w:caps/>
                              <w:color w:val="000000" w:themeColor="text1"/>
                              <w:sz w:val="24"/>
                              <w:szCs w:val="24"/>
                            </w:rPr>
                          </w:pPr>
                          <w:r w:rsidRPr="008D29EC">
                            <w:rPr>
                              <w:rFonts w:ascii="Arial" w:hAnsi="Arial" w:cs="Arial"/>
                              <w:b/>
                              <w:bCs/>
                              <w:color w:val="000000" w:themeColor="text1"/>
                              <w:sz w:val="24"/>
                              <w:szCs w:val="24"/>
                            </w:rPr>
                            <w:t>Module:</w:t>
                          </w:r>
                          <w:r>
                            <w:rPr>
                              <w:rFonts w:ascii="Arial" w:hAnsi="Arial" w:cs="Arial"/>
                              <w:color w:val="000000" w:themeColor="text1"/>
                              <w:sz w:val="24"/>
                              <w:szCs w:val="24"/>
                            </w:rPr>
                            <w:t xml:space="preserve"> </w:t>
                          </w:r>
                          <w:r w:rsidRPr="00C64E5A">
                            <w:rPr>
                              <w:rFonts w:ascii="Arial" w:hAnsi="Arial" w:cs="Arial"/>
                              <w:color w:val="000000" w:themeColor="text1"/>
                              <w:sz w:val="24"/>
                              <w:szCs w:val="24"/>
                            </w:rPr>
                            <w:t xml:space="preserve">Project Management </w:t>
                          </w:r>
                        </w:p>
                        <w:p w14:paraId="06CD6671" w14:textId="77777777" w:rsidR="00B275AA" w:rsidRDefault="00B275AA" w:rsidP="00B275AA">
                          <w:pPr>
                            <w:pStyle w:val="NoSpacing"/>
                            <w:rPr>
                              <w:rFonts w:ascii="Arial" w:hAnsi="Arial" w:cs="Arial"/>
                              <w:caps/>
                              <w:color w:val="000000" w:themeColor="text1"/>
                              <w:sz w:val="24"/>
                              <w:szCs w:val="24"/>
                            </w:rPr>
                          </w:pPr>
                        </w:p>
                        <w:p w14:paraId="10DFB3FA" w14:textId="77777777" w:rsidR="00B275AA" w:rsidRDefault="00B275AA" w:rsidP="00B275AA">
                          <w:pPr>
                            <w:pStyle w:val="NoSpacing"/>
                            <w:rPr>
                              <w:rFonts w:ascii="Arial" w:hAnsi="Arial" w:cs="Arial"/>
                              <w:caps/>
                              <w:color w:val="000000" w:themeColor="text1"/>
                              <w:sz w:val="24"/>
                              <w:szCs w:val="24"/>
                            </w:rPr>
                          </w:pPr>
                          <w:r w:rsidRPr="008D29EC">
                            <w:rPr>
                              <w:rFonts w:ascii="Arial" w:hAnsi="Arial" w:cs="Arial"/>
                              <w:b/>
                              <w:bCs/>
                              <w:color w:val="000000" w:themeColor="text1"/>
                              <w:sz w:val="24"/>
                              <w:szCs w:val="24"/>
                            </w:rPr>
                            <w:t>Module Code:</w:t>
                          </w:r>
                          <w:r>
                            <w:rPr>
                              <w:rFonts w:ascii="Arial" w:hAnsi="Arial" w:cs="Arial"/>
                              <w:color w:val="000000" w:themeColor="text1"/>
                              <w:sz w:val="24"/>
                              <w:szCs w:val="24"/>
                            </w:rPr>
                            <w:t xml:space="preserve"> </w:t>
                          </w:r>
                          <w:r w:rsidRPr="00C64E5A">
                            <w:rPr>
                              <w:rFonts w:ascii="Arial" w:hAnsi="Arial" w:cs="Arial"/>
                              <w:color w:val="000000" w:themeColor="text1"/>
                              <w:sz w:val="24"/>
                              <w:szCs w:val="24"/>
                            </w:rPr>
                            <w:t>LCLM5003</w:t>
                          </w:r>
                        </w:p>
                        <w:p w14:paraId="710836C3" w14:textId="77777777" w:rsidR="00B275AA" w:rsidRDefault="00B275AA" w:rsidP="00B275AA">
                          <w:pPr>
                            <w:pStyle w:val="NoSpacing"/>
                            <w:rPr>
                              <w:rFonts w:ascii="Arial" w:hAnsi="Arial" w:cs="Arial"/>
                              <w:caps/>
                              <w:color w:val="000000" w:themeColor="text1"/>
                              <w:sz w:val="24"/>
                              <w:szCs w:val="24"/>
                            </w:rPr>
                          </w:pPr>
                        </w:p>
                        <w:p w14:paraId="6329D8D7" w14:textId="56CB6A3B" w:rsidR="00B275AA" w:rsidRDefault="00B275AA" w:rsidP="00B275AA">
                          <w:pPr>
                            <w:pStyle w:val="NoSpacing"/>
                            <w:rPr>
                              <w:rFonts w:ascii="Arial" w:hAnsi="Arial" w:cs="Arial"/>
                              <w:color w:val="000000" w:themeColor="text1"/>
                              <w:sz w:val="24"/>
                              <w:szCs w:val="24"/>
                            </w:rPr>
                          </w:pPr>
                          <w:r w:rsidRPr="008D29EC">
                            <w:rPr>
                              <w:rFonts w:ascii="Arial" w:hAnsi="Arial" w:cs="Arial"/>
                              <w:b/>
                              <w:bCs/>
                              <w:color w:val="000000" w:themeColor="text1"/>
                              <w:sz w:val="24"/>
                              <w:szCs w:val="24"/>
                            </w:rPr>
                            <w:t>Lecturer</w:t>
                          </w:r>
                          <w:r w:rsidR="0068169F">
                            <w:rPr>
                              <w:rFonts w:ascii="Arial" w:hAnsi="Arial" w:cs="Arial"/>
                              <w:b/>
                              <w:bCs/>
                              <w:color w:val="000000" w:themeColor="text1"/>
                              <w:sz w:val="24"/>
                              <w:szCs w:val="24"/>
                            </w:rPr>
                            <w:t>’s</w:t>
                          </w:r>
                          <w:r w:rsidRPr="008D29EC">
                            <w:rPr>
                              <w:rFonts w:ascii="Arial" w:hAnsi="Arial" w:cs="Arial"/>
                              <w:b/>
                              <w:bCs/>
                              <w:color w:val="000000" w:themeColor="text1"/>
                              <w:sz w:val="24"/>
                              <w:szCs w:val="24"/>
                            </w:rPr>
                            <w:t xml:space="preserve"> Name:</w:t>
                          </w:r>
                          <w:r>
                            <w:rPr>
                              <w:rFonts w:ascii="Arial" w:hAnsi="Arial" w:cs="Arial"/>
                              <w:color w:val="000000" w:themeColor="text1"/>
                              <w:sz w:val="24"/>
                              <w:szCs w:val="24"/>
                            </w:rPr>
                            <w:t xml:space="preserve"> Rexon Nting</w:t>
                          </w:r>
                        </w:p>
                        <w:p w14:paraId="57708FA3" w14:textId="77777777" w:rsidR="00B275AA" w:rsidRDefault="00B275AA" w:rsidP="00B275AA">
                          <w:pPr>
                            <w:pStyle w:val="NoSpacing"/>
                            <w:rPr>
                              <w:rFonts w:ascii="Arial" w:hAnsi="Arial" w:cs="Arial"/>
                              <w:color w:val="000000" w:themeColor="text1"/>
                            </w:rPr>
                          </w:pPr>
                        </w:p>
                        <w:p w14:paraId="144350C3" w14:textId="77777777" w:rsidR="00B275AA" w:rsidRPr="00D050C2" w:rsidRDefault="00B275AA" w:rsidP="00B275AA">
                          <w:pPr>
                            <w:pStyle w:val="NoSpacing"/>
                            <w:rPr>
                              <w:rFonts w:ascii="Arial" w:hAnsi="Arial" w:cs="Arial"/>
                              <w:color w:val="000000" w:themeColor="text1"/>
                              <w:sz w:val="24"/>
                              <w:szCs w:val="24"/>
                            </w:rPr>
                          </w:pPr>
                          <w:r w:rsidRPr="008D29EC">
                            <w:rPr>
                              <w:rFonts w:ascii="Arial" w:hAnsi="Arial" w:cs="Arial"/>
                              <w:b/>
                              <w:bCs/>
                              <w:color w:val="000000" w:themeColor="text1"/>
                              <w:sz w:val="24"/>
                              <w:szCs w:val="24"/>
                            </w:rPr>
                            <w:t>Student Name:</w:t>
                          </w:r>
                          <w:r w:rsidRPr="00D050C2">
                            <w:rPr>
                              <w:rFonts w:ascii="Arial" w:hAnsi="Arial" w:cs="Arial"/>
                              <w:color w:val="000000" w:themeColor="text1"/>
                              <w:sz w:val="24"/>
                              <w:szCs w:val="24"/>
                            </w:rPr>
                            <w:t xml:space="preserve"> Mario Massaro</w:t>
                          </w:r>
                        </w:p>
                        <w:p w14:paraId="757DF592" w14:textId="77777777" w:rsidR="00B275AA" w:rsidRPr="00D050C2" w:rsidRDefault="00B275AA" w:rsidP="00B275AA">
                          <w:pPr>
                            <w:pStyle w:val="NoSpacing"/>
                            <w:rPr>
                              <w:rFonts w:ascii="Arial" w:hAnsi="Arial" w:cs="Arial"/>
                              <w:color w:val="000000" w:themeColor="text1"/>
                              <w:sz w:val="24"/>
                              <w:szCs w:val="24"/>
                            </w:rPr>
                          </w:pPr>
                        </w:p>
                        <w:p w14:paraId="7C42CCBC" w14:textId="77777777" w:rsidR="00B275AA" w:rsidRPr="00D050C2" w:rsidRDefault="00B275AA" w:rsidP="00B275AA">
                          <w:pPr>
                            <w:pStyle w:val="NoSpacing"/>
                            <w:rPr>
                              <w:rFonts w:ascii="Arial" w:hAnsi="Arial" w:cs="Arial"/>
                              <w:color w:val="000000" w:themeColor="text1"/>
                              <w:sz w:val="24"/>
                              <w:szCs w:val="24"/>
                              <w:lang w:val="en-GB"/>
                            </w:rPr>
                          </w:pPr>
                          <w:r w:rsidRPr="008D29EC">
                            <w:rPr>
                              <w:rFonts w:ascii="Arial" w:hAnsi="Arial" w:cs="Arial"/>
                              <w:b/>
                              <w:bCs/>
                              <w:color w:val="000000" w:themeColor="text1"/>
                              <w:sz w:val="24"/>
                              <w:szCs w:val="24"/>
                            </w:rPr>
                            <w:t>Student ID:</w:t>
                          </w:r>
                          <w:r w:rsidRPr="00D050C2">
                            <w:rPr>
                              <w:rFonts w:ascii="Arial" w:hAnsi="Arial" w:cs="Arial"/>
                              <w:color w:val="000000" w:themeColor="text1"/>
                              <w:sz w:val="24"/>
                              <w:szCs w:val="24"/>
                            </w:rPr>
                            <w:t xml:space="preserve"> 2335126</w:t>
                          </w:r>
                        </w:p>
                        <w:p w14:paraId="5A1D277B" w14:textId="3701C932" w:rsidR="00B275AA" w:rsidRDefault="00B275AA"/>
                      </w:txbxContent>
                    </v:textbox>
                    <w10:wrap anchorx="margin"/>
                  </v:shape>
                </w:pict>
              </mc:Fallback>
            </mc:AlternateContent>
          </w:r>
          <w:r w:rsidR="00B275AA" w:rsidRPr="00415B02">
            <w:rPr>
              <w:rFonts w:ascii="Arial" w:hAnsi="Arial" w:cs="Arial"/>
            </w:rPr>
            <w:br w:type="page"/>
          </w:r>
        </w:p>
      </w:sdtContent>
    </w:sdt>
    <w:sdt>
      <w:sdtPr>
        <w:rPr>
          <w:rFonts w:ascii="Arial" w:eastAsiaTheme="minorHAnsi" w:hAnsi="Arial" w:cs="Arial"/>
          <w:color w:val="auto"/>
          <w:kern w:val="2"/>
          <w:sz w:val="24"/>
          <w:szCs w:val="24"/>
          <w:u w:val="none"/>
          <w:lang w:eastAsia="en-US"/>
          <w14:ligatures w14:val="standardContextual"/>
        </w:rPr>
        <w:id w:val="-1763448629"/>
        <w:docPartObj>
          <w:docPartGallery w:val="Table of Contents"/>
          <w:docPartUnique/>
        </w:docPartObj>
      </w:sdtPr>
      <w:sdtEndPr>
        <w:rPr>
          <w:b/>
          <w:bCs/>
          <w:noProof/>
        </w:rPr>
      </w:sdtEndPr>
      <w:sdtContent>
        <w:p w14:paraId="080E341A" w14:textId="69E68466" w:rsidR="00F3045B" w:rsidRPr="00415B02" w:rsidRDefault="00F3045B">
          <w:pPr>
            <w:pStyle w:val="TOCHeading"/>
            <w:rPr>
              <w:rFonts w:ascii="Arial" w:hAnsi="Arial" w:cs="Arial"/>
            </w:rPr>
          </w:pPr>
          <w:r w:rsidRPr="00415B02">
            <w:rPr>
              <w:rFonts w:ascii="Arial" w:hAnsi="Arial" w:cs="Arial"/>
            </w:rPr>
            <w:t>Contents</w:t>
          </w:r>
        </w:p>
        <w:p w14:paraId="684F655F" w14:textId="6BC2DB95" w:rsidR="00415B02" w:rsidRPr="00415B02" w:rsidRDefault="00F3045B">
          <w:pPr>
            <w:pStyle w:val="TOC1"/>
            <w:tabs>
              <w:tab w:val="right" w:leader="dot" w:pos="9736"/>
            </w:tabs>
            <w:rPr>
              <w:rFonts w:ascii="Arial" w:eastAsiaTheme="minorEastAsia" w:hAnsi="Arial" w:cs="Arial"/>
              <w:noProof/>
              <w:lang w:eastAsia="en-GB"/>
            </w:rPr>
          </w:pPr>
          <w:r w:rsidRPr="00415B02">
            <w:rPr>
              <w:rFonts w:ascii="Arial" w:hAnsi="Arial" w:cs="Arial"/>
            </w:rPr>
            <w:fldChar w:fldCharType="begin"/>
          </w:r>
          <w:r w:rsidRPr="00415B02">
            <w:rPr>
              <w:rFonts w:ascii="Arial" w:hAnsi="Arial" w:cs="Arial"/>
            </w:rPr>
            <w:instrText xml:space="preserve"> TOC \o "1-3" \h \z \u </w:instrText>
          </w:r>
          <w:r w:rsidRPr="00415B02">
            <w:rPr>
              <w:rFonts w:ascii="Arial" w:hAnsi="Arial" w:cs="Arial"/>
            </w:rPr>
            <w:fldChar w:fldCharType="separate"/>
          </w:r>
          <w:hyperlink w:anchor="_Toc215935789" w:history="1">
            <w:r w:rsidR="00415B02" w:rsidRPr="00415B02">
              <w:rPr>
                <w:rStyle w:val="Hyperlink"/>
                <w:rFonts w:ascii="Arial" w:hAnsi="Arial" w:cs="Arial"/>
                <w:noProof/>
              </w:rPr>
              <w:t>Executive Summary</w:t>
            </w:r>
            <w:r w:rsidR="00415B02" w:rsidRPr="00415B02">
              <w:rPr>
                <w:rFonts w:ascii="Arial" w:hAnsi="Arial" w:cs="Arial"/>
                <w:noProof/>
                <w:webHidden/>
              </w:rPr>
              <w:tab/>
            </w:r>
            <w:r w:rsidR="00415B02" w:rsidRPr="00415B02">
              <w:rPr>
                <w:rFonts w:ascii="Arial" w:hAnsi="Arial" w:cs="Arial"/>
                <w:noProof/>
                <w:webHidden/>
              </w:rPr>
              <w:fldChar w:fldCharType="begin"/>
            </w:r>
            <w:r w:rsidR="00415B02" w:rsidRPr="00415B02">
              <w:rPr>
                <w:rFonts w:ascii="Arial" w:hAnsi="Arial" w:cs="Arial"/>
                <w:noProof/>
                <w:webHidden/>
              </w:rPr>
              <w:instrText xml:space="preserve"> PAGEREF _Toc215935789 \h </w:instrText>
            </w:r>
            <w:r w:rsidR="00415B02" w:rsidRPr="00415B02">
              <w:rPr>
                <w:rFonts w:ascii="Arial" w:hAnsi="Arial" w:cs="Arial"/>
                <w:noProof/>
                <w:webHidden/>
              </w:rPr>
            </w:r>
            <w:r w:rsidR="00415B02" w:rsidRPr="00415B02">
              <w:rPr>
                <w:rFonts w:ascii="Arial" w:hAnsi="Arial" w:cs="Arial"/>
                <w:noProof/>
                <w:webHidden/>
              </w:rPr>
              <w:fldChar w:fldCharType="separate"/>
            </w:r>
            <w:r w:rsidR="00415B02" w:rsidRPr="00415B02">
              <w:rPr>
                <w:rFonts w:ascii="Arial" w:hAnsi="Arial" w:cs="Arial"/>
                <w:noProof/>
                <w:webHidden/>
              </w:rPr>
              <w:t>2</w:t>
            </w:r>
            <w:r w:rsidR="00415B02" w:rsidRPr="00415B02">
              <w:rPr>
                <w:rFonts w:ascii="Arial" w:hAnsi="Arial" w:cs="Arial"/>
                <w:noProof/>
                <w:webHidden/>
              </w:rPr>
              <w:fldChar w:fldCharType="end"/>
            </w:r>
          </w:hyperlink>
        </w:p>
        <w:p w14:paraId="48F0E1CD" w14:textId="0E487157" w:rsidR="00415B02" w:rsidRPr="00415B02" w:rsidRDefault="00415B02">
          <w:pPr>
            <w:pStyle w:val="TOC1"/>
            <w:tabs>
              <w:tab w:val="right" w:leader="dot" w:pos="9736"/>
            </w:tabs>
            <w:rPr>
              <w:rFonts w:ascii="Arial" w:eastAsiaTheme="minorEastAsia" w:hAnsi="Arial" w:cs="Arial"/>
              <w:noProof/>
              <w:lang w:eastAsia="en-GB"/>
            </w:rPr>
          </w:pPr>
          <w:hyperlink w:anchor="_Toc215935790" w:history="1">
            <w:r w:rsidRPr="00415B02">
              <w:rPr>
                <w:rStyle w:val="Hyperlink"/>
                <w:rFonts w:ascii="Arial" w:hAnsi="Arial" w:cs="Arial"/>
                <w:noProof/>
              </w:rPr>
              <w:t>Component A: Project Proposal Poster</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_Toc215935790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3</w:t>
            </w:r>
            <w:r w:rsidRPr="00415B02">
              <w:rPr>
                <w:rFonts w:ascii="Arial" w:hAnsi="Arial" w:cs="Arial"/>
                <w:noProof/>
                <w:webHidden/>
              </w:rPr>
              <w:fldChar w:fldCharType="end"/>
            </w:r>
          </w:hyperlink>
        </w:p>
        <w:p w14:paraId="5C134BB7" w14:textId="4985999E" w:rsidR="00415B02" w:rsidRPr="00415B02" w:rsidRDefault="00415B02">
          <w:pPr>
            <w:pStyle w:val="TOC1"/>
            <w:tabs>
              <w:tab w:val="right" w:leader="dot" w:pos="9736"/>
            </w:tabs>
            <w:rPr>
              <w:rFonts w:ascii="Arial" w:eastAsiaTheme="minorEastAsia" w:hAnsi="Arial" w:cs="Arial"/>
              <w:noProof/>
              <w:lang w:eastAsia="en-GB"/>
            </w:rPr>
          </w:pPr>
          <w:hyperlink w:anchor="_Toc215935791" w:history="1">
            <w:r w:rsidRPr="00415B02">
              <w:rPr>
                <w:rStyle w:val="Hyperlink"/>
                <w:rFonts w:ascii="Arial" w:hAnsi="Arial" w:cs="Arial"/>
                <w:noProof/>
              </w:rPr>
              <w:t>Component B: Reflective Report on Project Proposal Feedback</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_Toc215935791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4</w:t>
            </w:r>
            <w:r w:rsidRPr="00415B02">
              <w:rPr>
                <w:rFonts w:ascii="Arial" w:hAnsi="Arial" w:cs="Arial"/>
                <w:noProof/>
                <w:webHidden/>
              </w:rPr>
              <w:fldChar w:fldCharType="end"/>
            </w:r>
          </w:hyperlink>
        </w:p>
        <w:p w14:paraId="6B4C87F1" w14:textId="645957B0" w:rsidR="00415B02" w:rsidRPr="00415B02" w:rsidRDefault="00415B02">
          <w:pPr>
            <w:pStyle w:val="TOC1"/>
            <w:tabs>
              <w:tab w:val="right" w:leader="dot" w:pos="9736"/>
            </w:tabs>
            <w:rPr>
              <w:rFonts w:ascii="Arial" w:eastAsiaTheme="minorEastAsia" w:hAnsi="Arial" w:cs="Arial"/>
              <w:noProof/>
              <w:lang w:eastAsia="en-GB"/>
            </w:rPr>
          </w:pPr>
          <w:hyperlink w:anchor="_Toc215935792" w:history="1">
            <w:r w:rsidRPr="00415B02">
              <w:rPr>
                <w:rStyle w:val="Hyperlink"/>
                <w:rFonts w:ascii="Arial" w:hAnsi="Arial" w:cs="Arial"/>
                <w:noProof/>
              </w:rPr>
              <w:t>Component C: Project Management Plan</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_Toc215935792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6</w:t>
            </w:r>
            <w:r w:rsidRPr="00415B02">
              <w:rPr>
                <w:rFonts w:ascii="Arial" w:hAnsi="Arial" w:cs="Arial"/>
                <w:noProof/>
                <w:webHidden/>
              </w:rPr>
              <w:fldChar w:fldCharType="end"/>
            </w:r>
          </w:hyperlink>
        </w:p>
        <w:p w14:paraId="720807EF" w14:textId="74127E85" w:rsidR="00415B02" w:rsidRPr="00415B02" w:rsidRDefault="00415B02">
          <w:pPr>
            <w:pStyle w:val="TOC1"/>
            <w:tabs>
              <w:tab w:val="left" w:pos="480"/>
              <w:tab w:val="right" w:leader="dot" w:pos="9736"/>
            </w:tabs>
            <w:rPr>
              <w:rFonts w:ascii="Arial" w:eastAsiaTheme="minorEastAsia" w:hAnsi="Arial" w:cs="Arial"/>
              <w:noProof/>
              <w:lang w:eastAsia="en-GB"/>
            </w:rPr>
          </w:pPr>
          <w:hyperlink w:anchor="_Toc215935793" w:history="1">
            <w:r w:rsidRPr="00415B02">
              <w:rPr>
                <w:rStyle w:val="Hyperlink"/>
                <w:rFonts w:ascii="Arial" w:hAnsi="Arial" w:cs="Arial"/>
                <w:noProof/>
              </w:rPr>
              <w:t>1.</w:t>
            </w:r>
            <w:r w:rsidRPr="00415B02">
              <w:rPr>
                <w:rFonts w:ascii="Arial" w:eastAsiaTheme="minorEastAsia" w:hAnsi="Arial" w:cs="Arial"/>
                <w:noProof/>
                <w:lang w:eastAsia="en-GB"/>
              </w:rPr>
              <w:tab/>
            </w:r>
            <w:r w:rsidRPr="00415B02">
              <w:rPr>
                <w:rStyle w:val="Hyperlink"/>
                <w:rFonts w:ascii="Arial" w:hAnsi="Arial" w:cs="Arial"/>
                <w:noProof/>
              </w:rPr>
              <w:t>Introduction</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_Toc215935793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6</w:t>
            </w:r>
            <w:r w:rsidRPr="00415B02">
              <w:rPr>
                <w:rFonts w:ascii="Arial" w:hAnsi="Arial" w:cs="Arial"/>
                <w:noProof/>
                <w:webHidden/>
              </w:rPr>
              <w:fldChar w:fldCharType="end"/>
            </w:r>
          </w:hyperlink>
        </w:p>
        <w:p w14:paraId="39253E81" w14:textId="25CDBA71" w:rsidR="00415B02" w:rsidRPr="00415B02" w:rsidRDefault="00415B02">
          <w:pPr>
            <w:pStyle w:val="TOC1"/>
            <w:tabs>
              <w:tab w:val="left" w:pos="480"/>
              <w:tab w:val="right" w:leader="dot" w:pos="9736"/>
            </w:tabs>
            <w:rPr>
              <w:rFonts w:ascii="Arial" w:eastAsiaTheme="minorEastAsia" w:hAnsi="Arial" w:cs="Arial"/>
              <w:noProof/>
              <w:lang w:eastAsia="en-GB"/>
            </w:rPr>
          </w:pPr>
          <w:hyperlink w:anchor="_Toc215935794" w:history="1">
            <w:r w:rsidRPr="00415B02">
              <w:rPr>
                <w:rStyle w:val="Hyperlink"/>
                <w:rFonts w:ascii="Arial" w:hAnsi="Arial" w:cs="Arial"/>
                <w:noProof/>
              </w:rPr>
              <w:t>2.</w:t>
            </w:r>
            <w:r w:rsidRPr="00415B02">
              <w:rPr>
                <w:rFonts w:ascii="Arial" w:eastAsiaTheme="minorEastAsia" w:hAnsi="Arial" w:cs="Arial"/>
                <w:noProof/>
                <w:lang w:eastAsia="en-GB"/>
              </w:rPr>
              <w:tab/>
            </w:r>
            <w:r w:rsidRPr="00415B02">
              <w:rPr>
                <w:rStyle w:val="Hyperlink"/>
                <w:rFonts w:ascii="Arial" w:hAnsi="Arial" w:cs="Arial"/>
                <w:noProof/>
              </w:rPr>
              <w:t>Project Description</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_Toc215935794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6</w:t>
            </w:r>
            <w:r w:rsidRPr="00415B02">
              <w:rPr>
                <w:rFonts w:ascii="Arial" w:hAnsi="Arial" w:cs="Arial"/>
                <w:noProof/>
                <w:webHidden/>
              </w:rPr>
              <w:fldChar w:fldCharType="end"/>
            </w:r>
          </w:hyperlink>
        </w:p>
        <w:p w14:paraId="64DBBD3E" w14:textId="337BFD30" w:rsidR="00415B02" w:rsidRPr="00415B02" w:rsidRDefault="00415B02">
          <w:pPr>
            <w:pStyle w:val="TOC1"/>
            <w:tabs>
              <w:tab w:val="left" w:pos="480"/>
              <w:tab w:val="right" w:leader="dot" w:pos="9736"/>
            </w:tabs>
            <w:rPr>
              <w:rFonts w:ascii="Arial" w:eastAsiaTheme="minorEastAsia" w:hAnsi="Arial" w:cs="Arial"/>
              <w:noProof/>
              <w:lang w:eastAsia="en-GB"/>
            </w:rPr>
          </w:pPr>
          <w:hyperlink w:anchor="_Toc215935795" w:history="1">
            <w:r w:rsidRPr="00415B02">
              <w:rPr>
                <w:rStyle w:val="Hyperlink"/>
                <w:rFonts w:ascii="Arial" w:hAnsi="Arial" w:cs="Arial"/>
                <w:noProof/>
              </w:rPr>
              <w:t>3.</w:t>
            </w:r>
            <w:r w:rsidRPr="00415B02">
              <w:rPr>
                <w:rFonts w:ascii="Arial" w:eastAsiaTheme="minorEastAsia" w:hAnsi="Arial" w:cs="Arial"/>
                <w:noProof/>
                <w:lang w:eastAsia="en-GB"/>
              </w:rPr>
              <w:tab/>
            </w:r>
            <w:r w:rsidRPr="00415B02">
              <w:rPr>
                <w:rStyle w:val="Hyperlink"/>
                <w:rFonts w:ascii="Arial" w:hAnsi="Arial" w:cs="Arial"/>
                <w:noProof/>
              </w:rPr>
              <w:t>Scope</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_Toc215935795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6</w:t>
            </w:r>
            <w:r w:rsidRPr="00415B02">
              <w:rPr>
                <w:rFonts w:ascii="Arial" w:hAnsi="Arial" w:cs="Arial"/>
                <w:noProof/>
                <w:webHidden/>
              </w:rPr>
              <w:fldChar w:fldCharType="end"/>
            </w:r>
          </w:hyperlink>
        </w:p>
        <w:p w14:paraId="5CF7E051" w14:textId="22CE08DB" w:rsidR="00415B02" w:rsidRPr="00415B02" w:rsidRDefault="00415B02">
          <w:pPr>
            <w:pStyle w:val="TOC2"/>
            <w:tabs>
              <w:tab w:val="right" w:leader="dot" w:pos="9736"/>
            </w:tabs>
            <w:rPr>
              <w:rFonts w:ascii="Arial" w:eastAsiaTheme="minorEastAsia" w:hAnsi="Arial" w:cs="Arial"/>
              <w:noProof/>
              <w:lang w:eastAsia="en-GB"/>
            </w:rPr>
          </w:pPr>
          <w:hyperlink w:anchor="_Toc215935796" w:history="1">
            <w:r w:rsidRPr="00415B02">
              <w:rPr>
                <w:rStyle w:val="Hyperlink"/>
                <w:rFonts w:ascii="Arial" w:hAnsi="Arial" w:cs="Arial"/>
                <w:noProof/>
              </w:rPr>
              <w:t>3.1. Project Deliverables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_Toc215935796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6</w:t>
            </w:r>
            <w:r w:rsidRPr="00415B02">
              <w:rPr>
                <w:rFonts w:ascii="Arial" w:hAnsi="Arial" w:cs="Arial"/>
                <w:noProof/>
                <w:webHidden/>
              </w:rPr>
              <w:fldChar w:fldCharType="end"/>
            </w:r>
          </w:hyperlink>
        </w:p>
        <w:p w14:paraId="2C6579BD" w14:textId="287130DC" w:rsidR="00415B02" w:rsidRPr="00415B02" w:rsidRDefault="00415B02">
          <w:pPr>
            <w:pStyle w:val="TOC2"/>
            <w:tabs>
              <w:tab w:val="right" w:leader="dot" w:pos="9736"/>
            </w:tabs>
            <w:rPr>
              <w:rFonts w:ascii="Arial" w:eastAsiaTheme="minorEastAsia" w:hAnsi="Arial" w:cs="Arial"/>
              <w:noProof/>
              <w:lang w:eastAsia="en-GB"/>
            </w:rPr>
          </w:pPr>
          <w:hyperlink w:anchor="_Toc215935797" w:history="1">
            <w:r w:rsidRPr="00415B02">
              <w:rPr>
                <w:rStyle w:val="Hyperlink"/>
                <w:rFonts w:ascii="Arial" w:hAnsi="Arial" w:cs="Arial"/>
                <w:noProof/>
              </w:rPr>
              <w:t>3.2. Out-of-Scope</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_Toc215935797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7</w:t>
            </w:r>
            <w:r w:rsidRPr="00415B02">
              <w:rPr>
                <w:rFonts w:ascii="Arial" w:hAnsi="Arial" w:cs="Arial"/>
                <w:noProof/>
                <w:webHidden/>
              </w:rPr>
              <w:fldChar w:fldCharType="end"/>
            </w:r>
          </w:hyperlink>
        </w:p>
        <w:p w14:paraId="4BFC1A3B" w14:textId="669724DE" w:rsidR="00415B02" w:rsidRPr="00415B02" w:rsidRDefault="00415B02">
          <w:pPr>
            <w:pStyle w:val="TOC1"/>
            <w:tabs>
              <w:tab w:val="left" w:pos="480"/>
              <w:tab w:val="right" w:leader="dot" w:pos="9736"/>
            </w:tabs>
            <w:rPr>
              <w:rFonts w:ascii="Arial" w:eastAsiaTheme="minorEastAsia" w:hAnsi="Arial" w:cs="Arial"/>
              <w:noProof/>
              <w:lang w:eastAsia="en-GB"/>
            </w:rPr>
          </w:pPr>
          <w:hyperlink w:anchor="_Toc215935798" w:history="1">
            <w:r w:rsidRPr="00415B02">
              <w:rPr>
                <w:rStyle w:val="Hyperlink"/>
                <w:rFonts w:ascii="Arial" w:hAnsi="Arial" w:cs="Arial"/>
                <w:noProof/>
              </w:rPr>
              <w:t>4.</w:t>
            </w:r>
            <w:r w:rsidRPr="00415B02">
              <w:rPr>
                <w:rFonts w:ascii="Arial" w:eastAsiaTheme="minorEastAsia" w:hAnsi="Arial" w:cs="Arial"/>
                <w:noProof/>
                <w:lang w:eastAsia="en-GB"/>
              </w:rPr>
              <w:tab/>
            </w:r>
            <w:r w:rsidRPr="00415B02">
              <w:rPr>
                <w:rStyle w:val="Hyperlink"/>
                <w:rFonts w:ascii="Arial" w:hAnsi="Arial" w:cs="Arial"/>
                <w:noProof/>
              </w:rPr>
              <w:t>Work Breakdown Structure (WBS)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_Toc215935798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7</w:t>
            </w:r>
            <w:r w:rsidRPr="00415B02">
              <w:rPr>
                <w:rFonts w:ascii="Arial" w:hAnsi="Arial" w:cs="Arial"/>
                <w:noProof/>
                <w:webHidden/>
              </w:rPr>
              <w:fldChar w:fldCharType="end"/>
            </w:r>
          </w:hyperlink>
        </w:p>
        <w:p w14:paraId="218729B8" w14:textId="53B8BE61" w:rsidR="00415B02" w:rsidRPr="00415B02" w:rsidRDefault="00415B02">
          <w:pPr>
            <w:pStyle w:val="TOC2"/>
            <w:tabs>
              <w:tab w:val="right" w:leader="dot" w:pos="9736"/>
            </w:tabs>
            <w:rPr>
              <w:rFonts w:ascii="Arial" w:eastAsiaTheme="minorEastAsia" w:hAnsi="Arial" w:cs="Arial"/>
              <w:noProof/>
              <w:lang w:eastAsia="en-GB"/>
            </w:rPr>
          </w:pPr>
          <w:hyperlink w:anchor="_Toc215935799" w:history="1">
            <w:r w:rsidRPr="00415B02">
              <w:rPr>
                <w:rStyle w:val="Hyperlink"/>
                <w:rFonts w:ascii="Arial" w:hAnsi="Arial" w:cs="Arial"/>
                <w:noProof/>
              </w:rPr>
              <w:t>4.1 Benefits of Using a WBS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_Toc215935799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9</w:t>
            </w:r>
            <w:r w:rsidRPr="00415B02">
              <w:rPr>
                <w:rFonts w:ascii="Arial" w:hAnsi="Arial" w:cs="Arial"/>
                <w:noProof/>
                <w:webHidden/>
              </w:rPr>
              <w:fldChar w:fldCharType="end"/>
            </w:r>
          </w:hyperlink>
        </w:p>
        <w:p w14:paraId="59583AFA" w14:textId="69BCB6C5" w:rsidR="00415B02" w:rsidRPr="00415B02" w:rsidRDefault="00415B02">
          <w:pPr>
            <w:pStyle w:val="TOC1"/>
            <w:tabs>
              <w:tab w:val="left" w:pos="480"/>
              <w:tab w:val="right" w:leader="dot" w:pos="9736"/>
            </w:tabs>
            <w:rPr>
              <w:rFonts w:ascii="Arial" w:eastAsiaTheme="minorEastAsia" w:hAnsi="Arial" w:cs="Arial"/>
              <w:noProof/>
              <w:lang w:eastAsia="en-GB"/>
            </w:rPr>
          </w:pPr>
          <w:hyperlink w:anchor="_Toc215935800" w:history="1">
            <w:r w:rsidRPr="00415B02">
              <w:rPr>
                <w:rStyle w:val="Hyperlink"/>
                <w:rFonts w:ascii="Arial" w:hAnsi="Arial" w:cs="Arial"/>
                <w:noProof/>
                <w:lang w:eastAsia="en-GB"/>
              </w:rPr>
              <w:t>5.</w:t>
            </w:r>
            <w:r w:rsidRPr="00415B02">
              <w:rPr>
                <w:rFonts w:ascii="Arial" w:eastAsiaTheme="minorEastAsia" w:hAnsi="Arial" w:cs="Arial"/>
                <w:noProof/>
                <w:lang w:eastAsia="en-GB"/>
              </w:rPr>
              <w:tab/>
            </w:r>
            <w:r w:rsidRPr="00415B02">
              <w:rPr>
                <w:rStyle w:val="Hyperlink"/>
                <w:rFonts w:ascii="Arial" w:hAnsi="Arial" w:cs="Arial"/>
                <w:noProof/>
                <w:lang w:eastAsia="en-GB"/>
              </w:rPr>
              <w:t>Cost-Benefit Analysis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_Toc215935800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9</w:t>
            </w:r>
            <w:r w:rsidRPr="00415B02">
              <w:rPr>
                <w:rFonts w:ascii="Arial" w:hAnsi="Arial" w:cs="Arial"/>
                <w:noProof/>
                <w:webHidden/>
              </w:rPr>
              <w:fldChar w:fldCharType="end"/>
            </w:r>
          </w:hyperlink>
        </w:p>
        <w:p w14:paraId="28DB7F6F" w14:textId="65B949BA" w:rsidR="00415B02" w:rsidRPr="00415B02" w:rsidRDefault="00415B02">
          <w:pPr>
            <w:pStyle w:val="TOC2"/>
            <w:tabs>
              <w:tab w:val="right" w:leader="dot" w:pos="9736"/>
            </w:tabs>
            <w:rPr>
              <w:rFonts w:ascii="Arial" w:eastAsiaTheme="minorEastAsia" w:hAnsi="Arial" w:cs="Arial"/>
              <w:noProof/>
              <w:lang w:eastAsia="en-GB"/>
            </w:rPr>
          </w:pPr>
          <w:hyperlink w:anchor="_Toc215935801" w:history="1">
            <w:r w:rsidRPr="00415B02">
              <w:rPr>
                <w:rStyle w:val="Hyperlink"/>
                <w:rFonts w:ascii="Arial" w:hAnsi="Arial" w:cs="Arial"/>
                <w:noProof/>
              </w:rPr>
              <w:t>5.1 Project Cost Breakdown: Sources and Methodologies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_Toc215935801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10</w:t>
            </w:r>
            <w:r w:rsidRPr="00415B02">
              <w:rPr>
                <w:rFonts w:ascii="Arial" w:hAnsi="Arial" w:cs="Arial"/>
                <w:noProof/>
                <w:webHidden/>
              </w:rPr>
              <w:fldChar w:fldCharType="end"/>
            </w:r>
          </w:hyperlink>
        </w:p>
        <w:p w14:paraId="07B48D69" w14:textId="270D392D" w:rsidR="00415B02" w:rsidRPr="00415B02" w:rsidRDefault="00415B02">
          <w:pPr>
            <w:pStyle w:val="TOC2"/>
            <w:tabs>
              <w:tab w:val="right" w:leader="dot" w:pos="9736"/>
            </w:tabs>
            <w:rPr>
              <w:rFonts w:ascii="Arial" w:eastAsiaTheme="minorEastAsia" w:hAnsi="Arial" w:cs="Arial"/>
              <w:noProof/>
              <w:lang w:eastAsia="en-GB"/>
            </w:rPr>
          </w:pPr>
          <w:hyperlink w:anchor="_Toc215935802" w:history="1">
            <w:r w:rsidRPr="00415B02">
              <w:rPr>
                <w:rStyle w:val="Hyperlink"/>
                <w:rFonts w:ascii="Arial" w:hAnsi="Arial" w:cs="Arial"/>
                <w:noProof/>
              </w:rPr>
              <w:t>5.2 Project benefits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_Toc215935802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11</w:t>
            </w:r>
            <w:r w:rsidRPr="00415B02">
              <w:rPr>
                <w:rFonts w:ascii="Arial" w:hAnsi="Arial" w:cs="Arial"/>
                <w:noProof/>
                <w:webHidden/>
              </w:rPr>
              <w:fldChar w:fldCharType="end"/>
            </w:r>
          </w:hyperlink>
        </w:p>
        <w:p w14:paraId="34A19E95" w14:textId="4C6A056C" w:rsidR="00415B02" w:rsidRPr="00415B02" w:rsidRDefault="00415B02">
          <w:pPr>
            <w:pStyle w:val="TOC1"/>
            <w:tabs>
              <w:tab w:val="left" w:pos="480"/>
              <w:tab w:val="right" w:leader="dot" w:pos="9736"/>
            </w:tabs>
            <w:rPr>
              <w:rFonts w:ascii="Arial" w:eastAsiaTheme="minorEastAsia" w:hAnsi="Arial" w:cs="Arial"/>
              <w:noProof/>
              <w:lang w:eastAsia="en-GB"/>
            </w:rPr>
          </w:pPr>
          <w:hyperlink w:anchor="_Toc215935803" w:history="1">
            <w:r w:rsidRPr="00415B02">
              <w:rPr>
                <w:rStyle w:val="Hyperlink"/>
                <w:rFonts w:ascii="Arial" w:hAnsi="Arial" w:cs="Arial"/>
                <w:noProof/>
              </w:rPr>
              <w:t>6.</w:t>
            </w:r>
            <w:r w:rsidRPr="00415B02">
              <w:rPr>
                <w:rFonts w:ascii="Arial" w:eastAsiaTheme="minorEastAsia" w:hAnsi="Arial" w:cs="Arial"/>
                <w:noProof/>
                <w:lang w:eastAsia="en-GB"/>
              </w:rPr>
              <w:tab/>
            </w:r>
            <w:r w:rsidRPr="00415B02">
              <w:rPr>
                <w:rStyle w:val="Hyperlink"/>
                <w:rFonts w:ascii="Arial" w:hAnsi="Arial" w:cs="Arial"/>
                <w:noProof/>
              </w:rPr>
              <w:t>Quad Chart</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_Toc215935803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12</w:t>
            </w:r>
            <w:r w:rsidRPr="00415B02">
              <w:rPr>
                <w:rFonts w:ascii="Arial" w:hAnsi="Arial" w:cs="Arial"/>
                <w:noProof/>
                <w:webHidden/>
              </w:rPr>
              <w:fldChar w:fldCharType="end"/>
            </w:r>
          </w:hyperlink>
        </w:p>
        <w:p w14:paraId="374D7EC4" w14:textId="4248AEF0" w:rsidR="00415B02" w:rsidRPr="00415B02" w:rsidRDefault="00415B02">
          <w:pPr>
            <w:pStyle w:val="TOC1"/>
            <w:tabs>
              <w:tab w:val="left" w:pos="480"/>
              <w:tab w:val="right" w:leader="dot" w:pos="9736"/>
            </w:tabs>
            <w:rPr>
              <w:rFonts w:ascii="Arial" w:eastAsiaTheme="minorEastAsia" w:hAnsi="Arial" w:cs="Arial"/>
              <w:noProof/>
              <w:lang w:eastAsia="en-GB"/>
            </w:rPr>
          </w:pPr>
          <w:hyperlink w:anchor="_Toc215935804" w:history="1">
            <w:r w:rsidRPr="00415B02">
              <w:rPr>
                <w:rStyle w:val="Hyperlink"/>
                <w:rFonts w:ascii="Arial" w:hAnsi="Arial" w:cs="Arial"/>
                <w:noProof/>
              </w:rPr>
              <w:t>7.</w:t>
            </w:r>
            <w:r w:rsidRPr="00415B02">
              <w:rPr>
                <w:rFonts w:ascii="Arial" w:eastAsiaTheme="minorEastAsia" w:hAnsi="Arial" w:cs="Arial"/>
                <w:noProof/>
                <w:lang w:eastAsia="en-GB"/>
              </w:rPr>
              <w:tab/>
            </w:r>
            <w:r w:rsidRPr="00415B02">
              <w:rPr>
                <w:rStyle w:val="Hyperlink"/>
                <w:rFonts w:ascii="Arial" w:hAnsi="Arial" w:cs="Arial"/>
                <w:noProof/>
              </w:rPr>
              <w:t>Gantt Chart</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_Toc215935804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13</w:t>
            </w:r>
            <w:r w:rsidRPr="00415B02">
              <w:rPr>
                <w:rFonts w:ascii="Arial" w:hAnsi="Arial" w:cs="Arial"/>
                <w:noProof/>
                <w:webHidden/>
              </w:rPr>
              <w:fldChar w:fldCharType="end"/>
            </w:r>
          </w:hyperlink>
        </w:p>
        <w:p w14:paraId="3304E75E" w14:textId="41BAD92E" w:rsidR="00415B02" w:rsidRPr="00415B02" w:rsidRDefault="00415B02">
          <w:pPr>
            <w:pStyle w:val="TOC1"/>
            <w:tabs>
              <w:tab w:val="left" w:pos="480"/>
              <w:tab w:val="right" w:leader="dot" w:pos="9736"/>
            </w:tabs>
            <w:rPr>
              <w:rFonts w:ascii="Arial" w:eastAsiaTheme="minorEastAsia" w:hAnsi="Arial" w:cs="Arial"/>
              <w:noProof/>
              <w:lang w:eastAsia="en-GB"/>
            </w:rPr>
          </w:pPr>
          <w:hyperlink w:anchor="_Toc215935805" w:history="1">
            <w:r w:rsidRPr="00415B02">
              <w:rPr>
                <w:rStyle w:val="Hyperlink"/>
                <w:rFonts w:ascii="Arial" w:hAnsi="Arial" w:cs="Arial"/>
                <w:noProof/>
              </w:rPr>
              <w:t>8.</w:t>
            </w:r>
            <w:r w:rsidRPr="00415B02">
              <w:rPr>
                <w:rFonts w:ascii="Arial" w:eastAsiaTheme="minorEastAsia" w:hAnsi="Arial" w:cs="Arial"/>
                <w:noProof/>
                <w:lang w:eastAsia="en-GB"/>
              </w:rPr>
              <w:tab/>
            </w:r>
            <w:r w:rsidRPr="00415B02">
              <w:rPr>
                <w:rStyle w:val="Hyperlink"/>
                <w:rFonts w:ascii="Arial" w:hAnsi="Arial" w:cs="Arial"/>
                <w:noProof/>
              </w:rPr>
              <w:t>Stakeholders’ analysis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_Toc215935805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14</w:t>
            </w:r>
            <w:r w:rsidRPr="00415B02">
              <w:rPr>
                <w:rFonts w:ascii="Arial" w:hAnsi="Arial" w:cs="Arial"/>
                <w:noProof/>
                <w:webHidden/>
              </w:rPr>
              <w:fldChar w:fldCharType="end"/>
            </w:r>
          </w:hyperlink>
        </w:p>
        <w:p w14:paraId="5E2CC389" w14:textId="52886F9F" w:rsidR="00415B02" w:rsidRPr="00415B02" w:rsidRDefault="00415B02">
          <w:pPr>
            <w:pStyle w:val="TOC1"/>
            <w:tabs>
              <w:tab w:val="left" w:pos="480"/>
              <w:tab w:val="right" w:leader="dot" w:pos="9736"/>
            </w:tabs>
            <w:rPr>
              <w:rFonts w:ascii="Arial" w:eastAsiaTheme="minorEastAsia" w:hAnsi="Arial" w:cs="Arial"/>
              <w:noProof/>
              <w:lang w:eastAsia="en-GB"/>
            </w:rPr>
          </w:pPr>
          <w:hyperlink w:anchor="_Toc215935806" w:history="1">
            <w:r w:rsidRPr="00415B02">
              <w:rPr>
                <w:rStyle w:val="Hyperlink"/>
                <w:rFonts w:ascii="Arial" w:hAnsi="Arial" w:cs="Arial"/>
                <w:noProof/>
              </w:rPr>
              <w:t>9.</w:t>
            </w:r>
            <w:r w:rsidRPr="00415B02">
              <w:rPr>
                <w:rFonts w:ascii="Arial" w:eastAsiaTheme="minorEastAsia" w:hAnsi="Arial" w:cs="Arial"/>
                <w:noProof/>
                <w:lang w:eastAsia="en-GB"/>
              </w:rPr>
              <w:tab/>
            </w:r>
            <w:r w:rsidRPr="00415B02">
              <w:rPr>
                <w:rStyle w:val="Hyperlink"/>
                <w:rFonts w:ascii="Arial" w:hAnsi="Arial" w:cs="Arial"/>
                <w:noProof/>
              </w:rPr>
              <w:t>Allocation of Resources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_Toc215935806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15</w:t>
            </w:r>
            <w:r w:rsidRPr="00415B02">
              <w:rPr>
                <w:rFonts w:ascii="Arial" w:hAnsi="Arial" w:cs="Arial"/>
                <w:noProof/>
                <w:webHidden/>
              </w:rPr>
              <w:fldChar w:fldCharType="end"/>
            </w:r>
          </w:hyperlink>
        </w:p>
        <w:p w14:paraId="7656360F" w14:textId="416AA34A" w:rsidR="00415B02" w:rsidRPr="00415B02" w:rsidRDefault="00415B02">
          <w:pPr>
            <w:pStyle w:val="TOC2"/>
            <w:tabs>
              <w:tab w:val="left" w:pos="720"/>
              <w:tab w:val="right" w:leader="dot" w:pos="9736"/>
            </w:tabs>
            <w:rPr>
              <w:rFonts w:ascii="Arial" w:eastAsiaTheme="minorEastAsia" w:hAnsi="Arial" w:cs="Arial"/>
              <w:noProof/>
              <w:lang w:eastAsia="en-GB"/>
            </w:rPr>
          </w:pPr>
          <w:hyperlink w:anchor="_Toc215935807" w:history="1">
            <w:r w:rsidRPr="00415B02">
              <w:rPr>
                <w:rStyle w:val="Hyperlink"/>
                <w:rFonts w:ascii="Arial" w:hAnsi="Arial" w:cs="Arial"/>
                <w:noProof/>
              </w:rPr>
              <w:t>a.</w:t>
            </w:r>
            <w:r w:rsidRPr="00415B02">
              <w:rPr>
                <w:rFonts w:ascii="Arial" w:eastAsiaTheme="minorEastAsia" w:hAnsi="Arial" w:cs="Arial"/>
                <w:noProof/>
                <w:lang w:eastAsia="en-GB"/>
              </w:rPr>
              <w:tab/>
            </w:r>
            <w:r w:rsidRPr="00415B02">
              <w:rPr>
                <w:rStyle w:val="Hyperlink"/>
                <w:rFonts w:ascii="Arial" w:hAnsi="Arial" w:cs="Arial"/>
                <w:noProof/>
              </w:rPr>
              <w:t>Financial Resources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_Toc215935807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15</w:t>
            </w:r>
            <w:r w:rsidRPr="00415B02">
              <w:rPr>
                <w:rFonts w:ascii="Arial" w:hAnsi="Arial" w:cs="Arial"/>
                <w:noProof/>
                <w:webHidden/>
              </w:rPr>
              <w:fldChar w:fldCharType="end"/>
            </w:r>
          </w:hyperlink>
        </w:p>
        <w:p w14:paraId="6464CEBD" w14:textId="34DC3242" w:rsidR="00415B02" w:rsidRPr="00415B02" w:rsidRDefault="00415B02">
          <w:pPr>
            <w:pStyle w:val="TOC2"/>
            <w:tabs>
              <w:tab w:val="left" w:pos="720"/>
              <w:tab w:val="right" w:leader="dot" w:pos="9736"/>
            </w:tabs>
            <w:rPr>
              <w:rFonts w:ascii="Arial" w:eastAsiaTheme="minorEastAsia" w:hAnsi="Arial" w:cs="Arial"/>
              <w:noProof/>
              <w:lang w:eastAsia="en-GB"/>
            </w:rPr>
          </w:pPr>
          <w:hyperlink w:anchor="_Toc215935808" w:history="1">
            <w:r w:rsidRPr="00415B02">
              <w:rPr>
                <w:rStyle w:val="Hyperlink"/>
                <w:rFonts w:ascii="Arial" w:hAnsi="Arial" w:cs="Arial"/>
                <w:noProof/>
              </w:rPr>
              <w:t>b.</w:t>
            </w:r>
            <w:r w:rsidRPr="00415B02">
              <w:rPr>
                <w:rFonts w:ascii="Arial" w:eastAsiaTheme="minorEastAsia" w:hAnsi="Arial" w:cs="Arial"/>
                <w:noProof/>
                <w:lang w:eastAsia="en-GB"/>
              </w:rPr>
              <w:tab/>
            </w:r>
            <w:r w:rsidRPr="00415B02">
              <w:rPr>
                <w:rStyle w:val="Hyperlink"/>
                <w:rFonts w:ascii="Arial" w:hAnsi="Arial" w:cs="Arial"/>
                <w:noProof/>
              </w:rPr>
              <w:t>Human Resources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_Toc215935808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16</w:t>
            </w:r>
            <w:r w:rsidRPr="00415B02">
              <w:rPr>
                <w:rFonts w:ascii="Arial" w:hAnsi="Arial" w:cs="Arial"/>
                <w:noProof/>
                <w:webHidden/>
              </w:rPr>
              <w:fldChar w:fldCharType="end"/>
            </w:r>
          </w:hyperlink>
        </w:p>
        <w:p w14:paraId="0A5C1B14" w14:textId="322D4FE4" w:rsidR="00415B02" w:rsidRPr="00415B02" w:rsidRDefault="00415B02">
          <w:pPr>
            <w:pStyle w:val="TOC2"/>
            <w:tabs>
              <w:tab w:val="left" w:pos="720"/>
              <w:tab w:val="right" w:leader="dot" w:pos="9736"/>
            </w:tabs>
            <w:rPr>
              <w:rFonts w:ascii="Arial" w:eastAsiaTheme="minorEastAsia" w:hAnsi="Arial" w:cs="Arial"/>
              <w:noProof/>
              <w:lang w:eastAsia="en-GB"/>
            </w:rPr>
          </w:pPr>
          <w:hyperlink w:anchor="_Toc215935809" w:history="1">
            <w:r w:rsidRPr="00415B02">
              <w:rPr>
                <w:rStyle w:val="Hyperlink"/>
                <w:rFonts w:ascii="Arial" w:hAnsi="Arial" w:cs="Arial"/>
                <w:noProof/>
              </w:rPr>
              <w:t>c.</w:t>
            </w:r>
            <w:r w:rsidRPr="00415B02">
              <w:rPr>
                <w:rFonts w:ascii="Arial" w:eastAsiaTheme="minorEastAsia" w:hAnsi="Arial" w:cs="Arial"/>
                <w:noProof/>
                <w:lang w:eastAsia="en-GB"/>
              </w:rPr>
              <w:tab/>
            </w:r>
            <w:r w:rsidRPr="00415B02">
              <w:rPr>
                <w:rStyle w:val="Hyperlink"/>
                <w:rFonts w:ascii="Arial" w:hAnsi="Arial" w:cs="Arial"/>
                <w:noProof/>
              </w:rPr>
              <w:t>Material and Equipment Resources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_Toc215935809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16</w:t>
            </w:r>
            <w:r w:rsidRPr="00415B02">
              <w:rPr>
                <w:rFonts w:ascii="Arial" w:hAnsi="Arial" w:cs="Arial"/>
                <w:noProof/>
                <w:webHidden/>
              </w:rPr>
              <w:fldChar w:fldCharType="end"/>
            </w:r>
          </w:hyperlink>
        </w:p>
        <w:p w14:paraId="0A878FC2" w14:textId="4014E8A8" w:rsidR="00415B02" w:rsidRPr="00415B02" w:rsidRDefault="00415B02">
          <w:pPr>
            <w:pStyle w:val="TOC1"/>
            <w:tabs>
              <w:tab w:val="left" w:pos="720"/>
              <w:tab w:val="right" w:leader="dot" w:pos="9736"/>
            </w:tabs>
            <w:rPr>
              <w:rFonts w:ascii="Arial" w:eastAsiaTheme="minorEastAsia" w:hAnsi="Arial" w:cs="Arial"/>
              <w:noProof/>
              <w:lang w:eastAsia="en-GB"/>
            </w:rPr>
          </w:pPr>
          <w:hyperlink w:anchor="_Toc215935810" w:history="1">
            <w:r w:rsidRPr="00415B02">
              <w:rPr>
                <w:rStyle w:val="Hyperlink"/>
                <w:rFonts w:ascii="Arial" w:hAnsi="Arial" w:cs="Arial"/>
                <w:noProof/>
              </w:rPr>
              <w:t>10.</w:t>
            </w:r>
            <w:r w:rsidRPr="00415B02">
              <w:rPr>
                <w:rFonts w:ascii="Arial" w:eastAsiaTheme="minorEastAsia" w:hAnsi="Arial" w:cs="Arial"/>
                <w:noProof/>
                <w:lang w:eastAsia="en-GB"/>
              </w:rPr>
              <w:tab/>
            </w:r>
            <w:r w:rsidRPr="00415B02">
              <w:rPr>
                <w:rStyle w:val="Hyperlink"/>
                <w:rFonts w:ascii="Arial" w:hAnsi="Arial" w:cs="Arial"/>
                <w:noProof/>
              </w:rPr>
              <w:t>Risk management analysis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_Toc215935810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16</w:t>
            </w:r>
            <w:r w:rsidRPr="00415B02">
              <w:rPr>
                <w:rFonts w:ascii="Arial" w:hAnsi="Arial" w:cs="Arial"/>
                <w:noProof/>
                <w:webHidden/>
              </w:rPr>
              <w:fldChar w:fldCharType="end"/>
            </w:r>
          </w:hyperlink>
        </w:p>
        <w:p w14:paraId="0DA2AF84" w14:textId="71FF706D" w:rsidR="00415B02" w:rsidRPr="00415B02" w:rsidRDefault="00415B02">
          <w:pPr>
            <w:pStyle w:val="TOC2"/>
            <w:tabs>
              <w:tab w:val="left" w:pos="720"/>
              <w:tab w:val="right" w:leader="dot" w:pos="9736"/>
            </w:tabs>
            <w:rPr>
              <w:rFonts w:ascii="Arial" w:eastAsiaTheme="minorEastAsia" w:hAnsi="Arial" w:cs="Arial"/>
              <w:noProof/>
              <w:lang w:eastAsia="en-GB"/>
            </w:rPr>
          </w:pPr>
          <w:hyperlink w:anchor="_Toc215935811" w:history="1">
            <w:r w:rsidRPr="00415B02">
              <w:rPr>
                <w:rStyle w:val="Hyperlink"/>
                <w:rFonts w:ascii="Arial" w:hAnsi="Arial" w:cs="Arial"/>
                <w:noProof/>
              </w:rPr>
              <w:t>a.</w:t>
            </w:r>
            <w:r w:rsidRPr="00415B02">
              <w:rPr>
                <w:rFonts w:ascii="Arial" w:eastAsiaTheme="minorEastAsia" w:hAnsi="Arial" w:cs="Arial"/>
                <w:noProof/>
                <w:lang w:eastAsia="en-GB"/>
              </w:rPr>
              <w:tab/>
            </w:r>
            <w:r w:rsidRPr="00415B02">
              <w:rPr>
                <w:rStyle w:val="Hyperlink"/>
                <w:rFonts w:ascii="Arial" w:hAnsi="Arial" w:cs="Arial"/>
                <w:noProof/>
              </w:rPr>
              <w:t>Analysis and Mitigation:</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_Toc215935811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19</w:t>
            </w:r>
            <w:r w:rsidRPr="00415B02">
              <w:rPr>
                <w:rFonts w:ascii="Arial" w:hAnsi="Arial" w:cs="Arial"/>
                <w:noProof/>
                <w:webHidden/>
              </w:rPr>
              <w:fldChar w:fldCharType="end"/>
            </w:r>
          </w:hyperlink>
        </w:p>
        <w:p w14:paraId="35340A9C" w14:textId="74EFEF64" w:rsidR="00415B02" w:rsidRPr="00415B02" w:rsidRDefault="00415B02">
          <w:pPr>
            <w:pStyle w:val="TOC1"/>
            <w:tabs>
              <w:tab w:val="left" w:pos="720"/>
              <w:tab w:val="right" w:leader="dot" w:pos="9736"/>
            </w:tabs>
            <w:rPr>
              <w:rFonts w:ascii="Arial" w:eastAsiaTheme="minorEastAsia" w:hAnsi="Arial" w:cs="Arial"/>
              <w:noProof/>
              <w:lang w:eastAsia="en-GB"/>
            </w:rPr>
          </w:pPr>
          <w:hyperlink w:anchor="_Toc215935812" w:history="1">
            <w:r w:rsidRPr="00415B02">
              <w:rPr>
                <w:rStyle w:val="Hyperlink"/>
                <w:rFonts w:ascii="Arial" w:hAnsi="Arial" w:cs="Arial"/>
                <w:noProof/>
              </w:rPr>
              <w:t>11.</w:t>
            </w:r>
            <w:r w:rsidRPr="00415B02">
              <w:rPr>
                <w:rFonts w:ascii="Arial" w:eastAsiaTheme="minorEastAsia" w:hAnsi="Arial" w:cs="Arial"/>
                <w:noProof/>
                <w:lang w:eastAsia="en-GB"/>
              </w:rPr>
              <w:tab/>
            </w:r>
            <w:r w:rsidRPr="00415B02">
              <w:rPr>
                <w:rStyle w:val="Hyperlink"/>
                <w:rFonts w:ascii="Arial" w:hAnsi="Arial" w:cs="Arial"/>
                <w:noProof/>
              </w:rPr>
              <w:t>Conclusion</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_Toc215935812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19</w:t>
            </w:r>
            <w:r w:rsidRPr="00415B02">
              <w:rPr>
                <w:rFonts w:ascii="Arial" w:hAnsi="Arial" w:cs="Arial"/>
                <w:noProof/>
                <w:webHidden/>
              </w:rPr>
              <w:fldChar w:fldCharType="end"/>
            </w:r>
          </w:hyperlink>
        </w:p>
        <w:p w14:paraId="2887CA3B" w14:textId="6021EACF" w:rsidR="00415B02" w:rsidRPr="00415B02" w:rsidRDefault="00415B02">
          <w:pPr>
            <w:pStyle w:val="TOC1"/>
            <w:tabs>
              <w:tab w:val="right" w:leader="dot" w:pos="9736"/>
            </w:tabs>
            <w:rPr>
              <w:rFonts w:ascii="Arial" w:eastAsiaTheme="minorEastAsia" w:hAnsi="Arial" w:cs="Arial"/>
              <w:noProof/>
              <w:lang w:eastAsia="en-GB"/>
            </w:rPr>
          </w:pPr>
          <w:hyperlink w:anchor="_Toc215935813" w:history="1">
            <w:r w:rsidRPr="00415B02">
              <w:rPr>
                <w:rStyle w:val="Hyperlink"/>
                <w:rFonts w:ascii="Arial" w:hAnsi="Arial" w:cs="Arial"/>
                <w:noProof/>
              </w:rPr>
              <w:t>References</w:t>
            </w:r>
            <w:r w:rsidRPr="00415B02">
              <w:rPr>
                <w:rFonts w:ascii="Arial" w:hAnsi="Arial" w:cs="Arial"/>
                <w:noProof/>
                <w:webHidden/>
              </w:rPr>
              <w:tab/>
            </w:r>
            <w:r w:rsidRPr="00415B02">
              <w:rPr>
                <w:rFonts w:ascii="Arial" w:hAnsi="Arial" w:cs="Arial"/>
                <w:noProof/>
                <w:webHidden/>
              </w:rPr>
              <w:fldChar w:fldCharType="begin"/>
            </w:r>
            <w:r w:rsidRPr="00415B02">
              <w:rPr>
                <w:rFonts w:ascii="Arial" w:hAnsi="Arial" w:cs="Arial"/>
                <w:noProof/>
                <w:webHidden/>
              </w:rPr>
              <w:instrText xml:space="preserve"> PAGEREF _Toc215935813 \h </w:instrText>
            </w:r>
            <w:r w:rsidRPr="00415B02">
              <w:rPr>
                <w:rFonts w:ascii="Arial" w:hAnsi="Arial" w:cs="Arial"/>
                <w:noProof/>
                <w:webHidden/>
              </w:rPr>
            </w:r>
            <w:r w:rsidRPr="00415B02">
              <w:rPr>
                <w:rFonts w:ascii="Arial" w:hAnsi="Arial" w:cs="Arial"/>
                <w:noProof/>
                <w:webHidden/>
              </w:rPr>
              <w:fldChar w:fldCharType="separate"/>
            </w:r>
            <w:r w:rsidRPr="00415B02">
              <w:rPr>
                <w:rFonts w:ascii="Arial" w:hAnsi="Arial" w:cs="Arial"/>
                <w:noProof/>
                <w:webHidden/>
              </w:rPr>
              <w:t>20</w:t>
            </w:r>
            <w:r w:rsidRPr="00415B02">
              <w:rPr>
                <w:rFonts w:ascii="Arial" w:hAnsi="Arial" w:cs="Arial"/>
                <w:noProof/>
                <w:webHidden/>
              </w:rPr>
              <w:fldChar w:fldCharType="end"/>
            </w:r>
          </w:hyperlink>
        </w:p>
        <w:p w14:paraId="03C84004" w14:textId="7C65FED0" w:rsidR="00A10877" w:rsidRPr="00415B02" w:rsidRDefault="00F3045B" w:rsidP="00463AC6">
          <w:pPr>
            <w:rPr>
              <w:rFonts w:ascii="Arial" w:hAnsi="Arial" w:cs="Arial"/>
            </w:rPr>
          </w:pPr>
          <w:r w:rsidRPr="00415B02">
            <w:rPr>
              <w:rFonts w:ascii="Arial" w:hAnsi="Arial" w:cs="Arial"/>
              <w:b/>
              <w:bCs/>
              <w:noProof/>
            </w:rPr>
            <w:fldChar w:fldCharType="end"/>
          </w:r>
        </w:p>
      </w:sdtContent>
    </w:sdt>
    <w:p w14:paraId="1DFA5A53" w14:textId="77777777" w:rsidR="0024717F" w:rsidRPr="00415B02" w:rsidRDefault="0024717F" w:rsidP="009347BE">
      <w:pPr>
        <w:pStyle w:val="Heading1"/>
        <w:rPr>
          <w:rFonts w:cs="Arial"/>
        </w:rPr>
      </w:pPr>
      <w:bookmarkStart w:id="0" w:name="_Toc215932397"/>
    </w:p>
    <w:p w14:paraId="69361CB9" w14:textId="77777777" w:rsidR="007928F3" w:rsidRDefault="007928F3" w:rsidP="007928F3">
      <w:pPr>
        <w:pStyle w:val="Heading2"/>
        <w:rPr>
          <w:rFonts w:cs="Arial"/>
        </w:rPr>
      </w:pPr>
    </w:p>
    <w:p w14:paraId="1AE8DFB9" w14:textId="77777777" w:rsidR="00415B02" w:rsidRDefault="00415B02" w:rsidP="007928F3">
      <w:pPr>
        <w:pStyle w:val="Heading2"/>
        <w:rPr>
          <w:rFonts w:cs="Arial"/>
        </w:rPr>
      </w:pPr>
    </w:p>
    <w:p w14:paraId="690A6AB7" w14:textId="77777777" w:rsidR="00415B02" w:rsidRPr="00415B02" w:rsidRDefault="00415B02" w:rsidP="007928F3">
      <w:pPr>
        <w:pStyle w:val="Heading2"/>
        <w:rPr>
          <w:rFonts w:cs="Arial"/>
        </w:rPr>
      </w:pPr>
    </w:p>
    <w:p w14:paraId="72416FF5" w14:textId="77777777" w:rsidR="007928F3" w:rsidRPr="00415B02" w:rsidRDefault="007928F3" w:rsidP="007928F3">
      <w:pPr>
        <w:pStyle w:val="Heading2"/>
        <w:rPr>
          <w:rFonts w:cs="Arial"/>
        </w:rPr>
      </w:pPr>
    </w:p>
    <w:p w14:paraId="6AF0EC71" w14:textId="77777777" w:rsidR="007928F3" w:rsidRPr="00415B02" w:rsidRDefault="007928F3" w:rsidP="007928F3">
      <w:pPr>
        <w:pStyle w:val="Heading2"/>
        <w:rPr>
          <w:rFonts w:cs="Arial"/>
        </w:rPr>
      </w:pPr>
    </w:p>
    <w:p w14:paraId="24C40766" w14:textId="77777777" w:rsidR="007928F3" w:rsidRPr="00415B02" w:rsidRDefault="007928F3" w:rsidP="007928F3">
      <w:pPr>
        <w:pStyle w:val="Heading2"/>
        <w:rPr>
          <w:rFonts w:cs="Arial"/>
        </w:rPr>
      </w:pPr>
    </w:p>
    <w:p w14:paraId="198F568B" w14:textId="07608C7D" w:rsidR="001832A3" w:rsidRPr="00415B02" w:rsidRDefault="001832A3" w:rsidP="00F3045B">
      <w:pPr>
        <w:pStyle w:val="Heading1"/>
        <w:rPr>
          <w:rFonts w:cs="Arial"/>
        </w:rPr>
      </w:pPr>
      <w:bookmarkStart w:id="1" w:name="_Toc215935789"/>
      <w:r w:rsidRPr="00415B02">
        <w:rPr>
          <w:rFonts w:cs="Arial"/>
        </w:rPr>
        <w:lastRenderedPageBreak/>
        <w:t>Executive Summary</w:t>
      </w:r>
      <w:bookmarkEnd w:id="0"/>
      <w:bookmarkEnd w:id="1"/>
    </w:p>
    <w:p w14:paraId="30B7BA3F" w14:textId="77777777" w:rsidR="0024717F" w:rsidRPr="00415B02" w:rsidRDefault="0024717F" w:rsidP="009347BE">
      <w:pPr>
        <w:pStyle w:val="Heading1"/>
        <w:rPr>
          <w:rFonts w:cs="Arial"/>
        </w:rPr>
      </w:pPr>
    </w:p>
    <w:p w14:paraId="2B0858F4" w14:textId="1D92AA13" w:rsidR="001832A3" w:rsidRPr="00415B02" w:rsidRDefault="001832A3" w:rsidP="001832A3">
      <w:pPr>
        <w:spacing w:line="360" w:lineRule="auto"/>
        <w:jc w:val="both"/>
        <w:rPr>
          <w:rFonts w:ascii="Arial" w:hAnsi="Arial" w:cs="Arial"/>
          <w:sz w:val="22"/>
          <w:szCs w:val="22"/>
        </w:rPr>
      </w:pPr>
      <w:r w:rsidRPr="00415B02">
        <w:rPr>
          <w:rFonts w:ascii="Arial" w:hAnsi="Arial" w:cs="Arial"/>
          <w:sz w:val="22"/>
          <w:szCs w:val="22"/>
        </w:rPr>
        <w:t xml:space="preserve">The catastrophic November 2021 flooding in British Columbia resulted in the failure of critical sections of the principal transportation corridor, </w:t>
      </w:r>
      <w:r w:rsidRPr="00415B02">
        <w:rPr>
          <w:rFonts w:ascii="Arial" w:hAnsi="Arial" w:cs="Arial"/>
        </w:rPr>
        <w:t>the Coquihalla Highway (Highway 5)</w:t>
      </w:r>
      <w:r w:rsidRPr="00415B02">
        <w:rPr>
          <w:rFonts w:ascii="Arial" w:hAnsi="Arial" w:cs="Arial"/>
          <w:sz w:val="22"/>
          <w:szCs w:val="22"/>
        </w:rPr>
        <w:t>, severing vital economic and social links. This Project Management Plan outlines the "Corridor Connect" initiative, a focused project to reconstruct and future-proof the most damaged sections. The project aims to deliver a safe, reliable, and more resilient highway link within an 18-month timeframe and a hypothetical budget of CAD $4</w:t>
      </w:r>
      <w:r w:rsidR="00E73474" w:rsidRPr="00415B02">
        <w:rPr>
          <w:rFonts w:ascii="Arial" w:hAnsi="Arial" w:cs="Arial"/>
          <w:sz w:val="22"/>
          <w:szCs w:val="22"/>
        </w:rPr>
        <w:t>8</w:t>
      </w:r>
      <w:r w:rsidRPr="00415B02">
        <w:rPr>
          <w:rFonts w:ascii="Arial" w:hAnsi="Arial" w:cs="Arial"/>
          <w:sz w:val="22"/>
          <w:szCs w:val="22"/>
        </w:rPr>
        <w:t>0 million. This plan details the project's scope, schedule, resource allocation, cost baseline, stakeholder engagement strategy, and risk management approach. By applying established project management methodologies, the plan ensures a structured, efficient, and transparent execution restoring a foundational asset for provincial and national prosperity.</w:t>
      </w:r>
    </w:p>
    <w:p w14:paraId="6AD2ABAF" w14:textId="77777777" w:rsidR="001832A3" w:rsidRPr="00415B02" w:rsidRDefault="001832A3" w:rsidP="00A10877">
      <w:pPr>
        <w:pStyle w:val="Header"/>
        <w:tabs>
          <w:tab w:val="clear" w:pos="4513"/>
          <w:tab w:val="clear" w:pos="9026"/>
        </w:tabs>
        <w:spacing w:after="160" w:line="278" w:lineRule="auto"/>
        <w:rPr>
          <w:rFonts w:ascii="Arial" w:hAnsi="Arial" w:cs="Arial"/>
          <w:b/>
          <w:bCs/>
          <w:sz w:val="28"/>
          <w:szCs w:val="28"/>
        </w:rPr>
      </w:pPr>
    </w:p>
    <w:p w14:paraId="53E564BA" w14:textId="77777777" w:rsidR="00125507" w:rsidRPr="00415B02" w:rsidRDefault="00125507">
      <w:pPr>
        <w:rPr>
          <w:rFonts w:ascii="Arial" w:hAnsi="Arial" w:cs="Arial"/>
          <w:b/>
          <w:bCs/>
          <w:sz w:val="28"/>
          <w:szCs w:val="28"/>
          <w:u w:val="single"/>
        </w:rPr>
      </w:pPr>
      <w:r w:rsidRPr="00415B02">
        <w:rPr>
          <w:rFonts w:ascii="Arial" w:hAnsi="Arial" w:cs="Arial"/>
          <w:b/>
          <w:bCs/>
          <w:sz w:val="28"/>
          <w:szCs w:val="28"/>
          <w:u w:val="single"/>
        </w:rPr>
        <w:br w:type="page"/>
      </w:r>
    </w:p>
    <w:p w14:paraId="36C4741F" w14:textId="43BA0F2F" w:rsidR="009F206A" w:rsidRPr="00415B02" w:rsidRDefault="001832A3" w:rsidP="00F3045B">
      <w:pPr>
        <w:pStyle w:val="Heading1"/>
        <w:rPr>
          <w:rFonts w:cs="Arial"/>
        </w:rPr>
      </w:pPr>
      <w:bookmarkStart w:id="2" w:name="_Toc215932398"/>
      <w:bookmarkStart w:id="3" w:name="_Toc215935790"/>
      <w:r w:rsidRPr="00415B02">
        <w:rPr>
          <w:rFonts w:cs="Arial"/>
        </w:rPr>
        <w:lastRenderedPageBreak/>
        <w:t xml:space="preserve">Component </w:t>
      </w:r>
      <w:r w:rsidR="00A10877" w:rsidRPr="00415B02">
        <w:rPr>
          <w:rFonts w:cs="Arial"/>
        </w:rPr>
        <w:t>A: Project Proposal Poster</w:t>
      </w:r>
      <w:bookmarkEnd w:id="2"/>
      <w:bookmarkEnd w:id="3"/>
    </w:p>
    <w:p w14:paraId="5CBD52B2" w14:textId="77777777" w:rsidR="009F206A" w:rsidRPr="00415B02" w:rsidRDefault="009F206A" w:rsidP="00A10877">
      <w:pPr>
        <w:pStyle w:val="Header"/>
        <w:tabs>
          <w:tab w:val="clear" w:pos="4513"/>
          <w:tab w:val="clear" w:pos="9026"/>
        </w:tabs>
        <w:spacing w:after="160" w:line="278" w:lineRule="auto"/>
        <w:rPr>
          <w:rFonts w:ascii="Arial" w:hAnsi="Arial" w:cs="Arial"/>
          <w:b/>
          <w:bCs/>
          <w:sz w:val="28"/>
          <w:szCs w:val="28"/>
          <w:u w:val="single"/>
        </w:rPr>
      </w:pPr>
    </w:p>
    <w:p w14:paraId="3073BB89" w14:textId="2C596A0F" w:rsidR="001832A3" w:rsidRPr="00415B02" w:rsidRDefault="00A23884" w:rsidP="007F217B">
      <w:pPr>
        <w:pStyle w:val="Header"/>
        <w:tabs>
          <w:tab w:val="clear" w:pos="4513"/>
          <w:tab w:val="clear" w:pos="9026"/>
        </w:tabs>
        <w:spacing w:after="160" w:line="278" w:lineRule="auto"/>
        <w:rPr>
          <w:rFonts w:ascii="Arial" w:hAnsi="Arial" w:cs="Arial"/>
        </w:rPr>
      </w:pPr>
      <w:r w:rsidRPr="00415B02">
        <w:rPr>
          <w:rFonts w:ascii="Arial" w:hAnsi="Arial" w:cs="Arial"/>
          <w:noProof/>
        </w:rPr>
        <w:drawing>
          <wp:inline distT="0" distB="0" distL="0" distR="0" wp14:anchorId="7D467B37" wp14:editId="73FFC453">
            <wp:extent cx="6263725" cy="4241800"/>
            <wp:effectExtent l="0" t="0" r="3810" b="6350"/>
            <wp:docPr id="945968082"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968082" name="Picture 29"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272510" cy="4247749"/>
                    </a:xfrm>
                    <a:prstGeom prst="rect">
                      <a:avLst/>
                    </a:prstGeom>
                  </pic:spPr>
                </pic:pic>
              </a:graphicData>
            </a:graphic>
          </wp:inline>
        </w:drawing>
      </w:r>
      <w:r w:rsidR="00A10877" w:rsidRPr="00415B02">
        <w:rPr>
          <w:rFonts w:ascii="Arial" w:hAnsi="Arial" w:cs="Arial"/>
        </w:rPr>
        <w:t xml:space="preserve">                       </w:t>
      </w:r>
    </w:p>
    <w:p w14:paraId="669541FA" w14:textId="77777777" w:rsidR="00271F2B" w:rsidRPr="00415B02" w:rsidRDefault="00271F2B" w:rsidP="007F217B">
      <w:pPr>
        <w:pStyle w:val="Header"/>
        <w:tabs>
          <w:tab w:val="clear" w:pos="4513"/>
          <w:tab w:val="clear" w:pos="9026"/>
        </w:tabs>
        <w:spacing w:after="160" w:line="278" w:lineRule="auto"/>
        <w:rPr>
          <w:rFonts w:ascii="Arial" w:hAnsi="Arial" w:cs="Arial"/>
          <w:b/>
          <w:bCs/>
          <w:sz w:val="28"/>
          <w:szCs w:val="28"/>
          <w:u w:val="single"/>
        </w:rPr>
      </w:pPr>
    </w:p>
    <w:p w14:paraId="34820421" w14:textId="77777777" w:rsidR="00271F2B" w:rsidRPr="00415B02" w:rsidRDefault="00271F2B" w:rsidP="007F217B">
      <w:pPr>
        <w:pStyle w:val="Header"/>
        <w:tabs>
          <w:tab w:val="clear" w:pos="4513"/>
          <w:tab w:val="clear" w:pos="9026"/>
        </w:tabs>
        <w:spacing w:after="160" w:line="278" w:lineRule="auto"/>
        <w:rPr>
          <w:rFonts w:ascii="Arial" w:hAnsi="Arial" w:cs="Arial"/>
          <w:b/>
          <w:bCs/>
          <w:sz w:val="28"/>
          <w:szCs w:val="28"/>
          <w:u w:val="single"/>
        </w:rPr>
      </w:pPr>
    </w:p>
    <w:p w14:paraId="470542BD" w14:textId="77777777" w:rsidR="00271F2B" w:rsidRPr="00415B02" w:rsidRDefault="00271F2B" w:rsidP="007F217B">
      <w:pPr>
        <w:pStyle w:val="Header"/>
        <w:tabs>
          <w:tab w:val="clear" w:pos="4513"/>
          <w:tab w:val="clear" w:pos="9026"/>
        </w:tabs>
        <w:spacing w:after="160" w:line="278" w:lineRule="auto"/>
        <w:rPr>
          <w:rFonts w:ascii="Arial" w:hAnsi="Arial" w:cs="Arial"/>
          <w:b/>
          <w:bCs/>
          <w:sz w:val="28"/>
          <w:szCs w:val="28"/>
          <w:u w:val="single"/>
        </w:rPr>
      </w:pPr>
    </w:p>
    <w:p w14:paraId="7B632C8B" w14:textId="77777777" w:rsidR="00271F2B" w:rsidRPr="00415B02" w:rsidRDefault="00271F2B" w:rsidP="007F217B">
      <w:pPr>
        <w:pStyle w:val="Header"/>
        <w:tabs>
          <w:tab w:val="clear" w:pos="4513"/>
          <w:tab w:val="clear" w:pos="9026"/>
        </w:tabs>
        <w:spacing w:after="160" w:line="278" w:lineRule="auto"/>
        <w:rPr>
          <w:rFonts w:ascii="Arial" w:hAnsi="Arial" w:cs="Arial"/>
          <w:b/>
          <w:bCs/>
          <w:sz w:val="28"/>
          <w:szCs w:val="28"/>
          <w:u w:val="single"/>
        </w:rPr>
      </w:pPr>
    </w:p>
    <w:p w14:paraId="689970E4" w14:textId="77777777" w:rsidR="00271F2B" w:rsidRPr="00415B02" w:rsidRDefault="00271F2B" w:rsidP="007F217B">
      <w:pPr>
        <w:pStyle w:val="Header"/>
        <w:tabs>
          <w:tab w:val="clear" w:pos="4513"/>
          <w:tab w:val="clear" w:pos="9026"/>
        </w:tabs>
        <w:spacing w:after="160" w:line="278" w:lineRule="auto"/>
        <w:rPr>
          <w:rFonts w:ascii="Arial" w:hAnsi="Arial" w:cs="Arial"/>
          <w:b/>
          <w:bCs/>
          <w:sz w:val="28"/>
          <w:szCs w:val="28"/>
          <w:u w:val="single"/>
        </w:rPr>
      </w:pPr>
    </w:p>
    <w:p w14:paraId="736DF711" w14:textId="77777777" w:rsidR="00271F2B" w:rsidRPr="00415B02" w:rsidRDefault="00271F2B" w:rsidP="007F217B">
      <w:pPr>
        <w:pStyle w:val="Header"/>
        <w:tabs>
          <w:tab w:val="clear" w:pos="4513"/>
          <w:tab w:val="clear" w:pos="9026"/>
        </w:tabs>
        <w:spacing w:after="160" w:line="278" w:lineRule="auto"/>
        <w:rPr>
          <w:rFonts w:ascii="Arial" w:hAnsi="Arial" w:cs="Arial"/>
          <w:b/>
          <w:bCs/>
          <w:sz w:val="28"/>
          <w:szCs w:val="28"/>
          <w:u w:val="single"/>
        </w:rPr>
      </w:pPr>
    </w:p>
    <w:p w14:paraId="57974D6E" w14:textId="77777777" w:rsidR="00271F2B" w:rsidRPr="00415B02" w:rsidRDefault="00271F2B" w:rsidP="007F217B">
      <w:pPr>
        <w:pStyle w:val="Header"/>
        <w:tabs>
          <w:tab w:val="clear" w:pos="4513"/>
          <w:tab w:val="clear" w:pos="9026"/>
        </w:tabs>
        <w:spacing w:after="160" w:line="278" w:lineRule="auto"/>
        <w:rPr>
          <w:rFonts w:ascii="Arial" w:hAnsi="Arial" w:cs="Arial"/>
          <w:b/>
          <w:bCs/>
          <w:sz w:val="28"/>
          <w:szCs w:val="28"/>
          <w:u w:val="single"/>
        </w:rPr>
      </w:pPr>
    </w:p>
    <w:p w14:paraId="3ED060B8" w14:textId="77777777" w:rsidR="00271F2B" w:rsidRPr="00415B02" w:rsidRDefault="00271F2B" w:rsidP="007F217B">
      <w:pPr>
        <w:pStyle w:val="Header"/>
        <w:tabs>
          <w:tab w:val="clear" w:pos="4513"/>
          <w:tab w:val="clear" w:pos="9026"/>
        </w:tabs>
        <w:spacing w:after="160" w:line="278" w:lineRule="auto"/>
        <w:rPr>
          <w:rFonts w:ascii="Arial" w:hAnsi="Arial" w:cs="Arial"/>
          <w:b/>
          <w:bCs/>
          <w:sz w:val="28"/>
          <w:szCs w:val="28"/>
          <w:u w:val="single"/>
        </w:rPr>
      </w:pPr>
    </w:p>
    <w:p w14:paraId="40B00EE0" w14:textId="77777777" w:rsidR="00271F2B" w:rsidRPr="00415B02" w:rsidRDefault="00271F2B" w:rsidP="007F217B">
      <w:pPr>
        <w:pStyle w:val="Header"/>
        <w:tabs>
          <w:tab w:val="clear" w:pos="4513"/>
          <w:tab w:val="clear" w:pos="9026"/>
        </w:tabs>
        <w:spacing w:after="160" w:line="278" w:lineRule="auto"/>
        <w:rPr>
          <w:rFonts w:ascii="Arial" w:hAnsi="Arial" w:cs="Arial"/>
          <w:b/>
          <w:bCs/>
          <w:sz w:val="28"/>
          <w:szCs w:val="28"/>
          <w:u w:val="single"/>
        </w:rPr>
      </w:pPr>
    </w:p>
    <w:p w14:paraId="5B0D44F1" w14:textId="77777777" w:rsidR="00A23884" w:rsidRPr="00415B02" w:rsidRDefault="00A23884" w:rsidP="007F217B">
      <w:pPr>
        <w:pStyle w:val="Header"/>
        <w:tabs>
          <w:tab w:val="clear" w:pos="4513"/>
          <w:tab w:val="clear" w:pos="9026"/>
        </w:tabs>
        <w:spacing w:after="160" w:line="278" w:lineRule="auto"/>
        <w:rPr>
          <w:rFonts w:ascii="Arial" w:hAnsi="Arial" w:cs="Arial"/>
          <w:b/>
          <w:bCs/>
          <w:sz w:val="28"/>
          <w:szCs w:val="28"/>
          <w:u w:val="single"/>
        </w:rPr>
      </w:pPr>
    </w:p>
    <w:p w14:paraId="48FC6129" w14:textId="77777777" w:rsidR="00A23884" w:rsidRPr="00415B02" w:rsidRDefault="00A23884" w:rsidP="007F217B">
      <w:pPr>
        <w:pStyle w:val="Header"/>
        <w:tabs>
          <w:tab w:val="clear" w:pos="4513"/>
          <w:tab w:val="clear" w:pos="9026"/>
        </w:tabs>
        <w:spacing w:after="160" w:line="278" w:lineRule="auto"/>
        <w:rPr>
          <w:rFonts w:ascii="Arial" w:hAnsi="Arial" w:cs="Arial"/>
          <w:b/>
          <w:bCs/>
          <w:sz w:val="28"/>
          <w:szCs w:val="28"/>
          <w:u w:val="single"/>
        </w:rPr>
      </w:pPr>
    </w:p>
    <w:p w14:paraId="09382087" w14:textId="77777777" w:rsidR="009347BE" w:rsidRPr="00415B02" w:rsidRDefault="009347BE" w:rsidP="007F217B">
      <w:pPr>
        <w:pStyle w:val="Header"/>
        <w:tabs>
          <w:tab w:val="clear" w:pos="4513"/>
          <w:tab w:val="clear" w:pos="9026"/>
        </w:tabs>
        <w:spacing w:after="160" w:line="278" w:lineRule="auto"/>
        <w:rPr>
          <w:rFonts w:ascii="Arial" w:hAnsi="Arial" w:cs="Arial"/>
          <w:b/>
          <w:bCs/>
          <w:sz w:val="28"/>
          <w:szCs w:val="28"/>
          <w:u w:val="single"/>
        </w:rPr>
      </w:pPr>
    </w:p>
    <w:p w14:paraId="5E190740" w14:textId="16139B43" w:rsidR="007F217B" w:rsidRPr="00415B02" w:rsidRDefault="009F206A" w:rsidP="00F3045B">
      <w:pPr>
        <w:pStyle w:val="Heading1"/>
        <w:rPr>
          <w:rFonts w:cs="Arial"/>
        </w:rPr>
      </w:pPr>
      <w:bookmarkStart w:id="4" w:name="_Toc215932399"/>
      <w:bookmarkStart w:id="5" w:name="_Toc215935791"/>
      <w:r w:rsidRPr="00415B02">
        <w:rPr>
          <w:rFonts w:cs="Arial"/>
        </w:rPr>
        <w:lastRenderedPageBreak/>
        <w:t xml:space="preserve">Component </w:t>
      </w:r>
      <w:r w:rsidR="007F217B" w:rsidRPr="00415B02">
        <w:rPr>
          <w:rFonts w:cs="Arial"/>
        </w:rPr>
        <w:t>B: Reflective Report on Project Proposal Feedback</w:t>
      </w:r>
      <w:bookmarkEnd w:id="4"/>
      <w:bookmarkEnd w:id="5"/>
    </w:p>
    <w:p w14:paraId="0B6E8B5A" w14:textId="77777777" w:rsidR="007F217B" w:rsidRPr="00415B02" w:rsidRDefault="007F217B" w:rsidP="007F217B">
      <w:pPr>
        <w:rPr>
          <w:rFonts w:ascii="Arial" w:hAnsi="Arial" w:cs="Arial"/>
        </w:rPr>
      </w:pPr>
    </w:p>
    <w:p w14:paraId="5CEE4318" w14:textId="3252DE22" w:rsidR="007F217B" w:rsidRPr="00415B02" w:rsidRDefault="007F217B" w:rsidP="007F217B">
      <w:pPr>
        <w:pStyle w:val="BodyText2"/>
        <w:spacing w:line="360" w:lineRule="auto"/>
      </w:pPr>
      <w:r w:rsidRPr="00415B02">
        <w:t>This report provides a critical reflection on the verbal feedback received following my presentation of the "Corridor Connect" project proposal in week six. The feedback received from tutor and peers, which highlighted the proposal as "extremely good" while noting specific deficiencies in cost/benefit, stakeholder and quad analysis, offers a valuable opportunity for professional development. The purpose of this reflection is to break down the received feedback, assess its effects, and thoroughly explain the ways it will be used to enhance the ultimate Project Management Plan.</w:t>
      </w:r>
    </w:p>
    <w:p w14:paraId="3DFB7FCA" w14:textId="1947C395" w:rsidR="007F217B" w:rsidRPr="00415B02" w:rsidRDefault="007F217B" w:rsidP="007F217B">
      <w:pPr>
        <w:spacing w:line="360" w:lineRule="auto"/>
        <w:jc w:val="both"/>
        <w:rPr>
          <w:rFonts w:ascii="Arial" w:hAnsi="Arial" w:cs="Arial"/>
          <w:sz w:val="22"/>
          <w:szCs w:val="22"/>
        </w:rPr>
      </w:pPr>
      <w:r w:rsidRPr="00415B02">
        <w:rPr>
          <w:rFonts w:ascii="Arial" w:hAnsi="Arial" w:cs="Arial"/>
          <w:sz w:val="22"/>
          <w:szCs w:val="22"/>
        </w:rPr>
        <w:t xml:space="preserve">The initial positive feedback that the proposal was "extremely good" is highly encouraging. This suggests </w:t>
      </w:r>
      <w:r w:rsidR="00FD61DE" w:rsidRPr="00415B02">
        <w:rPr>
          <w:rFonts w:ascii="Arial" w:hAnsi="Arial" w:cs="Arial"/>
          <w:sz w:val="22"/>
          <w:szCs w:val="22"/>
        </w:rPr>
        <w:t xml:space="preserve">to </w:t>
      </w:r>
      <w:r w:rsidRPr="00415B02">
        <w:rPr>
          <w:rFonts w:ascii="Arial" w:hAnsi="Arial" w:cs="Arial"/>
          <w:sz w:val="22"/>
          <w:szCs w:val="22"/>
        </w:rPr>
        <w:t>me that the core concept—the focused reconstruction of the principal corridor—was communicated as a strategic and necessary response to the crisis. The clarity of the problem statement, the logical derivation of the project's goal, and the presentation of key deliverables and timelines were effective. The kind welcome proves the plan sits on firm ground, giving a strong base on which to grow the many deep parts asked for a full scheme.</w:t>
      </w:r>
    </w:p>
    <w:p w14:paraId="74624B96" w14:textId="68D9EB1C" w:rsidR="007F217B" w:rsidRPr="00415B02" w:rsidRDefault="007F217B" w:rsidP="007F217B">
      <w:pPr>
        <w:spacing w:line="360" w:lineRule="auto"/>
        <w:jc w:val="both"/>
        <w:rPr>
          <w:rFonts w:ascii="Arial" w:hAnsi="Arial" w:cs="Arial"/>
          <w:sz w:val="22"/>
          <w:szCs w:val="22"/>
        </w:rPr>
      </w:pPr>
      <w:r w:rsidRPr="00415B02">
        <w:rPr>
          <w:rFonts w:ascii="Arial" w:hAnsi="Arial" w:cs="Arial"/>
          <w:sz w:val="22"/>
          <w:szCs w:val="22"/>
        </w:rPr>
        <w:t>The identified gaps are significant and directly impact</w:t>
      </w:r>
      <w:r w:rsidR="00FD61DE" w:rsidRPr="00415B02">
        <w:rPr>
          <w:rFonts w:ascii="Arial" w:hAnsi="Arial" w:cs="Arial"/>
          <w:sz w:val="22"/>
          <w:szCs w:val="22"/>
        </w:rPr>
        <w:t>s</w:t>
      </w:r>
      <w:r w:rsidRPr="00415B02">
        <w:rPr>
          <w:rFonts w:ascii="Arial" w:hAnsi="Arial" w:cs="Arial"/>
          <w:sz w:val="22"/>
          <w:szCs w:val="22"/>
        </w:rPr>
        <w:t xml:space="preserve"> the plan's credibility, robustness, and utility for decision-makers.</w:t>
      </w:r>
    </w:p>
    <w:p w14:paraId="79FAA636" w14:textId="77777777" w:rsidR="007F217B" w:rsidRPr="00415B02" w:rsidRDefault="007F217B" w:rsidP="007F217B">
      <w:pPr>
        <w:spacing w:line="360" w:lineRule="auto"/>
        <w:jc w:val="both"/>
        <w:rPr>
          <w:rFonts w:ascii="Arial" w:hAnsi="Arial" w:cs="Arial"/>
          <w:sz w:val="22"/>
          <w:szCs w:val="22"/>
        </w:rPr>
      </w:pPr>
      <w:r w:rsidRPr="00415B02">
        <w:rPr>
          <w:rFonts w:ascii="Arial" w:hAnsi="Arial" w:cs="Arial"/>
          <w:sz w:val="22"/>
          <w:szCs w:val="22"/>
        </w:rPr>
        <w:t>Firstly, the “lack of a cost/benefit analysis” was a critical omission. A project of this magnitude requires a clear economic justification to secure funding and stakeholder buy-in. The final plan will now include a dedicated section outlining the major cost components (e.g., materials, labour, equipment, management) versus the quantified benefits. Incorporating a formal Benefit-Cost Ratio (BCR) will provide a definitive metric for the project's economic viability.</w:t>
      </w:r>
    </w:p>
    <w:p w14:paraId="1FC7550A" w14:textId="77777777" w:rsidR="007F217B" w:rsidRPr="00415B02" w:rsidRDefault="007F217B" w:rsidP="007F217B">
      <w:pPr>
        <w:spacing w:line="360" w:lineRule="auto"/>
        <w:jc w:val="both"/>
        <w:rPr>
          <w:rFonts w:ascii="Arial" w:hAnsi="Arial" w:cs="Arial"/>
          <w:sz w:val="22"/>
          <w:szCs w:val="22"/>
        </w:rPr>
      </w:pPr>
      <w:r w:rsidRPr="00415B02">
        <w:rPr>
          <w:rFonts w:ascii="Arial" w:hAnsi="Arial" w:cs="Arial"/>
          <w:sz w:val="22"/>
          <w:szCs w:val="22"/>
        </w:rPr>
        <w:t xml:space="preserve">Secondly, the “partial absence of a detailed stakeholder analysis” was a notable weakness. A public infrastructure project is inherently political and affects diverse groups. The final plan will feature a structured stakeholder analysis matrix, categorizing groups such as government agencies, local communities, First Nations, and logistics companies, by their level of interest and influence. For each key stakeholder, the plan will define their specific concerns, expectations, and a tailored communication and engagement strategy. </w:t>
      </w:r>
    </w:p>
    <w:p w14:paraId="13A3C11F" w14:textId="3020945F" w:rsidR="007F217B" w:rsidRPr="00415B02" w:rsidRDefault="007F217B" w:rsidP="007F217B">
      <w:pPr>
        <w:pStyle w:val="BodyText2"/>
        <w:spacing w:line="360" w:lineRule="auto"/>
      </w:pPr>
      <w:r w:rsidRPr="00415B02">
        <w:t>Finally, the feedback on the “lack of a quad analysis” is interpreted as the need for a concise, high-level summary, often presented in a Quad Chart format. This single-page overview is crucial for executive stakeholders who require the essence of the project at a glance. The final plan will incorporate a dedicated Quad Chart that succinctly communicates the project's “Purpose, Key Objectives, High-Level Schedule/Milestones, and Technical Approach and Budget.” This tool will serve as an executive summary, ensuring alignment and clarity from the outset and demonstrating a professional understanding of strategic communication.</w:t>
      </w:r>
    </w:p>
    <w:p w14:paraId="0C34852D" w14:textId="77777777" w:rsidR="007F217B" w:rsidRPr="00415B02" w:rsidRDefault="007F217B" w:rsidP="007928F3">
      <w:pPr>
        <w:pStyle w:val="BodyText"/>
        <w:spacing w:line="360" w:lineRule="auto"/>
      </w:pPr>
      <w:r w:rsidRPr="00415B02">
        <w:lastRenderedPageBreak/>
        <w:t>In summary, the feedback received was both affirming and constructively critical. While the proposal's core structure and rationale were sound, it lacked the analytical depth required for full stakeholder endorsement. The integration of a rigorous cost/benefit analysis, a systematic stakeholder management plan, and an executive-level Quad Chart will transform the proposal from a conceptually "extremely good" idea into a thoroughly vetted and actionable Project Management Plan. This process underscores the iterative nature of project planning, where external feedback is an indispensable tool for refining and validating one's work before final submission.</w:t>
      </w:r>
    </w:p>
    <w:p w14:paraId="3C15AFD6" w14:textId="77777777" w:rsidR="007F217B" w:rsidRPr="00415B02" w:rsidRDefault="007F217B" w:rsidP="007F217B">
      <w:pPr>
        <w:rPr>
          <w:rFonts w:ascii="Arial" w:hAnsi="Arial" w:cs="Arial"/>
        </w:rPr>
      </w:pPr>
    </w:p>
    <w:p w14:paraId="21337AAA" w14:textId="77777777" w:rsidR="00775A5F" w:rsidRPr="00415B02" w:rsidRDefault="00775A5F">
      <w:pPr>
        <w:rPr>
          <w:rFonts w:ascii="Arial" w:hAnsi="Arial" w:cs="Arial"/>
          <w:b/>
          <w:bCs/>
          <w:sz w:val="28"/>
          <w:szCs w:val="28"/>
          <w:u w:val="single"/>
        </w:rPr>
      </w:pPr>
      <w:r w:rsidRPr="00415B02">
        <w:rPr>
          <w:rFonts w:ascii="Arial" w:hAnsi="Arial" w:cs="Arial"/>
          <w:b/>
          <w:bCs/>
          <w:sz w:val="28"/>
          <w:szCs w:val="28"/>
          <w:u w:val="single"/>
        </w:rPr>
        <w:br w:type="page"/>
      </w:r>
    </w:p>
    <w:p w14:paraId="0572450B" w14:textId="398E3FD4" w:rsidR="007E782C" w:rsidRPr="00415B02" w:rsidRDefault="009F206A" w:rsidP="00F3045B">
      <w:pPr>
        <w:pStyle w:val="Heading1"/>
        <w:rPr>
          <w:rFonts w:cs="Arial"/>
        </w:rPr>
      </w:pPr>
      <w:bookmarkStart w:id="6" w:name="_Toc215932400"/>
      <w:bookmarkStart w:id="7" w:name="_Toc215935792"/>
      <w:r w:rsidRPr="00415B02">
        <w:rPr>
          <w:rFonts w:cs="Arial"/>
        </w:rPr>
        <w:lastRenderedPageBreak/>
        <w:t xml:space="preserve">Component </w:t>
      </w:r>
      <w:r w:rsidR="007F217B" w:rsidRPr="00415B02">
        <w:rPr>
          <w:rFonts w:cs="Arial"/>
        </w:rPr>
        <w:t>C: Project Management Plan</w:t>
      </w:r>
      <w:bookmarkEnd w:id="6"/>
      <w:bookmarkEnd w:id="7"/>
    </w:p>
    <w:p w14:paraId="47257535" w14:textId="77777777" w:rsidR="00106214" w:rsidRPr="00415B02" w:rsidRDefault="00106214" w:rsidP="00106214">
      <w:pPr>
        <w:pStyle w:val="Header"/>
        <w:tabs>
          <w:tab w:val="clear" w:pos="4513"/>
          <w:tab w:val="clear" w:pos="9026"/>
        </w:tabs>
        <w:spacing w:line="278" w:lineRule="auto"/>
        <w:rPr>
          <w:rFonts w:ascii="Arial" w:hAnsi="Arial" w:cs="Arial"/>
          <w:b/>
          <w:bCs/>
          <w:u w:val="single"/>
        </w:rPr>
      </w:pPr>
    </w:p>
    <w:p w14:paraId="2E2641C9" w14:textId="3FD974E1" w:rsidR="007E782C" w:rsidRPr="00415B02" w:rsidRDefault="007E782C" w:rsidP="00F3045B">
      <w:pPr>
        <w:pStyle w:val="Heading1"/>
        <w:numPr>
          <w:ilvl w:val="0"/>
          <w:numId w:val="24"/>
        </w:numPr>
        <w:spacing w:after="240"/>
        <w:rPr>
          <w:rFonts w:cs="Arial"/>
        </w:rPr>
      </w:pPr>
      <w:bookmarkStart w:id="8" w:name="_Toc215935793"/>
      <w:r w:rsidRPr="00415B02">
        <w:rPr>
          <w:rFonts w:cs="Arial"/>
        </w:rPr>
        <w:t>Introduction</w:t>
      </w:r>
      <w:bookmarkEnd w:id="8"/>
    </w:p>
    <w:p w14:paraId="7AD70088" w14:textId="20FBDBC9" w:rsidR="007E782C" w:rsidRPr="00415B02" w:rsidRDefault="007E782C" w:rsidP="00F3045B">
      <w:pPr>
        <w:spacing w:after="240" w:line="360" w:lineRule="auto"/>
        <w:jc w:val="both"/>
        <w:rPr>
          <w:rFonts w:ascii="Arial" w:hAnsi="Arial" w:cs="Arial"/>
          <w:sz w:val="22"/>
          <w:szCs w:val="22"/>
        </w:rPr>
      </w:pPr>
      <w:r w:rsidRPr="00415B02">
        <w:rPr>
          <w:rFonts w:ascii="Arial" w:hAnsi="Arial" w:cs="Arial"/>
          <w:sz w:val="22"/>
          <w:szCs w:val="22"/>
        </w:rPr>
        <w:t>In November 2021, an atmospheric river caused unprecedented flooding and landslides in British Columbia, causing the collapse of several bridges and sections of Highway 5, the province's main transportation artery</w:t>
      </w:r>
      <w:r w:rsidR="00CC0CEF" w:rsidRPr="00415B02">
        <w:rPr>
          <w:rFonts w:ascii="Arial" w:hAnsi="Arial" w:cs="Arial"/>
          <w:sz w:val="22"/>
          <w:szCs w:val="22"/>
        </w:rPr>
        <w:t xml:space="preserve"> </w:t>
      </w:r>
      <w:r w:rsidR="00115F3F" w:rsidRPr="00415B02">
        <w:rPr>
          <w:rFonts w:ascii="Arial" w:hAnsi="Arial" w:cs="Arial"/>
          <w:noProof/>
          <w:sz w:val="22"/>
          <w:szCs w:val="22"/>
        </w:rPr>
        <w:t>(Public Safety Canada, 2023)</w:t>
      </w:r>
      <w:r w:rsidRPr="00415B02">
        <w:rPr>
          <w:rFonts w:ascii="Arial" w:hAnsi="Arial" w:cs="Arial"/>
          <w:sz w:val="22"/>
          <w:szCs w:val="22"/>
        </w:rPr>
        <w:t xml:space="preserve">. This event isolated the Lower Mainland, Canada's main gateway to the Pacific, from the rest of the country, creating a national supply chain crisis and disrupting communities. The "Corridor Connect" project was launched to address this emergency through the systematic reconstruction of the corridor. This document serves as the definitive Project Management Plan, providing a consolidated source of information for project permitting, execution, and monitoring. It aligns with the project management framework defined by the Project Management Institute </w:t>
      </w:r>
      <w:r w:rsidR="00D3364E" w:rsidRPr="00415B02">
        <w:rPr>
          <w:rFonts w:ascii="Arial" w:hAnsi="Arial" w:cs="Arial"/>
          <w:noProof/>
          <w:sz w:val="22"/>
          <w:szCs w:val="22"/>
        </w:rPr>
        <w:t>(PMI, 2017)</w:t>
      </w:r>
      <w:r w:rsidRPr="00415B02">
        <w:rPr>
          <w:rFonts w:ascii="Arial" w:hAnsi="Arial" w:cs="Arial"/>
          <w:sz w:val="22"/>
          <w:szCs w:val="22"/>
        </w:rPr>
        <w:t xml:space="preserve"> to ensure comprehensive oversight.</w:t>
      </w:r>
    </w:p>
    <w:p w14:paraId="5662CDD2" w14:textId="77777777" w:rsidR="007E782C" w:rsidRPr="00415B02" w:rsidRDefault="007E782C" w:rsidP="00F3045B">
      <w:pPr>
        <w:pStyle w:val="Heading1"/>
        <w:rPr>
          <w:rFonts w:cs="Arial"/>
        </w:rPr>
      </w:pPr>
    </w:p>
    <w:p w14:paraId="3C14E690" w14:textId="4656AECA" w:rsidR="008F5192" w:rsidRPr="00415B02" w:rsidRDefault="008F5192" w:rsidP="00F3045B">
      <w:pPr>
        <w:pStyle w:val="Heading1"/>
        <w:numPr>
          <w:ilvl w:val="0"/>
          <w:numId w:val="24"/>
        </w:numPr>
        <w:spacing w:after="240"/>
        <w:rPr>
          <w:rFonts w:cs="Arial"/>
        </w:rPr>
      </w:pPr>
      <w:bookmarkStart w:id="9" w:name="_Toc215935794"/>
      <w:r w:rsidRPr="00415B02">
        <w:rPr>
          <w:rFonts w:cs="Arial"/>
        </w:rPr>
        <w:t>Project Description</w:t>
      </w:r>
      <w:bookmarkEnd w:id="9"/>
    </w:p>
    <w:p w14:paraId="386A953F" w14:textId="5797FE4F" w:rsidR="009F206A" w:rsidRPr="00415B02" w:rsidRDefault="008F5192" w:rsidP="00F3045B">
      <w:pPr>
        <w:spacing w:after="240" w:line="360" w:lineRule="auto"/>
        <w:jc w:val="both"/>
        <w:rPr>
          <w:rFonts w:ascii="Arial" w:hAnsi="Arial" w:cs="Arial"/>
          <w:sz w:val="22"/>
          <w:szCs w:val="22"/>
        </w:rPr>
      </w:pPr>
      <w:r w:rsidRPr="00415B02">
        <w:rPr>
          <w:rFonts w:ascii="Arial" w:hAnsi="Arial" w:cs="Arial"/>
          <w:sz w:val="22"/>
          <w:szCs w:val="22"/>
        </w:rPr>
        <w:t xml:space="preserve">The "Corridor Connect" project focuses on the design and reconstruction of a defined and severely damaged section of Highway 5. The primary goal is to re-establish a permanent, safe, and resilient transportation link. The project will not simply replace the damaged infrastructure but will integrate advanced engineering standards to improve its resilience to future climate disasters </w:t>
      </w:r>
      <w:r w:rsidR="00115F3F" w:rsidRPr="00415B02">
        <w:rPr>
          <w:rFonts w:ascii="Arial" w:hAnsi="Arial" w:cs="Arial"/>
          <w:noProof/>
          <w:sz w:val="22"/>
          <w:szCs w:val="22"/>
        </w:rPr>
        <w:t>(Henstra, 2017)</w:t>
      </w:r>
      <w:r w:rsidRPr="00415B02">
        <w:rPr>
          <w:rFonts w:ascii="Arial" w:hAnsi="Arial" w:cs="Arial"/>
          <w:sz w:val="22"/>
          <w:szCs w:val="22"/>
        </w:rPr>
        <w:t>. Success will be measured by the corridor's reopening on time and on budget, the achievement of all specified quality and safety standards, and positive feedback from key stakeholder groups regarding project communication and management.</w:t>
      </w:r>
    </w:p>
    <w:p w14:paraId="45A80F4E" w14:textId="6E8DC39F" w:rsidR="008F5192" w:rsidRPr="00415B02" w:rsidRDefault="008F5192" w:rsidP="00230F3B">
      <w:pPr>
        <w:pStyle w:val="Heading1"/>
        <w:numPr>
          <w:ilvl w:val="0"/>
          <w:numId w:val="24"/>
        </w:numPr>
        <w:spacing w:after="240"/>
        <w:rPr>
          <w:rFonts w:cs="Arial"/>
        </w:rPr>
      </w:pPr>
      <w:bookmarkStart w:id="10" w:name="_Toc215935795"/>
      <w:r w:rsidRPr="00415B02">
        <w:rPr>
          <w:rFonts w:cs="Arial"/>
        </w:rPr>
        <w:t>Scope</w:t>
      </w:r>
      <w:bookmarkEnd w:id="10"/>
    </w:p>
    <w:p w14:paraId="5B600065" w14:textId="255DAD16" w:rsidR="008F5192" w:rsidRPr="00415B02" w:rsidRDefault="008F5192" w:rsidP="00230F3B">
      <w:pPr>
        <w:pStyle w:val="BodyText2"/>
        <w:spacing w:after="240"/>
      </w:pPr>
      <w:r w:rsidRPr="00415B02">
        <w:t xml:space="preserve">A clearly defined scope is critical to prevent uncontrolled expansion and ensure project focus </w:t>
      </w:r>
      <w:sdt>
        <w:sdtPr>
          <w:id w:val="1683168366"/>
          <w:citation/>
        </w:sdtPr>
        <w:sdtContent>
          <w:r w:rsidR="003A3393" w:rsidRPr="00415B02">
            <w:fldChar w:fldCharType="begin"/>
          </w:r>
          <w:r w:rsidR="003A3393" w:rsidRPr="00415B02">
            <w:instrText xml:space="preserve"> CITATION Ker25 \l 2057 </w:instrText>
          </w:r>
          <w:r w:rsidR="003A3393" w:rsidRPr="00415B02">
            <w:fldChar w:fldCharType="separate"/>
          </w:r>
          <w:r w:rsidR="00D873C3" w:rsidRPr="00415B02">
            <w:rPr>
              <w:noProof/>
            </w:rPr>
            <w:t>(Kerzner, 2025)</w:t>
          </w:r>
          <w:r w:rsidR="003A3393" w:rsidRPr="00415B02">
            <w:fldChar w:fldCharType="end"/>
          </w:r>
        </w:sdtContent>
      </w:sdt>
      <w:r w:rsidRPr="00415B02">
        <w:t>.</w:t>
      </w:r>
    </w:p>
    <w:p w14:paraId="0E67EBD4" w14:textId="128364C1" w:rsidR="008F5192" w:rsidRPr="00415B02" w:rsidRDefault="0024717F" w:rsidP="00F3045B">
      <w:pPr>
        <w:pStyle w:val="Heading2"/>
        <w:rPr>
          <w:rFonts w:cs="Arial"/>
        </w:rPr>
      </w:pPr>
      <w:bookmarkStart w:id="11" w:name="_Toc215935796"/>
      <w:r w:rsidRPr="00415B02">
        <w:rPr>
          <w:rFonts w:cs="Arial"/>
        </w:rPr>
        <w:t>3</w:t>
      </w:r>
      <w:r w:rsidR="008F5192" w:rsidRPr="00415B02">
        <w:rPr>
          <w:rFonts w:cs="Arial"/>
        </w:rPr>
        <w:t>.1. Project Deliverables</w:t>
      </w:r>
      <w:bookmarkEnd w:id="11"/>
    </w:p>
    <w:p w14:paraId="43CEEE0B" w14:textId="426AFD37" w:rsidR="008F5192" w:rsidRPr="00415B02" w:rsidRDefault="008F5192" w:rsidP="008F5192">
      <w:pPr>
        <w:pStyle w:val="ListParagraph"/>
        <w:numPr>
          <w:ilvl w:val="0"/>
          <w:numId w:val="2"/>
        </w:numPr>
        <w:spacing w:line="360" w:lineRule="auto"/>
        <w:jc w:val="both"/>
        <w:rPr>
          <w:rFonts w:ascii="Arial" w:hAnsi="Arial" w:cs="Arial"/>
          <w:sz w:val="22"/>
          <w:szCs w:val="22"/>
        </w:rPr>
      </w:pPr>
      <w:r w:rsidRPr="00415B02">
        <w:rPr>
          <w:rFonts w:ascii="Arial" w:hAnsi="Arial" w:cs="Arial"/>
          <w:sz w:val="22"/>
          <w:szCs w:val="22"/>
        </w:rPr>
        <w:t>Four fully reconstructed and certified bridge structures.</w:t>
      </w:r>
    </w:p>
    <w:p w14:paraId="748F0784" w14:textId="564FF9C1" w:rsidR="008F5192" w:rsidRPr="00415B02" w:rsidRDefault="008F5192" w:rsidP="008F5192">
      <w:pPr>
        <w:pStyle w:val="ListParagraph"/>
        <w:numPr>
          <w:ilvl w:val="0"/>
          <w:numId w:val="2"/>
        </w:numPr>
        <w:spacing w:line="360" w:lineRule="auto"/>
        <w:jc w:val="both"/>
        <w:rPr>
          <w:rFonts w:ascii="Arial" w:hAnsi="Arial" w:cs="Arial"/>
          <w:sz w:val="22"/>
          <w:szCs w:val="22"/>
        </w:rPr>
      </w:pPr>
      <w:r w:rsidRPr="00415B02">
        <w:rPr>
          <w:rFonts w:ascii="Arial" w:hAnsi="Arial" w:cs="Arial"/>
          <w:sz w:val="22"/>
          <w:szCs w:val="22"/>
        </w:rPr>
        <w:t>15 kilometres of repaired and repaved roadway, including reinstated embankments.</w:t>
      </w:r>
    </w:p>
    <w:p w14:paraId="2E2045E5" w14:textId="5823003E" w:rsidR="008F5192" w:rsidRPr="00415B02" w:rsidRDefault="008F5192" w:rsidP="008F5192">
      <w:pPr>
        <w:pStyle w:val="ListParagraph"/>
        <w:numPr>
          <w:ilvl w:val="0"/>
          <w:numId w:val="2"/>
        </w:numPr>
        <w:spacing w:line="360" w:lineRule="auto"/>
        <w:jc w:val="both"/>
        <w:rPr>
          <w:rFonts w:ascii="Arial" w:hAnsi="Arial" w:cs="Arial"/>
          <w:sz w:val="22"/>
          <w:szCs w:val="22"/>
        </w:rPr>
      </w:pPr>
      <w:r w:rsidRPr="00415B02">
        <w:rPr>
          <w:rFonts w:ascii="Arial" w:hAnsi="Arial" w:cs="Arial"/>
          <w:sz w:val="22"/>
          <w:szCs w:val="22"/>
        </w:rPr>
        <w:t>Installed and operational reinforced drainage and culvert systems.</w:t>
      </w:r>
    </w:p>
    <w:p w14:paraId="27262E3F" w14:textId="76584540" w:rsidR="008F5192" w:rsidRPr="00415B02" w:rsidRDefault="008F5192" w:rsidP="008F5192">
      <w:pPr>
        <w:pStyle w:val="ListParagraph"/>
        <w:numPr>
          <w:ilvl w:val="0"/>
          <w:numId w:val="2"/>
        </w:numPr>
        <w:spacing w:line="360" w:lineRule="auto"/>
        <w:jc w:val="both"/>
        <w:rPr>
          <w:rFonts w:ascii="Arial" w:hAnsi="Arial" w:cs="Arial"/>
          <w:sz w:val="22"/>
          <w:szCs w:val="22"/>
        </w:rPr>
      </w:pPr>
      <w:r w:rsidRPr="00415B02">
        <w:rPr>
          <w:rFonts w:ascii="Arial" w:hAnsi="Arial" w:cs="Arial"/>
          <w:sz w:val="22"/>
          <w:szCs w:val="22"/>
        </w:rPr>
        <w:t>Implemented slope stabilization measures (e.g., rock bolting, mesh installation).</w:t>
      </w:r>
    </w:p>
    <w:p w14:paraId="7EC8E85F" w14:textId="48C4E5B9" w:rsidR="008F5192" w:rsidRPr="00415B02" w:rsidRDefault="008F5192" w:rsidP="008F5192">
      <w:pPr>
        <w:pStyle w:val="ListParagraph"/>
        <w:numPr>
          <w:ilvl w:val="0"/>
          <w:numId w:val="2"/>
        </w:numPr>
        <w:spacing w:line="360" w:lineRule="auto"/>
        <w:jc w:val="both"/>
        <w:rPr>
          <w:rFonts w:ascii="Arial" w:hAnsi="Arial" w:cs="Arial"/>
          <w:sz w:val="22"/>
          <w:szCs w:val="22"/>
        </w:rPr>
      </w:pPr>
      <w:r w:rsidRPr="00415B02">
        <w:rPr>
          <w:rFonts w:ascii="Arial" w:hAnsi="Arial" w:cs="Arial"/>
          <w:sz w:val="22"/>
          <w:szCs w:val="22"/>
        </w:rPr>
        <w:t>A commissioned real-time structural health and weather monitoring system.</w:t>
      </w:r>
    </w:p>
    <w:p w14:paraId="7C877B45" w14:textId="34756DD5" w:rsidR="008F5192" w:rsidRPr="00415B02" w:rsidRDefault="008F5192" w:rsidP="008F5192">
      <w:pPr>
        <w:pStyle w:val="ListParagraph"/>
        <w:numPr>
          <w:ilvl w:val="0"/>
          <w:numId w:val="2"/>
        </w:numPr>
        <w:spacing w:line="360" w:lineRule="auto"/>
        <w:jc w:val="both"/>
        <w:rPr>
          <w:rFonts w:ascii="Arial" w:hAnsi="Arial" w:cs="Arial"/>
          <w:sz w:val="22"/>
          <w:szCs w:val="22"/>
        </w:rPr>
      </w:pPr>
      <w:r w:rsidRPr="00415B02">
        <w:rPr>
          <w:rFonts w:ascii="Arial" w:hAnsi="Arial" w:cs="Arial"/>
          <w:sz w:val="22"/>
          <w:szCs w:val="22"/>
        </w:rPr>
        <w:t>All required project documentation, including "as-built" drawings and a final project report.</w:t>
      </w:r>
    </w:p>
    <w:p w14:paraId="223507D2" w14:textId="77777777" w:rsidR="00DF5C3D" w:rsidRPr="00415B02" w:rsidRDefault="00DF5C3D" w:rsidP="008F5192">
      <w:pPr>
        <w:pStyle w:val="NoSpacing"/>
        <w:spacing w:after="160" w:line="278" w:lineRule="auto"/>
        <w:rPr>
          <w:rFonts w:ascii="Arial" w:eastAsiaTheme="minorHAnsi" w:hAnsi="Arial" w:cs="Arial"/>
          <w:b/>
          <w:bCs/>
          <w:kern w:val="2"/>
          <w:lang w:val="en-GB"/>
          <w14:ligatures w14:val="standardContextual"/>
        </w:rPr>
      </w:pPr>
    </w:p>
    <w:p w14:paraId="11EA686D" w14:textId="77777777" w:rsidR="00230F3B" w:rsidRPr="00415B02" w:rsidRDefault="00230F3B" w:rsidP="008F5192">
      <w:pPr>
        <w:pStyle w:val="NoSpacing"/>
        <w:spacing w:after="160" w:line="278" w:lineRule="auto"/>
        <w:rPr>
          <w:rFonts w:ascii="Arial" w:eastAsiaTheme="minorHAnsi" w:hAnsi="Arial" w:cs="Arial"/>
          <w:b/>
          <w:bCs/>
          <w:kern w:val="2"/>
          <w:lang w:val="en-GB"/>
          <w14:ligatures w14:val="standardContextual"/>
        </w:rPr>
      </w:pPr>
    </w:p>
    <w:p w14:paraId="7585A94B" w14:textId="4CB17B56" w:rsidR="008F5192" w:rsidRPr="00415B02" w:rsidRDefault="0024717F" w:rsidP="00FD61DE">
      <w:pPr>
        <w:pStyle w:val="Heading2"/>
        <w:spacing w:after="240"/>
        <w:rPr>
          <w:rFonts w:cs="Arial"/>
        </w:rPr>
      </w:pPr>
      <w:bookmarkStart w:id="12" w:name="_Toc215935797"/>
      <w:r w:rsidRPr="00415B02">
        <w:rPr>
          <w:rFonts w:cs="Arial"/>
        </w:rPr>
        <w:lastRenderedPageBreak/>
        <w:t>3</w:t>
      </w:r>
      <w:r w:rsidR="008F5192" w:rsidRPr="00415B02">
        <w:rPr>
          <w:rFonts w:cs="Arial"/>
        </w:rPr>
        <w:t>.2. Out-of-Scope</w:t>
      </w:r>
      <w:bookmarkEnd w:id="12"/>
    </w:p>
    <w:p w14:paraId="23BC9603" w14:textId="77777777" w:rsidR="008F5192" w:rsidRPr="00415B02" w:rsidRDefault="008F5192" w:rsidP="00FD61DE">
      <w:pPr>
        <w:spacing w:after="0" w:line="360" w:lineRule="auto"/>
        <w:jc w:val="both"/>
        <w:rPr>
          <w:rFonts w:ascii="Arial" w:hAnsi="Arial" w:cs="Arial"/>
          <w:sz w:val="22"/>
          <w:szCs w:val="22"/>
        </w:rPr>
      </w:pPr>
      <w:r w:rsidRPr="00415B02">
        <w:rPr>
          <w:rFonts w:ascii="Arial" w:hAnsi="Arial" w:cs="Arial"/>
          <w:sz w:val="22"/>
          <w:szCs w:val="22"/>
        </w:rPr>
        <w:t>The following are explicitly excluded from this project:</w:t>
      </w:r>
    </w:p>
    <w:p w14:paraId="14D3BCFF" w14:textId="08E5F06A" w:rsidR="008F5192" w:rsidRPr="00415B02" w:rsidRDefault="008F5192" w:rsidP="00FD61DE">
      <w:pPr>
        <w:pStyle w:val="ListParagraph"/>
        <w:numPr>
          <w:ilvl w:val="0"/>
          <w:numId w:val="2"/>
        </w:numPr>
        <w:spacing w:after="0" w:line="360" w:lineRule="auto"/>
        <w:jc w:val="both"/>
        <w:rPr>
          <w:rFonts w:ascii="Arial" w:hAnsi="Arial" w:cs="Arial"/>
          <w:sz w:val="22"/>
          <w:szCs w:val="22"/>
        </w:rPr>
      </w:pPr>
      <w:r w:rsidRPr="00415B02">
        <w:rPr>
          <w:rFonts w:ascii="Arial" w:hAnsi="Arial" w:cs="Arial"/>
          <w:sz w:val="22"/>
          <w:szCs w:val="22"/>
        </w:rPr>
        <w:t>Expansion of the highway to include additional lanes.</w:t>
      </w:r>
    </w:p>
    <w:p w14:paraId="1A063631" w14:textId="37E245BA" w:rsidR="008F5192" w:rsidRPr="00415B02" w:rsidRDefault="008F5192" w:rsidP="008F5192">
      <w:pPr>
        <w:pStyle w:val="ListParagraph"/>
        <w:numPr>
          <w:ilvl w:val="0"/>
          <w:numId w:val="2"/>
        </w:numPr>
        <w:spacing w:line="360" w:lineRule="auto"/>
        <w:jc w:val="both"/>
        <w:rPr>
          <w:rFonts w:ascii="Arial" w:hAnsi="Arial" w:cs="Arial"/>
          <w:sz w:val="22"/>
          <w:szCs w:val="22"/>
        </w:rPr>
      </w:pPr>
      <w:r w:rsidRPr="00415B02">
        <w:rPr>
          <w:rFonts w:ascii="Arial" w:hAnsi="Arial" w:cs="Arial"/>
          <w:sz w:val="22"/>
          <w:szCs w:val="22"/>
        </w:rPr>
        <w:t>Reconstruction of local access roads, private properties, or agricultural lands.</w:t>
      </w:r>
    </w:p>
    <w:p w14:paraId="7B59A813" w14:textId="36067064" w:rsidR="008F5192" w:rsidRPr="00415B02" w:rsidRDefault="008F5192" w:rsidP="008F5192">
      <w:pPr>
        <w:pStyle w:val="ListParagraph"/>
        <w:numPr>
          <w:ilvl w:val="0"/>
          <w:numId w:val="2"/>
        </w:numPr>
        <w:spacing w:line="360" w:lineRule="auto"/>
        <w:jc w:val="both"/>
        <w:rPr>
          <w:rFonts w:ascii="Arial" w:hAnsi="Arial" w:cs="Arial"/>
          <w:sz w:val="22"/>
          <w:szCs w:val="22"/>
        </w:rPr>
      </w:pPr>
      <w:r w:rsidRPr="00415B02">
        <w:rPr>
          <w:rFonts w:ascii="Arial" w:hAnsi="Arial" w:cs="Arial"/>
          <w:sz w:val="22"/>
          <w:szCs w:val="22"/>
        </w:rPr>
        <w:t>Permanent repairs to parallel routes such as Highway 1 or Highway 3.</w:t>
      </w:r>
    </w:p>
    <w:p w14:paraId="3991DC89" w14:textId="5C43FB4E" w:rsidR="008F5192" w:rsidRPr="00415B02" w:rsidRDefault="008F5192" w:rsidP="008F5192">
      <w:pPr>
        <w:pStyle w:val="ListParagraph"/>
        <w:numPr>
          <w:ilvl w:val="0"/>
          <w:numId w:val="2"/>
        </w:numPr>
        <w:spacing w:line="360" w:lineRule="auto"/>
        <w:jc w:val="both"/>
        <w:rPr>
          <w:rFonts w:ascii="Arial" w:hAnsi="Arial" w:cs="Arial"/>
          <w:sz w:val="22"/>
          <w:szCs w:val="22"/>
        </w:rPr>
      </w:pPr>
      <w:r w:rsidRPr="00415B02">
        <w:rPr>
          <w:rFonts w:ascii="Arial" w:hAnsi="Arial" w:cs="Arial"/>
          <w:sz w:val="22"/>
          <w:szCs w:val="22"/>
        </w:rPr>
        <w:t>Long-term operation and maintenance of the highway (to be handed over to the Ministry of Transportation).</w:t>
      </w:r>
    </w:p>
    <w:p w14:paraId="6632B535" w14:textId="77777777" w:rsidR="008F5192" w:rsidRPr="00415B02" w:rsidRDefault="008F5192" w:rsidP="008F5192">
      <w:pPr>
        <w:spacing w:line="360" w:lineRule="auto"/>
        <w:jc w:val="both"/>
        <w:rPr>
          <w:rFonts w:ascii="Arial" w:hAnsi="Arial" w:cs="Arial"/>
          <w:sz w:val="20"/>
          <w:szCs w:val="20"/>
        </w:rPr>
      </w:pPr>
    </w:p>
    <w:p w14:paraId="5819253E" w14:textId="2365046A" w:rsidR="00035EC1" w:rsidRPr="00415B02" w:rsidRDefault="00035EC1" w:rsidP="00F3045B">
      <w:pPr>
        <w:pStyle w:val="Heading1"/>
        <w:numPr>
          <w:ilvl w:val="0"/>
          <w:numId w:val="24"/>
        </w:numPr>
        <w:spacing w:after="240"/>
        <w:rPr>
          <w:rFonts w:cs="Arial"/>
        </w:rPr>
      </w:pPr>
      <w:bookmarkStart w:id="13" w:name="_Toc215935798"/>
      <w:r w:rsidRPr="00415B02">
        <w:rPr>
          <w:rFonts w:cs="Arial"/>
        </w:rPr>
        <w:t>Work Breakdown Structure (WBS)</w:t>
      </w:r>
      <w:bookmarkEnd w:id="13"/>
    </w:p>
    <w:p w14:paraId="7205E009" w14:textId="6BCE628A" w:rsidR="00035EC1" w:rsidRPr="00415B02" w:rsidRDefault="00035EC1" w:rsidP="00F3045B">
      <w:pPr>
        <w:pStyle w:val="BodyText2"/>
        <w:spacing w:after="240" w:line="360" w:lineRule="auto"/>
      </w:pPr>
      <w:r w:rsidRPr="00415B02">
        <w:t xml:space="preserve">A WBS is a foundational project management tool that decomposes project deliverables and work into smaller, more manageable components </w:t>
      </w:r>
      <w:r w:rsidR="00115F3F" w:rsidRPr="00415B02">
        <w:rPr>
          <w:noProof/>
        </w:rPr>
        <w:t>(PMI, 2017)</w:t>
      </w:r>
      <w:r w:rsidRPr="00415B02">
        <w:t>.</w:t>
      </w:r>
    </w:p>
    <w:p w14:paraId="14F70545" w14:textId="5FF957C9" w:rsidR="00035EC1" w:rsidRPr="00415B02" w:rsidRDefault="00035EC1" w:rsidP="009F206A">
      <w:pPr>
        <w:pStyle w:val="BodyText2"/>
        <w:spacing w:after="0" w:line="360" w:lineRule="auto"/>
      </w:pPr>
      <w:r w:rsidRPr="00415B02">
        <w:rPr>
          <w:b/>
          <w:bCs/>
        </w:rPr>
        <w:t>Table</w:t>
      </w:r>
      <w:r w:rsidR="00C7262A" w:rsidRPr="00415B02">
        <w:rPr>
          <w:b/>
          <w:bCs/>
        </w:rPr>
        <w:t>1</w:t>
      </w:r>
      <w:r w:rsidRPr="00415B02">
        <w:rPr>
          <w:b/>
          <w:bCs/>
        </w:rPr>
        <w:t>:</w:t>
      </w:r>
      <w:r w:rsidRPr="00415B02">
        <w:t xml:space="preserve"> Work Breakdown Structure (WBS)</w:t>
      </w:r>
      <w:r w:rsidR="00144301" w:rsidRPr="00415B02">
        <w:t>.</w:t>
      </w:r>
    </w:p>
    <w:tbl>
      <w:tblPr>
        <w:tblW w:w="992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CellMar>
          <w:top w:w="15" w:type="dxa"/>
          <w:left w:w="15" w:type="dxa"/>
          <w:bottom w:w="15" w:type="dxa"/>
          <w:right w:w="28" w:type="dxa"/>
        </w:tblCellMar>
        <w:tblLook w:val="04A0" w:firstRow="1" w:lastRow="0" w:firstColumn="1" w:lastColumn="0" w:noHBand="0" w:noVBand="1"/>
      </w:tblPr>
      <w:tblGrid>
        <w:gridCol w:w="958"/>
        <w:gridCol w:w="2843"/>
        <w:gridCol w:w="6126"/>
      </w:tblGrid>
      <w:tr w:rsidR="00774BA0" w:rsidRPr="00415B02" w14:paraId="23D74DD4" w14:textId="77777777" w:rsidTr="000F6AD3">
        <w:trPr>
          <w:trHeight w:val="714"/>
          <w:tblHeader/>
        </w:trPr>
        <w:tc>
          <w:tcPr>
            <w:tcW w:w="0" w:type="auto"/>
            <w:shd w:val="clear" w:color="auto" w:fill="FFFF00"/>
            <w:tcMar>
              <w:top w:w="150" w:type="dxa"/>
              <w:left w:w="0" w:type="dxa"/>
              <w:bottom w:w="150" w:type="dxa"/>
              <w:right w:w="240" w:type="dxa"/>
            </w:tcMar>
            <w:vAlign w:val="center"/>
            <w:hideMark/>
          </w:tcPr>
          <w:p w14:paraId="4CEA1F3C" w14:textId="77777777" w:rsidR="000F6AD3" w:rsidRPr="00415B02" w:rsidRDefault="000F6AD3" w:rsidP="000F6AD3">
            <w:pPr>
              <w:pStyle w:val="BodyText2"/>
              <w:spacing w:line="360" w:lineRule="auto"/>
              <w:jc w:val="center"/>
              <w:rPr>
                <w:b/>
                <w:bCs/>
              </w:rPr>
            </w:pPr>
            <w:r w:rsidRPr="00415B02">
              <w:rPr>
                <w:b/>
                <w:bCs/>
              </w:rPr>
              <w:t>WBS Code</w:t>
            </w:r>
          </w:p>
        </w:tc>
        <w:tc>
          <w:tcPr>
            <w:tcW w:w="0" w:type="auto"/>
            <w:shd w:val="clear" w:color="auto" w:fill="FFFF00"/>
            <w:tcMar>
              <w:top w:w="150" w:type="dxa"/>
              <w:left w:w="240" w:type="dxa"/>
              <w:bottom w:w="150" w:type="dxa"/>
              <w:right w:w="240" w:type="dxa"/>
            </w:tcMar>
            <w:vAlign w:val="center"/>
            <w:hideMark/>
          </w:tcPr>
          <w:p w14:paraId="4CBD22E1" w14:textId="77777777" w:rsidR="000F6AD3" w:rsidRPr="00415B02" w:rsidRDefault="000F6AD3" w:rsidP="000F6AD3">
            <w:pPr>
              <w:pStyle w:val="BodyText2"/>
              <w:spacing w:line="360" w:lineRule="auto"/>
              <w:jc w:val="center"/>
              <w:rPr>
                <w:b/>
                <w:bCs/>
              </w:rPr>
            </w:pPr>
            <w:r w:rsidRPr="00415B02">
              <w:rPr>
                <w:b/>
                <w:bCs/>
              </w:rPr>
              <w:t>Element Name</w:t>
            </w:r>
          </w:p>
        </w:tc>
        <w:tc>
          <w:tcPr>
            <w:tcW w:w="0" w:type="auto"/>
            <w:shd w:val="clear" w:color="auto" w:fill="FFFF00"/>
            <w:tcMar>
              <w:top w:w="150" w:type="dxa"/>
              <w:left w:w="240" w:type="dxa"/>
              <w:bottom w:w="150" w:type="dxa"/>
              <w:right w:w="240" w:type="dxa"/>
            </w:tcMar>
            <w:vAlign w:val="center"/>
            <w:hideMark/>
          </w:tcPr>
          <w:p w14:paraId="0EEFE2AA" w14:textId="715A141C" w:rsidR="000F6AD3" w:rsidRPr="00415B02" w:rsidRDefault="000F6AD3" w:rsidP="000F6AD3">
            <w:pPr>
              <w:pStyle w:val="BodyText2"/>
              <w:spacing w:line="360" w:lineRule="auto"/>
              <w:jc w:val="center"/>
              <w:rPr>
                <w:b/>
                <w:bCs/>
              </w:rPr>
            </w:pPr>
            <w:r w:rsidRPr="00415B02">
              <w:rPr>
                <w:b/>
                <w:bCs/>
              </w:rPr>
              <w:t xml:space="preserve">Description </w:t>
            </w:r>
          </w:p>
        </w:tc>
      </w:tr>
      <w:tr w:rsidR="00774BA0" w:rsidRPr="00415B02" w14:paraId="6D88A327" w14:textId="77777777" w:rsidTr="000F6AD3">
        <w:trPr>
          <w:trHeight w:val="1908"/>
        </w:trPr>
        <w:tc>
          <w:tcPr>
            <w:tcW w:w="0" w:type="auto"/>
            <w:shd w:val="clear" w:color="auto" w:fill="FFFFFF"/>
            <w:tcMar>
              <w:top w:w="150" w:type="dxa"/>
              <w:left w:w="0" w:type="dxa"/>
              <w:bottom w:w="150" w:type="dxa"/>
              <w:right w:w="240" w:type="dxa"/>
            </w:tcMar>
            <w:vAlign w:val="center"/>
            <w:hideMark/>
          </w:tcPr>
          <w:p w14:paraId="15D18F17" w14:textId="77777777" w:rsidR="000F6AD3" w:rsidRPr="00415B02" w:rsidRDefault="000F6AD3" w:rsidP="000F6AD3">
            <w:pPr>
              <w:pStyle w:val="BodyText2"/>
              <w:spacing w:line="360" w:lineRule="auto"/>
            </w:pPr>
            <w:r w:rsidRPr="00415B02">
              <w:rPr>
                <w:b/>
                <w:bCs/>
              </w:rPr>
              <w:t>1.1</w:t>
            </w:r>
          </w:p>
        </w:tc>
        <w:tc>
          <w:tcPr>
            <w:tcW w:w="0" w:type="auto"/>
            <w:shd w:val="clear" w:color="auto" w:fill="FFFFFF"/>
            <w:tcMar>
              <w:top w:w="150" w:type="dxa"/>
              <w:left w:w="240" w:type="dxa"/>
              <w:bottom w:w="150" w:type="dxa"/>
              <w:right w:w="240" w:type="dxa"/>
            </w:tcMar>
            <w:vAlign w:val="center"/>
            <w:hideMark/>
          </w:tcPr>
          <w:p w14:paraId="236B2D5D" w14:textId="77777777" w:rsidR="000F6AD3" w:rsidRPr="00415B02" w:rsidRDefault="000F6AD3" w:rsidP="000F6AD3">
            <w:pPr>
              <w:pStyle w:val="BodyText2"/>
              <w:spacing w:line="360" w:lineRule="auto"/>
              <w:jc w:val="left"/>
            </w:pPr>
            <w:r w:rsidRPr="00415B02">
              <w:rPr>
                <w:b/>
                <w:bCs/>
              </w:rPr>
              <w:t>Project Management</w:t>
            </w:r>
          </w:p>
        </w:tc>
        <w:tc>
          <w:tcPr>
            <w:tcW w:w="0" w:type="auto"/>
            <w:shd w:val="clear" w:color="auto" w:fill="FFFFFF"/>
            <w:tcMar>
              <w:top w:w="150" w:type="dxa"/>
              <w:left w:w="240" w:type="dxa"/>
              <w:bottom w:w="150" w:type="dxa"/>
              <w:right w:w="0" w:type="dxa"/>
            </w:tcMar>
            <w:vAlign w:val="center"/>
            <w:hideMark/>
          </w:tcPr>
          <w:p w14:paraId="61B8119D" w14:textId="432C2D77" w:rsidR="000F6AD3" w:rsidRPr="00415B02" w:rsidRDefault="000F6AD3" w:rsidP="000F6AD3">
            <w:pPr>
              <w:pStyle w:val="BodyText2"/>
              <w:spacing w:line="360" w:lineRule="auto"/>
              <w:jc w:val="left"/>
            </w:pPr>
            <w:r w:rsidRPr="00415B02">
              <w:rPr>
                <w:b/>
                <w:bCs/>
              </w:rPr>
              <w:t>Description:</w:t>
            </w:r>
            <w:r w:rsidRPr="00415B02">
              <w:t> Encompasses all management, administrative, and governance activities required to direct, control, and report on the project.</w:t>
            </w:r>
          </w:p>
        </w:tc>
      </w:tr>
      <w:tr w:rsidR="00774BA0" w:rsidRPr="00415B02" w14:paraId="60E10326" w14:textId="77777777" w:rsidTr="000F6AD3">
        <w:trPr>
          <w:trHeight w:val="1898"/>
        </w:trPr>
        <w:tc>
          <w:tcPr>
            <w:tcW w:w="0" w:type="auto"/>
            <w:shd w:val="clear" w:color="auto" w:fill="FFFFFF"/>
            <w:tcMar>
              <w:top w:w="150" w:type="dxa"/>
              <w:left w:w="0" w:type="dxa"/>
              <w:bottom w:w="150" w:type="dxa"/>
              <w:right w:w="240" w:type="dxa"/>
            </w:tcMar>
            <w:vAlign w:val="center"/>
            <w:hideMark/>
          </w:tcPr>
          <w:p w14:paraId="2DE7F752" w14:textId="77777777" w:rsidR="000F6AD3" w:rsidRPr="00415B02" w:rsidRDefault="000F6AD3" w:rsidP="000F6AD3">
            <w:pPr>
              <w:pStyle w:val="BodyText2"/>
              <w:spacing w:line="360" w:lineRule="auto"/>
            </w:pPr>
            <w:r w:rsidRPr="00415B02">
              <w:rPr>
                <w:b/>
                <w:bCs/>
              </w:rPr>
              <w:t>1.1.2</w:t>
            </w:r>
          </w:p>
        </w:tc>
        <w:tc>
          <w:tcPr>
            <w:tcW w:w="0" w:type="auto"/>
            <w:shd w:val="clear" w:color="auto" w:fill="FFFFFF"/>
            <w:tcMar>
              <w:top w:w="150" w:type="dxa"/>
              <w:left w:w="240" w:type="dxa"/>
              <w:bottom w:w="150" w:type="dxa"/>
              <w:right w:w="240" w:type="dxa"/>
            </w:tcMar>
            <w:vAlign w:val="center"/>
            <w:hideMark/>
          </w:tcPr>
          <w:p w14:paraId="3707CAD9" w14:textId="77777777" w:rsidR="000F6AD3" w:rsidRPr="00415B02" w:rsidRDefault="000F6AD3" w:rsidP="000F6AD3">
            <w:pPr>
              <w:pStyle w:val="BodyText2"/>
              <w:spacing w:line="360" w:lineRule="auto"/>
              <w:jc w:val="left"/>
            </w:pPr>
            <w:r w:rsidRPr="00415B02">
              <w:rPr>
                <w:b/>
                <w:bCs/>
              </w:rPr>
              <w:t>Stakeholder Engagement</w:t>
            </w:r>
          </w:p>
        </w:tc>
        <w:tc>
          <w:tcPr>
            <w:tcW w:w="0" w:type="auto"/>
            <w:shd w:val="clear" w:color="auto" w:fill="FFFFFF"/>
            <w:tcMar>
              <w:top w:w="150" w:type="dxa"/>
              <w:left w:w="240" w:type="dxa"/>
              <w:bottom w:w="150" w:type="dxa"/>
              <w:right w:w="0" w:type="dxa"/>
            </w:tcMar>
            <w:vAlign w:val="center"/>
            <w:hideMark/>
          </w:tcPr>
          <w:p w14:paraId="40FDBA4D" w14:textId="113CD3CC" w:rsidR="000F6AD3" w:rsidRPr="00415B02" w:rsidRDefault="000F6AD3" w:rsidP="000F6AD3">
            <w:pPr>
              <w:pStyle w:val="BodyText2"/>
              <w:spacing w:line="360" w:lineRule="auto"/>
              <w:jc w:val="left"/>
            </w:pPr>
            <w:r w:rsidRPr="00415B02">
              <w:rPr>
                <w:b/>
                <w:bCs/>
              </w:rPr>
              <w:t>Description:</w:t>
            </w:r>
            <w:r w:rsidRPr="00415B02">
              <w:t> The systematic identification, analysis, planning, and engagement of all individuals and groups affected by the project.</w:t>
            </w:r>
          </w:p>
        </w:tc>
      </w:tr>
      <w:tr w:rsidR="00774BA0" w:rsidRPr="00415B02" w14:paraId="78B96D30" w14:textId="77777777" w:rsidTr="000F6AD3">
        <w:trPr>
          <w:trHeight w:val="1193"/>
        </w:trPr>
        <w:tc>
          <w:tcPr>
            <w:tcW w:w="0" w:type="auto"/>
            <w:shd w:val="clear" w:color="auto" w:fill="FFFFFF"/>
            <w:tcMar>
              <w:top w:w="150" w:type="dxa"/>
              <w:left w:w="0" w:type="dxa"/>
              <w:bottom w:w="150" w:type="dxa"/>
              <w:right w:w="240" w:type="dxa"/>
            </w:tcMar>
            <w:vAlign w:val="center"/>
            <w:hideMark/>
          </w:tcPr>
          <w:p w14:paraId="3342A737" w14:textId="77777777" w:rsidR="000F6AD3" w:rsidRPr="00415B02" w:rsidRDefault="000F6AD3" w:rsidP="000F6AD3">
            <w:pPr>
              <w:pStyle w:val="BodyText2"/>
              <w:spacing w:line="360" w:lineRule="auto"/>
            </w:pPr>
            <w:r w:rsidRPr="00415B02">
              <w:rPr>
                <w:b/>
                <w:bCs/>
              </w:rPr>
              <w:t>1.2</w:t>
            </w:r>
          </w:p>
        </w:tc>
        <w:tc>
          <w:tcPr>
            <w:tcW w:w="0" w:type="auto"/>
            <w:shd w:val="clear" w:color="auto" w:fill="FFFFFF"/>
            <w:tcMar>
              <w:top w:w="150" w:type="dxa"/>
              <w:left w:w="240" w:type="dxa"/>
              <w:bottom w:w="150" w:type="dxa"/>
              <w:right w:w="240" w:type="dxa"/>
            </w:tcMar>
            <w:vAlign w:val="center"/>
            <w:hideMark/>
          </w:tcPr>
          <w:p w14:paraId="1F15BDBA" w14:textId="77777777" w:rsidR="000F6AD3" w:rsidRPr="00415B02" w:rsidRDefault="000F6AD3" w:rsidP="000F6AD3">
            <w:pPr>
              <w:pStyle w:val="BodyText2"/>
              <w:spacing w:line="360" w:lineRule="auto"/>
              <w:jc w:val="left"/>
            </w:pPr>
            <w:r w:rsidRPr="00415B02">
              <w:rPr>
                <w:b/>
                <w:bCs/>
              </w:rPr>
              <w:t>Design &amp; Engineering</w:t>
            </w:r>
          </w:p>
        </w:tc>
        <w:tc>
          <w:tcPr>
            <w:tcW w:w="0" w:type="auto"/>
            <w:shd w:val="clear" w:color="auto" w:fill="FFFFFF"/>
            <w:tcMar>
              <w:top w:w="150" w:type="dxa"/>
              <w:left w:w="240" w:type="dxa"/>
              <w:bottom w:w="150" w:type="dxa"/>
              <w:right w:w="0" w:type="dxa"/>
            </w:tcMar>
            <w:vAlign w:val="center"/>
            <w:hideMark/>
          </w:tcPr>
          <w:p w14:paraId="201C4CC2" w14:textId="72DD27B9" w:rsidR="000F6AD3" w:rsidRPr="00415B02" w:rsidRDefault="000F6AD3" w:rsidP="000F6AD3">
            <w:pPr>
              <w:pStyle w:val="BodyText2"/>
              <w:spacing w:line="360" w:lineRule="auto"/>
              <w:jc w:val="left"/>
            </w:pPr>
            <w:r w:rsidRPr="00415B02">
              <w:rPr>
                <w:b/>
                <w:bCs/>
              </w:rPr>
              <w:t>Description:</w:t>
            </w:r>
            <w:r w:rsidRPr="00415B02">
              <w:t> The process of translating project requirements into detailed technical specifications and drawings that will guide construction.</w:t>
            </w:r>
          </w:p>
        </w:tc>
      </w:tr>
      <w:tr w:rsidR="00774BA0" w:rsidRPr="00415B02" w14:paraId="40D78432" w14:textId="77777777" w:rsidTr="000F6AD3">
        <w:trPr>
          <w:trHeight w:val="112"/>
        </w:trPr>
        <w:tc>
          <w:tcPr>
            <w:tcW w:w="0" w:type="auto"/>
            <w:shd w:val="clear" w:color="auto" w:fill="FFFFFF"/>
            <w:tcMar>
              <w:top w:w="150" w:type="dxa"/>
              <w:left w:w="0" w:type="dxa"/>
              <w:bottom w:w="150" w:type="dxa"/>
              <w:right w:w="240" w:type="dxa"/>
            </w:tcMar>
            <w:vAlign w:val="center"/>
            <w:hideMark/>
          </w:tcPr>
          <w:p w14:paraId="7C9ECBE9" w14:textId="77777777" w:rsidR="000F6AD3" w:rsidRPr="00415B02" w:rsidRDefault="000F6AD3" w:rsidP="000F6AD3">
            <w:pPr>
              <w:pStyle w:val="BodyText2"/>
              <w:spacing w:line="360" w:lineRule="auto"/>
            </w:pPr>
            <w:r w:rsidRPr="00415B02">
              <w:rPr>
                <w:b/>
                <w:bCs/>
              </w:rPr>
              <w:lastRenderedPageBreak/>
              <w:t>1.2.1</w:t>
            </w:r>
          </w:p>
        </w:tc>
        <w:tc>
          <w:tcPr>
            <w:tcW w:w="0" w:type="auto"/>
            <w:shd w:val="clear" w:color="auto" w:fill="FFFFFF"/>
            <w:tcMar>
              <w:top w:w="150" w:type="dxa"/>
              <w:left w:w="240" w:type="dxa"/>
              <w:bottom w:w="150" w:type="dxa"/>
              <w:right w:w="240" w:type="dxa"/>
            </w:tcMar>
            <w:vAlign w:val="center"/>
            <w:hideMark/>
          </w:tcPr>
          <w:p w14:paraId="7301A50C" w14:textId="77777777" w:rsidR="000F6AD3" w:rsidRPr="00415B02" w:rsidRDefault="000F6AD3" w:rsidP="000F6AD3">
            <w:pPr>
              <w:pStyle w:val="BodyText2"/>
              <w:spacing w:line="360" w:lineRule="auto"/>
              <w:jc w:val="left"/>
            </w:pPr>
            <w:r w:rsidRPr="00415B02">
              <w:rPr>
                <w:b/>
                <w:bCs/>
              </w:rPr>
              <w:t>Geotechnical &amp; Site Investigation</w:t>
            </w:r>
          </w:p>
        </w:tc>
        <w:tc>
          <w:tcPr>
            <w:tcW w:w="0" w:type="auto"/>
            <w:shd w:val="clear" w:color="auto" w:fill="FFFFFF"/>
            <w:tcMar>
              <w:top w:w="150" w:type="dxa"/>
              <w:left w:w="240" w:type="dxa"/>
              <w:bottom w:w="150" w:type="dxa"/>
              <w:right w:w="0" w:type="dxa"/>
            </w:tcMar>
            <w:vAlign w:val="center"/>
            <w:hideMark/>
          </w:tcPr>
          <w:p w14:paraId="2125C3DC" w14:textId="5E2F006D" w:rsidR="000F6AD3" w:rsidRPr="00415B02" w:rsidRDefault="000F6AD3" w:rsidP="000F6AD3">
            <w:pPr>
              <w:pStyle w:val="BodyText2"/>
              <w:spacing w:line="360" w:lineRule="auto"/>
              <w:jc w:val="left"/>
            </w:pPr>
            <w:r w:rsidRPr="00415B02">
              <w:rPr>
                <w:b/>
                <w:bCs/>
              </w:rPr>
              <w:t>Description:</w:t>
            </w:r>
            <w:r w:rsidRPr="00415B02">
              <w:t> Conducting soil tests, slope stability analysis, and boreholes to inform the foundational design.</w:t>
            </w:r>
          </w:p>
        </w:tc>
      </w:tr>
      <w:tr w:rsidR="00774BA0" w:rsidRPr="00415B02" w14:paraId="7490FED3" w14:textId="77777777" w:rsidTr="000F6AD3">
        <w:trPr>
          <w:trHeight w:val="112"/>
        </w:trPr>
        <w:tc>
          <w:tcPr>
            <w:tcW w:w="0" w:type="auto"/>
            <w:shd w:val="clear" w:color="auto" w:fill="FFFFFF"/>
            <w:tcMar>
              <w:top w:w="150" w:type="dxa"/>
              <w:left w:w="0" w:type="dxa"/>
              <w:bottom w:w="150" w:type="dxa"/>
              <w:right w:w="240" w:type="dxa"/>
            </w:tcMar>
            <w:vAlign w:val="center"/>
            <w:hideMark/>
          </w:tcPr>
          <w:p w14:paraId="26F751A0" w14:textId="045C1F0D" w:rsidR="000F6AD3" w:rsidRPr="00415B02" w:rsidRDefault="000F6AD3" w:rsidP="000F6AD3">
            <w:pPr>
              <w:pStyle w:val="BodyText2"/>
              <w:spacing w:line="360" w:lineRule="auto"/>
            </w:pPr>
            <w:r w:rsidRPr="00415B02">
              <w:rPr>
                <w:b/>
                <w:bCs/>
              </w:rPr>
              <w:t>1.2.</w:t>
            </w:r>
            <w:r w:rsidR="00FD61DE" w:rsidRPr="00415B02">
              <w:rPr>
                <w:b/>
                <w:bCs/>
              </w:rPr>
              <w:t>2</w:t>
            </w:r>
          </w:p>
        </w:tc>
        <w:tc>
          <w:tcPr>
            <w:tcW w:w="0" w:type="auto"/>
            <w:shd w:val="clear" w:color="auto" w:fill="FFFFFF"/>
            <w:tcMar>
              <w:top w:w="150" w:type="dxa"/>
              <w:left w:w="240" w:type="dxa"/>
              <w:bottom w:w="150" w:type="dxa"/>
              <w:right w:w="240" w:type="dxa"/>
            </w:tcMar>
            <w:vAlign w:val="center"/>
            <w:hideMark/>
          </w:tcPr>
          <w:p w14:paraId="79032A55" w14:textId="77777777" w:rsidR="000F6AD3" w:rsidRPr="00415B02" w:rsidRDefault="000F6AD3" w:rsidP="000F6AD3">
            <w:pPr>
              <w:pStyle w:val="BodyText2"/>
              <w:spacing w:line="360" w:lineRule="auto"/>
              <w:jc w:val="left"/>
            </w:pPr>
            <w:r w:rsidRPr="00415B02">
              <w:rPr>
                <w:b/>
                <w:bCs/>
              </w:rPr>
              <w:t>Resilience &amp; Environmental Integration</w:t>
            </w:r>
          </w:p>
        </w:tc>
        <w:tc>
          <w:tcPr>
            <w:tcW w:w="0" w:type="auto"/>
            <w:shd w:val="clear" w:color="auto" w:fill="FFFFFF"/>
            <w:tcMar>
              <w:top w:w="150" w:type="dxa"/>
              <w:left w:w="240" w:type="dxa"/>
              <w:bottom w:w="150" w:type="dxa"/>
              <w:right w:w="0" w:type="dxa"/>
            </w:tcMar>
            <w:vAlign w:val="center"/>
            <w:hideMark/>
          </w:tcPr>
          <w:p w14:paraId="097BFC76" w14:textId="2A090DA3" w:rsidR="000F6AD3" w:rsidRPr="00415B02" w:rsidRDefault="000F6AD3" w:rsidP="000F6AD3">
            <w:pPr>
              <w:pStyle w:val="BodyText2"/>
              <w:spacing w:line="360" w:lineRule="auto"/>
              <w:jc w:val="left"/>
            </w:pPr>
            <w:r w:rsidRPr="00415B02">
              <w:rPr>
                <w:b/>
                <w:bCs/>
              </w:rPr>
              <w:t>Description:</w:t>
            </w:r>
            <w:r w:rsidRPr="00415B02">
              <w:t> Incorporating climate resilience features (e.g., larger culverts) and ensuring design complies with environmental regulations.</w:t>
            </w:r>
          </w:p>
        </w:tc>
      </w:tr>
      <w:tr w:rsidR="00774BA0" w:rsidRPr="00415B02" w14:paraId="6055155F" w14:textId="77777777" w:rsidTr="000F6AD3">
        <w:trPr>
          <w:trHeight w:val="112"/>
        </w:trPr>
        <w:tc>
          <w:tcPr>
            <w:tcW w:w="0" w:type="auto"/>
            <w:shd w:val="clear" w:color="auto" w:fill="FFFFFF"/>
            <w:tcMar>
              <w:top w:w="150" w:type="dxa"/>
              <w:left w:w="0" w:type="dxa"/>
              <w:bottom w:w="150" w:type="dxa"/>
              <w:right w:w="240" w:type="dxa"/>
            </w:tcMar>
            <w:vAlign w:val="center"/>
            <w:hideMark/>
          </w:tcPr>
          <w:p w14:paraId="798CDB30" w14:textId="77777777" w:rsidR="000F6AD3" w:rsidRPr="00415B02" w:rsidRDefault="000F6AD3" w:rsidP="000F6AD3">
            <w:pPr>
              <w:pStyle w:val="BodyText2"/>
              <w:spacing w:line="360" w:lineRule="auto"/>
            </w:pPr>
            <w:r w:rsidRPr="00415B02">
              <w:rPr>
                <w:b/>
                <w:bCs/>
              </w:rPr>
              <w:t>1.3</w:t>
            </w:r>
          </w:p>
        </w:tc>
        <w:tc>
          <w:tcPr>
            <w:tcW w:w="0" w:type="auto"/>
            <w:shd w:val="clear" w:color="auto" w:fill="FFFFFF"/>
            <w:tcMar>
              <w:top w:w="150" w:type="dxa"/>
              <w:left w:w="240" w:type="dxa"/>
              <w:bottom w:w="150" w:type="dxa"/>
              <w:right w:w="240" w:type="dxa"/>
            </w:tcMar>
            <w:vAlign w:val="center"/>
            <w:hideMark/>
          </w:tcPr>
          <w:p w14:paraId="2BC1A811" w14:textId="77777777" w:rsidR="000F6AD3" w:rsidRPr="00415B02" w:rsidRDefault="000F6AD3" w:rsidP="000F6AD3">
            <w:pPr>
              <w:pStyle w:val="BodyText2"/>
              <w:spacing w:line="360" w:lineRule="auto"/>
              <w:jc w:val="left"/>
            </w:pPr>
            <w:r w:rsidRPr="00415B02">
              <w:rPr>
                <w:b/>
                <w:bCs/>
              </w:rPr>
              <w:t>Procurement</w:t>
            </w:r>
          </w:p>
        </w:tc>
        <w:tc>
          <w:tcPr>
            <w:tcW w:w="0" w:type="auto"/>
            <w:shd w:val="clear" w:color="auto" w:fill="FFFFFF"/>
            <w:tcMar>
              <w:top w:w="150" w:type="dxa"/>
              <w:left w:w="240" w:type="dxa"/>
              <w:bottom w:w="150" w:type="dxa"/>
              <w:right w:w="0" w:type="dxa"/>
            </w:tcMar>
            <w:vAlign w:val="center"/>
            <w:hideMark/>
          </w:tcPr>
          <w:p w14:paraId="3F594FBF" w14:textId="740D0326" w:rsidR="000F6AD3" w:rsidRPr="00415B02" w:rsidRDefault="000F6AD3" w:rsidP="000F6AD3">
            <w:pPr>
              <w:pStyle w:val="BodyText2"/>
              <w:spacing w:line="360" w:lineRule="auto"/>
              <w:jc w:val="left"/>
            </w:pPr>
            <w:r w:rsidRPr="00415B02">
              <w:rPr>
                <w:b/>
                <w:bCs/>
              </w:rPr>
              <w:t>Description:</w:t>
            </w:r>
            <w:r w:rsidRPr="00415B02">
              <w:t> The processes to acquire the necessary materials, equipment, and contractor services.</w:t>
            </w:r>
          </w:p>
        </w:tc>
      </w:tr>
      <w:tr w:rsidR="00774BA0" w:rsidRPr="00415B02" w14:paraId="39482882" w14:textId="77777777" w:rsidTr="000F6AD3">
        <w:trPr>
          <w:trHeight w:val="1908"/>
        </w:trPr>
        <w:tc>
          <w:tcPr>
            <w:tcW w:w="0" w:type="auto"/>
            <w:shd w:val="clear" w:color="auto" w:fill="FFFFFF"/>
            <w:tcMar>
              <w:top w:w="150" w:type="dxa"/>
              <w:left w:w="0" w:type="dxa"/>
              <w:bottom w:w="150" w:type="dxa"/>
              <w:right w:w="240" w:type="dxa"/>
            </w:tcMar>
            <w:vAlign w:val="center"/>
            <w:hideMark/>
          </w:tcPr>
          <w:p w14:paraId="3B21C630" w14:textId="77777777" w:rsidR="000F6AD3" w:rsidRPr="00415B02" w:rsidRDefault="000F6AD3" w:rsidP="000F6AD3">
            <w:pPr>
              <w:pStyle w:val="BodyText2"/>
              <w:spacing w:line="360" w:lineRule="auto"/>
            </w:pPr>
            <w:r w:rsidRPr="00415B02">
              <w:rPr>
                <w:b/>
                <w:bCs/>
              </w:rPr>
              <w:t>1.4</w:t>
            </w:r>
          </w:p>
        </w:tc>
        <w:tc>
          <w:tcPr>
            <w:tcW w:w="0" w:type="auto"/>
            <w:shd w:val="clear" w:color="auto" w:fill="FFFFFF"/>
            <w:tcMar>
              <w:top w:w="150" w:type="dxa"/>
              <w:left w:w="240" w:type="dxa"/>
              <w:bottom w:w="150" w:type="dxa"/>
              <w:right w:w="240" w:type="dxa"/>
            </w:tcMar>
            <w:vAlign w:val="center"/>
            <w:hideMark/>
          </w:tcPr>
          <w:p w14:paraId="19BCEFC3" w14:textId="77777777" w:rsidR="000F6AD3" w:rsidRPr="00415B02" w:rsidRDefault="000F6AD3" w:rsidP="000F6AD3">
            <w:pPr>
              <w:pStyle w:val="BodyText2"/>
              <w:spacing w:line="360" w:lineRule="auto"/>
              <w:jc w:val="left"/>
            </w:pPr>
            <w:r w:rsidRPr="00415B02">
              <w:rPr>
                <w:b/>
                <w:bCs/>
              </w:rPr>
              <w:t>Construction Execution</w:t>
            </w:r>
          </w:p>
        </w:tc>
        <w:tc>
          <w:tcPr>
            <w:tcW w:w="0" w:type="auto"/>
            <w:shd w:val="clear" w:color="auto" w:fill="FFFFFF"/>
            <w:tcMar>
              <w:top w:w="150" w:type="dxa"/>
              <w:left w:w="240" w:type="dxa"/>
              <w:bottom w:w="150" w:type="dxa"/>
              <w:right w:w="0" w:type="dxa"/>
            </w:tcMar>
            <w:vAlign w:val="center"/>
            <w:hideMark/>
          </w:tcPr>
          <w:p w14:paraId="0046DAE5" w14:textId="3F6FDD94" w:rsidR="000F6AD3" w:rsidRPr="00415B02" w:rsidRDefault="000F6AD3" w:rsidP="000F6AD3">
            <w:pPr>
              <w:pStyle w:val="BodyText2"/>
              <w:spacing w:line="360" w:lineRule="auto"/>
              <w:jc w:val="left"/>
            </w:pPr>
            <w:r w:rsidRPr="00415B02">
              <w:rPr>
                <w:b/>
                <w:bCs/>
              </w:rPr>
              <w:t>Description:</w:t>
            </w:r>
            <w:r w:rsidRPr="00415B02">
              <w:t> The physical on-site work to create the project deliverables. This is structured by physical components.</w:t>
            </w:r>
          </w:p>
        </w:tc>
      </w:tr>
      <w:tr w:rsidR="00774BA0" w:rsidRPr="00415B02" w14:paraId="75382791" w14:textId="77777777" w:rsidTr="000F6AD3">
        <w:trPr>
          <w:trHeight w:val="1607"/>
        </w:trPr>
        <w:tc>
          <w:tcPr>
            <w:tcW w:w="0" w:type="auto"/>
            <w:shd w:val="clear" w:color="auto" w:fill="FFFFFF"/>
            <w:tcMar>
              <w:top w:w="150" w:type="dxa"/>
              <w:left w:w="0" w:type="dxa"/>
              <w:bottom w:w="150" w:type="dxa"/>
              <w:right w:w="240" w:type="dxa"/>
            </w:tcMar>
            <w:vAlign w:val="center"/>
            <w:hideMark/>
          </w:tcPr>
          <w:p w14:paraId="2046C83D" w14:textId="2D9DEB8D" w:rsidR="000F6AD3" w:rsidRPr="00415B02" w:rsidRDefault="000F6AD3" w:rsidP="000F6AD3">
            <w:pPr>
              <w:pStyle w:val="BodyText2"/>
              <w:spacing w:line="360" w:lineRule="auto"/>
            </w:pPr>
            <w:r w:rsidRPr="00415B02">
              <w:rPr>
                <w:b/>
                <w:bCs/>
              </w:rPr>
              <w:t>1.4.</w:t>
            </w:r>
            <w:r w:rsidR="00FD61DE" w:rsidRPr="00415B02">
              <w:rPr>
                <w:b/>
                <w:bCs/>
              </w:rPr>
              <w:t>1</w:t>
            </w:r>
          </w:p>
        </w:tc>
        <w:tc>
          <w:tcPr>
            <w:tcW w:w="0" w:type="auto"/>
            <w:shd w:val="clear" w:color="auto" w:fill="FFFFFF"/>
            <w:tcMar>
              <w:top w:w="150" w:type="dxa"/>
              <w:left w:w="240" w:type="dxa"/>
              <w:bottom w:w="150" w:type="dxa"/>
              <w:right w:w="240" w:type="dxa"/>
            </w:tcMar>
            <w:vAlign w:val="center"/>
            <w:hideMark/>
          </w:tcPr>
          <w:p w14:paraId="567C992F" w14:textId="77777777" w:rsidR="000F6AD3" w:rsidRPr="00415B02" w:rsidRDefault="000F6AD3" w:rsidP="000F6AD3">
            <w:pPr>
              <w:pStyle w:val="BodyText2"/>
              <w:spacing w:line="360" w:lineRule="auto"/>
              <w:jc w:val="left"/>
            </w:pPr>
            <w:r w:rsidRPr="00415B02">
              <w:rPr>
                <w:b/>
                <w:bCs/>
              </w:rPr>
              <w:t>Bridge Reconstruction</w:t>
            </w:r>
          </w:p>
        </w:tc>
        <w:tc>
          <w:tcPr>
            <w:tcW w:w="0" w:type="auto"/>
            <w:shd w:val="clear" w:color="auto" w:fill="FFFFFF"/>
            <w:tcMar>
              <w:top w:w="150" w:type="dxa"/>
              <w:left w:w="240" w:type="dxa"/>
              <w:bottom w:w="150" w:type="dxa"/>
              <w:right w:w="0" w:type="dxa"/>
            </w:tcMar>
            <w:vAlign w:val="center"/>
            <w:hideMark/>
          </w:tcPr>
          <w:p w14:paraId="050D95CA" w14:textId="1540B96C" w:rsidR="000F6AD3" w:rsidRPr="00415B02" w:rsidRDefault="000F6AD3" w:rsidP="000F6AD3">
            <w:pPr>
              <w:pStyle w:val="BodyText2"/>
              <w:spacing w:line="360" w:lineRule="auto"/>
              <w:jc w:val="left"/>
            </w:pPr>
            <w:r w:rsidRPr="00415B02">
              <w:rPr>
                <w:b/>
                <w:bCs/>
              </w:rPr>
              <w:t>Description:</w:t>
            </w:r>
            <w:r w:rsidRPr="00415B02">
              <w:t> All work required to rebuild the specified bridge structures.</w:t>
            </w:r>
          </w:p>
        </w:tc>
      </w:tr>
      <w:tr w:rsidR="00774BA0" w:rsidRPr="00415B02" w14:paraId="5A494DB9" w14:textId="77777777" w:rsidTr="000F6AD3">
        <w:trPr>
          <w:trHeight w:val="1908"/>
        </w:trPr>
        <w:tc>
          <w:tcPr>
            <w:tcW w:w="0" w:type="auto"/>
            <w:shd w:val="clear" w:color="auto" w:fill="FFFFFF"/>
            <w:tcMar>
              <w:top w:w="150" w:type="dxa"/>
              <w:left w:w="0" w:type="dxa"/>
              <w:bottom w:w="150" w:type="dxa"/>
              <w:right w:w="240" w:type="dxa"/>
            </w:tcMar>
            <w:vAlign w:val="center"/>
            <w:hideMark/>
          </w:tcPr>
          <w:p w14:paraId="0652E6EE" w14:textId="77777777" w:rsidR="000F6AD3" w:rsidRPr="00415B02" w:rsidRDefault="000F6AD3" w:rsidP="000F6AD3">
            <w:pPr>
              <w:pStyle w:val="BodyText2"/>
              <w:spacing w:line="360" w:lineRule="auto"/>
            </w:pPr>
            <w:r w:rsidRPr="00415B02">
              <w:rPr>
                <w:b/>
                <w:bCs/>
              </w:rPr>
              <w:t>1.5</w:t>
            </w:r>
          </w:p>
        </w:tc>
        <w:tc>
          <w:tcPr>
            <w:tcW w:w="0" w:type="auto"/>
            <w:shd w:val="clear" w:color="auto" w:fill="FFFFFF"/>
            <w:tcMar>
              <w:top w:w="150" w:type="dxa"/>
              <w:left w:w="240" w:type="dxa"/>
              <w:bottom w:w="150" w:type="dxa"/>
              <w:right w:w="240" w:type="dxa"/>
            </w:tcMar>
            <w:vAlign w:val="center"/>
            <w:hideMark/>
          </w:tcPr>
          <w:p w14:paraId="3571F8AD" w14:textId="77777777" w:rsidR="000F6AD3" w:rsidRPr="00415B02" w:rsidRDefault="000F6AD3" w:rsidP="000F6AD3">
            <w:pPr>
              <w:pStyle w:val="BodyText2"/>
              <w:spacing w:line="360" w:lineRule="auto"/>
              <w:jc w:val="left"/>
            </w:pPr>
            <w:r w:rsidRPr="00415B02">
              <w:rPr>
                <w:b/>
                <w:bCs/>
              </w:rPr>
              <w:t>Monitoring &amp; Commissioning</w:t>
            </w:r>
          </w:p>
        </w:tc>
        <w:tc>
          <w:tcPr>
            <w:tcW w:w="0" w:type="auto"/>
            <w:shd w:val="clear" w:color="auto" w:fill="FFFFFF"/>
            <w:tcMar>
              <w:top w:w="150" w:type="dxa"/>
              <w:left w:w="240" w:type="dxa"/>
              <w:bottom w:w="150" w:type="dxa"/>
              <w:right w:w="0" w:type="dxa"/>
            </w:tcMar>
            <w:vAlign w:val="center"/>
            <w:hideMark/>
          </w:tcPr>
          <w:p w14:paraId="705DD1DF" w14:textId="2A5C7809" w:rsidR="000F6AD3" w:rsidRPr="00415B02" w:rsidRDefault="000F6AD3" w:rsidP="000F6AD3">
            <w:pPr>
              <w:pStyle w:val="BodyText2"/>
              <w:spacing w:line="360" w:lineRule="auto"/>
              <w:jc w:val="left"/>
            </w:pPr>
            <w:r w:rsidRPr="00415B02">
              <w:rPr>
                <w:b/>
                <w:bCs/>
              </w:rPr>
              <w:t>Description:</w:t>
            </w:r>
            <w:r w:rsidRPr="00415B02">
              <w:t> The processes to verify quality, integrate systems, and formally hand over the completed asset.</w:t>
            </w:r>
          </w:p>
        </w:tc>
      </w:tr>
      <w:tr w:rsidR="00774BA0" w:rsidRPr="00415B02" w14:paraId="0669FD39" w14:textId="77777777" w:rsidTr="000F6AD3">
        <w:trPr>
          <w:trHeight w:val="1898"/>
        </w:trPr>
        <w:tc>
          <w:tcPr>
            <w:tcW w:w="0" w:type="auto"/>
            <w:shd w:val="clear" w:color="auto" w:fill="FFFFFF"/>
            <w:tcMar>
              <w:top w:w="150" w:type="dxa"/>
              <w:left w:w="0" w:type="dxa"/>
              <w:bottom w:w="150" w:type="dxa"/>
              <w:right w:w="240" w:type="dxa"/>
            </w:tcMar>
            <w:vAlign w:val="center"/>
            <w:hideMark/>
          </w:tcPr>
          <w:p w14:paraId="493799D5" w14:textId="77777777" w:rsidR="000F6AD3" w:rsidRPr="00415B02" w:rsidRDefault="000F6AD3" w:rsidP="000F6AD3">
            <w:pPr>
              <w:pStyle w:val="BodyText2"/>
              <w:spacing w:line="360" w:lineRule="auto"/>
            </w:pPr>
            <w:r w:rsidRPr="00415B02">
              <w:rPr>
                <w:b/>
                <w:bCs/>
              </w:rPr>
              <w:lastRenderedPageBreak/>
              <w:t>1.5.1</w:t>
            </w:r>
          </w:p>
        </w:tc>
        <w:tc>
          <w:tcPr>
            <w:tcW w:w="0" w:type="auto"/>
            <w:shd w:val="clear" w:color="auto" w:fill="FFFFFF"/>
            <w:tcMar>
              <w:top w:w="150" w:type="dxa"/>
              <w:left w:w="240" w:type="dxa"/>
              <w:bottom w:w="150" w:type="dxa"/>
              <w:right w:w="240" w:type="dxa"/>
            </w:tcMar>
            <w:vAlign w:val="center"/>
            <w:hideMark/>
          </w:tcPr>
          <w:p w14:paraId="7515623B" w14:textId="77777777" w:rsidR="000F6AD3" w:rsidRPr="00415B02" w:rsidRDefault="000F6AD3" w:rsidP="000F6AD3">
            <w:pPr>
              <w:pStyle w:val="BodyText2"/>
              <w:spacing w:line="360" w:lineRule="auto"/>
              <w:jc w:val="left"/>
            </w:pPr>
            <w:r w:rsidRPr="00415B02">
              <w:rPr>
                <w:b/>
                <w:bCs/>
              </w:rPr>
              <w:t>Quality Assurance &amp; Inspection</w:t>
            </w:r>
          </w:p>
        </w:tc>
        <w:tc>
          <w:tcPr>
            <w:tcW w:w="0" w:type="auto"/>
            <w:shd w:val="clear" w:color="auto" w:fill="FFFFFF"/>
            <w:tcMar>
              <w:top w:w="150" w:type="dxa"/>
              <w:left w:w="240" w:type="dxa"/>
              <w:bottom w:w="150" w:type="dxa"/>
              <w:right w:w="0" w:type="dxa"/>
            </w:tcMar>
            <w:vAlign w:val="center"/>
            <w:hideMark/>
          </w:tcPr>
          <w:p w14:paraId="50667A2D" w14:textId="125D6810" w:rsidR="000F6AD3" w:rsidRPr="00415B02" w:rsidRDefault="000F6AD3" w:rsidP="000F6AD3">
            <w:pPr>
              <w:pStyle w:val="BodyText2"/>
              <w:spacing w:line="360" w:lineRule="auto"/>
              <w:jc w:val="left"/>
            </w:pPr>
            <w:r w:rsidRPr="00415B02">
              <w:rPr>
                <w:b/>
                <w:bCs/>
              </w:rPr>
              <w:t>Description:</w:t>
            </w:r>
            <w:r w:rsidRPr="00415B02">
              <w:t> Continuous and final inspections of materials and workmanship against design specifications.</w:t>
            </w:r>
          </w:p>
        </w:tc>
      </w:tr>
      <w:tr w:rsidR="00774BA0" w:rsidRPr="00415B02" w14:paraId="6B9B7F9C" w14:textId="77777777" w:rsidTr="000F6AD3">
        <w:trPr>
          <w:trHeight w:val="1616"/>
        </w:trPr>
        <w:tc>
          <w:tcPr>
            <w:tcW w:w="0" w:type="auto"/>
            <w:shd w:val="clear" w:color="auto" w:fill="FFFFFF"/>
            <w:tcMar>
              <w:top w:w="150" w:type="dxa"/>
              <w:left w:w="0" w:type="dxa"/>
              <w:bottom w:w="150" w:type="dxa"/>
              <w:right w:w="240" w:type="dxa"/>
            </w:tcMar>
            <w:vAlign w:val="center"/>
            <w:hideMark/>
          </w:tcPr>
          <w:p w14:paraId="2B242443" w14:textId="77777777" w:rsidR="000F6AD3" w:rsidRPr="00415B02" w:rsidRDefault="000F6AD3" w:rsidP="000F6AD3">
            <w:pPr>
              <w:pStyle w:val="BodyText2"/>
              <w:spacing w:line="360" w:lineRule="auto"/>
            </w:pPr>
            <w:r w:rsidRPr="00415B02">
              <w:rPr>
                <w:b/>
                <w:bCs/>
              </w:rPr>
              <w:t>1.6</w:t>
            </w:r>
          </w:p>
        </w:tc>
        <w:tc>
          <w:tcPr>
            <w:tcW w:w="0" w:type="auto"/>
            <w:shd w:val="clear" w:color="auto" w:fill="FFFFFF"/>
            <w:tcMar>
              <w:top w:w="150" w:type="dxa"/>
              <w:left w:w="240" w:type="dxa"/>
              <w:bottom w:w="150" w:type="dxa"/>
              <w:right w:w="240" w:type="dxa"/>
            </w:tcMar>
            <w:vAlign w:val="center"/>
            <w:hideMark/>
          </w:tcPr>
          <w:p w14:paraId="248FECCB" w14:textId="77777777" w:rsidR="000F6AD3" w:rsidRPr="00415B02" w:rsidRDefault="000F6AD3" w:rsidP="000F6AD3">
            <w:pPr>
              <w:pStyle w:val="BodyText2"/>
              <w:spacing w:line="360" w:lineRule="auto"/>
              <w:jc w:val="left"/>
            </w:pPr>
            <w:r w:rsidRPr="00415B02">
              <w:rPr>
                <w:b/>
                <w:bCs/>
              </w:rPr>
              <w:t>Project Closure</w:t>
            </w:r>
          </w:p>
        </w:tc>
        <w:tc>
          <w:tcPr>
            <w:tcW w:w="0" w:type="auto"/>
            <w:shd w:val="clear" w:color="auto" w:fill="FFFFFF"/>
            <w:tcMar>
              <w:top w:w="150" w:type="dxa"/>
              <w:left w:w="240" w:type="dxa"/>
              <w:bottom w:w="150" w:type="dxa"/>
              <w:right w:w="0" w:type="dxa"/>
            </w:tcMar>
            <w:vAlign w:val="center"/>
            <w:hideMark/>
          </w:tcPr>
          <w:p w14:paraId="407BE20A" w14:textId="2EE6FB74" w:rsidR="000F6AD3" w:rsidRPr="00415B02" w:rsidRDefault="000F6AD3" w:rsidP="000F6AD3">
            <w:pPr>
              <w:pStyle w:val="BodyText2"/>
              <w:spacing w:line="360" w:lineRule="auto"/>
              <w:jc w:val="left"/>
            </w:pPr>
            <w:r w:rsidRPr="00415B02">
              <w:rPr>
                <w:b/>
                <w:bCs/>
              </w:rPr>
              <w:t>Description:</w:t>
            </w:r>
            <w:r w:rsidRPr="00415B02">
              <w:t> Activities to formally terminate the project, including administrative closure and capturing lessons learned.</w:t>
            </w:r>
          </w:p>
        </w:tc>
      </w:tr>
    </w:tbl>
    <w:p w14:paraId="2D11F750" w14:textId="330F2E5D" w:rsidR="00EA0561" w:rsidRPr="00415B02" w:rsidRDefault="00EA0561" w:rsidP="00EA0561">
      <w:pPr>
        <w:pStyle w:val="Header"/>
        <w:tabs>
          <w:tab w:val="clear" w:pos="4513"/>
          <w:tab w:val="clear" w:pos="9026"/>
        </w:tabs>
        <w:spacing w:after="160" w:line="278" w:lineRule="auto"/>
        <w:rPr>
          <w:rFonts w:ascii="Arial" w:hAnsi="Arial" w:cs="Arial"/>
          <w:sz w:val="20"/>
          <w:szCs w:val="20"/>
        </w:rPr>
      </w:pPr>
      <w:r w:rsidRPr="00415B02">
        <w:rPr>
          <w:rFonts w:ascii="Arial" w:hAnsi="Arial" w:cs="Arial"/>
          <w:sz w:val="18"/>
          <w:szCs w:val="18"/>
        </w:rPr>
        <w:t>(</w:t>
      </w:r>
      <w:r w:rsidR="004C1D74" w:rsidRPr="00415B02">
        <w:rPr>
          <w:rFonts w:ascii="Arial" w:hAnsi="Arial" w:cs="Arial"/>
          <w:sz w:val="18"/>
          <w:szCs w:val="18"/>
        </w:rPr>
        <w:t>Table</w:t>
      </w:r>
      <w:r w:rsidRPr="00415B02">
        <w:rPr>
          <w:rFonts w:ascii="Arial" w:hAnsi="Arial" w:cs="Arial"/>
          <w:sz w:val="18"/>
          <w:szCs w:val="18"/>
        </w:rPr>
        <w:t>: self-created)</w:t>
      </w:r>
      <w:r w:rsidRPr="00415B02">
        <w:rPr>
          <w:rFonts w:ascii="Arial" w:hAnsi="Arial" w:cs="Arial"/>
          <w:sz w:val="20"/>
          <w:szCs w:val="20"/>
        </w:rPr>
        <w:t xml:space="preserve"> </w:t>
      </w:r>
    </w:p>
    <w:p w14:paraId="748305BB" w14:textId="77777777" w:rsidR="00F3045B" w:rsidRPr="00415B02" w:rsidRDefault="00F3045B" w:rsidP="00EA0561">
      <w:pPr>
        <w:pStyle w:val="Header"/>
        <w:tabs>
          <w:tab w:val="clear" w:pos="4513"/>
          <w:tab w:val="clear" w:pos="9026"/>
        </w:tabs>
        <w:spacing w:after="160" w:line="278" w:lineRule="auto"/>
        <w:rPr>
          <w:rFonts w:ascii="Arial" w:hAnsi="Arial" w:cs="Arial"/>
          <w:sz w:val="20"/>
          <w:szCs w:val="20"/>
        </w:rPr>
      </w:pPr>
    </w:p>
    <w:p w14:paraId="613C6DF7" w14:textId="48DEBF86" w:rsidR="00736132" w:rsidRPr="00415B02" w:rsidRDefault="00EC0D29" w:rsidP="00F3045B">
      <w:pPr>
        <w:pStyle w:val="Heading2"/>
        <w:spacing w:after="240"/>
        <w:rPr>
          <w:rFonts w:cs="Arial"/>
        </w:rPr>
      </w:pPr>
      <w:bookmarkStart w:id="14" w:name="_Toc215935799"/>
      <w:r w:rsidRPr="00415B02">
        <w:rPr>
          <w:rFonts w:cs="Arial"/>
        </w:rPr>
        <w:t>4</w:t>
      </w:r>
      <w:r w:rsidR="00736132" w:rsidRPr="00415B02">
        <w:rPr>
          <w:rFonts w:cs="Arial"/>
        </w:rPr>
        <w:t>.1 Benefits of Using a WBS</w:t>
      </w:r>
      <w:bookmarkEnd w:id="14"/>
    </w:p>
    <w:p w14:paraId="665389C0" w14:textId="61D6CCFF" w:rsidR="00736132" w:rsidRPr="00415B02" w:rsidRDefault="00736132" w:rsidP="00F3045B">
      <w:pPr>
        <w:numPr>
          <w:ilvl w:val="0"/>
          <w:numId w:val="5"/>
        </w:numPr>
        <w:spacing w:after="240" w:line="360" w:lineRule="auto"/>
        <w:jc w:val="both"/>
        <w:rPr>
          <w:rFonts w:ascii="Arial" w:hAnsi="Arial" w:cs="Arial"/>
          <w:sz w:val="22"/>
          <w:szCs w:val="22"/>
        </w:rPr>
      </w:pPr>
      <w:r w:rsidRPr="00415B02">
        <w:rPr>
          <w:rFonts w:ascii="Arial" w:hAnsi="Arial" w:cs="Arial"/>
          <w:b/>
          <w:bCs/>
          <w:sz w:val="22"/>
          <w:szCs w:val="22"/>
        </w:rPr>
        <w:t xml:space="preserve">Improved </w:t>
      </w:r>
      <w:r w:rsidR="001832A3" w:rsidRPr="00415B02">
        <w:rPr>
          <w:rFonts w:ascii="Arial" w:hAnsi="Arial" w:cs="Arial"/>
          <w:b/>
          <w:bCs/>
          <w:sz w:val="22"/>
          <w:szCs w:val="22"/>
        </w:rPr>
        <w:t>a</w:t>
      </w:r>
      <w:r w:rsidRPr="00415B02">
        <w:rPr>
          <w:rFonts w:ascii="Arial" w:hAnsi="Arial" w:cs="Arial"/>
          <w:b/>
          <w:bCs/>
          <w:sz w:val="22"/>
          <w:szCs w:val="22"/>
        </w:rPr>
        <w:t>ccuracy:</w:t>
      </w:r>
      <w:r w:rsidRPr="00415B02">
        <w:rPr>
          <w:rFonts w:ascii="Arial" w:hAnsi="Arial" w:cs="Arial"/>
          <w:sz w:val="22"/>
          <w:szCs w:val="22"/>
        </w:rPr>
        <w:t> </w:t>
      </w:r>
      <w:r w:rsidR="001832A3" w:rsidRPr="00415B02">
        <w:rPr>
          <w:rFonts w:ascii="Arial" w:hAnsi="Arial" w:cs="Arial"/>
          <w:sz w:val="22"/>
          <w:szCs w:val="22"/>
        </w:rPr>
        <w:t>p</w:t>
      </w:r>
      <w:r w:rsidRPr="00415B02">
        <w:rPr>
          <w:rFonts w:ascii="Arial" w:hAnsi="Arial" w:cs="Arial"/>
          <w:sz w:val="22"/>
          <w:szCs w:val="22"/>
        </w:rPr>
        <w:t>rovides a solid foundation for estimating costs, durations, and resources</w:t>
      </w:r>
      <w:r w:rsidR="00144301" w:rsidRPr="00415B02">
        <w:rPr>
          <w:rFonts w:ascii="Arial" w:hAnsi="Arial" w:cs="Arial"/>
          <w:sz w:val="22"/>
          <w:szCs w:val="22"/>
        </w:rPr>
        <w:t xml:space="preserve"> </w:t>
      </w:r>
      <w:r w:rsidR="00115F3F" w:rsidRPr="00415B02">
        <w:rPr>
          <w:rFonts w:ascii="Arial" w:hAnsi="Arial" w:cs="Arial"/>
          <w:sz w:val="22"/>
          <w:szCs w:val="22"/>
        </w:rPr>
        <w:t>(</w:t>
      </w:r>
      <w:r w:rsidR="00144301" w:rsidRPr="00415B02">
        <w:rPr>
          <w:rFonts w:ascii="Arial" w:hAnsi="Arial" w:cs="Arial"/>
          <w:sz w:val="22"/>
          <w:szCs w:val="22"/>
        </w:rPr>
        <w:t>PMI, 2017, p. 157)</w:t>
      </w:r>
      <w:r w:rsidRPr="00415B02">
        <w:rPr>
          <w:rFonts w:ascii="Arial" w:hAnsi="Arial" w:cs="Arial"/>
          <w:sz w:val="22"/>
          <w:szCs w:val="22"/>
        </w:rPr>
        <w:t>.</w:t>
      </w:r>
    </w:p>
    <w:p w14:paraId="2DD86F9B" w14:textId="5A730793" w:rsidR="00736132" w:rsidRPr="00415B02" w:rsidRDefault="00736132" w:rsidP="00736132">
      <w:pPr>
        <w:numPr>
          <w:ilvl w:val="0"/>
          <w:numId w:val="5"/>
        </w:numPr>
        <w:spacing w:line="360" w:lineRule="auto"/>
        <w:jc w:val="both"/>
        <w:rPr>
          <w:rFonts w:ascii="Arial" w:hAnsi="Arial" w:cs="Arial"/>
          <w:sz w:val="22"/>
          <w:szCs w:val="22"/>
        </w:rPr>
      </w:pPr>
      <w:r w:rsidRPr="00415B02">
        <w:rPr>
          <w:rFonts w:ascii="Arial" w:hAnsi="Arial" w:cs="Arial"/>
          <w:b/>
          <w:bCs/>
          <w:sz w:val="22"/>
          <w:szCs w:val="22"/>
        </w:rPr>
        <w:t xml:space="preserve">Clear </w:t>
      </w:r>
      <w:r w:rsidR="001832A3" w:rsidRPr="00415B02">
        <w:rPr>
          <w:rFonts w:ascii="Arial" w:hAnsi="Arial" w:cs="Arial"/>
          <w:b/>
          <w:bCs/>
          <w:sz w:val="22"/>
          <w:szCs w:val="22"/>
        </w:rPr>
        <w:t>a</w:t>
      </w:r>
      <w:r w:rsidRPr="00415B02">
        <w:rPr>
          <w:rFonts w:ascii="Arial" w:hAnsi="Arial" w:cs="Arial"/>
          <w:b/>
          <w:bCs/>
          <w:sz w:val="22"/>
          <w:szCs w:val="22"/>
        </w:rPr>
        <w:t>ccountability:</w:t>
      </w:r>
      <w:r w:rsidRPr="00415B02">
        <w:rPr>
          <w:rFonts w:ascii="Arial" w:hAnsi="Arial" w:cs="Arial"/>
          <w:sz w:val="22"/>
          <w:szCs w:val="22"/>
        </w:rPr>
        <w:t> </w:t>
      </w:r>
      <w:r w:rsidR="001832A3" w:rsidRPr="00415B02">
        <w:rPr>
          <w:rFonts w:ascii="Arial" w:hAnsi="Arial" w:cs="Arial"/>
          <w:sz w:val="22"/>
          <w:szCs w:val="22"/>
        </w:rPr>
        <w:t>a</w:t>
      </w:r>
      <w:r w:rsidRPr="00415B02">
        <w:rPr>
          <w:rFonts w:ascii="Arial" w:hAnsi="Arial" w:cs="Arial"/>
          <w:sz w:val="22"/>
          <w:szCs w:val="22"/>
        </w:rPr>
        <w:t>ssigns clear ownership for each deliverable</w:t>
      </w:r>
      <w:r w:rsidR="000758F2" w:rsidRPr="00415B02">
        <w:rPr>
          <w:rFonts w:ascii="Arial" w:hAnsi="Arial" w:cs="Arial"/>
          <w:sz w:val="22"/>
          <w:szCs w:val="22"/>
        </w:rPr>
        <w:t xml:space="preserve"> </w:t>
      </w:r>
      <w:r w:rsidR="00115F3F" w:rsidRPr="00415B02">
        <w:rPr>
          <w:rFonts w:ascii="Arial" w:hAnsi="Arial" w:cs="Arial"/>
          <w:noProof/>
          <w:sz w:val="22"/>
          <w:szCs w:val="22"/>
        </w:rPr>
        <w:t>(Haugan, 2001)</w:t>
      </w:r>
      <w:r w:rsidRPr="00415B02">
        <w:rPr>
          <w:rFonts w:ascii="Arial" w:hAnsi="Arial" w:cs="Arial"/>
          <w:sz w:val="22"/>
          <w:szCs w:val="22"/>
        </w:rPr>
        <w:t>.</w:t>
      </w:r>
    </w:p>
    <w:p w14:paraId="633E5384" w14:textId="3817DB66" w:rsidR="00736132" w:rsidRPr="00415B02" w:rsidRDefault="00736132" w:rsidP="00736132">
      <w:pPr>
        <w:numPr>
          <w:ilvl w:val="0"/>
          <w:numId w:val="5"/>
        </w:numPr>
        <w:spacing w:line="360" w:lineRule="auto"/>
        <w:jc w:val="both"/>
        <w:rPr>
          <w:rFonts w:ascii="Arial" w:hAnsi="Arial" w:cs="Arial"/>
          <w:sz w:val="22"/>
          <w:szCs w:val="22"/>
        </w:rPr>
      </w:pPr>
      <w:r w:rsidRPr="00415B02">
        <w:rPr>
          <w:rFonts w:ascii="Arial" w:hAnsi="Arial" w:cs="Arial"/>
          <w:b/>
          <w:bCs/>
          <w:sz w:val="22"/>
          <w:szCs w:val="22"/>
        </w:rPr>
        <w:t xml:space="preserve">Scope </w:t>
      </w:r>
      <w:r w:rsidR="001832A3" w:rsidRPr="00415B02">
        <w:rPr>
          <w:rFonts w:ascii="Arial" w:hAnsi="Arial" w:cs="Arial"/>
          <w:b/>
          <w:bCs/>
          <w:sz w:val="22"/>
          <w:szCs w:val="22"/>
        </w:rPr>
        <w:t>m</w:t>
      </w:r>
      <w:r w:rsidRPr="00415B02">
        <w:rPr>
          <w:rFonts w:ascii="Arial" w:hAnsi="Arial" w:cs="Arial"/>
          <w:b/>
          <w:bCs/>
          <w:sz w:val="22"/>
          <w:szCs w:val="22"/>
        </w:rPr>
        <w:t>anagement:</w:t>
      </w:r>
      <w:r w:rsidRPr="00415B02">
        <w:rPr>
          <w:rFonts w:ascii="Arial" w:hAnsi="Arial" w:cs="Arial"/>
          <w:sz w:val="22"/>
          <w:szCs w:val="22"/>
        </w:rPr>
        <w:t> </w:t>
      </w:r>
      <w:r w:rsidR="001832A3" w:rsidRPr="00415B02">
        <w:rPr>
          <w:rFonts w:ascii="Arial" w:hAnsi="Arial" w:cs="Arial"/>
          <w:sz w:val="22"/>
          <w:szCs w:val="22"/>
        </w:rPr>
        <w:t>s</w:t>
      </w:r>
      <w:r w:rsidRPr="00415B02">
        <w:rPr>
          <w:rFonts w:ascii="Arial" w:hAnsi="Arial" w:cs="Arial"/>
          <w:sz w:val="22"/>
          <w:szCs w:val="22"/>
        </w:rPr>
        <w:t>erves as a baseline to manage and control scope creep</w:t>
      </w:r>
      <w:r w:rsidR="00CE2CB3" w:rsidRPr="00415B02">
        <w:rPr>
          <w:rFonts w:ascii="Arial" w:hAnsi="Arial" w:cs="Arial"/>
          <w:sz w:val="22"/>
          <w:szCs w:val="22"/>
        </w:rPr>
        <w:t xml:space="preserve"> </w:t>
      </w:r>
      <w:r w:rsidR="00115F3F" w:rsidRPr="00415B02">
        <w:rPr>
          <w:rFonts w:ascii="Arial" w:hAnsi="Arial" w:cs="Arial"/>
          <w:noProof/>
          <w:sz w:val="22"/>
          <w:szCs w:val="22"/>
        </w:rPr>
        <w:t>(Hillson, 2023)</w:t>
      </w:r>
      <w:r w:rsidRPr="00415B02">
        <w:rPr>
          <w:rFonts w:ascii="Arial" w:hAnsi="Arial" w:cs="Arial"/>
          <w:sz w:val="22"/>
          <w:szCs w:val="22"/>
        </w:rPr>
        <w:t>.</w:t>
      </w:r>
    </w:p>
    <w:p w14:paraId="7AD5DA6A" w14:textId="0A774C88" w:rsidR="00AB1B13" w:rsidRPr="00415B02" w:rsidRDefault="00736132" w:rsidP="00AB1B13">
      <w:pPr>
        <w:numPr>
          <w:ilvl w:val="0"/>
          <w:numId w:val="5"/>
        </w:numPr>
        <w:spacing w:line="360" w:lineRule="auto"/>
        <w:jc w:val="both"/>
        <w:rPr>
          <w:rFonts w:ascii="Arial" w:hAnsi="Arial" w:cs="Arial"/>
          <w:sz w:val="22"/>
          <w:szCs w:val="22"/>
        </w:rPr>
      </w:pPr>
      <w:r w:rsidRPr="00415B02">
        <w:rPr>
          <w:rFonts w:ascii="Arial" w:hAnsi="Arial" w:cs="Arial"/>
          <w:b/>
          <w:bCs/>
          <w:sz w:val="22"/>
          <w:szCs w:val="22"/>
        </w:rPr>
        <w:t xml:space="preserve">Enhanced </w:t>
      </w:r>
      <w:r w:rsidR="001832A3" w:rsidRPr="00415B02">
        <w:rPr>
          <w:rFonts w:ascii="Arial" w:hAnsi="Arial" w:cs="Arial"/>
          <w:b/>
          <w:bCs/>
          <w:sz w:val="22"/>
          <w:szCs w:val="22"/>
        </w:rPr>
        <w:t>c</w:t>
      </w:r>
      <w:r w:rsidRPr="00415B02">
        <w:rPr>
          <w:rFonts w:ascii="Arial" w:hAnsi="Arial" w:cs="Arial"/>
          <w:b/>
          <w:bCs/>
          <w:sz w:val="22"/>
          <w:szCs w:val="22"/>
        </w:rPr>
        <w:t>ommunication:</w:t>
      </w:r>
      <w:r w:rsidRPr="00415B02">
        <w:rPr>
          <w:rFonts w:ascii="Arial" w:hAnsi="Arial" w:cs="Arial"/>
          <w:sz w:val="22"/>
          <w:szCs w:val="22"/>
        </w:rPr>
        <w:t> </w:t>
      </w:r>
      <w:r w:rsidR="001832A3" w:rsidRPr="00415B02">
        <w:rPr>
          <w:rFonts w:ascii="Arial" w:hAnsi="Arial" w:cs="Arial"/>
          <w:sz w:val="22"/>
          <w:szCs w:val="22"/>
        </w:rPr>
        <w:t>o</w:t>
      </w:r>
      <w:r w:rsidRPr="00415B02">
        <w:rPr>
          <w:rFonts w:ascii="Arial" w:hAnsi="Arial" w:cs="Arial"/>
          <w:sz w:val="22"/>
          <w:szCs w:val="22"/>
        </w:rPr>
        <w:t>ffers a clear, visual tool to communicate the project's scope to all stakeholders.</w:t>
      </w:r>
    </w:p>
    <w:p w14:paraId="306B5716" w14:textId="4394CFA0" w:rsidR="00EC0D29" w:rsidRPr="00415B02" w:rsidRDefault="00EC0D29" w:rsidP="007928F3">
      <w:pPr>
        <w:pStyle w:val="Heading1"/>
        <w:numPr>
          <w:ilvl w:val="0"/>
          <w:numId w:val="24"/>
        </w:numPr>
        <w:spacing w:after="240"/>
        <w:rPr>
          <w:rFonts w:cs="Arial"/>
          <w:lang w:eastAsia="en-GB"/>
        </w:rPr>
      </w:pPr>
      <w:bookmarkStart w:id="15" w:name="_Toc215397884"/>
      <w:bookmarkStart w:id="16" w:name="_Toc215932401"/>
      <w:bookmarkStart w:id="17" w:name="_Toc215935800"/>
      <w:r w:rsidRPr="00415B02">
        <w:rPr>
          <w:rFonts w:cs="Arial"/>
          <w:lang w:eastAsia="en-GB"/>
        </w:rPr>
        <w:t>Cost-Benefit Analysis</w:t>
      </w:r>
      <w:bookmarkEnd w:id="15"/>
      <w:bookmarkEnd w:id="16"/>
      <w:bookmarkEnd w:id="17"/>
    </w:p>
    <w:p w14:paraId="04F8E57E" w14:textId="0D3A41A3" w:rsidR="00EC0D29" w:rsidRPr="00415B02" w:rsidRDefault="00AC066F" w:rsidP="007928F3">
      <w:pPr>
        <w:spacing w:after="240" w:line="360" w:lineRule="auto"/>
        <w:jc w:val="both"/>
        <w:rPr>
          <w:rFonts w:ascii="Arial" w:hAnsi="Arial" w:cs="Arial"/>
          <w:sz w:val="22"/>
          <w:szCs w:val="22"/>
        </w:rPr>
      </w:pPr>
      <w:r w:rsidRPr="00415B02">
        <w:rPr>
          <w:rFonts w:ascii="Arial" w:hAnsi="Arial" w:cs="Arial"/>
          <w:sz w:val="22"/>
          <w:szCs w:val="22"/>
        </w:rPr>
        <w:t xml:space="preserve">A formal cost-benefit analysis (CBA) is conducted to determine the economic feasibility of the Corridor Connect project. The primary objective is to compare the total projected costs with the total expected benefits to ensure that the investment of public funds is justified and provides a positive return for society </w:t>
      </w:r>
      <w:r w:rsidR="00115F3F" w:rsidRPr="00415B02">
        <w:rPr>
          <w:rFonts w:ascii="Arial" w:hAnsi="Arial" w:cs="Arial"/>
          <w:noProof/>
          <w:sz w:val="22"/>
          <w:szCs w:val="22"/>
        </w:rPr>
        <w:t>(Boardman, 2017)</w:t>
      </w:r>
      <w:r w:rsidRPr="00415B02">
        <w:rPr>
          <w:rFonts w:ascii="Arial" w:hAnsi="Arial" w:cs="Arial"/>
          <w:sz w:val="22"/>
          <w:szCs w:val="22"/>
        </w:rPr>
        <w:t>. This analysis adopts a 10-year post-reconstruction time horizon to capture medium-term economic impacts.</w:t>
      </w:r>
    </w:p>
    <w:p w14:paraId="3E178A22" w14:textId="77777777" w:rsidR="00FD61DE" w:rsidRPr="00415B02" w:rsidRDefault="00FD61DE" w:rsidP="007928F3">
      <w:pPr>
        <w:spacing w:after="240" w:line="360" w:lineRule="auto"/>
        <w:jc w:val="both"/>
        <w:rPr>
          <w:rFonts w:ascii="Arial" w:hAnsi="Arial" w:cs="Arial"/>
          <w:sz w:val="22"/>
          <w:szCs w:val="22"/>
        </w:rPr>
      </w:pPr>
    </w:p>
    <w:p w14:paraId="2F27ECE6" w14:textId="77777777" w:rsidR="00FD61DE" w:rsidRPr="00415B02" w:rsidRDefault="00FD61DE" w:rsidP="007928F3">
      <w:pPr>
        <w:spacing w:after="240" w:line="360" w:lineRule="auto"/>
        <w:jc w:val="both"/>
        <w:rPr>
          <w:rFonts w:ascii="Arial" w:hAnsi="Arial" w:cs="Arial"/>
          <w:sz w:val="22"/>
          <w:szCs w:val="22"/>
        </w:rPr>
      </w:pPr>
    </w:p>
    <w:p w14:paraId="3334C3CE" w14:textId="0E88FC63" w:rsidR="008A2368" w:rsidRPr="00415B02" w:rsidRDefault="00463AC6" w:rsidP="00463AC6">
      <w:pPr>
        <w:pStyle w:val="Heading2"/>
        <w:spacing w:after="240"/>
        <w:rPr>
          <w:rFonts w:cs="Arial"/>
        </w:rPr>
      </w:pPr>
      <w:bookmarkStart w:id="18" w:name="_Toc215935801"/>
      <w:r w:rsidRPr="00415B02">
        <w:rPr>
          <w:rFonts w:cs="Arial"/>
        </w:rPr>
        <w:lastRenderedPageBreak/>
        <w:t xml:space="preserve">5.1 </w:t>
      </w:r>
      <w:r w:rsidR="008A2368" w:rsidRPr="00415B02">
        <w:rPr>
          <w:rFonts w:cs="Arial"/>
        </w:rPr>
        <w:t>Project Cost Breakdown: Sources and Methodologies</w:t>
      </w:r>
      <w:bookmarkEnd w:id="18"/>
    </w:p>
    <w:p w14:paraId="49CD1F1C" w14:textId="52439971" w:rsidR="00D3364E" w:rsidRPr="00415B02" w:rsidRDefault="008A2368" w:rsidP="00FD61DE">
      <w:pPr>
        <w:pStyle w:val="BodyText2"/>
        <w:spacing w:after="240" w:line="360" w:lineRule="auto"/>
      </w:pPr>
      <w:r w:rsidRPr="00415B02">
        <w:t xml:space="preserve">The cost estimation for the "Corridor Connect" project is based on a bottom-up approach, using historical data from similar infrastructure projects, current market indices, and official guidelines for public works in British Columbia. The following section details the sources and calculation logic for each cost category. </w:t>
      </w:r>
    </w:p>
    <w:p w14:paraId="5FDD29A8" w14:textId="5CB5E989" w:rsidR="00AC066F" w:rsidRPr="00415B02" w:rsidRDefault="00AC066F" w:rsidP="00E73474">
      <w:pPr>
        <w:pStyle w:val="BodyText2"/>
        <w:spacing w:after="0" w:line="360" w:lineRule="auto"/>
      </w:pPr>
      <w:r w:rsidRPr="00415B02">
        <w:rPr>
          <w:b/>
          <w:bCs/>
        </w:rPr>
        <w:t>Table 2:</w:t>
      </w:r>
      <w:r w:rsidRPr="00415B02">
        <w:t xml:space="preserve"> Project cost breakdown</w:t>
      </w:r>
      <w:r w:rsidR="008A2368" w:rsidRPr="00415B02">
        <w:t xml:space="preserve"> with sources</w:t>
      </w:r>
    </w:p>
    <w:tbl>
      <w:tblPr>
        <w:tblW w:w="99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26"/>
        <w:gridCol w:w="5018"/>
        <w:gridCol w:w="2364"/>
      </w:tblGrid>
      <w:tr w:rsidR="00E73474" w:rsidRPr="00415B02" w14:paraId="622C492E" w14:textId="77777777" w:rsidTr="00FD61DE">
        <w:trPr>
          <w:trHeight w:val="940"/>
          <w:tblHeader/>
        </w:trPr>
        <w:tc>
          <w:tcPr>
            <w:tcW w:w="0" w:type="auto"/>
            <w:shd w:val="clear" w:color="auto" w:fill="FFFF00"/>
            <w:tcMar>
              <w:top w:w="150" w:type="dxa"/>
              <w:left w:w="0" w:type="dxa"/>
              <w:bottom w:w="150" w:type="dxa"/>
              <w:right w:w="240" w:type="dxa"/>
            </w:tcMar>
            <w:vAlign w:val="center"/>
            <w:hideMark/>
          </w:tcPr>
          <w:p w14:paraId="48F2A39A" w14:textId="77777777" w:rsidR="00AC066F" w:rsidRPr="00415B02" w:rsidRDefault="00AC066F" w:rsidP="00AC066F">
            <w:pPr>
              <w:pStyle w:val="BodyText2"/>
              <w:spacing w:line="360" w:lineRule="auto"/>
              <w:jc w:val="center"/>
              <w:rPr>
                <w:b/>
                <w:bCs/>
              </w:rPr>
            </w:pPr>
            <w:r w:rsidRPr="00415B02">
              <w:rPr>
                <w:b/>
                <w:bCs/>
              </w:rPr>
              <w:t>Cost Category</w:t>
            </w:r>
          </w:p>
        </w:tc>
        <w:tc>
          <w:tcPr>
            <w:tcW w:w="0" w:type="auto"/>
            <w:shd w:val="clear" w:color="auto" w:fill="FFFF00"/>
            <w:tcMar>
              <w:top w:w="150" w:type="dxa"/>
              <w:left w:w="240" w:type="dxa"/>
              <w:bottom w:w="150" w:type="dxa"/>
              <w:right w:w="240" w:type="dxa"/>
            </w:tcMar>
            <w:vAlign w:val="center"/>
            <w:hideMark/>
          </w:tcPr>
          <w:p w14:paraId="1F7B301A" w14:textId="77777777" w:rsidR="00AC066F" w:rsidRPr="00415B02" w:rsidRDefault="00AC066F" w:rsidP="00AC066F">
            <w:pPr>
              <w:pStyle w:val="BodyText2"/>
              <w:spacing w:line="360" w:lineRule="auto"/>
              <w:jc w:val="center"/>
              <w:rPr>
                <w:b/>
                <w:bCs/>
              </w:rPr>
            </w:pPr>
            <w:r w:rsidRPr="00415B02">
              <w:rPr>
                <w:b/>
                <w:bCs/>
              </w:rPr>
              <w:t>Description</w:t>
            </w:r>
          </w:p>
        </w:tc>
        <w:tc>
          <w:tcPr>
            <w:tcW w:w="2364" w:type="dxa"/>
            <w:shd w:val="clear" w:color="auto" w:fill="FFFF00"/>
            <w:tcMar>
              <w:top w:w="150" w:type="dxa"/>
              <w:left w:w="240" w:type="dxa"/>
              <w:bottom w:w="150" w:type="dxa"/>
              <w:right w:w="240" w:type="dxa"/>
            </w:tcMar>
            <w:vAlign w:val="center"/>
            <w:hideMark/>
          </w:tcPr>
          <w:p w14:paraId="53F1112A" w14:textId="77777777" w:rsidR="00AC066F" w:rsidRPr="00415B02" w:rsidRDefault="00AC066F" w:rsidP="00E73474">
            <w:pPr>
              <w:pStyle w:val="BodyText2"/>
              <w:spacing w:line="360" w:lineRule="auto"/>
              <w:jc w:val="center"/>
              <w:rPr>
                <w:b/>
                <w:bCs/>
              </w:rPr>
            </w:pPr>
            <w:r w:rsidRPr="00415B02">
              <w:rPr>
                <w:b/>
                <w:bCs/>
              </w:rPr>
              <w:t>Estimated Cost (CAD)</w:t>
            </w:r>
          </w:p>
        </w:tc>
      </w:tr>
      <w:tr w:rsidR="00BA772F" w:rsidRPr="00415B02" w14:paraId="2E674733" w14:textId="77777777" w:rsidTr="00FD61DE">
        <w:trPr>
          <w:trHeight w:val="551"/>
        </w:trPr>
        <w:tc>
          <w:tcPr>
            <w:tcW w:w="0" w:type="auto"/>
            <w:shd w:val="clear" w:color="auto" w:fill="FFFFFF" w:themeFill="background1"/>
            <w:tcMar>
              <w:top w:w="150" w:type="dxa"/>
              <w:left w:w="0" w:type="dxa"/>
              <w:bottom w:w="150" w:type="dxa"/>
              <w:right w:w="240" w:type="dxa"/>
            </w:tcMar>
            <w:vAlign w:val="center"/>
            <w:hideMark/>
          </w:tcPr>
          <w:p w14:paraId="58004A24" w14:textId="77777777" w:rsidR="00AC066F" w:rsidRPr="00415B02" w:rsidRDefault="00AC066F" w:rsidP="00AC066F">
            <w:pPr>
              <w:pStyle w:val="BodyText2"/>
              <w:spacing w:line="360" w:lineRule="auto"/>
              <w:jc w:val="left"/>
            </w:pPr>
            <w:r w:rsidRPr="00415B02">
              <w:rPr>
                <w:b/>
                <w:bCs/>
              </w:rPr>
              <w:t>Direct Capital Costs</w:t>
            </w:r>
          </w:p>
        </w:tc>
        <w:tc>
          <w:tcPr>
            <w:tcW w:w="0" w:type="auto"/>
            <w:shd w:val="clear" w:color="auto" w:fill="FFFFFF"/>
            <w:tcMar>
              <w:top w:w="150" w:type="dxa"/>
              <w:left w:w="240" w:type="dxa"/>
              <w:bottom w:w="150" w:type="dxa"/>
              <w:right w:w="240" w:type="dxa"/>
            </w:tcMar>
            <w:vAlign w:val="center"/>
            <w:hideMark/>
          </w:tcPr>
          <w:p w14:paraId="1E293E84" w14:textId="77777777" w:rsidR="00AC066F" w:rsidRPr="00415B02" w:rsidRDefault="00AC066F" w:rsidP="00AC066F">
            <w:pPr>
              <w:pStyle w:val="BodyText2"/>
              <w:spacing w:line="360" w:lineRule="auto"/>
              <w:jc w:val="left"/>
            </w:pPr>
          </w:p>
        </w:tc>
        <w:tc>
          <w:tcPr>
            <w:tcW w:w="2364" w:type="dxa"/>
            <w:shd w:val="clear" w:color="auto" w:fill="FFFFFF"/>
            <w:tcMar>
              <w:top w:w="150" w:type="dxa"/>
              <w:left w:w="240" w:type="dxa"/>
              <w:bottom w:w="150" w:type="dxa"/>
              <w:right w:w="0" w:type="dxa"/>
            </w:tcMar>
            <w:vAlign w:val="center"/>
            <w:hideMark/>
          </w:tcPr>
          <w:p w14:paraId="2F5015F6" w14:textId="77777777" w:rsidR="00AC066F" w:rsidRPr="00415B02" w:rsidRDefault="00AC066F" w:rsidP="00E73474">
            <w:pPr>
              <w:pStyle w:val="BodyText2"/>
              <w:spacing w:line="360" w:lineRule="auto"/>
              <w:jc w:val="right"/>
            </w:pPr>
          </w:p>
        </w:tc>
      </w:tr>
      <w:tr w:rsidR="00BA772F" w:rsidRPr="00415B02" w14:paraId="4FB1AC34" w14:textId="77777777" w:rsidTr="00FD61DE">
        <w:trPr>
          <w:trHeight w:val="940"/>
        </w:trPr>
        <w:tc>
          <w:tcPr>
            <w:tcW w:w="0" w:type="auto"/>
            <w:shd w:val="clear" w:color="auto" w:fill="FFFFFF" w:themeFill="background1"/>
            <w:tcMar>
              <w:top w:w="150" w:type="dxa"/>
              <w:left w:w="0" w:type="dxa"/>
              <w:bottom w:w="150" w:type="dxa"/>
              <w:right w:w="240" w:type="dxa"/>
            </w:tcMar>
            <w:vAlign w:val="center"/>
            <w:hideMark/>
          </w:tcPr>
          <w:p w14:paraId="4B233848" w14:textId="5FF94D65" w:rsidR="00AC066F" w:rsidRPr="00415B02" w:rsidRDefault="00AC066F" w:rsidP="00AC066F">
            <w:pPr>
              <w:pStyle w:val="BodyText2"/>
              <w:spacing w:line="360" w:lineRule="auto"/>
              <w:jc w:val="left"/>
            </w:pPr>
            <w:r w:rsidRPr="00415B02">
              <w:t>- Design &amp; Engineering</w:t>
            </w:r>
          </w:p>
        </w:tc>
        <w:tc>
          <w:tcPr>
            <w:tcW w:w="0" w:type="auto"/>
            <w:shd w:val="clear" w:color="auto" w:fill="FFFFFF"/>
            <w:tcMar>
              <w:top w:w="150" w:type="dxa"/>
              <w:left w:w="240" w:type="dxa"/>
              <w:bottom w:w="150" w:type="dxa"/>
              <w:right w:w="240" w:type="dxa"/>
            </w:tcMar>
            <w:vAlign w:val="center"/>
            <w:hideMark/>
          </w:tcPr>
          <w:p w14:paraId="21330A4F" w14:textId="1D66EDF3" w:rsidR="00B57696" w:rsidRPr="00415B02" w:rsidRDefault="00AC066F" w:rsidP="00AC066F">
            <w:pPr>
              <w:pStyle w:val="BodyText2"/>
              <w:spacing w:line="360" w:lineRule="auto"/>
              <w:jc w:val="left"/>
            </w:pPr>
            <w:r w:rsidRPr="00415B02">
              <w:t>Geotechnical surveys, detailed design, environmental assessments.</w:t>
            </w:r>
          </w:p>
        </w:tc>
        <w:tc>
          <w:tcPr>
            <w:tcW w:w="2364" w:type="dxa"/>
            <w:shd w:val="clear" w:color="auto" w:fill="FFFFFF"/>
            <w:tcMar>
              <w:top w:w="150" w:type="dxa"/>
              <w:left w:w="240" w:type="dxa"/>
              <w:bottom w:w="150" w:type="dxa"/>
              <w:right w:w="0" w:type="dxa"/>
            </w:tcMar>
            <w:vAlign w:val="center"/>
            <w:hideMark/>
          </w:tcPr>
          <w:p w14:paraId="3E1F3E9C" w14:textId="77777777" w:rsidR="00AC066F" w:rsidRPr="00415B02" w:rsidRDefault="00AC066F" w:rsidP="00E73474">
            <w:pPr>
              <w:pStyle w:val="BodyText2"/>
              <w:spacing w:line="360" w:lineRule="auto"/>
              <w:jc w:val="right"/>
            </w:pPr>
            <w:r w:rsidRPr="00415B02">
              <w:t>$35,000,000</w:t>
            </w:r>
          </w:p>
        </w:tc>
      </w:tr>
      <w:tr w:rsidR="00BA772F" w:rsidRPr="00415B02" w14:paraId="4A88F164" w14:textId="77777777" w:rsidTr="00FD61DE">
        <w:trPr>
          <w:trHeight w:val="551"/>
        </w:trPr>
        <w:tc>
          <w:tcPr>
            <w:tcW w:w="0" w:type="auto"/>
            <w:shd w:val="clear" w:color="auto" w:fill="FFFFFF" w:themeFill="background1"/>
            <w:tcMar>
              <w:top w:w="150" w:type="dxa"/>
              <w:left w:w="0" w:type="dxa"/>
              <w:bottom w:w="150" w:type="dxa"/>
              <w:right w:w="240" w:type="dxa"/>
            </w:tcMar>
            <w:vAlign w:val="center"/>
            <w:hideMark/>
          </w:tcPr>
          <w:p w14:paraId="6E28364E" w14:textId="7A1B0184" w:rsidR="00AC066F" w:rsidRPr="00415B02" w:rsidRDefault="00AC066F" w:rsidP="00AC066F">
            <w:pPr>
              <w:pStyle w:val="BodyText2"/>
              <w:spacing w:line="360" w:lineRule="auto"/>
              <w:jc w:val="left"/>
            </w:pPr>
            <w:r w:rsidRPr="00415B02">
              <w:t>- Materials</w:t>
            </w:r>
          </w:p>
        </w:tc>
        <w:tc>
          <w:tcPr>
            <w:tcW w:w="0" w:type="auto"/>
            <w:shd w:val="clear" w:color="auto" w:fill="FFFFFF"/>
            <w:tcMar>
              <w:top w:w="150" w:type="dxa"/>
              <w:left w:w="240" w:type="dxa"/>
              <w:bottom w:w="150" w:type="dxa"/>
              <w:right w:w="240" w:type="dxa"/>
            </w:tcMar>
            <w:vAlign w:val="center"/>
            <w:hideMark/>
          </w:tcPr>
          <w:p w14:paraId="17B8525D" w14:textId="34FF4590" w:rsidR="00B57696" w:rsidRPr="00415B02" w:rsidRDefault="00AC066F" w:rsidP="00AC066F">
            <w:pPr>
              <w:pStyle w:val="BodyText2"/>
              <w:spacing w:line="360" w:lineRule="auto"/>
              <w:jc w:val="left"/>
            </w:pPr>
            <w:r w:rsidRPr="00415B02">
              <w:t>Structural steel, pre-cast concrete, asphalt, aggregates.</w:t>
            </w:r>
          </w:p>
        </w:tc>
        <w:tc>
          <w:tcPr>
            <w:tcW w:w="2364" w:type="dxa"/>
            <w:shd w:val="clear" w:color="auto" w:fill="FFFFFF"/>
            <w:tcMar>
              <w:top w:w="150" w:type="dxa"/>
              <w:left w:w="240" w:type="dxa"/>
              <w:bottom w:w="150" w:type="dxa"/>
              <w:right w:w="0" w:type="dxa"/>
            </w:tcMar>
            <w:vAlign w:val="center"/>
            <w:hideMark/>
          </w:tcPr>
          <w:p w14:paraId="153C6F5D" w14:textId="77777777" w:rsidR="00AC066F" w:rsidRPr="00415B02" w:rsidRDefault="00AC066F" w:rsidP="00E73474">
            <w:pPr>
              <w:pStyle w:val="BodyText2"/>
              <w:spacing w:line="360" w:lineRule="auto"/>
              <w:jc w:val="right"/>
            </w:pPr>
            <w:r w:rsidRPr="00415B02">
              <w:t>$180,000,000</w:t>
            </w:r>
          </w:p>
        </w:tc>
      </w:tr>
      <w:tr w:rsidR="00BA772F" w:rsidRPr="00415B02" w14:paraId="1843B869" w14:textId="77777777" w:rsidTr="00FD61DE">
        <w:trPr>
          <w:trHeight w:val="940"/>
        </w:trPr>
        <w:tc>
          <w:tcPr>
            <w:tcW w:w="0" w:type="auto"/>
            <w:shd w:val="clear" w:color="auto" w:fill="FFFFFF" w:themeFill="background1"/>
            <w:tcMar>
              <w:top w:w="150" w:type="dxa"/>
              <w:left w:w="0" w:type="dxa"/>
              <w:bottom w:w="150" w:type="dxa"/>
              <w:right w:w="240" w:type="dxa"/>
            </w:tcMar>
            <w:vAlign w:val="center"/>
            <w:hideMark/>
          </w:tcPr>
          <w:p w14:paraId="02A1626C" w14:textId="79161F62" w:rsidR="00AC066F" w:rsidRPr="00415B02" w:rsidRDefault="00AC066F" w:rsidP="00AC066F">
            <w:pPr>
              <w:pStyle w:val="BodyText2"/>
              <w:spacing w:line="360" w:lineRule="auto"/>
              <w:jc w:val="left"/>
            </w:pPr>
            <w:r w:rsidRPr="00415B02">
              <w:t>- Labour</w:t>
            </w:r>
          </w:p>
        </w:tc>
        <w:tc>
          <w:tcPr>
            <w:tcW w:w="0" w:type="auto"/>
            <w:shd w:val="clear" w:color="auto" w:fill="FFFFFF"/>
            <w:tcMar>
              <w:top w:w="150" w:type="dxa"/>
              <w:left w:w="240" w:type="dxa"/>
              <w:bottom w:w="150" w:type="dxa"/>
              <w:right w:w="240" w:type="dxa"/>
            </w:tcMar>
            <w:vAlign w:val="center"/>
            <w:hideMark/>
          </w:tcPr>
          <w:p w14:paraId="04497B97" w14:textId="500CBB8A" w:rsidR="00B57696" w:rsidRPr="00415B02" w:rsidRDefault="00AC066F" w:rsidP="00AC066F">
            <w:pPr>
              <w:pStyle w:val="BodyText2"/>
              <w:spacing w:line="360" w:lineRule="auto"/>
              <w:jc w:val="left"/>
            </w:pPr>
            <w:r w:rsidRPr="00415B02">
              <w:t>Wages for construction workers, engineers, project management team.</w:t>
            </w:r>
          </w:p>
        </w:tc>
        <w:tc>
          <w:tcPr>
            <w:tcW w:w="2364" w:type="dxa"/>
            <w:shd w:val="clear" w:color="auto" w:fill="FFFFFF"/>
            <w:tcMar>
              <w:top w:w="150" w:type="dxa"/>
              <w:left w:w="240" w:type="dxa"/>
              <w:bottom w:w="150" w:type="dxa"/>
              <w:right w:w="0" w:type="dxa"/>
            </w:tcMar>
            <w:vAlign w:val="center"/>
            <w:hideMark/>
          </w:tcPr>
          <w:p w14:paraId="121705BC" w14:textId="77777777" w:rsidR="00AC066F" w:rsidRPr="00415B02" w:rsidRDefault="00AC066F" w:rsidP="00E73474">
            <w:pPr>
              <w:pStyle w:val="BodyText2"/>
              <w:spacing w:line="360" w:lineRule="auto"/>
              <w:jc w:val="right"/>
            </w:pPr>
            <w:r w:rsidRPr="00415B02">
              <w:t>$150,000,000</w:t>
            </w:r>
          </w:p>
        </w:tc>
      </w:tr>
      <w:tr w:rsidR="00BA772F" w:rsidRPr="00415B02" w14:paraId="4B23F906" w14:textId="77777777" w:rsidTr="00FD61DE">
        <w:trPr>
          <w:trHeight w:val="551"/>
        </w:trPr>
        <w:tc>
          <w:tcPr>
            <w:tcW w:w="0" w:type="auto"/>
            <w:shd w:val="clear" w:color="auto" w:fill="FFFFFF" w:themeFill="background1"/>
            <w:tcMar>
              <w:top w:w="150" w:type="dxa"/>
              <w:left w:w="0" w:type="dxa"/>
              <w:bottom w:w="150" w:type="dxa"/>
              <w:right w:w="240" w:type="dxa"/>
            </w:tcMar>
            <w:vAlign w:val="center"/>
            <w:hideMark/>
          </w:tcPr>
          <w:p w14:paraId="7906446F" w14:textId="60BEEB4F" w:rsidR="00AC066F" w:rsidRPr="00415B02" w:rsidRDefault="00AC066F" w:rsidP="00AC066F">
            <w:pPr>
              <w:pStyle w:val="BodyText2"/>
              <w:spacing w:line="360" w:lineRule="auto"/>
              <w:jc w:val="left"/>
            </w:pPr>
            <w:r w:rsidRPr="00415B02">
              <w:t>- Equipment</w:t>
            </w:r>
          </w:p>
        </w:tc>
        <w:tc>
          <w:tcPr>
            <w:tcW w:w="0" w:type="auto"/>
            <w:shd w:val="clear" w:color="auto" w:fill="FFFFFF"/>
            <w:tcMar>
              <w:top w:w="150" w:type="dxa"/>
              <w:left w:w="240" w:type="dxa"/>
              <w:bottom w:w="150" w:type="dxa"/>
              <w:right w:w="240" w:type="dxa"/>
            </w:tcMar>
            <w:vAlign w:val="center"/>
            <w:hideMark/>
          </w:tcPr>
          <w:p w14:paraId="007C45EF" w14:textId="36C8378B" w:rsidR="00163CE6" w:rsidRPr="00415B02" w:rsidRDefault="00AC066F" w:rsidP="00AC066F">
            <w:pPr>
              <w:pStyle w:val="BodyText2"/>
              <w:spacing w:line="360" w:lineRule="auto"/>
              <w:jc w:val="left"/>
            </w:pPr>
            <w:r w:rsidRPr="00415B02">
              <w:t>Machinery rental, cranes, piling rigs, pavers.</w:t>
            </w:r>
          </w:p>
        </w:tc>
        <w:tc>
          <w:tcPr>
            <w:tcW w:w="2364" w:type="dxa"/>
            <w:shd w:val="clear" w:color="auto" w:fill="FFFFFF"/>
            <w:tcMar>
              <w:top w:w="150" w:type="dxa"/>
              <w:left w:w="240" w:type="dxa"/>
              <w:bottom w:w="150" w:type="dxa"/>
              <w:right w:w="0" w:type="dxa"/>
            </w:tcMar>
            <w:vAlign w:val="center"/>
            <w:hideMark/>
          </w:tcPr>
          <w:p w14:paraId="3A939766" w14:textId="77777777" w:rsidR="00AC066F" w:rsidRPr="00415B02" w:rsidRDefault="00AC066F" w:rsidP="00E73474">
            <w:pPr>
              <w:pStyle w:val="BodyText2"/>
              <w:spacing w:line="360" w:lineRule="auto"/>
              <w:jc w:val="right"/>
            </w:pPr>
            <w:r w:rsidRPr="00415B02">
              <w:t>$50,000,000</w:t>
            </w:r>
          </w:p>
        </w:tc>
      </w:tr>
      <w:tr w:rsidR="00BA772F" w:rsidRPr="00415B02" w14:paraId="64C2F9B1" w14:textId="77777777" w:rsidTr="00FD61DE">
        <w:trPr>
          <w:trHeight w:val="930"/>
        </w:trPr>
        <w:tc>
          <w:tcPr>
            <w:tcW w:w="0" w:type="auto"/>
            <w:shd w:val="clear" w:color="auto" w:fill="FFFFFF" w:themeFill="background1"/>
            <w:tcMar>
              <w:top w:w="150" w:type="dxa"/>
              <w:left w:w="0" w:type="dxa"/>
              <w:bottom w:w="150" w:type="dxa"/>
              <w:right w:w="240" w:type="dxa"/>
            </w:tcMar>
            <w:vAlign w:val="center"/>
            <w:hideMark/>
          </w:tcPr>
          <w:p w14:paraId="3E153FBC" w14:textId="17562785" w:rsidR="00AC066F" w:rsidRPr="00415B02" w:rsidRDefault="00AC066F" w:rsidP="00AC066F">
            <w:pPr>
              <w:pStyle w:val="BodyText2"/>
              <w:spacing w:line="360" w:lineRule="auto"/>
              <w:jc w:val="left"/>
            </w:pPr>
            <w:r w:rsidRPr="00415B02">
              <w:t>- Contingency Reserve</w:t>
            </w:r>
          </w:p>
        </w:tc>
        <w:tc>
          <w:tcPr>
            <w:tcW w:w="0" w:type="auto"/>
            <w:shd w:val="clear" w:color="auto" w:fill="FFFFFF"/>
            <w:tcMar>
              <w:top w:w="150" w:type="dxa"/>
              <w:left w:w="240" w:type="dxa"/>
              <w:bottom w:w="150" w:type="dxa"/>
              <w:right w:w="240" w:type="dxa"/>
            </w:tcMar>
            <w:vAlign w:val="center"/>
            <w:hideMark/>
          </w:tcPr>
          <w:p w14:paraId="503ADFFE" w14:textId="05432E69" w:rsidR="00163CE6" w:rsidRPr="00415B02" w:rsidRDefault="00AC066F" w:rsidP="00AC066F">
            <w:pPr>
              <w:pStyle w:val="BodyText2"/>
              <w:spacing w:line="360" w:lineRule="auto"/>
              <w:jc w:val="left"/>
            </w:pPr>
            <w:r w:rsidRPr="00415B02">
              <w:t>To address unforeseen risks and scope changes (10% of direct costs).</w:t>
            </w:r>
          </w:p>
        </w:tc>
        <w:tc>
          <w:tcPr>
            <w:tcW w:w="2364" w:type="dxa"/>
            <w:shd w:val="clear" w:color="auto" w:fill="FFFFFF"/>
            <w:tcMar>
              <w:top w:w="150" w:type="dxa"/>
              <w:left w:w="240" w:type="dxa"/>
              <w:bottom w:w="150" w:type="dxa"/>
              <w:right w:w="0" w:type="dxa"/>
            </w:tcMar>
            <w:vAlign w:val="center"/>
            <w:hideMark/>
          </w:tcPr>
          <w:p w14:paraId="7DB00529" w14:textId="77777777" w:rsidR="00AC066F" w:rsidRPr="00415B02" w:rsidRDefault="00AC066F" w:rsidP="00E73474">
            <w:pPr>
              <w:pStyle w:val="BodyText2"/>
              <w:spacing w:line="360" w:lineRule="auto"/>
              <w:jc w:val="right"/>
            </w:pPr>
            <w:r w:rsidRPr="00415B02">
              <w:t>$41,500,000</w:t>
            </w:r>
          </w:p>
        </w:tc>
      </w:tr>
      <w:tr w:rsidR="00BA772F" w:rsidRPr="00415B02" w14:paraId="3D97FA06" w14:textId="77777777" w:rsidTr="00FD61DE">
        <w:trPr>
          <w:trHeight w:val="551"/>
        </w:trPr>
        <w:tc>
          <w:tcPr>
            <w:tcW w:w="0" w:type="auto"/>
            <w:shd w:val="clear" w:color="auto" w:fill="FFFFFF" w:themeFill="background1"/>
            <w:tcMar>
              <w:top w:w="150" w:type="dxa"/>
              <w:left w:w="0" w:type="dxa"/>
              <w:bottom w:w="150" w:type="dxa"/>
              <w:right w:w="240" w:type="dxa"/>
            </w:tcMar>
            <w:vAlign w:val="center"/>
            <w:hideMark/>
          </w:tcPr>
          <w:p w14:paraId="26F1E89F" w14:textId="653D7FFB" w:rsidR="00AC066F" w:rsidRPr="00415B02" w:rsidRDefault="00AC066F" w:rsidP="00AC066F">
            <w:pPr>
              <w:pStyle w:val="BodyText2"/>
              <w:spacing w:line="360" w:lineRule="auto"/>
              <w:jc w:val="left"/>
            </w:pPr>
            <w:r w:rsidRPr="00415B02">
              <w:rPr>
                <w:b/>
                <w:bCs/>
              </w:rPr>
              <w:t>Indirect Costs</w:t>
            </w:r>
          </w:p>
        </w:tc>
        <w:tc>
          <w:tcPr>
            <w:tcW w:w="0" w:type="auto"/>
            <w:shd w:val="clear" w:color="auto" w:fill="FFFFFF"/>
            <w:tcMar>
              <w:top w:w="150" w:type="dxa"/>
              <w:left w:w="240" w:type="dxa"/>
              <w:bottom w:w="150" w:type="dxa"/>
              <w:right w:w="240" w:type="dxa"/>
            </w:tcMar>
            <w:vAlign w:val="center"/>
            <w:hideMark/>
          </w:tcPr>
          <w:p w14:paraId="2975F620" w14:textId="77777777" w:rsidR="00AC066F" w:rsidRPr="00415B02" w:rsidRDefault="00AC066F" w:rsidP="00AC066F">
            <w:pPr>
              <w:pStyle w:val="BodyText2"/>
              <w:spacing w:line="360" w:lineRule="auto"/>
              <w:jc w:val="left"/>
            </w:pPr>
          </w:p>
        </w:tc>
        <w:tc>
          <w:tcPr>
            <w:tcW w:w="2364" w:type="dxa"/>
            <w:shd w:val="clear" w:color="auto" w:fill="FFFFFF"/>
            <w:tcMar>
              <w:top w:w="150" w:type="dxa"/>
              <w:left w:w="240" w:type="dxa"/>
              <w:bottom w:w="150" w:type="dxa"/>
              <w:right w:w="0" w:type="dxa"/>
            </w:tcMar>
            <w:vAlign w:val="center"/>
            <w:hideMark/>
          </w:tcPr>
          <w:p w14:paraId="2D7005B7" w14:textId="77777777" w:rsidR="00AC066F" w:rsidRPr="00415B02" w:rsidRDefault="00AC066F" w:rsidP="00E73474">
            <w:pPr>
              <w:pStyle w:val="BodyText2"/>
              <w:spacing w:line="360" w:lineRule="auto"/>
              <w:jc w:val="right"/>
            </w:pPr>
          </w:p>
        </w:tc>
      </w:tr>
      <w:tr w:rsidR="00BA772F" w:rsidRPr="00415B02" w14:paraId="3E78655E" w14:textId="77777777" w:rsidTr="00FD61DE">
        <w:trPr>
          <w:trHeight w:val="551"/>
        </w:trPr>
        <w:tc>
          <w:tcPr>
            <w:tcW w:w="0" w:type="auto"/>
            <w:shd w:val="clear" w:color="auto" w:fill="FFFFFF" w:themeFill="background1"/>
            <w:tcMar>
              <w:top w:w="150" w:type="dxa"/>
              <w:left w:w="0" w:type="dxa"/>
              <w:bottom w:w="150" w:type="dxa"/>
              <w:right w:w="240" w:type="dxa"/>
            </w:tcMar>
            <w:vAlign w:val="center"/>
            <w:hideMark/>
          </w:tcPr>
          <w:p w14:paraId="0A5F8908" w14:textId="5F36C96B" w:rsidR="00AC066F" w:rsidRPr="00415B02" w:rsidRDefault="00AC066F" w:rsidP="00AC066F">
            <w:pPr>
              <w:pStyle w:val="BodyText2"/>
              <w:spacing w:line="360" w:lineRule="auto"/>
              <w:jc w:val="left"/>
            </w:pPr>
            <w:r w:rsidRPr="00415B02">
              <w:t>- Project Management</w:t>
            </w:r>
          </w:p>
        </w:tc>
        <w:tc>
          <w:tcPr>
            <w:tcW w:w="0" w:type="auto"/>
            <w:shd w:val="clear" w:color="auto" w:fill="FFFFFF"/>
            <w:tcMar>
              <w:top w:w="150" w:type="dxa"/>
              <w:left w:w="240" w:type="dxa"/>
              <w:bottom w:w="150" w:type="dxa"/>
              <w:right w:w="240" w:type="dxa"/>
            </w:tcMar>
            <w:vAlign w:val="center"/>
            <w:hideMark/>
          </w:tcPr>
          <w:p w14:paraId="6215081C" w14:textId="77777777" w:rsidR="00AC066F" w:rsidRPr="00415B02" w:rsidRDefault="00AC066F" w:rsidP="00AC066F">
            <w:pPr>
              <w:pStyle w:val="BodyText2"/>
              <w:spacing w:line="360" w:lineRule="auto"/>
              <w:jc w:val="left"/>
            </w:pPr>
            <w:r w:rsidRPr="00415B02">
              <w:t>Administration, stakeholder engagement, communication.</w:t>
            </w:r>
          </w:p>
          <w:p w14:paraId="0E18AB03" w14:textId="5FA399D6" w:rsidR="00163CE6" w:rsidRPr="00415B02" w:rsidRDefault="00163CE6" w:rsidP="00AC066F">
            <w:pPr>
              <w:pStyle w:val="BodyText2"/>
              <w:spacing w:line="360" w:lineRule="auto"/>
              <w:jc w:val="left"/>
            </w:pPr>
            <w:r w:rsidRPr="00415B02">
              <w:rPr>
                <w:sz w:val="16"/>
                <w:szCs w:val="16"/>
              </w:rPr>
              <w:t>Source: BC Public Service Agency Salary Guidelines</w:t>
            </w:r>
          </w:p>
        </w:tc>
        <w:tc>
          <w:tcPr>
            <w:tcW w:w="2364" w:type="dxa"/>
            <w:shd w:val="clear" w:color="auto" w:fill="FFFFFF"/>
            <w:tcMar>
              <w:top w:w="150" w:type="dxa"/>
              <w:left w:w="240" w:type="dxa"/>
              <w:bottom w:w="150" w:type="dxa"/>
              <w:right w:w="0" w:type="dxa"/>
            </w:tcMar>
            <w:vAlign w:val="center"/>
            <w:hideMark/>
          </w:tcPr>
          <w:p w14:paraId="636540EB" w14:textId="77777777" w:rsidR="00AC066F" w:rsidRPr="00415B02" w:rsidRDefault="00AC066F" w:rsidP="00E73474">
            <w:pPr>
              <w:pStyle w:val="BodyText2"/>
              <w:spacing w:line="360" w:lineRule="auto"/>
              <w:jc w:val="right"/>
            </w:pPr>
            <w:r w:rsidRPr="00415B02">
              <w:t>$15,000,000</w:t>
            </w:r>
          </w:p>
        </w:tc>
      </w:tr>
      <w:tr w:rsidR="00BA772F" w:rsidRPr="00415B02" w14:paraId="51FDA40B" w14:textId="77777777" w:rsidTr="00FD61DE">
        <w:trPr>
          <w:trHeight w:val="940"/>
        </w:trPr>
        <w:tc>
          <w:tcPr>
            <w:tcW w:w="0" w:type="auto"/>
            <w:shd w:val="clear" w:color="auto" w:fill="FFFFFF" w:themeFill="background1"/>
            <w:tcMar>
              <w:top w:w="150" w:type="dxa"/>
              <w:left w:w="0" w:type="dxa"/>
              <w:bottom w:w="150" w:type="dxa"/>
              <w:right w:w="240" w:type="dxa"/>
            </w:tcMar>
            <w:vAlign w:val="center"/>
            <w:hideMark/>
          </w:tcPr>
          <w:p w14:paraId="2BD59380" w14:textId="53D9FF3D" w:rsidR="00AC066F" w:rsidRPr="00415B02" w:rsidRDefault="00AC066F" w:rsidP="00AC066F">
            <w:pPr>
              <w:pStyle w:val="BodyText2"/>
              <w:spacing w:line="360" w:lineRule="auto"/>
              <w:jc w:val="left"/>
            </w:pPr>
            <w:r w:rsidRPr="00415B02">
              <w:lastRenderedPageBreak/>
              <w:t>- Environmental Mitigation</w:t>
            </w:r>
          </w:p>
        </w:tc>
        <w:tc>
          <w:tcPr>
            <w:tcW w:w="0" w:type="auto"/>
            <w:shd w:val="clear" w:color="auto" w:fill="FFFFFF"/>
            <w:tcMar>
              <w:top w:w="150" w:type="dxa"/>
              <w:left w:w="240" w:type="dxa"/>
              <w:bottom w:w="150" w:type="dxa"/>
              <w:right w:w="240" w:type="dxa"/>
            </w:tcMar>
            <w:vAlign w:val="center"/>
            <w:hideMark/>
          </w:tcPr>
          <w:p w14:paraId="3B8872DC" w14:textId="37F5CEB6" w:rsidR="00163CE6" w:rsidRPr="00415B02" w:rsidRDefault="00AC066F" w:rsidP="00AC066F">
            <w:pPr>
              <w:pStyle w:val="BodyText2"/>
              <w:spacing w:line="360" w:lineRule="auto"/>
              <w:jc w:val="left"/>
            </w:pPr>
            <w:r w:rsidRPr="00415B02">
              <w:t>Erosion control, sediment ponds, wildlife protection.</w:t>
            </w:r>
          </w:p>
        </w:tc>
        <w:tc>
          <w:tcPr>
            <w:tcW w:w="2364" w:type="dxa"/>
            <w:shd w:val="clear" w:color="auto" w:fill="FFFFFF"/>
            <w:tcMar>
              <w:top w:w="150" w:type="dxa"/>
              <w:left w:w="240" w:type="dxa"/>
              <w:bottom w:w="150" w:type="dxa"/>
              <w:right w:w="0" w:type="dxa"/>
            </w:tcMar>
            <w:vAlign w:val="center"/>
            <w:hideMark/>
          </w:tcPr>
          <w:p w14:paraId="7CAB4832" w14:textId="77777777" w:rsidR="00AC066F" w:rsidRPr="00415B02" w:rsidRDefault="00AC066F" w:rsidP="00E73474">
            <w:pPr>
              <w:pStyle w:val="BodyText2"/>
              <w:spacing w:line="360" w:lineRule="auto"/>
              <w:jc w:val="right"/>
            </w:pPr>
            <w:r w:rsidRPr="00415B02">
              <w:t>$8,500,000</w:t>
            </w:r>
          </w:p>
        </w:tc>
      </w:tr>
      <w:tr w:rsidR="00BA772F" w:rsidRPr="00415B02" w14:paraId="1B9EDF01" w14:textId="77777777" w:rsidTr="00FD61DE">
        <w:trPr>
          <w:trHeight w:val="940"/>
        </w:trPr>
        <w:tc>
          <w:tcPr>
            <w:tcW w:w="0" w:type="auto"/>
            <w:shd w:val="clear" w:color="auto" w:fill="FFFF00"/>
            <w:tcMar>
              <w:top w:w="150" w:type="dxa"/>
              <w:left w:w="0" w:type="dxa"/>
              <w:bottom w:w="150" w:type="dxa"/>
              <w:right w:w="240" w:type="dxa"/>
            </w:tcMar>
            <w:vAlign w:val="center"/>
            <w:hideMark/>
          </w:tcPr>
          <w:p w14:paraId="0A8B19D5" w14:textId="77777777" w:rsidR="00AC066F" w:rsidRPr="00415B02" w:rsidRDefault="00AC066F" w:rsidP="00AC066F">
            <w:pPr>
              <w:pStyle w:val="BodyText2"/>
              <w:spacing w:line="360" w:lineRule="auto"/>
              <w:jc w:val="left"/>
            </w:pPr>
            <w:r w:rsidRPr="00415B02">
              <w:rPr>
                <w:b/>
                <w:bCs/>
              </w:rPr>
              <w:t>Total Estimated Project Cost</w:t>
            </w:r>
          </w:p>
        </w:tc>
        <w:tc>
          <w:tcPr>
            <w:tcW w:w="0" w:type="auto"/>
            <w:shd w:val="clear" w:color="auto" w:fill="FFFF00"/>
            <w:tcMar>
              <w:top w:w="150" w:type="dxa"/>
              <w:left w:w="240" w:type="dxa"/>
              <w:bottom w:w="150" w:type="dxa"/>
              <w:right w:w="240" w:type="dxa"/>
            </w:tcMar>
            <w:vAlign w:val="center"/>
            <w:hideMark/>
          </w:tcPr>
          <w:p w14:paraId="156AC012" w14:textId="77777777" w:rsidR="00AC066F" w:rsidRPr="00415B02" w:rsidRDefault="00AC066F" w:rsidP="00AC066F">
            <w:pPr>
              <w:pStyle w:val="BodyText2"/>
              <w:spacing w:line="360" w:lineRule="auto"/>
              <w:jc w:val="left"/>
            </w:pPr>
          </w:p>
        </w:tc>
        <w:tc>
          <w:tcPr>
            <w:tcW w:w="2364" w:type="dxa"/>
            <w:shd w:val="clear" w:color="auto" w:fill="FFFF00"/>
            <w:tcMar>
              <w:top w:w="150" w:type="dxa"/>
              <w:left w:w="240" w:type="dxa"/>
              <w:bottom w:w="150" w:type="dxa"/>
              <w:right w:w="0" w:type="dxa"/>
            </w:tcMar>
            <w:vAlign w:val="center"/>
            <w:hideMark/>
          </w:tcPr>
          <w:p w14:paraId="3B573527" w14:textId="77777777" w:rsidR="00AC066F" w:rsidRPr="00415B02" w:rsidRDefault="00AC066F" w:rsidP="00E73474">
            <w:pPr>
              <w:pStyle w:val="BodyText2"/>
              <w:spacing w:line="360" w:lineRule="auto"/>
              <w:jc w:val="right"/>
            </w:pPr>
            <w:r w:rsidRPr="00415B02">
              <w:rPr>
                <w:b/>
                <w:bCs/>
              </w:rPr>
              <w:t>$480,000,000</w:t>
            </w:r>
          </w:p>
        </w:tc>
      </w:tr>
    </w:tbl>
    <w:p w14:paraId="167D1688" w14:textId="4F0729A6" w:rsidR="00E73474" w:rsidRPr="00415B02" w:rsidRDefault="00E73474" w:rsidP="00E73474">
      <w:pPr>
        <w:pStyle w:val="Header"/>
        <w:tabs>
          <w:tab w:val="clear" w:pos="4513"/>
          <w:tab w:val="clear" w:pos="9026"/>
        </w:tabs>
        <w:spacing w:after="160" w:line="278" w:lineRule="auto"/>
        <w:rPr>
          <w:rFonts w:ascii="Arial" w:hAnsi="Arial" w:cs="Arial"/>
          <w:sz w:val="18"/>
          <w:szCs w:val="18"/>
        </w:rPr>
      </w:pPr>
      <w:r w:rsidRPr="00415B02">
        <w:rPr>
          <w:rFonts w:ascii="Arial" w:hAnsi="Arial" w:cs="Arial"/>
          <w:sz w:val="18"/>
          <w:szCs w:val="18"/>
        </w:rPr>
        <w:t>(</w:t>
      </w:r>
      <w:r w:rsidR="004C1D74" w:rsidRPr="00415B02">
        <w:rPr>
          <w:rFonts w:ascii="Arial" w:hAnsi="Arial" w:cs="Arial"/>
          <w:sz w:val="18"/>
          <w:szCs w:val="18"/>
        </w:rPr>
        <w:t>Table</w:t>
      </w:r>
      <w:r w:rsidRPr="00415B02">
        <w:rPr>
          <w:rFonts w:ascii="Arial" w:hAnsi="Arial" w:cs="Arial"/>
          <w:sz w:val="18"/>
          <w:szCs w:val="18"/>
        </w:rPr>
        <w:t xml:space="preserve">: self-created) </w:t>
      </w:r>
    </w:p>
    <w:p w14:paraId="1B3B6EBF" w14:textId="77777777" w:rsidR="00BA772F" w:rsidRPr="00415B02" w:rsidRDefault="00BA772F" w:rsidP="00E73474">
      <w:pPr>
        <w:pStyle w:val="Header"/>
        <w:tabs>
          <w:tab w:val="clear" w:pos="4513"/>
          <w:tab w:val="clear" w:pos="9026"/>
        </w:tabs>
        <w:spacing w:after="160" w:line="278" w:lineRule="auto"/>
        <w:rPr>
          <w:rFonts w:ascii="Arial" w:hAnsi="Arial" w:cs="Arial"/>
          <w:sz w:val="20"/>
          <w:szCs w:val="20"/>
        </w:rPr>
      </w:pPr>
    </w:p>
    <w:p w14:paraId="2BF34034" w14:textId="3A92C745" w:rsidR="00AC066F" w:rsidRPr="00415B02" w:rsidRDefault="00463AC6" w:rsidP="00463AC6">
      <w:pPr>
        <w:pStyle w:val="Heading2"/>
        <w:spacing w:after="240"/>
        <w:rPr>
          <w:rFonts w:cs="Arial"/>
        </w:rPr>
      </w:pPr>
      <w:bookmarkStart w:id="19" w:name="_Toc215935802"/>
      <w:r w:rsidRPr="00415B02">
        <w:rPr>
          <w:rFonts w:cs="Arial"/>
        </w:rPr>
        <w:t xml:space="preserve">5.2 </w:t>
      </w:r>
      <w:r w:rsidR="00E73474" w:rsidRPr="00415B02">
        <w:rPr>
          <w:rFonts w:cs="Arial"/>
        </w:rPr>
        <w:t>Project benefits</w:t>
      </w:r>
      <w:bookmarkEnd w:id="19"/>
    </w:p>
    <w:p w14:paraId="047DF09F" w14:textId="01F5BEC7" w:rsidR="00D3364E" w:rsidRPr="00415B02" w:rsidRDefault="00D3364E" w:rsidP="00463AC6">
      <w:pPr>
        <w:pStyle w:val="BodyText2"/>
        <w:spacing w:after="240" w:line="360" w:lineRule="auto"/>
      </w:pPr>
      <w:r w:rsidRPr="00415B02">
        <w:t>The quantification of benefits is based on a combination of official government data, economic modelling, and established principles of transport economics. The following section details the calculation methodologies for each benefit category.</w:t>
      </w:r>
    </w:p>
    <w:p w14:paraId="11892359" w14:textId="77514982" w:rsidR="00E73474" w:rsidRPr="00415B02" w:rsidRDefault="00E73474" w:rsidP="00E73474">
      <w:pPr>
        <w:pStyle w:val="BodyText2"/>
        <w:spacing w:after="0" w:line="360" w:lineRule="auto"/>
      </w:pPr>
      <w:r w:rsidRPr="00415B02">
        <w:rPr>
          <w:b/>
          <w:bCs/>
        </w:rPr>
        <w:t>Table 3:</w:t>
      </w:r>
      <w:r w:rsidRPr="00415B02">
        <w:t xml:space="preserve"> Project Benefit Breakdown (over 10 years)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12"/>
        <w:gridCol w:w="3505"/>
        <w:gridCol w:w="2096"/>
        <w:gridCol w:w="2003"/>
      </w:tblGrid>
      <w:tr w:rsidR="00E73474" w:rsidRPr="00415B02" w14:paraId="75C38476" w14:textId="77777777" w:rsidTr="00BA772F">
        <w:trPr>
          <w:tblHeader/>
        </w:trPr>
        <w:tc>
          <w:tcPr>
            <w:tcW w:w="2112" w:type="dxa"/>
            <w:shd w:val="clear" w:color="auto" w:fill="FFFF00"/>
            <w:tcMar>
              <w:top w:w="150" w:type="dxa"/>
              <w:left w:w="0" w:type="dxa"/>
              <w:bottom w:w="150" w:type="dxa"/>
              <w:right w:w="240" w:type="dxa"/>
            </w:tcMar>
            <w:vAlign w:val="center"/>
            <w:hideMark/>
          </w:tcPr>
          <w:p w14:paraId="76A864C9" w14:textId="77777777" w:rsidR="00E73474" w:rsidRPr="00415B02" w:rsidRDefault="00E73474" w:rsidP="00BA772F">
            <w:pPr>
              <w:pStyle w:val="BodyText2"/>
              <w:spacing w:line="360" w:lineRule="auto"/>
              <w:jc w:val="center"/>
              <w:rPr>
                <w:b/>
                <w:bCs/>
              </w:rPr>
            </w:pPr>
            <w:r w:rsidRPr="00415B02">
              <w:rPr>
                <w:b/>
                <w:bCs/>
              </w:rPr>
              <w:t>Benefit Category</w:t>
            </w:r>
          </w:p>
        </w:tc>
        <w:tc>
          <w:tcPr>
            <w:tcW w:w="3505" w:type="dxa"/>
            <w:shd w:val="clear" w:color="auto" w:fill="FFFF00"/>
            <w:tcMar>
              <w:top w:w="150" w:type="dxa"/>
              <w:left w:w="240" w:type="dxa"/>
              <w:bottom w:w="150" w:type="dxa"/>
              <w:right w:w="240" w:type="dxa"/>
            </w:tcMar>
            <w:vAlign w:val="center"/>
            <w:hideMark/>
          </w:tcPr>
          <w:p w14:paraId="352F7B9D" w14:textId="77777777" w:rsidR="00E73474" w:rsidRPr="00415B02" w:rsidRDefault="00E73474" w:rsidP="00BA772F">
            <w:pPr>
              <w:pStyle w:val="BodyText2"/>
              <w:spacing w:line="360" w:lineRule="auto"/>
              <w:jc w:val="center"/>
              <w:rPr>
                <w:b/>
                <w:bCs/>
              </w:rPr>
            </w:pPr>
            <w:r w:rsidRPr="00415B02">
              <w:rPr>
                <w:b/>
                <w:bCs/>
              </w:rPr>
              <w:t>Description &amp; Quantification</w:t>
            </w:r>
          </w:p>
        </w:tc>
        <w:tc>
          <w:tcPr>
            <w:tcW w:w="0" w:type="auto"/>
            <w:shd w:val="clear" w:color="auto" w:fill="FFFF00"/>
            <w:tcMar>
              <w:top w:w="150" w:type="dxa"/>
              <w:left w:w="240" w:type="dxa"/>
              <w:bottom w:w="150" w:type="dxa"/>
              <w:right w:w="240" w:type="dxa"/>
            </w:tcMar>
            <w:vAlign w:val="center"/>
            <w:hideMark/>
          </w:tcPr>
          <w:p w14:paraId="79A614F7" w14:textId="77777777" w:rsidR="00E73474" w:rsidRPr="00415B02" w:rsidRDefault="00E73474" w:rsidP="00BA772F">
            <w:pPr>
              <w:pStyle w:val="BodyText2"/>
              <w:spacing w:line="360" w:lineRule="auto"/>
              <w:jc w:val="center"/>
              <w:rPr>
                <w:b/>
                <w:bCs/>
              </w:rPr>
            </w:pPr>
            <w:r w:rsidRPr="00415B02">
              <w:rPr>
                <w:b/>
                <w:bCs/>
              </w:rPr>
              <w:t>Annual Value (CAD)</w:t>
            </w:r>
          </w:p>
        </w:tc>
        <w:tc>
          <w:tcPr>
            <w:tcW w:w="0" w:type="auto"/>
            <w:shd w:val="clear" w:color="auto" w:fill="FFFF00"/>
            <w:tcMar>
              <w:top w:w="150" w:type="dxa"/>
              <w:left w:w="240" w:type="dxa"/>
              <w:bottom w:w="150" w:type="dxa"/>
              <w:right w:w="240" w:type="dxa"/>
            </w:tcMar>
            <w:vAlign w:val="center"/>
            <w:hideMark/>
          </w:tcPr>
          <w:p w14:paraId="737F4D40" w14:textId="77777777" w:rsidR="00E73474" w:rsidRPr="00415B02" w:rsidRDefault="00E73474" w:rsidP="00BA772F">
            <w:pPr>
              <w:pStyle w:val="BodyText2"/>
              <w:spacing w:line="360" w:lineRule="auto"/>
              <w:jc w:val="center"/>
              <w:rPr>
                <w:b/>
                <w:bCs/>
              </w:rPr>
            </w:pPr>
            <w:r w:rsidRPr="00415B02">
              <w:rPr>
                <w:b/>
                <w:bCs/>
              </w:rPr>
              <w:t>10-Year Value (CAD)</w:t>
            </w:r>
          </w:p>
        </w:tc>
      </w:tr>
      <w:tr w:rsidR="00DF5C3D" w:rsidRPr="00415B02" w14:paraId="6E5936EF" w14:textId="77777777" w:rsidTr="00DF5C3D">
        <w:tc>
          <w:tcPr>
            <w:tcW w:w="9716" w:type="dxa"/>
            <w:gridSpan w:val="4"/>
            <w:shd w:val="clear" w:color="auto" w:fill="FFFFFF"/>
            <w:tcMar>
              <w:top w:w="150" w:type="dxa"/>
              <w:left w:w="0" w:type="dxa"/>
              <w:bottom w:w="150" w:type="dxa"/>
              <w:right w:w="240" w:type="dxa"/>
            </w:tcMar>
            <w:vAlign w:val="bottom"/>
            <w:hideMark/>
          </w:tcPr>
          <w:p w14:paraId="69A80874" w14:textId="450D132F" w:rsidR="00DF5C3D" w:rsidRPr="00415B02" w:rsidRDefault="00DF5C3D" w:rsidP="00DF5C3D">
            <w:pPr>
              <w:pStyle w:val="BodyText2"/>
              <w:numPr>
                <w:ilvl w:val="0"/>
                <w:numId w:val="21"/>
              </w:numPr>
              <w:spacing w:line="360" w:lineRule="auto"/>
              <w:jc w:val="left"/>
            </w:pPr>
            <w:r w:rsidRPr="00415B02">
              <w:rPr>
                <w:b/>
                <w:bCs/>
              </w:rPr>
              <w:t>Direct Economic Benefits</w:t>
            </w:r>
          </w:p>
        </w:tc>
      </w:tr>
      <w:tr w:rsidR="00E73474" w:rsidRPr="00415B02" w14:paraId="2A8B71CD" w14:textId="77777777" w:rsidTr="00BA772F">
        <w:tc>
          <w:tcPr>
            <w:tcW w:w="2112" w:type="dxa"/>
            <w:shd w:val="clear" w:color="auto" w:fill="FFFFFF"/>
            <w:tcMar>
              <w:top w:w="150" w:type="dxa"/>
              <w:left w:w="0" w:type="dxa"/>
              <w:bottom w:w="150" w:type="dxa"/>
              <w:right w:w="240" w:type="dxa"/>
            </w:tcMar>
            <w:vAlign w:val="center"/>
            <w:hideMark/>
          </w:tcPr>
          <w:p w14:paraId="6F9D6522" w14:textId="796C5F49" w:rsidR="00E73474" w:rsidRPr="00415B02" w:rsidRDefault="00E73474" w:rsidP="00E73474">
            <w:pPr>
              <w:pStyle w:val="BodyText2"/>
              <w:spacing w:line="360" w:lineRule="auto"/>
              <w:jc w:val="left"/>
            </w:pPr>
            <w:r w:rsidRPr="00415B02">
              <w:t>- Restored Trade &amp; Commerce</w:t>
            </w:r>
          </w:p>
        </w:tc>
        <w:tc>
          <w:tcPr>
            <w:tcW w:w="3505" w:type="dxa"/>
            <w:shd w:val="clear" w:color="auto" w:fill="FFFFFF"/>
            <w:tcMar>
              <w:top w:w="150" w:type="dxa"/>
              <w:left w:w="240" w:type="dxa"/>
              <w:bottom w:w="150" w:type="dxa"/>
              <w:right w:w="240" w:type="dxa"/>
            </w:tcMar>
            <w:vAlign w:val="center"/>
            <w:hideMark/>
          </w:tcPr>
          <w:p w14:paraId="043DC25D" w14:textId="49FB1D91" w:rsidR="00E73474" w:rsidRPr="00415B02" w:rsidRDefault="00E73474" w:rsidP="00BA772F">
            <w:pPr>
              <w:pStyle w:val="BodyText2"/>
              <w:spacing w:line="360" w:lineRule="auto"/>
              <w:jc w:val="left"/>
            </w:pPr>
            <w:r w:rsidRPr="00415B02">
              <w:t>Value of goods stranded or delayed during disruption. Based on pre-flood trade flow data, estimated at $250M/month</w:t>
            </w:r>
            <w:r w:rsidR="00144301" w:rsidRPr="00415B02">
              <w:t>.</w:t>
            </w:r>
          </w:p>
        </w:tc>
        <w:tc>
          <w:tcPr>
            <w:tcW w:w="0" w:type="auto"/>
            <w:shd w:val="clear" w:color="auto" w:fill="FFFFFF"/>
            <w:tcMar>
              <w:top w:w="150" w:type="dxa"/>
              <w:left w:w="240" w:type="dxa"/>
              <w:bottom w:w="150" w:type="dxa"/>
              <w:right w:w="240" w:type="dxa"/>
            </w:tcMar>
            <w:vAlign w:val="center"/>
            <w:hideMark/>
          </w:tcPr>
          <w:p w14:paraId="50562ABF" w14:textId="77777777" w:rsidR="00E73474" w:rsidRPr="00415B02" w:rsidRDefault="00E73474" w:rsidP="00BA772F">
            <w:pPr>
              <w:pStyle w:val="BodyText2"/>
              <w:spacing w:line="360" w:lineRule="auto"/>
              <w:jc w:val="right"/>
            </w:pPr>
            <w:r w:rsidRPr="00415B02">
              <w:t>$3,000,000,000</w:t>
            </w:r>
          </w:p>
        </w:tc>
        <w:tc>
          <w:tcPr>
            <w:tcW w:w="0" w:type="auto"/>
            <w:shd w:val="clear" w:color="auto" w:fill="FFFFFF"/>
            <w:tcMar>
              <w:top w:w="150" w:type="dxa"/>
              <w:left w:w="240" w:type="dxa"/>
              <w:bottom w:w="150" w:type="dxa"/>
              <w:right w:w="0" w:type="dxa"/>
            </w:tcMar>
            <w:vAlign w:val="center"/>
            <w:hideMark/>
          </w:tcPr>
          <w:p w14:paraId="14B2CDBC" w14:textId="77777777" w:rsidR="00E73474" w:rsidRPr="00415B02" w:rsidRDefault="00E73474" w:rsidP="00BA772F">
            <w:pPr>
              <w:pStyle w:val="BodyText2"/>
              <w:spacing w:line="360" w:lineRule="auto"/>
              <w:jc w:val="right"/>
            </w:pPr>
            <w:r w:rsidRPr="00415B02">
              <w:t>$30,000,000,000</w:t>
            </w:r>
          </w:p>
        </w:tc>
      </w:tr>
      <w:tr w:rsidR="00E73474" w:rsidRPr="00415B02" w14:paraId="278DD710" w14:textId="77777777" w:rsidTr="00BA772F">
        <w:tc>
          <w:tcPr>
            <w:tcW w:w="2112" w:type="dxa"/>
            <w:shd w:val="clear" w:color="auto" w:fill="FFFFFF"/>
            <w:tcMar>
              <w:top w:w="150" w:type="dxa"/>
              <w:left w:w="0" w:type="dxa"/>
              <w:bottom w:w="150" w:type="dxa"/>
              <w:right w:w="240" w:type="dxa"/>
            </w:tcMar>
            <w:vAlign w:val="center"/>
            <w:hideMark/>
          </w:tcPr>
          <w:p w14:paraId="42998A68" w14:textId="1C60FC39" w:rsidR="00E73474" w:rsidRPr="00415B02" w:rsidRDefault="00E73474" w:rsidP="00E73474">
            <w:pPr>
              <w:pStyle w:val="BodyText2"/>
              <w:spacing w:line="360" w:lineRule="auto"/>
              <w:jc w:val="left"/>
            </w:pPr>
            <w:r w:rsidRPr="00415B02">
              <w:t>- Reduction in Supply Chain Costs</w:t>
            </w:r>
          </w:p>
        </w:tc>
        <w:tc>
          <w:tcPr>
            <w:tcW w:w="3505" w:type="dxa"/>
            <w:shd w:val="clear" w:color="auto" w:fill="FFFFFF"/>
            <w:tcMar>
              <w:top w:w="150" w:type="dxa"/>
              <w:left w:w="240" w:type="dxa"/>
              <w:bottom w:w="150" w:type="dxa"/>
              <w:right w:w="240" w:type="dxa"/>
            </w:tcMar>
            <w:vAlign w:val="center"/>
            <w:hideMark/>
          </w:tcPr>
          <w:p w14:paraId="175F95D2" w14:textId="1D8692C2" w:rsidR="00E73474" w:rsidRPr="00415B02" w:rsidRDefault="00E73474" w:rsidP="00BA772F">
            <w:pPr>
              <w:pStyle w:val="BodyText2"/>
              <w:spacing w:line="360" w:lineRule="auto"/>
              <w:jc w:val="left"/>
            </w:pPr>
            <w:r w:rsidRPr="00415B02">
              <w:t>Elimination of costly detours (estimated 30% higher transport costs for goods using alternate routes)</w:t>
            </w:r>
            <w:r w:rsidR="002858D7" w:rsidRPr="00415B02">
              <w:t>.</w:t>
            </w:r>
            <w:r w:rsidR="000464E6" w:rsidRPr="00415B02">
              <w:t xml:space="preserve"> </w:t>
            </w:r>
          </w:p>
        </w:tc>
        <w:tc>
          <w:tcPr>
            <w:tcW w:w="0" w:type="auto"/>
            <w:shd w:val="clear" w:color="auto" w:fill="FFFFFF"/>
            <w:tcMar>
              <w:top w:w="150" w:type="dxa"/>
              <w:left w:w="240" w:type="dxa"/>
              <w:bottom w:w="150" w:type="dxa"/>
              <w:right w:w="240" w:type="dxa"/>
            </w:tcMar>
            <w:vAlign w:val="center"/>
            <w:hideMark/>
          </w:tcPr>
          <w:p w14:paraId="49034B31" w14:textId="77777777" w:rsidR="00E73474" w:rsidRPr="00415B02" w:rsidRDefault="00E73474" w:rsidP="00BA772F">
            <w:pPr>
              <w:pStyle w:val="BodyText2"/>
              <w:spacing w:line="360" w:lineRule="auto"/>
              <w:jc w:val="right"/>
            </w:pPr>
            <w:r w:rsidRPr="00415B02">
              <w:t>$450,000,000</w:t>
            </w:r>
          </w:p>
        </w:tc>
        <w:tc>
          <w:tcPr>
            <w:tcW w:w="0" w:type="auto"/>
            <w:shd w:val="clear" w:color="auto" w:fill="FFFFFF"/>
            <w:tcMar>
              <w:top w:w="150" w:type="dxa"/>
              <w:left w:w="240" w:type="dxa"/>
              <w:bottom w:w="150" w:type="dxa"/>
              <w:right w:w="0" w:type="dxa"/>
            </w:tcMar>
            <w:vAlign w:val="center"/>
            <w:hideMark/>
          </w:tcPr>
          <w:p w14:paraId="1E686F98" w14:textId="77777777" w:rsidR="00E73474" w:rsidRPr="00415B02" w:rsidRDefault="00E73474" w:rsidP="00BA772F">
            <w:pPr>
              <w:pStyle w:val="BodyText2"/>
              <w:spacing w:line="360" w:lineRule="auto"/>
              <w:jc w:val="right"/>
            </w:pPr>
            <w:r w:rsidRPr="00415B02">
              <w:t>$4,500,000,000</w:t>
            </w:r>
          </w:p>
        </w:tc>
      </w:tr>
      <w:tr w:rsidR="00DF5C3D" w:rsidRPr="00415B02" w14:paraId="799CC618" w14:textId="77777777" w:rsidTr="00DF5C3D">
        <w:tc>
          <w:tcPr>
            <w:tcW w:w="9716" w:type="dxa"/>
            <w:gridSpan w:val="4"/>
            <w:shd w:val="clear" w:color="auto" w:fill="FFFFFF"/>
            <w:tcMar>
              <w:top w:w="150" w:type="dxa"/>
              <w:left w:w="0" w:type="dxa"/>
              <w:bottom w:w="150" w:type="dxa"/>
              <w:right w:w="240" w:type="dxa"/>
            </w:tcMar>
            <w:vAlign w:val="center"/>
            <w:hideMark/>
          </w:tcPr>
          <w:p w14:paraId="74A50424" w14:textId="0BC9AF3E" w:rsidR="00DF5C3D" w:rsidRPr="00415B02" w:rsidRDefault="00DF5C3D" w:rsidP="00DF5C3D">
            <w:pPr>
              <w:pStyle w:val="BodyText2"/>
              <w:numPr>
                <w:ilvl w:val="0"/>
                <w:numId w:val="21"/>
              </w:numPr>
              <w:spacing w:line="360" w:lineRule="auto"/>
              <w:jc w:val="left"/>
            </w:pPr>
            <w:r w:rsidRPr="00415B02">
              <w:rPr>
                <w:b/>
                <w:bCs/>
              </w:rPr>
              <w:lastRenderedPageBreak/>
              <w:t>Social &amp; Public Benefits</w:t>
            </w:r>
          </w:p>
        </w:tc>
      </w:tr>
      <w:tr w:rsidR="00E73474" w:rsidRPr="00415B02" w14:paraId="3DBC3C2F" w14:textId="77777777" w:rsidTr="00BA772F">
        <w:tc>
          <w:tcPr>
            <w:tcW w:w="2112" w:type="dxa"/>
            <w:shd w:val="clear" w:color="auto" w:fill="FFFFFF"/>
            <w:tcMar>
              <w:top w:w="150" w:type="dxa"/>
              <w:left w:w="0" w:type="dxa"/>
              <w:bottom w:w="150" w:type="dxa"/>
              <w:right w:w="240" w:type="dxa"/>
            </w:tcMar>
            <w:vAlign w:val="center"/>
            <w:hideMark/>
          </w:tcPr>
          <w:p w14:paraId="0E689204" w14:textId="0AC6B8DC" w:rsidR="00E73474" w:rsidRPr="00415B02" w:rsidRDefault="00E73474" w:rsidP="00E73474">
            <w:pPr>
              <w:pStyle w:val="BodyText2"/>
              <w:spacing w:line="360" w:lineRule="auto"/>
              <w:jc w:val="left"/>
            </w:pPr>
            <w:r w:rsidRPr="00415B02">
              <w:t>- Travel Time Savings</w:t>
            </w:r>
          </w:p>
        </w:tc>
        <w:tc>
          <w:tcPr>
            <w:tcW w:w="3505" w:type="dxa"/>
            <w:shd w:val="clear" w:color="auto" w:fill="FFFFFF"/>
            <w:tcMar>
              <w:top w:w="150" w:type="dxa"/>
              <w:left w:w="240" w:type="dxa"/>
              <w:bottom w:w="150" w:type="dxa"/>
              <w:right w:w="240" w:type="dxa"/>
            </w:tcMar>
            <w:vAlign w:val="center"/>
            <w:hideMark/>
          </w:tcPr>
          <w:p w14:paraId="5CB64A57" w14:textId="6D06072C" w:rsidR="002858D7" w:rsidRPr="00415B02" w:rsidRDefault="00E73474" w:rsidP="00BA772F">
            <w:pPr>
              <w:pStyle w:val="BodyText2"/>
              <w:spacing w:line="360" w:lineRule="auto"/>
              <w:jc w:val="left"/>
            </w:pPr>
            <w:r w:rsidRPr="00415B02">
              <w:t>Time saved for passenger vehicles and commercial drivers (valued at provincial average hourly wage)</w:t>
            </w:r>
            <w:r w:rsidR="002858D7" w:rsidRPr="00415B02">
              <w:t>.</w:t>
            </w:r>
          </w:p>
        </w:tc>
        <w:tc>
          <w:tcPr>
            <w:tcW w:w="0" w:type="auto"/>
            <w:shd w:val="clear" w:color="auto" w:fill="FFFFFF"/>
            <w:tcMar>
              <w:top w:w="150" w:type="dxa"/>
              <w:left w:w="240" w:type="dxa"/>
              <w:bottom w:w="150" w:type="dxa"/>
              <w:right w:w="240" w:type="dxa"/>
            </w:tcMar>
            <w:vAlign w:val="center"/>
            <w:hideMark/>
          </w:tcPr>
          <w:p w14:paraId="584ECFDC" w14:textId="77777777" w:rsidR="00E73474" w:rsidRPr="00415B02" w:rsidRDefault="00E73474" w:rsidP="00BA772F">
            <w:pPr>
              <w:pStyle w:val="BodyText2"/>
              <w:spacing w:line="360" w:lineRule="auto"/>
              <w:jc w:val="right"/>
            </w:pPr>
            <w:r w:rsidRPr="00415B02">
              <w:t>$120,000,000</w:t>
            </w:r>
          </w:p>
        </w:tc>
        <w:tc>
          <w:tcPr>
            <w:tcW w:w="0" w:type="auto"/>
            <w:shd w:val="clear" w:color="auto" w:fill="FFFFFF"/>
            <w:tcMar>
              <w:top w:w="150" w:type="dxa"/>
              <w:left w:w="240" w:type="dxa"/>
              <w:bottom w:w="150" w:type="dxa"/>
              <w:right w:w="0" w:type="dxa"/>
            </w:tcMar>
            <w:vAlign w:val="center"/>
            <w:hideMark/>
          </w:tcPr>
          <w:p w14:paraId="6289061C" w14:textId="77777777" w:rsidR="00E73474" w:rsidRPr="00415B02" w:rsidRDefault="00E73474" w:rsidP="00BA772F">
            <w:pPr>
              <w:pStyle w:val="BodyText2"/>
              <w:spacing w:line="360" w:lineRule="auto"/>
              <w:jc w:val="right"/>
            </w:pPr>
            <w:r w:rsidRPr="00415B02">
              <w:t>$1,200,000,000</w:t>
            </w:r>
          </w:p>
        </w:tc>
      </w:tr>
      <w:tr w:rsidR="00DF5C3D" w:rsidRPr="00415B02" w14:paraId="5A39D485" w14:textId="77777777" w:rsidTr="00DF5C3D">
        <w:tc>
          <w:tcPr>
            <w:tcW w:w="9716" w:type="dxa"/>
            <w:gridSpan w:val="4"/>
            <w:shd w:val="clear" w:color="auto" w:fill="FFFFFF"/>
            <w:tcMar>
              <w:top w:w="150" w:type="dxa"/>
              <w:left w:w="0" w:type="dxa"/>
              <w:bottom w:w="150" w:type="dxa"/>
              <w:right w:w="240" w:type="dxa"/>
            </w:tcMar>
            <w:vAlign w:val="center"/>
            <w:hideMark/>
          </w:tcPr>
          <w:p w14:paraId="451F3B7C" w14:textId="03430075" w:rsidR="00DF5C3D" w:rsidRPr="00415B02" w:rsidRDefault="00DF5C3D" w:rsidP="00DF5C3D">
            <w:pPr>
              <w:pStyle w:val="BodyText2"/>
              <w:numPr>
                <w:ilvl w:val="0"/>
                <w:numId w:val="21"/>
              </w:numPr>
              <w:spacing w:line="360" w:lineRule="auto"/>
              <w:jc w:val="left"/>
            </w:pPr>
            <w:r w:rsidRPr="00415B02">
              <w:rPr>
                <w:b/>
                <w:bCs/>
              </w:rPr>
              <w:t>Avoided Costs (Benefit)</w:t>
            </w:r>
          </w:p>
        </w:tc>
      </w:tr>
      <w:tr w:rsidR="00E73474" w:rsidRPr="00415B02" w14:paraId="2BB3502D" w14:textId="77777777" w:rsidTr="00BA772F">
        <w:tc>
          <w:tcPr>
            <w:tcW w:w="2112" w:type="dxa"/>
            <w:shd w:val="clear" w:color="auto" w:fill="FFFFFF"/>
            <w:tcMar>
              <w:top w:w="150" w:type="dxa"/>
              <w:left w:w="0" w:type="dxa"/>
              <w:bottom w:w="150" w:type="dxa"/>
              <w:right w:w="240" w:type="dxa"/>
            </w:tcMar>
            <w:vAlign w:val="center"/>
            <w:hideMark/>
          </w:tcPr>
          <w:p w14:paraId="118F501C" w14:textId="562DE710" w:rsidR="00E73474" w:rsidRPr="00415B02" w:rsidRDefault="00E73474" w:rsidP="00E73474">
            <w:pPr>
              <w:pStyle w:val="BodyText2"/>
              <w:spacing w:line="360" w:lineRule="auto"/>
              <w:jc w:val="left"/>
            </w:pPr>
            <w:r w:rsidRPr="00415B02">
              <w:t>- Enhanced Resilience</w:t>
            </w:r>
          </w:p>
        </w:tc>
        <w:tc>
          <w:tcPr>
            <w:tcW w:w="3505" w:type="dxa"/>
            <w:shd w:val="clear" w:color="auto" w:fill="FFFFFF"/>
            <w:tcMar>
              <w:top w:w="150" w:type="dxa"/>
              <w:left w:w="240" w:type="dxa"/>
              <w:bottom w:w="150" w:type="dxa"/>
              <w:right w:w="240" w:type="dxa"/>
            </w:tcMar>
            <w:vAlign w:val="center"/>
            <w:hideMark/>
          </w:tcPr>
          <w:p w14:paraId="4200FEA4" w14:textId="0457733C" w:rsidR="00E73474" w:rsidRPr="00415B02" w:rsidRDefault="00E73474" w:rsidP="00BA772F">
            <w:pPr>
              <w:pStyle w:val="BodyText2"/>
              <w:spacing w:line="360" w:lineRule="auto"/>
              <w:jc w:val="left"/>
            </w:pPr>
            <w:r w:rsidRPr="00415B02">
              <w:t>Benefit of reduced future repair costs from climate-resilient design (estimated 15% reduction in annual maintenance)</w:t>
            </w:r>
            <w:r w:rsidR="002858D7" w:rsidRPr="00415B02">
              <w:t>.</w:t>
            </w:r>
          </w:p>
        </w:tc>
        <w:tc>
          <w:tcPr>
            <w:tcW w:w="0" w:type="auto"/>
            <w:shd w:val="clear" w:color="auto" w:fill="FFFFFF"/>
            <w:tcMar>
              <w:top w:w="150" w:type="dxa"/>
              <w:left w:w="240" w:type="dxa"/>
              <w:bottom w:w="150" w:type="dxa"/>
              <w:right w:w="240" w:type="dxa"/>
            </w:tcMar>
            <w:vAlign w:val="center"/>
            <w:hideMark/>
          </w:tcPr>
          <w:p w14:paraId="3B35A375" w14:textId="77777777" w:rsidR="00E73474" w:rsidRPr="00415B02" w:rsidRDefault="00E73474" w:rsidP="00BA772F">
            <w:pPr>
              <w:pStyle w:val="BodyText2"/>
              <w:spacing w:line="360" w:lineRule="auto"/>
              <w:jc w:val="right"/>
            </w:pPr>
            <w:r w:rsidRPr="00415B02">
              <w:t>$5,000,000</w:t>
            </w:r>
          </w:p>
        </w:tc>
        <w:tc>
          <w:tcPr>
            <w:tcW w:w="0" w:type="auto"/>
            <w:shd w:val="clear" w:color="auto" w:fill="FFFFFF"/>
            <w:tcMar>
              <w:top w:w="150" w:type="dxa"/>
              <w:left w:w="240" w:type="dxa"/>
              <w:bottom w:w="150" w:type="dxa"/>
              <w:right w:w="0" w:type="dxa"/>
            </w:tcMar>
            <w:vAlign w:val="center"/>
            <w:hideMark/>
          </w:tcPr>
          <w:p w14:paraId="13CC9D18" w14:textId="77777777" w:rsidR="00E73474" w:rsidRPr="00415B02" w:rsidRDefault="00E73474" w:rsidP="00BA772F">
            <w:pPr>
              <w:pStyle w:val="BodyText2"/>
              <w:spacing w:line="360" w:lineRule="auto"/>
              <w:jc w:val="right"/>
            </w:pPr>
            <w:r w:rsidRPr="00415B02">
              <w:t>$50,000,000</w:t>
            </w:r>
          </w:p>
        </w:tc>
      </w:tr>
      <w:tr w:rsidR="00E73474" w:rsidRPr="00415B02" w14:paraId="2C2B0990" w14:textId="77777777" w:rsidTr="00BA772F">
        <w:tc>
          <w:tcPr>
            <w:tcW w:w="2112" w:type="dxa"/>
            <w:shd w:val="clear" w:color="auto" w:fill="FFFF00"/>
            <w:tcMar>
              <w:top w:w="150" w:type="dxa"/>
              <w:left w:w="0" w:type="dxa"/>
              <w:bottom w:w="150" w:type="dxa"/>
              <w:right w:w="240" w:type="dxa"/>
            </w:tcMar>
            <w:vAlign w:val="center"/>
            <w:hideMark/>
          </w:tcPr>
          <w:p w14:paraId="19179981" w14:textId="77777777" w:rsidR="00E73474" w:rsidRPr="00415B02" w:rsidRDefault="00E73474" w:rsidP="00E73474">
            <w:pPr>
              <w:pStyle w:val="BodyText2"/>
              <w:spacing w:line="360" w:lineRule="auto"/>
              <w:jc w:val="left"/>
            </w:pPr>
            <w:r w:rsidRPr="00415B02">
              <w:rPr>
                <w:b/>
                <w:bCs/>
              </w:rPr>
              <w:t>Total Quantified Benefits (10-Year)</w:t>
            </w:r>
          </w:p>
        </w:tc>
        <w:tc>
          <w:tcPr>
            <w:tcW w:w="3505" w:type="dxa"/>
            <w:shd w:val="clear" w:color="auto" w:fill="FFFF00"/>
            <w:tcMar>
              <w:top w:w="150" w:type="dxa"/>
              <w:left w:w="240" w:type="dxa"/>
              <w:bottom w:w="150" w:type="dxa"/>
              <w:right w:w="240" w:type="dxa"/>
            </w:tcMar>
            <w:vAlign w:val="center"/>
            <w:hideMark/>
          </w:tcPr>
          <w:p w14:paraId="3968A475" w14:textId="77777777" w:rsidR="00E73474" w:rsidRPr="00415B02" w:rsidRDefault="00E73474" w:rsidP="00BA772F">
            <w:pPr>
              <w:pStyle w:val="BodyText2"/>
              <w:spacing w:line="360" w:lineRule="auto"/>
              <w:jc w:val="left"/>
            </w:pPr>
          </w:p>
        </w:tc>
        <w:tc>
          <w:tcPr>
            <w:tcW w:w="0" w:type="auto"/>
            <w:shd w:val="clear" w:color="auto" w:fill="FFFF00"/>
            <w:tcMar>
              <w:top w:w="150" w:type="dxa"/>
              <w:left w:w="240" w:type="dxa"/>
              <w:bottom w:w="150" w:type="dxa"/>
              <w:right w:w="240" w:type="dxa"/>
            </w:tcMar>
            <w:vAlign w:val="center"/>
            <w:hideMark/>
          </w:tcPr>
          <w:p w14:paraId="7E79F7FD" w14:textId="77777777" w:rsidR="00E73474" w:rsidRPr="00415B02" w:rsidRDefault="00E73474" w:rsidP="00BA772F">
            <w:pPr>
              <w:pStyle w:val="BodyText2"/>
              <w:spacing w:line="360" w:lineRule="auto"/>
              <w:jc w:val="right"/>
            </w:pPr>
          </w:p>
        </w:tc>
        <w:tc>
          <w:tcPr>
            <w:tcW w:w="0" w:type="auto"/>
            <w:shd w:val="clear" w:color="auto" w:fill="FFFF00"/>
            <w:tcMar>
              <w:top w:w="150" w:type="dxa"/>
              <w:left w:w="240" w:type="dxa"/>
              <w:bottom w:w="150" w:type="dxa"/>
              <w:right w:w="0" w:type="dxa"/>
            </w:tcMar>
            <w:vAlign w:val="center"/>
            <w:hideMark/>
          </w:tcPr>
          <w:p w14:paraId="282B9CCC" w14:textId="77777777" w:rsidR="00E73474" w:rsidRPr="00415B02" w:rsidRDefault="00E73474" w:rsidP="00BA772F">
            <w:pPr>
              <w:pStyle w:val="BodyText2"/>
              <w:spacing w:line="360" w:lineRule="auto"/>
              <w:jc w:val="right"/>
            </w:pPr>
            <w:r w:rsidRPr="00415B02">
              <w:rPr>
                <w:b/>
                <w:bCs/>
              </w:rPr>
              <w:t>$35,750,000,000</w:t>
            </w:r>
          </w:p>
        </w:tc>
      </w:tr>
    </w:tbl>
    <w:p w14:paraId="578E9220" w14:textId="308F137E" w:rsidR="00E73474" w:rsidRPr="00415B02" w:rsidRDefault="00BA772F" w:rsidP="00E73474">
      <w:pPr>
        <w:pStyle w:val="BodyText2"/>
        <w:spacing w:line="360" w:lineRule="auto"/>
        <w:rPr>
          <w:sz w:val="18"/>
          <w:szCs w:val="18"/>
        </w:rPr>
      </w:pPr>
      <w:r w:rsidRPr="00415B02">
        <w:rPr>
          <w:sz w:val="18"/>
          <w:szCs w:val="18"/>
        </w:rPr>
        <w:t>(</w:t>
      </w:r>
      <w:r w:rsidR="004C1D74" w:rsidRPr="00415B02">
        <w:rPr>
          <w:sz w:val="18"/>
          <w:szCs w:val="18"/>
        </w:rPr>
        <w:t>Table</w:t>
      </w:r>
      <w:r w:rsidRPr="00415B02">
        <w:rPr>
          <w:sz w:val="18"/>
          <w:szCs w:val="18"/>
        </w:rPr>
        <w:t>: self-created)</w:t>
      </w:r>
    </w:p>
    <w:p w14:paraId="011A4730" w14:textId="3238E793" w:rsidR="00D3364E" w:rsidRDefault="00D3364E" w:rsidP="00E73474">
      <w:pPr>
        <w:pStyle w:val="BodyText2"/>
        <w:spacing w:line="360" w:lineRule="auto"/>
      </w:pPr>
      <w:r w:rsidRPr="00415B02">
        <w:t>In summary, the benefit valuations are grounded in official data, established economic models, and post-disaster reports, ensuring the analysis is robust, credible, and defensible to stakeholders</w:t>
      </w:r>
      <w:r w:rsidR="009821FC" w:rsidRPr="00415B02">
        <w:t xml:space="preserve"> (Bemrose, R. &amp; Macdonald, R</w:t>
      </w:r>
      <w:r w:rsidRPr="00415B02">
        <w:t>.</w:t>
      </w:r>
      <w:r w:rsidR="009821FC" w:rsidRPr="00415B02">
        <w:t xml:space="preserve">, 2022). </w:t>
      </w:r>
    </w:p>
    <w:p w14:paraId="36FA5082" w14:textId="77777777" w:rsidR="00415B02" w:rsidRPr="00415B02" w:rsidRDefault="00415B02" w:rsidP="00E73474">
      <w:pPr>
        <w:pStyle w:val="BodyText2"/>
        <w:spacing w:line="360" w:lineRule="auto"/>
      </w:pPr>
    </w:p>
    <w:p w14:paraId="6D89DF7C" w14:textId="2621C9C2" w:rsidR="00736132" w:rsidRPr="00415B02" w:rsidRDefault="00C7262A" w:rsidP="00463AC6">
      <w:pPr>
        <w:pStyle w:val="Heading1"/>
        <w:numPr>
          <w:ilvl w:val="0"/>
          <w:numId w:val="24"/>
        </w:numPr>
        <w:spacing w:after="240"/>
        <w:rPr>
          <w:rFonts w:cs="Arial"/>
        </w:rPr>
      </w:pPr>
      <w:bookmarkStart w:id="20" w:name="_Toc215935803"/>
      <w:r w:rsidRPr="00415B02">
        <w:rPr>
          <w:rFonts w:cs="Arial"/>
        </w:rPr>
        <w:t>Quad Chart</w:t>
      </w:r>
      <w:bookmarkEnd w:id="20"/>
    </w:p>
    <w:p w14:paraId="53F5BD71" w14:textId="77777777" w:rsidR="00EA0561" w:rsidRPr="00415B02" w:rsidRDefault="00C7262A" w:rsidP="00463AC6">
      <w:pPr>
        <w:pStyle w:val="BodyText2"/>
        <w:spacing w:after="240" w:line="360" w:lineRule="auto"/>
      </w:pPr>
      <w:r w:rsidRPr="00415B02">
        <w:t>The Quad Chart provides a concise, visual summary of the project’s key elements, supporting strategic communication and decision-making.</w:t>
      </w:r>
    </w:p>
    <w:p w14:paraId="4019FCFA" w14:textId="77777777" w:rsidR="00304069" w:rsidRPr="00415B02" w:rsidRDefault="00304069" w:rsidP="00BA772F">
      <w:pPr>
        <w:pStyle w:val="BodyText2"/>
        <w:spacing w:after="0" w:line="360" w:lineRule="auto"/>
        <w:rPr>
          <w:b/>
          <w:bCs/>
        </w:rPr>
      </w:pPr>
    </w:p>
    <w:p w14:paraId="7CD404A6" w14:textId="77777777" w:rsidR="00304069" w:rsidRPr="00415B02" w:rsidRDefault="00304069" w:rsidP="00BA772F">
      <w:pPr>
        <w:pStyle w:val="BodyText2"/>
        <w:spacing w:after="0" w:line="360" w:lineRule="auto"/>
        <w:rPr>
          <w:b/>
          <w:bCs/>
        </w:rPr>
      </w:pPr>
    </w:p>
    <w:p w14:paraId="1AB0A672" w14:textId="77777777" w:rsidR="00304069" w:rsidRPr="00415B02" w:rsidRDefault="00304069" w:rsidP="00BA772F">
      <w:pPr>
        <w:pStyle w:val="BodyText2"/>
        <w:spacing w:after="0" w:line="360" w:lineRule="auto"/>
        <w:rPr>
          <w:b/>
          <w:bCs/>
        </w:rPr>
      </w:pPr>
    </w:p>
    <w:p w14:paraId="0A3A6E76" w14:textId="77777777" w:rsidR="00304069" w:rsidRPr="00415B02" w:rsidRDefault="00304069" w:rsidP="00BA772F">
      <w:pPr>
        <w:pStyle w:val="BodyText2"/>
        <w:spacing w:after="0" w:line="360" w:lineRule="auto"/>
        <w:rPr>
          <w:b/>
          <w:bCs/>
        </w:rPr>
      </w:pPr>
    </w:p>
    <w:p w14:paraId="7E991606" w14:textId="2953ADAC" w:rsidR="00BA772F" w:rsidRPr="00415B02" w:rsidRDefault="00BA772F" w:rsidP="00BA772F">
      <w:pPr>
        <w:pStyle w:val="BodyText2"/>
        <w:spacing w:after="0" w:line="360" w:lineRule="auto"/>
      </w:pPr>
      <w:r w:rsidRPr="00415B02">
        <w:rPr>
          <w:b/>
          <w:bCs/>
        </w:rPr>
        <w:lastRenderedPageBreak/>
        <w:t>Table 4:</w:t>
      </w:r>
      <w:r w:rsidRPr="00415B02">
        <w:t xml:space="preserve"> Project Quad Chart</w:t>
      </w:r>
    </w:p>
    <w:tbl>
      <w:tblPr>
        <w:tblW w:w="975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462"/>
        <w:gridCol w:w="4289"/>
      </w:tblGrid>
      <w:tr w:rsidR="00BA772F" w:rsidRPr="00415B02" w14:paraId="0FB14ED4" w14:textId="77777777" w:rsidTr="00BA772F">
        <w:trPr>
          <w:trHeight w:val="539"/>
          <w:tblHeader/>
        </w:trPr>
        <w:tc>
          <w:tcPr>
            <w:tcW w:w="0" w:type="auto"/>
            <w:shd w:val="clear" w:color="auto" w:fill="FFFF00"/>
            <w:tcMar>
              <w:top w:w="150" w:type="dxa"/>
              <w:left w:w="0" w:type="dxa"/>
              <w:bottom w:w="150" w:type="dxa"/>
              <w:right w:w="240" w:type="dxa"/>
            </w:tcMar>
            <w:vAlign w:val="center"/>
            <w:hideMark/>
          </w:tcPr>
          <w:p w14:paraId="7CE00D71" w14:textId="77777777" w:rsidR="00BA772F" w:rsidRPr="00415B02" w:rsidRDefault="00BA772F" w:rsidP="00BA772F">
            <w:pPr>
              <w:pStyle w:val="BodyText2"/>
              <w:spacing w:line="360" w:lineRule="auto"/>
              <w:jc w:val="center"/>
            </w:pPr>
            <w:r w:rsidRPr="00415B02">
              <w:rPr>
                <w:b/>
                <w:bCs/>
              </w:rPr>
              <w:t>Purpose</w:t>
            </w:r>
          </w:p>
        </w:tc>
        <w:tc>
          <w:tcPr>
            <w:tcW w:w="0" w:type="auto"/>
            <w:shd w:val="clear" w:color="auto" w:fill="FFFF00"/>
            <w:tcMar>
              <w:top w:w="150" w:type="dxa"/>
              <w:left w:w="240" w:type="dxa"/>
              <w:bottom w:w="150" w:type="dxa"/>
              <w:right w:w="240" w:type="dxa"/>
            </w:tcMar>
            <w:vAlign w:val="center"/>
            <w:hideMark/>
          </w:tcPr>
          <w:p w14:paraId="3A70AD33" w14:textId="77777777" w:rsidR="00BA772F" w:rsidRPr="00415B02" w:rsidRDefault="00BA772F" w:rsidP="00BA772F">
            <w:pPr>
              <w:pStyle w:val="BodyText2"/>
              <w:spacing w:line="360" w:lineRule="auto"/>
              <w:jc w:val="center"/>
            </w:pPr>
            <w:r w:rsidRPr="00415B02">
              <w:rPr>
                <w:b/>
                <w:bCs/>
              </w:rPr>
              <w:t>Objective</w:t>
            </w:r>
          </w:p>
        </w:tc>
      </w:tr>
      <w:tr w:rsidR="00BA772F" w:rsidRPr="00415B02" w14:paraId="2363A953" w14:textId="77777777" w:rsidTr="00A72890">
        <w:trPr>
          <w:trHeight w:val="759"/>
        </w:trPr>
        <w:tc>
          <w:tcPr>
            <w:tcW w:w="0" w:type="auto"/>
            <w:shd w:val="clear" w:color="auto" w:fill="D9F2D0" w:themeFill="accent6" w:themeFillTint="33"/>
            <w:tcMar>
              <w:top w:w="150" w:type="dxa"/>
              <w:left w:w="0" w:type="dxa"/>
              <w:bottom w:w="150" w:type="dxa"/>
              <w:right w:w="240" w:type="dxa"/>
            </w:tcMar>
            <w:hideMark/>
          </w:tcPr>
          <w:p w14:paraId="2029D191" w14:textId="77777777" w:rsidR="00BA772F" w:rsidRPr="00415B02" w:rsidRDefault="00BA772F" w:rsidP="00A72890">
            <w:pPr>
              <w:pStyle w:val="BodyText2"/>
              <w:spacing w:line="360" w:lineRule="auto"/>
              <w:jc w:val="left"/>
            </w:pPr>
            <w:r w:rsidRPr="00415B02">
              <w:t>To reconstruct the principal transportation corridor (Highway 5) to a state of good repair and enhanced resilience, reconnecting the Lower Mainland to the rest of Canada and securing national supply chains.</w:t>
            </w:r>
          </w:p>
        </w:tc>
        <w:tc>
          <w:tcPr>
            <w:tcW w:w="0" w:type="auto"/>
            <w:shd w:val="clear" w:color="auto" w:fill="FAE2D5" w:themeFill="accent2" w:themeFillTint="33"/>
            <w:tcMar>
              <w:top w:w="150" w:type="dxa"/>
              <w:left w:w="240" w:type="dxa"/>
              <w:bottom w:w="150" w:type="dxa"/>
              <w:right w:w="0" w:type="dxa"/>
            </w:tcMar>
            <w:hideMark/>
          </w:tcPr>
          <w:p w14:paraId="7F596424" w14:textId="77777777" w:rsidR="00BA772F" w:rsidRPr="00415B02" w:rsidRDefault="00BA772F" w:rsidP="00A72890">
            <w:pPr>
              <w:pStyle w:val="BodyText2"/>
              <w:spacing w:line="360" w:lineRule="auto"/>
              <w:jc w:val="left"/>
            </w:pPr>
            <w:r w:rsidRPr="00415B02">
              <w:t>1. Reopen the corridor to full commercial traffic within 18 months.</w:t>
            </w:r>
            <w:r w:rsidRPr="00415B02">
              <w:br/>
              <w:t>2. Achieve zero major safety incidents during construction.</w:t>
            </w:r>
            <w:r w:rsidRPr="00415B02">
              <w:br/>
              <w:t>3. Ensure all reconstructed infrastructure meets or exceeds updated resilience standards.</w:t>
            </w:r>
          </w:p>
        </w:tc>
      </w:tr>
      <w:tr w:rsidR="00BA772F" w:rsidRPr="00415B02" w14:paraId="2446329A" w14:textId="77777777" w:rsidTr="00A72890">
        <w:trPr>
          <w:trHeight w:val="143"/>
        </w:trPr>
        <w:tc>
          <w:tcPr>
            <w:tcW w:w="0" w:type="auto"/>
            <w:shd w:val="clear" w:color="auto" w:fill="FFFF00"/>
            <w:tcMar>
              <w:top w:w="150" w:type="dxa"/>
              <w:left w:w="0" w:type="dxa"/>
              <w:bottom w:w="150" w:type="dxa"/>
              <w:right w:w="240" w:type="dxa"/>
            </w:tcMar>
            <w:vAlign w:val="center"/>
            <w:hideMark/>
          </w:tcPr>
          <w:p w14:paraId="41638C86" w14:textId="77777777" w:rsidR="00BA772F" w:rsidRPr="00415B02" w:rsidRDefault="00BA772F" w:rsidP="00A72890">
            <w:pPr>
              <w:pStyle w:val="BodyText2"/>
              <w:spacing w:line="360" w:lineRule="auto"/>
              <w:jc w:val="center"/>
            </w:pPr>
            <w:r w:rsidRPr="00415B02">
              <w:rPr>
                <w:b/>
                <w:bCs/>
              </w:rPr>
              <w:t>Schedule/Milestones</w:t>
            </w:r>
          </w:p>
        </w:tc>
        <w:tc>
          <w:tcPr>
            <w:tcW w:w="0" w:type="auto"/>
            <w:shd w:val="clear" w:color="auto" w:fill="FFFF00"/>
            <w:tcMar>
              <w:top w:w="150" w:type="dxa"/>
              <w:left w:w="240" w:type="dxa"/>
              <w:bottom w:w="150" w:type="dxa"/>
              <w:right w:w="0" w:type="dxa"/>
            </w:tcMar>
            <w:vAlign w:val="center"/>
            <w:hideMark/>
          </w:tcPr>
          <w:p w14:paraId="2312D370" w14:textId="77777777" w:rsidR="00BA772F" w:rsidRPr="00415B02" w:rsidRDefault="00BA772F" w:rsidP="00A72890">
            <w:pPr>
              <w:pStyle w:val="BodyText2"/>
              <w:spacing w:line="360" w:lineRule="auto"/>
              <w:jc w:val="center"/>
            </w:pPr>
            <w:r w:rsidRPr="00415B02">
              <w:rPr>
                <w:b/>
                <w:bCs/>
              </w:rPr>
              <w:t>Technical Approach &amp; Cost</w:t>
            </w:r>
          </w:p>
        </w:tc>
      </w:tr>
      <w:tr w:rsidR="00BA772F" w:rsidRPr="00415B02" w14:paraId="720B4530" w14:textId="77777777" w:rsidTr="00A72890">
        <w:trPr>
          <w:trHeight w:val="3188"/>
        </w:trPr>
        <w:tc>
          <w:tcPr>
            <w:tcW w:w="0" w:type="auto"/>
            <w:shd w:val="clear" w:color="auto" w:fill="C1E4F5" w:themeFill="accent1" w:themeFillTint="33"/>
            <w:tcMar>
              <w:top w:w="150" w:type="dxa"/>
              <w:left w:w="0" w:type="dxa"/>
              <w:bottom w:w="150" w:type="dxa"/>
              <w:right w:w="240" w:type="dxa"/>
            </w:tcMar>
            <w:hideMark/>
          </w:tcPr>
          <w:p w14:paraId="340FF94A" w14:textId="77777777" w:rsidR="00BA772F" w:rsidRPr="00415B02" w:rsidRDefault="00BA772F" w:rsidP="00BA772F">
            <w:pPr>
              <w:pStyle w:val="BodyText2"/>
              <w:spacing w:line="360" w:lineRule="auto"/>
              <w:jc w:val="left"/>
            </w:pPr>
            <w:r w:rsidRPr="00415B02">
              <w:t>- </w:t>
            </w:r>
            <w:r w:rsidRPr="00415B02">
              <w:rPr>
                <w:b/>
                <w:bCs/>
              </w:rPr>
              <w:t>Milestone 1:</w:t>
            </w:r>
            <w:r w:rsidRPr="00415B02">
              <w:t> Project Charter Approved (Month 1)</w:t>
            </w:r>
            <w:r w:rsidRPr="00415B02">
              <w:br/>
              <w:t>- </w:t>
            </w:r>
            <w:r w:rsidRPr="00415B02">
              <w:rPr>
                <w:b/>
                <w:bCs/>
              </w:rPr>
              <w:t>Milestone 2:</w:t>
            </w:r>
            <w:r w:rsidRPr="00415B02">
              <w:t> Detailed Design Complete (Month 6)</w:t>
            </w:r>
            <w:r w:rsidRPr="00415B02">
              <w:br/>
              <w:t>- </w:t>
            </w:r>
            <w:r w:rsidRPr="00415B02">
              <w:rPr>
                <w:b/>
                <w:bCs/>
              </w:rPr>
              <w:t>Milestone 3:</w:t>
            </w:r>
            <w:r w:rsidRPr="00415B02">
              <w:t> First Bridge Completed (Month 12)</w:t>
            </w:r>
            <w:r w:rsidRPr="00415B02">
              <w:br/>
              <w:t>- </w:t>
            </w:r>
            <w:r w:rsidRPr="00415B02">
              <w:rPr>
                <w:b/>
                <w:bCs/>
              </w:rPr>
              <w:t>Milestone 4:</w:t>
            </w:r>
            <w:r w:rsidRPr="00415B02">
              <w:t> Final Roadway Paved (Month 17)</w:t>
            </w:r>
            <w:r w:rsidRPr="00415B02">
              <w:br/>
              <w:t>- </w:t>
            </w:r>
            <w:r w:rsidRPr="00415B02">
              <w:rPr>
                <w:b/>
                <w:bCs/>
              </w:rPr>
              <w:t>Milestone 5:</w:t>
            </w:r>
            <w:r w:rsidRPr="00415B02">
              <w:t> Project Closed (Month 18)</w:t>
            </w:r>
          </w:p>
        </w:tc>
        <w:tc>
          <w:tcPr>
            <w:tcW w:w="0" w:type="auto"/>
            <w:shd w:val="clear" w:color="auto" w:fill="F2CEED" w:themeFill="accent5" w:themeFillTint="33"/>
            <w:tcMar>
              <w:top w:w="150" w:type="dxa"/>
              <w:left w:w="240" w:type="dxa"/>
              <w:bottom w:w="150" w:type="dxa"/>
              <w:right w:w="0" w:type="dxa"/>
            </w:tcMar>
            <w:hideMark/>
          </w:tcPr>
          <w:p w14:paraId="63DB6053" w14:textId="16C28235" w:rsidR="00BA772F" w:rsidRPr="00415B02" w:rsidRDefault="00BA772F" w:rsidP="00A72890">
            <w:pPr>
              <w:pStyle w:val="BodyText2"/>
              <w:spacing w:line="360" w:lineRule="auto"/>
              <w:jc w:val="left"/>
            </w:pPr>
            <w:r w:rsidRPr="00415B02">
              <w:t>- </w:t>
            </w:r>
            <w:r w:rsidRPr="00415B02">
              <w:rPr>
                <w:b/>
                <w:bCs/>
              </w:rPr>
              <w:t>Approach:</w:t>
            </w:r>
            <w:r w:rsidRPr="00415B02">
              <w:t> Phased construction using prefabricated bridge components to accelerate timeline. Agile response to unforeseen site conditions.</w:t>
            </w:r>
            <w:r w:rsidRPr="00415B02">
              <w:br/>
              <w:t>- </w:t>
            </w:r>
            <w:r w:rsidRPr="00415B02">
              <w:rPr>
                <w:b/>
                <w:bCs/>
              </w:rPr>
              <w:t>Key Performance Parameters:</w:t>
            </w:r>
            <w:r w:rsidRPr="00415B02">
              <w:t> Load capacity, drainage capacity, material specifications.</w:t>
            </w:r>
            <w:r w:rsidRPr="00415B02">
              <w:br/>
              <w:t>- </w:t>
            </w:r>
            <w:r w:rsidRPr="00415B02">
              <w:rPr>
                <w:b/>
                <w:bCs/>
              </w:rPr>
              <w:t>Budget:</w:t>
            </w:r>
            <w:r w:rsidRPr="00415B02">
              <w:t> </w:t>
            </w:r>
            <w:r w:rsidR="00A72890" w:rsidRPr="00415B02">
              <w:t>Estimated</w:t>
            </w:r>
            <w:r w:rsidRPr="00415B02">
              <w:t xml:space="preserve"> </w:t>
            </w:r>
            <w:r w:rsidR="00A72890" w:rsidRPr="00415B02">
              <w:t>b</w:t>
            </w:r>
            <w:r w:rsidRPr="00415B02">
              <w:t>udget, $4</w:t>
            </w:r>
            <w:r w:rsidR="009375D0" w:rsidRPr="00415B02">
              <w:t>8</w:t>
            </w:r>
            <w:r w:rsidRPr="00415B02">
              <w:t>0 Million</w:t>
            </w:r>
            <w:r w:rsidR="00A72890" w:rsidRPr="00415B02">
              <w:t>.</w:t>
            </w:r>
          </w:p>
        </w:tc>
      </w:tr>
    </w:tbl>
    <w:p w14:paraId="1ECF17A6" w14:textId="637C65FB" w:rsidR="00A72890" w:rsidRPr="00415B02" w:rsidRDefault="00A72890" w:rsidP="00A72890">
      <w:pPr>
        <w:pStyle w:val="Header"/>
        <w:tabs>
          <w:tab w:val="clear" w:pos="4513"/>
          <w:tab w:val="clear" w:pos="9026"/>
        </w:tabs>
        <w:spacing w:after="160" w:line="278" w:lineRule="auto"/>
        <w:rPr>
          <w:rFonts w:ascii="Arial" w:hAnsi="Arial" w:cs="Arial"/>
          <w:sz w:val="20"/>
          <w:szCs w:val="20"/>
        </w:rPr>
      </w:pPr>
      <w:r w:rsidRPr="00415B02">
        <w:rPr>
          <w:rFonts w:ascii="Arial" w:hAnsi="Arial" w:cs="Arial"/>
          <w:sz w:val="18"/>
          <w:szCs w:val="18"/>
        </w:rPr>
        <w:t>(</w:t>
      </w:r>
      <w:r w:rsidR="00177F29" w:rsidRPr="00415B02">
        <w:rPr>
          <w:rFonts w:ascii="Arial" w:hAnsi="Arial" w:cs="Arial"/>
          <w:sz w:val="18"/>
          <w:szCs w:val="18"/>
        </w:rPr>
        <w:t>Table</w:t>
      </w:r>
      <w:r w:rsidRPr="00415B02">
        <w:rPr>
          <w:rFonts w:ascii="Arial" w:hAnsi="Arial" w:cs="Arial"/>
          <w:sz w:val="18"/>
          <w:szCs w:val="18"/>
        </w:rPr>
        <w:t>: self-created)</w:t>
      </w:r>
      <w:r w:rsidRPr="00415B02">
        <w:rPr>
          <w:rFonts w:ascii="Arial" w:hAnsi="Arial" w:cs="Arial"/>
          <w:sz w:val="20"/>
          <w:szCs w:val="20"/>
        </w:rPr>
        <w:t xml:space="preserve"> </w:t>
      </w:r>
    </w:p>
    <w:p w14:paraId="490382A8" w14:textId="77777777" w:rsidR="00A72890" w:rsidRPr="00415B02" w:rsidRDefault="00A72890" w:rsidP="00A72890">
      <w:pPr>
        <w:pStyle w:val="BodyText2"/>
        <w:spacing w:line="360" w:lineRule="auto"/>
      </w:pPr>
      <w:r w:rsidRPr="00415B02">
        <w:t>The Quad Chart format enables stakeholders to quickly grasp the project’s purpose, timeline, anticipated benefits, and principal risks. For instance, the objective quadrant emphasizes the dual goals of restoring connectivity and enhancing resilience, while the risks quadrant highlights the need for proactive management of climate, supply chain, and regulatory challenges.</w:t>
      </w:r>
    </w:p>
    <w:p w14:paraId="03886E2D" w14:textId="77777777" w:rsidR="00A72890" w:rsidRPr="00415B02" w:rsidRDefault="00A72890" w:rsidP="00A72890">
      <w:pPr>
        <w:pStyle w:val="BodyText2"/>
        <w:spacing w:line="360" w:lineRule="auto"/>
      </w:pPr>
    </w:p>
    <w:p w14:paraId="5A17C681" w14:textId="7FC27369" w:rsidR="00AB1B13" w:rsidRPr="00415B02" w:rsidRDefault="00AB1B13" w:rsidP="00463AC6">
      <w:pPr>
        <w:pStyle w:val="Heading1"/>
        <w:numPr>
          <w:ilvl w:val="0"/>
          <w:numId w:val="24"/>
        </w:numPr>
        <w:spacing w:after="240"/>
        <w:rPr>
          <w:rFonts w:cs="Arial"/>
        </w:rPr>
      </w:pPr>
      <w:bookmarkStart w:id="21" w:name="_Toc215935804"/>
      <w:r w:rsidRPr="00415B02">
        <w:rPr>
          <w:rFonts w:cs="Arial"/>
        </w:rPr>
        <w:t>Gantt Chart</w:t>
      </w:r>
      <w:bookmarkEnd w:id="21"/>
    </w:p>
    <w:p w14:paraId="01096AEE" w14:textId="7F517C08" w:rsidR="00A72890" w:rsidRPr="00415B02" w:rsidRDefault="00152F1F" w:rsidP="00463AC6">
      <w:pPr>
        <w:pStyle w:val="BodyText2"/>
        <w:spacing w:after="240" w:line="360" w:lineRule="auto"/>
      </w:pPr>
      <w:r w:rsidRPr="00415B02">
        <w:t xml:space="preserve">The Gantt chart is the primary industrial or organizational management tool. It is useful for reducing production costs, is an important material management tool, and helps save time in the production process. However, it requires proper planning and implementation of defined and scheduled activities. Therefore, it can be considered an important management tool </w:t>
      </w:r>
      <w:r w:rsidR="00115F3F" w:rsidRPr="00415B02">
        <w:rPr>
          <w:noProof/>
        </w:rPr>
        <w:t>(Ramachandran, 2019)</w:t>
      </w:r>
      <w:r w:rsidRPr="00415B02">
        <w:t>.</w:t>
      </w:r>
    </w:p>
    <w:p w14:paraId="54B4F704" w14:textId="77777777" w:rsidR="00177F29" w:rsidRPr="00415B02" w:rsidRDefault="00177F29" w:rsidP="008A3875">
      <w:pPr>
        <w:pStyle w:val="BodyText2"/>
        <w:spacing w:after="0" w:line="360" w:lineRule="auto"/>
      </w:pPr>
    </w:p>
    <w:p w14:paraId="4F4A3A97" w14:textId="36064E8B" w:rsidR="00177F29" w:rsidRPr="00415B02" w:rsidRDefault="008A3875" w:rsidP="00A75C6C">
      <w:pPr>
        <w:pStyle w:val="BodyText2"/>
        <w:spacing w:after="0" w:line="360" w:lineRule="auto"/>
        <w:jc w:val="left"/>
      </w:pPr>
      <w:r w:rsidRPr="00415B02">
        <w:rPr>
          <w:b/>
          <w:bCs/>
        </w:rPr>
        <w:t xml:space="preserve">Table </w:t>
      </w:r>
      <w:r w:rsidR="00A72890" w:rsidRPr="00415B02">
        <w:rPr>
          <w:b/>
          <w:bCs/>
        </w:rPr>
        <w:t>5</w:t>
      </w:r>
      <w:r w:rsidRPr="00415B02">
        <w:rPr>
          <w:b/>
          <w:bCs/>
        </w:rPr>
        <w:t>:</w:t>
      </w:r>
      <w:r w:rsidRPr="00415B02">
        <w:t xml:space="preserve"> Project Gantt Chart</w:t>
      </w:r>
      <w:r w:rsidR="00A75C6C" w:rsidRPr="00415B02">
        <w:rPr>
          <w:noProof/>
        </w:rPr>
        <w:drawing>
          <wp:inline distT="0" distB="0" distL="0" distR="0" wp14:anchorId="2B000B74" wp14:editId="60192C1D">
            <wp:extent cx="6172200" cy="3528060"/>
            <wp:effectExtent l="0" t="0" r="0" b="15240"/>
            <wp:docPr id="1420886251" name="Chart 1">
              <a:extLst xmlns:a="http://schemas.openxmlformats.org/drawingml/2006/main">
                <a:ext uri="{FF2B5EF4-FFF2-40B4-BE49-F238E27FC236}">
                  <a16:creationId xmlns:a16="http://schemas.microsoft.com/office/drawing/2014/main" id="{5355120D-0080-0FE9-F580-F1DE4A90A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152E85" w14:textId="79EC28F7" w:rsidR="008A3875" w:rsidRPr="00415B02" w:rsidRDefault="008A3875" w:rsidP="008A3875">
      <w:pPr>
        <w:pStyle w:val="Header"/>
        <w:tabs>
          <w:tab w:val="clear" w:pos="4513"/>
          <w:tab w:val="clear" w:pos="9026"/>
        </w:tabs>
        <w:spacing w:after="160" w:line="360" w:lineRule="auto"/>
        <w:rPr>
          <w:rFonts w:ascii="Arial" w:hAnsi="Arial" w:cs="Arial"/>
          <w:sz w:val="20"/>
          <w:szCs w:val="20"/>
        </w:rPr>
      </w:pPr>
      <w:r w:rsidRPr="00415B02">
        <w:rPr>
          <w:rFonts w:ascii="Arial" w:hAnsi="Arial" w:cs="Arial"/>
          <w:sz w:val="18"/>
          <w:szCs w:val="18"/>
        </w:rPr>
        <w:t>(</w:t>
      </w:r>
      <w:r w:rsidR="00A75C6C" w:rsidRPr="00415B02">
        <w:rPr>
          <w:rFonts w:ascii="Arial" w:hAnsi="Arial" w:cs="Arial"/>
          <w:sz w:val="18"/>
          <w:szCs w:val="18"/>
        </w:rPr>
        <w:t>Source</w:t>
      </w:r>
      <w:r w:rsidR="00177F29" w:rsidRPr="00415B02">
        <w:rPr>
          <w:rFonts w:ascii="Arial" w:hAnsi="Arial" w:cs="Arial"/>
          <w:sz w:val="18"/>
          <w:szCs w:val="18"/>
        </w:rPr>
        <w:t>:</w:t>
      </w:r>
      <w:r w:rsidRPr="00415B02">
        <w:rPr>
          <w:rFonts w:ascii="Arial" w:hAnsi="Arial" w:cs="Arial"/>
          <w:sz w:val="18"/>
          <w:szCs w:val="18"/>
        </w:rPr>
        <w:t xml:space="preserve"> self-created)</w:t>
      </w:r>
      <w:r w:rsidRPr="00415B02">
        <w:rPr>
          <w:rFonts w:ascii="Arial" w:hAnsi="Arial" w:cs="Arial"/>
          <w:sz w:val="20"/>
          <w:szCs w:val="20"/>
        </w:rPr>
        <w:t xml:space="preserve"> </w:t>
      </w:r>
    </w:p>
    <w:p w14:paraId="4BBB6D37" w14:textId="22A878D0" w:rsidR="008A3875" w:rsidRPr="00415B02" w:rsidRDefault="008A3875" w:rsidP="008A3875">
      <w:pPr>
        <w:pStyle w:val="BodyText"/>
        <w:spacing w:before="240" w:line="360" w:lineRule="auto"/>
        <w:rPr>
          <w:sz w:val="22"/>
          <w:szCs w:val="22"/>
        </w:rPr>
      </w:pPr>
      <w:r w:rsidRPr="00415B02">
        <w:rPr>
          <w:sz w:val="22"/>
          <w:szCs w:val="22"/>
        </w:rPr>
        <w:t>The Gantt Chart demonstrates the sequencing and overlaps of project phases. Notably, construction and monitoring/quality assurance run concurrently, reflecting the need for ongoing oversight during execution.</w:t>
      </w:r>
    </w:p>
    <w:p w14:paraId="3CFAED4A" w14:textId="595FE009" w:rsidR="008A3875" w:rsidRPr="00415B02" w:rsidRDefault="008A3875" w:rsidP="00463AC6">
      <w:pPr>
        <w:pStyle w:val="Heading1"/>
        <w:numPr>
          <w:ilvl w:val="0"/>
          <w:numId w:val="24"/>
        </w:numPr>
        <w:spacing w:after="240"/>
        <w:rPr>
          <w:rFonts w:cs="Arial"/>
        </w:rPr>
      </w:pPr>
      <w:bookmarkStart w:id="22" w:name="_Toc215935805"/>
      <w:r w:rsidRPr="00415B02">
        <w:rPr>
          <w:rFonts w:cs="Arial"/>
        </w:rPr>
        <w:t>Stakeholders’ analysis</w:t>
      </w:r>
      <w:bookmarkEnd w:id="22"/>
    </w:p>
    <w:p w14:paraId="7C513AED" w14:textId="51B26A60" w:rsidR="00AA4921" w:rsidRPr="00415B02" w:rsidRDefault="008A3875" w:rsidP="00463AC6">
      <w:pPr>
        <w:pStyle w:val="BodyText2"/>
        <w:spacing w:after="240" w:line="360" w:lineRule="auto"/>
      </w:pPr>
      <w:r w:rsidRPr="00415B02">
        <w:t xml:space="preserve">Effective stakeholder management is paramount for a project of public significance </w:t>
      </w:r>
      <w:r w:rsidR="00115F3F" w:rsidRPr="00415B02">
        <w:rPr>
          <w:noProof/>
        </w:rPr>
        <w:t>(Kirsi, 2010)</w:t>
      </w:r>
      <w:r w:rsidR="00F6046C" w:rsidRPr="00415B02">
        <w:t>.</w:t>
      </w:r>
      <w:r w:rsidRPr="00415B02">
        <w:t xml:space="preserve"> The stakeholder engagement plan is detailed in </w:t>
      </w:r>
      <w:r w:rsidR="00AA4921" w:rsidRPr="00415B02">
        <w:t xml:space="preserve">the following </w:t>
      </w:r>
      <w:r w:rsidR="00700BA7" w:rsidRPr="00415B02">
        <w:t>t</w:t>
      </w:r>
      <w:r w:rsidRPr="00415B02">
        <w:t>able</w:t>
      </w:r>
      <w:r w:rsidR="00700BA7" w:rsidRPr="00415B02">
        <w:t xml:space="preserve"> 6</w:t>
      </w:r>
      <w:r w:rsidR="00AA4921" w:rsidRPr="00415B02">
        <w:t>.</w:t>
      </w:r>
    </w:p>
    <w:p w14:paraId="024F6646" w14:textId="73D08DA6" w:rsidR="00A72890" w:rsidRPr="00415B02" w:rsidRDefault="00AA4921" w:rsidP="009F206A">
      <w:pPr>
        <w:pStyle w:val="ds-markdown-paragraph"/>
        <w:shd w:val="clear" w:color="auto" w:fill="FFFFFF"/>
        <w:spacing w:before="240" w:beforeAutospacing="0" w:after="240" w:afterAutospacing="0"/>
        <w:rPr>
          <w:rStyle w:val="Strong"/>
          <w:rFonts w:ascii="Arial" w:eastAsiaTheme="majorEastAsia" w:hAnsi="Arial" w:cs="Arial"/>
          <w:b w:val="0"/>
          <w:bCs w:val="0"/>
          <w:color w:val="0F1115"/>
          <w:sz w:val="22"/>
          <w:szCs w:val="22"/>
        </w:rPr>
      </w:pPr>
      <w:r w:rsidRPr="00415B02">
        <w:rPr>
          <w:rStyle w:val="Strong"/>
          <w:rFonts w:ascii="Arial" w:eastAsiaTheme="majorEastAsia" w:hAnsi="Arial" w:cs="Arial"/>
          <w:color w:val="0F1115"/>
          <w:sz w:val="22"/>
          <w:szCs w:val="22"/>
        </w:rPr>
        <w:t xml:space="preserve">Table </w:t>
      </w:r>
      <w:r w:rsidR="00A72890" w:rsidRPr="00415B02">
        <w:rPr>
          <w:rStyle w:val="Strong"/>
          <w:rFonts w:ascii="Arial" w:eastAsiaTheme="majorEastAsia" w:hAnsi="Arial" w:cs="Arial"/>
          <w:color w:val="0F1115"/>
          <w:sz w:val="22"/>
          <w:szCs w:val="22"/>
        </w:rPr>
        <w:t>6</w:t>
      </w:r>
      <w:r w:rsidRPr="00415B02">
        <w:rPr>
          <w:rStyle w:val="Strong"/>
          <w:rFonts w:ascii="Arial" w:eastAsiaTheme="majorEastAsia" w:hAnsi="Arial" w:cs="Arial"/>
          <w:color w:val="0F1115"/>
          <w:sz w:val="22"/>
          <w:szCs w:val="22"/>
        </w:rPr>
        <w:t>:</w:t>
      </w:r>
      <w:r w:rsidRPr="00415B02">
        <w:rPr>
          <w:rStyle w:val="Strong"/>
          <w:rFonts w:ascii="Arial" w:eastAsiaTheme="majorEastAsia" w:hAnsi="Arial" w:cs="Arial"/>
          <w:b w:val="0"/>
          <w:bCs w:val="0"/>
          <w:color w:val="0F1115"/>
          <w:sz w:val="22"/>
          <w:szCs w:val="22"/>
        </w:rPr>
        <w:t xml:space="preserve"> Stakeholder Analysis and Engagement Plan</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50"/>
        <w:gridCol w:w="2302"/>
        <w:gridCol w:w="2182"/>
        <w:gridCol w:w="2982"/>
      </w:tblGrid>
      <w:tr w:rsidR="00A72890" w:rsidRPr="00415B02" w14:paraId="37EE4EEA" w14:textId="77777777" w:rsidTr="00A72890">
        <w:trPr>
          <w:tblHeader/>
        </w:trPr>
        <w:tc>
          <w:tcPr>
            <w:tcW w:w="0" w:type="auto"/>
            <w:shd w:val="clear" w:color="auto" w:fill="FFFF00"/>
            <w:tcMar>
              <w:top w:w="150" w:type="dxa"/>
              <w:left w:w="0" w:type="dxa"/>
              <w:bottom w:w="150" w:type="dxa"/>
              <w:right w:w="240" w:type="dxa"/>
            </w:tcMar>
            <w:vAlign w:val="center"/>
            <w:hideMark/>
          </w:tcPr>
          <w:p w14:paraId="4345B730" w14:textId="77777777" w:rsidR="00A72890" w:rsidRPr="00415B02" w:rsidRDefault="00A72890" w:rsidP="00A72890">
            <w:pPr>
              <w:pStyle w:val="ds-markdown-paragraph"/>
              <w:shd w:val="clear" w:color="auto" w:fill="FFFFFF"/>
              <w:spacing w:before="240" w:after="240"/>
              <w:jc w:val="center"/>
              <w:rPr>
                <w:rFonts w:ascii="Arial" w:eastAsiaTheme="majorEastAsia" w:hAnsi="Arial" w:cs="Arial"/>
                <w:b/>
                <w:bCs/>
                <w:color w:val="0F1115"/>
                <w:sz w:val="22"/>
                <w:szCs w:val="22"/>
              </w:rPr>
            </w:pPr>
            <w:r w:rsidRPr="00415B02">
              <w:rPr>
                <w:rFonts w:ascii="Arial" w:eastAsiaTheme="majorEastAsia" w:hAnsi="Arial" w:cs="Arial"/>
                <w:b/>
                <w:bCs/>
                <w:color w:val="0F1115"/>
                <w:sz w:val="22"/>
                <w:szCs w:val="22"/>
              </w:rPr>
              <w:t>Stakeholder</w:t>
            </w:r>
          </w:p>
        </w:tc>
        <w:tc>
          <w:tcPr>
            <w:tcW w:w="0" w:type="auto"/>
            <w:shd w:val="clear" w:color="auto" w:fill="FFFF00"/>
            <w:tcMar>
              <w:top w:w="150" w:type="dxa"/>
              <w:left w:w="240" w:type="dxa"/>
              <w:bottom w:w="150" w:type="dxa"/>
              <w:right w:w="240" w:type="dxa"/>
            </w:tcMar>
            <w:vAlign w:val="center"/>
            <w:hideMark/>
          </w:tcPr>
          <w:p w14:paraId="64917EDB" w14:textId="77777777" w:rsidR="00A72890" w:rsidRPr="00415B02" w:rsidRDefault="00A72890" w:rsidP="00A72890">
            <w:pPr>
              <w:pStyle w:val="ds-markdown-paragraph"/>
              <w:shd w:val="clear" w:color="auto" w:fill="FFFFFF"/>
              <w:spacing w:before="240" w:after="240"/>
              <w:jc w:val="center"/>
              <w:rPr>
                <w:rFonts w:ascii="Arial" w:eastAsiaTheme="majorEastAsia" w:hAnsi="Arial" w:cs="Arial"/>
                <w:b/>
                <w:bCs/>
                <w:color w:val="0F1115"/>
                <w:sz w:val="22"/>
                <w:szCs w:val="22"/>
              </w:rPr>
            </w:pPr>
            <w:r w:rsidRPr="00415B02">
              <w:rPr>
                <w:rFonts w:ascii="Arial" w:eastAsiaTheme="majorEastAsia" w:hAnsi="Arial" w:cs="Arial"/>
                <w:b/>
                <w:bCs/>
                <w:color w:val="0F1115"/>
                <w:sz w:val="22"/>
                <w:szCs w:val="22"/>
              </w:rPr>
              <w:t>Interest/Influence</w:t>
            </w:r>
          </w:p>
        </w:tc>
        <w:tc>
          <w:tcPr>
            <w:tcW w:w="0" w:type="auto"/>
            <w:shd w:val="clear" w:color="auto" w:fill="FFFF00"/>
            <w:tcMar>
              <w:top w:w="150" w:type="dxa"/>
              <w:left w:w="240" w:type="dxa"/>
              <w:bottom w:w="150" w:type="dxa"/>
              <w:right w:w="240" w:type="dxa"/>
            </w:tcMar>
            <w:vAlign w:val="center"/>
            <w:hideMark/>
          </w:tcPr>
          <w:p w14:paraId="3CBC9045" w14:textId="77777777" w:rsidR="00A72890" w:rsidRPr="00415B02" w:rsidRDefault="00A72890" w:rsidP="003A23C0">
            <w:pPr>
              <w:pStyle w:val="ds-markdown-paragraph"/>
              <w:shd w:val="clear" w:color="auto" w:fill="FFFFFF"/>
              <w:jc w:val="center"/>
              <w:rPr>
                <w:rFonts w:ascii="Arial" w:eastAsiaTheme="majorEastAsia" w:hAnsi="Arial" w:cs="Arial"/>
                <w:b/>
                <w:bCs/>
                <w:color w:val="0F1115"/>
                <w:sz w:val="22"/>
                <w:szCs w:val="22"/>
              </w:rPr>
            </w:pPr>
            <w:r w:rsidRPr="00415B02">
              <w:rPr>
                <w:rFonts w:ascii="Arial" w:eastAsiaTheme="majorEastAsia" w:hAnsi="Arial" w:cs="Arial"/>
                <w:b/>
                <w:bCs/>
                <w:color w:val="0F1115"/>
                <w:sz w:val="22"/>
                <w:szCs w:val="22"/>
              </w:rPr>
              <w:t>Key Expectations</w:t>
            </w:r>
          </w:p>
        </w:tc>
        <w:tc>
          <w:tcPr>
            <w:tcW w:w="0" w:type="auto"/>
            <w:shd w:val="clear" w:color="auto" w:fill="FFFF00"/>
            <w:tcMar>
              <w:top w:w="150" w:type="dxa"/>
              <w:left w:w="240" w:type="dxa"/>
              <w:bottom w:w="150" w:type="dxa"/>
              <w:right w:w="240" w:type="dxa"/>
            </w:tcMar>
            <w:vAlign w:val="center"/>
            <w:hideMark/>
          </w:tcPr>
          <w:p w14:paraId="28F77272" w14:textId="77777777" w:rsidR="00A72890" w:rsidRPr="00415B02" w:rsidRDefault="00A72890" w:rsidP="00A72890">
            <w:pPr>
              <w:pStyle w:val="ds-markdown-paragraph"/>
              <w:shd w:val="clear" w:color="auto" w:fill="FFFFFF"/>
              <w:spacing w:before="240" w:after="240"/>
              <w:jc w:val="center"/>
              <w:rPr>
                <w:rFonts w:ascii="Arial" w:eastAsiaTheme="majorEastAsia" w:hAnsi="Arial" w:cs="Arial"/>
                <w:b/>
                <w:bCs/>
                <w:color w:val="0F1115"/>
                <w:sz w:val="22"/>
                <w:szCs w:val="22"/>
              </w:rPr>
            </w:pPr>
            <w:r w:rsidRPr="00415B02">
              <w:rPr>
                <w:rFonts w:ascii="Arial" w:eastAsiaTheme="majorEastAsia" w:hAnsi="Arial" w:cs="Arial"/>
                <w:b/>
                <w:bCs/>
                <w:color w:val="0F1115"/>
                <w:sz w:val="22"/>
                <w:szCs w:val="22"/>
              </w:rPr>
              <w:t>Engagement Strategy &amp; Frequency</w:t>
            </w:r>
          </w:p>
        </w:tc>
      </w:tr>
      <w:tr w:rsidR="00A72890" w:rsidRPr="00415B02" w14:paraId="529E412A" w14:textId="77777777" w:rsidTr="003A23C0">
        <w:tc>
          <w:tcPr>
            <w:tcW w:w="0" w:type="auto"/>
            <w:shd w:val="clear" w:color="auto" w:fill="00B050"/>
            <w:tcMar>
              <w:top w:w="150" w:type="dxa"/>
              <w:left w:w="0" w:type="dxa"/>
              <w:bottom w:w="150" w:type="dxa"/>
              <w:right w:w="240" w:type="dxa"/>
            </w:tcMar>
            <w:vAlign w:val="center"/>
            <w:hideMark/>
          </w:tcPr>
          <w:p w14:paraId="4C563622"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BC MoTI</w:t>
            </w:r>
          </w:p>
        </w:tc>
        <w:tc>
          <w:tcPr>
            <w:tcW w:w="0" w:type="auto"/>
            <w:shd w:val="clear" w:color="auto" w:fill="00B050"/>
            <w:tcMar>
              <w:top w:w="150" w:type="dxa"/>
              <w:left w:w="240" w:type="dxa"/>
              <w:bottom w:w="150" w:type="dxa"/>
              <w:right w:w="240" w:type="dxa"/>
            </w:tcMar>
            <w:vAlign w:val="center"/>
            <w:hideMark/>
          </w:tcPr>
          <w:p w14:paraId="22678900"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High/High</w:t>
            </w:r>
          </w:p>
        </w:tc>
        <w:tc>
          <w:tcPr>
            <w:tcW w:w="0" w:type="auto"/>
            <w:shd w:val="clear" w:color="auto" w:fill="00B050"/>
            <w:tcMar>
              <w:top w:w="150" w:type="dxa"/>
              <w:left w:w="240" w:type="dxa"/>
              <w:bottom w:w="150" w:type="dxa"/>
              <w:right w:w="240" w:type="dxa"/>
            </w:tcMar>
            <w:vAlign w:val="center"/>
            <w:hideMark/>
          </w:tcPr>
          <w:p w14:paraId="78FF85E2"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On-time delivery, adherence to budget and standards.</w:t>
            </w:r>
          </w:p>
        </w:tc>
        <w:tc>
          <w:tcPr>
            <w:tcW w:w="0" w:type="auto"/>
            <w:shd w:val="clear" w:color="auto" w:fill="00B050"/>
            <w:tcMar>
              <w:top w:w="150" w:type="dxa"/>
              <w:left w:w="240" w:type="dxa"/>
              <w:bottom w:w="150" w:type="dxa"/>
              <w:right w:w="0" w:type="dxa"/>
            </w:tcMar>
            <w:vAlign w:val="center"/>
            <w:hideMark/>
          </w:tcPr>
          <w:p w14:paraId="7DC03AD7"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Managing:</w:t>
            </w:r>
            <w:r w:rsidRPr="00415B02">
              <w:rPr>
                <w:rFonts w:ascii="Arial" w:eastAsiaTheme="majorEastAsia" w:hAnsi="Arial" w:cs="Arial"/>
                <w:color w:val="0F1115"/>
                <w:sz w:val="22"/>
                <w:szCs w:val="22"/>
              </w:rPr>
              <w:t> Weekly steering committee meetings; direct project sponsorship.</w:t>
            </w:r>
          </w:p>
        </w:tc>
      </w:tr>
      <w:tr w:rsidR="00A72890" w:rsidRPr="00415B02" w14:paraId="2F1298DF" w14:textId="77777777" w:rsidTr="00923B7D">
        <w:tc>
          <w:tcPr>
            <w:tcW w:w="0" w:type="auto"/>
            <w:shd w:val="clear" w:color="auto" w:fill="D86DCB" w:themeFill="accent5" w:themeFillTint="99"/>
            <w:tcMar>
              <w:top w:w="150" w:type="dxa"/>
              <w:left w:w="0" w:type="dxa"/>
              <w:bottom w:w="150" w:type="dxa"/>
              <w:right w:w="240" w:type="dxa"/>
            </w:tcMar>
            <w:vAlign w:val="center"/>
            <w:hideMark/>
          </w:tcPr>
          <w:p w14:paraId="1C36DA3A" w14:textId="56104038"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Gove</w:t>
            </w:r>
            <w:r w:rsidRPr="00415B02">
              <w:rPr>
                <w:rFonts w:ascii="Arial" w:eastAsiaTheme="majorEastAsia" w:hAnsi="Arial" w:cs="Arial"/>
                <w:b/>
                <w:bCs/>
              </w:rPr>
              <w:t>rnment</w:t>
            </w:r>
            <w:r w:rsidRPr="00415B02">
              <w:rPr>
                <w:rFonts w:ascii="Arial" w:eastAsiaTheme="majorEastAsia" w:hAnsi="Arial" w:cs="Arial"/>
                <w:b/>
                <w:bCs/>
                <w:color w:val="0F1115"/>
                <w:sz w:val="22"/>
                <w:szCs w:val="22"/>
              </w:rPr>
              <w:t xml:space="preserve"> of Canada</w:t>
            </w:r>
          </w:p>
        </w:tc>
        <w:tc>
          <w:tcPr>
            <w:tcW w:w="0" w:type="auto"/>
            <w:shd w:val="clear" w:color="auto" w:fill="D86DCB" w:themeFill="accent5" w:themeFillTint="99"/>
            <w:tcMar>
              <w:top w:w="150" w:type="dxa"/>
              <w:left w:w="240" w:type="dxa"/>
              <w:bottom w:w="150" w:type="dxa"/>
              <w:right w:w="240" w:type="dxa"/>
            </w:tcMar>
            <w:vAlign w:val="center"/>
            <w:hideMark/>
          </w:tcPr>
          <w:p w14:paraId="7F5EA11B"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High/High</w:t>
            </w:r>
          </w:p>
        </w:tc>
        <w:tc>
          <w:tcPr>
            <w:tcW w:w="0" w:type="auto"/>
            <w:shd w:val="clear" w:color="auto" w:fill="D86DCB" w:themeFill="accent5" w:themeFillTint="99"/>
            <w:tcMar>
              <w:top w:w="150" w:type="dxa"/>
              <w:left w:w="240" w:type="dxa"/>
              <w:bottom w:w="150" w:type="dxa"/>
              <w:right w:w="240" w:type="dxa"/>
            </w:tcMar>
            <w:vAlign w:val="center"/>
            <w:hideMark/>
          </w:tcPr>
          <w:p w14:paraId="6C57984B"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 xml:space="preserve">Fiscal accountability, restoration of </w:t>
            </w:r>
            <w:r w:rsidRPr="00415B02">
              <w:rPr>
                <w:rFonts w:ascii="Arial" w:eastAsiaTheme="majorEastAsia" w:hAnsi="Arial" w:cs="Arial"/>
                <w:color w:val="0F1115"/>
                <w:sz w:val="22"/>
                <w:szCs w:val="22"/>
              </w:rPr>
              <w:lastRenderedPageBreak/>
              <w:t>inter-provincial trade.</w:t>
            </w:r>
          </w:p>
        </w:tc>
        <w:tc>
          <w:tcPr>
            <w:tcW w:w="0" w:type="auto"/>
            <w:shd w:val="clear" w:color="auto" w:fill="D86DCB" w:themeFill="accent5" w:themeFillTint="99"/>
            <w:tcMar>
              <w:top w:w="150" w:type="dxa"/>
              <w:left w:w="240" w:type="dxa"/>
              <w:bottom w:w="150" w:type="dxa"/>
              <w:right w:w="0" w:type="dxa"/>
            </w:tcMar>
            <w:vAlign w:val="center"/>
            <w:hideMark/>
          </w:tcPr>
          <w:p w14:paraId="777A6F73"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lastRenderedPageBreak/>
              <w:t>Managing:</w:t>
            </w:r>
            <w:r w:rsidRPr="00415B02">
              <w:rPr>
                <w:rFonts w:ascii="Arial" w:eastAsiaTheme="majorEastAsia" w:hAnsi="Arial" w:cs="Arial"/>
                <w:color w:val="0F1115"/>
                <w:sz w:val="22"/>
                <w:szCs w:val="22"/>
              </w:rPr>
              <w:t> Bi-weekly financial and progress reports; involvement in major milestones.</w:t>
            </w:r>
          </w:p>
        </w:tc>
      </w:tr>
      <w:tr w:rsidR="00A72890" w:rsidRPr="00415B02" w14:paraId="340FB21F" w14:textId="77777777" w:rsidTr="00A72890">
        <w:tc>
          <w:tcPr>
            <w:tcW w:w="0" w:type="auto"/>
            <w:shd w:val="clear" w:color="auto" w:fill="D9F2D0" w:themeFill="accent6" w:themeFillTint="33"/>
            <w:tcMar>
              <w:top w:w="150" w:type="dxa"/>
              <w:left w:w="0" w:type="dxa"/>
              <w:bottom w:w="150" w:type="dxa"/>
              <w:right w:w="240" w:type="dxa"/>
            </w:tcMar>
            <w:vAlign w:val="center"/>
            <w:hideMark/>
          </w:tcPr>
          <w:p w14:paraId="777F73DB"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Local Communities</w:t>
            </w:r>
          </w:p>
        </w:tc>
        <w:tc>
          <w:tcPr>
            <w:tcW w:w="0" w:type="auto"/>
            <w:shd w:val="clear" w:color="auto" w:fill="D9F2D0" w:themeFill="accent6" w:themeFillTint="33"/>
            <w:tcMar>
              <w:top w:w="150" w:type="dxa"/>
              <w:left w:w="240" w:type="dxa"/>
              <w:bottom w:w="150" w:type="dxa"/>
              <w:right w:w="240" w:type="dxa"/>
            </w:tcMar>
            <w:vAlign w:val="center"/>
            <w:hideMark/>
          </w:tcPr>
          <w:p w14:paraId="6F8C9862"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High/Medium</w:t>
            </w:r>
          </w:p>
        </w:tc>
        <w:tc>
          <w:tcPr>
            <w:tcW w:w="0" w:type="auto"/>
            <w:shd w:val="clear" w:color="auto" w:fill="D9F2D0" w:themeFill="accent6" w:themeFillTint="33"/>
            <w:tcMar>
              <w:top w:w="150" w:type="dxa"/>
              <w:left w:w="240" w:type="dxa"/>
              <w:bottom w:w="150" w:type="dxa"/>
              <w:right w:w="240" w:type="dxa"/>
            </w:tcMar>
            <w:vAlign w:val="center"/>
            <w:hideMark/>
          </w:tcPr>
          <w:p w14:paraId="7FBEE34E"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Minimal disruption, timely access, employment opportunities.</w:t>
            </w:r>
          </w:p>
        </w:tc>
        <w:tc>
          <w:tcPr>
            <w:tcW w:w="0" w:type="auto"/>
            <w:shd w:val="clear" w:color="auto" w:fill="D9F2D0" w:themeFill="accent6" w:themeFillTint="33"/>
            <w:tcMar>
              <w:top w:w="150" w:type="dxa"/>
              <w:left w:w="240" w:type="dxa"/>
              <w:bottom w:w="150" w:type="dxa"/>
              <w:right w:w="0" w:type="dxa"/>
            </w:tcMar>
            <w:vAlign w:val="center"/>
            <w:hideMark/>
          </w:tcPr>
          <w:p w14:paraId="59232357"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Collaborating:</w:t>
            </w:r>
            <w:r w:rsidRPr="00415B02">
              <w:rPr>
                <w:rFonts w:ascii="Arial" w:eastAsiaTheme="majorEastAsia" w:hAnsi="Arial" w:cs="Arial"/>
                <w:color w:val="0F1115"/>
                <w:sz w:val="22"/>
                <w:szCs w:val="22"/>
              </w:rPr>
              <w:t> Monthly town hall meetings; dedicated project website and hotline.</w:t>
            </w:r>
          </w:p>
        </w:tc>
      </w:tr>
      <w:tr w:rsidR="00A72890" w:rsidRPr="00415B02" w14:paraId="4EF03EFA" w14:textId="77777777" w:rsidTr="00A72890">
        <w:tc>
          <w:tcPr>
            <w:tcW w:w="0" w:type="auto"/>
            <w:shd w:val="clear" w:color="auto" w:fill="F2CEED" w:themeFill="accent5" w:themeFillTint="33"/>
            <w:tcMar>
              <w:top w:w="150" w:type="dxa"/>
              <w:left w:w="0" w:type="dxa"/>
              <w:bottom w:w="150" w:type="dxa"/>
              <w:right w:w="240" w:type="dxa"/>
            </w:tcMar>
            <w:vAlign w:val="center"/>
            <w:hideMark/>
          </w:tcPr>
          <w:p w14:paraId="59313038"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First Nations</w:t>
            </w:r>
          </w:p>
        </w:tc>
        <w:tc>
          <w:tcPr>
            <w:tcW w:w="0" w:type="auto"/>
            <w:shd w:val="clear" w:color="auto" w:fill="F2CEED" w:themeFill="accent5" w:themeFillTint="33"/>
            <w:tcMar>
              <w:top w:w="150" w:type="dxa"/>
              <w:left w:w="240" w:type="dxa"/>
              <w:bottom w:w="150" w:type="dxa"/>
              <w:right w:w="240" w:type="dxa"/>
            </w:tcMar>
            <w:vAlign w:val="center"/>
            <w:hideMark/>
          </w:tcPr>
          <w:p w14:paraId="4F13AFD5"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High/High</w:t>
            </w:r>
          </w:p>
        </w:tc>
        <w:tc>
          <w:tcPr>
            <w:tcW w:w="0" w:type="auto"/>
            <w:shd w:val="clear" w:color="auto" w:fill="F2CEED" w:themeFill="accent5" w:themeFillTint="33"/>
            <w:tcMar>
              <w:top w:w="150" w:type="dxa"/>
              <w:left w:w="240" w:type="dxa"/>
              <w:bottom w:w="150" w:type="dxa"/>
              <w:right w:w="240" w:type="dxa"/>
            </w:tcMar>
            <w:vAlign w:val="center"/>
            <w:hideMark/>
          </w:tcPr>
          <w:p w14:paraId="414D4FE7"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Respect for treaty lands, environmental protection, economic benefit.</w:t>
            </w:r>
          </w:p>
        </w:tc>
        <w:tc>
          <w:tcPr>
            <w:tcW w:w="0" w:type="auto"/>
            <w:shd w:val="clear" w:color="auto" w:fill="F2CEED" w:themeFill="accent5" w:themeFillTint="33"/>
            <w:tcMar>
              <w:top w:w="150" w:type="dxa"/>
              <w:left w:w="240" w:type="dxa"/>
              <w:bottom w:w="150" w:type="dxa"/>
              <w:right w:w="0" w:type="dxa"/>
            </w:tcMar>
            <w:vAlign w:val="center"/>
            <w:hideMark/>
          </w:tcPr>
          <w:p w14:paraId="4DFF1C5F"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Collaborating:</w:t>
            </w:r>
            <w:r w:rsidRPr="00415B02">
              <w:rPr>
                <w:rFonts w:ascii="Arial" w:eastAsiaTheme="majorEastAsia" w:hAnsi="Arial" w:cs="Arial"/>
                <w:color w:val="0F1115"/>
                <w:sz w:val="22"/>
                <w:szCs w:val="22"/>
              </w:rPr>
              <w:t> Formal consultation protocol from inception; inclusion in environmental monitoring.</w:t>
            </w:r>
          </w:p>
        </w:tc>
      </w:tr>
      <w:tr w:rsidR="00A72890" w:rsidRPr="00415B02" w14:paraId="1BB5B78A" w14:textId="77777777" w:rsidTr="00923B7D">
        <w:tc>
          <w:tcPr>
            <w:tcW w:w="0" w:type="auto"/>
            <w:shd w:val="clear" w:color="auto" w:fill="CAEDFB" w:themeFill="accent4" w:themeFillTint="33"/>
            <w:tcMar>
              <w:top w:w="150" w:type="dxa"/>
              <w:left w:w="0" w:type="dxa"/>
              <w:bottom w:w="150" w:type="dxa"/>
              <w:right w:w="240" w:type="dxa"/>
            </w:tcMar>
            <w:vAlign w:val="center"/>
            <w:hideMark/>
          </w:tcPr>
          <w:p w14:paraId="71ACEE2F"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Shipping/Logistics Cos.</w:t>
            </w:r>
          </w:p>
        </w:tc>
        <w:tc>
          <w:tcPr>
            <w:tcW w:w="0" w:type="auto"/>
            <w:shd w:val="clear" w:color="auto" w:fill="CAEDFB" w:themeFill="accent4" w:themeFillTint="33"/>
            <w:tcMar>
              <w:top w:w="150" w:type="dxa"/>
              <w:left w:w="240" w:type="dxa"/>
              <w:bottom w:w="150" w:type="dxa"/>
              <w:right w:w="240" w:type="dxa"/>
            </w:tcMar>
            <w:vAlign w:val="center"/>
            <w:hideMark/>
          </w:tcPr>
          <w:p w14:paraId="123A7A76"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High/Medium</w:t>
            </w:r>
          </w:p>
        </w:tc>
        <w:tc>
          <w:tcPr>
            <w:tcW w:w="0" w:type="auto"/>
            <w:shd w:val="clear" w:color="auto" w:fill="CAEDFB" w:themeFill="accent4" w:themeFillTint="33"/>
            <w:tcMar>
              <w:top w:w="150" w:type="dxa"/>
              <w:left w:w="240" w:type="dxa"/>
              <w:bottom w:w="150" w:type="dxa"/>
              <w:right w:w="240" w:type="dxa"/>
            </w:tcMar>
            <w:vAlign w:val="center"/>
            <w:hideMark/>
          </w:tcPr>
          <w:p w14:paraId="6878BE3B"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Predictable timeline, adequate capacity post-repair.</w:t>
            </w:r>
          </w:p>
        </w:tc>
        <w:tc>
          <w:tcPr>
            <w:tcW w:w="0" w:type="auto"/>
            <w:shd w:val="clear" w:color="auto" w:fill="CAEDFB" w:themeFill="accent4" w:themeFillTint="33"/>
            <w:tcMar>
              <w:top w:w="150" w:type="dxa"/>
              <w:left w:w="240" w:type="dxa"/>
              <w:bottom w:w="150" w:type="dxa"/>
              <w:right w:w="0" w:type="dxa"/>
            </w:tcMar>
            <w:vAlign w:val="center"/>
            <w:hideMark/>
          </w:tcPr>
          <w:p w14:paraId="7B26D491"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Involving:</w:t>
            </w:r>
            <w:r w:rsidRPr="00415B02">
              <w:rPr>
                <w:rFonts w:ascii="Arial" w:eastAsiaTheme="majorEastAsia" w:hAnsi="Arial" w:cs="Arial"/>
                <w:color w:val="0F1115"/>
                <w:sz w:val="22"/>
                <w:szCs w:val="22"/>
              </w:rPr>
              <w:t> Focus groups; regular updates via a dedicated industry portal.</w:t>
            </w:r>
          </w:p>
        </w:tc>
      </w:tr>
      <w:tr w:rsidR="00A72890" w:rsidRPr="00415B02" w14:paraId="2A3421D8" w14:textId="77777777" w:rsidTr="00923B7D">
        <w:tc>
          <w:tcPr>
            <w:tcW w:w="0" w:type="auto"/>
            <w:shd w:val="clear" w:color="auto" w:fill="FAE2D5" w:themeFill="accent2" w:themeFillTint="33"/>
            <w:tcMar>
              <w:top w:w="150" w:type="dxa"/>
              <w:left w:w="0" w:type="dxa"/>
              <w:bottom w:w="150" w:type="dxa"/>
              <w:right w:w="240" w:type="dxa"/>
            </w:tcMar>
            <w:vAlign w:val="center"/>
            <w:hideMark/>
          </w:tcPr>
          <w:p w14:paraId="254EDC29"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Construction Contractors</w:t>
            </w:r>
          </w:p>
        </w:tc>
        <w:tc>
          <w:tcPr>
            <w:tcW w:w="0" w:type="auto"/>
            <w:shd w:val="clear" w:color="auto" w:fill="FAE2D5" w:themeFill="accent2" w:themeFillTint="33"/>
            <w:tcMar>
              <w:top w:w="150" w:type="dxa"/>
              <w:left w:w="240" w:type="dxa"/>
              <w:bottom w:w="150" w:type="dxa"/>
              <w:right w:w="240" w:type="dxa"/>
            </w:tcMar>
            <w:vAlign w:val="center"/>
            <w:hideMark/>
          </w:tcPr>
          <w:p w14:paraId="5D60DF1E"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Medium/High</w:t>
            </w:r>
          </w:p>
        </w:tc>
        <w:tc>
          <w:tcPr>
            <w:tcW w:w="0" w:type="auto"/>
            <w:shd w:val="clear" w:color="auto" w:fill="FAE2D5" w:themeFill="accent2" w:themeFillTint="33"/>
            <w:tcMar>
              <w:top w:w="150" w:type="dxa"/>
              <w:left w:w="240" w:type="dxa"/>
              <w:bottom w:w="150" w:type="dxa"/>
              <w:right w:w="240" w:type="dxa"/>
            </w:tcMar>
            <w:vAlign w:val="center"/>
            <w:hideMark/>
          </w:tcPr>
          <w:p w14:paraId="685C7403"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color w:val="0F1115"/>
                <w:sz w:val="22"/>
                <w:szCs w:val="22"/>
              </w:rPr>
              <w:t>Clear specifications, timely payments, safe site conditions.</w:t>
            </w:r>
          </w:p>
        </w:tc>
        <w:tc>
          <w:tcPr>
            <w:tcW w:w="0" w:type="auto"/>
            <w:shd w:val="clear" w:color="auto" w:fill="FAE2D5" w:themeFill="accent2" w:themeFillTint="33"/>
            <w:tcMar>
              <w:top w:w="150" w:type="dxa"/>
              <w:left w:w="240" w:type="dxa"/>
              <w:bottom w:w="150" w:type="dxa"/>
              <w:right w:w="0" w:type="dxa"/>
            </w:tcMar>
            <w:vAlign w:val="center"/>
            <w:hideMark/>
          </w:tcPr>
          <w:p w14:paraId="3DDB896E" w14:textId="77777777" w:rsidR="00A72890" w:rsidRPr="00415B02" w:rsidRDefault="00A72890" w:rsidP="00A72890">
            <w:pPr>
              <w:pStyle w:val="ds-markdown-paragraph"/>
              <w:shd w:val="clear" w:color="auto" w:fill="FFFFFF"/>
              <w:spacing w:before="240" w:after="240"/>
              <w:rPr>
                <w:rFonts w:ascii="Arial" w:eastAsiaTheme="majorEastAsia" w:hAnsi="Arial" w:cs="Arial"/>
                <w:color w:val="0F1115"/>
                <w:sz w:val="22"/>
                <w:szCs w:val="22"/>
              </w:rPr>
            </w:pPr>
            <w:r w:rsidRPr="00415B02">
              <w:rPr>
                <w:rFonts w:ascii="Arial" w:eastAsiaTheme="majorEastAsia" w:hAnsi="Arial" w:cs="Arial"/>
                <w:b/>
                <w:bCs/>
                <w:color w:val="0F1115"/>
                <w:sz w:val="22"/>
                <w:szCs w:val="22"/>
              </w:rPr>
              <w:t>Managing:</w:t>
            </w:r>
            <w:r w:rsidRPr="00415B02">
              <w:rPr>
                <w:rFonts w:ascii="Arial" w:eastAsiaTheme="majorEastAsia" w:hAnsi="Arial" w:cs="Arial"/>
                <w:color w:val="0F1115"/>
                <w:sz w:val="22"/>
                <w:szCs w:val="22"/>
              </w:rPr>
              <w:t> Contracts with clear KPIs; daily on-site coordination.</w:t>
            </w:r>
          </w:p>
        </w:tc>
      </w:tr>
    </w:tbl>
    <w:p w14:paraId="703236F2" w14:textId="6D28475D" w:rsidR="009627D5" w:rsidRPr="00415B02" w:rsidRDefault="009627D5" w:rsidP="009627D5">
      <w:pPr>
        <w:pStyle w:val="Header"/>
        <w:tabs>
          <w:tab w:val="clear" w:pos="4513"/>
          <w:tab w:val="clear" w:pos="9026"/>
        </w:tabs>
        <w:spacing w:after="160" w:line="360" w:lineRule="auto"/>
        <w:rPr>
          <w:rFonts w:ascii="Arial" w:hAnsi="Arial" w:cs="Arial"/>
          <w:sz w:val="20"/>
          <w:szCs w:val="20"/>
        </w:rPr>
      </w:pPr>
      <w:r w:rsidRPr="00415B02">
        <w:rPr>
          <w:rFonts w:ascii="Arial" w:hAnsi="Arial" w:cs="Arial"/>
          <w:sz w:val="18"/>
          <w:szCs w:val="18"/>
        </w:rPr>
        <w:t>(</w:t>
      </w:r>
      <w:r w:rsidR="00177F29" w:rsidRPr="00415B02">
        <w:rPr>
          <w:rFonts w:ascii="Arial" w:hAnsi="Arial" w:cs="Arial"/>
          <w:sz w:val="18"/>
          <w:szCs w:val="18"/>
        </w:rPr>
        <w:t>Table</w:t>
      </w:r>
      <w:r w:rsidRPr="00415B02">
        <w:rPr>
          <w:rFonts w:ascii="Arial" w:hAnsi="Arial" w:cs="Arial"/>
          <w:sz w:val="18"/>
          <w:szCs w:val="18"/>
        </w:rPr>
        <w:t>: self-created)</w:t>
      </w:r>
      <w:r w:rsidRPr="00415B02">
        <w:rPr>
          <w:rFonts w:ascii="Arial" w:hAnsi="Arial" w:cs="Arial"/>
          <w:sz w:val="20"/>
          <w:szCs w:val="20"/>
        </w:rPr>
        <w:t xml:space="preserve"> </w:t>
      </w:r>
    </w:p>
    <w:p w14:paraId="1FE8C2B7" w14:textId="28DB4C05" w:rsidR="000E0554" w:rsidRPr="00415B02" w:rsidRDefault="000E0554" w:rsidP="000E0554">
      <w:pPr>
        <w:rPr>
          <w:rFonts w:ascii="Arial" w:hAnsi="Arial" w:cs="Arial"/>
        </w:rPr>
      </w:pPr>
      <w:r w:rsidRPr="00415B02">
        <w:rPr>
          <w:rFonts w:ascii="Arial" w:hAnsi="Arial" w:cs="Arial"/>
        </w:rPr>
        <w:t>As the table above shows, the reconstruction of Highway 5 involves a complex array of stakeholders, each with distinct interests, responsibilities, and influence.</w:t>
      </w:r>
    </w:p>
    <w:p w14:paraId="7F52AFFA" w14:textId="77777777" w:rsidR="000E0554" w:rsidRPr="00415B02" w:rsidRDefault="000E0554" w:rsidP="000E0554">
      <w:pPr>
        <w:rPr>
          <w:rFonts w:ascii="Arial" w:hAnsi="Arial" w:cs="Arial"/>
        </w:rPr>
      </w:pPr>
    </w:p>
    <w:p w14:paraId="3FAD2F0B" w14:textId="77777777" w:rsidR="00304069" w:rsidRPr="00415B02" w:rsidRDefault="00304069" w:rsidP="000E0554">
      <w:pPr>
        <w:rPr>
          <w:rFonts w:ascii="Arial" w:hAnsi="Arial" w:cs="Arial"/>
        </w:rPr>
      </w:pPr>
    </w:p>
    <w:p w14:paraId="10088476" w14:textId="47319696" w:rsidR="000E0554" w:rsidRPr="00415B02" w:rsidRDefault="000E0554" w:rsidP="00463AC6">
      <w:pPr>
        <w:pStyle w:val="Heading1"/>
        <w:numPr>
          <w:ilvl w:val="0"/>
          <w:numId w:val="24"/>
        </w:numPr>
        <w:spacing w:after="240"/>
        <w:rPr>
          <w:rFonts w:cs="Arial"/>
        </w:rPr>
      </w:pPr>
      <w:bookmarkStart w:id="23" w:name="_Toc215935806"/>
      <w:r w:rsidRPr="00415B02">
        <w:rPr>
          <w:rFonts w:cs="Arial"/>
        </w:rPr>
        <w:t>Allocation of Resources</w:t>
      </w:r>
      <w:bookmarkEnd w:id="23"/>
    </w:p>
    <w:p w14:paraId="1D05350F" w14:textId="162E366E" w:rsidR="00727008" w:rsidRPr="00415B02" w:rsidRDefault="00727008" w:rsidP="00463AC6">
      <w:pPr>
        <w:pStyle w:val="Heading2"/>
        <w:numPr>
          <w:ilvl w:val="1"/>
          <w:numId w:val="24"/>
        </w:numPr>
        <w:spacing w:after="240"/>
        <w:rPr>
          <w:rFonts w:cs="Arial"/>
        </w:rPr>
      </w:pPr>
      <w:bookmarkStart w:id="24" w:name="_Toc215935807"/>
      <w:r w:rsidRPr="00415B02">
        <w:rPr>
          <w:rFonts w:cs="Arial"/>
        </w:rPr>
        <w:t>Financial Resources</w:t>
      </w:r>
      <w:bookmarkEnd w:id="24"/>
    </w:p>
    <w:p w14:paraId="6BD15125" w14:textId="3F2DC9BC" w:rsidR="00727008" w:rsidRPr="00415B02" w:rsidRDefault="00727008" w:rsidP="00463AC6">
      <w:pPr>
        <w:pStyle w:val="BodyText"/>
        <w:spacing w:after="240" w:line="360" w:lineRule="auto"/>
        <w:rPr>
          <w:sz w:val="22"/>
          <w:szCs w:val="22"/>
        </w:rPr>
      </w:pPr>
      <w:r w:rsidRPr="00415B02">
        <w:rPr>
          <w:sz w:val="22"/>
          <w:szCs w:val="22"/>
        </w:rPr>
        <w:t>The project is funded through a combination of provincial and federal disaster assistance programs, insurance claims, and targeted infrastructure grants. Notable funding sources include the National Disaster Mitigation Program (NDMP) and the Disaster Mitigation and Adaptation Fund (DMAF), which support both immediate repairs and long-term resilience measures</w:t>
      </w:r>
      <w:r w:rsidR="00395BF9" w:rsidRPr="00415B02">
        <w:rPr>
          <w:sz w:val="22"/>
          <w:szCs w:val="22"/>
        </w:rPr>
        <w:t xml:space="preserve"> (Public Safety Canada, 2023)</w:t>
      </w:r>
      <w:r w:rsidRPr="00415B02">
        <w:rPr>
          <w:sz w:val="22"/>
          <w:szCs w:val="22"/>
        </w:rPr>
        <w:t>.</w:t>
      </w:r>
    </w:p>
    <w:p w14:paraId="5BA7C3F4" w14:textId="77777777" w:rsidR="00304069" w:rsidRPr="00415B02" w:rsidRDefault="00304069" w:rsidP="00463AC6">
      <w:pPr>
        <w:pStyle w:val="BodyText"/>
        <w:spacing w:after="240" w:line="360" w:lineRule="auto"/>
        <w:rPr>
          <w:sz w:val="22"/>
          <w:szCs w:val="22"/>
        </w:rPr>
      </w:pPr>
    </w:p>
    <w:p w14:paraId="36CEDEC5" w14:textId="7232D75A" w:rsidR="00727008" w:rsidRPr="00415B02" w:rsidRDefault="00727008" w:rsidP="00463AC6">
      <w:pPr>
        <w:pStyle w:val="Heading2"/>
        <w:numPr>
          <w:ilvl w:val="1"/>
          <w:numId w:val="24"/>
        </w:numPr>
        <w:spacing w:after="240"/>
        <w:rPr>
          <w:rFonts w:cs="Arial"/>
        </w:rPr>
      </w:pPr>
      <w:bookmarkStart w:id="25" w:name="_Toc215935808"/>
      <w:r w:rsidRPr="00415B02">
        <w:rPr>
          <w:rFonts w:cs="Arial"/>
        </w:rPr>
        <w:lastRenderedPageBreak/>
        <w:t>Human Resources</w:t>
      </w:r>
      <w:bookmarkEnd w:id="25"/>
    </w:p>
    <w:p w14:paraId="20BDFA84" w14:textId="396AF3E1" w:rsidR="00727008" w:rsidRPr="00415B02" w:rsidRDefault="00727008" w:rsidP="00463AC6">
      <w:pPr>
        <w:pStyle w:val="ListParagraph"/>
        <w:numPr>
          <w:ilvl w:val="0"/>
          <w:numId w:val="18"/>
        </w:numPr>
        <w:spacing w:after="240" w:line="360" w:lineRule="auto"/>
        <w:ind w:left="720"/>
        <w:jc w:val="both"/>
        <w:rPr>
          <w:rFonts w:ascii="Arial" w:hAnsi="Arial" w:cs="Arial"/>
          <w:sz w:val="22"/>
          <w:szCs w:val="22"/>
        </w:rPr>
      </w:pPr>
      <w:r w:rsidRPr="00415B02">
        <w:rPr>
          <w:rFonts w:ascii="Arial" w:hAnsi="Arial" w:cs="Arial"/>
          <w:b/>
          <w:bCs/>
          <w:sz w:val="22"/>
          <w:szCs w:val="22"/>
        </w:rPr>
        <w:t xml:space="preserve">Workforce </w:t>
      </w:r>
      <w:r w:rsidR="001832A3" w:rsidRPr="00415B02">
        <w:rPr>
          <w:rFonts w:ascii="Arial" w:hAnsi="Arial" w:cs="Arial"/>
          <w:b/>
          <w:bCs/>
          <w:sz w:val="22"/>
          <w:szCs w:val="22"/>
        </w:rPr>
        <w:t>m</w:t>
      </w:r>
      <w:r w:rsidRPr="00415B02">
        <w:rPr>
          <w:rFonts w:ascii="Arial" w:hAnsi="Arial" w:cs="Arial"/>
          <w:b/>
          <w:bCs/>
          <w:sz w:val="22"/>
          <w:szCs w:val="22"/>
        </w:rPr>
        <w:t xml:space="preserve">obilization: </w:t>
      </w:r>
      <w:r w:rsidR="00304069" w:rsidRPr="00415B02">
        <w:rPr>
          <w:rFonts w:ascii="Arial" w:hAnsi="Arial" w:cs="Arial"/>
          <w:sz w:val="22"/>
          <w:szCs w:val="22"/>
        </w:rPr>
        <w:t>The</w:t>
      </w:r>
      <w:r w:rsidRPr="00415B02">
        <w:rPr>
          <w:rFonts w:ascii="Arial" w:hAnsi="Arial" w:cs="Arial"/>
          <w:sz w:val="22"/>
          <w:szCs w:val="22"/>
        </w:rPr>
        <w:t xml:space="preserve"> project will require a dedicated core team including a Project Manager, Design Engineer, Construction Manager, Safety Officer, and Community Liaison Officer. Construction labour will be sourced through the main contractor, requiring an estimated peak workforce of 300 skilled and unskilled workers.</w:t>
      </w:r>
    </w:p>
    <w:p w14:paraId="215F550D" w14:textId="3AF0C314" w:rsidR="00727008" w:rsidRPr="00415B02" w:rsidRDefault="00727008" w:rsidP="001832A3">
      <w:pPr>
        <w:pStyle w:val="ListParagraph"/>
        <w:numPr>
          <w:ilvl w:val="0"/>
          <w:numId w:val="19"/>
        </w:numPr>
        <w:spacing w:line="360" w:lineRule="auto"/>
        <w:ind w:left="720"/>
        <w:jc w:val="both"/>
        <w:rPr>
          <w:rFonts w:ascii="Arial" w:hAnsi="Arial" w:cs="Arial"/>
          <w:sz w:val="22"/>
          <w:szCs w:val="22"/>
        </w:rPr>
      </w:pPr>
      <w:r w:rsidRPr="00415B02">
        <w:rPr>
          <w:rFonts w:ascii="Arial" w:hAnsi="Arial" w:cs="Arial"/>
          <w:b/>
          <w:bCs/>
          <w:sz w:val="22"/>
          <w:szCs w:val="22"/>
        </w:rPr>
        <w:t xml:space="preserve">Indigenous and </w:t>
      </w:r>
      <w:r w:rsidR="001832A3" w:rsidRPr="00415B02">
        <w:rPr>
          <w:rFonts w:ascii="Arial" w:hAnsi="Arial" w:cs="Arial"/>
          <w:b/>
          <w:bCs/>
          <w:sz w:val="22"/>
          <w:szCs w:val="22"/>
        </w:rPr>
        <w:t>l</w:t>
      </w:r>
      <w:r w:rsidRPr="00415B02">
        <w:rPr>
          <w:rFonts w:ascii="Arial" w:hAnsi="Arial" w:cs="Arial"/>
          <w:b/>
          <w:bCs/>
          <w:sz w:val="22"/>
          <w:szCs w:val="22"/>
        </w:rPr>
        <w:t xml:space="preserve">ocal </w:t>
      </w:r>
      <w:r w:rsidR="001832A3" w:rsidRPr="00415B02">
        <w:rPr>
          <w:rFonts w:ascii="Arial" w:hAnsi="Arial" w:cs="Arial"/>
          <w:b/>
          <w:bCs/>
          <w:sz w:val="22"/>
          <w:szCs w:val="22"/>
        </w:rPr>
        <w:t>p</w:t>
      </w:r>
      <w:r w:rsidRPr="00415B02">
        <w:rPr>
          <w:rFonts w:ascii="Arial" w:hAnsi="Arial" w:cs="Arial"/>
          <w:b/>
          <w:bCs/>
          <w:sz w:val="22"/>
          <w:szCs w:val="22"/>
        </w:rPr>
        <w:t>articipation:</w:t>
      </w:r>
      <w:r w:rsidRPr="00415B02">
        <w:rPr>
          <w:rFonts w:ascii="Arial" w:hAnsi="Arial" w:cs="Arial"/>
          <w:sz w:val="22"/>
          <w:szCs w:val="22"/>
        </w:rPr>
        <w:t xml:space="preserve"> </w:t>
      </w:r>
      <w:r w:rsidR="00304069" w:rsidRPr="00415B02">
        <w:rPr>
          <w:rFonts w:ascii="Arial" w:hAnsi="Arial" w:cs="Arial"/>
          <w:sz w:val="22"/>
          <w:szCs w:val="22"/>
        </w:rPr>
        <w:t>T</w:t>
      </w:r>
      <w:r w:rsidRPr="00415B02">
        <w:rPr>
          <w:rFonts w:ascii="Arial" w:hAnsi="Arial" w:cs="Arial"/>
          <w:sz w:val="22"/>
          <w:szCs w:val="22"/>
        </w:rPr>
        <w:t>argeted hiring and training programs ensure meaningful participation of Indigenous and local workers, enhancing capacity and community benefits.</w:t>
      </w:r>
    </w:p>
    <w:p w14:paraId="36E3AAAC" w14:textId="4D1AAA1A" w:rsidR="00727008" w:rsidRPr="00415B02" w:rsidRDefault="00211855" w:rsidP="00463AC6">
      <w:pPr>
        <w:pStyle w:val="Heading2"/>
        <w:numPr>
          <w:ilvl w:val="1"/>
          <w:numId w:val="24"/>
        </w:numPr>
        <w:spacing w:after="240"/>
        <w:rPr>
          <w:rFonts w:cs="Arial"/>
        </w:rPr>
      </w:pPr>
      <w:bookmarkStart w:id="26" w:name="_Toc215935809"/>
      <w:r w:rsidRPr="00415B02">
        <w:rPr>
          <w:rFonts w:cs="Arial"/>
        </w:rPr>
        <w:t>Material and Equipment Resources</w:t>
      </w:r>
      <w:bookmarkEnd w:id="26"/>
    </w:p>
    <w:p w14:paraId="2A61692A" w14:textId="4C0EE43E" w:rsidR="00211855" w:rsidRPr="00415B02" w:rsidRDefault="007019DB" w:rsidP="00463AC6">
      <w:pPr>
        <w:pStyle w:val="ListParagraph"/>
        <w:numPr>
          <w:ilvl w:val="0"/>
          <w:numId w:val="20"/>
        </w:numPr>
        <w:spacing w:after="240" w:line="360" w:lineRule="auto"/>
        <w:jc w:val="both"/>
        <w:rPr>
          <w:rFonts w:ascii="Arial" w:hAnsi="Arial" w:cs="Arial"/>
          <w:sz w:val="22"/>
          <w:szCs w:val="22"/>
        </w:rPr>
      </w:pPr>
      <w:r w:rsidRPr="00415B02">
        <w:rPr>
          <w:rFonts w:ascii="Arial" w:hAnsi="Arial" w:cs="Arial"/>
          <w:b/>
          <w:bCs/>
          <w:sz w:val="22"/>
          <w:szCs w:val="22"/>
        </w:rPr>
        <w:t xml:space="preserve">Aggregate and </w:t>
      </w:r>
      <w:r w:rsidR="001832A3" w:rsidRPr="00415B02">
        <w:rPr>
          <w:rFonts w:ascii="Arial" w:hAnsi="Arial" w:cs="Arial"/>
          <w:b/>
          <w:bCs/>
          <w:sz w:val="22"/>
          <w:szCs w:val="22"/>
        </w:rPr>
        <w:t>q</w:t>
      </w:r>
      <w:r w:rsidRPr="00415B02">
        <w:rPr>
          <w:rFonts w:ascii="Arial" w:hAnsi="Arial" w:cs="Arial"/>
          <w:b/>
          <w:bCs/>
          <w:sz w:val="22"/>
          <w:szCs w:val="22"/>
        </w:rPr>
        <w:t xml:space="preserve">uarry </w:t>
      </w:r>
      <w:r w:rsidR="001832A3" w:rsidRPr="00415B02">
        <w:rPr>
          <w:rFonts w:ascii="Arial" w:hAnsi="Arial" w:cs="Arial"/>
          <w:b/>
          <w:bCs/>
          <w:sz w:val="22"/>
          <w:szCs w:val="22"/>
        </w:rPr>
        <w:t>m</w:t>
      </w:r>
      <w:r w:rsidRPr="00415B02">
        <w:rPr>
          <w:rFonts w:ascii="Arial" w:hAnsi="Arial" w:cs="Arial"/>
          <w:b/>
          <w:bCs/>
          <w:sz w:val="22"/>
          <w:szCs w:val="22"/>
        </w:rPr>
        <w:t>aterials:</w:t>
      </w:r>
      <w:r w:rsidRPr="00415B02">
        <w:rPr>
          <w:rFonts w:ascii="Arial" w:hAnsi="Arial" w:cs="Arial"/>
          <w:sz w:val="22"/>
          <w:szCs w:val="22"/>
        </w:rPr>
        <w:t xml:space="preserve"> </w:t>
      </w:r>
      <w:r w:rsidR="00304069" w:rsidRPr="00415B02">
        <w:rPr>
          <w:rFonts w:ascii="Arial" w:hAnsi="Arial" w:cs="Arial"/>
          <w:sz w:val="22"/>
          <w:szCs w:val="22"/>
        </w:rPr>
        <w:t>S</w:t>
      </w:r>
      <w:r w:rsidRPr="00415B02">
        <w:rPr>
          <w:rFonts w:ascii="Arial" w:hAnsi="Arial" w:cs="Arial"/>
          <w:sz w:val="22"/>
          <w:szCs w:val="22"/>
        </w:rPr>
        <w:t>ourced from local quarries, with expedited permitting and environmental oversight to ensure supply continuity and compliance.</w:t>
      </w:r>
    </w:p>
    <w:p w14:paraId="5067EC85" w14:textId="6276D277" w:rsidR="007019DB" w:rsidRPr="00415B02" w:rsidRDefault="007019DB" w:rsidP="007019DB">
      <w:pPr>
        <w:pStyle w:val="ListParagraph"/>
        <w:numPr>
          <w:ilvl w:val="0"/>
          <w:numId w:val="20"/>
        </w:numPr>
        <w:spacing w:line="360" w:lineRule="auto"/>
        <w:jc w:val="both"/>
        <w:rPr>
          <w:rFonts w:ascii="Arial" w:hAnsi="Arial" w:cs="Arial"/>
          <w:sz w:val="22"/>
          <w:szCs w:val="22"/>
        </w:rPr>
      </w:pPr>
      <w:r w:rsidRPr="00415B02">
        <w:rPr>
          <w:rFonts w:ascii="Arial" w:hAnsi="Arial" w:cs="Arial"/>
          <w:b/>
          <w:bCs/>
          <w:sz w:val="22"/>
          <w:szCs w:val="22"/>
        </w:rPr>
        <w:t>Critical materials</w:t>
      </w:r>
      <w:r w:rsidRPr="00415B02">
        <w:rPr>
          <w:rFonts w:ascii="Arial" w:hAnsi="Arial" w:cs="Arial"/>
          <w:sz w:val="22"/>
          <w:szCs w:val="22"/>
        </w:rPr>
        <w:t xml:space="preserve">: </w:t>
      </w:r>
      <w:r w:rsidR="00304069" w:rsidRPr="00415B02">
        <w:rPr>
          <w:rFonts w:ascii="Arial" w:hAnsi="Arial" w:cs="Arial"/>
          <w:sz w:val="22"/>
          <w:szCs w:val="22"/>
        </w:rPr>
        <w:t>I</w:t>
      </w:r>
      <w:r w:rsidRPr="00415B02">
        <w:rPr>
          <w:rFonts w:ascii="Arial" w:hAnsi="Arial" w:cs="Arial"/>
          <w:sz w:val="22"/>
          <w:szCs w:val="22"/>
        </w:rPr>
        <w:t>nclude structural steel, pre-cast concrete girders and components, asphalt, and soil stabilizers.</w:t>
      </w:r>
    </w:p>
    <w:p w14:paraId="4BB99141" w14:textId="0CE7A072" w:rsidR="001832A3" w:rsidRPr="00415B02" w:rsidRDefault="001832A3" w:rsidP="001832A3">
      <w:pPr>
        <w:numPr>
          <w:ilvl w:val="0"/>
          <w:numId w:val="16"/>
        </w:numPr>
        <w:tabs>
          <w:tab w:val="clear" w:pos="360"/>
          <w:tab w:val="num" w:pos="720"/>
        </w:tabs>
        <w:spacing w:line="360" w:lineRule="auto"/>
        <w:ind w:left="720"/>
        <w:jc w:val="both"/>
        <w:rPr>
          <w:rFonts w:ascii="Arial" w:hAnsi="Arial" w:cs="Arial"/>
          <w:sz w:val="22"/>
          <w:szCs w:val="22"/>
        </w:rPr>
      </w:pPr>
      <w:r w:rsidRPr="00415B02">
        <w:rPr>
          <w:rFonts w:ascii="Arial" w:hAnsi="Arial" w:cs="Arial"/>
          <w:b/>
          <w:bCs/>
          <w:sz w:val="22"/>
          <w:szCs w:val="22"/>
        </w:rPr>
        <w:t>Construction equipment:</w:t>
      </w:r>
      <w:r w:rsidRPr="00415B02">
        <w:rPr>
          <w:rFonts w:ascii="Arial" w:hAnsi="Arial" w:cs="Arial"/>
          <w:sz w:val="22"/>
          <w:szCs w:val="22"/>
        </w:rPr>
        <w:t xml:space="preserve"> </w:t>
      </w:r>
      <w:r w:rsidR="00304069" w:rsidRPr="00415B02">
        <w:rPr>
          <w:rFonts w:ascii="Arial" w:hAnsi="Arial" w:cs="Arial"/>
          <w:sz w:val="22"/>
          <w:szCs w:val="22"/>
        </w:rPr>
        <w:t>D</w:t>
      </w:r>
      <w:r w:rsidRPr="00415B02">
        <w:rPr>
          <w:rFonts w:ascii="Arial" w:hAnsi="Arial" w:cs="Arial"/>
          <w:sz w:val="22"/>
          <w:szCs w:val="22"/>
        </w:rPr>
        <w:t>eployment of over 200 pieces of heavy machinery, including cranes, pile drivers, and earthmoving equipment, coordinated to maximize efficiency and minimize downtime.</w:t>
      </w:r>
    </w:p>
    <w:p w14:paraId="29065829" w14:textId="3CE81228" w:rsidR="001832A3" w:rsidRPr="00415B02" w:rsidRDefault="001832A3" w:rsidP="001832A3">
      <w:pPr>
        <w:numPr>
          <w:ilvl w:val="0"/>
          <w:numId w:val="16"/>
        </w:numPr>
        <w:tabs>
          <w:tab w:val="clear" w:pos="360"/>
          <w:tab w:val="num" w:pos="720"/>
        </w:tabs>
        <w:spacing w:line="360" w:lineRule="auto"/>
        <w:ind w:left="720"/>
        <w:jc w:val="both"/>
        <w:rPr>
          <w:rFonts w:ascii="Arial" w:hAnsi="Arial" w:cs="Arial"/>
          <w:sz w:val="22"/>
          <w:szCs w:val="22"/>
        </w:rPr>
      </w:pPr>
      <w:r w:rsidRPr="00415B02">
        <w:rPr>
          <w:rFonts w:ascii="Arial" w:hAnsi="Arial" w:cs="Arial"/>
          <w:b/>
          <w:bCs/>
          <w:sz w:val="22"/>
          <w:szCs w:val="22"/>
        </w:rPr>
        <w:t>Prefabricated components:</w:t>
      </w:r>
      <w:r w:rsidRPr="00415B02">
        <w:rPr>
          <w:rFonts w:ascii="Arial" w:hAnsi="Arial" w:cs="Arial"/>
          <w:sz w:val="22"/>
          <w:szCs w:val="22"/>
        </w:rPr>
        <w:t xml:space="preserve"> </w:t>
      </w:r>
      <w:r w:rsidR="00304069" w:rsidRPr="00415B02">
        <w:rPr>
          <w:rFonts w:ascii="Arial" w:hAnsi="Arial" w:cs="Arial"/>
          <w:sz w:val="22"/>
          <w:szCs w:val="22"/>
        </w:rPr>
        <w:t>U</w:t>
      </w:r>
      <w:r w:rsidRPr="00415B02">
        <w:rPr>
          <w:rFonts w:ascii="Arial" w:hAnsi="Arial" w:cs="Arial"/>
          <w:sz w:val="22"/>
          <w:szCs w:val="22"/>
        </w:rPr>
        <w:t>se of pre-engineered bridge elements and modular units to accelerate construction and reduce on-site risks.</w:t>
      </w:r>
    </w:p>
    <w:p w14:paraId="4FE8C630" w14:textId="77777777" w:rsidR="00304069" w:rsidRPr="00415B02" w:rsidRDefault="00304069" w:rsidP="00304069">
      <w:pPr>
        <w:spacing w:line="360" w:lineRule="auto"/>
        <w:ind w:left="720"/>
        <w:jc w:val="both"/>
        <w:rPr>
          <w:rFonts w:ascii="Arial" w:hAnsi="Arial" w:cs="Arial"/>
          <w:sz w:val="22"/>
          <w:szCs w:val="22"/>
        </w:rPr>
      </w:pPr>
    </w:p>
    <w:p w14:paraId="6F30F8B1" w14:textId="670B99F2" w:rsidR="004F1C16" w:rsidRPr="00415B02" w:rsidRDefault="004F1C16" w:rsidP="00463AC6">
      <w:pPr>
        <w:pStyle w:val="Heading1"/>
        <w:numPr>
          <w:ilvl w:val="0"/>
          <w:numId w:val="24"/>
        </w:numPr>
        <w:spacing w:after="240"/>
        <w:ind w:hanging="578"/>
        <w:rPr>
          <w:rFonts w:cs="Arial"/>
        </w:rPr>
      </w:pPr>
      <w:bookmarkStart w:id="27" w:name="_Toc215935810"/>
      <w:r w:rsidRPr="00415B02">
        <w:rPr>
          <w:rFonts w:cs="Arial"/>
        </w:rPr>
        <w:t>Risk management analysis</w:t>
      </w:r>
      <w:bookmarkEnd w:id="27"/>
    </w:p>
    <w:p w14:paraId="63A5EA80" w14:textId="10D00D5A" w:rsidR="004F1C16" w:rsidRPr="00415B02" w:rsidRDefault="004F1C16" w:rsidP="00463AC6">
      <w:pPr>
        <w:pStyle w:val="BodyText2"/>
        <w:spacing w:after="240" w:line="360" w:lineRule="auto"/>
      </w:pPr>
      <w:r w:rsidRPr="00415B02">
        <w:t xml:space="preserve">A proactive risk management process is implemented, involving identification, analysis, response planning, and monitoring </w:t>
      </w:r>
      <w:r w:rsidR="00115F3F" w:rsidRPr="00415B02">
        <w:rPr>
          <w:noProof/>
        </w:rPr>
        <w:t>(Hillson, 2023)</w:t>
      </w:r>
      <w:r w:rsidRPr="00415B02">
        <w:t xml:space="preserve">. The top risks are summarized in the </w:t>
      </w:r>
      <w:r w:rsidR="009375D0" w:rsidRPr="00415B02">
        <w:t xml:space="preserve">following </w:t>
      </w:r>
      <w:r w:rsidRPr="00415B02">
        <w:t>risk</w:t>
      </w:r>
      <w:r w:rsidR="009375D0" w:rsidRPr="00415B02">
        <w:t xml:space="preserve"> analysis:</w:t>
      </w:r>
      <w:r w:rsidRPr="00415B02">
        <w:t xml:space="preserve"> </w:t>
      </w:r>
      <w:r w:rsidRPr="00415B02">
        <w:rPr>
          <w:b/>
          <w:bCs/>
        </w:rPr>
        <w:t xml:space="preserve">Table </w:t>
      </w:r>
      <w:r w:rsidR="00923B7D" w:rsidRPr="00415B02">
        <w:rPr>
          <w:b/>
          <w:bCs/>
        </w:rPr>
        <w:t>7:</w:t>
      </w:r>
      <w:r w:rsidR="00923B7D" w:rsidRPr="00415B02">
        <w:rPr>
          <w:sz w:val="24"/>
          <w:szCs w:val="24"/>
        </w:rPr>
        <w:t xml:space="preserve"> </w:t>
      </w:r>
      <w:r w:rsidR="00F6046C" w:rsidRPr="00415B02">
        <w:rPr>
          <w:sz w:val="24"/>
          <w:szCs w:val="24"/>
        </w:rPr>
        <w:t>Risk anal</w:t>
      </w:r>
      <w:r w:rsidR="009375D0" w:rsidRPr="00415B02">
        <w:rPr>
          <w:sz w:val="24"/>
          <w:szCs w:val="24"/>
        </w:rPr>
        <w:t>ysis</w:t>
      </w:r>
    </w:p>
    <w:tbl>
      <w:tblPr>
        <w:tblW w:w="5062" w:type="pct"/>
        <w:tblBorders>
          <w:top w:val="double" w:sz="12" w:space="0" w:color="auto"/>
          <w:left w:val="double" w:sz="12" w:space="0" w:color="auto"/>
          <w:bottom w:val="double" w:sz="12" w:space="0" w:color="auto"/>
          <w:right w:val="double"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23"/>
        <w:gridCol w:w="1948"/>
        <w:gridCol w:w="1617"/>
        <w:gridCol w:w="1263"/>
        <w:gridCol w:w="1227"/>
        <w:gridCol w:w="1659"/>
      </w:tblGrid>
      <w:tr w:rsidR="00923B7D" w:rsidRPr="00415B02" w14:paraId="6C9643E3" w14:textId="77777777" w:rsidTr="003A23C0">
        <w:trPr>
          <w:tblHeader/>
        </w:trPr>
        <w:tc>
          <w:tcPr>
            <w:tcW w:w="1079" w:type="pct"/>
            <w:tcBorders>
              <w:top w:val="double" w:sz="12" w:space="0" w:color="auto"/>
              <w:bottom w:val="double" w:sz="6" w:space="0" w:color="auto"/>
            </w:tcBorders>
            <w:shd w:val="clear" w:color="auto" w:fill="FFFF00"/>
            <w:tcMar>
              <w:top w:w="150" w:type="dxa"/>
              <w:left w:w="0" w:type="dxa"/>
              <w:bottom w:w="150" w:type="dxa"/>
              <w:right w:w="240" w:type="dxa"/>
            </w:tcMar>
            <w:vAlign w:val="center"/>
            <w:hideMark/>
          </w:tcPr>
          <w:p w14:paraId="4D94359E" w14:textId="77777777" w:rsidR="00923B7D" w:rsidRPr="00415B02" w:rsidRDefault="00923B7D" w:rsidP="00923B7D">
            <w:pPr>
              <w:pStyle w:val="BodyText2"/>
              <w:spacing w:line="360" w:lineRule="auto"/>
              <w:jc w:val="center"/>
              <w:rPr>
                <w:b/>
                <w:bCs/>
              </w:rPr>
            </w:pPr>
            <w:r w:rsidRPr="00415B02">
              <w:rPr>
                <w:b/>
                <w:bCs/>
              </w:rPr>
              <w:t>Risk Description</w:t>
            </w:r>
          </w:p>
        </w:tc>
        <w:tc>
          <w:tcPr>
            <w:tcW w:w="990" w:type="pct"/>
            <w:tcBorders>
              <w:top w:val="double" w:sz="12" w:space="0" w:color="auto"/>
              <w:bottom w:val="double" w:sz="6" w:space="0" w:color="auto"/>
            </w:tcBorders>
            <w:shd w:val="clear" w:color="auto" w:fill="FFFF00"/>
            <w:tcMar>
              <w:top w:w="150" w:type="dxa"/>
              <w:left w:w="240" w:type="dxa"/>
              <w:bottom w:w="150" w:type="dxa"/>
              <w:right w:w="240" w:type="dxa"/>
            </w:tcMar>
            <w:vAlign w:val="center"/>
            <w:hideMark/>
          </w:tcPr>
          <w:p w14:paraId="49D9D653" w14:textId="77777777" w:rsidR="00923B7D" w:rsidRPr="00415B02" w:rsidRDefault="00923B7D" w:rsidP="00923B7D">
            <w:pPr>
              <w:pStyle w:val="BodyText2"/>
              <w:spacing w:line="360" w:lineRule="auto"/>
              <w:jc w:val="center"/>
              <w:rPr>
                <w:b/>
                <w:bCs/>
              </w:rPr>
            </w:pPr>
            <w:r w:rsidRPr="00415B02">
              <w:rPr>
                <w:b/>
                <w:bCs/>
              </w:rPr>
              <w:t>Category</w:t>
            </w:r>
          </w:p>
        </w:tc>
        <w:tc>
          <w:tcPr>
            <w:tcW w:w="822" w:type="pct"/>
            <w:tcBorders>
              <w:top w:val="double" w:sz="12" w:space="0" w:color="auto"/>
              <w:bottom w:val="double" w:sz="6" w:space="0" w:color="auto"/>
            </w:tcBorders>
            <w:shd w:val="clear" w:color="auto" w:fill="FFFF00"/>
            <w:tcMar>
              <w:top w:w="150" w:type="dxa"/>
              <w:left w:w="240" w:type="dxa"/>
              <w:bottom w:w="150" w:type="dxa"/>
              <w:right w:w="240" w:type="dxa"/>
            </w:tcMar>
            <w:vAlign w:val="center"/>
            <w:hideMark/>
          </w:tcPr>
          <w:p w14:paraId="45000585" w14:textId="77777777" w:rsidR="00923B7D" w:rsidRPr="00415B02" w:rsidRDefault="00923B7D" w:rsidP="00923B7D">
            <w:pPr>
              <w:pStyle w:val="BodyText2"/>
              <w:spacing w:line="360" w:lineRule="auto"/>
              <w:jc w:val="center"/>
              <w:rPr>
                <w:b/>
                <w:bCs/>
              </w:rPr>
            </w:pPr>
            <w:r w:rsidRPr="00415B02">
              <w:rPr>
                <w:b/>
                <w:bCs/>
              </w:rPr>
              <w:t>Probability</w:t>
            </w:r>
          </w:p>
        </w:tc>
        <w:tc>
          <w:tcPr>
            <w:tcW w:w="642" w:type="pct"/>
            <w:tcBorders>
              <w:top w:val="double" w:sz="12" w:space="0" w:color="auto"/>
              <w:bottom w:val="double" w:sz="6" w:space="0" w:color="auto"/>
            </w:tcBorders>
            <w:shd w:val="clear" w:color="auto" w:fill="FFFF00"/>
            <w:tcMar>
              <w:top w:w="150" w:type="dxa"/>
              <w:left w:w="240" w:type="dxa"/>
              <w:bottom w:w="150" w:type="dxa"/>
              <w:right w:w="240" w:type="dxa"/>
            </w:tcMar>
            <w:vAlign w:val="center"/>
            <w:hideMark/>
          </w:tcPr>
          <w:p w14:paraId="2CE09137" w14:textId="77777777" w:rsidR="00923B7D" w:rsidRPr="00415B02" w:rsidRDefault="00923B7D" w:rsidP="00923B7D">
            <w:pPr>
              <w:pStyle w:val="BodyText2"/>
              <w:spacing w:line="360" w:lineRule="auto"/>
              <w:jc w:val="center"/>
              <w:rPr>
                <w:b/>
                <w:bCs/>
              </w:rPr>
            </w:pPr>
            <w:r w:rsidRPr="00415B02">
              <w:rPr>
                <w:b/>
                <w:bCs/>
              </w:rPr>
              <w:t>Impact</w:t>
            </w:r>
          </w:p>
        </w:tc>
        <w:tc>
          <w:tcPr>
            <w:tcW w:w="624" w:type="pct"/>
            <w:tcBorders>
              <w:top w:val="double" w:sz="12" w:space="0" w:color="auto"/>
              <w:bottom w:val="double" w:sz="6" w:space="0" w:color="auto"/>
            </w:tcBorders>
            <w:shd w:val="clear" w:color="auto" w:fill="FFFF00"/>
            <w:tcMar>
              <w:top w:w="150" w:type="dxa"/>
              <w:left w:w="240" w:type="dxa"/>
              <w:bottom w:w="150" w:type="dxa"/>
              <w:right w:w="240" w:type="dxa"/>
            </w:tcMar>
            <w:vAlign w:val="center"/>
            <w:hideMark/>
          </w:tcPr>
          <w:p w14:paraId="3E2FB2E9" w14:textId="77777777" w:rsidR="00923B7D" w:rsidRPr="00415B02" w:rsidRDefault="00923B7D" w:rsidP="00923B7D">
            <w:pPr>
              <w:pStyle w:val="BodyText2"/>
              <w:spacing w:line="360" w:lineRule="auto"/>
              <w:jc w:val="center"/>
              <w:rPr>
                <w:b/>
                <w:bCs/>
              </w:rPr>
            </w:pPr>
            <w:r w:rsidRPr="00415B02">
              <w:rPr>
                <w:b/>
                <w:bCs/>
              </w:rPr>
              <w:t>Overall Score</w:t>
            </w:r>
          </w:p>
        </w:tc>
        <w:tc>
          <w:tcPr>
            <w:tcW w:w="843" w:type="pct"/>
            <w:tcBorders>
              <w:top w:val="double" w:sz="12" w:space="0" w:color="auto"/>
              <w:bottom w:val="double" w:sz="6" w:space="0" w:color="auto"/>
            </w:tcBorders>
            <w:shd w:val="clear" w:color="auto" w:fill="FFFF00"/>
            <w:tcMar>
              <w:top w:w="150" w:type="dxa"/>
              <w:left w:w="240" w:type="dxa"/>
              <w:bottom w:w="150" w:type="dxa"/>
              <w:right w:w="240" w:type="dxa"/>
            </w:tcMar>
            <w:vAlign w:val="center"/>
            <w:hideMark/>
          </w:tcPr>
          <w:p w14:paraId="46EF7CDF" w14:textId="77777777" w:rsidR="00923B7D" w:rsidRPr="00415B02" w:rsidRDefault="00923B7D" w:rsidP="00923B7D">
            <w:pPr>
              <w:pStyle w:val="BodyText2"/>
              <w:spacing w:line="360" w:lineRule="auto"/>
              <w:jc w:val="center"/>
              <w:rPr>
                <w:b/>
                <w:bCs/>
              </w:rPr>
            </w:pPr>
            <w:r w:rsidRPr="00415B02">
              <w:rPr>
                <w:b/>
                <w:bCs/>
              </w:rPr>
              <w:t>Mitigation Strategy</w:t>
            </w:r>
          </w:p>
        </w:tc>
      </w:tr>
      <w:tr w:rsidR="00923B7D" w:rsidRPr="00415B02" w14:paraId="0B067C80" w14:textId="77777777" w:rsidTr="003A23C0">
        <w:tc>
          <w:tcPr>
            <w:tcW w:w="1079" w:type="pct"/>
            <w:tcBorders>
              <w:top w:val="double" w:sz="6" w:space="0" w:color="auto"/>
            </w:tcBorders>
            <w:shd w:val="clear" w:color="auto" w:fill="FFFFFF"/>
            <w:tcMar>
              <w:top w:w="150" w:type="dxa"/>
              <w:left w:w="0" w:type="dxa"/>
              <w:bottom w:w="150" w:type="dxa"/>
              <w:right w:w="240" w:type="dxa"/>
            </w:tcMar>
            <w:vAlign w:val="center"/>
            <w:hideMark/>
          </w:tcPr>
          <w:p w14:paraId="5BB7433D" w14:textId="77777777" w:rsidR="00923B7D" w:rsidRPr="00415B02" w:rsidRDefault="00923B7D" w:rsidP="00923B7D">
            <w:pPr>
              <w:pStyle w:val="BodyText2"/>
              <w:spacing w:line="360" w:lineRule="auto"/>
              <w:jc w:val="left"/>
            </w:pPr>
            <w:r w:rsidRPr="00415B02">
              <w:rPr>
                <w:b/>
                <w:bCs/>
              </w:rPr>
              <w:t>Discovery of archaeological artifacts during excavation.</w:t>
            </w:r>
          </w:p>
        </w:tc>
        <w:tc>
          <w:tcPr>
            <w:tcW w:w="990" w:type="pct"/>
            <w:tcBorders>
              <w:top w:val="double" w:sz="6" w:space="0" w:color="auto"/>
            </w:tcBorders>
            <w:shd w:val="clear" w:color="auto" w:fill="FFFFFF"/>
            <w:tcMar>
              <w:top w:w="150" w:type="dxa"/>
              <w:left w:w="240" w:type="dxa"/>
              <w:bottom w:w="150" w:type="dxa"/>
              <w:right w:w="240" w:type="dxa"/>
            </w:tcMar>
            <w:vAlign w:val="center"/>
            <w:hideMark/>
          </w:tcPr>
          <w:p w14:paraId="209B6B08" w14:textId="0E37637C" w:rsidR="00923B7D" w:rsidRPr="00415B02" w:rsidRDefault="00923B7D" w:rsidP="00923B7D">
            <w:pPr>
              <w:pStyle w:val="BodyText2"/>
              <w:spacing w:line="360" w:lineRule="auto"/>
              <w:jc w:val="left"/>
            </w:pPr>
            <w:r w:rsidRPr="00415B02">
              <w:t>Environmental/</w:t>
            </w:r>
            <w:r w:rsidR="00177F29" w:rsidRPr="00415B02">
              <w:t xml:space="preserve"> </w:t>
            </w:r>
            <w:r w:rsidRPr="00415B02">
              <w:t>Social</w:t>
            </w:r>
          </w:p>
        </w:tc>
        <w:tc>
          <w:tcPr>
            <w:tcW w:w="822" w:type="pct"/>
            <w:tcBorders>
              <w:top w:val="double" w:sz="6" w:space="0" w:color="auto"/>
            </w:tcBorders>
            <w:shd w:val="clear" w:color="auto" w:fill="FFFFFF"/>
            <w:tcMar>
              <w:top w:w="150" w:type="dxa"/>
              <w:left w:w="240" w:type="dxa"/>
              <w:bottom w:w="150" w:type="dxa"/>
              <w:right w:w="240" w:type="dxa"/>
            </w:tcMar>
            <w:vAlign w:val="center"/>
            <w:hideMark/>
          </w:tcPr>
          <w:p w14:paraId="0565CCA7" w14:textId="77777777" w:rsidR="00923B7D" w:rsidRPr="00415B02" w:rsidRDefault="00923B7D" w:rsidP="00923B7D">
            <w:pPr>
              <w:pStyle w:val="BodyText2"/>
              <w:spacing w:line="360" w:lineRule="auto"/>
              <w:jc w:val="left"/>
            </w:pPr>
            <w:r w:rsidRPr="00415B02">
              <w:t>Medium</w:t>
            </w:r>
          </w:p>
        </w:tc>
        <w:tc>
          <w:tcPr>
            <w:tcW w:w="642" w:type="pct"/>
            <w:tcBorders>
              <w:top w:val="double" w:sz="6" w:space="0" w:color="auto"/>
            </w:tcBorders>
            <w:shd w:val="clear" w:color="auto" w:fill="FFFFFF"/>
            <w:tcMar>
              <w:top w:w="150" w:type="dxa"/>
              <w:left w:w="240" w:type="dxa"/>
              <w:bottom w:w="150" w:type="dxa"/>
              <w:right w:w="240" w:type="dxa"/>
            </w:tcMar>
            <w:vAlign w:val="center"/>
            <w:hideMark/>
          </w:tcPr>
          <w:p w14:paraId="2D68E5BB" w14:textId="77777777" w:rsidR="00923B7D" w:rsidRPr="00415B02" w:rsidRDefault="00923B7D" w:rsidP="00923B7D">
            <w:pPr>
              <w:pStyle w:val="BodyText2"/>
              <w:spacing w:line="360" w:lineRule="auto"/>
              <w:jc w:val="left"/>
            </w:pPr>
            <w:r w:rsidRPr="00415B02">
              <w:t>High</w:t>
            </w:r>
          </w:p>
        </w:tc>
        <w:tc>
          <w:tcPr>
            <w:tcW w:w="624" w:type="pct"/>
            <w:tcBorders>
              <w:top w:val="double" w:sz="6" w:space="0" w:color="auto"/>
            </w:tcBorders>
            <w:shd w:val="clear" w:color="auto" w:fill="FFFFFF"/>
            <w:tcMar>
              <w:top w:w="150" w:type="dxa"/>
              <w:left w:w="240" w:type="dxa"/>
              <w:bottom w:w="150" w:type="dxa"/>
              <w:right w:w="240" w:type="dxa"/>
            </w:tcMar>
            <w:vAlign w:val="center"/>
            <w:hideMark/>
          </w:tcPr>
          <w:p w14:paraId="2C420037" w14:textId="77777777" w:rsidR="00923B7D" w:rsidRPr="00415B02" w:rsidRDefault="00923B7D" w:rsidP="00923B7D">
            <w:pPr>
              <w:pStyle w:val="BodyText2"/>
              <w:spacing w:line="360" w:lineRule="auto"/>
              <w:jc w:val="left"/>
            </w:pPr>
            <w:r w:rsidRPr="00415B02">
              <w:t>High</w:t>
            </w:r>
          </w:p>
        </w:tc>
        <w:tc>
          <w:tcPr>
            <w:tcW w:w="843" w:type="pct"/>
            <w:tcBorders>
              <w:top w:val="double" w:sz="6" w:space="0" w:color="auto"/>
            </w:tcBorders>
            <w:shd w:val="clear" w:color="auto" w:fill="FFFFFF"/>
            <w:tcMar>
              <w:top w:w="150" w:type="dxa"/>
              <w:left w:w="240" w:type="dxa"/>
              <w:bottom w:w="150" w:type="dxa"/>
              <w:right w:w="0" w:type="dxa"/>
            </w:tcMar>
            <w:vAlign w:val="center"/>
            <w:hideMark/>
          </w:tcPr>
          <w:p w14:paraId="49B33519" w14:textId="77777777" w:rsidR="00923B7D" w:rsidRPr="00415B02" w:rsidRDefault="00923B7D" w:rsidP="00923B7D">
            <w:pPr>
              <w:pStyle w:val="BodyText2"/>
              <w:spacing w:line="360" w:lineRule="auto"/>
              <w:jc w:val="left"/>
            </w:pPr>
            <w:r w:rsidRPr="00415B02">
              <w:rPr>
                <w:b/>
                <w:bCs/>
              </w:rPr>
              <w:t>1.</w:t>
            </w:r>
            <w:r w:rsidRPr="00415B02">
              <w:t xml:space="preserve"> Conduct pre-construction </w:t>
            </w:r>
            <w:r w:rsidRPr="00415B02">
              <w:lastRenderedPageBreak/>
              <w:t>archaeological assessment. </w:t>
            </w:r>
          </w:p>
          <w:p w14:paraId="7B0F0A2E" w14:textId="17D7B7CF" w:rsidR="00923B7D" w:rsidRPr="00415B02" w:rsidRDefault="00923B7D" w:rsidP="00923B7D">
            <w:pPr>
              <w:pStyle w:val="BodyText2"/>
              <w:spacing w:line="360" w:lineRule="auto"/>
              <w:jc w:val="left"/>
            </w:pPr>
            <w:r w:rsidRPr="00415B02">
              <w:rPr>
                <w:b/>
                <w:bCs/>
              </w:rPr>
              <w:t>2.</w:t>
            </w:r>
            <w:r w:rsidRPr="00415B02">
              <w:t> Develop a "Chance Find Procedure" with First Nations groups.</w:t>
            </w:r>
          </w:p>
        </w:tc>
      </w:tr>
      <w:tr w:rsidR="00923B7D" w:rsidRPr="00415B02" w14:paraId="72989049" w14:textId="77777777" w:rsidTr="003A23C0">
        <w:tc>
          <w:tcPr>
            <w:tcW w:w="1079" w:type="pct"/>
            <w:shd w:val="clear" w:color="auto" w:fill="FFFFFF"/>
            <w:tcMar>
              <w:top w:w="150" w:type="dxa"/>
              <w:left w:w="0" w:type="dxa"/>
              <w:bottom w:w="150" w:type="dxa"/>
              <w:right w:w="240" w:type="dxa"/>
            </w:tcMar>
            <w:vAlign w:val="center"/>
            <w:hideMark/>
          </w:tcPr>
          <w:p w14:paraId="12E302A9" w14:textId="77777777" w:rsidR="00923B7D" w:rsidRPr="00415B02" w:rsidRDefault="00923B7D" w:rsidP="00923B7D">
            <w:pPr>
              <w:pStyle w:val="BodyText2"/>
              <w:spacing w:line="360" w:lineRule="auto"/>
              <w:jc w:val="left"/>
            </w:pPr>
            <w:r w:rsidRPr="00415B02">
              <w:rPr>
                <w:b/>
                <w:bCs/>
              </w:rPr>
              <w:lastRenderedPageBreak/>
              <w:t>Further extreme weather events causing work stoppages.</w:t>
            </w:r>
          </w:p>
        </w:tc>
        <w:tc>
          <w:tcPr>
            <w:tcW w:w="990" w:type="pct"/>
            <w:shd w:val="clear" w:color="auto" w:fill="FFFFFF"/>
            <w:tcMar>
              <w:top w:w="150" w:type="dxa"/>
              <w:left w:w="240" w:type="dxa"/>
              <w:bottom w:w="150" w:type="dxa"/>
              <w:right w:w="240" w:type="dxa"/>
            </w:tcMar>
            <w:vAlign w:val="center"/>
            <w:hideMark/>
          </w:tcPr>
          <w:p w14:paraId="29E9BDCD" w14:textId="77777777" w:rsidR="00923B7D" w:rsidRPr="00415B02" w:rsidRDefault="00923B7D" w:rsidP="00923B7D">
            <w:pPr>
              <w:pStyle w:val="BodyText2"/>
              <w:spacing w:line="360" w:lineRule="auto"/>
              <w:jc w:val="left"/>
            </w:pPr>
            <w:r w:rsidRPr="00415B02">
              <w:t>External</w:t>
            </w:r>
          </w:p>
        </w:tc>
        <w:tc>
          <w:tcPr>
            <w:tcW w:w="822" w:type="pct"/>
            <w:shd w:val="clear" w:color="auto" w:fill="FFFFFF"/>
            <w:tcMar>
              <w:top w:w="150" w:type="dxa"/>
              <w:left w:w="240" w:type="dxa"/>
              <w:bottom w:w="150" w:type="dxa"/>
              <w:right w:w="240" w:type="dxa"/>
            </w:tcMar>
            <w:vAlign w:val="center"/>
            <w:hideMark/>
          </w:tcPr>
          <w:p w14:paraId="072321FD" w14:textId="77777777" w:rsidR="00923B7D" w:rsidRPr="00415B02" w:rsidRDefault="00923B7D" w:rsidP="00923B7D">
            <w:pPr>
              <w:pStyle w:val="BodyText2"/>
              <w:spacing w:line="360" w:lineRule="auto"/>
              <w:jc w:val="left"/>
            </w:pPr>
            <w:r w:rsidRPr="00415B02">
              <w:t>High</w:t>
            </w:r>
          </w:p>
        </w:tc>
        <w:tc>
          <w:tcPr>
            <w:tcW w:w="642" w:type="pct"/>
            <w:shd w:val="clear" w:color="auto" w:fill="FFFFFF"/>
            <w:tcMar>
              <w:top w:w="150" w:type="dxa"/>
              <w:left w:w="240" w:type="dxa"/>
              <w:bottom w:w="150" w:type="dxa"/>
              <w:right w:w="240" w:type="dxa"/>
            </w:tcMar>
            <w:vAlign w:val="center"/>
            <w:hideMark/>
          </w:tcPr>
          <w:p w14:paraId="69DBA972" w14:textId="77777777" w:rsidR="00923B7D" w:rsidRPr="00415B02" w:rsidRDefault="00923B7D" w:rsidP="00923B7D">
            <w:pPr>
              <w:pStyle w:val="BodyText2"/>
              <w:spacing w:line="360" w:lineRule="auto"/>
              <w:jc w:val="left"/>
            </w:pPr>
            <w:r w:rsidRPr="00415B02">
              <w:t>Medium</w:t>
            </w:r>
          </w:p>
        </w:tc>
        <w:tc>
          <w:tcPr>
            <w:tcW w:w="624" w:type="pct"/>
            <w:shd w:val="clear" w:color="auto" w:fill="FFFFFF"/>
            <w:tcMar>
              <w:top w:w="150" w:type="dxa"/>
              <w:left w:w="240" w:type="dxa"/>
              <w:bottom w:w="150" w:type="dxa"/>
              <w:right w:w="240" w:type="dxa"/>
            </w:tcMar>
            <w:vAlign w:val="center"/>
            <w:hideMark/>
          </w:tcPr>
          <w:p w14:paraId="2B005FA5" w14:textId="77777777" w:rsidR="00923B7D" w:rsidRPr="00415B02" w:rsidRDefault="00923B7D" w:rsidP="00923B7D">
            <w:pPr>
              <w:pStyle w:val="BodyText2"/>
              <w:spacing w:line="360" w:lineRule="auto"/>
              <w:jc w:val="left"/>
            </w:pPr>
            <w:r w:rsidRPr="00415B02">
              <w:t>High</w:t>
            </w:r>
          </w:p>
        </w:tc>
        <w:tc>
          <w:tcPr>
            <w:tcW w:w="843" w:type="pct"/>
            <w:shd w:val="clear" w:color="auto" w:fill="FFFFFF"/>
            <w:tcMar>
              <w:top w:w="150" w:type="dxa"/>
              <w:left w:w="240" w:type="dxa"/>
              <w:bottom w:w="150" w:type="dxa"/>
              <w:right w:w="0" w:type="dxa"/>
            </w:tcMar>
            <w:vAlign w:val="center"/>
            <w:hideMark/>
          </w:tcPr>
          <w:p w14:paraId="1EFBB4A1" w14:textId="77777777" w:rsidR="00923B7D" w:rsidRPr="00415B02" w:rsidRDefault="00923B7D" w:rsidP="00923B7D">
            <w:pPr>
              <w:pStyle w:val="BodyText2"/>
              <w:spacing w:line="360" w:lineRule="auto"/>
              <w:jc w:val="left"/>
            </w:pPr>
            <w:r w:rsidRPr="00415B02">
              <w:rPr>
                <w:b/>
                <w:bCs/>
              </w:rPr>
              <w:t>1.</w:t>
            </w:r>
            <w:r w:rsidRPr="00415B02">
              <w:t> Schedule high-risk earthworks outside known rainy seasons. </w:t>
            </w:r>
          </w:p>
          <w:p w14:paraId="677C15F2" w14:textId="77777777" w:rsidR="00923B7D" w:rsidRPr="00415B02" w:rsidRDefault="00923B7D" w:rsidP="00923B7D">
            <w:pPr>
              <w:pStyle w:val="BodyText2"/>
              <w:spacing w:line="360" w:lineRule="auto"/>
              <w:jc w:val="left"/>
            </w:pPr>
            <w:r w:rsidRPr="00415B02">
              <w:rPr>
                <w:b/>
                <w:bCs/>
              </w:rPr>
              <w:t>2.</w:t>
            </w:r>
            <w:r w:rsidRPr="00415B02">
              <w:t> Secure site against erosion proactively. </w:t>
            </w:r>
          </w:p>
          <w:p w14:paraId="4861FFA1" w14:textId="394D59D5" w:rsidR="00923B7D" w:rsidRPr="00415B02" w:rsidRDefault="00923B7D" w:rsidP="00923B7D">
            <w:pPr>
              <w:pStyle w:val="BodyText2"/>
              <w:spacing w:line="360" w:lineRule="auto"/>
              <w:jc w:val="left"/>
            </w:pPr>
            <w:r w:rsidRPr="00415B02">
              <w:rPr>
                <w:b/>
                <w:bCs/>
              </w:rPr>
              <w:t>3.</w:t>
            </w:r>
            <w:r w:rsidRPr="00415B02">
              <w:t> Build weather contingency days into the schedule.</w:t>
            </w:r>
          </w:p>
        </w:tc>
      </w:tr>
      <w:tr w:rsidR="00923B7D" w:rsidRPr="00415B02" w14:paraId="725A78AC" w14:textId="77777777" w:rsidTr="003A23C0">
        <w:tc>
          <w:tcPr>
            <w:tcW w:w="1079" w:type="pct"/>
            <w:shd w:val="clear" w:color="auto" w:fill="FFFFFF"/>
            <w:tcMar>
              <w:top w:w="150" w:type="dxa"/>
              <w:left w:w="0" w:type="dxa"/>
              <w:bottom w:w="150" w:type="dxa"/>
              <w:right w:w="240" w:type="dxa"/>
            </w:tcMar>
            <w:vAlign w:val="center"/>
            <w:hideMark/>
          </w:tcPr>
          <w:p w14:paraId="61E447B0" w14:textId="77777777" w:rsidR="00923B7D" w:rsidRPr="00415B02" w:rsidRDefault="00923B7D" w:rsidP="00923B7D">
            <w:pPr>
              <w:pStyle w:val="BodyText2"/>
              <w:spacing w:line="360" w:lineRule="auto"/>
              <w:jc w:val="left"/>
            </w:pPr>
            <w:r w:rsidRPr="00415B02">
              <w:rPr>
                <w:b/>
                <w:bCs/>
              </w:rPr>
              <w:t>Delays in environmental permitting.</w:t>
            </w:r>
          </w:p>
        </w:tc>
        <w:tc>
          <w:tcPr>
            <w:tcW w:w="990" w:type="pct"/>
            <w:shd w:val="clear" w:color="auto" w:fill="FFFFFF"/>
            <w:tcMar>
              <w:top w:w="150" w:type="dxa"/>
              <w:left w:w="240" w:type="dxa"/>
              <w:bottom w:w="150" w:type="dxa"/>
              <w:right w:w="240" w:type="dxa"/>
            </w:tcMar>
            <w:vAlign w:val="center"/>
            <w:hideMark/>
          </w:tcPr>
          <w:p w14:paraId="0D9F1EDB" w14:textId="7DF056E6" w:rsidR="00923B7D" w:rsidRPr="00415B02" w:rsidRDefault="00923B7D" w:rsidP="00923B7D">
            <w:pPr>
              <w:pStyle w:val="BodyText2"/>
              <w:spacing w:line="360" w:lineRule="auto"/>
              <w:jc w:val="left"/>
            </w:pPr>
            <w:r w:rsidRPr="00415B02">
              <w:t>Legal/</w:t>
            </w:r>
            <w:r w:rsidR="00177F29" w:rsidRPr="00415B02">
              <w:t xml:space="preserve"> </w:t>
            </w:r>
            <w:r w:rsidRPr="00415B02">
              <w:t>Regulatory</w:t>
            </w:r>
          </w:p>
        </w:tc>
        <w:tc>
          <w:tcPr>
            <w:tcW w:w="822" w:type="pct"/>
            <w:shd w:val="clear" w:color="auto" w:fill="FFFFFF"/>
            <w:tcMar>
              <w:top w:w="150" w:type="dxa"/>
              <w:left w:w="240" w:type="dxa"/>
              <w:bottom w:w="150" w:type="dxa"/>
              <w:right w:w="240" w:type="dxa"/>
            </w:tcMar>
            <w:vAlign w:val="center"/>
            <w:hideMark/>
          </w:tcPr>
          <w:p w14:paraId="2C6F6AF6" w14:textId="77777777" w:rsidR="00923B7D" w:rsidRPr="00415B02" w:rsidRDefault="00923B7D" w:rsidP="00923B7D">
            <w:pPr>
              <w:pStyle w:val="BodyText2"/>
              <w:spacing w:line="360" w:lineRule="auto"/>
              <w:jc w:val="left"/>
            </w:pPr>
            <w:r w:rsidRPr="00415B02">
              <w:t>Medium</w:t>
            </w:r>
          </w:p>
        </w:tc>
        <w:tc>
          <w:tcPr>
            <w:tcW w:w="642" w:type="pct"/>
            <w:shd w:val="clear" w:color="auto" w:fill="FFFFFF"/>
            <w:tcMar>
              <w:top w:w="150" w:type="dxa"/>
              <w:left w:w="240" w:type="dxa"/>
              <w:bottom w:w="150" w:type="dxa"/>
              <w:right w:w="240" w:type="dxa"/>
            </w:tcMar>
            <w:vAlign w:val="center"/>
            <w:hideMark/>
          </w:tcPr>
          <w:p w14:paraId="49672A12" w14:textId="77777777" w:rsidR="00923B7D" w:rsidRPr="00415B02" w:rsidRDefault="00923B7D" w:rsidP="00923B7D">
            <w:pPr>
              <w:pStyle w:val="BodyText2"/>
              <w:spacing w:line="360" w:lineRule="auto"/>
              <w:jc w:val="left"/>
            </w:pPr>
            <w:r w:rsidRPr="00415B02">
              <w:t>High</w:t>
            </w:r>
          </w:p>
        </w:tc>
        <w:tc>
          <w:tcPr>
            <w:tcW w:w="624" w:type="pct"/>
            <w:shd w:val="clear" w:color="auto" w:fill="FFFFFF"/>
            <w:tcMar>
              <w:top w:w="150" w:type="dxa"/>
              <w:left w:w="240" w:type="dxa"/>
              <w:bottom w:w="150" w:type="dxa"/>
              <w:right w:w="240" w:type="dxa"/>
            </w:tcMar>
            <w:vAlign w:val="center"/>
            <w:hideMark/>
          </w:tcPr>
          <w:p w14:paraId="15C5D20D" w14:textId="77777777" w:rsidR="00923B7D" w:rsidRPr="00415B02" w:rsidRDefault="00923B7D" w:rsidP="00923B7D">
            <w:pPr>
              <w:pStyle w:val="BodyText2"/>
              <w:spacing w:line="360" w:lineRule="auto"/>
              <w:jc w:val="left"/>
            </w:pPr>
            <w:r w:rsidRPr="00415B02">
              <w:t>High</w:t>
            </w:r>
          </w:p>
        </w:tc>
        <w:tc>
          <w:tcPr>
            <w:tcW w:w="843" w:type="pct"/>
            <w:shd w:val="clear" w:color="auto" w:fill="FFFFFF"/>
            <w:tcMar>
              <w:top w:w="150" w:type="dxa"/>
              <w:left w:w="240" w:type="dxa"/>
              <w:bottom w:w="150" w:type="dxa"/>
              <w:right w:w="0" w:type="dxa"/>
            </w:tcMar>
            <w:vAlign w:val="center"/>
            <w:hideMark/>
          </w:tcPr>
          <w:p w14:paraId="4FBAE713" w14:textId="77777777" w:rsidR="00923B7D" w:rsidRPr="00415B02" w:rsidRDefault="00923B7D" w:rsidP="00923B7D">
            <w:pPr>
              <w:pStyle w:val="BodyText2"/>
              <w:spacing w:line="360" w:lineRule="auto"/>
              <w:jc w:val="left"/>
            </w:pPr>
            <w:r w:rsidRPr="00415B02">
              <w:rPr>
                <w:b/>
                <w:bCs/>
              </w:rPr>
              <w:t>1.</w:t>
            </w:r>
            <w:r w:rsidRPr="00415B02">
              <w:t xml:space="preserve"> Early and continuous engagement with </w:t>
            </w:r>
            <w:r w:rsidRPr="00415B02">
              <w:lastRenderedPageBreak/>
              <w:t>regulatory bodies. </w:t>
            </w:r>
          </w:p>
          <w:p w14:paraId="61180A92" w14:textId="1E62CF64" w:rsidR="00923B7D" w:rsidRPr="00415B02" w:rsidRDefault="00923B7D" w:rsidP="00923B7D">
            <w:pPr>
              <w:pStyle w:val="BodyText2"/>
              <w:spacing w:line="360" w:lineRule="auto"/>
              <w:jc w:val="left"/>
            </w:pPr>
            <w:r w:rsidRPr="00415B02">
              <w:rPr>
                <w:b/>
                <w:bCs/>
              </w:rPr>
              <w:t>2.</w:t>
            </w:r>
            <w:r w:rsidRPr="00415B02">
              <w:t> Submit permit applications well in advance.</w:t>
            </w:r>
          </w:p>
        </w:tc>
      </w:tr>
      <w:tr w:rsidR="00923B7D" w:rsidRPr="00415B02" w14:paraId="27A1183E" w14:textId="77777777" w:rsidTr="003A23C0">
        <w:tc>
          <w:tcPr>
            <w:tcW w:w="1079" w:type="pct"/>
            <w:shd w:val="clear" w:color="auto" w:fill="FFFFFF"/>
            <w:tcMar>
              <w:top w:w="150" w:type="dxa"/>
              <w:left w:w="0" w:type="dxa"/>
              <w:bottom w:w="150" w:type="dxa"/>
              <w:right w:w="240" w:type="dxa"/>
            </w:tcMar>
            <w:vAlign w:val="center"/>
            <w:hideMark/>
          </w:tcPr>
          <w:p w14:paraId="13D4656F" w14:textId="77777777" w:rsidR="00923B7D" w:rsidRPr="00415B02" w:rsidRDefault="00923B7D" w:rsidP="00923B7D">
            <w:pPr>
              <w:pStyle w:val="BodyText2"/>
              <w:spacing w:line="360" w:lineRule="auto"/>
              <w:jc w:val="left"/>
            </w:pPr>
            <w:r w:rsidRPr="00415B02">
              <w:rPr>
                <w:b/>
                <w:bCs/>
              </w:rPr>
              <w:lastRenderedPageBreak/>
              <w:t>Price volatility/shortage of key materials (e.g., steel).</w:t>
            </w:r>
          </w:p>
        </w:tc>
        <w:tc>
          <w:tcPr>
            <w:tcW w:w="990" w:type="pct"/>
            <w:shd w:val="clear" w:color="auto" w:fill="FFFFFF"/>
            <w:tcMar>
              <w:top w:w="150" w:type="dxa"/>
              <w:left w:w="240" w:type="dxa"/>
              <w:bottom w:w="150" w:type="dxa"/>
              <w:right w:w="240" w:type="dxa"/>
            </w:tcMar>
            <w:vAlign w:val="center"/>
            <w:hideMark/>
          </w:tcPr>
          <w:p w14:paraId="56440C0B" w14:textId="77777777" w:rsidR="00923B7D" w:rsidRPr="00415B02" w:rsidRDefault="00923B7D" w:rsidP="00923B7D">
            <w:pPr>
              <w:pStyle w:val="BodyText2"/>
              <w:spacing w:line="360" w:lineRule="auto"/>
              <w:jc w:val="left"/>
            </w:pPr>
            <w:r w:rsidRPr="00415B02">
              <w:t>External</w:t>
            </w:r>
          </w:p>
        </w:tc>
        <w:tc>
          <w:tcPr>
            <w:tcW w:w="822" w:type="pct"/>
            <w:shd w:val="clear" w:color="auto" w:fill="FFFFFF"/>
            <w:tcMar>
              <w:top w:w="150" w:type="dxa"/>
              <w:left w:w="240" w:type="dxa"/>
              <w:bottom w:w="150" w:type="dxa"/>
              <w:right w:w="240" w:type="dxa"/>
            </w:tcMar>
            <w:vAlign w:val="center"/>
            <w:hideMark/>
          </w:tcPr>
          <w:p w14:paraId="0B8EEF18" w14:textId="77777777" w:rsidR="00923B7D" w:rsidRPr="00415B02" w:rsidRDefault="00923B7D" w:rsidP="00923B7D">
            <w:pPr>
              <w:pStyle w:val="BodyText2"/>
              <w:spacing w:line="360" w:lineRule="auto"/>
              <w:jc w:val="left"/>
            </w:pPr>
            <w:r w:rsidRPr="00415B02">
              <w:t>Medium</w:t>
            </w:r>
          </w:p>
        </w:tc>
        <w:tc>
          <w:tcPr>
            <w:tcW w:w="642" w:type="pct"/>
            <w:shd w:val="clear" w:color="auto" w:fill="FFFFFF"/>
            <w:tcMar>
              <w:top w:w="150" w:type="dxa"/>
              <w:left w:w="240" w:type="dxa"/>
              <w:bottom w:w="150" w:type="dxa"/>
              <w:right w:w="240" w:type="dxa"/>
            </w:tcMar>
            <w:vAlign w:val="center"/>
            <w:hideMark/>
          </w:tcPr>
          <w:p w14:paraId="0577312E" w14:textId="77777777" w:rsidR="00923B7D" w:rsidRPr="00415B02" w:rsidRDefault="00923B7D" w:rsidP="00923B7D">
            <w:pPr>
              <w:pStyle w:val="BodyText2"/>
              <w:spacing w:line="360" w:lineRule="auto"/>
              <w:jc w:val="left"/>
            </w:pPr>
            <w:r w:rsidRPr="00415B02">
              <w:t>High</w:t>
            </w:r>
          </w:p>
        </w:tc>
        <w:tc>
          <w:tcPr>
            <w:tcW w:w="624" w:type="pct"/>
            <w:shd w:val="clear" w:color="auto" w:fill="FFFFFF"/>
            <w:tcMar>
              <w:top w:w="150" w:type="dxa"/>
              <w:left w:w="240" w:type="dxa"/>
              <w:bottom w:w="150" w:type="dxa"/>
              <w:right w:w="240" w:type="dxa"/>
            </w:tcMar>
            <w:vAlign w:val="center"/>
            <w:hideMark/>
          </w:tcPr>
          <w:p w14:paraId="48A673CC" w14:textId="77777777" w:rsidR="00923B7D" w:rsidRPr="00415B02" w:rsidRDefault="00923B7D" w:rsidP="00923B7D">
            <w:pPr>
              <w:pStyle w:val="BodyText2"/>
              <w:spacing w:line="360" w:lineRule="auto"/>
              <w:jc w:val="left"/>
            </w:pPr>
            <w:r w:rsidRPr="00415B02">
              <w:t>High</w:t>
            </w:r>
          </w:p>
        </w:tc>
        <w:tc>
          <w:tcPr>
            <w:tcW w:w="843" w:type="pct"/>
            <w:shd w:val="clear" w:color="auto" w:fill="FFFFFF"/>
            <w:tcMar>
              <w:top w:w="150" w:type="dxa"/>
              <w:left w:w="240" w:type="dxa"/>
              <w:bottom w:w="150" w:type="dxa"/>
              <w:right w:w="0" w:type="dxa"/>
            </w:tcMar>
            <w:vAlign w:val="center"/>
            <w:hideMark/>
          </w:tcPr>
          <w:p w14:paraId="34624A63" w14:textId="77777777" w:rsidR="00923B7D" w:rsidRPr="00415B02" w:rsidRDefault="00923B7D" w:rsidP="00923B7D">
            <w:pPr>
              <w:pStyle w:val="BodyText2"/>
              <w:spacing w:line="360" w:lineRule="auto"/>
              <w:jc w:val="left"/>
            </w:pPr>
            <w:r w:rsidRPr="00415B02">
              <w:rPr>
                <w:b/>
                <w:bCs/>
              </w:rPr>
              <w:t>1.</w:t>
            </w:r>
            <w:r w:rsidRPr="00415B02">
              <w:t> Pre-order critical materials with fixed-price contracts. </w:t>
            </w:r>
          </w:p>
          <w:p w14:paraId="34B53AE4" w14:textId="503FA323" w:rsidR="00923B7D" w:rsidRPr="00415B02" w:rsidRDefault="00923B7D" w:rsidP="00923B7D">
            <w:pPr>
              <w:pStyle w:val="BodyText2"/>
              <w:spacing w:line="360" w:lineRule="auto"/>
              <w:jc w:val="left"/>
            </w:pPr>
            <w:r w:rsidRPr="00415B02">
              <w:rPr>
                <w:b/>
                <w:bCs/>
              </w:rPr>
              <w:t>2.</w:t>
            </w:r>
            <w:r w:rsidRPr="00415B02">
              <w:t> Identify and qualify alternative suppliers in advance.</w:t>
            </w:r>
          </w:p>
        </w:tc>
      </w:tr>
      <w:tr w:rsidR="00923B7D" w:rsidRPr="00415B02" w14:paraId="30EEFDD2" w14:textId="77777777" w:rsidTr="003A23C0">
        <w:tc>
          <w:tcPr>
            <w:tcW w:w="1079" w:type="pct"/>
            <w:tcBorders>
              <w:bottom w:val="double" w:sz="12" w:space="0" w:color="auto"/>
            </w:tcBorders>
            <w:shd w:val="clear" w:color="auto" w:fill="FFFFFF"/>
            <w:tcMar>
              <w:top w:w="150" w:type="dxa"/>
              <w:left w:w="0" w:type="dxa"/>
              <w:bottom w:w="150" w:type="dxa"/>
              <w:right w:w="240" w:type="dxa"/>
            </w:tcMar>
            <w:vAlign w:val="center"/>
            <w:hideMark/>
          </w:tcPr>
          <w:p w14:paraId="6A2BCD13" w14:textId="77777777" w:rsidR="00923B7D" w:rsidRPr="00415B02" w:rsidRDefault="00923B7D" w:rsidP="00923B7D">
            <w:pPr>
              <w:pStyle w:val="BodyText2"/>
              <w:spacing w:line="360" w:lineRule="auto"/>
              <w:jc w:val="left"/>
            </w:pPr>
            <w:r w:rsidRPr="00415B02">
              <w:rPr>
                <w:b/>
                <w:bCs/>
              </w:rPr>
              <w:t>Major safety incident on site.</w:t>
            </w:r>
          </w:p>
        </w:tc>
        <w:tc>
          <w:tcPr>
            <w:tcW w:w="990" w:type="pct"/>
            <w:tcBorders>
              <w:bottom w:val="double" w:sz="12" w:space="0" w:color="auto"/>
            </w:tcBorders>
            <w:shd w:val="clear" w:color="auto" w:fill="FFFFFF"/>
            <w:tcMar>
              <w:top w:w="150" w:type="dxa"/>
              <w:left w:w="240" w:type="dxa"/>
              <w:bottom w:w="150" w:type="dxa"/>
              <w:right w:w="240" w:type="dxa"/>
            </w:tcMar>
            <w:vAlign w:val="center"/>
            <w:hideMark/>
          </w:tcPr>
          <w:p w14:paraId="2D6747D7" w14:textId="77777777" w:rsidR="00923B7D" w:rsidRPr="00415B02" w:rsidRDefault="00923B7D" w:rsidP="00923B7D">
            <w:pPr>
              <w:pStyle w:val="BodyText2"/>
              <w:spacing w:line="360" w:lineRule="auto"/>
              <w:jc w:val="left"/>
            </w:pPr>
            <w:r w:rsidRPr="00415B02">
              <w:t>Operational</w:t>
            </w:r>
          </w:p>
        </w:tc>
        <w:tc>
          <w:tcPr>
            <w:tcW w:w="822" w:type="pct"/>
            <w:tcBorders>
              <w:bottom w:val="double" w:sz="12" w:space="0" w:color="auto"/>
            </w:tcBorders>
            <w:shd w:val="clear" w:color="auto" w:fill="FFFFFF"/>
            <w:tcMar>
              <w:top w:w="150" w:type="dxa"/>
              <w:left w:w="240" w:type="dxa"/>
              <w:bottom w:w="150" w:type="dxa"/>
              <w:right w:w="240" w:type="dxa"/>
            </w:tcMar>
            <w:vAlign w:val="center"/>
            <w:hideMark/>
          </w:tcPr>
          <w:p w14:paraId="6E3BD932" w14:textId="77777777" w:rsidR="00923B7D" w:rsidRPr="00415B02" w:rsidRDefault="00923B7D" w:rsidP="00923B7D">
            <w:pPr>
              <w:pStyle w:val="BodyText2"/>
              <w:spacing w:line="360" w:lineRule="auto"/>
              <w:jc w:val="left"/>
            </w:pPr>
            <w:r w:rsidRPr="00415B02">
              <w:t>Low</w:t>
            </w:r>
          </w:p>
        </w:tc>
        <w:tc>
          <w:tcPr>
            <w:tcW w:w="642" w:type="pct"/>
            <w:tcBorders>
              <w:bottom w:val="double" w:sz="12" w:space="0" w:color="auto"/>
            </w:tcBorders>
            <w:shd w:val="clear" w:color="auto" w:fill="FFFFFF"/>
            <w:tcMar>
              <w:top w:w="150" w:type="dxa"/>
              <w:left w:w="240" w:type="dxa"/>
              <w:bottom w:w="150" w:type="dxa"/>
              <w:right w:w="240" w:type="dxa"/>
            </w:tcMar>
            <w:vAlign w:val="center"/>
            <w:hideMark/>
          </w:tcPr>
          <w:p w14:paraId="0908480E" w14:textId="77777777" w:rsidR="00923B7D" w:rsidRPr="00415B02" w:rsidRDefault="00923B7D" w:rsidP="00923B7D">
            <w:pPr>
              <w:pStyle w:val="BodyText2"/>
              <w:spacing w:line="360" w:lineRule="auto"/>
              <w:jc w:val="left"/>
            </w:pPr>
            <w:r w:rsidRPr="00415B02">
              <w:t>Very High</w:t>
            </w:r>
          </w:p>
        </w:tc>
        <w:tc>
          <w:tcPr>
            <w:tcW w:w="624" w:type="pct"/>
            <w:tcBorders>
              <w:bottom w:val="double" w:sz="12" w:space="0" w:color="auto"/>
            </w:tcBorders>
            <w:shd w:val="clear" w:color="auto" w:fill="FFFFFF"/>
            <w:tcMar>
              <w:top w:w="150" w:type="dxa"/>
              <w:left w:w="240" w:type="dxa"/>
              <w:bottom w:w="150" w:type="dxa"/>
              <w:right w:w="240" w:type="dxa"/>
            </w:tcMar>
            <w:vAlign w:val="center"/>
            <w:hideMark/>
          </w:tcPr>
          <w:p w14:paraId="1DC1025A" w14:textId="77777777" w:rsidR="00923B7D" w:rsidRPr="00415B02" w:rsidRDefault="00923B7D" w:rsidP="00923B7D">
            <w:pPr>
              <w:pStyle w:val="BodyText2"/>
              <w:spacing w:line="360" w:lineRule="auto"/>
              <w:jc w:val="left"/>
            </w:pPr>
            <w:r w:rsidRPr="00415B02">
              <w:t>High</w:t>
            </w:r>
          </w:p>
        </w:tc>
        <w:tc>
          <w:tcPr>
            <w:tcW w:w="843" w:type="pct"/>
            <w:tcBorders>
              <w:bottom w:val="double" w:sz="12" w:space="0" w:color="auto"/>
            </w:tcBorders>
            <w:shd w:val="clear" w:color="auto" w:fill="FFFFFF"/>
            <w:tcMar>
              <w:top w:w="150" w:type="dxa"/>
              <w:left w:w="240" w:type="dxa"/>
              <w:bottom w:w="150" w:type="dxa"/>
              <w:right w:w="0" w:type="dxa"/>
            </w:tcMar>
            <w:vAlign w:val="center"/>
            <w:hideMark/>
          </w:tcPr>
          <w:p w14:paraId="73B84EE8" w14:textId="77777777" w:rsidR="00923B7D" w:rsidRPr="00415B02" w:rsidRDefault="00923B7D" w:rsidP="00923B7D">
            <w:pPr>
              <w:pStyle w:val="BodyText2"/>
              <w:spacing w:line="360" w:lineRule="auto"/>
              <w:jc w:val="left"/>
            </w:pPr>
            <w:r w:rsidRPr="00415B02">
              <w:rPr>
                <w:b/>
                <w:bCs/>
              </w:rPr>
              <w:t>1.</w:t>
            </w:r>
            <w:r w:rsidRPr="00415B02">
              <w:t> Implement a rigorous safety culture and daily briefings. </w:t>
            </w:r>
          </w:p>
          <w:p w14:paraId="1083F231" w14:textId="39CC752F" w:rsidR="00923B7D" w:rsidRPr="00415B02" w:rsidRDefault="00923B7D" w:rsidP="00923B7D">
            <w:pPr>
              <w:pStyle w:val="BodyText2"/>
              <w:spacing w:line="360" w:lineRule="auto"/>
              <w:jc w:val="left"/>
            </w:pPr>
            <w:r w:rsidRPr="00415B02">
              <w:rPr>
                <w:b/>
                <w:bCs/>
              </w:rPr>
              <w:t>2.</w:t>
            </w:r>
            <w:r w:rsidRPr="00415B02">
              <w:t> Conduct frequent site inspections and audits.</w:t>
            </w:r>
          </w:p>
        </w:tc>
      </w:tr>
    </w:tbl>
    <w:p w14:paraId="54A19C1A" w14:textId="56EE7DF1" w:rsidR="004D7CD9" w:rsidRPr="00415B02" w:rsidRDefault="00CA4A9C" w:rsidP="004D7CD9">
      <w:pPr>
        <w:pStyle w:val="Header"/>
        <w:tabs>
          <w:tab w:val="clear" w:pos="4513"/>
          <w:tab w:val="clear" w:pos="9026"/>
        </w:tabs>
        <w:spacing w:after="160" w:line="360" w:lineRule="auto"/>
        <w:rPr>
          <w:rFonts w:ascii="Arial" w:hAnsi="Arial" w:cs="Arial"/>
          <w:sz w:val="20"/>
          <w:szCs w:val="20"/>
        </w:rPr>
      </w:pPr>
      <w:r w:rsidRPr="00415B02">
        <w:rPr>
          <w:rFonts w:ascii="Arial" w:hAnsi="Arial" w:cs="Arial"/>
          <w:sz w:val="18"/>
          <w:szCs w:val="18"/>
        </w:rPr>
        <w:t>(Table: self-created)</w:t>
      </w:r>
      <w:r w:rsidRPr="00415B02">
        <w:rPr>
          <w:rFonts w:ascii="Arial" w:hAnsi="Arial" w:cs="Arial"/>
          <w:sz w:val="20"/>
          <w:szCs w:val="20"/>
        </w:rPr>
        <w:t xml:space="preserve"> </w:t>
      </w:r>
    </w:p>
    <w:p w14:paraId="53280179" w14:textId="12BB0BA0" w:rsidR="003F4911" w:rsidRPr="00415B02" w:rsidRDefault="003F4911" w:rsidP="00463AC6">
      <w:pPr>
        <w:pStyle w:val="Heading2"/>
        <w:numPr>
          <w:ilvl w:val="1"/>
          <w:numId w:val="16"/>
        </w:numPr>
        <w:spacing w:after="240"/>
        <w:rPr>
          <w:rFonts w:cs="Arial"/>
        </w:rPr>
      </w:pPr>
      <w:bookmarkStart w:id="28" w:name="_Toc215935811"/>
      <w:r w:rsidRPr="00415B02">
        <w:rPr>
          <w:rFonts w:cs="Arial"/>
        </w:rPr>
        <w:lastRenderedPageBreak/>
        <w:t>Analysis and Mitigation:</w:t>
      </w:r>
      <w:bookmarkEnd w:id="28"/>
    </w:p>
    <w:p w14:paraId="40CD556D" w14:textId="16646687" w:rsidR="003F4911" w:rsidRPr="00415B02" w:rsidRDefault="003F4911" w:rsidP="00463AC6">
      <w:pPr>
        <w:pStyle w:val="Header"/>
        <w:numPr>
          <w:ilvl w:val="0"/>
          <w:numId w:val="23"/>
        </w:numPr>
        <w:spacing w:after="240" w:line="360" w:lineRule="auto"/>
        <w:jc w:val="both"/>
        <w:rPr>
          <w:rFonts w:ascii="Arial" w:hAnsi="Arial" w:cs="Arial"/>
          <w:sz w:val="22"/>
          <w:szCs w:val="22"/>
        </w:rPr>
      </w:pPr>
      <w:r w:rsidRPr="00415B02">
        <w:rPr>
          <w:rFonts w:ascii="Arial" w:hAnsi="Arial" w:cs="Arial"/>
          <w:b/>
          <w:bCs/>
          <w:sz w:val="22"/>
          <w:szCs w:val="22"/>
        </w:rPr>
        <w:t>Climate Risks:</w:t>
      </w:r>
      <w:r w:rsidRPr="00415B02">
        <w:rPr>
          <w:rFonts w:ascii="Arial" w:hAnsi="Arial" w:cs="Arial"/>
          <w:sz w:val="22"/>
          <w:szCs w:val="22"/>
        </w:rPr>
        <w:t xml:space="preserve"> The project incorporates robust and flexible design standards, including deep pile footings, upsized culverts, and enhanced drainage, to withstand future extreme weather events.</w:t>
      </w:r>
    </w:p>
    <w:p w14:paraId="15A21F6B" w14:textId="184E7CF5" w:rsidR="003F4911" w:rsidRPr="00415B02" w:rsidRDefault="003F4911" w:rsidP="003F4911">
      <w:pPr>
        <w:pStyle w:val="Header"/>
        <w:numPr>
          <w:ilvl w:val="0"/>
          <w:numId w:val="23"/>
        </w:numPr>
        <w:spacing w:line="360" w:lineRule="auto"/>
        <w:jc w:val="both"/>
        <w:rPr>
          <w:rFonts w:ascii="Arial" w:hAnsi="Arial" w:cs="Arial"/>
          <w:sz w:val="22"/>
          <w:szCs w:val="22"/>
        </w:rPr>
      </w:pPr>
      <w:r w:rsidRPr="00415B02">
        <w:rPr>
          <w:rFonts w:ascii="Arial" w:hAnsi="Arial" w:cs="Arial"/>
          <w:b/>
          <w:bCs/>
          <w:sz w:val="22"/>
          <w:szCs w:val="22"/>
        </w:rPr>
        <w:t>Supply Chain:</w:t>
      </w:r>
      <w:r w:rsidRPr="00415B02">
        <w:rPr>
          <w:rFonts w:ascii="Arial" w:hAnsi="Arial" w:cs="Arial"/>
          <w:sz w:val="22"/>
          <w:szCs w:val="22"/>
        </w:rPr>
        <w:t xml:space="preserve"> Early procurement, local sourcing, and vendor integration reduce exposure to material shortages and cost escalation.</w:t>
      </w:r>
    </w:p>
    <w:p w14:paraId="2B7143F8" w14:textId="50FD724B" w:rsidR="003F4911" w:rsidRPr="00415B02" w:rsidRDefault="003F4911" w:rsidP="003F4911">
      <w:pPr>
        <w:pStyle w:val="Header"/>
        <w:numPr>
          <w:ilvl w:val="0"/>
          <w:numId w:val="23"/>
        </w:numPr>
        <w:spacing w:line="360" w:lineRule="auto"/>
        <w:jc w:val="both"/>
        <w:rPr>
          <w:rFonts w:ascii="Arial" w:hAnsi="Arial" w:cs="Arial"/>
          <w:sz w:val="22"/>
          <w:szCs w:val="22"/>
        </w:rPr>
      </w:pPr>
      <w:r w:rsidRPr="00415B02">
        <w:rPr>
          <w:rFonts w:ascii="Arial" w:hAnsi="Arial" w:cs="Arial"/>
          <w:b/>
          <w:bCs/>
          <w:sz w:val="22"/>
          <w:szCs w:val="22"/>
        </w:rPr>
        <w:t>Regulatory Compliance:</w:t>
      </w:r>
      <w:r w:rsidRPr="00415B02">
        <w:rPr>
          <w:rFonts w:ascii="Arial" w:hAnsi="Arial" w:cs="Arial"/>
          <w:sz w:val="22"/>
          <w:szCs w:val="22"/>
        </w:rPr>
        <w:t xml:space="preserve"> Proactive engagement with permitting authorities and Indigenous Nations streamlines approvals and ensures alignment with legal and cultural requirements.</w:t>
      </w:r>
    </w:p>
    <w:p w14:paraId="33493E76" w14:textId="4327218F" w:rsidR="003F4911" w:rsidRPr="00415B02" w:rsidRDefault="003F4911" w:rsidP="003F4911">
      <w:pPr>
        <w:pStyle w:val="Header"/>
        <w:numPr>
          <w:ilvl w:val="0"/>
          <w:numId w:val="23"/>
        </w:numPr>
        <w:spacing w:line="360" w:lineRule="auto"/>
        <w:jc w:val="both"/>
        <w:rPr>
          <w:rFonts w:ascii="Arial" w:hAnsi="Arial" w:cs="Arial"/>
          <w:sz w:val="22"/>
          <w:szCs w:val="22"/>
        </w:rPr>
      </w:pPr>
      <w:r w:rsidRPr="00415B02">
        <w:rPr>
          <w:rFonts w:ascii="Arial" w:hAnsi="Arial" w:cs="Arial"/>
          <w:b/>
          <w:bCs/>
          <w:sz w:val="22"/>
          <w:szCs w:val="22"/>
        </w:rPr>
        <w:t>Environmental Risks:</w:t>
      </w:r>
      <w:r w:rsidRPr="00415B02">
        <w:rPr>
          <w:rFonts w:ascii="Arial" w:hAnsi="Arial" w:cs="Arial"/>
          <w:sz w:val="22"/>
          <w:szCs w:val="22"/>
        </w:rPr>
        <w:t xml:space="preserve"> Comprehensive environmental management plans, regular audits, and adaptive restoration measures mitigate impacts on habitats and water quality.</w:t>
      </w:r>
    </w:p>
    <w:p w14:paraId="1BEE05A4" w14:textId="23C98CA7" w:rsidR="003F4911" w:rsidRPr="00415B02" w:rsidRDefault="003F4911" w:rsidP="003F4911">
      <w:pPr>
        <w:pStyle w:val="Header"/>
        <w:numPr>
          <w:ilvl w:val="0"/>
          <w:numId w:val="23"/>
        </w:numPr>
        <w:spacing w:line="360" w:lineRule="auto"/>
        <w:jc w:val="both"/>
        <w:rPr>
          <w:rFonts w:ascii="Arial" w:hAnsi="Arial" w:cs="Arial"/>
          <w:sz w:val="22"/>
          <w:szCs w:val="22"/>
        </w:rPr>
      </w:pPr>
      <w:r w:rsidRPr="00415B02">
        <w:rPr>
          <w:rFonts w:ascii="Arial" w:hAnsi="Arial" w:cs="Arial"/>
          <w:b/>
          <w:bCs/>
          <w:sz w:val="22"/>
          <w:szCs w:val="22"/>
        </w:rPr>
        <w:t>Geotechnical Hazards:</w:t>
      </w:r>
      <w:r w:rsidRPr="00415B02">
        <w:rPr>
          <w:rFonts w:ascii="Arial" w:hAnsi="Arial" w:cs="Arial"/>
          <w:sz w:val="22"/>
          <w:szCs w:val="22"/>
        </w:rPr>
        <w:t xml:space="preserve"> Real-time monitoring and rapid response protocols address the risk of landslides and slope failures, informed by geotechnical assessments and historical data.</w:t>
      </w:r>
    </w:p>
    <w:p w14:paraId="572FACF7" w14:textId="27B10C34" w:rsidR="004D7CD9" w:rsidRPr="00415B02" w:rsidRDefault="003F4911" w:rsidP="004D7CD9">
      <w:pPr>
        <w:pStyle w:val="Header"/>
        <w:numPr>
          <w:ilvl w:val="0"/>
          <w:numId w:val="23"/>
        </w:numPr>
        <w:tabs>
          <w:tab w:val="clear" w:pos="4513"/>
          <w:tab w:val="clear" w:pos="9026"/>
        </w:tabs>
        <w:spacing w:after="160" w:line="360" w:lineRule="auto"/>
        <w:jc w:val="both"/>
        <w:rPr>
          <w:rFonts w:ascii="Arial" w:hAnsi="Arial" w:cs="Arial"/>
          <w:sz w:val="22"/>
          <w:szCs w:val="22"/>
        </w:rPr>
      </w:pPr>
      <w:r w:rsidRPr="00415B02">
        <w:rPr>
          <w:rFonts w:ascii="Arial" w:hAnsi="Arial" w:cs="Arial"/>
          <w:b/>
          <w:bCs/>
          <w:sz w:val="22"/>
          <w:szCs w:val="22"/>
        </w:rPr>
        <w:t>Health and Safety:</w:t>
      </w:r>
      <w:r w:rsidRPr="00415B02">
        <w:rPr>
          <w:rFonts w:ascii="Arial" w:hAnsi="Arial" w:cs="Arial"/>
          <w:sz w:val="22"/>
          <w:szCs w:val="22"/>
        </w:rPr>
        <w:t xml:space="preserve"> Adherence to </w:t>
      </w:r>
      <w:r w:rsidR="008B01EE" w:rsidRPr="00415B02">
        <w:rPr>
          <w:rFonts w:ascii="Arial" w:hAnsi="Arial" w:cs="Arial"/>
          <w:sz w:val="22"/>
          <w:szCs w:val="22"/>
        </w:rPr>
        <w:t>(</w:t>
      </w:r>
      <w:r w:rsidRPr="00415B02">
        <w:rPr>
          <w:rFonts w:ascii="Arial" w:hAnsi="Arial" w:cs="Arial"/>
          <w:sz w:val="22"/>
          <w:szCs w:val="22"/>
        </w:rPr>
        <w:t>WorkSafe</w:t>
      </w:r>
      <w:r w:rsidR="008B01EE" w:rsidRPr="00415B02">
        <w:rPr>
          <w:rFonts w:ascii="Arial" w:hAnsi="Arial" w:cs="Arial"/>
          <w:sz w:val="22"/>
          <w:szCs w:val="22"/>
        </w:rPr>
        <w:t>BC, 202</w:t>
      </w:r>
      <w:r w:rsidR="00C111A6" w:rsidRPr="00415B02">
        <w:rPr>
          <w:rFonts w:ascii="Arial" w:hAnsi="Arial" w:cs="Arial"/>
          <w:sz w:val="22"/>
          <w:szCs w:val="22"/>
        </w:rPr>
        <w:t>4</w:t>
      </w:r>
      <w:r w:rsidR="008B01EE" w:rsidRPr="00415B02">
        <w:rPr>
          <w:rFonts w:ascii="Arial" w:hAnsi="Arial" w:cs="Arial"/>
          <w:sz w:val="22"/>
          <w:szCs w:val="22"/>
        </w:rPr>
        <w:t>)</w:t>
      </w:r>
      <w:r w:rsidRPr="00415B02">
        <w:rPr>
          <w:rFonts w:ascii="Arial" w:hAnsi="Arial" w:cs="Arial"/>
          <w:sz w:val="22"/>
          <w:szCs w:val="22"/>
        </w:rPr>
        <w:t xml:space="preserve"> and Health and Safety Executive (HSE) regulations, combined with site-specific safety plans, ensures worker protection and incident prevention.</w:t>
      </w:r>
    </w:p>
    <w:p w14:paraId="55B6996A" w14:textId="77777777" w:rsidR="007928F3" w:rsidRPr="00415B02" w:rsidRDefault="007928F3" w:rsidP="007928F3">
      <w:pPr>
        <w:pStyle w:val="Header"/>
        <w:tabs>
          <w:tab w:val="clear" w:pos="4513"/>
          <w:tab w:val="clear" w:pos="9026"/>
        </w:tabs>
        <w:spacing w:after="160" w:line="360" w:lineRule="auto"/>
        <w:ind w:left="360"/>
        <w:jc w:val="both"/>
        <w:rPr>
          <w:rFonts w:ascii="Arial" w:hAnsi="Arial" w:cs="Arial"/>
          <w:sz w:val="22"/>
          <w:szCs w:val="22"/>
        </w:rPr>
      </w:pPr>
    </w:p>
    <w:p w14:paraId="7DBF83EF" w14:textId="5AD90EBB" w:rsidR="00727008" w:rsidRPr="00415B02" w:rsidRDefault="000F62E5" w:rsidP="007928F3">
      <w:pPr>
        <w:pStyle w:val="Heading1"/>
        <w:numPr>
          <w:ilvl w:val="0"/>
          <w:numId w:val="24"/>
        </w:numPr>
        <w:spacing w:after="240"/>
        <w:ind w:left="284" w:hanging="142"/>
        <w:rPr>
          <w:rFonts w:cs="Arial"/>
        </w:rPr>
      </w:pPr>
      <w:bookmarkStart w:id="29" w:name="_Toc215935812"/>
      <w:r w:rsidRPr="00415B02">
        <w:rPr>
          <w:rFonts w:cs="Arial"/>
        </w:rPr>
        <w:t>Conclusion</w:t>
      </w:r>
      <w:bookmarkEnd w:id="29"/>
      <w:r w:rsidRPr="00415B02">
        <w:rPr>
          <w:rFonts w:cs="Arial"/>
        </w:rPr>
        <w:t xml:space="preserve"> </w:t>
      </w:r>
    </w:p>
    <w:p w14:paraId="62BF187A" w14:textId="5B0B5E83" w:rsidR="000F62E5" w:rsidRPr="00415B02" w:rsidRDefault="000F62E5" w:rsidP="007928F3">
      <w:pPr>
        <w:pStyle w:val="BodyText"/>
        <w:spacing w:after="240" w:line="360" w:lineRule="auto"/>
        <w:rPr>
          <w:sz w:val="22"/>
          <w:szCs w:val="22"/>
        </w:rPr>
      </w:pPr>
      <w:r w:rsidRPr="00415B02">
        <w:rPr>
          <w:sz w:val="22"/>
          <w:szCs w:val="22"/>
        </w:rPr>
        <w:t>The Corridor Connect Project Management Plan provides a robust and comprehensive roadmap for the implementation of this critical infrastructure project. By defining a clear scope, a structured breakdown of work, a realistic timeline, and a proactive approach to stakeholder and risk management, this plan lays the foundation for controlled and effective execution. Rebuilding this vital corridor is essential to the economic and social well-being of British Columbia and Canada. This plan ensures that the project will be managed with the diligence, transparency, and professionalism necessary to achieve its vital objectives.</w:t>
      </w:r>
    </w:p>
    <w:p w14:paraId="6E58FC5F" w14:textId="77777777" w:rsidR="003F4911" w:rsidRPr="00415B02" w:rsidRDefault="003F4911" w:rsidP="004D7CD9">
      <w:pPr>
        <w:pStyle w:val="BodyText"/>
        <w:spacing w:line="360" w:lineRule="auto"/>
        <w:rPr>
          <w:sz w:val="22"/>
          <w:szCs w:val="22"/>
        </w:rPr>
      </w:pPr>
    </w:p>
    <w:p w14:paraId="579734F8" w14:textId="77777777" w:rsidR="003F4911" w:rsidRPr="00415B02" w:rsidRDefault="003F4911" w:rsidP="004D7CD9">
      <w:pPr>
        <w:pStyle w:val="BodyText"/>
        <w:spacing w:line="360" w:lineRule="auto"/>
        <w:rPr>
          <w:sz w:val="22"/>
          <w:szCs w:val="22"/>
        </w:rPr>
      </w:pPr>
    </w:p>
    <w:p w14:paraId="1E4DD1F4" w14:textId="77777777" w:rsidR="003F4911" w:rsidRPr="00415B02" w:rsidRDefault="003F4911" w:rsidP="004D7CD9">
      <w:pPr>
        <w:pStyle w:val="BodyText"/>
        <w:spacing w:line="360" w:lineRule="auto"/>
        <w:rPr>
          <w:sz w:val="22"/>
          <w:szCs w:val="22"/>
        </w:rPr>
      </w:pPr>
    </w:p>
    <w:p w14:paraId="7A133674" w14:textId="77777777" w:rsidR="003F4911" w:rsidRPr="00415B02" w:rsidRDefault="003F4911" w:rsidP="004D7CD9">
      <w:pPr>
        <w:pStyle w:val="BodyText"/>
        <w:spacing w:line="360" w:lineRule="auto"/>
        <w:rPr>
          <w:sz w:val="22"/>
          <w:szCs w:val="22"/>
        </w:rPr>
      </w:pPr>
    </w:p>
    <w:p w14:paraId="4A18DC57" w14:textId="77777777" w:rsidR="003F4911" w:rsidRPr="00415B02" w:rsidRDefault="003F4911" w:rsidP="004D7CD9">
      <w:pPr>
        <w:pStyle w:val="BodyText"/>
        <w:spacing w:line="360" w:lineRule="auto"/>
        <w:rPr>
          <w:sz w:val="22"/>
          <w:szCs w:val="22"/>
        </w:rPr>
      </w:pPr>
    </w:p>
    <w:p w14:paraId="74C3D5A1" w14:textId="77777777" w:rsidR="003F4911" w:rsidRPr="00415B02" w:rsidRDefault="003F4911" w:rsidP="004D7CD9">
      <w:pPr>
        <w:pStyle w:val="BodyText"/>
        <w:spacing w:line="360" w:lineRule="auto"/>
        <w:rPr>
          <w:sz w:val="22"/>
          <w:szCs w:val="22"/>
        </w:rPr>
      </w:pPr>
    </w:p>
    <w:p w14:paraId="35583A85" w14:textId="2988D795" w:rsidR="003F4911" w:rsidRPr="00415B02" w:rsidRDefault="003F4911" w:rsidP="004D7CD9">
      <w:pPr>
        <w:pStyle w:val="BodyText"/>
        <w:spacing w:line="360" w:lineRule="auto"/>
        <w:rPr>
          <w:sz w:val="22"/>
          <w:szCs w:val="22"/>
        </w:rPr>
      </w:pPr>
    </w:p>
    <w:p w14:paraId="3C6EB06A" w14:textId="77777777" w:rsidR="00304069" w:rsidRPr="00415B02" w:rsidRDefault="00304069" w:rsidP="004D7CD9">
      <w:pPr>
        <w:pStyle w:val="BodyText"/>
        <w:spacing w:line="360" w:lineRule="auto"/>
        <w:rPr>
          <w:sz w:val="22"/>
          <w:szCs w:val="22"/>
        </w:rPr>
      </w:pPr>
    </w:p>
    <w:bookmarkStart w:id="30" w:name="_Toc215397885" w:displacedByCustomXml="next"/>
    <w:bookmarkStart w:id="31" w:name="_Toc215932402" w:displacedByCustomXml="next"/>
    <w:bookmarkStart w:id="32" w:name="_Toc215935813" w:displacedByCustomXml="next"/>
    <w:sdt>
      <w:sdtPr>
        <w:rPr>
          <w:rFonts w:asciiTheme="minorHAnsi" w:eastAsiaTheme="minorHAnsi" w:hAnsiTheme="minorHAnsi" w:cs="Arial"/>
          <w:b w:val="0"/>
          <w:bCs w:val="0"/>
          <w:kern w:val="2"/>
          <w:sz w:val="24"/>
          <w:szCs w:val="24"/>
          <w:u w:val="none"/>
          <w:lang w:val="en-GB"/>
          <w14:ligatures w14:val="standardContextual"/>
        </w:rPr>
        <w:id w:val="260577347"/>
        <w:docPartObj>
          <w:docPartGallery w:val="Bibliographies"/>
          <w:docPartUnique/>
        </w:docPartObj>
      </w:sdtPr>
      <w:sdtContent>
        <w:p w14:paraId="27CC6203" w14:textId="68545B6F" w:rsidR="00DF5C3D" w:rsidRPr="00415B02" w:rsidRDefault="00DF5C3D" w:rsidP="009347BE">
          <w:pPr>
            <w:pStyle w:val="Heading1"/>
            <w:rPr>
              <w:rFonts w:cs="Arial"/>
            </w:rPr>
          </w:pPr>
          <w:r w:rsidRPr="00415B02">
            <w:rPr>
              <w:rFonts w:cs="Arial"/>
            </w:rPr>
            <w:t>References</w:t>
          </w:r>
          <w:bookmarkEnd w:id="32"/>
          <w:bookmarkEnd w:id="31"/>
          <w:bookmarkEnd w:id="30"/>
        </w:p>
        <w:p w14:paraId="44CA6BB9" w14:textId="77777777" w:rsidR="00DF5C3D" w:rsidRPr="00415B02" w:rsidRDefault="00DF5C3D" w:rsidP="009347BE">
          <w:pPr>
            <w:pStyle w:val="Heading1"/>
            <w:rPr>
              <w:rFonts w:cs="Arial"/>
            </w:rPr>
          </w:pPr>
        </w:p>
        <w:sdt>
          <w:sdtPr>
            <w:rPr>
              <w:rFonts w:ascii="Arial" w:hAnsi="Arial" w:cs="Arial"/>
            </w:rPr>
            <w:id w:val="-573587230"/>
            <w:bibliography/>
          </w:sdtPr>
          <w:sdtContent>
            <w:p w14:paraId="3736750E" w14:textId="22F5F23F" w:rsidR="00D873C3" w:rsidRPr="00415B02" w:rsidRDefault="00D873C3" w:rsidP="00D873C3">
              <w:pPr>
                <w:pStyle w:val="Bibliography"/>
                <w:rPr>
                  <w:rFonts w:ascii="Arial" w:hAnsi="Arial" w:cs="Arial"/>
                  <w:noProof/>
                </w:rPr>
              </w:pPr>
              <w:r w:rsidRPr="00415B02">
                <w:rPr>
                  <w:rFonts w:ascii="Arial" w:hAnsi="Arial" w:cs="Arial"/>
                </w:rPr>
                <w:t xml:space="preserve">Bemrose, R. &amp; </w:t>
              </w:r>
              <w:r w:rsidRPr="00415B02">
                <w:rPr>
                  <w:rFonts w:ascii="Arial" w:hAnsi="Arial" w:cs="Arial"/>
                  <w:noProof/>
                </w:rPr>
                <w:t xml:space="preserve">Macdonald, R., (2022). </w:t>
              </w:r>
              <w:r w:rsidRPr="00415B02">
                <w:rPr>
                  <w:rFonts w:ascii="Arial" w:hAnsi="Arial" w:cs="Arial"/>
                  <w:i/>
                  <w:iCs/>
                  <w:noProof/>
                </w:rPr>
                <w:t xml:space="preserve">Estimates of the economic activity in and around flooded areas in British Columbia, </w:t>
              </w:r>
              <w:r w:rsidRPr="00415B02">
                <w:rPr>
                  <w:rFonts w:ascii="Arial" w:hAnsi="Arial" w:cs="Arial"/>
                  <w:noProof/>
                </w:rPr>
                <w:t>s.l.: Statistics Canada.</w:t>
              </w:r>
            </w:p>
            <w:p w14:paraId="7F908EFB" w14:textId="506DF584" w:rsidR="00D873C3" w:rsidRPr="00415B02" w:rsidRDefault="00DF5C3D" w:rsidP="00D873C3">
              <w:pPr>
                <w:pStyle w:val="Bibliography"/>
                <w:rPr>
                  <w:rFonts w:ascii="Arial" w:hAnsi="Arial" w:cs="Arial"/>
                  <w:noProof/>
                  <w:kern w:val="0"/>
                  <w14:ligatures w14:val="none"/>
                </w:rPr>
              </w:pPr>
              <w:r w:rsidRPr="00415B02">
                <w:rPr>
                  <w:rFonts w:ascii="Arial" w:hAnsi="Arial" w:cs="Arial"/>
                </w:rPr>
                <w:fldChar w:fldCharType="begin"/>
              </w:r>
              <w:r w:rsidRPr="00415B02">
                <w:rPr>
                  <w:rFonts w:ascii="Arial" w:hAnsi="Arial" w:cs="Arial"/>
                </w:rPr>
                <w:instrText>BIBLIOGRAPHY</w:instrText>
              </w:r>
              <w:r w:rsidRPr="00415B02">
                <w:rPr>
                  <w:rFonts w:ascii="Arial" w:hAnsi="Arial" w:cs="Arial"/>
                </w:rPr>
                <w:fldChar w:fldCharType="separate"/>
              </w:r>
              <w:r w:rsidR="00D873C3" w:rsidRPr="00415B02">
                <w:rPr>
                  <w:rFonts w:ascii="Arial" w:hAnsi="Arial" w:cs="Arial"/>
                  <w:noProof/>
                </w:rPr>
                <w:t xml:space="preserve">Boardman, A. G. D. V. A. &amp;. W. D., (2017). </w:t>
              </w:r>
              <w:r w:rsidR="00D873C3" w:rsidRPr="00415B02">
                <w:rPr>
                  <w:rFonts w:ascii="Arial" w:hAnsi="Arial" w:cs="Arial"/>
                  <w:i/>
                  <w:iCs/>
                  <w:noProof/>
                </w:rPr>
                <w:t xml:space="preserve">Cost-benefit analysis: concepts and practice. </w:t>
              </w:r>
              <w:r w:rsidR="00D873C3" w:rsidRPr="00415B02">
                <w:rPr>
                  <w:rFonts w:ascii="Arial" w:hAnsi="Arial" w:cs="Arial"/>
                  <w:noProof/>
                </w:rPr>
                <w:t>5th ed. s.l.:Cambridge University Press.</w:t>
              </w:r>
            </w:p>
            <w:p w14:paraId="67CA3495" w14:textId="6F4CDE75" w:rsidR="00D873C3" w:rsidRPr="00415B02" w:rsidRDefault="00D873C3" w:rsidP="00D873C3">
              <w:pPr>
                <w:pStyle w:val="Bibliography"/>
                <w:rPr>
                  <w:rFonts w:ascii="Arial" w:hAnsi="Arial" w:cs="Arial"/>
                  <w:noProof/>
                </w:rPr>
              </w:pPr>
              <w:r w:rsidRPr="00415B02">
                <w:rPr>
                  <w:rFonts w:ascii="Arial" w:hAnsi="Arial" w:cs="Arial"/>
                  <w:noProof/>
                </w:rPr>
                <w:t xml:space="preserve">Canada, P. S., (2023). </w:t>
              </w:r>
              <w:r w:rsidRPr="00415B02">
                <w:rPr>
                  <w:rFonts w:ascii="Arial" w:hAnsi="Arial" w:cs="Arial"/>
                  <w:i/>
                  <w:iCs/>
                  <w:noProof/>
                </w:rPr>
                <w:t xml:space="preserve">Government of Canada supports British Columbia’s recovery from November 2021. </w:t>
              </w:r>
              <w:r w:rsidRPr="00415B02">
                <w:rPr>
                  <w:rFonts w:ascii="Arial" w:hAnsi="Arial" w:cs="Arial"/>
                  <w:noProof/>
                </w:rPr>
                <w:t xml:space="preserve">[Online] </w:t>
              </w:r>
              <w:r w:rsidRPr="00415B02">
                <w:rPr>
                  <w:rFonts w:ascii="Arial" w:hAnsi="Arial" w:cs="Arial"/>
                  <w:noProof/>
                </w:rPr>
                <w:br/>
                <w:t xml:space="preserve">Available at: </w:t>
              </w:r>
              <w:r w:rsidRPr="00415B02">
                <w:rPr>
                  <w:rFonts w:ascii="Arial" w:hAnsi="Arial" w:cs="Arial"/>
                  <w:noProof/>
                  <w:u w:val="single"/>
                </w:rPr>
                <w:t>https://www.canada.ca/en/public-safety-canada/news/2023/02/government-of-canada-provides-disaster-recovery-funding-to-british-columbia-for-2021-flood.html</w:t>
              </w:r>
              <w:r w:rsidRPr="00415B02">
                <w:rPr>
                  <w:rFonts w:ascii="Arial" w:hAnsi="Arial" w:cs="Arial"/>
                  <w:noProof/>
                </w:rPr>
                <w:br/>
                <w:t>[Accessed 19 November 2025].</w:t>
              </w:r>
            </w:p>
            <w:p w14:paraId="53502CA4" w14:textId="3E6878D9" w:rsidR="00D873C3" w:rsidRPr="00415B02" w:rsidRDefault="00D873C3" w:rsidP="00D873C3">
              <w:pPr>
                <w:pStyle w:val="Bibliography"/>
                <w:rPr>
                  <w:rFonts w:ascii="Arial" w:hAnsi="Arial" w:cs="Arial"/>
                  <w:noProof/>
                </w:rPr>
              </w:pPr>
              <w:r w:rsidRPr="00415B02">
                <w:rPr>
                  <w:rFonts w:ascii="Arial" w:hAnsi="Arial" w:cs="Arial"/>
                  <w:noProof/>
                </w:rPr>
                <w:t xml:space="preserve">Haugan, G. T., (2001). </w:t>
              </w:r>
              <w:r w:rsidRPr="00415B02">
                <w:rPr>
                  <w:rFonts w:ascii="Arial" w:hAnsi="Arial" w:cs="Arial"/>
                  <w:i/>
                  <w:iCs/>
                  <w:noProof/>
                </w:rPr>
                <w:t xml:space="preserve">Effective Work Breakdown Structures. </w:t>
              </w:r>
              <w:r w:rsidRPr="00415B02">
                <w:rPr>
                  <w:rFonts w:ascii="Arial" w:hAnsi="Arial" w:cs="Arial"/>
                  <w:noProof/>
                </w:rPr>
                <w:t>s.l.:Berrett-Koehler.</w:t>
              </w:r>
            </w:p>
            <w:p w14:paraId="45CD7ABA" w14:textId="60D1E388" w:rsidR="00D873C3" w:rsidRPr="00415B02" w:rsidRDefault="00D873C3" w:rsidP="00D873C3">
              <w:pPr>
                <w:pStyle w:val="Bibliography"/>
                <w:rPr>
                  <w:rFonts w:ascii="Arial" w:hAnsi="Arial" w:cs="Arial"/>
                  <w:noProof/>
                </w:rPr>
              </w:pPr>
              <w:r w:rsidRPr="00415B02">
                <w:rPr>
                  <w:rFonts w:ascii="Arial" w:hAnsi="Arial" w:cs="Arial"/>
                  <w:noProof/>
                </w:rPr>
                <w:t xml:space="preserve">Henstra, D. ,. T. J., (2017). </w:t>
              </w:r>
              <w:r w:rsidRPr="00415B02">
                <w:rPr>
                  <w:rFonts w:ascii="Arial" w:hAnsi="Arial" w:cs="Arial"/>
                  <w:i/>
                  <w:iCs/>
                  <w:noProof/>
                </w:rPr>
                <w:t xml:space="preserve">Climate change, floods, and municipal risk sharing in Canada. </w:t>
              </w:r>
              <w:r w:rsidRPr="00415B02">
                <w:rPr>
                  <w:rFonts w:ascii="Arial" w:hAnsi="Arial" w:cs="Arial"/>
                  <w:noProof/>
                </w:rPr>
                <w:t>s.l.:Institute on Municipal Finance and Governance.</w:t>
              </w:r>
            </w:p>
            <w:p w14:paraId="76EA01AA" w14:textId="3E498A29" w:rsidR="00D873C3" w:rsidRPr="00415B02" w:rsidRDefault="00D873C3" w:rsidP="00D873C3">
              <w:pPr>
                <w:pStyle w:val="Bibliography"/>
                <w:rPr>
                  <w:rFonts w:ascii="Arial" w:hAnsi="Arial" w:cs="Arial"/>
                  <w:noProof/>
                </w:rPr>
              </w:pPr>
              <w:r w:rsidRPr="00415B02">
                <w:rPr>
                  <w:rFonts w:ascii="Arial" w:hAnsi="Arial" w:cs="Arial"/>
                  <w:noProof/>
                </w:rPr>
                <w:t xml:space="preserve">Hillson, D., (2023). </w:t>
              </w:r>
              <w:r w:rsidRPr="00415B02">
                <w:rPr>
                  <w:rFonts w:ascii="Arial" w:hAnsi="Arial" w:cs="Arial"/>
                  <w:i/>
                  <w:iCs/>
                  <w:noProof/>
                </w:rPr>
                <w:t xml:space="preserve">The Risk Management Handbook: A Practical Guide to Managing the Multiple Dimensions of Risk. </w:t>
              </w:r>
              <w:r w:rsidRPr="00415B02">
                <w:rPr>
                  <w:rFonts w:ascii="Arial" w:hAnsi="Arial" w:cs="Arial"/>
                  <w:noProof/>
                </w:rPr>
                <w:t>2nd ed. s.l.:Kogan Page Publishers.</w:t>
              </w:r>
            </w:p>
            <w:p w14:paraId="0A4EDDA2" w14:textId="680444C4" w:rsidR="00D873C3" w:rsidRPr="00415B02" w:rsidRDefault="00D873C3" w:rsidP="00D873C3">
              <w:pPr>
                <w:pStyle w:val="Bibliography"/>
                <w:rPr>
                  <w:rFonts w:ascii="Arial" w:hAnsi="Arial" w:cs="Arial"/>
                  <w:noProof/>
                </w:rPr>
              </w:pPr>
              <w:r w:rsidRPr="00415B02">
                <w:rPr>
                  <w:rFonts w:ascii="Arial" w:hAnsi="Arial" w:cs="Arial"/>
                  <w:noProof/>
                </w:rPr>
                <w:t xml:space="preserve">Institute, P. M., (2017). </w:t>
              </w:r>
              <w:r w:rsidRPr="00415B02">
                <w:rPr>
                  <w:rFonts w:ascii="Arial" w:hAnsi="Arial" w:cs="Arial"/>
                  <w:i/>
                  <w:iCs/>
                  <w:noProof/>
                </w:rPr>
                <w:t xml:space="preserve">A Guide to the Project Management Body of Knowledge (PMBOK® Guide). </w:t>
              </w:r>
              <w:r w:rsidRPr="00415B02">
                <w:rPr>
                  <w:rFonts w:ascii="Arial" w:hAnsi="Arial" w:cs="Arial"/>
                  <w:noProof/>
                </w:rPr>
                <w:t>6th ed. s.l.:s.n.</w:t>
              </w:r>
            </w:p>
            <w:p w14:paraId="0E994188" w14:textId="4CA4C271" w:rsidR="00D873C3" w:rsidRPr="00415B02" w:rsidRDefault="00D873C3" w:rsidP="00D873C3">
              <w:pPr>
                <w:pStyle w:val="Bibliography"/>
                <w:rPr>
                  <w:rFonts w:ascii="Arial" w:hAnsi="Arial" w:cs="Arial"/>
                  <w:noProof/>
                </w:rPr>
              </w:pPr>
              <w:r w:rsidRPr="00415B02">
                <w:rPr>
                  <w:rFonts w:ascii="Arial" w:hAnsi="Arial" w:cs="Arial"/>
                  <w:noProof/>
                </w:rPr>
                <w:t xml:space="preserve">Kerzner, H., (2025). </w:t>
              </w:r>
              <w:r w:rsidRPr="00415B02">
                <w:rPr>
                  <w:rFonts w:ascii="Arial" w:hAnsi="Arial" w:cs="Arial"/>
                  <w:i/>
                  <w:iCs/>
                  <w:noProof/>
                </w:rPr>
                <w:t xml:space="preserve">Project management: a systems approach to planning, scheduling, and controlling. </w:t>
              </w:r>
              <w:r w:rsidRPr="00415B02">
                <w:rPr>
                  <w:rFonts w:ascii="Arial" w:hAnsi="Arial" w:cs="Arial"/>
                  <w:noProof/>
                </w:rPr>
                <w:t>14th ed. s.l.:John Wiley &amp; Sons.</w:t>
              </w:r>
            </w:p>
            <w:p w14:paraId="2873C24B" w14:textId="7043EB1E" w:rsidR="00D873C3" w:rsidRPr="00415B02" w:rsidRDefault="00D873C3" w:rsidP="00D873C3">
              <w:pPr>
                <w:pStyle w:val="Bibliography"/>
                <w:rPr>
                  <w:rFonts w:ascii="Arial" w:hAnsi="Arial" w:cs="Arial"/>
                  <w:noProof/>
                </w:rPr>
              </w:pPr>
              <w:r w:rsidRPr="00415B02">
                <w:rPr>
                  <w:rFonts w:ascii="Arial" w:hAnsi="Arial" w:cs="Arial"/>
                  <w:noProof/>
                </w:rPr>
                <w:t xml:space="preserve">Kirsi Aaltonen, J. K., (2010). A project lifecycle perspective on stakeholder influence strategies in global projects. </w:t>
              </w:r>
              <w:r w:rsidRPr="00415B02">
                <w:rPr>
                  <w:rFonts w:ascii="Arial" w:hAnsi="Arial" w:cs="Arial"/>
                  <w:i/>
                  <w:iCs/>
                  <w:noProof/>
                </w:rPr>
                <w:t xml:space="preserve">Scandinavian Journal of Management, </w:t>
              </w:r>
              <w:r w:rsidRPr="00415B02">
                <w:rPr>
                  <w:rFonts w:ascii="Arial" w:hAnsi="Arial" w:cs="Arial"/>
                  <w:noProof/>
                </w:rPr>
                <w:t>26(4), pp. 381-397.</w:t>
              </w:r>
            </w:p>
            <w:p w14:paraId="7BF18073" w14:textId="256C3BF9" w:rsidR="00D873C3" w:rsidRPr="00415B02" w:rsidRDefault="00D873C3" w:rsidP="00D873C3">
              <w:pPr>
                <w:pStyle w:val="Bibliography"/>
                <w:rPr>
                  <w:rFonts w:ascii="Arial" w:hAnsi="Arial" w:cs="Arial"/>
                  <w:noProof/>
                </w:rPr>
              </w:pPr>
              <w:r w:rsidRPr="00415B02">
                <w:rPr>
                  <w:rFonts w:ascii="Arial" w:hAnsi="Arial" w:cs="Arial"/>
                  <w:noProof/>
                </w:rPr>
                <w:t xml:space="preserve">Macdonald, R. B. &amp;. R., (2022). </w:t>
              </w:r>
              <w:r w:rsidRPr="00415B02">
                <w:rPr>
                  <w:rFonts w:ascii="Arial" w:hAnsi="Arial" w:cs="Arial"/>
                  <w:i/>
                  <w:iCs/>
                  <w:noProof/>
                </w:rPr>
                <w:t xml:space="preserve">Estimates of the economic activity in and around flooded areas in British Columbia, </w:t>
              </w:r>
              <w:r w:rsidRPr="00415B02">
                <w:rPr>
                  <w:rFonts w:ascii="Arial" w:hAnsi="Arial" w:cs="Arial"/>
                  <w:noProof/>
                </w:rPr>
                <w:t>s.l.: Statistics Canada.</w:t>
              </w:r>
            </w:p>
            <w:p w14:paraId="7AD9A75F" w14:textId="3B959B9D" w:rsidR="00D873C3" w:rsidRPr="00415B02" w:rsidRDefault="00D873C3" w:rsidP="00D873C3">
              <w:pPr>
                <w:pStyle w:val="Bibliography"/>
                <w:rPr>
                  <w:rFonts w:ascii="Arial" w:hAnsi="Arial" w:cs="Arial"/>
                  <w:noProof/>
                </w:rPr>
              </w:pPr>
              <w:r w:rsidRPr="00415B02">
                <w:rPr>
                  <w:rFonts w:ascii="Arial" w:hAnsi="Arial" w:cs="Arial"/>
                  <w:noProof/>
                </w:rPr>
                <w:t xml:space="preserve">Project Management, I., (2017). </w:t>
              </w:r>
              <w:r w:rsidRPr="00415B02">
                <w:rPr>
                  <w:rFonts w:ascii="Arial" w:hAnsi="Arial" w:cs="Arial"/>
                  <w:i/>
                  <w:iCs/>
                  <w:noProof/>
                </w:rPr>
                <w:t xml:space="preserve">A guide to the project management body of knowledge (PMBOK Guide). </w:t>
              </w:r>
              <w:r w:rsidRPr="00415B02">
                <w:rPr>
                  <w:rFonts w:ascii="Arial" w:hAnsi="Arial" w:cs="Arial"/>
                  <w:noProof/>
                </w:rPr>
                <w:t>6th ed. s.l.:Project Management Institute.</w:t>
              </w:r>
            </w:p>
            <w:p w14:paraId="0AF6E16C" w14:textId="3AFE9EEA" w:rsidR="00D873C3" w:rsidRPr="00415B02" w:rsidRDefault="00D873C3" w:rsidP="00D873C3">
              <w:pPr>
                <w:pStyle w:val="Bibliography"/>
                <w:rPr>
                  <w:rFonts w:ascii="Arial" w:hAnsi="Arial" w:cs="Arial"/>
                  <w:noProof/>
                </w:rPr>
              </w:pPr>
              <w:r w:rsidRPr="00415B02">
                <w:rPr>
                  <w:rFonts w:ascii="Arial" w:hAnsi="Arial" w:cs="Arial"/>
                  <w:noProof/>
                </w:rPr>
                <w:t xml:space="preserve">Ramachandran, K. a. K. K., (2019). Gantt Chart: An important tool of management. </w:t>
              </w:r>
              <w:r w:rsidRPr="00415B02">
                <w:rPr>
                  <w:rFonts w:ascii="Arial" w:hAnsi="Arial" w:cs="Arial"/>
                  <w:i/>
                  <w:iCs/>
                  <w:noProof/>
                </w:rPr>
                <w:t xml:space="preserve">International Journal of Innovative Technology and Exploring Engineering, </w:t>
              </w:r>
              <w:r w:rsidRPr="00415B02">
                <w:rPr>
                  <w:rFonts w:ascii="Arial" w:hAnsi="Arial" w:cs="Arial"/>
                  <w:noProof/>
                </w:rPr>
                <w:t>8(7C), pp. 140-142.</w:t>
              </w:r>
            </w:p>
            <w:p w14:paraId="5D42204F" w14:textId="1F57F9F7" w:rsidR="00395BF9" w:rsidRPr="00415B02" w:rsidRDefault="00DF5C3D" w:rsidP="00D873C3">
              <w:pPr>
                <w:pStyle w:val="Bibliography"/>
                <w:rPr>
                  <w:rFonts w:ascii="Arial" w:hAnsi="Arial" w:cs="Arial"/>
                </w:rPr>
              </w:pPr>
              <w:r w:rsidRPr="00415B02">
                <w:rPr>
                  <w:rFonts w:ascii="Arial" w:hAnsi="Arial" w:cs="Arial"/>
                  <w:b/>
                  <w:bCs/>
                </w:rPr>
                <w:fldChar w:fldCharType="end"/>
              </w:r>
              <w:r w:rsidR="00C111A6" w:rsidRPr="00415B02">
                <w:rPr>
                  <w:rFonts w:ascii="Arial" w:hAnsi="Arial" w:cs="Arial"/>
                </w:rPr>
                <w:t>WorkSafeBC. (2024) Occupational health &amp; safety regulation (OHS regulation). Available at: https://www.worksafebc.com/en/law-policy/occupational-health-safety/occupational-health-safety-regulation (Accessed: 30 November 2025).</w:t>
              </w:r>
            </w:p>
            <w:p w14:paraId="085DDD0F" w14:textId="5417097A" w:rsidR="000F62E5" w:rsidRPr="00415B02" w:rsidRDefault="00000000" w:rsidP="000F62E5">
              <w:pPr>
                <w:rPr>
                  <w:rFonts w:ascii="Arial" w:hAnsi="Arial" w:cs="Arial"/>
                </w:rPr>
              </w:pPr>
            </w:p>
          </w:sdtContent>
        </w:sdt>
      </w:sdtContent>
    </w:sdt>
    <w:sectPr w:rsidR="000F62E5" w:rsidRPr="00415B02" w:rsidSect="00736132">
      <w:footerReference w:type="default" r:id="rId11"/>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F06D9" w14:textId="77777777" w:rsidR="00643416" w:rsidRDefault="00643416" w:rsidP="00C64E5A">
      <w:pPr>
        <w:spacing w:after="0" w:line="240" w:lineRule="auto"/>
      </w:pPr>
      <w:r>
        <w:separator/>
      </w:r>
    </w:p>
  </w:endnote>
  <w:endnote w:type="continuationSeparator" w:id="0">
    <w:p w14:paraId="73355F68" w14:textId="77777777" w:rsidR="00643416" w:rsidRDefault="00643416" w:rsidP="00C64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2069955"/>
      <w:docPartObj>
        <w:docPartGallery w:val="Page Numbers (Bottom of Page)"/>
        <w:docPartUnique/>
      </w:docPartObj>
    </w:sdtPr>
    <w:sdtContent>
      <w:sdt>
        <w:sdtPr>
          <w:id w:val="-1769616900"/>
          <w:docPartObj>
            <w:docPartGallery w:val="Page Numbers (Top of Page)"/>
            <w:docPartUnique/>
          </w:docPartObj>
        </w:sdtPr>
        <w:sdtContent>
          <w:p w14:paraId="39F8A847" w14:textId="5CFB867E" w:rsidR="00E02DFC" w:rsidRDefault="00E02DFC">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399CB9D0" w14:textId="77777777" w:rsidR="00E02DFC" w:rsidRDefault="00E02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4E7D0" w14:textId="77777777" w:rsidR="00643416" w:rsidRDefault="00643416" w:rsidP="00C64E5A">
      <w:pPr>
        <w:spacing w:after="0" w:line="240" w:lineRule="auto"/>
      </w:pPr>
      <w:r>
        <w:separator/>
      </w:r>
    </w:p>
  </w:footnote>
  <w:footnote w:type="continuationSeparator" w:id="0">
    <w:p w14:paraId="5D30C618" w14:textId="77777777" w:rsidR="00643416" w:rsidRDefault="00643416" w:rsidP="00C64E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0060"/>
    <w:multiLevelType w:val="hybridMultilevel"/>
    <w:tmpl w:val="1D0CAAE8"/>
    <w:lvl w:ilvl="0" w:tplc="276CCC1C">
      <w:start w:val="4"/>
      <w:numFmt w:val="bullet"/>
      <w:lvlText w:val="•"/>
      <w:lvlJc w:val="left"/>
      <w:pPr>
        <w:ind w:left="720" w:hanging="360"/>
      </w:pPr>
      <w:rPr>
        <w:rFonts w:ascii="Arial" w:eastAsiaTheme="minorHAnsi" w:hAnsi="Arial"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00563"/>
    <w:multiLevelType w:val="hybridMultilevel"/>
    <w:tmpl w:val="9DA65C8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790071"/>
    <w:multiLevelType w:val="multilevel"/>
    <w:tmpl w:val="2FC875C8"/>
    <w:lvl w:ilvl="0">
      <w:start w:val="4"/>
      <w:numFmt w:val="bullet"/>
      <w:lvlText w:val="•"/>
      <w:lvlJc w:val="left"/>
      <w:pPr>
        <w:tabs>
          <w:tab w:val="num" w:pos="360"/>
        </w:tabs>
        <w:ind w:left="360" w:hanging="360"/>
      </w:pPr>
      <w:rPr>
        <w:rFonts w:ascii="Arial" w:eastAsiaTheme="minorHAnsi" w:hAnsi="Arial" w:hint="default"/>
        <w:b/>
        <w:sz w:val="22"/>
      </w:rPr>
    </w:lvl>
    <w:lvl w:ilvl="1">
      <w:start w:val="1"/>
      <w:numFmt w:val="lowerLetter"/>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A02009C"/>
    <w:multiLevelType w:val="hybridMultilevel"/>
    <w:tmpl w:val="133664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282740"/>
    <w:multiLevelType w:val="multilevel"/>
    <w:tmpl w:val="0B2E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0F055F"/>
    <w:multiLevelType w:val="hybridMultilevel"/>
    <w:tmpl w:val="915E4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EF23F6"/>
    <w:multiLevelType w:val="multilevel"/>
    <w:tmpl w:val="DA103A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38D867EE"/>
    <w:multiLevelType w:val="hybridMultilevel"/>
    <w:tmpl w:val="C2E44480"/>
    <w:lvl w:ilvl="0" w:tplc="CF1E3A52">
      <w:start w:val="4"/>
      <w:numFmt w:val="bullet"/>
      <w:lvlText w:val="•"/>
      <w:lvlJc w:val="left"/>
      <w:pPr>
        <w:ind w:left="1440" w:hanging="720"/>
      </w:pPr>
      <w:rPr>
        <w:rFonts w:ascii="Arial" w:eastAsiaTheme="minorHAnsi" w:hAnsi="Arial" w:cs="Arial" w:hint="default"/>
        <w:b/>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8E313F8"/>
    <w:multiLevelType w:val="hybridMultilevel"/>
    <w:tmpl w:val="D9E81C6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056A5F"/>
    <w:multiLevelType w:val="hybridMultilevel"/>
    <w:tmpl w:val="19147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042DA4"/>
    <w:multiLevelType w:val="multilevel"/>
    <w:tmpl w:val="707C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750EF1"/>
    <w:multiLevelType w:val="hybridMultilevel"/>
    <w:tmpl w:val="BE22A4A2"/>
    <w:lvl w:ilvl="0" w:tplc="5F1C15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C26205C"/>
    <w:multiLevelType w:val="multilevel"/>
    <w:tmpl w:val="4F76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362EA7"/>
    <w:multiLevelType w:val="multilevel"/>
    <w:tmpl w:val="DA103A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6BD6823"/>
    <w:multiLevelType w:val="hybridMultilevel"/>
    <w:tmpl w:val="A5C4018A"/>
    <w:lvl w:ilvl="0" w:tplc="276CCC1C">
      <w:start w:val="4"/>
      <w:numFmt w:val="bullet"/>
      <w:lvlText w:val="•"/>
      <w:lvlJc w:val="left"/>
      <w:pPr>
        <w:ind w:left="360" w:hanging="360"/>
      </w:pPr>
      <w:rPr>
        <w:rFonts w:ascii="Arial" w:eastAsiaTheme="minorHAnsi" w:hAnsi="Arial" w:hint="default"/>
        <w:b/>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AB06C6D"/>
    <w:multiLevelType w:val="hybridMultilevel"/>
    <w:tmpl w:val="C5C6F9F0"/>
    <w:lvl w:ilvl="0" w:tplc="276CCC1C">
      <w:start w:val="4"/>
      <w:numFmt w:val="bullet"/>
      <w:lvlText w:val="•"/>
      <w:lvlJc w:val="left"/>
      <w:pPr>
        <w:ind w:left="360" w:hanging="360"/>
      </w:pPr>
      <w:rPr>
        <w:rFonts w:ascii="Arial" w:eastAsiaTheme="minorHAnsi" w:hAnsi="Arial" w:hint="default"/>
        <w:b/>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ADB5524"/>
    <w:multiLevelType w:val="hybridMultilevel"/>
    <w:tmpl w:val="46DE098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E6606D"/>
    <w:multiLevelType w:val="hybridMultilevel"/>
    <w:tmpl w:val="26EEC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62734B"/>
    <w:multiLevelType w:val="hybridMultilevel"/>
    <w:tmpl w:val="B91E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FB733B"/>
    <w:multiLevelType w:val="hybridMultilevel"/>
    <w:tmpl w:val="D1CC1CF0"/>
    <w:lvl w:ilvl="0" w:tplc="08090001">
      <w:start w:val="1"/>
      <w:numFmt w:val="bullet"/>
      <w:lvlText w:val=""/>
      <w:lvlJc w:val="left"/>
      <w:pPr>
        <w:ind w:left="360" w:hanging="360"/>
      </w:pPr>
      <w:rPr>
        <w:rFonts w:ascii="Symbol" w:hAnsi="Symbol" w:hint="default"/>
      </w:rPr>
    </w:lvl>
    <w:lvl w:ilvl="1" w:tplc="989623FA">
      <w:start w:val="3"/>
      <w:numFmt w:val="bullet"/>
      <w:lvlText w:val="-"/>
      <w:lvlJc w:val="left"/>
      <w:pPr>
        <w:ind w:left="1080" w:hanging="360"/>
      </w:pPr>
      <w:rPr>
        <w:rFonts w:ascii="Aptos Display" w:eastAsiaTheme="minorHAnsi" w:hAnsi="Aptos Display"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8E30C9C"/>
    <w:multiLevelType w:val="hybridMultilevel"/>
    <w:tmpl w:val="CB6C7A92"/>
    <w:lvl w:ilvl="0" w:tplc="08090001">
      <w:start w:val="1"/>
      <w:numFmt w:val="bullet"/>
      <w:lvlText w:val=""/>
      <w:lvlJc w:val="left"/>
      <w:pPr>
        <w:ind w:left="720" w:hanging="720"/>
      </w:pPr>
      <w:rPr>
        <w:rFonts w:ascii="Symbol" w:hAnsi="Symbol" w:hint="default"/>
        <w:b/>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9BF707D"/>
    <w:multiLevelType w:val="hybridMultilevel"/>
    <w:tmpl w:val="F4728522"/>
    <w:lvl w:ilvl="0" w:tplc="276CCC1C">
      <w:start w:val="4"/>
      <w:numFmt w:val="bullet"/>
      <w:lvlText w:val="•"/>
      <w:lvlJc w:val="left"/>
      <w:pPr>
        <w:ind w:left="360" w:hanging="360"/>
      </w:pPr>
      <w:rPr>
        <w:rFonts w:ascii="Arial" w:eastAsiaTheme="minorHAnsi" w:hAnsi="Arial" w:hint="default"/>
        <w:b/>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BCF771B"/>
    <w:multiLevelType w:val="hybridMultilevel"/>
    <w:tmpl w:val="D5F499FA"/>
    <w:lvl w:ilvl="0" w:tplc="9D5C627E">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D860FE"/>
    <w:multiLevelType w:val="hybridMultilevel"/>
    <w:tmpl w:val="E446D02C"/>
    <w:lvl w:ilvl="0" w:tplc="CF1E3A52">
      <w:start w:val="4"/>
      <w:numFmt w:val="bullet"/>
      <w:lvlText w:val="•"/>
      <w:lvlJc w:val="left"/>
      <w:pPr>
        <w:ind w:left="1080" w:hanging="720"/>
      </w:pPr>
      <w:rPr>
        <w:rFonts w:ascii="Arial" w:eastAsiaTheme="minorHAnsi" w:hAnsi="Arial" w:cs="Arial"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791396">
    <w:abstractNumId w:val="6"/>
  </w:num>
  <w:num w:numId="2" w16cid:durableId="715393396">
    <w:abstractNumId w:val="18"/>
  </w:num>
  <w:num w:numId="3" w16cid:durableId="667756775">
    <w:abstractNumId w:val="22"/>
  </w:num>
  <w:num w:numId="4" w16cid:durableId="1344161748">
    <w:abstractNumId w:val="13"/>
  </w:num>
  <w:num w:numId="5" w16cid:durableId="1769037439">
    <w:abstractNumId w:val="10"/>
  </w:num>
  <w:num w:numId="6" w16cid:durableId="751270233">
    <w:abstractNumId w:val="3"/>
  </w:num>
  <w:num w:numId="7" w16cid:durableId="466241413">
    <w:abstractNumId w:val="1"/>
  </w:num>
  <w:num w:numId="8" w16cid:durableId="493230807">
    <w:abstractNumId w:val="19"/>
  </w:num>
  <w:num w:numId="9" w16cid:durableId="1309479537">
    <w:abstractNumId w:val="8"/>
  </w:num>
  <w:num w:numId="10" w16cid:durableId="795415019">
    <w:abstractNumId w:val="5"/>
  </w:num>
  <w:num w:numId="11" w16cid:durableId="1728796990">
    <w:abstractNumId w:val="23"/>
  </w:num>
  <w:num w:numId="12" w16cid:durableId="447050851">
    <w:abstractNumId w:val="7"/>
  </w:num>
  <w:num w:numId="13" w16cid:durableId="1708293300">
    <w:abstractNumId w:val="20"/>
  </w:num>
  <w:num w:numId="14" w16cid:durableId="1583837014">
    <w:abstractNumId w:val="12"/>
  </w:num>
  <w:num w:numId="15" w16cid:durableId="1715621313">
    <w:abstractNumId w:val="9"/>
  </w:num>
  <w:num w:numId="16" w16cid:durableId="704141058">
    <w:abstractNumId w:val="2"/>
  </w:num>
  <w:num w:numId="17" w16cid:durableId="526678937">
    <w:abstractNumId w:val="17"/>
  </w:num>
  <w:num w:numId="18" w16cid:durableId="49424708">
    <w:abstractNumId w:val="14"/>
  </w:num>
  <w:num w:numId="19" w16cid:durableId="967588482">
    <w:abstractNumId w:val="15"/>
  </w:num>
  <w:num w:numId="20" w16cid:durableId="1321084516">
    <w:abstractNumId w:val="0"/>
  </w:num>
  <w:num w:numId="21" w16cid:durableId="897517715">
    <w:abstractNumId w:val="11"/>
  </w:num>
  <w:num w:numId="22" w16cid:durableId="1466195737">
    <w:abstractNumId w:val="4"/>
  </w:num>
  <w:num w:numId="23" w16cid:durableId="1067076178">
    <w:abstractNumId w:val="21"/>
  </w:num>
  <w:num w:numId="24" w16cid:durableId="14287670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C3D"/>
    <w:rsid w:val="000243AA"/>
    <w:rsid w:val="00035EC1"/>
    <w:rsid w:val="000464E6"/>
    <w:rsid w:val="000578E3"/>
    <w:rsid w:val="000678CD"/>
    <w:rsid w:val="000758F2"/>
    <w:rsid w:val="000E0554"/>
    <w:rsid w:val="000F62E5"/>
    <w:rsid w:val="000F6AD3"/>
    <w:rsid w:val="00106214"/>
    <w:rsid w:val="00115F3F"/>
    <w:rsid w:val="00116353"/>
    <w:rsid w:val="00125507"/>
    <w:rsid w:val="00144301"/>
    <w:rsid w:val="00152F1F"/>
    <w:rsid w:val="00163CE6"/>
    <w:rsid w:val="00177F29"/>
    <w:rsid w:val="001832A3"/>
    <w:rsid w:val="001D0713"/>
    <w:rsid w:val="00211855"/>
    <w:rsid w:val="00230F3B"/>
    <w:rsid w:val="0023495D"/>
    <w:rsid w:val="002451E9"/>
    <w:rsid w:val="0024717F"/>
    <w:rsid w:val="002542A9"/>
    <w:rsid w:val="00271F2B"/>
    <w:rsid w:val="002858D7"/>
    <w:rsid w:val="00304069"/>
    <w:rsid w:val="003420A0"/>
    <w:rsid w:val="00344B72"/>
    <w:rsid w:val="00366156"/>
    <w:rsid w:val="00372EE3"/>
    <w:rsid w:val="00395BF9"/>
    <w:rsid w:val="003A23C0"/>
    <w:rsid w:val="003A3393"/>
    <w:rsid w:val="003F4911"/>
    <w:rsid w:val="003F7C3D"/>
    <w:rsid w:val="00415B02"/>
    <w:rsid w:val="00463AC6"/>
    <w:rsid w:val="004C1D74"/>
    <w:rsid w:val="004D7CD9"/>
    <w:rsid w:val="004F1C16"/>
    <w:rsid w:val="00532968"/>
    <w:rsid w:val="00594108"/>
    <w:rsid w:val="00643416"/>
    <w:rsid w:val="00670EE9"/>
    <w:rsid w:val="0068169F"/>
    <w:rsid w:val="006F4764"/>
    <w:rsid w:val="00700BA7"/>
    <w:rsid w:val="007019DB"/>
    <w:rsid w:val="00704058"/>
    <w:rsid w:val="00727008"/>
    <w:rsid w:val="00736132"/>
    <w:rsid w:val="00774BA0"/>
    <w:rsid w:val="00775A5F"/>
    <w:rsid w:val="00783035"/>
    <w:rsid w:val="007928F3"/>
    <w:rsid w:val="007E782C"/>
    <w:rsid w:val="007F217B"/>
    <w:rsid w:val="00805D0E"/>
    <w:rsid w:val="008A2368"/>
    <w:rsid w:val="008A3875"/>
    <w:rsid w:val="008B01EE"/>
    <w:rsid w:val="008D29EC"/>
    <w:rsid w:val="008D32E0"/>
    <w:rsid w:val="008F390E"/>
    <w:rsid w:val="008F5192"/>
    <w:rsid w:val="008F6B37"/>
    <w:rsid w:val="00923B7D"/>
    <w:rsid w:val="009347BE"/>
    <w:rsid w:val="009375D0"/>
    <w:rsid w:val="009627D5"/>
    <w:rsid w:val="00970094"/>
    <w:rsid w:val="009821FC"/>
    <w:rsid w:val="009D13A8"/>
    <w:rsid w:val="009E7589"/>
    <w:rsid w:val="009F206A"/>
    <w:rsid w:val="00A10877"/>
    <w:rsid w:val="00A23884"/>
    <w:rsid w:val="00A72890"/>
    <w:rsid w:val="00A75C6C"/>
    <w:rsid w:val="00AA4921"/>
    <w:rsid w:val="00AB1B13"/>
    <w:rsid w:val="00AC066F"/>
    <w:rsid w:val="00B275AA"/>
    <w:rsid w:val="00B57696"/>
    <w:rsid w:val="00B61B8B"/>
    <w:rsid w:val="00BA772F"/>
    <w:rsid w:val="00C111A6"/>
    <w:rsid w:val="00C64E5A"/>
    <w:rsid w:val="00C7262A"/>
    <w:rsid w:val="00CA4A9C"/>
    <w:rsid w:val="00CC0CEF"/>
    <w:rsid w:val="00CE2CB3"/>
    <w:rsid w:val="00CF010F"/>
    <w:rsid w:val="00D050C2"/>
    <w:rsid w:val="00D26A8C"/>
    <w:rsid w:val="00D3364E"/>
    <w:rsid w:val="00D7336B"/>
    <w:rsid w:val="00D873C3"/>
    <w:rsid w:val="00D9793D"/>
    <w:rsid w:val="00DA0B17"/>
    <w:rsid w:val="00DE4C4C"/>
    <w:rsid w:val="00DF5C3D"/>
    <w:rsid w:val="00E02DFC"/>
    <w:rsid w:val="00E73474"/>
    <w:rsid w:val="00EA0561"/>
    <w:rsid w:val="00EC0D29"/>
    <w:rsid w:val="00F3045B"/>
    <w:rsid w:val="00F46345"/>
    <w:rsid w:val="00F529B0"/>
    <w:rsid w:val="00F6046C"/>
    <w:rsid w:val="00F95989"/>
    <w:rsid w:val="00FD6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E8BB8"/>
  <w15:chartTrackingRefBased/>
  <w15:docId w15:val="{FF2FB116-D6FA-48E4-83EE-0DE642A3F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Heading2"/>
    <w:link w:val="Heading1Char"/>
    <w:autoRedefine/>
    <w:uiPriority w:val="9"/>
    <w:qFormat/>
    <w:rsid w:val="00F3045B"/>
    <w:pPr>
      <w:widowControl w:val="0"/>
      <w:autoSpaceDE w:val="0"/>
      <w:autoSpaceDN w:val="0"/>
      <w:spacing w:before="77" w:after="0" w:line="240" w:lineRule="auto"/>
      <w:outlineLvl w:val="0"/>
    </w:pPr>
    <w:rPr>
      <w:rFonts w:ascii="Arial" w:eastAsia="Calibri" w:hAnsi="Arial" w:cs="Calibri"/>
      <w:b/>
      <w:bCs/>
      <w:kern w:val="0"/>
      <w:sz w:val="28"/>
      <w:szCs w:val="32"/>
      <w:u w:val="single"/>
      <w:lang w:val="en-US"/>
      <w14:ligatures w14:val="none"/>
    </w:rPr>
  </w:style>
  <w:style w:type="paragraph" w:styleId="Heading2">
    <w:name w:val="heading 2"/>
    <w:basedOn w:val="Normal"/>
    <w:link w:val="Heading2Char"/>
    <w:autoRedefine/>
    <w:uiPriority w:val="9"/>
    <w:unhideWhenUsed/>
    <w:qFormat/>
    <w:rsid w:val="00F3045B"/>
    <w:pPr>
      <w:widowControl w:val="0"/>
      <w:autoSpaceDE w:val="0"/>
      <w:autoSpaceDN w:val="0"/>
      <w:spacing w:before="75" w:after="0" w:line="240" w:lineRule="auto"/>
      <w:ind w:left="120"/>
      <w:outlineLvl w:val="1"/>
    </w:pPr>
    <w:rPr>
      <w:rFonts w:ascii="Arial" w:eastAsia="Calibri" w:hAnsi="Arial" w:cs="Calibri"/>
      <w:b/>
      <w:bCs/>
      <w:kern w:val="0"/>
      <w:szCs w:val="32"/>
      <w:lang w:val="en-US"/>
      <w14:ligatures w14:val="none"/>
    </w:rPr>
  </w:style>
  <w:style w:type="paragraph" w:styleId="Heading3">
    <w:name w:val="heading 3"/>
    <w:basedOn w:val="Normal"/>
    <w:next w:val="Normal"/>
    <w:link w:val="Heading3Char"/>
    <w:uiPriority w:val="9"/>
    <w:unhideWhenUsed/>
    <w:qFormat/>
    <w:rsid w:val="003F7C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7C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7C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7C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C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C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C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45B"/>
    <w:rPr>
      <w:rFonts w:ascii="Arial" w:eastAsia="Calibri" w:hAnsi="Arial" w:cs="Calibri"/>
      <w:b/>
      <w:bCs/>
      <w:kern w:val="0"/>
      <w:sz w:val="28"/>
      <w:szCs w:val="32"/>
      <w:u w:val="single"/>
      <w:lang w:val="en-US"/>
      <w14:ligatures w14:val="none"/>
    </w:rPr>
  </w:style>
  <w:style w:type="character" w:customStyle="1" w:styleId="Heading2Char">
    <w:name w:val="Heading 2 Char"/>
    <w:basedOn w:val="DefaultParagraphFont"/>
    <w:link w:val="Heading2"/>
    <w:uiPriority w:val="9"/>
    <w:rsid w:val="00F3045B"/>
    <w:rPr>
      <w:rFonts w:ascii="Arial" w:eastAsia="Calibri" w:hAnsi="Arial" w:cs="Calibri"/>
      <w:b/>
      <w:bCs/>
      <w:kern w:val="0"/>
      <w:szCs w:val="32"/>
      <w:lang w:val="en-US"/>
      <w14:ligatures w14:val="none"/>
    </w:rPr>
  </w:style>
  <w:style w:type="character" w:customStyle="1" w:styleId="Heading3Char">
    <w:name w:val="Heading 3 Char"/>
    <w:basedOn w:val="DefaultParagraphFont"/>
    <w:link w:val="Heading3"/>
    <w:uiPriority w:val="9"/>
    <w:rsid w:val="003F7C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7C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7C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7C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C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C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C3D"/>
    <w:rPr>
      <w:rFonts w:eastAsiaTheme="majorEastAsia" w:cstheme="majorBidi"/>
      <w:color w:val="272727" w:themeColor="text1" w:themeTint="D8"/>
    </w:rPr>
  </w:style>
  <w:style w:type="paragraph" w:styleId="Title">
    <w:name w:val="Title"/>
    <w:basedOn w:val="Normal"/>
    <w:next w:val="Normal"/>
    <w:link w:val="TitleChar"/>
    <w:uiPriority w:val="10"/>
    <w:qFormat/>
    <w:rsid w:val="003F7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C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C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C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C3D"/>
    <w:pPr>
      <w:spacing w:before="160"/>
      <w:jc w:val="center"/>
    </w:pPr>
    <w:rPr>
      <w:i/>
      <w:iCs/>
      <w:color w:val="404040" w:themeColor="text1" w:themeTint="BF"/>
    </w:rPr>
  </w:style>
  <w:style w:type="character" w:customStyle="1" w:styleId="QuoteChar">
    <w:name w:val="Quote Char"/>
    <w:basedOn w:val="DefaultParagraphFont"/>
    <w:link w:val="Quote"/>
    <w:uiPriority w:val="29"/>
    <w:rsid w:val="003F7C3D"/>
    <w:rPr>
      <w:i/>
      <w:iCs/>
      <w:color w:val="404040" w:themeColor="text1" w:themeTint="BF"/>
    </w:rPr>
  </w:style>
  <w:style w:type="paragraph" w:styleId="ListParagraph">
    <w:name w:val="List Paragraph"/>
    <w:basedOn w:val="Normal"/>
    <w:uiPriority w:val="34"/>
    <w:qFormat/>
    <w:rsid w:val="003F7C3D"/>
    <w:pPr>
      <w:ind w:left="720"/>
      <w:contextualSpacing/>
    </w:pPr>
  </w:style>
  <w:style w:type="character" w:styleId="IntenseEmphasis">
    <w:name w:val="Intense Emphasis"/>
    <w:basedOn w:val="DefaultParagraphFont"/>
    <w:uiPriority w:val="21"/>
    <w:qFormat/>
    <w:rsid w:val="003F7C3D"/>
    <w:rPr>
      <w:i/>
      <w:iCs/>
      <w:color w:val="0F4761" w:themeColor="accent1" w:themeShade="BF"/>
    </w:rPr>
  </w:style>
  <w:style w:type="paragraph" w:styleId="IntenseQuote">
    <w:name w:val="Intense Quote"/>
    <w:basedOn w:val="Normal"/>
    <w:next w:val="Normal"/>
    <w:link w:val="IntenseQuoteChar"/>
    <w:uiPriority w:val="30"/>
    <w:qFormat/>
    <w:rsid w:val="003F7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7C3D"/>
    <w:rPr>
      <w:i/>
      <w:iCs/>
      <w:color w:val="0F4761" w:themeColor="accent1" w:themeShade="BF"/>
    </w:rPr>
  </w:style>
  <w:style w:type="character" w:styleId="IntenseReference">
    <w:name w:val="Intense Reference"/>
    <w:basedOn w:val="DefaultParagraphFont"/>
    <w:uiPriority w:val="32"/>
    <w:qFormat/>
    <w:rsid w:val="003F7C3D"/>
    <w:rPr>
      <w:b/>
      <w:bCs/>
      <w:smallCaps/>
      <w:color w:val="0F4761" w:themeColor="accent1" w:themeShade="BF"/>
      <w:spacing w:val="5"/>
    </w:rPr>
  </w:style>
  <w:style w:type="paragraph" w:styleId="NoSpacing">
    <w:name w:val="No Spacing"/>
    <w:link w:val="NoSpacingChar"/>
    <w:uiPriority w:val="1"/>
    <w:qFormat/>
    <w:rsid w:val="00C64E5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64E5A"/>
    <w:rPr>
      <w:rFonts w:eastAsiaTheme="minorEastAsia"/>
      <w:kern w:val="0"/>
      <w:sz w:val="22"/>
      <w:szCs w:val="22"/>
      <w:lang w:val="en-US"/>
      <w14:ligatures w14:val="none"/>
    </w:rPr>
  </w:style>
  <w:style w:type="paragraph" w:styleId="Header">
    <w:name w:val="header"/>
    <w:basedOn w:val="Normal"/>
    <w:link w:val="HeaderChar"/>
    <w:uiPriority w:val="99"/>
    <w:unhideWhenUsed/>
    <w:rsid w:val="00C64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E5A"/>
  </w:style>
  <w:style w:type="paragraph" w:styleId="Footer">
    <w:name w:val="footer"/>
    <w:basedOn w:val="Normal"/>
    <w:link w:val="FooterChar"/>
    <w:uiPriority w:val="99"/>
    <w:unhideWhenUsed/>
    <w:rsid w:val="00C64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E5A"/>
  </w:style>
  <w:style w:type="paragraph" w:styleId="BodyText">
    <w:name w:val="Body Text"/>
    <w:basedOn w:val="Normal"/>
    <w:link w:val="BodyTextChar"/>
    <w:uiPriority w:val="99"/>
    <w:unhideWhenUsed/>
    <w:rsid w:val="00DE4C4C"/>
    <w:pPr>
      <w:jc w:val="both"/>
    </w:pPr>
    <w:rPr>
      <w:rFonts w:ascii="Arial" w:hAnsi="Arial" w:cs="Arial"/>
    </w:rPr>
  </w:style>
  <w:style w:type="character" w:customStyle="1" w:styleId="BodyTextChar">
    <w:name w:val="Body Text Char"/>
    <w:basedOn w:val="DefaultParagraphFont"/>
    <w:link w:val="BodyText"/>
    <w:uiPriority w:val="99"/>
    <w:rsid w:val="00DE4C4C"/>
    <w:rPr>
      <w:rFonts w:ascii="Arial" w:hAnsi="Arial" w:cs="Arial"/>
    </w:rPr>
  </w:style>
  <w:style w:type="paragraph" w:styleId="TOCHeading">
    <w:name w:val="TOC Heading"/>
    <w:basedOn w:val="Heading1"/>
    <w:next w:val="Normal"/>
    <w:uiPriority w:val="39"/>
    <w:unhideWhenUsed/>
    <w:qFormat/>
    <w:rsid w:val="00E02DFC"/>
    <w:pPr>
      <w:keepNext/>
      <w:keepLines/>
      <w:widowControl/>
      <w:autoSpaceDE/>
      <w:autoSpaceDN/>
      <w:spacing w:before="240" w:line="259" w:lineRule="auto"/>
      <w:outlineLvl w:val="9"/>
    </w:pPr>
    <w:rPr>
      <w:rFonts w:asciiTheme="majorHAnsi" w:eastAsiaTheme="majorEastAsia" w:hAnsiTheme="majorHAnsi" w:cstheme="majorBidi"/>
      <w:b w:val="0"/>
      <w:bCs w:val="0"/>
      <w:color w:val="0F4761" w:themeColor="accent1" w:themeShade="BF"/>
      <w:sz w:val="32"/>
      <w:lang w:val="en-GB" w:eastAsia="en-GB"/>
    </w:rPr>
  </w:style>
  <w:style w:type="paragraph" w:styleId="BodyText2">
    <w:name w:val="Body Text 2"/>
    <w:basedOn w:val="Normal"/>
    <w:link w:val="BodyText2Char"/>
    <w:uiPriority w:val="99"/>
    <w:unhideWhenUsed/>
    <w:rsid w:val="00A10877"/>
    <w:pPr>
      <w:jc w:val="both"/>
    </w:pPr>
    <w:rPr>
      <w:rFonts w:ascii="Arial" w:hAnsi="Arial" w:cs="Arial"/>
      <w:sz w:val="22"/>
      <w:szCs w:val="22"/>
    </w:rPr>
  </w:style>
  <w:style w:type="character" w:customStyle="1" w:styleId="BodyText2Char">
    <w:name w:val="Body Text 2 Char"/>
    <w:basedOn w:val="DefaultParagraphFont"/>
    <w:link w:val="BodyText2"/>
    <w:uiPriority w:val="99"/>
    <w:rsid w:val="00A10877"/>
    <w:rPr>
      <w:rFonts w:ascii="Arial" w:hAnsi="Arial" w:cs="Arial"/>
      <w:sz w:val="22"/>
      <w:szCs w:val="22"/>
    </w:rPr>
  </w:style>
  <w:style w:type="table" w:styleId="TableGrid">
    <w:name w:val="Table Grid"/>
    <w:basedOn w:val="TableNormal"/>
    <w:uiPriority w:val="39"/>
    <w:rsid w:val="00EA0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A4921"/>
    <w:rPr>
      <w:b/>
      <w:bCs/>
    </w:rPr>
  </w:style>
  <w:style w:type="paragraph" w:customStyle="1" w:styleId="ds-markdown-paragraph">
    <w:name w:val="ds-markdown-paragraph"/>
    <w:basedOn w:val="Normal"/>
    <w:rsid w:val="00AA49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DF5C3D"/>
  </w:style>
  <w:style w:type="paragraph" w:styleId="NormalWeb">
    <w:name w:val="Normal (Web)"/>
    <w:basedOn w:val="Normal"/>
    <w:uiPriority w:val="99"/>
    <w:semiHidden/>
    <w:unhideWhenUsed/>
    <w:rsid w:val="00395BF9"/>
    <w:rPr>
      <w:rFonts w:ascii="Times New Roman" w:hAnsi="Times New Roman" w:cs="Times New Roman"/>
    </w:rPr>
  </w:style>
  <w:style w:type="character" w:styleId="Hyperlink">
    <w:name w:val="Hyperlink"/>
    <w:basedOn w:val="DefaultParagraphFont"/>
    <w:uiPriority w:val="99"/>
    <w:unhideWhenUsed/>
    <w:rsid w:val="00395BF9"/>
    <w:rPr>
      <w:color w:val="467886" w:themeColor="hyperlink"/>
      <w:u w:val="single"/>
    </w:rPr>
  </w:style>
  <w:style w:type="character" w:styleId="UnresolvedMention">
    <w:name w:val="Unresolved Mention"/>
    <w:basedOn w:val="DefaultParagraphFont"/>
    <w:uiPriority w:val="99"/>
    <w:semiHidden/>
    <w:unhideWhenUsed/>
    <w:rsid w:val="00395BF9"/>
    <w:rPr>
      <w:color w:val="605E5C"/>
      <w:shd w:val="clear" w:color="auto" w:fill="E1DFDD"/>
    </w:rPr>
  </w:style>
  <w:style w:type="paragraph" w:styleId="TOC3">
    <w:name w:val="toc 3"/>
    <w:basedOn w:val="Normal"/>
    <w:next w:val="Normal"/>
    <w:autoRedefine/>
    <w:uiPriority w:val="39"/>
    <w:unhideWhenUsed/>
    <w:rsid w:val="003F4911"/>
    <w:pPr>
      <w:spacing w:after="100"/>
      <w:ind w:left="480"/>
    </w:pPr>
  </w:style>
  <w:style w:type="paragraph" w:styleId="TOC1">
    <w:name w:val="toc 1"/>
    <w:basedOn w:val="Normal"/>
    <w:next w:val="Normal"/>
    <w:autoRedefine/>
    <w:uiPriority w:val="39"/>
    <w:unhideWhenUsed/>
    <w:rsid w:val="003F4911"/>
    <w:pPr>
      <w:spacing w:after="100"/>
    </w:pPr>
  </w:style>
  <w:style w:type="paragraph" w:styleId="TOC2">
    <w:name w:val="toc 2"/>
    <w:basedOn w:val="Normal"/>
    <w:next w:val="Normal"/>
    <w:autoRedefine/>
    <w:uiPriority w:val="39"/>
    <w:unhideWhenUsed/>
    <w:rsid w:val="00F3045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4674">
      <w:bodyDiv w:val="1"/>
      <w:marLeft w:val="0"/>
      <w:marRight w:val="0"/>
      <w:marTop w:val="0"/>
      <w:marBottom w:val="0"/>
      <w:divBdr>
        <w:top w:val="none" w:sz="0" w:space="0" w:color="auto"/>
        <w:left w:val="none" w:sz="0" w:space="0" w:color="auto"/>
        <w:bottom w:val="none" w:sz="0" w:space="0" w:color="auto"/>
        <w:right w:val="none" w:sz="0" w:space="0" w:color="auto"/>
      </w:divBdr>
    </w:div>
    <w:div w:id="80877135">
      <w:bodyDiv w:val="1"/>
      <w:marLeft w:val="0"/>
      <w:marRight w:val="0"/>
      <w:marTop w:val="0"/>
      <w:marBottom w:val="0"/>
      <w:divBdr>
        <w:top w:val="none" w:sz="0" w:space="0" w:color="auto"/>
        <w:left w:val="none" w:sz="0" w:space="0" w:color="auto"/>
        <w:bottom w:val="none" w:sz="0" w:space="0" w:color="auto"/>
        <w:right w:val="none" w:sz="0" w:space="0" w:color="auto"/>
      </w:divBdr>
    </w:div>
    <w:div w:id="124665458">
      <w:bodyDiv w:val="1"/>
      <w:marLeft w:val="0"/>
      <w:marRight w:val="0"/>
      <w:marTop w:val="0"/>
      <w:marBottom w:val="0"/>
      <w:divBdr>
        <w:top w:val="none" w:sz="0" w:space="0" w:color="auto"/>
        <w:left w:val="none" w:sz="0" w:space="0" w:color="auto"/>
        <w:bottom w:val="none" w:sz="0" w:space="0" w:color="auto"/>
        <w:right w:val="none" w:sz="0" w:space="0" w:color="auto"/>
      </w:divBdr>
    </w:div>
    <w:div w:id="128672799">
      <w:bodyDiv w:val="1"/>
      <w:marLeft w:val="0"/>
      <w:marRight w:val="0"/>
      <w:marTop w:val="0"/>
      <w:marBottom w:val="0"/>
      <w:divBdr>
        <w:top w:val="none" w:sz="0" w:space="0" w:color="auto"/>
        <w:left w:val="none" w:sz="0" w:space="0" w:color="auto"/>
        <w:bottom w:val="none" w:sz="0" w:space="0" w:color="auto"/>
        <w:right w:val="none" w:sz="0" w:space="0" w:color="auto"/>
      </w:divBdr>
    </w:div>
    <w:div w:id="196815634">
      <w:bodyDiv w:val="1"/>
      <w:marLeft w:val="0"/>
      <w:marRight w:val="0"/>
      <w:marTop w:val="0"/>
      <w:marBottom w:val="0"/>
      <w:divBdr>
        <w:top w:val="none" w:sz="0" w:space="0" w:color="auto"/>
        <w:left w:val="none" w:sz="0" w:space="0" w:color="auto"/>
        <w:bottom w:val="none" w:sz="0" w:space="0" w:color="auto"/>
        <w:right w:val="none" w:sz="0" w:space="0" w:color="auto"/>
      </w:divBdr>
    </w:div>
    <w:div w:id="199051429">
      <w:bodyDiv w:val="1"/>
      <w:marLeft w:val="0"/>
      <w:marRight w:val="0"/>
      <w:marTop w:val="0"/>
      <w:marBottom w:val="0"/>
      <w:divBdr>
        <w:top w:val="none" w:sz="0" w:space="0" w:color="auto"/>
        <w:left w:val="none" w:sz="0" w:space="0" w:color="auto"/>
        <w:bottom w:val="none" w:sz="0" w:space="0" w:color="auto"/>
        <w:right w:val="none" w:sz="0" w:space="0" w:color="auto"/>
      </w:divBdr>
    </w:div>
    <w:div w:id="252058495">
      <w:bodyDiv w:val="1"/>
      <w:marLeft w:val="0"/>
      <w:marRight w:val="0"/>
      <w:marTop w:val="0"/>
      <w:marBottom w:val="0"/>
      <w:divBdr>
        <w:top w:val="none" w:sz="0" w:space="0" w:color="auto"/>
        <w:left w:val="none" w:sz="0" w:space="0" w:color="auto"/>
        <w:bottom w:val="none" w:sz="0" w:space="0" w:color="auto"/>
        <w:right w:val="none" w:sz="0" w:space="0" w:color="auto"/>
      </w:divBdr>
    </w:div>
    <w:div w:id="257300369">
      <w:bodyDiv w:val="1"/>
      <w:marLeft w:val="0"/>
      <w:marRight w:val="0"/>
      <w:marTop w:val="0"/>
      <w:marBottom w:val="0"/>
      <w:divBdr>
        <w:top w:val="none" w:sz="0" w:space="0" w:color="auto"/>
        <w:left w:val="none" w:sz="0" w:space="0" w:color="auto"/>
        <w:bottom w:val="none" w:sz="0" w:space="0" w:color="auto"/>
        <w:right w:val="none" w:sz="0" w:space="0" w:color="auto"/>
      </w:divBdr>
    </w:div>
    <w:div w:id="276068118">
      <w:bodyDiv w:val="1"/>
      <w:marLeft w:val="0"/>
      <w:marRight w:val="0"/>
      <w:marTop w:val="0"/>
      <w:marBottom w:val="0"/>
      <w:divBdr>
        <w:top w:val="none" w:sz="0" w:space="0" w:color="auto"/>
        <w:left w:val="none" w:sz="0" w:space="0" w:color="auto"/>
        <w:bottom w:val="none" w:sz="0" w:space="0" w:color="auto"/>
        <w:right w:val="none" w:sz="0" w:space="0" w:color="auto"/>
      </w:divBdr>
    </w:div>
    <w:div w:id="333992082">
      <w:bodyDiv w:val="1"/>
      <w:marLeft w:val="0"/>
      <w:marRight w:val="0"/>
      <w:marTop w:val="0"/>
      <w:marBottom w:val="0"/>
      <w:divBdr>
        <w:top w:val="none" w:sz="0" w:space="0" w:color="auto"/>
        <w:left w:val="none" w:sz="0" w:space="0" w:color="auto"/>
        <w:bottom w:val="none" w:sz="0" w:space="0" w:color="auto"/>
        <w:right w:val="none" w:sz="0" w:space="0" w:color="auto"/>
      </w:divBdr>
    </w:div>
    <w:div w:id="338973942">
      <w:bodyDiv w:val="1"/>
      <w:marLeft w:val="0"/>
      <w:marRight w:val="0"/>
      <w:marTop w:val="0"/>
      <w:marBottom w:val="0"/>
      <w:divBdr>
        <w:top w:val="none" w:sz="0" w:space="0" w:color="auto"/>
        <w:left w:val="none" w:sz="0" w:space="0" w:color="auto"/>
        <w:bottom w:val="none" w:sz="0" w:space="0" w:color="auto"/>
        <w:right w:val="none" w:sz="0" w:space="0" w:color="auto"/>
      </w:divBdr>
    </w:div>
    <w:div w:id="362174389">
      <w:bodyDiv w:val="1"/>
      <w:marLeft w:val="0"/>
      <w:marRight w:val="0"/>
      <w:marTop w:val="0"/>
      <w:marBottom w:val="0"/>
      <w:divBdr>
        <w:top w:val="none" w:sz="0" w:space="0" w:color="auto"/>
        <w:left w:val="none" w:sz="0" w:space="0" w:color="auto"/>
        <w:bottom w:val="none" w:sz="0" w:space="0" w:color="auto"/>
        <w:right w:val="none" w:sz="0" w:space="0" w:color="auto"/>
      </w:divBdr>
    </w:div>
    <w:div w:id="377946179">
      <w:bodyDiv w:val="1"/>
      <w:marLeft w:val="0"/>
      <w:marRight w:val="0"/>
      <w:marTop w:val="0"/>
      <w:marBottom w:val="0"/>
      <w:divBdr>
        <w:top w:val="none" w:sz="0" w:space="0" w:color="auto"/>
        <w:left w:val="none" w:sz="0" w:space="0" w:color="auto"/>
        <w:bottom w:val="none" w:sz="0" w:space="0" w:color="auto"/>
        <w:right w:val="none" w:sz="0" w:space="0" w:color="auto"/>
      </w:divBdr>
    </w:div>
    <w:div w:id="384716938">
      <w:bodyDiv w:val="1"/>
      <w:marLeft w:val="0"/>
      <w:marRight w:val="0"/>
      <w:marTop w:val="0"/>
      <w:marBottom w:val="0"/>
      <w:divBdr>
        <w:top w:val="none" w:sz="0" w:space="0" w:color="auto"/>
        <w:left w:val="none" w:sz="0" w:space="0" w:color="auto"/>
        <w:bottom w:val="none" w:sz="0" w:space="0" w:color="auto"/>
        <w:right w:val="none" w:sz="0" w:space="0" w:color="auto"/>
      </w:divBdr>
    </w:div>
    <w:div w:id="430056141">
      <w:bodyDiv w:val="1"/>
      <w:marLeft w:val="0"/>
      <w:marRight w:val="0"/>
      <w:marTop w:val="0"/>
      <w:marBottom w:val="0"/>
      <w:divBdr>
        <w:top w:val="none" w:sz="0" w:space="0" w:color="auto"/>
        <w:left w:val="none" w:sz="0" w:space="0" w:color="auto"/>
        <w:bottom w:val="none" w:sz="0" w:space="0" w:color="auto"/>
        <w:right w:val="none" w:sz="0" w:space="0" w:color="auto"/>
      </w:divBdr>
    </w:div>
    <w:div w:id="448354269">
      <w:bodyDiv w:val="1"/>
      <w:marLeft w:val="0"/>
      <w:marRight w:val="0"/>
      <w:marTop w:val="0"/>
      <w:marBottom w:val="0"/>
      <w:divBdr>
        <w:top w:val="none" w:sz="0" w:space="0" w:color="auto"/>
        <w:left w:val="none" w:sz="0" w:space="0" w:color="auto"/>
        <w:bottom w:val="none" w:sz="0" w:space="0" w:color="auto"/>
        <w:right w:val="none" w:sz="0" w:space="0" w:color="auto"/>
      </w:divBdr>
    </w:div>
    <w:div w:id="468674412">
      <w:bodyDiv w:val="1"/>
      <w:marLeft w:val="0"/>
      <w:marRight w:val="0"/>
      <w:marTop w:val="0"/>
      <w:marBottom w:val="0"/>
      <w:divBdr>
        <w:top w:val="none" w:sz="0" w:space="0" w:color="auto"/>
        <w:left w:val="none" w:sz="0" w:space="0" w:color="auto"/>
        <w:bottom w:val="none" w:sz="0" w:space="0" w:color="auto"/>
        <w:right w:val="none" w:sz="0" w:space="0" w:color="auto"/>
      </w:divBdr>
    </w:div>
    <w:div w:id="505360866">
      <w:bodyDiv w:val="1"/>
      <w:marLeft w:val="0"/>
      <w:marRight w:val="0"/>
      <w:marTop w:val="0"/>
      <w:marBottom w:val="0"/>
      <w:divBdr>
        <w:top w:val="none" w:sz="0" w:space="0" w:color="auto"/>
        <w:left w:val="none" w:sz="0" w:space="0" w:color="auto"/>
        <w:bottom w:val="none" w:sz="0" w:space="0" w:color="auto"/>
        <w:right w:val="none" w:sz="0" w:space="0" w:color="auto"/>
      </w:divBdr>
    </w:div>
    <w:div w:id="518280368">
      <w:bodyDiv w:val="1"/>
      <w:marLeft w:val="0"/>
      <w:marRight w:val="0"/>
      <w:marTop w:val="0"/>
      <w:marBottom w:val="0"/>
      <w:divBdr>
        <w:top w:val="none" w:sz="0" w:space="0" w:color="auto"/>
        <w:left w:val="none" w:sz="0" w:space="0" w:color="auto"/>
        <w:bottom w:val="none" w:sz="0" w:space="0" w:color="auto"/>
        <w:right w:val="none" w:sz="0" w:space="0" w:color="auto"/>
      </w:divBdr>
    </w:div>
    <w:div w:id="527723926">
      <w:bodyDiv w:val="1"/>
      <w:marLeft w:val="0"/>
      <w:marRight w:val="0"/>
      <w:marTop w:val="0"/>
      <w:marBottom w:val="0"/>
      <w:divBdr>
        <w:top w:val="none" w:sz="0" w:space="0" w:color="auto"/>
        <w:left w:val="none" w:sz="0" w:space="0" w:color="auto"/>
        <w:bottom w:val="none" w:sz="0" w:space="0" w:color="auto"/>
        <w:right w:val="none" w:sz="0" w:space="0" w:color="auto"/>
      </w:divBdr>
    </w:div>
    <w:div w:id="543063833">
      <w:bodyDiv w:val="1"/>
      <w:marLeft w:val="0"/>
      <w:marRight w:val="0"/>
      <w:marTop w:val="0"/>
      <w:marBottom w:val="0"/>
      <w:divBdr>
        <w:top w:val="none" w:sz="0" w:space="0" w:color="auto"/>
        <w:left w:val="none" w:sz="0" w:space="0" w:color="auto"/>
        <w:bottom w:val="none" w:sz="0" w:space="0" w:color="auto"/>
        <w:right w:val="none" w:sz="0" w:space="0" w:color="auto"/>
      </w:divBdr>
    </w:div>
    <w:div w:id="626159357">
      <w:bodyDiv w:val="1"/>
      <w:marLeft w:val="0"/>
      <w:marRight w:val="0"/>
      <w:marTop w:val="0"/>
      <w:marBottom w:val="0"/>
      <w:divBdr>
        <w:top w:val="none" w:sz="0" w:space="0" w:color="auto"/>
        <w:left w:val="none" w:sz="0" w:space="0" w:color="auto"/>
        <w:bottom w:val="none" w:sz="0" w:space="0" w:color="auto"/>
        <w:right w:val="none" w:sz="0" w:space="0" w:color="auto"/>
      </w:divBdr>
    </w:div>
    <w:div w:id="643583762">
      <w:bodyDiv w:val="1"/>
      <w:marLeft w:val="0"/>
      <w:marRight w:val="0"/>
      <w:marTop w:val="0"/>
      <w:marBottom w:val="0"/>
      <w:divBdr>
        <w:top w:val="none" w:sz="0" w:space="0" w:color="auto"/>
        <w:left w:val="none" w:sz="0" w:space="0" w:color="auto"/>
        <w:bottom w:val="none" w:sz="0" w:space="0" w:color="auto"/>
        <w:right w:val="none" w:sz="0" w:space="0" w:color="auto"/>
      </w:divBdr>
    </w:div>
    <w:div w:id="686951639">
      <w:bodyDiv w:val="1"/>
      <w:marLeft w:val="0"/>
      <w:marRight w:val="0"/>
      <w:marTop w:val="0"/>
      <w:marBottom w:val="0"/>
      <w:divBdr>
        <w:top w:val="none" w:sz="0" w:space="0" w:color="auto"/>
        <w:left w:val="none" w:sz="0" w:space="0" w:color="auto"/>
        <w:bottom w:val="none" w:sz="0" w:space="0" w:color="auto"/>
        <w:right w:val="none" w:sz="0" w:space="0" w:color="auto"/>
      </w:divBdr>
    </w:div>
    <w:div w:id="697894440">
      <w:bodyDiv w:val="1"/>
      <w:marLeft w:val="0"/>
      <w:marRight w:val="0"/>
      <w:marTop w:val="0"/>
      <w:marBottom w:val="0"/>
      <w:divBdr>
        <w:top w:val="none" w:sz="0" w:space="0" w:color="auto"/>
        <w:left w:val="none" w:sz="0" w:space="0" w:color="auto"/>
        <w:bottom w:val="none" w:sz="0" w:space="0" w:color="auto"/>
        <w:right w:val="none" w:sz="0" w:space="0" w:color="auto"/>
      </w:divBdr>
    </w:div>
    <w:div w:id="708382321">
      <w:bodyDiv w:val="1"/>
      <w:marLeft w:val="0"/>
      <w:marRight w:val="0"/>
      <w:marTop w:val="0"/>
      <w:marBottom w:val="0"/>
      <w:divBdr>
        <w:top w:val="none" w:sz="0" w:space="0" w:color="auto"/>
        <w:left w:val="none" w:sz="0" w:space="0" w:color="auto"/>
        <w:bottom w:val="none" w:sz="0" w:space="0" w:color="auto"/>
        <w:right w:val="none" w:sz="0" w:space="0" w:color="auto"/>
      </w:divBdr>
    </w:div>
    <w:div w:id="789320259">
      <w:bodyDiv w:val="1"/>
      <w:marLeft w:val="0"/>
      <w:marRight w:val="0"/>
      <w:marTop w:val="0"/>
      <w:marBottom w:val="0"/>
      <w:divBdr>
        <w:top w:val="none" w:sz="0" w:space="0" w:color="auto"/>
        <w:left w:val="none" w:sz="0" w:space="0" w:color="auto"/>
        <w:bottom w:val="none" w:sz="0" w:space="0" w:color="auto"/>
        <w:right w:val="none" w:sz="0" w:space="0" w:color="auto"/>
      </w:divBdr>
    </w:div>
    <w:div w:id="802424018">
      <w:bodyDiv w:val="1"/>
      <w:marLeft w:val="0"/>
      <w:marRight w:val="0"/>
      <w:marTop w:val="0"/>
      <w:marBottom w:val="0"/>
      <w:divBdr>
        <w:top w:val="none" w:sz="0" w:space="0" w:color="auto"/>
        <w:left w:val="none" w:sz="0" w:space="0" w:color="auto"/>
        <w:bottom w:val="none" w:sz="0" w:space="0" w:color="auto"/>
        <w:right w:val="none" w:sz="0" w:space="0" w:color="auto"/>
      </w:divBdr>
    </w:div>
    <w:div w:id="839656634">
      <w:bodyDiv w:val="1"/>
      <w:marLeft w:val="0"/>
      <w:marRight w:val="0"/>
      <w:marTop w:val="0"/>
      <w:marBottom w:val="0"/>
      <w:divBdr>
        <w:top w:val="none" w:sz="0" w:space="0" w:color="auto"/>
        <w:left w:val="none" w:sz="0" w:space="0" w:color="auto"/>
        <w:bottom w:val="none" w:sz="0" w:space="0" w:color="auto"/>
        <w:right w:val="none" w:sz="0" w:space="0" w:color="auto"/>
      </w:divBdr>
    </w:div>
    <w:div w:id="854613314">
      <w:bodyDiv w:val="1"/>
      <w:marLeft w:val="0"/>
      <w:marRight w:val="0"/>
      <w:marTop w:val="0"/>
      <w:marBottom w:val="0"/>
      <w:divBdr>
        <w:top w:val="none" w:sz="0" w:space="0" w:color="auto"/>
        <w:left w:val="none" w:sz="0" w:space="0" w:color="auto"/>
        <w:bottom w:val="none" w:sz="0" w:space="0" w:color="auto"/>
        <w:right w:val="none" w:sz="0" w:space="0" w:color="auto"/>
      </w:divBdr>
    </w:div>
    <w:div w:id="857044277">
      <w:bodyDiv w:val="1"/>
      <w:marLeft w:val="0"/>
      <w:marRight w:val="0"/>
      <w:marTop w:val="0"/>
      <w:marBottom w:val="0"/>
      <w:divBdr>
        <w:top w:val="none" w:sz="0" w:space="0" w:color="auto"/>
        <w:left w:val="none" w:sz="0" w:space="0" w:color="auto"/>
        <w:bottom w:val="none" w:sz="0" w:space="0" w:color="auto"/>
        <w:right w:val="none" w:sz="0" w:space="0" w:color="auto"/>
      </w:divBdr>
    </w:div>
    <w:div w:id="884756378">
      <w:bodyDiv w:val="1"/>
      <w:marLeft w:val="0"/>
      <w:marRight w:val="0"/>
      <w:marTop w:val="0"/>
      <w:marBottom w:val="0"/>
      <w:divBdr>
        <w:top w:val="none" w:sz="0" w:space="0" w:color="auto"/>
        <w:left w:val="none" w:sz="0" w:space="0" w:color="auto"/>
        <w:bottom w:val="none" w:sz="0" w:space="0" w:color="auto"/>
        <w:right w:val="none" w:sz="0" w:space="0" w:color="auto"/>
      </w:divBdr>
    </w:div>
    <w:div w:id="944310479">
      <w:bodyDiv w:val="1"/>
      <w:marLeft w:val="0"/>
      <w:marRight w:val="0"/>
      <w:marTop w:val="0"/>
      <w:marBottom w:val="0"/>
      <w:divBdr>
        <w:top w:val="none" w:sz="0" w:space="0" w:color="auto"/>
        <w:left w:val="none" w:sz="0" w:space="0" w:color="auto"/>
        <w:bottom w:val="none" w:sz="0" w:space="0" w:color="auto"/>
        <w:right w:val="none" w:sz="0" w:space="0" w:color="auto"/>
      </w:divBdr>
    </w:div>
    <w:div w:id="973170926">
      <w:bodyDiv w:val="1"/>
      <w:marLeft w:val="0"/>
      <w:marRight w:val="0"/>
      <w:marTop w:val="0"/>
      <w:marBottom w:val="0"/>
      <w:divBdr>
        <w:top w:val="none" w:sz="0" w:space="0" w:color="auto"/>
        <w:left w:val="none" w:sz="0" w:space="0" w:color="auto"/>
        <w:bottom w:val="none" w:sz="0" w:space="0" w:color="auto"/>
        <w:right w:val="none" w:sz="0" w:space="0" w:color="auto"/>
      </w:divBdr>
    </w:div>
    <w:div w:id="988284100">
      <w:bodyDiv w:val="1"/>
      <w:marLeft w:val="0"/>
      <w:marRight w:val="0"/>
      <w:marTop w:val="0"/>
      <w:marBottom w:val="0"/>
      <w:divBdr>
        <w:top w:val="none" w:sz="0" w:space="0" w:color="auto"/>
        <w:left w:val="none" w:sz="0" w:space="0" w:color="auto"/>
        <w:bottom w:val="none" w:sz="0" w:space="0" w:color="auto"/>
        <w:right w:val="none" w:sz="0" w:space="0" w:color="auto"/>
      </w:divBdr>
    </w:div>
    <w:div w:id="1041393689">
      <w:bodyDiv w:val="1"/>
      <w:marLeft w:val="0"/>
      <w:marRight w:val="0"/>
      <w:marTop w:val="0"/>
      <w:marBottom w:val="0"/>
      <w:divBdr>
        <w:top w:val="none" w:sz="0" w:space="0" w:color="auto"/>
        <w:left w:val="none" w:sz="0" w:space="0" w:color="auto"/>
        <w:bottom w:val="none" w:sz="0" w:space="0" w:color="auto"/>
        <w:right w:val="none" w:sz="0" w:space="0" w:color="auto"/>
      </w:divBdr>
    </w:div>
    <w:div w:id="1044329023">
      <w:bodyDiv w:val="1"/>
      <w:marLeft w:val="0"/>
      <w:marRight w:val="0"/>
      <w:marTop w:val="0"/>
      <w:marBottom w:val="0"/>
      <w:divBdr>
        <w:top w:val="none" w:sz="0" w:space="0" w:color="auto"/>
        <w:left w:val="none" w:sz="0" w:space="0" w:color="auto"/>
        <w:bottom w:val="none" w:sz="0" w:space="0" w:color="auto"/>
        <w:right w:val="none" w:sz="0" w:space="0" w:color="auto"/>
      </w:divBdr>
    </w:div>
    <w:div w:id="1055470821">
      <w:bodyDiv w:val="1"/>
      <w:marLeft w:val="0"/>
      <w:marRight w:val="0"/>
      <w:marTop w:val="0"/>
      <w:marBottom w:val="0"/>
      <w:divBdr>
        <w:top w:val="none" w:sz="0" w:space="0" w:color="auto"/>
        <w:left w:val="none" w:sz="0" w:space="0" w:color="auto"/>
        <w:bottom w:val="none" w:sz="0" w:space="0" w:color="auto"/>
        <w:right w:val="none" w:sz="0" w:space="0" w:color="auto"/>
      </w:divBdr>
    </w:div>
    <w:div w:id="1079866941">
      <w:bodyDiv w:val="1"/>
      <w:marLeft w:val="0"/>
      <w:marRight w:val="0"/>
      <w:marTop w:val="0"/>
      <w:marBottom w:val="0"/>
      <w:divBdr>
        <w:top w:val="none" w:sz="0" w:space="0" w:color="auto"/>
        <w:left w:val="none" w:sz="0" w:space="0" w:color="auto"/>
        <w:bottom w:val="none" w:sz="0" w:space="0" w:color="auto"/>
        <w:right w:val="none" w:sz="0" w:space="0" w:color="auto"/>
      </w:divBdr>
    </w:div>
    <w:div w:id="1237125683">
      <w:bodyDiv w:val="1"/>
      <w:marLeft w:val="0"/>
      <w:marRight w:val="0"/>
      <w:marTop w:val="0"/>
      <w:marBottom w:val="0"/>
      <w:divBdr>
        <w:top w:val="none" w:sz="0" w:space="0" w:color="auto"/>
        <w:left w:val="none" w:sz="0" w:space="0" w:color="auto"/>
        <w:bottom w:val="none" w:sz="0" w:space="0" w:color="auto"/>
        <w:right w:val="none" w:sz="0" w:space="0" w:color="auto"/>
      </w:divBdr>
    </w:div>
    <w:div w:id="1250113929">
      <w:bodyDiv w:val="1"/>
      <w:marLeft w:val="0"/>
      <w:marRight w:val="0"/>
      <w:marTop w:val="0"/>
      <w:marBottom w:val="0"/>
      <w:divBdr>
        <w:top w:val="none" w:sz="0" w:space="0" w:color="auto"/>
        <w:left w:val="none" w:sz="0" w:space="0" w:color="auto"/>
        <w:bottom w:val="none" w:sz="0" w:space="0" w:color="auto"/>
        <w:right w:val="none" w:sz="0" w:space="0" w:color="auto"/>
      </w:divBdr>
    </w:div>
    <w:div w:id="1250772745">
      <w:bodyDiv w:val="1"/>
      <w:marLeft w:val="0"/>
      <w:marRight w:val="0"/>
      <w:marTop w:val="0"/>
      <w:marBottom w:val="0"/>
      <w:divBdr>
        <w:top w:val="none" w:sz="0" w:space="0" w:color="auto"/>
        <w:left w:val="none" w:sz="0" w:space="0" w:color="auto"/>
        <w:bottom w:val="none" w:sz="0" w:space="0" w:color="auto"/>
        <w:right w:val="none" w:sz="0" w:space="0" w:color="auto"/>
      </w:divBdr>
    </w:div>
    <w:div w:id="1294945513">
      <w:bodyDiv w:val="1"/>
      <w:marLeft w:val="0"/>
      <w:marRight w:val="0"/>
      <w:marTop w:val="0"/>
      <w:marBottom w:val="0"/>
      <w:divBdr>
        <w:top w:val="none" w:sz="0" w:space="0" w:color="auto"/>
        <w:left w:val="none" w:sz="0" w:space="0" w:color="auto"/>
        <w:bottom w:val="none" w:sz="0" w:space="0" w:color="auto"/>
        <w:right w:val="none" w:sz="0" w:space="0" w:color="auto"/>
      </w:divBdr>
    </w:div>
    <w:div w:id="1322582518">
      <w:bodyDiv w:val="1"/>
      <w:marLeft w:val="0"/>
      <w:marRight w:val="0"/>
      <w:marTop w:val="0"/>
      <w:marBottom w:val="0"/>
      <w:divBdr>
        <w:top w:val="none" w:sz="0" w:space="0" w:color="auto"/>
        <w:left w:val="none" w:sz="0" w:space="0" w:color="auto"/>
        <w:bottom w:val="none" w:sz="0" w:space="0" w:color="auto"/>
        <w:right w:val="none" w:sz="0" w:space="0" w:color="auto"/>
      </w:divBdr>
    </w:div>
    <w:div w:id="1395856911">
      <w:bodyDiv w:val="1"/>
      <w:marLeft w:val="0"/>
      <w:marRight w:val="0"/>
      <w:marTop w:val="0"/>
      <w:marBottom w:val="0"/>
      <w:divBdr>
        <w:top w:val="none" w:sz="0" w:space="0" w:color="auto"/>
        <w:left w:val="none" w:sz="0" w:space="0" w:color="auto"/>
        <w:bottom w:val="none" w:sz="0" w:space="0" w:color="auto"/>
        <w:right w:val="none" w:sz="0" w:space="0" w:color="auto"/>
      </w:divBdr>
    </w:div>
    <w:div w:id="1401175857">
      <w:bodyDiv w:val="1"/>
      <w:marLeft w:val="0"/>
      <w:marRight w:val="0"/>
      <w:marTop w:val="0"/>
      <w:marBottom w:val="0"/>
      <w:divBdr>
        <w:top w:val="none" w:sz="0" w:space="0" w:color="auto"/>
        <w:left w:val="none" w:sz="0" w:space="0" w:color="auto"/>
        <w:bottom w:val="none" w:sz="0" w:space="0" w:color="auto"/>
        <w:right w:val="none" w:sz="0" w:space="0" w:color="auto"/>
      </w:divBdr>
    </w:div>
    <w:div w:id="1446075858">
      <w:bodyDiv w:val="1"/>
      <w:marLeft w:val="0"/>
      <w:marRight w:val="0"/>
      <w:marTop w:val="0"/>
      <w:marBottom w:val="0"/>
      <w:divBdr>
        <w:top w:val="none" w:sz="0" w:space="0" w:color="auto"/>
        <w:left w:val="none" w:sz="0" w:space="0" w:color="auto"/>
        <w:bottom w:val="none" w:sz="0" w:space="0" w:color="auto"/>
        <w:right w:val="none" w:sz="0" w:space="0" w:color="auto"/>
      </w:divBdr>
    </w:div>
    <w:div w:id="1451777758">
      <w:bodyDiv w:val="1"/>
      <w:marLeft w:val="0"/>
      <w:marRight w:val="0"/>
      <w:marTop w:val="0"/>
      <w:marBottom w:val="0"/>
      <w:divBdr>
        <w:top w:val="none" w:sz="0" w:space="0" w:color="auto"/>
        <w:left w:val="none" w:sz="0" w:space="0" w:color="auto"/>
        <w:bottom w:val="none" w:sz="0" w:space="0" w:color="auto"/>
        <w:right w:val="none" w:sz="0" w:space="0" w:color="auto"/>
      </w:divBdr>
    </w:div>
    <w:div w:id="1478915440">
      <w:bodyDiv w:val="1"/>
      <w:marLeft w:val="0"/>
      <w:marRight w:val="0"/>
      <w:marTop w:val="0"/>
      <w:marBottom w:val="0"/>
      <w:divBdr>
        <w:top w:val="none" w:sz="0" w:space="0" w:color="auto"/>
        <w:left w:val="none" w:sz="0" w:space="0" w:color="auto"/>
        <w:bottom w:val="none" w:sz="0" w:space="0" w:color="auto"/>
        <w:right w:val="none" w:sz="0" w:space="0" w:color="auto"/>
      </w:divBdr>
    </w:div>
    <w:div w:id="1481310683">
      <w:bodyDiv w:val="1"/>
      <w:marLeft w:val="0"/>
      <w:marRight w:val="0"/>
      <w:marTop w:val="0"/>
      <w:marBottom w:val="0"/>
      <w:divBdr>
        <w:top w:val="none" w:sz="0" w:space="0" w:color="auto"/>
        <w:left w:val="none" w:sz="0" w:space="0" w:color="auto"/>
        <w:bottom w:val="none" w:sz="0" w:space="0" w:color="auto"/>
        <w:right w:val="none" w:sz="0" w:space="0" w:color="auto"/>
      </w:divBdr>
    </w:div>
    <w:div w:id="1513687917">
      <w:bodyDiv w:val="1"/>
      <w:marLeft w:val="0"/>
      <w:marRight w:val="0"/>
      <w:marTop w:val="0"/>
      <w:marBottom w:val="0"/>
      <w:divBdr>
        <w:top w:val="none" w:sz="0" w:space="0" w:color="auto"/>
        <w:left w:val="none" w:sz="0" w:space="0" w:color="auto"/>
        <w:bottom w:val="none" w:sz="0" w:space="0" w:color="auto"/>
        <w:right w:val="none" w:sz="0" w:space="0" w:color="auto"/>
      </w:divBdr>
    </w:div>
    <w:div w:id="1534348547">
      <w:bodyDiv w:val="1"/>
      <w:marLeft w:val="0"/>
      <w:marRight w:val="0"/>
      <w:marTop w:val="0"/>
      <w:marBottom w:val="0"/>
      <w:divBdr>
        <w:top w:val="none" w:sz="0" w:space="0" w:color="auto"/>
        <w:left w:val="none" w:sz="0" w:space="0" w:color="auto"/>
        <w:bottom w:val="none" w:sz="0" w:space="0" w:color="auto"/>
        <w:right w:val="none" w:sz="0" w:space="0" w:color="auto"/>
      </w:divBdr>
    </w:div>
    <w:div w:id="1559055429">
      <w:bodyDiv w:val="1"/>
      <w:marLeft w:val="0"/>
      <w:marRight w:val="0"/>
      <w:marTop w:val="0"/>
      <w:marBottom w:val="0"/>
      <w:divBdr>
        <w:top w:val="none" w:sz="0" w:space="0" w:color="auto"/>
        <w:left w:val="none" w:sz="0" w:space="0" w:color="auto"/>
        <w:bottom w:val="none" w:sz="0" w:space="0" w:color="auto"/>
        <w:right w:val="none" w:sz="0" w:space="0" w:color="auto"/>
      </w:divBdr>
    </w:div>
    <w:div w:id="1572155247">
      <w:bodyDiv w:val="1"/>
      <w:marLeft w:val="0"/>
      <w:marRight w:val="0"/>
      <w:marTop w:val="0"/>
      <w:marBottom w:val="0"/>
      <w:divBdr>
        <w:top w:val="none" w:sz="0" w:space="0" w:color="auto"/>
        <w:left w:val="none" w:sz="0" w:space="0" w:color="auto"/>
        <w:bottom w:val="none" w:sz="0" w:space="0" w:color="auto"/>
        <w:right w:val="none" w:sz="0" w:space="0" w:color="auto"/>
      </w:divBdr>
    </w:div>
    <w:div w:id="1583369003">
      <w:bodyDiv w:val="1"/>
      <w:marLeft w:val="0"/>
      <w:marRight w:val="0"/>
      <w:marTop w:val="0"/>
      <w:marBottom w:val="0"/>
      <w:divBdr>
        <w:top w:val="none" w:sz="0" w:space="0" w:color="auto"/>
        <w:left w:val="none" w:sz="0" w:space="0" w:color="auto"/>
        <w:bottom w:val="none" w:sz="0" w:space="0" w:color="auto"/>
        <w:right w:val="none" w:sz="0" w:space="0" w:color="auto"/>
      </w:divBdr>
    </w:div>
    <w:div w:id="1589388190">
      <w:bodyDiv w:val="1"/>
      <w:marLeft w:val="0"/>
      <w:marRight w:val="0"/>
      <w:marTop w:val="0"/>
      <w:marBottom w:val="0"/>
      <w:divBdr>
        <w:top w:val="none" w:sz="0" w:space="0" w:color="auto"/>
        <w:left w:val="none" w:sz="0" w:space="0" w:color="auto"/>
        <w:bottom w:val="none" w:sz="0" w:space="0" w:color="auto"/>
        <w:right w:val="none" w:sz="0" w:space="0" w:color="auto"/>
      </w:divBdr>
    </w:div>
    <w:div w:id="1619680174">
      <w:bodyDiv w:val="1"/>
      <w:marLeft w:val="0"/>
      <w:marRight w:val="0"/>
      <w:marTop w:val="0"/>
      <w:marBottom w:val="0"/>
      <w:divBdr>
        <w:top w:val="none" w:sz="0" w:space="0" w:color="auto"/>
        <w:left w:val="none" w:sz="0" w:space="0" w:color="auto"/>
        <w:bottom w:val="none" w:sz="0" w:space="0" w:color="auto"/>
        <w:right w:val="none" w:sz="0" w:space="0" w:color="auto"/>
      </w:divBdr>
    </w:div>
    <w:div w:id="1622569837">
      <w:bodyDiv w:val="1"/>
      <w:marLeft w:val="0"/>
      <w:marRight w:val="0"/>
      <w:marTop w:val="0"/>
      <w:marBottom w:val="0"/>
      <w:divBdr>
        <w:top w:val="none" w:sz="0" w:space="0" w:color="auto"/>
        <w:left w:val="none" w:sz="0" w:space="0" w:color="auto"/>
        <w:bottom w:val="none" w:sz="0" w:space="0" w:color="auto"/>
        <w:right w:val="none" w:sz="0" w:space="0" w:color="auto"/>
      </w:divBdr>
    </w:div>
    <w:div w:id="1633712619">
      <w:bodyDiv w:val="1"/>
      <w:marLeft w:val="0"/>
      <w:marRight w:val="0"/>
      <w:marTop w:val="0"/>
      <w:marBottom w:val="0"/>
      <w:divBdr>
        <w:top w:val="none" w:sz="0" w:space="0" w:color="auto"/>
        <w:left w:val="none" w:sz="0" w:space="0" w:color="auto"/>
        <w:bottom w:val="none" w:sz="0" w:space="0" w:color="auto"/>
        <w:right w:val="none" w:sz="0" w:space="0" w:color="auto"/>
      </w:divBdr>
    </w:div>
    <w:div w:id="1642659962">
      <w:bodyDiv w:val="1"/>
      <w:marLeft w:val="0"/>
      <w:marRight w:val="0"/>
      <w:marTop w:val="0"/>
      <w:marBottom w:val="0"/>
      <w:divBdr>
        <w:top w:val="none" w:sz="0" w:space="0" w:color="auto"/>
        <w:left w:val="none" w:sz="0" w:space="0" w:color="auto"/>
        <w:bottom w:val="none" w:sz="0" w:space="0" w:color="auto"/>
        <w:right w:val="none" w:sz="0" w:space="0" w:color="auto"/>
      </w:divBdr>
    </w:div>
    <w:div w:id="1689410613">
      <w:bodyDiv w:val="1"/>
      <w:marLeft w:val="0"/>
      <w:marRight w:val="0"/>
      <w:marTop w:val="0"/>
      <w:marBottom w:val="0"/>
      <w:divBdr>
        <w:top w:val="none" w:sz="0" w:space="0" w:color="auto"/>
        <w:left w:val="none" w:sz="0" w:space="0" w:color="auto"/>
        <w:bottom w:val="none" w:sz="0" w:space="0" w:color="auto"/>
        <w:right w:val="none" w:sz="0" w:space="0" w:color="auto"/>
      </w:divBdr>
    </w:div>
    <w:div w:id="1690135982">
      <w:bodyDiv w:val="1"/>
      <w:marLeft w:val="0"/>
      <w:marRight w:val="0"/>
      <w:marTop w:val="0"/>
      <w:marBottom w:val="0"/>
      <w:divBdr>
        <w:top w:val="none" w:sz="0" w:space="0" w:color="auto"/>
        <w:left w:val="none" w:sz="0" w:space="0" w:color="auto"/>
        <w:bottom w:val="none" w:sz="0" w:space="0" w:color="auto"/>
        <w:right w:val="none" w:sz="0" w:space="0" w:color="auto"/>
      </w:divBdr>
    </w:div>
    <w:div w:id="1748187949">
      <w:bodyDiv w:val="1"/>
      <w:marLeft w:val="0"/>
      <w:marRight w:val="0"/>
      <w:marTop w:val="0"/>
      <w:marBottom w:val="0"/>
      <w:divBdr>
        <w:top w:val="none" w:sz="0" w:space="0" w:color="auto"/>
        <w:left w:val="none" w:sz="0" w:space="0" w:color="auto"/>
        <w:bottom w:val="none" w:sz="0" w:space="0" w:color="auto"/>
        <w:right w:val="none" w:sz="0" w:space="0" w:color="auto"/>
      </w:divBdr>
    </w:div>
    <w:div w:id="1763993778">
      <w:bodyDiv w:val="1"/>
      <w:marLeft w:val="0"/>
      <w:marRight w:val="0"/>
      <w:marTop w:val="0"/>
      <w:marBottom w:val="0"/>
      <w:divBdr>
        <w:top w:val="none" w:sz="0" w:space="0" w:color="auto"/>
        <w:left w:val="none" w:sz="0" w:space="0" w:color="auto"/>
        <w:bottom w:val="none" w:sz="0" w:space="0" w:color="auto"/>
        <w:right w:val="none" w:sz="0" w:space="0" w:color="auto"/>
      </w:divBdr>
    </w:div>
    <w:div w:id="1768190897">
      <w:bodyDiv w:val="1"/>
      <w:marLeft w:val="0"/>
      <w:marRight w:val="0"/>
      <w:marTop w:val="0"/>
      <w:marBottom w:val="0"/>
      <w:divBdr>
        <w:top w:val="none" w:sz="0" w:space="0" w:color="auto"/>
        <w:left w:val="none" w:sz="0" w:space="0" w:color="auto"/>
        <w:bottom w:val="none" w:sz="0" w:space="0" w:color="auto"/>
        <w:right w:val="none" w:sz="0" w:space="0" w:color="auto"/>
      </w:divBdr>
    </w:div>
    <w:div w:id="1821143733">
      <w:bodyDiv w:val="1"/>
      <w:marLeft w:val="0"/>
      <w:marRight w:val="0"/>
      <w:marTop w:val="0"/>
      <w:marBottom w:val="0"/>
      <w:divBdr>
        <w:top w:val="none" w:sz="0" w:space="0" w:color="auto"/>
        <w:left w:val="none" w:sz="0" w:space="0" w:color="auto"/>
        <w:bottom w:val="none" w:sz="0" w:space="0" w:color="auto"/>
        <w:right w:val="none" w:sz="0" w:space="0" w:color="auto"/>
      </w:divBdr>
    </w:div>
    <w:div w:id="1835222187">
      <w:bodyDiv w:val="1"/>
      <w:marLeft w:val="0"/>
      <w:marRight w:val="0"/>
      <w:marTop w:val="0"/>
      <w:marBottom w:val="0"/>
      <w:divBdr>
        <w:top w:val="none" w:sz="0" w:space="0" w:color="auto"/>
        <w:left w:val="none" w:sz="0" w:space="0" w:color="auto"/>
        <w:bottom w:val="none" w:sz="0" w:space="0" w:color="auto"/>
        <w:right w:val="none" w:sz="0" w:space="0" w:color="auto"/>
      </w:divBdr>
    </w:div>
    <w:div w:id="1837190027">
      <w:bodyDiv w:val="1"/>
      <w:marLeft w:val="0"/>
      <w:marRight w:val="0"/>
      <w:marTop w:val="0"/>
      <w:marBottom w:val="0"/>
      <w:divBdr>
        <w:top w:val="none" w:sz="0" w:space="0" w:color="auto"/>
        <w:left w:val="none" w:sz="0" w:space="0" w:color="auto"/>
        <w:bottom w:val="none" w:sz="0" w:space="0" w:color="auto"/>
        <w:right w:val="none" w:sz="0" w:space="0" w:color="auto"/>
      </w:divBdr>
    </w:div>
    <w:div w:id="1845243359">
      <w:bodyDiv w:val="1"/>
      <w:marLeft w:val="0"/>
      <w:marRight w:val="0"/>
      <w:marTop w:val="0"/>
      <w:marBottom w:val="0"/>
      <w:divBdr>
        <w:top w:val="none" w:sz="0" w:space="0" w:color="auto"/>
        <w:left w:val="none" w:sz="0" w:space="0" w:color="auto"/>
        <w:bottom w:val="none" w:sz="0" w:space="0" w:color="auto"/>
        <w:right w:val="none" w:sz="0" w:space="0" w:color="auto"/>
      </w:divBdr>
    </w:div>
    <w:div w:id="1905023482">
      <w:bodyDiv w:val="1"/>
      <w:marLeft w:val="0"/>
      <w:marRight w:val="0"/>
      <w:marTop w:val="0"/>
      <w:marBottom w:val="0"/>
      <w:divBdr>
        <w:top w:val="none" w:sz="0" w:space="0" w:color="auto"/>
        <w:left w:val="none" w:sz="0" w:space="0" w:color="auto"/>
        <w:bottom w:val="none" w:sz="0" w:space="0" w:color="auto"/>
        <w:right w:val="none" w:sz="0" w:space="0" w:color="auto"/>
      </w:divBdr>
    </w:div>
    <w:div w:id="1907571558">
      <w:bodyDiv w:val="1"/>
      <w:marLeft w:val="0"/>
      <w:marRight w:val="0"/>
      <w:marTop w:val="0"/>
      <w:marBottom w:val="0"/>
      <w:divBdr>
        <w:top w:val="none" w:sz="0" w:space="0" w:color="auto"/>
        <w:left w:val="none" w:sz="0" w:space="0" w:color="auto"/>
        <w:bottom w:val="none" w:sz="0" w:space="0" w:color="auto"/>
        <w:right w:val="none" w:sz="0" w:space="0" w:color="auto"/>
      </w:divBdr>
    </w:div>
    <w:div w:id="1908148644">
      <w:bodyDiv w:val="1"/>
      <w:marLeft w:val="0"/>
      <w:marRight w:val="0"/>
      <w:marTop w:val="0"/>
      <w:marBottom w:val="0"/>
      <w:divBdr>
        <w:top w:val="none" w:sz="0" w:space="0" w:color="auto"/>
        <w:left w:val="none" w:sz="0" w:space="0" w:color="auto"/>
        <w:bottom w:val="none" w:sz="0" w:space="0" w:color="auto"/>
        <w:right w:val="none" w:sz="0" w:space="0" w:color="auto"/>
      </w:divBdr>
    </w:div>
    <w:div w:id="1949267803">
      <w:bodyDiv w:val="1"/>
      <w:marLeft w:val="0"/>
      <w:marRight w:val="0"/>
      <w:marTop w:val="0"/>
      <w:marBottom w:val="0"/>
      <w:divBdr>
        <w:top w:val="none" w:sz="0" w:space="0" w:color="auto"/>
        <w:left w:val="none" w:sz="0" w:space="0" w:color="auto"/>
        <w:bottom w:val="none" w:sz="0" w:space="0" w:color="auto"/>
        <w:right w:val="none" w:sz="0" w:space="0" w:color="auto"/>
      </w:divBdr>
    </w:div>
    <w:div w:id="1978797077">
      <w:bodyDiv w:val="1"/>
      <w:marLeft w:val="0"/>
      <w:marRight w:val="0"/>
      <w:marTop w:val="0"/>
      <w:marBottom w:val="0"/>
      <w:divBdr>
        <w:top w:val="none" w:sz="0" w:space="0" w:color="auto"/>
        <w:left w:val="none" w:sz="0" w:space="0" w:color="auto"/>
        <w:bottom w:val="none" w:sz="0" w:space="0" w:color="auto"/>
        <w:right w:val="none" w:sz="0" w:space="0" w:color="auto"/>
      </w:divBdr>
    </w:div>
    <w:div w:id="2023820741">
      <w:bodyDiv w:val="1"/>
      <w:marLeft w:val="0"/>
      <w:marRight w:val="0"/>
      <w:marTop w:val="0"/>
      <w:marBottom w:val="0"/>
      <w:divBdr>
        <w:top w:val="none" w:sz="0" w:space="0" w:color="auto"/>
        <w:left w:val="none" w:sz="0" w:space="0" w:color="auto"/>
        <w:bottom w:val="none" w:sz="0" w:space="0" w:color="auto"/>
        <w:right w:val="none" w:sz="0" w:space="0" w:color="auto"/>
      </w:divBdr>
    </w:div>
    <w:div w:id="2039164478">
      <w:bodyDiv w:val="1"/>
      <w:marLeft w:val="0"/>
      <w:marRight w:val="0"/>
      <w:marTop w:val="0"/>
      <w:marBottom w:val="0"/>
      <w:divBdr>
        <w:top w:val="none" w:sz="0" w:space="0" w:color="auto"/>
        <w:left w:val="none" w:sz="0" w:space="0" w:color="auto"/>
        <w:bottom w:val="none" w:sz="0" w:space="0" w:color="auto"/>
        <w:right w:val="none" w:sz="0" w:space="0" w:color="auto"/>
      </w:divBdr>
    </w:div>
    <w:div w:id="2039357901">
      <w:bodyDiv w:val="1"/>
      <w:marLeft w:val="0"/>
      <w:marRight w:val="0"/>
      <w:marTop w:val="0"/>
      <w:marBottom w:val="0"/>
      <w:divBdr>
        <w:top w:val="none" w:sz="0" w:space="0" w:color="auto"/>
        <w:left w:val="none" w:sz="0" w:space="0" w:color="auto"/>
        <w:bottom w:val="none" w:sz="0" w:space="0" w:color="auto"/>
        <w:right w:val="none" w:sz="0" w:space="0" w:color="auto"/>
      </w:divBdr>
    </w:div>
    <w:div w:id="2042122545">
      <w:bodyDiv w:val="1"/>
      <w:marLeft w:val="0"/>
      <w:marRight w:val="0"/>
      <w:marTop w:val="0"/>
      <w:marBottom w:val="0"/>
      <w:divBdr>
        <w:top w:val="none" w:sz="0" w:space="0" w:color="auto"/>
        <w:left w:val="none" w:sz="0" w:space="0" w:color="auto"/>
        <w:bottom w:val="none" w:sz="0" w:space="0" w:color="auto"/>
        <w:right w:val="none" w:sz="0" w:space="0" w:color="auto"/>
      </w:divBdr>
    </w:div>
    <w:div w:id="2079860357">
      <w:bodyDiv w:val="1"/>
      <w:marLeft w:val="0"/>
      <w:marRight w:val="0"/>
      <w:marTop w:val="0"/>
      <w:marBottom w:val="0"/>
      <w:divBdr>
        <w:top w:val="none" w:sz="0" w:space="0" w:color="auto"/>
        <w:left w:val="none" w:sz="0" w:space="0" w:color="auto"/>
        <w:bottom w:val="none" w:sz="0" w:space="0" w:color="auto"/>
        <w:right w:val="none" w:sz="0" w:space="0" w:color="auto"/>
      </w:divBdr>
    </w:div>
    <w:div w:id="2117750910">
      <w:bodyDiv w:val="1"/>
      <w:marLeft w:val="0"/>
      <w:marRight w:val="0"/>
      <w:marTop w:val="0"/>
      <w:marBottom w:val="0"/>
      <w:divBdr>
        <w:top w:val="none" w:sz="0" w:space="0" w:color="auto"/>
        <w:left w:val="none" w:sz="0" w:space="0" w:color="auto"/>
        <w:bottom w:val="none" w:sz="0" w:space="0" w:color="auto"/>
        <w:right w:val="none" w:sz="0" w:space="0" w:color="auto"/>
      </w:divBdr>
    </w:div>
    <w:div w:id="212365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Chart%20in%20Microsoft%20Word"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ln w="6350" cmpd="dbl">
                  <a:solidFill>
                    <a:schemeClr val="tx1"/>
                  </a:solidFill>
                </a:ln>
                <a:solidFill>
                  <a:schemeClr val="tx1">
                    <a:lumMod val="65000"/>
                    <a:lumOff val="35000"/>
                  </a:schemeClr>
                </a:solidFill>
                <a:latin typeface="+mn-lt"/>
                <a:ea typeface="+mn-ea"/>
                <a:cs typeface="+mn-cs"/>
              </a:defRPr>
            </a:pPr>
            <a:r>
              <a:rPr lang="en-GB"/>
              <a:t>Highway</a:t>
            </a:r>
            <a:r>
              <a:rPr lang="en-GB" baseline="0"/>
              <a:t> 5 - Restoring Timeline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ln w="6350" cmpd="dbl">
                <a:solidFill>
                  <a:schemeClr val="tx1"/>
                </a:solidFill>
              </a:ln>
              <a:solidFill>
                <a:schemeClr val="tx1">
                  <a:lumMod val="65000"/>
                  <a:lumOff val="35000"/>
                </a:schemeClr>
              </a:solidFill>
              <a:latin typeface="+mn-lt"/>
              <a:ea typeface="+mn-ea"/>
              <a:cs typeface="+mn-cs"/>
            </a:defRPr>
          </a:pPr>
          <a:endParaRPr lang="en-GB"/>
        </a:p>
      </c:txPr>
    </c:title>
    <c:autoTitleDeleted val="0"/>
    <c:plotArea>
      <c:layout/>
      <c:barChart>
        <c:barDir val="bar"/>
        <c:grouping val="stacked"/>
        <c:varyColors val="0"/>
        <c:ser>
          <c:idx val="0"/>
          <c:order val="0"/>
          <c:tx>
            <c:strRef>
              <c:f>'[Chart in Microsoft Word]Sheet1'!$B$1</c:f>
              <c:strCache>
                <c:ptCount val="1"/>
                <c:pt idx="0">
                  <c:v>Start (month)</c:v>
                </c:pt>
              </c:strCache>
            </c:strRef>
          </c:tx>
          <c:spPr>
            <a:noFill/>
            <a:ln>
              <a:noFill/>
            </a:ln>
            <a:effectLst>
              <a:outerShdw blurRad="50800" dist="50800" dir="5400000" algn="ctr" rotWithShape="0">
                <a:schemeClr val="bg1"/>
              </a:outerShdw>
            </a:effectLst>
          </c:spPr>
          <c:invertIfNegative val="0"/>
          <c:cat>
            <c:strRef>
              <c:f>'[Chart in Microsoft Word]Sheet1'!$A$2:$A$9</c:f>
              <c:strCache>
                <c:ptCount val="8"/>
                <c:pt idx="0">
                  <c:v>1. Initiation &amp; Planning</c:v>
                </c:pt>
                <c:pt idx="1">
                  <c:v>2. Design &amp; Engineering</c:v>
                </c:pt>
                <c:pt idx="2">
                  <c:v>3. Procurement</c:v>
                </c:pt>
                <c:pt idx="3">
                  <c:v>4. Construction Execution</c:v>
                </c:pt>
                <c:pt idx="4">
                  <c:v>4.1. Site Preparation</c:v>
                </c:pt>
                <c:pt idx="5">
                  <c:v>4.2. Bridge Works</c:v>
                </c:pt>
                <c:pt idx="6">
                  <c:v>4.3. Roadway Works</c:v>
                </c:pt>
                <c:pt idx="7">
                  <c:v>5. Commissioning &amp; Close</c:v>
                </c:pt>
              </c:strCache>
            </c:strRef>
          </c:cat>
          <c:val>
            <c:numRef>
              <c:f>'[Chart in Microsoft Word]Sheet1'!$B$2:$B$9</c:f>
              <c:numCache>
                <c:formatCode>General</c:formatCode>
                <c:ptCount val="8"/>
                <c:pt idx="0">
                  <c:v>1</c:v>
                </c:pt>
                <c:pt idx="1">
                  <c:v>2</c:v>
                </c:pt>
                <c:pt idx="2">
                  <c:v>5</c:v>
                </c:pt>
                <c:pt idx="3">
                  <c:v>8</c:v>
                </c:pt>
                <c:pt idx="4">
                  <c:v>8</c:v>
                </c:pt>
                <c:pt idx="5">
                  <c:v>9</c:v>
                </c:pt>
                <c:pt idx="6">
                  <c:v>10</c:v>
                </c:pt>
                <c:pt idx="7">
                  <c:v>17</c:v>
                </c:pt>
              </c:numCache>
            </c:numRef>
          </c:val>
          <c:extLst>
            <c:ext xmlns:c16="http://schemas.microsoft.com/office/drawing/2014/chart" uri="{C3380CC4-5D6E-409C-BE32-E72D297353CC}">
              <c16:uniqueId val="{00000000-364C-4E3A-96EB-8CAD26EA0DE1}"/>
            </c:ext>
          </c:extLst>
        </c:ser>
        <c:ser>
          <c:idx val="1"/>
          <c:order val="1"/>
          <c:tx>
            <c:strRef>
              <c:f>'[Chart in Microsoft Word]Sheet1'!$C$1</c:f>
              <c:strCache>
                <c:ptCount val="1"/>
                <c:pt idx="0">
                  <c:v>Finish (month)</c:v>
                </c:pt>
              </c:strCache>
            </c:strRef>
          </c:tx>
          <c:spPr>
            <a:solidFill>
              <a:schemeClr val="accent2"/>
            </a:solidFill>
            <a:ln>
              <a:noFill/>
            </a:ln>
            <a:effectLst/>
            <a:scene3d>
              <a:camera prst="orthographicFront"/>
              <a:lightRig rig="threePt" dir="t"/>
            </a:scene3d>
            <a:sp3d>
              <a:bevelT w="165100" prst="coolSlant"/>
            </a:sp3d>
          </c:spPr>
          <c:invertIfNegative val="0"/>
          <c:dPt>
            <c:idx val="1"/>
            <c:invertIfNegative val="0"/>
            <c:bubble3D val="0"/>
            <c:spPr>
              <a:solidFill>
                <a:srgbClr val="FF0000"/>
              </a:solidFill>
              <a:ln>
                <a:noFill/>
              </a:ln>
              <a:effectLst/>
              <a:scene3d>
                <a:camera prst="orthographicFront"/>
                <a:lightRig rig="threePt" dir="t"/>
              </a:scene3d>
              <a:sp3d>
                <a:bevelT w="165100" prst="coolSlant"/>
              </a:sp3d>
            </c:spPr>
            <c:extLst>
              <c:ext xmlns:c16="http://schemas.microsoft.com/office/drawing/2014/chart" uri="{C3380CC4-5D6E-409C-BE32-E72D297353CC}">
                <c16:uniqueId val="{00000002-364C-4E3A-96EB-8CAD26EA0DE1}"/>
              </c:ext>
            </c:extLst>
          </c:dPt>
          <c:dPt>
            <c:idx val="2"/>
            <c:invertIfNegative val="0"/>
            <c:bubble3D val="0"/>
            <c:spPr>
              <a:solidFill>
                <a:srgbClr val="00B0F0"/>
              </a:solidFill>
              <a:ln>
                <a:noFill/>
              </a:ln>
              <a:effectLst/>
              <a:scene3d>
                <a:camera prst="orthographicFront"/>
                <a:lightRig rig="threePt" dir="t"/>
              </a:scene3d>
              <a:sp3d>
                <a:bevelT w="165100" prst="coolSlant"/>
              </a:sp3d>
            </c:spPr>
            <c:extLst>
              <c:ext xmlns:c16="http://schemas.microsoft.com/office/drawing/2014/chart" uri="{C3380CC4-5D6E-409C-BE32-E72D297353CC}">
                <c16:uniqueId val="{00000004-364C-4E3A-96EB-8CAD26EA0DE1}"/>
              </c:ext>
            </c:extLst>
          </c:dPt>
          <c:dPt>
            <c:idx val="3"/>
            <c:invertIfNegative val="0"/>
            <c:bubble3D val="0"/>
            <c:spPr>
              <a:solidFill>
                <a:srgbClr val="92D050"/>
              </a:solidFill>
              <a:ln>
                <a:noFill/>
              </a:ln>
              <a:effectLst/>
              <a:scene3d>
                <a:camera prst="orthographicFront"/>
                <a:lightRig rig="threePt" dir="t"/>
              </a:scene3d>
              <a:sp3d>
                <a:bevelT w="165100" prst="coolSlant"/>
              </a:sp3d>
            </c:spPr>
            <c:extLst>
              <c:ext xmlns:c16="http://schemas.microsoft.com/office/drawing/2014/chart" uri="{C3380CC4-5D6E-409C-BE32-E72D297353CC}">
                <c16:uniqueId val="{00000006-364C-4E3A-96EB-8CAD26EA0DE1}"/>
              </c:ext>
            </c:extLst>
          </c:dPt>
          <c:dPt>
            <c:idx val="4"/>
            <c:invertIfNegative val="0"/>
            <c:bubble3D val="0"/>
            <c:spPr>
              <a:solidFill>
                <a:srgbClr val="FFFF00"/>
              </a:solidFill>
              <a:ln>
                <a:noFill/>
              </a:ln>
              <a:effectLst/>
              <a:scene3d>
                <a:camera prst="orthographicFront"/>
                <a:lightRig rig="threePt" dir="t"/>
              </a:scene3d>
              <a:sp3d>
                <a:bevelT w="165100" prst="coolSlant"/>
              </a:sp3d>
            </c:spPr>
            <c:extLst>
              <c:ext xmlns:c16="http://schemas.microsoft.com/office/drawing/2014/chart" uri="{C3380CC4-5D6E-409C-BE32-E72D297353CC}">
                <c16:uniqueId val="{00000008-364C-4E3A-96EB-8CAD26EA0DE1}"/>
              </c:ext>
            </c:extLst>
          </c:dPt>
          <c:dPt>
            <c:idx val="5"/>
            <c:invertIfNegative val="0"/>
            <c:bubble3D val="0"/>
            <c:spPr>
              <a:solidFill>
                <a:schemeClr val="bg1">
                  <a:lumMod val="75000"/>
                </a:schemeClr>
              </a:solidFill>
              <a:ln>
                <a:noFill/>
              </a:ln>
              <a:effectLst/>
              <a:scene3d>
                <a:camera prst="orthographicFront"/>
                <a:lightRig rig="threePt" dir="t"/>
              </a:scene3d>
              <a:sp3d>
                <a:bevelT w="165100" prst="coolSlant"/>
              </a:sp3d>
            </c:spPr>
            <c:extLst>
              <c:ext xmlns:c16="http://schemas.microsoft.com/office/drawing/2014/chart" uri="{C3380CC4-5D6E-409C-BE32-E72D297353CC}">
                <c16:uniqueId val="{0000000A-364C-4E3A-96EB-8CAD26EA0DE1}"/>
              </c:ext>
            </c:extLst>
          </c:dPt>
          <c:dPt>
            <c:idx val="6"/>
            <c:invertIfNegative val="0"/>
            <c:bubble3D val="0"/>
            <c:spPr>
              <a:solidFill>
                <a:schemeClr val="accent5">
                  <a:lumMod val="40000"/>
                  <a:lumOff val="60000"/>
                </a:schemeClr>
              </a:solidFill>
              <a:ln>
                <a:noFill/>
              </a:ln>
              <a:effectLst/>
              <a:scene3d>
                <a:camera prst="orthographicFront"/>
                <a:lightRig rig="threePt" dir="t"/>
              </a:scene3d>
              <a:sp3d>
                <a:bevelT w="165100" prst="coolSlant"/>
              </a:sp3d>
            </c:spPr>
            <c:extLst>
              <c:ext xmlns:c16="http://schemas.microsoft.com/office/drawing/2014/chart" uri="{C3380CC4-5D6E-409C-BE32-E72D297353CC}">
                <c16:uniqueId val="{0000000C-364C-4E3A-96EB-8CAD26EA0DE1}"/>
              </c:ext>
            </c:extLst>
          </c:dPt>
          <c:dPt>
            <c:idx val="7"/>
            <c:invertIfNegative val="0"/>
            <c:bubble3D val="0"/>
            <c:spPr>
              <a:solidFill>
                <a:srgbClr val="00B050"/>
              </a:solidFill>
              <a:ln>
                <a:noFill/>
              </a:ln>
              <a:effectLst/>
              <a:scene3d>
                <a:camera prst="orthographicFront"/>
                <a:lightRig rig="threePt" dir="t"/>
              </a:scene3d>
              <a:sp3d>
                <a:bevelT w="165100" prst="coolSlant"/>
              </a:sp3d>
            </c:spPr>
            <c:extLst>
              <c:ext xmlns:c16="http://schemas.microsoft.com/office/drawing/2014/chart" uri="{C3380CC4-5D6E-409C-BE32-E72D297353CC}">
                <c16:uniqueId val="{0000000E-364C-4E3A-96EB-8CAD26EA0DE1}"/>
              </c:ext>
            </c:extLst>
          </c:dPt>
          <c:cat>
            <c:strRef>
              <c:f>'[Chart in Microsoft Word]Sheet1'!$A$2:$A$9</c:f>
              <c:strCache>
                <c:ptCount val="8"/>
                <c:pt idx="0">
                  <c:v>1. Initiation &amp; Planning</c:v>
                </c:pt>
                <c:pt idx="1">
                  <c:v>2. Design &amp; Engineering</c:v>
                </c:pt>
                <c:pt idx="2">
                  <c:v>3. Procurement</c:v>
                </c:pt>
                <c:pt idx="3">
                  <c:v>4. Construction Execution</c:v>
                </c:pt>
                <c:pt idx="4">
                  <c:v>4.1. Site Preparation</c:v>
                </c:pt>
                <c:pt idx="5">
                  <c:v>4.2. Bridge Works</c:v>
                </c:pt>
                <c:pt idx="6">
                  <c:v>4.3. Roadway Works</c:v>
                </c:pt>
                <c:pt idx="7">
                  <c:v>5. Commissioning &amp; Close</c:v>
                </c:pt>
              </c:strCache>
            </c:strRef>
          </c:cat>
          <c:val>
            <c:numRef>
              <c:f>'[Chart in Microsoft Word]Sheet1'!$C$2:$C$9</c:f>
              <c:numCache>
                <c:formatCode>General</c:formatCode>
                <c:ptCount val="8"/>
                <c:pt idx="0">
                  <c:v>3</c:v>
                </c:pt>
                <c:pt idx="1">
                  <c:v>7</c:v>
                </c:pt>
                <c:pt idx="2">
                  <c:v>8</c:v>
                </c:pt>
                <c:pt idx="3">
                  <c:v>18</c:v>
                </c:pt>
                <c:pt idx="4">
                  <c:v>10</c:v>
                </c:pt>
                <c:pt idx="5">
                  <c:v>17</c:v>
                </c:pt>
                <c:pt idx="6">
                  <c:v>17</c:v>
                </c:pt>
                <c:pt idx="7">
                  <c:v>18</c:v>
                </c:pt>
              </c:numCache>
            </c:numRef>
          </c:val>
          <c:extLst>
            <c:ext xmlns:c16="http://schemas.microsoft.com/office/drawing/2014/chart" uri="{C3380CC4-5D6E-409C-BE32-E72D297353CC}">
              <c16:uniqueId val="{0000000F-364C-4E3A-96EB-8CAD26EA0DE1}"/>
            </c:ext>
          </c:extLst>
        </c:ser>
        <c:ser>
          <c:idx val="2"/>
          <c:order val="2"/>
          <c:tx>
            <c:strRef>
              <c:f>'[Chart in Microsoft Word]Sheet1'!$D$1</c:f>
              <c:strCache>
                <c:ptCount val="1"/>
                <c:pt idx="0">
                  <c:v>Duration (months)</c:v>
                </c:pt>
              </c:strCache>
            </c:strRef>
          </c:tx>
          <c:spPr>
            <a:noFill/>
            <a:ln>
              <a:noFill/>
            </a:ln>
            <a:effectLst/>
          </c:spPr>
          <c:invertIfNegative val="0"/>
          <c:cat>
            <c:strRef>
              <c:f>'[Chart in Microsoft Word]Sheet1'!$A$2:$A$9</c:f>
              <c:strCache>
                <c:ptCount val="8"/>
                <c:pt idx="0">
                  <c:v>1. Initiation &amp; Planning</c:v>
                </c:pt>
                <c:pt idx="1">
                  <c:v>2. Design &amp; Engineering</c:v>
                </c:pt>
                <c:pt idx="2">
                  <c:v>3. Procurement</c:v>
                </c:pt>
                <c:pt idx="3">
                  <c:v>4. Construction Execution</c:v>
                </c:pt>
                <c:pt idx="4">
                  <c:v>4.1. Site Preparation</c:v>
                </c:pt>
                <c:pt idx="5">
                  <c:v>4.2. Bridge Works</c:v>
                </c:pt>
                <c:pt idx="6">
                  <c:v>4.3. Roadway Works</c:v>
                </c:pt>
                <c:pt idx="7">
                  <c:v>5. Commissioning &amp; Close</c:v>
                </c:pt>
              </c:strCache>
            </c:strRef>
          </c:cat>
          <c:val>
            <c:numRef>
              <c:f>'[Chart in Microsoft Word]Sheet1'!$D$2:$D$9</c:f>
              <c:numCache>
                <c:formatCode>General</c:formatCode>
                <c:ptCount val="8"/>
                <c:pt idx="0">
                  <c:v>3</c:v>
                </c:pt>
                <c:pt idx="1">
                  <c:v>6</c:v>
                </c:pt>
                <c:pt idx="2">
                  <c:v>4</c:v>
                </c:pt>
                <c:pt idx="3">
                  <c:v>11</c:v>
                </c:pt>
                <c:pt idx="4">
                  <c:v>3</c:v>
                </c:pt>
                <c:pt idx="5">
                  <c:v>9</c:v>
                </c:pt>
                <c:pt idx="6">
                  <c:v>8</c:v>
                </c:pt>
                <c:pt idx="7">
                  <c:v>2</c:v>
                </c:pt>
              </c:numCache>
            </c:numRef>
          </c:val>
          <c:extLst>
            <c:ext xmlns:c16="http://schemas.microsoft.com/office/drawing/2014/chart" uri="{C3380CC4-5D6E-409C-BE32-E72D297353CC}">
              <c16:uniqueId val="{00000010-364C-4E3A-96EB-8CAD26EA0DE1}"/>
            </c:ext>
          </c:extLst>
        </c:ser>
        <c:dLbls>
          <c:showLegendKey val="0"/>
          <c:showVal val="0"/>
          <c:showCatName val="0"/>
          <c:showSerName val="0"/>
          <c:showPercent val="0"/>
          <c:showBubbleSize val="0"/>
        </c:dLbls>
        <c:gapWidth val="10"/>
        <c:overlap val="100"/>
        <c:axId val="1548179760"/>
        <c:axId val="1548180240"/>
      </c:barChart>
      <c:catAx>
        <c:axId val="154817976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w="6350" cmpd="dbl">
                  <a:solidFill>
                    <a:schemeClr val="tx1"/>
                  </a:solidFill>
                </a:ln>
                <a:solidFill>
                  <a:schemeClr val="tx1">
                    <a:lumMod val="65000"/>
                    <a:lumOff val="35000"/>
                  </a:schemeClr>
                </a:solidFill>
                <a:latin typeface="+mn-lt"/>
                <a:ea typeface="+mn-ea"/>
                <a:cs typeface="+mn-cs"/>
              </a:defRPr>
            </a:pPr>
            <a:endParaRPr lang="en-US"/>
          </a:p>
        </c:txPr>
        <c:crossAx val="1548180240"/>
        <c:crosses val="autoZero"/>
        <c:auto val="1"/>
        <c:lblAlgn val="ctr"/>
        <c:lblOffset val="100"/>
        <c:noMultiLvlLbl val="0"/>
      </c:catAx>
      <c:valAx>
        <c:axId val="1548180240"/>
        <c:scaling>
          <c:orientation val="minMax"/>
          <c:max val="18"/>
          <c:min val="1"/>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w="6350" cmpd="dbl">
                  <a:solidFill>
                    <a:schemeClr val="tx1"/>
                  </a:solidFill>
                </a:ln>
                <a:solidFill>
                  <a:schemeClr val="tx1">
                    <a:lumMod val="65000"/>
                    <a:lumOff val="35000"/>
                  </a:schemeClr>
                </a:solidFill>
                <a:latin typeface="+mn-lt"/>
                <a:ea typeface="+mn-ea"/>
                <a:cs typeface="+mn-cs"/>
              </a:defRPr>
            </a:pPr>
            <a:endParaRPr lang="en-US"/>
          </a:p>
        </c:txPr>
        <c:crossAx val="1548179760"/>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ln w="6350" cmpd="dbl">
                <a:solidFill>
                  <a:schemeClr val="tx1"/>
                </a:solidFill>
              </a:ln>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ysClr val="windowText" lastClr="000000"/>
      </a:solidFill>
      <a:round/>
    </a:ln>
    <a:effectLst/>
  </c:spPr>
  <c:txPr>
    <a:bodyPr/>
    <a:lstStyle/>
    <a:p>
      <a:pPr>
        <a:defRPr>
          <a:ln w="6350" cmpd="dbl">
            <a:solidFill>
              <a:schemeClr val="tx1"/>
            </a:solidFill>
          </a:ln>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Pub25</b:Tag>
    <b:SourceType>InternetSite</b:SourceType>
    <b:Guid>{E3FFF448-620F-47FA-A3E2-2D74D4450D50}</b:Guid>
    <b:Title>Government of Canada supports British Columbia’s recovery from November 2021</b:Title>
    <b:Author>
      <b:Author>
        <b:NameList>
          <b:Person>
            <b:Last>Canada</b:Last>
            <b:First>Public</b:First>
            <b:Middle>Safety</b:Middle>
          </b:Person>
        </b:NameList>
      </b:Author>
    </b:Author>
    <b:YearAccessed>2025</b:YearAccessed>
    <b:MonthAccessed>November</b:MonthAccessed>
    <b:DayAccessed>19</b:DayAccessed>
    <b:URL>https://www.canada.ca/en/public-safety-canada/news/2023/02/government-of-canada-provides-disaster-recovery-funding-to-british-columbia-for-2021-flood.html</b:URL>
    <b:Year>2023</b:Year>
    <b:RefOrder>3</b:RefOrder>
  </b:Source>
  <b:Source>
    <b:Tag>Ker25</b:Tag>
    <b:SourceType>Book</b:SourceType>
    <b:Guid>{9E5303E7-69C4-49D3-B134-05CE72C2910F}</b:Guid>
    <b:Author>
      <b:Author>
        <b:NameList>
          <b:Person>
            <b:Last>Kerzner</b:Last>
            <b:First>Harold</b:First>
          </b:Person>
        </b:NameList>
      </b:Author>
    </b:Author>
    <b:Title>Project management: a systems approach to planning, scheduling, and controlling</b:Title>
    <b:Year>2025</b:Year>
    <b:Publisher>John Wiley &amp; Sons</b:Publisher>
    <b:Edition>14th</b:Edition>
    <b:RefOrder>1</b:RefOrder>
  </b:Source>
  <b:Source>
    <b:Tag>Pro17</b:Tag>
    <b:SourceType>Book</b:SourceType>
    <b:Guid>{AC1DF5A1-9B12-4104-923F-BD8EC06F43F7}</b:Guid>
    <b:Title>A guide to the project management body of knowledge (PMBOK Guide)</b:Title>
    <b:Year>2017</b:Year>
    <b:Author>
      <b:Author>
        <b:NameList>
          <b:Person>
            <b:Last>Project Management</b:Last>
            <b:First>Institute</b:First>
          </b:Person>
        </b:NameList>
      </b:Author>
    </b:Author>
    <b:Publisher>Project Management Institute</b:Publisher>
    <b:Edition>6th</b:Edition>
    <b:RefOrder>4</b:RefOrder>
  </b:Source>
  <b:Source>
    <b:Tag>Hen17</b:Tag>
    <b:SourceType>Book</b:SourceType>
    <b:Guid>{67F25ACA-D038-4F74-8551-BB0DECCB85B9}</b:Guid>
    <b:Author>
      <b:Author>
        <b:NameList>
          <b:Person>
            <b:Last>Henstra</b:Last>
            <b:First>D.</b:First>
            <b:Middle>, Thistlethwaite, J.</b:Middle>
          </b:Person>
        </b:NameList>
      </b:Author>
    </b:Author>
    <b:Title>Climate change, floods, and municipal risk sharing in Canada</b:Title>
    <b:Year>2017</b:Year>
    <b:Publisher>Institute on Municipal Finance and Governance</b:Publisher>
    <b:RefOrder>5</b:RefOrder>
  </b:Source>
  <b:Source>
    <b:Tag>Boa17</b:Tag>
    <b:SourceType>Book</b:SourceType>
    <b:Guid>{57348415-1E66-4E40-8F12-84E1BC443C75}</b:Guid>
    <b:Author>
      <b:Author>
        <b:NameList>
          <b:Person>
            <b:Last>Boardman</b:Last>
            <b:First>A.E.,</b:First>
            <b:Middle>Greenberg, D.H., Vining, A.R., &amp; Weimer, D.L.</b:Middle>
          </b:Person>
        </b:NameList>
      </b:Author>
    </b:Author>
    <b:Title>Cost-benefit analysis: concepts and practice</b:Title>
    <b:Year>2017</b:Year>
    <b:Publisher>Cambridge University Press</b:Publisher>
    <b:Edition>5th</b:Edition>
    <b:RefOrder>6</b:RefOrder>
  </b:Source>
  <b:Source>
    <b:Tag>Ram19</b:Tag>
    <b:SourceType>JournalArticle</b:SourceType>
    <b:Guid>{315CDF81-1E9C-4E41-8439-435B6204AC52}</b:Guid>
    <b:Title>Gantt Chart: An important tool of management</b:Title>
    <b:Year>2019</b:Year>
    <b:Author>
      <b:Author>
        <b:NameList>
          <b:Person>
            <b:Last>Ramachandran</b:Last>
            <b:First>K.K.</b:First>
            <b:Middle>and Karthick, K.K.</b:Middle>
          </b:Person>
        </b:NameList>
      </b:Author>
    </b:Author>
    <b:JournalName>International Journal of Innovative Technology and Exploring Engineering</b:JournalName>
    <b:Pages>140-142</b:Pages>
    <b:Volume>8</b:Volume>
    <b:Issue>7C</b:Issue>
    <b:RefOrder>7</b:RefOrder>
  </b:Source>
  <b:Source>
    <b:Tag>Kir10</b:Tag>
    <b:SourceType>JournalArticle</b:SourceType>
    <b:Guid>{1F13D279-263E-409F-8F78-38B159AC5A4F}</b:Guid>
    <b:Author>
      <b:Author>
        <b:NameList>
          <b:Person>
            <b:Last>Kirsi Aaltonen</b:Last>
            <b:First>Jaakko</b:First>
            <b:Middle>Kujala</b:Middle>
          </b:Person>
        </b:NameList>
      </b:Author>
    </b:Author>
    <b:Title>A project lifecycle perspective on stakeholder influence strategies in global projects</b:Title>
    <b:JournalName>Scandinavian Journal of Management</b:JournalName>
    <b:Year>2010</b:Year>
    <b:Pages>381-397</b:Pages>
    <b:Volume>26</b:Volume>
    <b:Issue>4</b:Issue>
    <b:RefOrder>8</b:RefOrder>
  </b:Source>
  <b:Source>
    <b:Tag>Hil23</b:Tag>
    <b:SourceType>Book</b:SourceType>
    <b:Guid>{62352C0D-0E81-4327-961D-3B8335D8EE75}</b:Guid>
    <b:Title>The Risk Management Handbook: A Practical Guide to Managing the Multiple Dimensions of Risk</b:Title>
    <b:Year>2023</b:Year>
    <b:Author>
      <b:Author>
        <b:NameList>
          <b:Person>
            <b:Last>Hillson</b:Last>
            <b:First>David</b:First>
          </b:Person>
        </b:NameList>
      </b:Author>
    </b:Author>
    <b:Publisher>Kogan Page Publishers</b:Publisher>
    <b:Edition>2nd</b:Edition>
    <b:RefOrder>9</b:RefOrder>
  </b:Source>
  <b:Source>
    <b:Tag>Pro171</b:Tag>
    <b:SourceType>Book</b:SourceType>
    <b:Guid>{E5255F6B-9F82-4BB4-9085-B837D29372B1}</b:Guid>
    <b:Author>
      <b:Author>
        <b:NameList>
          <b:Person>
            <b:Last>Institute</b:Last>
            <b:First>Project</b:First>
            <b:Middle>Management</b:Middle>
          </b:Person>
        </b:NameList>
      </b:Author>
    </b:Author>
    <b:Title>A Guide to the Project Management Body of Knowledge (PMBOK® Guide)</b:Title>
    <b:Year>2017</b:Year>
    <b:Edition>6th</b:Edition>
    <b:Pages>157</b:Pages>
    <b:RefOrder>10</b:RefOrder>
  </b:Source>
  <b:Source>
    <b:Tag>Hau01</b:Tag>
    <b:SourceType>Book</b:SourceType>
    <b:Guid>{94A21E0F-BE1F-4F87-80FB-02E02053F546}</b:Guid>
    <b:Author>
      <b:Author>
        <b:NameList>
          <b:Person>
            <b:Last>Haugan</b:Last>
            <b:First>G.</b:First>
            <b:Middle>T.</b:Middle>
          </b:Person>
        </b:NameList>
      </b:Author>
    </b:Author>
    <b:Title>Effective Work Breakdown Structures</b:Title>
    <b:Year>2001</b:Year>
    <b:Publisher>Berrett-Koehler</b:Publisher>
    <b:RefOrder>11</b:RefOrder>
  </b:Source>
  <b:Source>
    <b:Tag>Mac22</b:Tag>
    <b:SourceType>Report</b:SourceType>
    <b:Guid>{9536D516-3807-4515-B276-6EC74F18E879}</b:Guid>
    <b:Title>Estimates of the economic activity in and around flooded areas in British Columbia</b:Title>
    <b:Year>2022</b:Year>
    <b:Author>
      <b:Author>
        <b:NameList>
          <b:Person>
            <b:Last>Macdonald</b:Last>
            <b:First>Robby</b:First>
            <b:Middle>Bemrose &amp; Ryan</b:Middle>
          </b:Person>
        </b:NameList>
      </b:Author>
    </b:Author>
    <b:Publisher>Statistics Canada</b:Publisher>
    <b:Department>Economic and Social Reports</b:Department>
    <b:Institution>Minister responsible for Statistics Canada</b:Institution>
    <b:DOI>https://doi.org/10.25318/36280001202101200003-eng</b:DOI>
    <b:URL>https://www150.statcan.gc.ca/n1/en/pub/36-28-0001/2021012/article/00003-eng.pdf?st=wR1GGPlX</b:URL>
    <b:RefOrder>2</b:RefOrder>
  </b:Source>
</b:Sources>
</file>

<file path=customXml/itemProps1.xml><?xml version="1.0" encoding="utf-8"?>
<ds:datastoreItem xmlns:ds="http://schemas.openxmlformats.org/officeDocument/2006/customXml" ds:itemID="{E88ABA8B-E89D-46B6-99B2-691CB4041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3813</Words>
  <Characters>21737</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A Project portfolio</vt:lpstr>
    </vt:vector>
  </TitlesOfParts>
  <Company/>
  <LinksUpToDate>false</LinksUpToDate>
  <CharactersWithSpaces>25500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Project portfolio</dc:title>
  <dc:subject/>
  <dc:creator>Mario Massaro (2335126)</dc:creator>
  <cp:keywords/>
  <dc:description/>
  <cp:lastModifiedBy>Mario Massaro (2335126)</cp:lastModifiedBy>
  <cp:revision>2</cp:revision>
  <dcterms:created xsi:type="dcterms:W3CDTF">2025-12-08T10:06:00Z</dcterms:created>
  <dcterms:modified xsi:type="dcterms:W3CDTF">2025-12-08T10:06:00Z</dcterms:modified>
</cp:coreProperties>
</file>