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EC9C53" w14:textId="1744D5ED"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r w:rsidR="00114199">
        <w:rPr>
          <w:rFonts w:ascii="Times New Roman" w:hAnsi="Times New Roman"/>
          <w:b/>
          <w:bCs/>
          <w:sz w:val="32"/>
          <w:szCs w:val="32"/>
        </w:rPr>
        <w:t xml:space="preserve">Questions and Guidelines for </w:t>
      </w:r>
      <w:r w:rsidR="00114199" w:rsidRPr="009F64B3">
        <w:rPr>
          <w:rFonts w:ascii="Times New Roman" w:hAnsi="Times New Roman"/>
          <w:b/>
          <w:bCs/>
          <w:sz w:val="32"/>
          <w:szCs w:val="32"/>
        </w:rPr>
        <w:t>Assessment Component 1</w:t>
      </w:r>
    </w:p>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454A5F46" w14:textId="77777777"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135E402"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4E60214F" w14:textId="77777777" w:rsidR="00D46920" w:rsidRDefault="00D46920" w:rsidP="00D46920">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58EAA200" w14:textId="77777777" w:rsidR="00D46920" w:rsidRDefault="00D46920" w:rsidP="00D46920">
      <w:pPr>
        <w:spacing w:line="360" w:lineRule="auto"/>
        <w:rPr>
          <w:rStyle w:val="Strong"/>
          <w:rFonts w:ascii="Arial" w:hAnsi="Arial" w:cs="Arial"/>
          <w:color w:val="1D2125"/>
          <w:sz w:val="32"/>
          <w:szCs w:val="32"/>
        </w:rPr>
      </w:pPr>
    </w:p>
    <w:p w14:paraId="3C55ACB9" w14:textId="6136DEB0"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9A6F43">
        <w:rPr>
          <w:rStyle w:val="Strong"/>
          <w:rFonts w:ascii="Arial" w:hAnsi="Arial" w:cs="Arial"/>
          <w:color w:val="1D2125"/>
          <w:sz w:val="32"/>
          <w:szCs w:val="32"/>
        </w:rPr>
        <w:t xml:space="preserve"> </w:t>
      </w:r>
      <w:r w:rsidR="000E08FA">
        <w:rPr>
          <w:rStyle w:val="Strong"/>
          <w:rFonts w:ascii="Arial" w:hAnsi="Arial" w:cs="Arial"/>
          <w:color w:val="1D2125"/>
          <w:sz w:val="32"/>
          <w:szCs w:val="32"/>
        </w:rPr>
        <w:t xml:space="preserve">Vitalina </w:t>
      </w:r>
      <w:proofErr w:type="spellStart"/>
      <w:r w:rsidR="000E08FA">
        <w:rPr>
          <w:rStyle w:val="Strong"/>
          <w:rFonts w:ascii="Arial" w:hAnsi="Arial" w:cs="Arial"/>
          <w:color w:val="1D2125"/>
          <w:sz w:val="32"/>
          <w:szCs w:val="32"/>
        </w:rPr>
        <w:t>Kraievska</w:t>
      </w:r>
      <w:proofErr w:type="spellEnd"/>
    </w:p>
    <w:p w14:paraId="3DCFFD10" w14:textId="3D926E0C"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0E08FA">
        <w:rPr>
          <w:rStyle w:val="Strong"/>
          <w:rFonts w:ascii="Arial" w:hAnsi="Arial" w:cs="Arial"/>
          <w:color w:val="1D2125"/>
          <w:sz w:val="32"/>
          <w:szCs w:val="32"/>
        </w:rPr>
        <w:t xml:space="preserve"> 2411153</w:t>
      </w:r>
    </w:p>
    <w:p w14:paraId="6F2C3011" w14:textId="1EE8E599"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D141F7">
        <w:rPr>
          <w:rStyle w:val="Strong"/>
          <w:rFonts w:ascii="Arial" w:hAnsi="Arial" w:cs="Arial"/>
          <w:color w:val="1D2125"/>
          <w:sz w:val="32"/>
          <w:szCs w:val="32"/>
        </w:rPr>
        <w:t xml:space="preserve"> </w:t>
      </w:r>
      <w:r w:rsidR="003C5E79" w:rsidRPr="003C5E79">
        <w:rPr>
          <w:rStyle w:val="Strong"/>
          <w:rFonts w:ascii="Arial" w:hAnsi="Arial" w:cs="Arial"/>
          <w:color w:val="1D2125"/>
          <w:sz w:val="32"/>
          <w:szCs w:val="32"/>
        </w:rPr>
        <w:t xml:space="preserve">Laila </w:t>
      </w:r>
      <w:proofErr w:type="spellStart"/>
      <w:r w:rsidR="003C5E79" w:rsidRPr="003C5E79">
        <w:rPr>
          <w:rStyle w:val="Strong"/>
          <w:rFonts w:ascii="Arial" w:hAnsi="Arial" w:cs="Arial"/>
          <w:color w:val="1D2125"/>
          <w:sz w:val="32"/>
          <w:szCs w:val="32"/>
        </w:rPr>
        <w:t>Surani</w:t>
      </w:r>
      <w:proofErr w:type="spellEnd"/>
    </w:p>
    <w:p w14:paraId="0D3CF38A" w14:textId="77777777" w:rsidR="00D46920" w:rsidRDefault="00D46920" w:rsidP="00D46920">
      <w:pPr>
        <w:spacing w:line="360" w:lineRule="auto"/>
        <w:rPr>
          <w:sz w:val="36"/>
          <w:szCs w:val="36"/>
        </w:rPr>
      </w:pPr>
    </w:p>
    <w:p w14:paraId="7657B63E" w14:textId="77777777" w:rsidR="00D46920" w:rsidRDefault="00D46920" w:rsidP="00D46920">
      <w:pPr>
        <w:spacing w:line="360" w:lineRule="auto"/>
        <w:rPr>
          <w:rFonts w:ascii="Arial" w:hAnsi="Arial" w:cs="Arial"/>
          <w:sz w:val="36"/>
          <w:szCs w:val="36"/>
        </w:rPr>
      </w:pPr>
    </w:p>
    <w:p w14:paraId="42726B8D" w14:textId="5F5F8C24" w:rsidR="00D46920" w:rsidRDefault="00D46920" w:rsidP="00D46920">
      <w:pPr>
        <w:pStyle w:val="NormalWeb"/>
        <w:spacing w:line="360" w:lineRule="auto"/>
        <w:rPr>
          <w:rFonts w:ascii="Arial" w:hAnsi="Arial" w:cs="Arial"/>
          <w:b/>
          <w:bCs/>
          <w:color w:val="000000"/>
          <w:sz w:val="28"/>
          <w:szCs w:val="28"/>
        </w:rPr>
      </w:pPr>
    </w:p>
    <w:sdt>
      <w:sdtPr>
        <w:rPr>
          <w:rFonts w:ascii="Aptos" w:eastAsia="Aptos" w:hAnsi="Aptos" w:cs="Times New Roman"/>
          <w:color w:val="auto"/>
          <w:kern w:val="2"/>
          <w:sz w:val="24"/>
          <w:szCs w:val="24"/>
          <w:lang w:val="en-GB"/>
        </w:rPr>
        <w:id w:val="624053685"/>
        <w:docPartObj>
          <w:docPartGallery w:val="Table of Contents"/>
          <w:docPartUnique/>
        </w:docPartObj>
      </w:sdtPr>
      <w:sdtEndPr>
        <w:rPr>
          <w:rFonts w:ascii="Times New Roman" w:hAnsi="Times New Roman"/>
          <w:b/>
          <w:bCs/>
          <w:noProof/>
        </w:rPr>
      </w:sdtEndPr>
      <w:sdtContent>
        <w:p w14:paraId="451E04A6" w14:textId="77777777" w:rsidR="009A6F43" w:rsidRPr="002025EE" w:rsidRDefault="009A6F43" w:rsidP="009A6F43">
          <w:pPr>
            <w:pStyle w:val="TOCHeading"/>
            <w:rPr>
              <w:b/>
            </w:rPr>
          </w:pPr>
          <w:r w:rsidRPr="002025EE">
            <w:rPr>
              <w:b/>
            </w:rPr>
            <w:t>Table of Contents</w:t>
          </w:r>
        </w:p>
        <w:p w14:paraId="2BA537A9" w14:textId="77777777" w:rsidR="009A6F43" w:rsidRPr="002025EE" w:rsidRDefault="009A6F43" w:rsidP="009A6F43">
          <w:pPr>
            <w:pStyle w:val="TOC1"/>
            <w:tabs>
              <w:tab w:val="right" w:leader="dot" w:pos="9016"/>
            </w:tabs>
            <w:jc w:val="both"/>
            <w:rPr>
              <w:rFonts w:ascii="Times New Roman" w:hAnsi="Times New Roman"/>
              <w:noProof/>
            </w:rPr>
          </w:pPr>
          <w:r w:rsidRPr="002025EE">
            <w:rPr>
              <w:rFonts w:ascii="Times New Roman" w:hAnsi="Times New Roman"/>
            </w:rPr>
            <w:fldChar w:fldCharType="begin"/>
          </w:r>
          <w:r w:rsidRPr="002025EE">
            <w:rPr>
              <w:rFonts w:ascii="Times New Roman" w:hAnsi="Times New Roman"/>
            </w:rPr>
            <w:instrText xml:space="preserve"> TOC \o "1-3" \h \z \u </w:instrText>
          </w:r>
          <w:r w:rsidRPr="002025EE">
            <w:rPr>
              <w:rFonts w:ascii="Times New Roman" w:hAnsi="Times New Roman"/>
            </w:rPr>
            <w:fldChar w:fldCharType="separate"/>
          </w:r>
          <w:hyperlink w:anchor="_Toc224916116" w:history="1">
            <w:r w:rsidRPr="002025EE">
              <w:rPr>
                <w:rStyle w:val="Hyperlink"/>
                <w:rFonts w:ascii="Times New Roman" w:hAnsi="Times New Roman"/>
                <w:noProof/>
                <w:lang w:eastAsia="en-GB"/>
              </w:rPr>
              <w:t>Introduction-</w:t>
            </w:r>
            <w:r w:rsidRPr="002025EE">
              <w:rPr>
                <w:rFonts w:ascii="Times New Roman" w:hAnsi="Times New Roman"/>
                <w:noProof/>
                <w:webHidden/>
              </w:rPr>
              <w:tab/>
            </w:r>
            <w:r w:rsidRPr="002025EE">
              <w:rPr>
                <w:rFonts w:ascii="Times New Roman" w:hAnsi="Times New Roman"/>
                <w:noProof/>
                <w:webHidden/>
              </w:rPr>
              <w:fldChar w:fldCharType="begin"/>
            </w:r>
            <w:r w:rsidRPr="002025EE">
              <w:rPr>
                <w:rFonts w:ascii="Times New Roman" w:hAnsi="Times New Roman"/>
                <w:noProof/>
                <w:webHidden/>
              </w:rPr>
              <w:instrText xml:space="preserve"> PAGEREF _Toc224916116 \h </w:instrText>
            </w:r>
            <w:r w:rsidRPr="002025EE">
              <w:rPr>
                <w:rFonts w:ascii="Times New Roman" w:hAnsi="Times New Roman"/>
                <w:noProof/>
                <w:webHidden/>
              </w:rPr>
            </w:r>
            <w:r w:rsidRPr="002025EE">
              <w:rPr>
                <w:rFonts w:ascii="Times New Roman" w:hAnsi="Times New Roman"/>
                <w:noProof/>
                <w:webHidden/>
              </w:rPr>
              <w:fldChar w:fldCharType="separate"/>
            </w:r>
            <w:r w:rsidRPr="002025EE">
              <w:rPr>
                <w:rFonts w:ascii="Times New Roman" w:hAnsi="Times New Roman"/>
                <w:noProof/>
                <w:webHidden/>
              </w:rPr>
              <w:t>3</w:t>
            </w:r>
            <w:r w:rsidRPr="002025EE">
              <w:rPr>
                <w:rFonts w:ascii="Times New Roman" w:hAnsi="Times New Roman"/>
                <w:noProof/>
                <w:webHidden/>
              </w:rPr>
              <w:fldChar w:fldCharType="end"/>
            </w:r>
          </w:hyperlink>
        </w:p>
        <w:p w14:paraId="7C5522AF" w14:textId="77777777" w:rsidR="009A6F43" w:rsidRPr="002025EE" w:rsidRDefault="009C255B" w:rsidP="009A6F43">
          <w:pPr>
            <w:pStyle w:val="TOC2"/>
            <w:tabs>
              <w:tab w:val="right" w:leader="dot" w:pos="9016"/>
            </w:tabs>
            <w:jc w:val="both"/>
            <w:rPr>
              <w:rFonts w:ascii="Times New Roman" w:hAnsi="Times New Roman"/>
              <w:noProof/>
            </w:rPr>
          </w:pPr>
          <w:hyperlink w:anchor="_Toc224916117" w:history="1">
            <w:r w:rsidR="009A6F43" w:rsidRPr="002025EE">
              <w:rPr>
                <w:rStyle w:val="Hyperlink"/>
                <w:rFonts w:ascii="Times New Roman" w:hAnsi="Times New Roman"/>
                <w:noProof/>
                <w:lang w:eastAsia="en-GB"/>
              </w:rPr>
              <w:t>Task 1- Defining Key Concepts in Practice</w:t>
            </w:r>
            <w:r w:rsidR="009A6F43" w:rsidRPr="002025EE">
              <w:rPr>
                <w:rFonts w:ascii="Times New Roman" w:hAnsi="Times New Roman"/>
                <w:noProof/>
                <w:webHidden/>
              </w:rPr>
              <w:tab/>
            </w:r>
            <w:r w:rsidR="009A6F43" w:rsidRPr="002025EE">
              <w:rPr>
                <w:rFonts w:ascii="Times New Roman" w:hAnsi="Times New Roman"/>
                <w:noProof/>
                <w:webHidden/>
              </w:rPr>
              <w:fldChar w:fldCharType="begin"/>
            </w:r>
            <w:r w:rsidR="009A6F43" w:rsidRPr="002025EE">
              <w:rPr>
                <w:rFonts w:ascii="Times New Roman" w:hAnsi="Times New Roman"/>
                <w:noProof/>
                <w:webHidden/>
              </w:rPr>
              <w:instrText xml:space="preserve"> PAGEREF _Toc224916117 \h </w:instrText>
            </w:r>
            <w:r w:rsidR="009A6F43" w:rsidRPr="002025EE">
              <w:rPr>
                <w:rFonts w:ascii="Times New Roman" w:hAnsi="Times New Roman"/>
                <w:noProof/>
                <w:webHidden/>
              </w:rPr>
            </w:r>
            <w:r w:rsidR="009A6F43" w:rsidRPr="002025EE">
              <w:rPr>
                <w:rFonts w:ascii="Times New Roman" w:hAnsi="Times New Roman"/>
                <w:noProof/>
                <w:webHidden/>
              </w:rPr>
              <w:fldChar w:fldCharType="separate"/>
            </w:r>
            <w:r w:rsidR="009A6F43" w:rsidRPr="002025EE">
              <w:rPr>
                <w:rFonts w:ascii="Times New Roman" w:hAnsi="Times New Roman"/>
                <w:noProof/>
                <w:webHidden/>
              </w:rPr>
              <w:t>4</w:t>
            </w:r>
            <w:r w:rsidR="009A6F43" w:rsidRPr="002025EE">
              <w:rPr>
                <w:rFonts w:ascii="Times New Roman" w:hAnsi="Times New Roman"/>
                <w:noProof/>
                <w:webHidden/>
              </w:rPr>
              <w:fldChar w:fldCharType="end"/>
            </w:r>
          </w:hyperlink>
        </w:p>
        <w:p w14:paraId="6920A109" w14:textId="77777777" w:rsidR="009A6F43" w:rsidRPr="002025EE" w:rsidRDefault="009C255B" w:rsidP="009A6F43">
          <w:pPr>
            <w:pStyle w:val="TOC2"/>
            <w:tabs>
              <w:tab w:val="right" w:leader="dot" w:pos="9016"/>
            </w:tabs>
            <w:jc w:val="both"/>
            <w:rPr>
              <w:rFonts w:ascii="Times New Roman" w:hAnsi="Times New Roman"/>
              <w:noProof/>
            </w:rPr>
          </w:pPr>
          <w:hyperlink w:anchor="_Toc224916118" w:history="1">
            <w:r w:rsidR="009A6F43" w:rsidRPr="002025EE">
              <w:rPr>
                <w:rStyle w:val="Hyperlink"/>
                <w:rFonts w:ascii="Times New Roman" w:hAnsi="Times New Roman"/>
                <w:noProof/>
                <w:lang w:val="en-US" w:eastAsia="en-GB"/>
              </w:rPr>
              <w:t>Task 2 - Mind Map</w:t>
            </w:r>
            <w:r w:rsidR="009A6F43" w:rsidRPr="002025EE">
              <w:rPr>
                <w:rFonts w:ascii="Times New Roman" w:hAnsi="Times New Roman"/>
                <w:noProof/>
                <w:webHidden/>
              </w:rPr>
              <w:tab/>
            </w:r>
            <w:r w:rsidR="009A6F43" w:rsidRPr="002025EE">
              <w:rPr>
                <w:rFonts w:ascii="Times New Roman" w:hAnsi="Times New Roman"/>
                <w:noProof/>
                <w:webHidden/>
              </w:rPr>
              <w:fldChar w:fldCharType="begin"/>
            </w:r>
            <w:r w:rsidR="009A6F43" w:rsidRPr="002025EE">
              <w:rPr>
                <w:rFonts w:ascii="Times New Roman" w:hAnsi="Times New Roman"/>
                <w:noProof/>
                <w:webHidden/>
              </w:rPr>
              <w:instrText xml:space="preserve"> PAGEREF _Toc224916118 \h </w:instrText>
            </w:r>
            <w:r w:rsidR="009A6F43" w:rsidRPr="002025EE">
              <w:rPr>
                <w:rFonts w:ascii="Times New Roman" w:hAnsi="Times New Roman"/>
                <w:noProof/>
                <w:webHidden/>
              </w:rPr>
            </w:r>
            <w:r w:rsidR="009A6F43" w:rsidRPr="002025EE">
              <w:rPr>
                <w:rFonts w:ascii="Times New Roman" w:hAnsi="Times New Roman"/>
                <w:noProof/>
                <w:webHidden/>
              </w:rPr>
              <w:fldChar w:fldCharType="separate"/>
            </w:r>
            <w:r w:rsidR="009A6F43" w:rsidRPr="002025EE">
              <w:rPr>
                <w:rFonts w:ascii="Times New Roman" w:hAnsi="Times New Roman"/>
                <w:noProof/>
                <w:webHidden/>
              </w:rPr>
              <w:t>5</w:t>
            </w:r>
            <w:r w:rsidR="009A6F43" w:rsidRPr="002025EE">
              <w:rPr>
                <w:rFonts w:ascii="Times New Roman" w:hAnsi="Times New Roman"/>
                <w:noProof/>
                <w:webHidden/>
              </w:rPr>
              <w:fldChar w:fldCharType="end"/>
            </w:r>
          </w:hyperlink>
        </w:p>
        <w:p w14:paraId="23CED414" w14:textId="77777777" w:rsidR="009A6F43" w:rsidRPr="002025EE" w:rsidRDefault="009C255B" w:rsidP="009A6F43">
          <w:pPr>
            <w:pStyle w:val="TOC2"/>
            <w:tabs>
              <w:tab w:val="right" w:leader="dot" w:pos="9016"/>
            </w:tabs>
            <w:jc w:val="both"/>
            <w:rPr>
              <w:rFonts w:ascii="Times New Roman" w:hAnsi="Times New Roman"/>
              <w:noProof/>
            </w:rPr>
          </w:pPr>
          <w:hyperlink w:anchor="_Toc224916119" w:history="1">
            <w:r w:rsidR="009A6F43" w:rsidRPr="002025EE">
              <w:rPr>
                <w:rStyle w:val="Hyperlink"/>
                <w:rFonts w:ascii="Times New Roman" w:hAnsi="Times New Roman"/>
                <w:noProof/>
                <w:lang w:val="en-US" w:eastAsia="en-GB"/>
              </w:rPr>
              <w:t>Task 3 - Self-Reflection of Group Activity</w:t>
            </w:r>
            <w:r w:rsidR="009A6F43" w:rsidRPr="002025EE">
              <w:rPr>
                <w:rFonts w:ascii="Times New Roman" w:hAnsi="Times New Roman"/>
                <w:noProof/>
                <w:webHidden/>
              </w:rPr>
              <w:tab/>
            </w:r>
            <w:r w:rsidR="009A6F43" w:rsidRPr="002025EE">
              <w:rPr>
                <w:rFonts w:ascii="Times New Roman" w:hAnsi="Times New Roman"/>
                <w:noProof/>
                <w:webHidden/>
              </w:rPr>
              <w:fldChar w:fldCharType="begin"/>
            </w:r>
            <w:r w:rsidR="009A6F43" w:rsidRPr="002025EE">
              <w:rPr>
                <w:rFonts w:ascii="Times New Roman" w:hAnsi="Times New Roman"/>
                <w:noProof/>
                <w:webHidden/>
              </w:rPr>
              <w:instrText xml:space="preserve"> PAGEREF _Toc224916119 \h </w:instrText>
            </w:r>
            <w:r w:rsidR="009A6F43" w:rsidRPr="002025EE">
              <w:rPr>
                <w:rFonts w:ascii="Times New Roman" w:hAnsi="Times New Roman"/>
                <w:noProof/>
                <w:webHidden/>
              </w:rPr>
            </w:r>
            <w:r w:rsidR="009A6F43" w:rsidRPr="002025EE">
              <w:rPr>
                <w:rFonts w:ascii="Times New Roman" w:hAnsi="Times New Roman"/>
                <w:noProof/>
                <w:webHidden/>
              </w:rPr>
              <w:fldChar w:fldCharType="separate"/>
            </w:r>
            <w:r w:rsidR="009A6F43" w:rsidRPr="002025EE">
              <w:rPr>
                <w:rFonts w:ascii="Times New Roman" w:hAnsi="Times New Roman"/>
                <w:noProof/>
                <w:webHidden/>
              </w:rPr>
              <w:t>6</w:t>
            </w:r>
            <w:r w:rsidR="009A6F43" w:rsidRPr="002025EE">
              <w:rPr>
                <w:rFonts w:ascii="Times New Roman" w:hAnsi="Times New Roman"/>
                <w:noProof/>
                <w:webHidden/>
              </w:rPr>
              <w:fldChar w:fldCharType="end"/>
            </w:r>
          </w:hyperlink>
        </w:p>
        <w:p w14:paraId="50AAB5C4" w14:textId="4E004548" w:rsidR="009A6F43" w:rsidRPr="002025EE" w:rsidRDefault="009C255B" w:rsidP="009A6F43">
          <w:pPr>
            <w:pStyle w:val="TOC2"/>
            <w:tabs>
              <w:tab w:val="right" w:leader="dot" w:pos="9016"/>
            </w:tabs>
            <w:jc w:val="both"/>
            <w:rPr>
              <w:rFonts w:ascii="Times New Roman" w:hAnsi="Times New Roman"/>
              <w:noProof/>
            </w:rPr>
          </w:pPr>
          <w:hyperlink w:anchor="_Toc224916120" w:history="1">
            <w:r w:rsidR="009A6F43" w:rsidRPr="002025EE">
              <w:rPr>
                <w:rStyle w:val="Hyperlink"/>
                <w:rFonts w:ascii="Times New Roman" w:hAnsi="Times New Roman"/>
                <w:noProof/>
              </w:rPr>
              <w:t>Task 4 – Case Study Analysis of a UK Innovation</w:t>
            </w:r>
            <w:r w:rsidR="0074438D">
              <w:rPr>
                <w:rFonts w:ascii="Times New Roman" w:hAnsi="Times New Roman"/>
                <w:noProof/>
                <w:webHidden/>
              </w:rPr>
              <w:t xml:space="preserve"> </w:t>
            </w:r>
            <w:r w:rsidR="004F1200">
              <w:rPr>
                <w:rFonts w:ascii="Times New Roman" w:hAnsi="Times New Roman"/>
                <w:noProof/>
                <w:webHidden/>
              </w:rPr>
              <w:t>…………………………………………8</w:t>
            </w:r>
          </w:hyperlink>
        </w:p>
        <w:p w14:paraId="400C0A60" w14:textId="654B6484" w:rsidR="009A6F43" w:rsidRPr="002025EE" w:rsidRDefault="009C255B" w:rsidP="009A6F43">
          <w:pPr>
            <w:pStyle w:val="TOC2"/>
            <w:tabs>
              <w:tab w:val="right" w:leader="dot" w:pos="9016"/>
            </w:tabs>
            <w:jc w:val="both"/>
            <w:rPr>
              <w:rFonts w:ascii="Times New Roman" w:hAnsi="Times New Roman"/>
              <w:noProof/>
            </w:rPr>
          </w:pPr>
          <w:hyperlink w:anchor="_Toc224916121" w:history="1">
            <w:r w:rsidR="009A6F43" w:rsidRPr="002025EE">
              <w:rPr>
                <w:rStyle w:val="Hyperlink"/>
                <w:rFonts w:ascii="Times New Roman" w:hAnsi="Times New Roman"/>
                <w:noProof/>
                <w:lang w:val="en-US" w:eastAsia="en-GB"/>
              </w:rPr>
              <w:t>Task 5 - Research Task</w:t>
            </w:r>
            <w:r w:rsidR="009A6F43" w:rsidRPr="002025EE">
              <w:rPr>
                <w:rFonts w:ascii="Times New Roman" w:hAnsi="Times New Roman"/>
                <w:noProof/>
                <w:webHidden/>
              </w:rPr>
              <w:tab/>
            </w:r>
            <w:r w:rsidR="00241456">
              <w:rPr>
                <w:rFonts w:ascii="Times New Roman" w:hAnsi="Times New Roman"/>
                <w:noProof/>
                <w:webHidden/>
              </w:rPr>
              <w:t>10</w:t>
            </w:r>
          </w:hyperlink>
        </w:p>
        <w:p w14:paraId="28F6ED7A" w14:textId="50B9FF6F" w:rsidR="009A6F43" w:rsidRPr="002025EE" w:rsidRDefault="009C255B" w:rsidP="009A6F43">
          <w:pPr>
            <w:pStyle w:val="TOC2"/>
            <w:tabs>
              <w:tab w:val="right" w:leader="dot" w:pos="9016"/>
            </w:tabs>
            <w:jc w:val="both"/>
            <w:rPr>
              <w:rFonts w:ascii="Times New Roman" w:hAnsi="Times New Roman"/>
              <w:noProof/>
            </w:rPr>
          </w:pPr>
          <w:hyperlink w:anchor="_Toc224916122" w:history="1">
            <w:r w:rsidR="009A6F43" w:rsidRPr="002025EE">
              <w:rPr>
                <w:rStyle w:val="Hyperlink"/>
                <w:rFonts w:ascii="Times New Roman" w:hAnsi="Times New Roman"/>
                <w:noProof/>
                <w:lang w:val="en-US" w:eastAsia="en-GB"/>
              </w:rPr>
              <w:t>Task 6 - Exploring Digital Innovation in Health and Social Care</w:t>
            </w:r>
            <w:r w:rsidR="009A6F43" w:rsidRPr="002025EE">
              <w:rPr>
                <w:rFonts w:ascii="Times New Roman" w:hAnsi="Times New Roman"/>
                <w:noProof/>
                <w:webHidden/>
              </w:rPr>
              <w:tab/>
            </w:r>
            <w:r w:rsidR="00241456">
              <w:rPr>
                <w:rFonts w:ascii="Times New Roman" w:hAnsi="Times New Roman"/>
                <w:noProof/>
                <w:webHidden/>
              </w:rPr>
              <w:t>11</w:t>
            </w:r>
          </w:hyperlink>
        </w:p>
        <w:p w14:paraId="24012AAD" w14:textId="01C0BD95" w:rsidR="009A6F43" w:rsidRPr="002025EE" w:rsidRDefault="009C255B" w:rsidP="009A6F43">
          <w:pPr>
            <w:pStyle w:val="TOC2"/>
            <w:tabs>
              <w:tab w:val="right" w:leader="dot" w:pos="9016"/>
            </w:tabs>
            <w:jc w:val="both"/>
            <w:rPr>
              <w:rFonts w:ascii="Times New Roman" w:hAnsi="Times New Roman"/>
              <w:noProof/>
            </w:rPr>
          </w:pPr>
          <w:hyperlink w:anchor="_Toc224916123" w:history="1">
            <w:r w:rsidR="009A6F43" w:rsidRPr="002025EE">
              <w:rPr>
                <w:rStyle w:val="Hyperlink"/>
                <w:rFonts w:ascii="Times New Roman" w:hAnsi="Times New Roman"/>
                <w:noProof/>
                <w:lang w:val="en-US" w:eastAsia="en-GB"/>
              </w:rPr>
              <w:t>Task 7 - Understanding the NHS Leadership Framework</w:t>
            </w:r>
            <w:r w:rsidR="009A6F43" w:rsidRPr="002025EE">
              <w:rPr>
                <w:rFonts w:ascii="Times New Roman" w:hAnsi="Times New Roman"/>
                <w:noProof/>
                <w:webHidden/>
              </w:rPr>
              <w:tab/>
            </w:r>
            <w:r w:rsidR="00241456">
              <w:rPr>
                <w:rFonts w:ascii="Times New Roman" w:hAnsi="Times New Roman"/>
                <w:noProof/>
                <w:webHidden/>
              </w:rPr>
              <w:t>13</w:t>
            </w:r>
          </w:hyperlink>
        </w:p>
        <w:p w14:paraId="5BCF0204" w14:textId="112BA506" w:rsidR="009A6F43" w:rsidRPr="002025EE" w:rsidRDefault="009C255B" w:rsidP="009A6F43">
          <w:pPr>
            <w:pStyle w:val="TOC2"/>
            <w:tabs>
              <w:tab w:val="right" w:leader="dot" w:pos="9016"/>
            </w:tabs>
            <w:jc w:val="both"/>
            <w:rPr>
              <w:rFonts w:ascii="Times New Roman" w:hAnsi="Times New Roman"/>
              <w:noProof/>
            </w:rPr>
          </w:pPr>
          <w:hyperlink w:anchor="_Toc224916124" w:history="1">
            <w:r w:rsidR="009A6F43" w:rsidRPr="002025EE">
              <w:rPr>
                <w:rStyle w:val="Hyperlink"/>
                <w:rFonts w:ascii="Times New Roman" w:hAnsi="Times New Roman"/>
                <w:noProof/>
              </w:rPr>
              <w:t>Task 8 – Self-Reflection Journal Entry</w:t>
            </w:r>
            <w:r w:rsidR="009A6F43" w:rsidRPr="002025EE">
              <w:rPr>
                <w:rFonts w:ascii="Times New Roman" w:hAnsi="Times New Roman"/>
                <w:noProof/>
                <w:webHidden/>
              </w:rPr>
              <w:tab/>
            </w:r>
            <w:r w:rsidR="009A6F43" w:rsidRPr="002025EE">
              <w:rPr>
                <w:rFonts w:ascii="Times New Roman" w:hAnsi="Times New Roman"/>
                <w:noProof/>
                <w:webHidden/>
              </w:rPr>
              <w:fldChar w:fldCharType="begin"/>
            </w:r>
            <w:r w:rsidR="009A6F43" w:rsidRPr="002025EE">
              <w:rPr>
                <w:rFonts w:ascii="Times New Roman" w:hAnsi="Times New Roman"/>
                <w:noProof/>
                <w:webHidden/>
              </w:rPr>
              <w:instrText xml:space="preserve"> PAGEREF _Toc224916124 \h </w:instrText>
            </w:r>
            <w:r w:rsidR="009A6F43" w:rsidRPr="002025EE">
              <w:rPr>
                <w:rFonts w:ascii="Times New Roman" w:hAnsi="Times New Roman"/>
                <w:noProof/>
                <w:webHidden/>
              </w:rPr>
            </w:r>
            <w:r w:rsidR="009A6F43" w:rsidRPr="002025EE">
              <w:rPr>
                <w:rFonts w:ascii="Times New Roman" w:hAnsi="Times New Roman"/>
                <w:noProof/>
                <w:webHidden/>
              </w:rPr>
              <w:fldChar w:fldCharType="separate"/>
            </w:r>
            <w:r w:rsidR="009A6F43" w:rsidRPr="002025EE">
              <w:rPr>
                <w:rFonts w:ascii="Times New Roman" w:hAnsi="Times New Roman"/>
                <w:noProof/>
                <w:webHidden/>
              </w:rPr>
              <w:t>1</w:t>
            </w:r>
            <w:r w:rsidR="009D3966">
              <w:rPr>
                <w:rFonts w:ascii="Times New Roman" w:hAnsi="Times New Roman"/>
                <w:noProof/>
                <w:webHidden/>
              </w:rPr>
              <w:t>4</w:t>
            </w:r>
            <w:r w:rsidR="009A6F43" w:rsidRPr="002025EE">
              <w:rPr>
                <w:rFonts w:ascii="Times New Roman" w:hAnsi="Times New Roman"/>
                <w:noProof/>
                <w:webHidden/>
              </w:rPr>
              <w:fldChar w:fldCharType="end"/>
            </w:r>
          </w:hyperlink>
        </w:p>
        <w:p w14:paraId="2F8D451F" w14:textId="72AE69B2" w:rsidR="009A6F43" w:rsidRPr="002025EE" w:rsidRDefault="009C255B" w:rsidP="009A6F43">
          <w:pPr>
            <w:pStyle w:val="TOC1"/>
            <w:tabs>
              <w:tab w:val="right" w:leader="dot" w:pos="9016"/>
            </w:tabs>
            <w:jc w:val="both"/>
            <w:rPr>
              <w:rFonts w:ascii="Times New Roman" w:hAnsi="Times New Roman"/>
              <w:noProof/>
            </w:rPr>
          </w:pPr>
          <w:hyperlink w:anchor="_Toc224916125" w:history="1">
            <w:r w:rsidR="009A6F43" w:rsidRPr="002025EE">
              <w:rPr>
                <w:rStyle w:val="Hyperlink"/>
                <w:rFonts w:ascii="Times New Roman" w:hAnsi="Times New Roman"/>
                <w:noProof/>
                <w:highlight w:val="white"/>
              </w:rPr>
              <w:t>References</w:t>
            </w:r>
            <w:r w:rsidR="009A6F43" w:rsidRPr="002025EE">
              <w:rPr>
                <w:rFonts w:ascii="Times New Roman" w:hAnsi="Times New Roman"/>
                <w:noProof/>
                <w:webHidden/>
              </w:rPr>
              <w:tab/>
            </w:r>
            <w:r w:rsidR="009D3966">
              <w:rPr>
                <w:rFonts w:ascii="Times New Roman" w:hAnsi="Times New Roman"/>
                <w:noProof/>
                <w:webHidden/>
              </w:rPr>
              <w:t>15-16</w:t>
            </w:r>
          </w:hyperlink>
        </w:p>
        <w:p w14:paraId="59A17ECB" w14:textId="1AD6E10F" w:rsidR="009A6F43" w:rsidRDefault="009A6F43" w:rsidP="009A6F43">
          <w:pPr>
            <w:jc w:val="both"/>
            <w:rPr>
              <w:rFonts w:ascii="Times New Roman" w:hAnsi="Times New Roman"/>
              <w:b/>
              <w:bCs/>
              <w:noProof/>
            </w:rPr>
          </w:pPr>
          <w:r w:rsidRPr="002025EE">
            <w:rPr>
              <w:rFonts w:ascii="Times New Roman" w:hAnsi="Times New Roman"/>
              <w:b/>
              <w:bCs/>
              <w:noProof/>
            </w:rPr>
            <w:fldChar w:fldCharType="end"/>
          </w:r>
        </w:p>
      </w:sdtContent>
    </w:sdt>
    <w:p w14:paraId="3BFBC76A" w14:textId="77777777" w:rsidR="009A6F43" w:rsidRPr="008375B5" w:rsidRDefault="009A6F43" w:rsidP="00D46920">
      <w:pPr>
        <w:pStyle w:val="NormalWeb"/>
        <w:spacing w:line="360" w:lineRule="auto"/>
        <w:rPr>
          <w:rFonts w:ascii="Arial" w:hAnsi="Arial" w:cs="Arial"/>
          <w:b/>
          <w:bCs/>
          <w:color w:val="000000"/>
          <w:sz w:val="28"/>
          <w:szCs w:val="28"/>
        </w:rPr>
      </w:pPr>
    </w:p>
    <w:p w14:paraId="3A94D737" w14:textId="77777777" w:rsidR="00D46920" w:rsidRDefault="00D46920" w:rsidP="00D46920">
      <w:pPr>
        <w:pStyle w:val="NormalWeb"/>
        <w:spacing w:line="360" w:lineRule="auto"/>
        <w:rPr>
          <w:rFonts w:ascii="Arial" w:hAnsi="Arial" w:cs="Arial"/>
          <w:b/>
          <w:bCs/>
          <w:color w:val="000000"/>
        </w:rPr>
      </w:pPr>
    </w:p>
    <w:p w14:paraId="23E97EEA" w14:textId="77777777" w:rsidR="00D46920" w:rsidRDefault="00D46920" w:rsidP="005C28E8">
      <w:pPr>
        <w:spacing w:line="360" w:lineRule="auto"/>
        <w:rPr>
          <w:rFonts w:ascii="Times New Roman" w:hAnsi="Times New Roman"/>
          <w:b/>
          <w:bCs/>
          <w:sz w:val="32"/>
          <w:szCs w:val="32"/>
        </w:rPr>
      </w:pPr>
    </w:p>
    <w:p w14:paraId="2BB188C7" w14:textId="77777777" w:rsidR="00D46920" w:rsidRDefault="00D46920" w:rsidP="005C28E8">
      <w:pPr>
        <w:spacing w:line="360" w:lineRule="auto"/>
        <w:rPr>
          <w:rFonts w:ascii="Times New Roman" w:hAnsi="Times New Roman"/>
          <w:b/>
          <w:bCs/>
          <w:sz w:val="32"/>
          <w:szCs w:val="32"/>
        </w:rPr>
      </w:pPr>
    </w:p>
    <w:p w14:paraId="23C4321B" w14:textId="77777777" w:rsidR="00D46920" w:rsidRDefault="00D46920" w:rsidP="005C28E8">
      <w:pPr>
        <w:spacing w:line="360" w:lineRule="auto"/>
        <w:rPr>
          <w:rFonts w:ascii="Times New Roman" w:hAnsi="Times New Roman"/>
          <w:b/>
          <w:bCs/>
          <w:sz w:val="32"/>
          <w:szCs w:val="32"/>
        </w:rPr>
      </w:pPr>
    </w:p>
    <w:p w14:paraId="2DFFC7B2" w14:textId="77777777" w:rsidR="00D46920" w:rsidRDefault="00D46920" w:rsidP="005C28E8">
      <w:pPr>
        <w:spacing w:line="360" w:lineRule="auto"/>
        <w:rPr>
          <w:rFonts w:ascii="Times New Roman" w:hAnsi="Times New Roman"/>
          <w:b/>
          <w:bCs/>
          <w:sz w:val="32"/>
          <w:szCs w:val="32"/>
        </w:rPr>
      </w:pPr>
    </w:p>
    <w:p w14:paraId="3EC5A596" w14:textId="77777777" w:rsidR="00D46920" w:rsidRDefault="00D46920" w:rsidP="005C28E8">
      <w:pPr>
        <w:spacing w:line="360" w:lineRule="auto"/>
        <w:rPr>
          <w:rFonts w:ascii="Times New Roman" w:hAnsi="Times New Roman"/>
          <w:b/>
          <w:bCs/>
          <w:sz w:val="32"/>
          <w:szCs w:val="32"/>
        </w:rPr>
      </w:pPr>
    </w:p>
    <w:p w14:paraId="01DFDCA7" w14:textId="77777777" w:rsidR="00D46920" w:rsidRDefault="00D46920" w:rsidP="005C28E8">
      <w:pPr>
        <w:spacing w:line="360" w:lineRule="auto"/>
        <w:rPr>
          <w:rFonts w:ascii="Times New Roman" w:hAnsi="Times New Roman"/>
          <w:b/>
          <w:bCs/>
          <w:sz w:val="32"/>
          <w:szCs w:val="32"/>
        </w:rPr>
      </w:pPr>
    </w:p>
    <w:p w14:paraId="747B80A3" w14:textId="77777777" w:rsidR="00D46920" w:rsidRDefault="00D46920" w:rsidP="005C28E8">
      <w:pPr>
        <w:spacing w:line="360" w:lineRule="auto"/>
        <w:rPr>
          <w:rFonts w:ascii="Times New Roman" w:hAnsi="Times New Roman"/>
          <w:b/>
          <w:bCs/>
          <w:sz w:val="32"/>
          <w:szCs w:val="32"/>
        </w:rPr>
      </w:pPr>
    </w:p>
    <w:p w14:paraId="57F3AF5E" w14:textId="77777777" w:rsidR="00D46920" w:rsidRDefault="00D46920" w:rsidP="005C28E8">
      <w:pPr>
        <w:spacing w:line="360" w:lineRule="auto"/>
        <w:rPr>
          <w:rFonts w:ascii="Times New Roman" w:hAnsi="Times New Roman"/>
          <w:b/>
          <w:bCs/>
          <w:sz w:val="32"/>
          <w:szCs w:val="32"/>
        </w:rPr>
      </w:pPr>
    </w:p>
    <w:p w14:paraId="4B12D96C" w14:textId="77777777" w:rsidR="008E51B7" w:rsidRDefault="008E51B7" w:rsidP="005C28E8">
      <w:pPr>
        <w:spacing w:line="360" w:lineRule="auto"/>
        <w:rPr>
          <w:rFonts w:ascii="Times New Roman" w:hAnsi="Times New Roman"/>
          <w:b/>
          <w:bCs/>
          <w:sz w:val="32"/>
          <w:szCs w:val="32"/>
        </w:rPr>
      </w:pPr>
    </w:p>
    <w:p w14:paraId="08169C61" w14:textId="77777777" w:rsidR="00D46920" w:rsidRDefault="00D46920" w:rsidP="005C28E8">
      <w:pPr>
        <w:spacing w:line="360" w:lineRule="auto"/>
        <w:rPr>
          <w:rFonts w:ascii="Times New Roman" w:hAnsi="Times New Roman"/>
          <w:b/>
          <w:bCs/>
          <w:sz w:val="32"/>
          <w:szCs w:val="32"/>
        </w:rPr>
      </w:pPr>
    </w:p>
    <w:p w14:paraId="2A6D6624" w14:textId="6679E8C9" w:rsidR="00D46920" w:rsidRDefault="00D46920" w:rsidP="005C28E8">
      <w:pPr>
        <w:spacing w:line="360" w:lineRule="auto"/>
        <w:rPr>
          <w:rFonts w:ascii="Times New Roman" w:hAnsi="Times New Roman"/>
          <w:b/>
          <w:bCs/>
          <w:sz w:val="32"/>
          <w:szCs w:val="32"/>
        </w:rPr>
      </w:pPr>
      <w:r>
        <w:rPr>
          <w:rFonts w:ascii="Times New Roman" w:hAnsi="Times New Roman"/>
          <w:b/>
          <w:bCs/>
          <w:sz w:val="32"/>
          <w:szCs w:val="32"/>
        </w:rPr>
        <w:lastRenderedPageBreak/>
        <w:t xml:space="preserve">Questions and Guidelines for </w:t>
      </w:r>
      <w:r w:rsidRPr="009F64B3">
        <w:rPr>
          <w:rFonts w:ascii="Times New Roman" w:hAnsi="Times New Roman"/>
          <w:b/>
          <w:bCs/>
          <w:sz w:val="32"/>
          <w:szCs w:val="32"/>
        </w:rPr>
        <w:t>Assessment Component 1</w:t>
      </w:r>
    </w:p>
    <w:tbl>
      <w:tblPr>
        <w:tblStyle w:val="TableGrid"/>
        <w:tblW w:w="0" w:type="auto"/>
        <w:tblLook w:val="04A0" w:firstRow="1" w:lastRow="0" w:firstColumn="1" w:lastColumn="0" w:noHBand="0" w:noVBand="1"/>
      </w:tblPr>
      <w:tblGrid>
        <w:gridCol w:w="9016"/>
      </w:tblGrid>
      <w:tr w:rsidR="00B44499" w14:paraId="2A86D8D5" w14:textId="77777777" w:rsidTr="00114199">
        <w:tc>
          <w:tcPr>
            <w:tcW w:w="9016" w:type="dxa"/>
          </w:tcPr>
          <w:p w14:paraId="23927C1F" w14:textId="77777777" w:rsidR="00BB1003" w:rsidRPr="00C74B4F" w:rsidRDefault="00BB1003" w:rsidP="00C74B4F">
            <w:pPr>
              <w:pStyle w:val="NoSpacing"/>
              <w:spacing w:line="360" w:lineRule="auto"/>
              <w:rPr>
                <w:rFonts w:ascii="Arial" w:hAnsi="Arial" w:cs="Arial"/>
                <w:sz w:val="22"/>
                <w:szCs w:val="22"/>
                <w:lang w:eastAsia="en-GB"/>
              </w:rPr>
            </w:pPr>
            <w:r w:rsidRPr="00C74B4F">
              <w:rPr>
                <w:rFonts w:ascii="Arial" w:eastAsia="Times New Roman" w:hAnsi="Arial" w:cs="Arial"/>
                <w:sz w:val="22"/>
                <w:szCs w:val="22"/>
              </w:rPr>
              <w:t>The assignment will target the exploration of the primary notions of creativity, innovation, value creation and leadership in the health and social care context. Such notions will aid in resolving the concerns related to the healthcare systems, facilitate a state of ever-growth, and enhance patient outcomes.</w:t>
            </w:r>
          </w:p>
          <w:p w14:paraId="57DBE902" w14:textId="7C089471" w:rsidR="00B44499" w:rsidRPr="000B1AFC" w:rsidRDefault="00B44499" w:rsidP="00114199">
            <w:pPr>
              <w:pStyle w:val="NoSpacing"/>
              <w:rPr>
                <w:rFonts w:ascii="Arial" w:hAnsi="Arial" w:cs="Arial"/>
                <w:b/>
                <w:bCs/>
                <w:sz w:val="22"/>
                <w:szCs w:val="22"/>
                <w:lang w:eastAsia="en-GB"/>
              </w:rPr>
            </w:pPr>
          </w:p>
        </w:tc>
      </w:tr>
      <w:tr w:rsidR="00114199" w14:paraId="4941CB47" w14:textId="77777777" w:rsidTr="00114199">
        <w:tc>
          <w:tcPr>
            <w:tcW w:w="9016" w:type="dxa"/>
          </w:tcPr>
          <w:p w14:paraId="69648C5A" w14:textId="77777777" w:rsidR="007B63CB" w:rsidRPr="00FF4FE2" w:rsidRDefault="007B63CB" w:rsidP="007B63CB">
            <w:pPr>
              <w:pStyle w:val="Heading2"/>
              <w:outlineLvl w:val="1"/>
              <w:rPr>
                <w:rFonts w:ascii="Arial" w:hAnsi="Arial" w:cs="Arial"/>
                <w:lang w:eastAsia="en-GB"/>
              </w:rPr>
            </w:pPr>
            <w:bookmarkStart w:id="0" w:name="_Toc224916117"/>
            <w:r w:rsidRPr="00FF4FE2">
              <w:rPr>
                <w:rFonts w:ascii="Arial" w:hAnsi="Arial" w:cs="Arial"/>
                <w:lang w:eastAsia="en-GB"/>
              </w:rPr>
              <w:lastRenderedPageBreak/>
              <w:t>Task 1- Defining Key Concepts in Practice</w:t>
            </w:r>
            <w:bookmarkEnd w:id="0"/>
          </w:p>
          <w:p w14:paraId="516952C1" w14:textId="77777777" w:rsidR="007B63CB" w:rsidRPr="00D07693" w:rsidRDefault="007B63CB" w:rsidP="007B63CB">
            <w:pPr>
              <w:spacing w:line="360" w:lineRule="auto"/>
              <w:jc w:val="both"/>
              <w:rPr>
                <w:rFonts w:ascii="Arial" w:eastAsia="Times New Roman" w:hAnsi="Arial" w:cs="Arial"/>
                <w:b/>
                <w:bCs/>
                <w:i/>
                <w:iCs/>
                <w:sz w:val="22"/>
                <w:szCs w:val="22"/>
              </w:rPr>
            </w:pPr>
            <w:r w:rsidRPr="00D07693">
              <w:rPr>
                <w:rFonts w:ascii="Arial" w:eastAsia="Times New Roman" w:hAnsi="Arial" w:cs="Arial"/>
                <w:b/>
                <w:bCs/>
                <w:i/>
                <w:iCs/>
                <w:sz w:val="22"/>
                <w:szCs w:val="22"/>
              </w:rPr>
              <w:t>Innovation:</w:t>
            </w:r>
          </w:p>
          <w:p w14:paraId="50988BD5" w14:textId="77777777" w:rsidR="007B63CB" w:rsidRPr="00D07693" w:rsidRDefault="007B63CB" w:rsidP="007B63CB">
            <w:pPr>
              <w:spacing w:line="360" w:lineRule="auto"/>
              <w:jc w:val="both"/>
              <w:rPr>
                <w:rFonts w:ascii="Arial" w:eastAsia="Times New Roman" w:hAnsi="Arial" w:cs="Arial"/>
                <w:sz w:val="22"/>
                <w:szCs w:val="22"/>
              </w:rPr>
            </w:pPr>
            <w:r w:rsidRPr="00D07693">
              <w:rPr>
                <w:rFonts w:ascii="Arial" w:eastAsia="Times New Roman" w:hAnsi="Arial" w:cs="Arial"/>
                <w:sz w:val="22"/>
                <w:szCs w:val="22"/>
              </w:rPr>
              <w:t>Innovation can be understood as a process where new ideas, practices, or even technology are implemented and adopted into the organisations (</w:t>
            </w:r>
            <w:proofErr w:type="spellStart"/>
            <w:r w:rsidRPr="00D07693">
              <w:rPr>
                <w:rFonts w:ascii="Arial" w:eastAsia="Times New Roman" w:hAnsi="Arial" w:cs="Arial"/>
                <w:sz w:val="22"/>
                <w:szCs w:val="22"/>
              </w:rPr>
              <w:t>Vărzaru</w:t>
            </w:r>
            <w:proofErr w:type="spellEnd"/>
            <w:r w:rsidRPr="00D07693">
              <w:rPr>
                <w:rFonts w:ascii="Arial" w:eastAsia="Times New Roman" w:hAnsi="Arial" w:cs="Arial"/>
                <w:sz w:val="22"/>
                <w:szCs w:val="22"/>
              </w:rPr>
              <w:t xml:space="preserve"> and </w:t>
            </w:r>
            <w:proofErr w:type="spellStart"/>
            <w:r w:rsidRPr="00D07693">
              <w:rPr>
                <w:rFonts w:ascii="Arial" w:eastAsia="Times New Roman" w:hAnsi="Arial" w:cs="Arial"/>
                <w:sz w:val="22"/>
                <w:szCs w:val="22"/>
              </w:rPr>
              <w:t>Bocean</w:t>
            </w:r>
            <w:proofErr w:type="spellEnd"/>
            <w:r w:rsidRPr="00D07693">
              <w:rPr>
                <w:rFonts w:ascii="Arial" w:eastAsia="Times New Roman" w:hAnsi="Arial" w:cs="Arial"/>
                <w:sz w:val="22"/>
                <w:szCs w:val="22"/>
              </w:rPr>
              <w:t>, 2024). The Diffusion of Innovation Theory opines that the diffusion of innovation is realised within the organisations since, as Rogers viewed, innovation diffuses with time, an individual or a group adopts a new practice slowly based on perceived relative advantage, compatibility, and ease of use. The health and social care environment is critical to innovation in enhancing the quality of care to patients, efficiencies, and sustaining the rising demand in the sector. An example of innovation within the healthcare industry has been in the employment of telemedicine.</w:t>
            </w:r>
          </w:p>
          <w:p w14:paraId="07393C6E" w14:textId="77777777" w:rsidR="007B63CB" w:rsidRPr="00D07693" w:rsidRDefault="007B63CB" w:rsidP="007B63CB">
            <w:pPr>
              <w:spacing w:line="360" w:lineRule="auto"/>
              <w:jc w:val="both"/>
              <w:rPr>
                <w:rFonts w:ascii="Arial" w:eastAsia="Times New Roman" w:hAnsi="Arial" w:cs="Arial"/>
                <w:b/>
                <w:bCs/>
                <w:i/>
                <w:iCs/>
                <w:sz w:val="22"/>
                <w:szCs w:val="22"/>
              </w:rPr>
            </w:pPr>
            <w:r w:rsidRPr="00D07693">
              <w:rPr>
                <w:rFonts w:ascii="Arial" w:eastAsia="Times New Roman" w:hAnsi="Arial" w:cs="Arial"/>
                <w:b/>
                <w:bCs/>
                <w:i/>
                <w:iCs/>
                <w:sz w:val="22"/>
                <w:szCs w:val="22"/>
              </w:rPr>
              <w:t>Creativity:</w:t>
            </w:r>
          </w:p>
          <w:p w14:paraId="39CFF777" w14:textId="16154696" w:rsidR="007B63CB" w:rsidRPr="00D07693" w:rsidRDefault="007B63CB" w:rsidP="007B63CB">
            <w:pPr>
              <w:spacing w:line="360" w:lineRule="auto"/>
              <w:jc w:val="both"/>
              <w:rPr>
                <w:rFonts w:ascii="Arial" w:eastAsia="Times New Roman" w:hAnsi="Arial" w:cs="Arial"/>
                <w:sz w:val="22"/>
                <w:szCs w:val="22"/>
              </w:rPr>
            </w:pPr>
            <w:r w:rsidRPr="00D07693">
              <w:rPr>
                <w:rFonts w:ascii="Arial" w:eastAsia="Times New Roman" w:hAnsi="Arial" w:cs="Arial"/>
                <w:sz w:val="22"/>
                <w:szCs w:val="22"/>
              </w:rPr>
              <w:t xml:space="preserve">Creativity is the ability to generate new and useful ideas out of knowledge, talents and </w:t>
            </w:r>
            <w:r w:rsidR="00A5711D">
              <w:rPr>
                <w:rFonts w:ascii="Arial" w:eastAsia="Times New Roman" w:hAnsi="Arial" w:cs="Arial"/>
                <w:sz w:val="22"/>
                <w:szCs w:val="22"/>
              </w:rPr>
              <w:t>interests</w:t>
            </w:r>
            <w:r w:rsidRPr="00D07693">
              <w:rPr>
                <w:rFonts w:ascii="Arial" w:eastAsia="Times New Roman" w:hAnsi="Arial" w:cs="Arial"/>
                <w:sz w:val="22"/>
                <w:szCs w:val="22"/>
              </w:rPr>
              <w:t>. Componential Theory of Creativity by Amabile presupposes that the problem of creativity can be resolved in case there is an overlap of domain and creativity-relevant abilities and intrinsic motivation within an individual (</w:t>
            </w:r>
            <w:proofErr w:type="spellStart"/>
            <w:r w:rsidRPr="00D07693">
              <w:rPr>
                <w:rFonts w:ascii="Arial" w:eastAsia="Times New Roman" w:hAnsi="Arial" w:cs="Arial"/>
                <w:sz w:val="22"/>
                <w:szCs w:val="22"/>
              </w:rPr>
              <w:t>Kukkonen</w:t>
            </w:r>
            <w:proofErr w:type="spellEnd"/>
            <w:r w:rsidRPr="00D07693">
              <w:rPr>
                <w:rFonts w:ascii="Arial" w:eastAsia="Times New Roman" w:hAnsi="Arial" w:cs="Arial"/>
                <w:sz w:val="22"/>
                <w:szCs w:val="22"/>
              </w:rPr>
              <w:t xml:space="preserve"> and Bolden, 2022). Innovations are required in the health and social care of finding new models of challenging care and problem-solving.</w:t>
            </w:r>
          </w:p>
          <w:p w14:paraId="7A557036" w14:textId="77777777" w:rsidR="007B63CB" w:rsidRPr="00D07693" w:rsidRDefault="007B63CB" w:rsidP="007B63CB">
            <w:pPr>
              <w:spacing w:line="360" w:lineRule="auto"/>
              <w:jc w:val="both"/>
              <w:rPr>
                <w:rFonts w:ascii="Arial" w:eastAsia="Times New Roman" w:hAnsi="Arial" w:cs="Arial"/>
                <w:b/>
                <w:bCs/>
                <w:i/>
                <w:iCs/>
                <w:sz w:val="22"/>
                <w:szCs w:val="22"/>
              </w:rPr>
            </w:pPr>
            <w:r w:rsidRPr="00D07693">
              <w:rPr>
                <w:rFonts w:ascii="Arial" w:eastAsia="Times New Roman" w:hAnsi="Arial" w:cs="Arial"/>
                <w:b/>
                <w:bCs/>
                <w:i/>
                <w:iCs/>
                <w:sz w:val="22"/>
                <w:szCs w:val="22"/>
              </w:rPr>
              <w:t xml:space="preserve">Value Creation: </w:t>
            </w:r>
          </w:p>
          <w:p w14:paraId="3ABEBB9B" w14:textId="77777777" w:rsidR="007B63CB" w:rsidRPr="00D07693" w:rsidRDefault="007B63CB" w:rsidP="007B63CB">
            <w:pPr>
              <w:spacing w:line="360" w:lineRule="auto"/>
              <w:jc w:val="both"/>
              <w:rPr>
                <w:rFonts w:ascii="Arial" w:eastAsia="Times New Roman" w:hAnsi="Arial" w:cs="Arial"/>
                <w:sz w:val="22"/>
                <w:szCs w:val="22"/>
              </w:rPr>
            </w:pPr>
            <w:r w:rsidRPr="00D07693">
              <w:rPr>
                <w:rFonts w:ascii="Arial" w:eastAsia="Times New Roman" w:hAnsi="Arial" w:cs="Arial"/>
                <w:sz w:val="22"/>
                <w:szCs w:val="22"/>
              </w:rPr>
              <w:t>The concept of value creation in healthcare is associated with improving the impact of healthcare services on the patients at the cost of the offered care. In this regard, Porter (2010) notes that when the healthcare systems strive to enhance the quality of healthcare at the lowest cost, there is a creation of value (</w:t>
            </w:r>
            <w:proofErr w:type="spellStart"/>
            <w:r w:rsidRPr="00D07693">
              <w:rPr>
                <w:rFonts w:ascii="Arial" w:eastAsia="Times New Roman" w:hAnsi="Arial" w:cs="Arial"/>
                <w:sz w:val="22"/>
                <w:szCs w:val="22"/>
              </w:rPr>
              <w:t>Ștefan</w:t>
            </w:r>
            <w:proofErr w:type="spellEnd"/>
            <w:r w:rsidRPr="00D07693">
              <w:rPr>
                <w:rFonts w:ascii="Arial" w:eastAsia="Times New Roman" w:hAnsi="Arial" w:cs="Arial"/>
                <w:sz w:val="22"/>
                <w:szCs w:val="22"/>
              </w:rPr>
              <w:t xml:space="preserve"> et al. 2023). This principle is fundamental in health and social care with regard to resource allocation optimisation and the level of satisfaction of patients.</w:t>
            </w:r>
          </w:p>
          <w:p w14:paraId="42300A0B" w14:textId="77777777" w:rsidR="007B63CB" w:rsidRPr="00D07693" w:rsidRDefault="007B63CB" w:rsidP="007B63CB">
            <w:pPr>
              <w:spacing w:line="360" w:lineRule="auto"/>
              <w:jc w:val="both"/>
              <w:rPr>
                <w:rFonts w:ascii="Arial" w:eastAsia="Times New Roman" w:hAnsi="Arial" w:cs="Arial"/>
                <w:b/>
                <w:bCs/>
                <w:i/>
                <w:iCs/>
                <w:sz w:val="22"/>
                <w:szCs w:val="22"/>
              </w:rPr>
            </w:pPr>
            <w:r w:rsidRPr="00D07693">
              <w:rPr>
                <w:rFonts w:ascii="Arial" w:eastAsia="Times New Roman" w:hAnsi="Arial" w:cs="Arial"/>
                <w:b/>
                <w:bCs/>
                <w:i/>
                <w:iCs/>
                <w:sz w:val="22"/>
                <w:szCs w:val="22"/>
              </w:rPr>
              <w:t xml:space="preserve">Change: </w:t>
            </w:r>
          </w:p>
          <w:p w14:paraId="47FE0E94" w14:textId="3A4D0A95" w:rsidR="007B63CB" w:rsidRPr="00D07693" w:rsidRDefault="007B63CB" w:rsidP="007B63CB">
            <w:pPr>
              <w:pStyle w:val="NoSpacing"/>
              <w:spacing w:line="360" w:lineRule="auto"/>
              <w:jc w:val="both"/>
              <w:rPr>
                <w:rFonts w:ascii="Arial" w:eastAsia="Times New Roman" w:hAnsi="Arial" w:cs="Arial"/>
                <w:sz w:val="22"/>
                <w:szCs w:val="22"/>
              </w:rPr>
            </w:pPr>
            <w:r w:rsidRPr="00D07693">
              <w:rPr>
                <w:rFonts w:ascii="Arial" w:eastAsia="Times New Roman" w:hAnsi="Arial" w:cs="Arial"/>
                <w:sz w:val="22"/>
                <w:szCs w:val="22"/>
              </w:rPr>
              <w:t xml:space="preserve">Change management is a process of moving people, groups or organisations to a better level than the current level. According to the Change Management Model by Lewin, there are three steps, including unfreezing the status quo or the current behaviour, the introduction of the new </w:t>
            </w:r>
            <w:r w:rsidR="005A7663">
              <w:rPr>
                <w:rFonts w:ascii="Arial" w:eastAsia="Times New Roman" w:hAnsi="Arial" w:cs="Arial"/>
                <w:sz w:val="22"/>
                <w:szCs w:val="22"/>
              </w:rPr>
              <w:t>behaviour</w:t>
            </w:r>
            <w:r w:rsidRPr="00D07693">
              <w:rPr>
                <w:rFonts w:ascii="Arial" w:eastAsia="Times New Roman" w:hAnsi="Arial" w:cs="Arial"/>
                <w:sz w:val="22"/>
                <w:szCs w:val="22"/>
              </w:rPr>
              <w:t>, and finally, it entrenches the change (COUNTY, 2024). Change management has a vital role in health and social care to ensure that new practices are implemented.</w:t>
            </w:r>
          </w:p>
          <w:p w14:paraId="50438493" w14:textId="149A575A" w:rsidR="00114199" w:rsidRPr="000B1AFC" w:rsidRDefault="00114199" w:rsidP="002654CF">
            <w:pPr>
              <w:pStyle w:val="NoSpacing"/>
              <w:spacing w:line="360" w:lineRule="auto"/>
              <w:jc w:val="both"/>
              <w:rPr>
                <w:rFonts w:ascii="Arial" w:hAnsi="Arial" w:cs="Arial"/>
                <w:sz w:val="22"/>
                <w:szCs w:val="22"/>
              </w:rPr>
            </w:pPr>
          </w:p>
        </w:tc>
      </w:tr>
      <w:tr w:rsidR="00781A08" w14:paraId="094BE392" w14:textId="77777777" w:rsidTr="00114199">
        <w:tc>
          <w:tcPr>
            <w:tcW w:w="9016" w:type="dxa"/>
          </w:tcPr>
          <w:p w14:paraId="69EB7748" w14:textId="1883DEC9" w:rsidR="00781A08" w:rsidRPr="00FF4FE2" w:rsidRDefault="000C1BD7" w:rsidP="007B63CB">
            <w:pPr>
              <w:pStyle w:val="Heading2"/>
              <w:outlineLvl w:val="1"/>
              <w:rPr>
                <w:rFonts w:ascii="Arial" w:hAnsi="Arial" w:cs="Arial"/>
                <w:lang w:eastAsia="en-GB"/>
              </w:rPr>
            </w:pPr>
            <w:r>
              <w:rPr>
                <w:rFonts w:ascii="Arial" w:hAnsi="Arial" w:cs="Arial"/>
                <w:noProof/>
                <w:lang w:eastAsia="en-GB"/>
              </w:rPr>
              <w:lastRenderedPageBreak/>
              <w:drawing>
                <wp:inline distT="0" distB="0" distL="0" distR="0" wp14:anchorId="00B2EC78" wp14:editId="351E7313">
                  <wp:extent cx="5722620" cy="35737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2620" cy="3573780"/>
                          </a:xfrm>
                          <a:prstGeom prst="rect">
                            <a:avLst/>
                          </a:prstGeom>
                          <a:noFill/>
                          <a:ln>
                            <a:noFill/>
                          </a:ln>
                        </pic:spPr>
                      </pic:pic>
                    </a:graphicData>
                  </a:graphic>
                </wp:inline>
              </w:drawing>
            </w:r>
          </w:p>
        </w:tc>
      </w:tr>
      <w:tr w:rsidR="00114199" w14:paraId="79A0BD18" w14:textId="77777777" w:rsidTr="00114199">
        <w:tc>
          <w:tcPr>
            <w:tcW w:w="9016" w:type="dxa"/>
          </w:tcPr>
          <w:p w14:paraId="39D9A46E" w14:textId="77777777" w:rsidR="00FA3F34" w:rsidRDefault="00FA3F34" w:rsidP="000B1AFC">
            <w:pPr>
              <w:pStyle w:val="NoSpacing"/>
              <w:rPr>
                <w:rFonts w:ascii="Arial" w:hAnsi="Arial" w:cs="Arial"/>
                <w:color w:val="215E99" w:themeColor="text2" w:themeTint="BF"/>
                <w:sz w:val="32"/>
                <w:szCs w:val="32"/>
                <w:lang w:val="en-US" w:eastAsia="en-GB"/>
              </w:rPr>
            </w:pPr>
          </w:p>
          <w:p w14:paraId="0E59DCFF" w14:textId="00D300FD" w:rsidR="000B1AFC" w:rsidRPr="00FF4FE2" w:rsidRDefault="00114199" w:rsidP="000B1AFC">
            <w:pPr>
              <w:pStyle w:val="NoSpacing"/>
              <w:rPr>
                <w:rFonts w:ascii="Arial" w:hAnsi="Arial" w:cs="Arial"/>
                <w:color w:val="215E99" w:themeColor="text2" w:themeTint="BF"/>
                <w:sz w:val="32"/>
                <w:szCs w:val="32"/>
                <w:lang w:val="en-US" w:eastAsia="en-GB"/>
              </w:rPr>
            </w:pPr>
            <w:r w:rsidRPr="00FF4FE2">
              <w:rPr>
                <w:rFonts w:ascii="Arial" w:hAnsi="Arial" w:cs="Arial"/>
                <w:color w:val="215E99" w:themeColor="text2" w:themeTint="BF"/>
                <w:sz w:val="32"/>
                <w:szCs w:val="32"/>
                <w:lang w:val="en-US" w:eastAsia="en-GB"/>
              </w:rPr>
              <w:t>Task 2 - Mind Map (130 words) </w:t>
            </w:r>
          </w:p>
          <w:p w14:paraId="11AE34ED" w14:textId="77777777" w:rsidR="00FF4FE2" w:rsidRPr="00FF4FE2" w:rsidRDefault="00FF4FE2" w:rsidP="000B1AFC">
            <w:pPr>
              <w:pStyle w:val="NoSpacing"/>
              <w:rPr>
                <w:rFonts w:ascii="Arial" w:hAnsi="Arial" w:cs="Arial"/>
                <w:b/>
                <w:bCs/>
                <w:color w:val="215E99" w:themeColor="text2" w:themeTint="BF"/>
                <w:sz w:val="32"/>
                <w:szCs w:val="32"/>
                <w:lang w:val="en-US" w:eastAsia="en-GB"/>
              </w:rPr>
            </w:pPr>
          </w:p>
          <w:p w14:paraId="3463CF16" w14:textId="63EBD5B0" w:rsidR="00B4048C" w:rsidRPr="000B1AFC" w:rsidRDefault="0014063C" w:rsidP="000B1AFC">
            <w:pPr>
              <w:pStyle w:val="NoSpacing"/>
              <w:rPr>
                <w:b/>
                <w:bCs/>
                <w:lang w:val="en-US" w:eastAsia="en-GB"/>
              </w:rPr>
            </w:pPr>
            <w:r>
              <w:rPr>
                <w:rFonts w:ascii="Times New Roman" w:eastAsia="Times New Roman" w:hAnsi="Times New Roman"/>
                <w:noProof/>
              </w:rPr>
              <w:drawing>
                <wp:inline distT="114300" distB="114300" distL="114300" distR="114300" wp14:anchorId="6971B0A7" wp14:editId="7AFCE591">
                  <wp:extent cx="5554980" cy="3302000"/>
                  <wp:effectExtent l="0" t="0" r="762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554980" cy="3302000"/>
                          </a:xfrm>
                          <a:prstGeom prst="rect">
                            <a:avLst/>
                          </a:prstGeom>
                          <a:ln/>
                        </pic:spPr>
                      </pic:pic>
                    </a:graphicData>
                  </a:graphic>
                </wp:inline>
              </w:drawing>
            </w:r>
          </w:p>
          <w:p w14:paraId="14C79D24" w14:textId="77777777" w:rsidR="0005372C" w:rsidRDefault="0005372C" w:rsidP="00B4048C">
            <w:pPr>
              <w:spacing w:line="360" w:lineRule="auto"/>
              <w:jc w:val="both"/>
              <w:rPr>
                <w:rFonts w:ascii="Times New Roman" w:eastAsia="Times New Roman" w:hAnsi="Times New Roman"/>
                <w:b/>
                <w:bCs/>
                <w:i/>
                <w:iCs/>
              </w:rPr>
            </w:pPr>
          </w:p>
          <w:p w14:paraId="754F3A94" w14:textId="77777777" w:rsidR="0005372C" w:rsidRDefault="0005372C" w:rsidP="00B4048C">
            <w:pPr>
              <w:spacing w:line="360" w:lineRule="auto"/>
              <w:jc w:val="both"/>
              <w:rPr>
                <w:rFonts w:ascii="Times New Roman" w:eastAsia="Times New Roman" w:hAnsi="Times New Roman"/>
                <w:b/>
                <w:bCs/>
                <w:i/>
                <w:iCs/>
              </w:rPr>
            </w:pPr>
          </w:p>
          <w:p w14:paraId="0EADDED8" w14:textId="77777777" w:rsidR="0005372C" w:rsidRDefault="0005372C" w:rsidP="00B4048C">
            <w:pPr>
              <w:spacing w:line="360" w:lineRule="auto"/>
              <w:jc w:val="both"/>
              <w:rPr>
                <w:rFonts w:ascii="Times New Roman" w:eastAsia="Times New Roman" w:hAnsi="Times New Roman"/>
                <w:b/>
                <w:bCs/>
                <w:i/>
                <w:iCs/>
              </w:rPr>
            </w:pPr>
          </w:p>
          <w:p w14:paraId="317C8535" w14:textId="77777777" w:rsidR="0005372C" w:rsidRDefault="0005372C" w:rsidP="00B4048C">
            <w:pPr>
              <w:spacing w:line="360" w:lineRule="auto"/>
              <w:jc w:val="both"/>
              <w:rPr>
                <w:rFonts w:ascii="Times New Roman" w:eastAsia="Times New Roman" w:hAnsi="Times New Roman"/>
                <w:b/>
                <w:bCs/>
                <w:i/>
                <w:iCs/>
              </w:rPr>
            </w:pPr>
          </w:p>
          <w:p w14:paraId="0DE8CCB6" w14:textId="3F4ABE8A" w:rsidR="00B4048C" w:rsidRDefault="00B4048C" w:rsidP="00B4048C">
            <w:pPr>
              <w:spacing w:line="360" w:lineRule="auto"/>
              <w:jc w:val="both"/>
              <w:rPr>
                <w:rFonts w:ascii="Times New Roman" w:eastAsia="Times New Roman" w:hAnsi="Times New Roman"/>
                <w:b/>
                <w:bCs/>
                <w:i/>
                <w:iCs/>
              </w:rPr>
            </w:pPr>
            <w:r>
              <w:rPr>
                <w:rFonts w:ascii="Times New Roman" w:eastAsia="Times New Roman" w:hAnsi="Times New Roman"/>
                <w:b/>
                <w:bCs/>
                <w:i/>
                <w:iCs/>
              </w:rPr>
              <w:lastRenderedPageBreak/>
              <w:t>Mind Map Explanation:</w:t>
            </w:r>
          </w:p>
          <w:p w14:paraId="26BB02C8" w14:textId="77777777" w:rsidR="00D53DD2" w:rsidRPr="00AC2B9B" w:rsidRDefault="00B4048C" w:rsidP="00AC2B9B">
            <w:pPr>
              <w:pStyle w:val="NoSpacing"/>
              <w:spacing w:line="360" w:lineRule="auto"/>
              <w:rPr>
                <w:rFonts w:ascii="Arial" w:eastAsia="Times New Roman" w:hAnsi="Arial" w:cs="Arial"/>
                <w:sz w:val="22"/>
                <w:szCs w:val="22"/>
              </w:rPr>
            </w:pPr>
            <w:r w:rsidRPr="00AC2B9B">
              <w:rPr>
                <w:rFonts w:ascii="Arial" w:eastAsia="Times New Roman" w:hAnsi="Arial" w:cs="Arial"/>
                <w:sz w:val="22"/>
                <w:szCs w:val="22"/>
              </w:rPr>
              <w:t>Patients comply with protracted waiting times in emergency departments (EDs), due to which their health is deteriorating, and employees get burned out (Mostafa and El-</w:t>
            </w:r>
            <w:proofErr w:type="spellStart"/>
            <w:r w:rsidRPr="00AC2B9B">
              <w:rPr>
                <w:rFonts w:ascii="Arial" w:eastAsia="Times New Roman" w:hAnsi="Arial" w:cs="Arial"/>
                <w:sz w:val="22"/>
                <w:szCs w:val="22"/>
              </w:rPr>
              <w:t>Atawi</w:t>
            </w:r>
            <w:proofErr w:type="spellEnd"/>
            <w:r w:rsidRPr="00AC2B9B">
              <w:rPr>
                <w:rFonts w:ascii="Arial" w:eastAsia="Times New Roman" w:hAnsi="Arial" w:cs="Arial"/>
                <w:sz w:val="22"/>
                <w:szCs w:val="22"/>
              </w:rPr>
              <w:t xml:space="preserve">, 2024). The factors are increased patient throughput, insufficiency in staffing and the ageing population. The consequences are witnessed in the misery of patients, excessive workload of the staff, and overcrowding of the </w:t>
            </w:r>
            <w:proofErr w:type="spellStart"/>
            <w:r w:rsidRPr="00AC2B9B">
              <w:rPr>
                <w:rFonts w:ascii="Arial" w:eastAsia="Times New Roman" w:hAnsi="Arial" w:cs="Arial"/>
                <w:sz w:val="22"/>
                <w:szCs w:val="22"/>
              </w:rPr>
              <w:t>EDs.</w:t>
            </w:r>
            <w:proofErr w:type="spellEnd"/>
            <w:r w:rsidRPr="00AC2B9B">
              <w:rPr>
                <w:rFonts w:ascii="Arial" w:eastAsia="Times New Roman" w:hAnsi="Arial" w:cs="Arial"/>
                <w:sz w:val="22"/>
                <w:szCs w:val="22"/>
              </w:rPr>
              <w:t xml:space="preserve"> The solution to these is the introduction of additional staff, improvement of the triage operations and implementation of fast-track systems. These interrelated aspects would require a holistic approach in order to effectively tackle the overall healthcare delivery and reduce the level of stress.</w:t>
            </w:r>
          </w:p>
          <w:p w14:paraId="7C202E64" w14:textId="3818B3EB" w:rsidR="0014063C" w:rsidRPr="000B1AFC" w:rsidRDefault="0014063C" w:rsidP="00B4048C">
            <w:pPr>
              <w:pStyle w:val="NoSpacing"/>
              <w:rPr>
                <w:rFonts w:ascii="Arial" w:hAnsi="Arial" w:cs="Arial"/>
                <w:sz w:val="22"/>
                <w:szCs w:val="22"/>
              </w:rPr>
            </w:pPr>
          </w:p>
        </w:tc>
      </w:tr>
      <w:tr w:rsidR="007C5307" w14:paraId="25351FA9" w14:textId="77777777" w:rsidTr="00114199">
        <w:tc>
          <w:tcPr>
            <w:tcW w:w="9016" w:type="dxa"/>
          </w:tcPr>
          <w:p w14:paraId="66B7689C" w14:textId="142E6165" w:rsidR="007C5307" w:rsidRDefault="007C5307" w:rsidP="000B1AFC">
            <w:pPr>
              <w:pStyle w:val="NoSpacing"/>
              <w:rPr>
                <w:rFonts w:ascii="Arial" w:hAnsi="Arial" w:cs="Arial"/>
                <w:noProof/>
                <w:color w:val="215E99" w:themeColor="text2" w:themeTint="BF"/>
                <w:sz w:val="32"/>
                <w:szCs w:val="32"/>
                <w:lang w:val="en-US" w:eastAsia="en-GB"/>
              </w:rPr>
            </w:pPr>
            <w:r>
              <w:rPr>
                <w:rFonts w:ascii="Arial" w:hAnsi="Arial" w:cs="Arial"/>
                <w:noProof/>
                <w:color w:val="215E99" w:themeColor="text2" w:themeTint="BF"/>
                <w:sz w:val="32"/>
                <w:szCs w:val="32"/>
                <w:lang w:val="en-US" w:eastAsia="en-GB"/>
              </w:rPr>
              <w:lastRenderedPageBreak/>
              <w:drawing>
                <wp:inline distT="0" distB="0" distL="0" distR="0" wp14:anchorId="40E56A31" wp14:editId="3E747161">
                  <wp:extent cx="5722620" cy="393954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2620" cy="3939540"/>
                          </a:xfrm>
                          <a:prstGeom prst="rect">
                            <a:avLst/>
                          </a:prstGeom>
                          <a:noFill/>
                          <a:ln>
                            <a:noFill/>
                          </a:ln>
                        </pic:spPr>
                      </pic:pic>
                    </a:graphicData>
                  </a:graphic>
                </wp:inline>
              </w:drawing>
            </w:r>
          </w:p>
        </w:tc>
      </w:tr>
      <w:tr w:rsidR="002B3110" w14:paraId="384938ED" w14:textId="77777777" w:rsidTr="00114199">
        <w:tc>
          <w:tcPr>
            <w:tcW w:w="9016" w:type="dxa"/>
          </w:tcPr>
          <w:p w14:paraId="17FFBCD5" w14:textId="77777777" w:rsidR="00127354" w:rsidRDefault="00127354" w:rsidP="003022E2">
            <w:pPr>
              <w:pStyle w:val="NoSpacing"/>
              <w:spacing w:line="360" w:lineRule="auto"/>
              <w:rPr>
                <w:rFonts w:ascii="Arial" w:hAnsi="Arial" w:cs="Arial"/>
                <w:color w:val="215E99" w:themeColor="text2" w:themeTint="BF"/>
                <w:sz w:val="32"/>
                <w:szCs w:val="32"/>
                <w:lang w:val="en-US" w:eastAsia="en-GB"/>
              </w:rPr>
            </w:pPr>
          </w:p>
          <w:p w14:paraId="7651439E" w14:textId="56CEE078" w:rsidR="00D17B5F" w:rsidRDefault="00842189" w:rsidP="003022E2">
            <w:pPr>
              <w:pStyle w:val="NoSpacing"/>
              <w:spacing w:line="360" w:lineRule="auto"/>
              <w:rPr>
                <w:rFonts w:ascii="Arial" w:hAnsi="Arial" w:cs="Arial"/>
                <w:color w:val="215E99" w:themeColor="text2" w:themeTint="BF"/>
                <w:sz w:val="32"/>
                <w:szCs w:val="32"/>
                <w:lang w:val="en-US" w:eastAsia="en-GB"/>
              </w:rPr>
            </w:pPr>
            <w:r w:rsidRPr="00842189">
              <w:rPr>
                <w:rFonts w:ascii="Arial" w:hAnsi="Arial" w:cs="Arial"/>
                <w:color w:val="215E99" w:themeColor="text2" w:themeTint="BF"/>
                <w:sz w:val="32"/>
                <w:szCs w:val="32"/>
                <w:lang w:val="en-US" w:eastAsia="en-GB"/>
              </w:rPr>
              <w:t>Task 3 - Self-Reflection of Group Activity (200 words)</w:t>
            </w:r>
          </w:p>
          <w:p w14:paraId="77E2F14F" w14:textId="0C41F707" w:rsidR="009F0E2A" w:rsidRPr="009F0E2A" w:rsidRDefault="009F0E2A" w:rsidP="003022E2">
            <w:pPr>
              <w:spacing w:line="360" w:lineRule="auto"/>
              <w:jc w:val="both"/>
              <w:rPr>
                <w:rFonts w:ascii="Arial" w:eastAsia="Times New Roman" w:hAnsi="Arial" w:cs="Arial"/>
                <w:sz w:val="22"/>
                <w:szCs w:val="22"/>
              </w:rPr>
            </w:pPr>
            <w:r w:rsidRPr="009F0E2A">
              <w:rPr>
                <w:rFonts w:ascii="Arial" w:eastAsia="Times New Roman" w:hAnsi="Arial" w:cs="Arial"/>
                <w:sz w:val="22"/>
                <w:szCs w:val="22"/>
              </w:rPr>
              <w:t xml:space="preserve">When conducting the group activity, at first, I used convergent thinking in search of one right solution within a short </w:t>
            </w:r>
            <w:r w:rsidR="003022E2">
              <w:rPr>
                <w:rFonts w:ascii="Arial" w:eastAsia="Times New Roman" w:hAnsi="Arial" w:cs="Arial"/>
                <w:sz w:val="22"/>
                <w:szCs w:val="22"/>
              </w:rPr>
              <w:t>time span</w:t>
            </w:r>
            <w:r w:rsidRPr="009F0E2A">
              <w:rPr>
                <w:rFonts w:ascii="Arial" w:eastAsia="Times New Roman" w:hAnsi="Arial" w:cs="Arial"/>
                <w:sz w:val="22"/>
                <w:szCs w:val="22"/>
              </w:rPr>
              <w:t xml:space="preserve">, </w:t>
            </w:r>
            <w:r w:rsidR="003022E2">
              <w:rPr>
                <w:rFonts w:ascii="Arial" w:eastAsia="Times New Roman" w:hAnsi="Arial" w:cs="Arial"/>
                <w:sz w:val="22"/>
                <w:szCs w:val="22"/>
              </w:rPr>
              <w:t>generalising</w:t>
            </w:r>
            <w:r w:rsidRPr="009F0E2A">
              <w:rPr>
                <w:rFonts w:ascii="Arial" w:eastAsia="Times New Roman" w:hAnsi="Arial" w:cs="Arial"/>
                <w:sz w:val="22"/>
                <w:szCs w:val="22"/>
              </w:rPr>
              <w:t xml:space="preserve"> ideas (</w:t>
            </w:r>
            <w:proofErr w:type="spellStart"/>
            <w:r w:rsidRPr="009F0E2A">
              <w:rPr>
                <w:rFonts w:ascii="Arial" w:eastAsia="Times New Roman" w:hAnsi="Arial" w:cs="Arial"/>
                <w:sz w:val="22"/>
                <w:szCs w:val="22"/>
              </w:rPr>
              <w:t>Wigert</w:t>
            </w:r>
            <w:proofErr w:type="spellEnd"/>
            <w:r w:rsidRPr="009F0E2A">
              <w:rPr>
                <w:rFonts w:ascii="Arial" w:eastAsia="Times New Roman" w:hAnsi="Arial" w:cs="Arial"/>
                <w:sz w:val="22"/>
                <w:szCs w:val="22"/>
              </w:rPr>
              <w:t xml:space="preserve"> et al., 2024). As the given activity continued, though, I found that I was required to change my strategy in divergent thinking to come up with a larger pool of ideas. This shift in the way of thinking enabled us to think of more options</w:t>
            </w:r>
            <w:r w:rsidR="007A78DA">
              <w:rPr>
                <w:rFonts w:ascii="Arial" w:eastAsia="Times New Roman" w:hAnsi="Arial" w:cs="Arial"/>
                <w:sz w:val="22"/>
                <w:szCs w:val="22"/>
              </w:rPr>
              <w:t>,</w:t>
            </w:r>
            <w:r w:rsidRPr="009F0E2A">
              <w:rPr>
                <w:rFonts w:ascii="Arial" w:eastAsia="Times New Roman" w:hAnsi="Arial" w:cs="Arial"/>
                <w:sz w:val="22"/>
                <w:szCs w:val="22"/>
              </w:rPr>
              <w:t xml:space="preserve"> thereby coming up with a more creative solution.</w:t>
            </w:r>
          </w:p>
          <w:p w14:paraId="0A90BC68" w14:textId="32D24F96" w:rsidR="002B3110" w:rsidRDefault="009F0E2A" w:rsidP="00506DB9">
            <w:pPr>
              <w:pStyle w:val="NoSpacing"/>
              <w:spacing w:line="360" w:lineRule="auto"/>
              <w:rPr>
                <w:rFonts w:ascii="Arial" w:eastAsia="Times New Roman" w:hAnsi="Arial" w:cs="Arial"/>
                <w:sz w:val="22"/>
                <w:szCs w:val="22"/>
              </w:rPr>
            </w:pPr>
            <w:r w:rsidRPr="009F0E2A">
              <w:rPr>
                <w:rFonts w:ascii="Arial" w:eastAsia="Times New Roman" w:hAnsi="Arial" w:cs="Arial"/>
                <w:sz w:val="22"/>
                <w:szCs w:val="22"/>
              </w:rPr>
              <w:t xml:space="preserve">Considering this experience through the Experiential Learning Cycle (1984) developed by Kolb, I started with Concrete Experience, which is, in fact, the activity of brainstorming and </w:t>
            </w:r>
            <w:r w:rsidRPr="009F0E2A">
              <w:rPr>
                <w:rFonts w:ascii="Arial" w:eastAsia="Times New Roman" w:hAnsi="Arial" w:cs="Arial"/>
                <w:sz w:val="22"/>
                <w:szCs w:val="22"/>
              </w:rPr>
              <w:lastRenderedPageBreak/>
              <w:t xml:space="preserve">problem-solving with the group. At this stage, I was directly involved in the group activity, with only one solution in mind. Going to the next stage of Reflective Observation, I remembered the flaws of my original approach and understood that I had to modify my thinking style. During the Abstract </w:t>
            </w:r>
            <w:r w:rsidR="00506DB9">
              <w:rPr>
                <w:rFonts w:ascii="Arial" w:eastAsia="Times New Roman" w:hAnsi="Arial" w:cs="Arial"/>
                <w:sz w:val="22"/>
                <w:szCs w:val="22"/>
              </w:rPr>
              <w:t>Conceptualisation</w:t>
            </w:r>
            <w:r w:rsidRPr="009F0E2A">
              <w:rPr>
                <w:rFonts w:ascii="Arial" w:eastAsia="Times New Roman" w:hAnsi="Arial" w:cs="Arial"/>
                <w:sz w:val="22"/>
                <w:szCs w:val="22"/>
              </w:rPr>
              <w:t xml:space="preserve">, I read the advantages of convergent and divergent thinking and </w:t>
            </w:r>
            <w:r w:rsidR="007A78DA">
              <w:rPr>
                <w:rFonts w:ascii="Arial" w:eastAsia="Times New Roman" w:hAnsi="Arial" w:cs="Arial"/>
                <w:sz w:val="22"/>
                <w:szCs w:val="22"/>
              </w:rPr>
              <w:t>realised</w:t>
            </w:r>
            <w:r w:rsidRPr="009F0E2A">
              <w:rPr>
                <w:rFonts w:ascii="Arial" w:eastAsia="Times New Roman" w:hAnsi="Arial" w:cs="Arial"/>
                <w:sz w:val="22"/>
                <w:szCs w:val="22"/>
              </w:rPr>
              <w:t xml:space="preserve"> that a balance between the two would result in creative and problem-solving skills. Lastly, while participating in Active Experimentation, I employed this balanced style in further group discussions, which added to a more active and constructive problem-solving experience.</w:t>
            </w:r>
          </w:p>
          <w:p w14:paraId="2896B277" w14:textId="4418E833" w:rsidR="007B57DB" w:rsidRPr="000B1AFC" w:rsidRDefault="007B57DB" w:rsidP="00506DB9">
            <w:pPr>
              <w:pStyle w:val="NoSpacing"/>
              <w:spacing w:line="360" w:lineRule="auto"/>
              <w:rPr>
                <w:b/>
                <w:bCs/>
                <w:lang w:val="en-US" w:eastAsia="en-GB"/>
              </w:rPr>
            </w:pPr>
          </w:p>
        </w:tc>
      </w:tr>
      <w:tr w:rsidR="00114199" w14:paraId="110F7451" w14:textId="77777777" w:rsidTr="00114199">
        <w:tc>
          <w:tcPr>
            <w:tcW w:w="9016" w:type="dxa"/>
          </w:tcPr>
          <w:p w14:paraId="26832AD8" w14:textId="291EE203" w:rsidR="00000A8F" w:rsidRPr="005C28E8" w:rsidRDefault="00127354" w:rsidP="00D80CC6">
            <w:pPr>
              <w:pStyle w:val="NoSpacing"/>
              <w:spacing w:line="360" w:lineRule="auto"/>
              <w:rPr>
                <w:rFonts w:ascii="Arial" w:hAnsi="Arial" w:cs="Arial"/>
                <w:sz w:val="22"/>
                <w:szCs w:val="22"/>
                <w:lang w:eastAsia="en-GB"/>
              </w:rPr>
            </w:pPr>
            <w:r>
              <w:rPr>
                <w:rFonts w:ascii="Arial" w:hAnsi="Arial" w:cs="Arial"/>
                <w:noProof/>
                <w:sz w:val="22"/>
                <w:szCs w:val="22"/>
                <w:lang w:eastAsia="en-GB"/>
              </w:rPr>
              <w:lastRenderedPageBreak/>
              <w:drawing>
                <wp:inline distT="0" distB="0" distL="0" distR="0" wp14:anchorId="7798821E" wp14:editId="787484FD">
                  <wp:extent cx="5722620" cy="32613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2620" cy="3261360"/>
                          </a:xfrm>
                          <a:prstGeom prst="rect">
                            <a:avLst/>
                          </a:prstGeom>
                          <a:noFill/>
                          <a:ln>
                            <a:noFill/>
                          </a:ln>
                        </pic:spPr>
                      </pic:pic>
                    </a:graphicData>
                  </a:graphic>
                </wp:inline>
              </w:drawing>
            </w:r>
          </w:p>
        </w:tc>
      </w:tr>
      <w:tr w:rsidR="00804E06" w14:paraId="7E37D0A5" w14:textId="77777777" w:rsidTr="00114199">
        <w:tc>
          <w:tcPr>
            <w:tcW w:w="9016" w:type="dxa"/>
          </w:tcPr>
          <w:p w14:paraId="75231838" w14:textId="77777777" w:rsidR="001A48E4" w:rsidRPr="00FB66CB" w:rsidRDefault="001A48E4" w:rsidP="001A48E4">
            <w:pPr>
              <w:pStyle w:val="Heading2"/>
              <w:outlineLvl w:val="1"/>
              <w:rPr>
                <w:rFonts w:ascii="Arial" w:hAnsi="Arial" w:cs="Arial"/>
              </w:rPr>
            </w:pPr>
            <w:bookmarkStart w:id="1" w:name="_Toc224916120"/>
            <w:r w:rsidRPr="00FB66CB">
              <w:rPr>
                <w:rFonts w:ascii="Arial" w:hAnsi="Arial" w:cs="Arial"/>
              </w:rPr>
              <w:lastRenderedPageBreak/>
              <w:t>Task 4 – Case Study Analysis of a UK Innovation</w:t>
            </w:r>
            <w:bookmarkEnd w:id="1"/>
          </w:p>
          <w:p w14:paraId="5E651E0B" w14:textId="77777777" w:rsidR="001A48E4" w:rsidRPr="001A48E4" w:rsidRDefault="001A48E4" w:rsidP="001A48E4">
            <w:pPr>
              <w:spacing w:line="360" w:lineRule="auto"/>
              <w:jc w:val="both"/>
              <w:rPr>
                <w:rFonts w:ascii="Arial" w:eastAsia="Times New Roman" w:hAnsi="Arial" w:cs="Arial"/>
                <w:sz w:val="22"/>
                <w:szCs w:val="22"/>
              </w:rPr>
            </w:pPr>
            <w:r w:rsidRPr="001A48E4">
              <w:rPr>
                <w:rFonts w:ascii="Arial" w:eastAsia="Times New Roman" w:hAnsi="Arial" w:cs="Arial"/>
                <w:sz w:val="22"/>
                <w:szCs w:val="22"/>
              </w:rPr>
              <w:t>Problem:</w:t>
            </w:r>
          </w:p>
          <w:p w14:paraId="683E7604" w14:textId="77777777" w:rsidR="001A48E4" w:rsidRPr="001A48E4" w:rsidRDefault="001A48E4" w:rsidP="001A48E4">
            <w:pPr>
              <w:spacing w:line="360" w:lineRule="auto"/>
              <w:jc w:val="both"/>
              <w:rPr>
                <w:rFonts w:ascii="Arial" w:eastAsia="Times New Roman" w:hAnsi="Arial" w:cs="Arial"/>
                <w:sz w:val="22"/>
                <w:szCs w:val="22"/>
              </w:rPr>
            </w:pPr>
            <w:r w:rsidRPr="001A48E4">
              <w:rPr>
                <w:rFonts w:ascii="Arial" w:eastAsia="Times New Roman" w:hAnsi="Arial" w:cs="Arial"/>
                <w:sz w:val="22"/>
                <w:szCs w:val="22"/>
              </w:rPr>
              <w:t>The issue of long wait time in the emergency departments (EDs) of the NHS is one of the complications that leads to delayed service and thus increased stress among patients (</w:t>
            </w:r>
            <w:proofErr w:type="spellStart"/>
            <w:r w:rsidRPr="001A48E4">
              <w:rPr>
                <w:rFonts w:ascii="Arial" w:eastAsia="Times New Roman" w:hAnsi="Arial" w:cs="Arial"/>
                <w:sz w:val="22"/>
                <w:szCs w:val="22"/>
              </w:rPr>
              <w:t>Limiri</w:t>
            </w:r>
            <w:proofErr w:type="spellEnd"/>
            <w:r w:rsidRPr="001A48E4">
              <w:rPr>
                <w:rFonts w:ascii="Arial" w:eastAsia="Times New Roman" w:hAnsi="Arial" w:cs="Arial"/>
                <w:sz w:val="22"/>
                <w:szCs w:val="22"/>
              </w:rPr>
              <w:t>, 2025). The COVID-19 pandemic made this situation worse and also increased the burden on the healthcare resources.</w:t>
            </w:r>
          </w:p>
          <w:p w14:paraId="3F42787B" w14:textId="77777777" w:rsidR="001A48E4" w:rsidRPr="001A48E4" w:rsidRDefault="001A48E4" w:rsidP="001A48E4">
            <w:pPr>
              <w:spacing w:line="360" w:lineRule="auto"/>
              <w:jc w:val="both"/>
              <w:rPr>
                <w:rFonts w:ascii="Arial" w:eastAsia="Times New Roman" w:hAnsi="Arial" w:cs="Arial"/>
                <w:sz w:val="22"/>
                <w:szCs w:val="22"/>
              </w:rPr>
            </w:pPr>
            <w:r w:rsidRPr="001A48E4">
              <w:rPr>
                <w:rFonts w:ascii="Arial" w:eastAsia="Times New Roman" w:hAnsi="Arial" w:cs="Arial"/>
                <w:sz w:val="22"/>
                <w:szCs w:val="22"/>
              </w:rPr>
              <w:t>Creativity in Addressing the Problem:</w:t>
            </w:r>
          </w:p>
          <w:p w14:paraId="7414D847" w14:textId="77777777" w:rsidR="001A48E4" w:rsidRPr="001A48E4" w:rsidRDefault="001A48E4" w:rsidP="001A48E4">
            <w:pPr>
              <w:spacing w:line="360" w:lineRule="auto"/>
              <w:jc w:val="both"/>
              <w:rPr>
                <w:rFonts w:ascii="Arial" w:eastAsia="Times New Roman" w:hAnsi="Arial" w:cs="Arial"/>
                <w:sz w:val="22"/>
                <w:szCs w:val="22"/>
              </w:rPr>
            </w:pPr>
            <w:r w:rsidRPr="001A48E4">
              <w:rPr>
                <w:rFonts w:ascii="Arial" w:eastAsia="Times New Roman" w:hAnsi="Arial" w:cs="Arial"/>
                <w:sz w:val="22"/>
                <w:szCs w:val="22"/>
              </w:rPr>
              <w:t>To do so, the NHS implemented digital triage tools, and this helped patients to be assessed at home and subsequently visit the ED. These are instruments that measure the symptoms of the patient and prioritise the care in such a way that the patients are given the right care at the right time, and without bankrupting the hospital staff.</w:t>
            </w:r>
          </w:p>
          <w:p w14:paraId="5EBA1493" w14:textId="77777777" w:rsidR="001A48E4" w:rsidRPr="001A48E4" w:rsidRDefault="001A48E4" w:rsidP="001A48E4">
            <w:pPr>
              <w:spacing w:line="360" w:lineRule="auto"/>
              <w:jc w:val="both"/>
              <w:rPr>
                <w:rFonts w:ascii="Arial" w:eastAsia="Times New Roman" w:hAnsi="Arial" w:cs="Arial"/>
                <w:sz w:val="22"/>
                <w:szCs w:val="22"/>
              </w:rPr>
            </w:pPr>
            <w:r w:rsidRPr="001A48E4">
              <w:rPr>
                <w:rFonts w:ascii="Arial" w:eastAsia="Times New Roman" w:hAnsi="Arial" w:cs="Arial"/>
                <w:sz w:val="22"/>
                <w:szCs w:val="22"/>
              </w:rPr>
              <w:t xml:space="preserve">Value Created: </w:t>
            </w:r>
          </w:p>
          <w:p w14:paraId="23B4441D" w14:textId="77777777" w:rsidR="001A48E4" w:rsidRPr="001A48E4" w:rsidRDefault="001A48E4" w:rsidP="001A48E4">
            <w:pPr>
              <w:spacing w:line="360" w:lineRule="auto"/>
              <w:jc w:val="both"/>
              <w:rPr>
                <w:rFonts w:ascii="Arial" w:eastAsia="Times New Roman" w:hAnsi="Arial" w:cs="Arial"/>
                <w:sz w:val="22"/>
                <w:szCs w:val="22"/>
              </w:rPr>
            </w:pPr>
            <w:r w:rsidRPr="001A48E4">
              <w:rPr>
                <w:rFonts w:ascii="Arial" w:eastAsia="Times New Roman" w:hAnsi="Arial" w:cs="Arial"/>
                <w:sz w:val="22"/>
                <w:szCs w:val="22"/>
              </w:rPr>
              <w:t>The digital triage system contributed to the creation of value as the workflow of patients improved, and the number of patients in the EDs reduced, and health-care resources were used in the most efficient manner possible. There will also be more time for employees to deal with significant cases, and patients will minimise waiting time.</w:t>
            </w:r>
          </w:p>
          <w:p w14:paraId="55A5D7E9" w14:textId="77777777" w:rsidR="001A48E4" w:rsidRPr="001A48E4" w:rsidRDefault="001A48E4" w:rsidP="001A48E4">
            <w:pPr>
              <w:spacing w:line="360" w:lineRule="auto"/>
              <w:jc w:val="both"/>
              <w:rPr>
                <w:rFonts w:ascii="Arial" w:eastAsia="Times New Roman" w:hAnsi="Arial" w:cs="Arial"/>
                <w:sz w:val="22"/>
                <w:szCs w:val="22"/>
              </w:rPr>
            </w:pPr>
            <w:r w:rsidRPr="001A48E4">
              <w:rPr>
                <w:rFonts w:ascii="Arial" w:eastAsia="Times New Roman" w:hAnsi="Arial" w:cs="Arial"/>
                <w:sz w:val="22"/>
                <w:szCs w:val="22"/>
              </w:rPr>
              <w:t xml:space="preserve">Reported Outcomes: </w:t>
            </w:r>
          </w:p>
          <w:p w14:paraId="5658FB81" w14:textId="77777777" w:rsidR="001A48E4" w:rsidRPr="001A48E4" w:rsidRDefault="001A48E4" w:rsidP="001A48E4">
            <w:pPr>
              <w:spacing w:line="360" w:lineRule="auto"/>
              <w:jc w:val="both"/>
              <w:rPr>
                <w:rFonts w:ascii="Arial" w:eastAsia="Times New Roman" w:hAnsi="Arial" w:cs="Arial"/>
                <w:sz w:val="22"/>
                <w:szCs w:val="22"/>
              </w:rPr>
            </w:pPr>
            <w:r w:rsidRPr="001A48E4">
              <w:rPr>
                <w:rFonts w:ascii="Arial" w:eastAsia="Times New Roman" w:hAnsi="Arial" w:cs="Arial"/>
                <w:sz w:val="22"/>
                <w:szCs w:val="22"/>
              </w:rPr>
              <w:t>Digital triage systems have led to wait time reduction, better assessment and better allocation of resources in the NHS (Wallace et al. 2022). To the best of the research, it can enhance patient satisfaction and efficiency in the emergency department.</w:t>
            </w:r>
          </w:p>
          <w:p w14:paraId="0E66D020" w14:textId="77777777" w:rsidR="00804E06" w:rsidRDefault="001A48E4" w:rsidP="001A48E4">
            <w:pPr>
              <w:pStyle w:val="NoSpacing"/>
              <w:spacing w:line="360" w:lineRule="auto"/>
              <w:rPr>
                <w:rFonts w:ascii="Arial" w:eastAsia="Times New Roman" w:hAnsi="Arial" w:cs="Arial"/>
                <w:sz w:val="22"/>
                <w:szCs w:val="22"/>
              </w:rPr>
            </w:pPr>
            <w:r w:rsidRPr="001A48E4">
              <w:rPr>
                <w:rFonts w:ascii="Arial" w:eastAsia="Times New Roman" w:hAnsi="Arial" w:cs="Arial"/>
                <w:sz w:val="22"/>
                <w:szCs w:val="22"/>
              </w:rPr>
              <w:t>As per the Diffusion of Innovation Theory by Rogers, the digital triage tools were defined as a successful adoption process since they are considered to be easy to learn and objects of interest among the patients and the staff (Rogers, 2003).</w:t>
            </w:r>
          </w:p>
          <w:p w14:paraId="18EE04B8" w14:textId="0440515C" w:rsidR="005B0C2C" w:rsidRPr="00804E06" w:rsidRDefault="005B0C2C" w:rsidP="001A48E4">
            <w:pPr>
              <w:pStyle w:val="NoSpacing"/>
              <w:spacing w:line="360" w:lineRule="auto"/>
              <w:rPr>
                <w:rFonts w:ascii="Arial" w:hAnsi="Arial" w:cs="Arial"/>
                <w:sz w:val="22"/>
                <w:szCs w:val="22"/>
              </w:rPr>
            </w:pPr>
            <w:r>
              <w:rPr>
                <w:rFonts w:ascii="Arial" w:eastAsia="Times New Roman" w:hAnsi="Arial" w:cs="Arial"/>
                <w:noProof/>
                <w:sz w:val="22"/>
                <w:szCs w:val="22"/>
              </w:rPr>
              <w:lastRenderedPageBreak/>
              <w:drawing>
                <wp:inline distT="0" distB="0" distL="0" distR="0" wp14:anchorId="146D268F" wp14:editId="4727FA0D">
                  <wp:extent cx="5753100" cy="618744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3100" cy="6187440"/>
                          </a:xfrm>
                          <a:prstGeom prst="rect">
                            <a:avLst/>
                          </a:prstGeom>
                          <a:noFill/>
                          <a:ln>
                            <a:noFill/>
                          </a:ln>
                        </pic:spPr>
                      </pic:pic>
                    </a:graphicData>
                  </a:graphic>
                </wp:inline>
              </w:drawing>
            </w:r>
          </w:p>
        </w:tc>
      </w:tr>
      <w:tr w:rsidR="00804E06" w14:paraId="0F49A4AD" w14:textId="77777777" w:rsidTr="00114199">
        <w:tc>
          <w:tcPr>
            <w:tcW w:w="9016" w:type="dxa"/>
          </w:tcPr>
          <w:p w14:paraId="050FFAB6" w14:textId="77777777" w:rsidR="00FB66CB" w:rsidRPr="00FB66CB" w:rsidRDefault="00FB66CB" w:rsidP="00FB66CB">
            <w:pPr>
              <w:pStyle w:val="Heading2"/>
              <w:outlineLvl w:val="1"/>
              <w:rPr>
                <w:rFonts w:ascii="Arial" w:hAnsi="Arial" w:cs="Arial"/>
                <w:lang w:val="en-US" w:eastAsia="en-GB"/>
              </w:rPr>
            </w:pPr>
            <w:bookmarkStart w:id="2" w:name="_Toc224916121"/>
            <w:r w:rsidRPr="00FB66CB">
              <w:rPr>
                <w:rFonts w:ascii="Arial" w:hAnsi="Arial" w:cs="Arial"/>
                <w:lang w:val="en-US" w:eastAsia="en-GB"/>
              </w:rPr>
              <w:lastRenderedPageBreak/>
              <w:t>Task 5 - Research Task</w:t>
            </w:r>
            <w:bookmarkEnd w:id="2"/>
          </w:p>
          <w:p w14:paraId="1F82038E" w14:textId="7AFA0C54" w:rsidR="00C529D8" w:rsidRDefault="003A042C" w:rsidP="00FB66CB">
            <w:pPr>
              <w:spacing w:line="360" w:lineRule="auto"/>
              <w:jc w:val="both"/>
              <w:rPr>
                <w:rFonts w:ascii="Arial" w:eastAsia="Times New Roman" w:hAnsi="Arial" w:cs="Arial"/>
                <w:sz w:val="22"/>
                <w:szCs w:val="22"/>
              </w:rPr>
            </w:pPr>
            <w:r w:rsidRPr="003A042C">
              <w:rPr>
                <w:rFonts w:ascii="Arial" w:eastAsia="Times New Roman" w:hAnsi="Arial" w:cs="Arial"/>
                <w:sz w:val="22"/>
                <w:szCs w:val="22"/>
              </w:rPr>
              <w:t>The issue of burnout and job-related stress is one of the main concerns among healthcare workers, especially during the COVID-19 pandemic. It has been pointed out that NHS staff burnout was primarily caused by overwork, challenges in new roles, and wearing personal protective equipment (PPE) (</w:t>
            </w:r>
            <w:proofErr w:type="spellStart"/>
            <w:r w:rsidRPr="003A042C">
              <w:rPr>
                <w:rFonts w:ascii="Arial" w:eastAsia="Times New Roman" w:hAnsi="Arial" w:cs="Arial"/>
                <w:sz w:val="22"/>
                <w:szCs w:val="22"/>
              </w:rPr>
              <w:t>Ravalier</w:t>
            </w:r>
            <w:proofErr w:type="spellEnd"/>
            <w:r w:rsidRPr="003A042C">
              <w:rPr>
                <w:rFonts w:ascii="Arial" w:eastAsia="Times New Roman" w:hAnsi="Arial" w:cs="Arial"/>
                <w:sz w:val="22"/>
                <w:szCs w:val="22"/>
              </w:rPr>
              <w:t xml:space="preserve"> et al., 2020). </w:t>
            </w:r>
            <w:proofErr w:type="spellStart"/>
            <w:r w:rsidRPr="003A042C">
              <w:rPr>
                <w:rFonts w:ascii="Arial" w:eastAsia="Times New Roman" w:hAnsi="Arial" w:cs="Arial"/>
                <w:sz w:val="22"/>
                <w:szCs w:val="22"/>
              </w:rPr>
              <w:t>Ravalier</w:t>
            </w:r>
            <w:proofErr w:type="spellEnd"/>
            <w:r w:rsidRPr="003A042C">
              <w:rPr>
                <w:rFonts w:ascii="Arial" w:eastAsia="Times New Roman" w:hAnsi="Arial" w:cs="Arial"/>
                <w:sz w:val="22"/>
                <w:szCs w:val="22"/>
              </w:rPr>
              <w:t xml:space="preserve"> et al. (2020) highlight that stress due to the absence of rest and high-demand to staff members are important factors that affect patient care. Effective burnout reduction strategies that have been identified within the study include managerial assistance and taking frequent breaks </w:t>
            </w:r>
            <w:r w:rsidR="00C529D8">
              <w:rPr>
                <w:rFonts w:ascii="Arial" w:eastAsia="Times New Roman" w:hAnsi="Arial" w:cs="Arial"/>
                <w:sz w:val="22"/>
                <w:szCs w:val="22"/>
              </w:rPr>
              <w:t>for</w:t>
            </w:r>
            <w:r w:rsidRPr="003A042C">
              <w:rPr>
                <w:rFonts w:ascii="Arial" w:eastAsia="Times New Roman" w:hAnsi="Arial" w:cs="Arial"/>
                <w:sz w:val="22"/>
                <w:szCs w:val="22"/>
              </w:rPr>
              <w:t xml:space="preserve"> employees in order to improve their health.</w:t>
            </w:r>
          </w:p>
          <w:p w14:paraId="4970F00B" w14:textId="27FC2A1F" w:rsidR="00093ACF" w:rsidRDefault="00093ACF" w:rsidP="00FB66CB">
            <w:pPr>
              <w:spacing w:line="360" w:lineRule="auto"/>
              <w:jc w:val="both"/>
              <w:rPr>
                <w:rFonts w:ascii="Arial" w:eastAsia="Times New Roman" w:hAnsi="Arial" w:cs="Arial"/>
                <w:sz w:val="22"/>
                <w:szCs w:val="22"/>
              </w:rPr>
            </w:pPr>
            <w:r w:rsidRPr="00093ACF">
              <w:rPr>
                <w:rFonts w:ascii="Arial" w:eastAsia="Times New Roman" w:hAnsi="Arial" w:cs="Arial"/>
                <w:sz w:val="22"/>
                <w:szCs w:val="22"/>
              </w:rPr>
              <w:t>Similarly, according to Gavin et al. (2020), such aspects as stress and workload, and lack of support are one of the most noticeable burnout contributors in a healthcare setting. Their study also involves the connection between emotional exhaustion and the opportunity to take enough breaks</w:t>
            </w:r>
            <w:r w:rsidR="008540DD">
              <w:rPr>
                <w:rFonts w:ascii="Arial" w:eastAsia="Times New Roman" w:hAnsi="Arial" w:cs="Arial"/>
                <w:sz w:val="22"/>
                <w:szCs w:val="22"/>
              </w:rPr>
              <w:t>,</w:t>
            </w:r>
            <w:r w:rsidRPr="00093ACF">
              <w:rPr>
                <w:rFonts w:ascii="Arial" w:eastAsia="Times New Roman" w:hAnsi="Arial" w:cs="Arial"/>
                <w:sz w:val="22"/>
                <w:szCs w:val="22"/>
              </w:rPr>
              <w:t xml:space="preserve"> and thus</w:t>
            </w:r>
            <w:r w:rsidR="006141A2">
              <w:rPr>
                <w:rFonts w:ascii="Arial" w:eastAsia="Times New Roman" w:hAnsi="Arial" w:cs="Arial"/>
                <w:sz w:val="22"/>
                <w:szCs w:val="22"/>
              </w:rPr>
              <w:t>,</w:t>
            </w:r>
            <w:r w:rsidRPr="00093ACF">
              <w:rPr>
                <w:rFonts w:ascii="Arial" w:eastAsia="Times New Roman" w:hAnsi="Arial" w:cs="Arial"/>
                <w:sz w:val="22"/>
                <w:szCs w:val="22"/>
              </w:rPr>
              <w:t xml:space="preserve"> once more, it was </w:t>
            </w:r>
            <w:r w:rsidR="006141A2">
              <w:rPr>
                <w:rFonts w:ascii="Arial" w:eastAsia="Times New Roman" w:hAnsi="Arial" w:cs="Arial"/>
                <w:sz w:val="22"/>
                <w:szCs w:val="22"/>
              </w:rPr>
              <w:t>necessary</w:t>
            </w:r>
            <w:r w:rsidRPr="00093ACF">
              <w:rPr>
                <w:rFonts w:ascii="Arial" w:eastAsia="Times New Roman" w:hAnsi="Arial" w:cs="Arial"/>
                <w:sz w:val="22"/>
                <w:szCs w:val="22"/>
              </w:rPr>
              <w:t xml:space="preserve"> to take these factors into consideration (BMJ Journal, 2022). These two studies converge at the same point that </w:t>
            </w:r>
            <w:r w:rsidR="006141A2">
              <w:rPr>
                <w:rFonts w:ascii="Arial" w:eastAsia="Times New Roman" w:hAnsi="Arial" w:cs="Arial"/>
                <w:sz w:val="22"/>
                <w:szCs w:val="22"/>
              </w:rPr>
              <w:t>workload</w:t>
            </w:r>
            <w:r w:rsidRPr="00093ACF">
              <w:rPr>
                <w:rFonts w:ascii="Arial" w:eastAsia="Times New Roman" w:hAnsi="Arial" w:cs="Arial"/>
                <w:sz w:val="22"/>
                <w:szCs w:val="22"/>
              </w:rPr>
              <w:t xml:space="preserve"> can be mitigated to alleviate stress and </w:t>
            </w:r>
            <w:r w:rsidR="006141A2">
              <w:rPr>
                <w:rFonts w:ascii="Arial" w:eastAsia="Times New Roman" w:hAnsi="Arial" w:cs="Arial"/>
                <w:sz w:val="22"/>
                <w:szCs w:val="22"/>
              </w:rPr>
              <w:t>provide a</w:t>
            </w:r>
            <w:r w:rsidRPr="00093ACF">
              <w:rPr>
                <w:rFonts w:ascii="Arial" w:eastAsia="Times New Roman" w:hAnsi="Arial" w:cs="Arial"/>
                <w:sz w:val="22"/>
                <w:szCs w:val="22"/>
              </w:rPr>
              <w:t xml:space="preserve"> better support system as one of the strategies of preventing burnout.</w:t>
            </w:r>
          </w:p>
          <w:p w14:paraId="7506AE90" w14:textId="217DE13D" w:rsidR="00804E06" w:rsidRDefault="00FB66CB" w:rsidP="00FB66CB">
            <w:pPr>
              <w:pStyle w:val="NoSpacing"/>
              <w:spacing w:line="360" w:lineRule="auto"/>
              <w:rPr>
                <w:rFonts w:ascii="Arial" w:eastAsia="Times New Roman" w:hAnsi="Arial" w:cs="Arial"/>
                <w:sz w:val="22"/>
                <w:szCs w:val="22"/>
              </w:rPr>
            </w:pPr>
            <w:r w:rsidRPr="00FB66CB">
              <w:rPr>
                <w:rFonts w:ascii="Arial" w:eastAsia="Times New Roman" w:hAnsi="Arial" w:cs="Arial"/>
                <w:sz w:val="22"/>
                <w:szCs w:val="22"/>
              </w:rPr>
              <w:t>control and adequate rest. The findings can be addressed within the framework of Maslach Burnout Theory, where emotional exhaustion and depersonalization would be the factors related to burnout (</w:t>
            </w:r>
            <w:proofErr w:type="spellStart"/>
            <w:r w:rsidRPr="00FB66CB">
              <w:rPr>
                <w:rFonts w:ascii="Arial" w:eastAsia="Times New Roman" w:hAnsi="Arial" w:cs="Arial"/>
                <w:sz w:val="22"/>
                <w:szCs w:val="22"/>
              </w:rPr>
              <w:t>Fardous</w:t>
            </w:r>
            <w:proofErr w:type="spellEnd"/>
            <w:r w:rsidRPr="00FB66CB">
              <w:rPr>
                <w:rFonts w:ascii="Arial" w:eastAsia="Times New Roman" w:hAnsi="Arial" w:cs="Arial"/>
                <w:sz w:val="22"/>
                <w:szCs w:val="22"/>
              </w:rPr>
              <w:t xml:space="preserve"> and Afzal, 2022).</w:t>
            </w:r>
          </w:p>
          <w:p w14:paraId="26545E4E" w14:textId="77777777" w:rsidR="00172343" w:rsidRDefault="00172343" w:rsidP="00FB66CB">
            <w:pPr>
              <w:pStyle w:val="NoSpacing"/>
              <w:spacing w:line="360" w:lineRule="auto"/>
              <w:rPr>
                <w:rFonts w:ascii="Arial" w:eastAsia="Times New Roman" w:hAnsi="Arial" w:cs="Arial"/>
                <w:sz w:val="22"/>
                <w:szCs w:val="22"/>
              </w:rPr>
            </w:pPr>
          </w:p>
          <w:p w14:paraId="3E4C46EC" w14:textId="0C2C4AD1" w:rsidR="001B6BF2" w:rsidRPr="000812B9" w:rsidRDefault="001B6BF2" w:rsidP="00FB66CB">
            <w:pPr>
              <w:pStyle w:val="NoSpacing"/>
              <w:spacing w:line="360" w:lineRule="auto"/>
              <w:rPr>
                <w:rFonts w:ascii="Arial" w:hAnsi="Arial" w:cs="Arial"/>
                <w:color w:val="000000"/>
                <w:sz w:val="20"/>
                <w:szCs w:val="20"/>
              </w:rPr>
            </w:pPr>
            <w:r>
              <w:rPr>
                <w:rFonts w:ascii="Arial" w:eastAsia="Times New Roman" w:hAnsi="Arial" w:cs="Arial"/>
                <w:noProof/>
                <w:color w:val="000000"/>
                <w:sz w:val="22"/>
                <w:szCs w:val="22"/>
              </w:rPr>
              <w:drawing>
                <wp:inline distT="0" distB="0" distL="0" distR="0" wp14:anchorId="0C6924FC" wp14:editId="4CD46B7C">
                  <wp:extent cx="5722620" cy="2697480"/>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2620" cy="2697480"/>
                          </a:xfrm>
                          <a:prstGeom prst="rect">
                            <a:avLst/>
                          </a:prstGeom>
                          <a:noFill/>
                          <a:ln>
                            <a:noFill/>
                          </a:ln>
                        </pic:spPr>
                      </pic:pic>
                    </a:graphicData>
                  </a:graphic>
                </wp:inline>
              </w:drawing>
            </w:r>
          </w:p>
        </w:tc>
      </w:tr>
      <w:tr w:rsidR="00804E06" w14:paraId="72451D9A" w14:textId="77777777" w:rsidTr="00114199">
        <w:tc>
          <w:tcPr>
            <w:tcW w:w="9016" w:type="dxa"/>
          </w:tcPr>
          <w:p w14:paraId="07E5FBCA" w14:textId="77777777" w:rsidR="00011FDC" w:rsidRPr="00011FDC" w:rsidRDefault="00011FDC" w:rsidP="00011FDC">
            <w:pPr>
              <w:pStyle w:val="Heading2"/>
              <w:outlineLvl w:val="1"/>
              <w:rPr>
                <w:rFonts w:ascii="Arial" w:hAnsi="Arial" w:cs="Arial"/>
                <w:lang w:val="en-US" w:eastAsia="en-GB"/>
              </w:rPr>
            </w:pPr>
            <w:bookmarkStart w:id="3" w:name="_Toc224916122"/>
            <w:r w:rsidRPr="00011FDC">
              <w:rPr>
                <w:rFonts w:ascii="Arial" w:hAnsi="Arial" w:cs="Arial"/>
                <w:lang w:val="en-US" w:eastAsia="en-GB"/>
              </w:rPr>
              <w:lastRenderedPageBreak/>
              <w:t>Task 6 - Exploring Digital Innovation in Health and Social Care</w:t>
            </w:r>
            <w:bookmarkEnd w:id="3"/>
          </w:p>
          <w:p w14:paraId="1CF917AD" w14:textId="77777777" w:rsidR="00011FDC" w:rsidRPr="00011FDC" w:rsidRDefault="00011FDC" w:rsidP="00011FDC">
            <w:pPr>
              <w:spacing w:line="360" w:lineRule="auto"/>
              <w:jc w:val="both"/>
              <w:rPr>
                <w:rFonts w:ascii="Arial" w:eastAsia="Times New Roman" w:hAnsi="Arial" w:cs="Arial"/>
                <w:b/>
                <w:bCs/>
                <w:i/>
                <w:iCs/>
                <w:sz w:val="22"/>
                <w:szCs w:val="22"/>
              </w:rPr>
            </w:pPr>
            <w:r w:rsidRPr="00011FDC">
              <w:rPr>
                <w:rFonts w:ascii="Arial" w:eastAsia="Times New Roman" w:hAnsi="Arial" w:cs="Arial"/>
                <w:b/>
                <w:bCs/>
                <w:i/>
                <w:iCs/>
                <w:sz w:val="22"/>
                <w:szCs w:val="22"/>
              </w:rPr>
              <w:t>1. Wearable Health Technologies for Chronic Health Conditions</w:t>
            </w:r>
          </w:p>
          <w:p w14:paraId="1B0E1088" w14:textId="77777777" w:rsidR="00011FDC" w:rsidRPr="00011FDC" w:rsidRDefault="00011FDC" w:rsidP="00011FDC">
            <w:pPr>
              <w:spacing w:line="360" w:lineRule="auto"/>
              <w:jc w:val="both"/>
              <w:rPr>
                <w:rFonts w:ascii="Arial" w:eastAsia="Times New Roman" w:hAnsi="Arial" w:cs="Arial"/>
                <w:sz w:val="22"/>
                <w:szCs w:val="22"/>
              </w:rPr>
            </w:pPr>
            <w:r w:rsidRPr="00011FDC">
              <w:rPr>
                <w:rFonts w:ascii="Arial" w:eastAsia="Times New Roman" w:hAnsi="Arial" w:cs="Arial"/>
                <w:sz w:val="22"/>
                <w:szCs w:val="22"/>
              </w:rPr>
              <w:t>One of the benefits of wearable health technologies, such as smartwatches, is the real-time ability to monitor chronic diseases, diabetes, or heart disease (</w:t>
            </w:r>
            <w:proofErr w:type="spellStart"/>
            <w:r w:rsidRPr="00011FDC">
              <w:rPr>
                <w:rFonts w:ascii="Arial" w:eastAsia="Times New Roman" w:hAnsi="Arial" w:cs="Arial"/>
                <w:sz w:val="22"/>
                <w:szCs w:val="22"/>
              </w:rPr>
              <w:t>Jafleh</w:t>
            </w:r>
            <w:proofErr w:type="spellEnd"/>
            <w:r w:rsidRPr="00011FDC">
              <w:rPr>
                <w:rFonts w:ascii="Arial" w:eastAsia="Times New Roman" w:hAnsi="Arial" w:cs="Arial"/>
                <w:sz w:val="22"/>
                <w:szCs w:val="22"/>
              </w:rPr>
              <w:t xml:space="preserve"> et al. 2024). To provide an example, smart watches can help track pulse rates, blood oxygen levels on a regular basis and even be able to detect irregularities such as atrial fibrillation so that the customer or the medical worker is made aware of a possible health issue. This is proactive monitoring and helps to provide a timely diagnosis, better disease treatment, and finally better patient outcomes. Studies have shown that wearable gadgets will reduce readmission rates to the hospital.</w:t>
            </w:r>
          </w:p>
          <w:p w14:paraId="059CEC3B" w14:textId="77777777" w:rsidR="00011FDC" w:rsidRPr="00011FDC" w:rsidRDefault="00011FDC" w:rsidP="00011FDC">
            <w:pPr>
              <w:spacing w:line="360" w:lineRule="auto"/>
              <w:jc w:val="both"/>
              <w:rPr>
                <w:rFonts w:ascii="Arial" w:eastAsia="Times New Roman" w:hAnsi="Arial" w:cs="Arial"/>
                <w:b/>
                <w:bCs/>
                <w:i/>
                <w:iCs/>
                <w:sz w:val="22"/>
                <w:szCs w:val="22"/>
              </w:rPr>
            </w:pPr>
            <w:r w:rsidRPr="00011FDC">
              <w:rPr>
                <w:rFonts w:ascii="Arial" w:eastAsia="Times New Roman" w:hAnsi="Arial" w:cs="Arial"/>
                <w:b/>
                <w:bCs/>
                <w:i/>
                <w:iCs/>
                <w:sz w:val="22"/>
                <w:szCs w:val="22"/>
              </w:rPr>
              <w:t>2. Electronic Health Records (EHRs) Improving Communication</w:t>
            </w:r>
          </w:p>
          <w:p w14:paraId="701F3719" w14:textId="77777777" w:rsidR="00011FDC" w:rsidRPr="00011FDC" w:rsidRDefault="00011FDC" w:rsidP="00011FDC">
            <w:pPr>
              <w:spacing w:line="360" w:lineRule="auto"/>
              <w:jc w:val="both"/>
              <w:rPr>
                <w:rFonts w:ascii="Arial" w:eastAsia="Times New Roman" w:hAnsi="Arial" w:cs="Arial"/>
                <w:sz w:val="22"/>
                <w:szCs w:val="22"/>
              </w:rPr>
            </w:pPr>
            <w:r w:rsidRPr="00011FDC">
              <w:rPr>
                <w:rFonts w:ascii="Arial" w:eastAsia="Times New Roman" w:hAnsi="Arial" w:cs="Arial"/>
                <w:sz w:val="22"/>
                <w:szCs w:val="22"/>
              </w:rPr>
              <w:t>Electronic Health Records (EHRs) enable communication between healthcare professionals, as they enable the sharing of up-to-date information about the patient with them (</w:t>
            </w:r>
            <w:proofErr w:type="spellStart"/>
            <w:r w:rsidRPr="00011FDC">
              <w:rPr>
                <w:rFonts w:ascii="Arial" w:eastAsia="Times New Roman" w:hAnsi="Arial" w:cs="Arial"/>
                <w:sz w:val="22"/>
                <w:szCs w:val="22"/>
              </w:rPr>
              <w:t>Adeneyi</w:t>
            </w:r>
            <w:proofErr w:type="spellEnd"/>
            <w:r w:rsidRPr="00011FDC">
              <w:rPr>
                <w:rFonts w:ascii="Arial" w:eastAsia="Times New Roman" w:hAnsi="Arial" w:cs="Arial"/>
                <w:sz w:val="22"/>
                <w:szCs w:val="22"/>
              </w:rPr>
              <w:t xml:space="preserve"> et al. 2024). This will ensure that errors are minimised and improve the organisation of care. To illustrate the point, EHRs (when applied to a hospital setting) allow a physician, a nurse, and other specialists to access a medical report, a lab report, and prescriptions of a patient within seconds, thus being crucial when it comes to a good decision-making process, especially during an emergency.</w:t>
            </w:r>
          </w:p>
          <w:p w14:paraId="7891A59A" w14:textId="77777777" w:rsidR="00011FDC" w:rsidRPr="00011FDC" w:rsidRDefault="00011FDC" w:rsidP="00011FDC">
            <w:pPr>
              <w:spacing w:line="360" w:lineRule="auto"/>
              <w:jc w:val="both"/>
              <w:rPr>
                <w:rFonts w:ascii="Arial" w:eastAsia="Times New Roman" w:hAnsi="Arial" w:cs="Arial"/>
                <w:b/>
                <w:bCs/>
                <w:i/>
                <w:iCs/>
                <w:sz w:val="22"/>
                <w:szCs w:val="22"/>
              </w:rPr>
            </w:pPr>
            <w:r w:rsidRPr="00011FDC">
              <w:rPr>
                <w:rFonts w:ascii="Arial" w:eastAsia="Times New Roman" w:hAnsi="Arial" w:cs="Arial"/>
                <w:b/>
                <w:bCs/>
                <w:i/>
                <w:iCs/>
                <w:sz w:val="22"/>
                <w:szCs w:val="22"/>
              </w:rPr>
              <w:t>3. Digital Technology for Preventive Care and Health Promotion</w:t>
            </w:r>
          </w:p>
          <w:p w14:paraId="3A58DE27" w14:textId="77777777" w:rsidR="00804E06" w:rsidRDefault="00011FDC" w:rsidP="00011FDC">
            <w:pPr>
              <w:pStyle w:val="NoSpacing"/>
              <w:spacing w:line="360" w:lineRule="auto"/>
              <w:rPr>
                <w:rFonts w:ascii="Arial" w:eastAsia="Times New Roman" w:hAnsi="Arial" w:cs="Arial"/>
                <w:sz w:val="22"/>
                <w:szCs w:val="22"/>
              </w:rPr>
            </w:pPr>
            <w:r w:rsidRPr="00011FDC">
              <w:rPr>
                <w:rFonts w:ascii="Arial" w:eastAsia="Times New Roman" w:hAnsi="Arial" w:cs="Arial"/>
                <w:sz w:val="22"/>
                <w:szCs w:val="22"/>
              </w:rPr>
              <w:t xml:space="preserve">Digital technology has played a significant role in the prevention, measurement, and health promotion (De </w:t>
            </w:r>
            <w:proofErr w:type="spellStart"/>
            <w:r w:rsidRPr="00011FDC">
              <w:rPr>
                <w:rFonts w:ascii="Arial" w:eastAsia="Times New Roman" w:hAnsi="Arial" w:cs="Arial"/>
                <w:sz w:val="22"/>
                <w:szCs w:val="22"/>
              </w:rPr>
              <w:t>Santis</w:t>
            </w:r>
            <w:proofErr w:type="spellEnd"/>
            <w:r w:rsidRPr="00011FDC">
              <w:rPr>
                <w:rFonts w:ascii="Arial" w:eastAsia="Times New Roman" w:hAnsi="Arial" w:cs="Arial"/>
                <w:sz w:val="22"/>
                <w:szCs w:val="22"/>
              </w:rPr>
              <w:t xml:space="preserve"> et al. 2023). One of them lies in the mobile health (mHealth) applications, which motivate people to exercise, count the food they eat, and check their vitals. Individual feedback, health tips, and reminders can be incorporated into such applications in order to make people more health-conscious. A feasible application is the application of the NHS App in the UK that provides an opportunity to access their health records, advice and services, and control their health and reduce their exposure to chronic diseases.</w:t>
            </w:r>
          </w:p>
          <w:p w14:paraId="173F4BA1" w14:textId="20D593AE" w:rsidR="00973CFA" w:rsidRPr="000812B9" w:rsidRDefault="00973CFA" w:rsidP="00011FDC">
            <w:pPr>
              <w:pStyle w:val="NoSpacing"/>
              <w:spacing w:line="360" w:lineRule="auto"/>
              <w:rPr>
                <w:rFonts w:ascii="Times New Roman" w:hAnsi="Times New Roman"/>
              </w:rPr>
            </w:pPr>
            <w:r>
              <w:rPr>
                <w:rFonts w:ascii="Arial" w:eastAsia="Times New Roman" w:hAnsi="Arial" w:cs="Arial"/>
                <w:noProof/>
                <w:sz w:val="22"/>
                <w:szCs w:val="22"/>
              </w:rPr>
              <w:lastRenderedPageBreak/>
              <w:drawing>
                <wp:inline distT="0" distB="0" distL="0" distR="0" wp14:anchorId="756BFC14" wp14:editId="448AEDE7">
                  <wp:extent cx="5722620" cy="276542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2620" cy="2765425"/>
                          </a:xfrm>
                          <a:prstGeom prst="rect">
                            <a:avLst/>
                          </a:prstGeom>
                          <a:noFill/>
                          <a:ln>
                            <a:noFill/>
                          </a:ln>
                        </pic:spPr>
                      </pic:pic>
                    </a:graphicData>
                  </a:graphic>
                </wp:inline>
              </w:drawing>
            </w:r>
          </w:p>
        </w:tc>
      </w:tr>
      <w:tr w:rsidR="00804E06" w14:paraId="31688848" w14:textId="77777777" w:rsidTr="00114199">
        <w:tc>
          <w:tcPr>
            <w:tcW w:w="9016" w:type="dxa"/>
          </w:tcPr>
          <w:p w14:paraId="1D0197EE" w14:textId="2B67CA8A" w:rsidR="00671C7F" w:rsidRDefault="00671C7F" w:rsidP="00BE5A6A">
            <w:pPr>
              <w:pStyle w:val="Heading2"/>
              <w:outlineLvl w:val="1"/>
              <w:rPr>
                <w:rFonts w:ascii="Arial" w:hAnsi="Arial" w:cs="Arial"/>
                <w:lang w:val="en-US" w:eastAsia="en-GB"/>
              </w:rPr>
            </w:pPr>
            <w:bookmarkStart w:id="4" w:name="_Toc224916123"/>
            <w:r w:rsidRPr="00967A3A">
              <w:rPr>
                <w:rFonts w:ascii="Arial" w:hAnsi="Arial" w:cs="Arial"/>
                <w:lang w:val="en-US" w:eastAsia="en-GB"/>
              </w:rPr>
              <w:lastRenderedPageBreak/>
              <w:t>Task 7 - Understanding the NHS Leadership Framework</w:t>
            </w:r>
            <w:bookmarkEnd w:id="4"/>
          </w:p>
          <w:p w14:paraId="5635BEBD" w14:textId="77777777" w:rsidR="00BE5A6A" w:rsidRPr="00BE5A6A" w:rsidRDefault="00BE5A6A" w:rsidP="00BE5A6A">
            <w:pPr>
              <w:rPr>
                <w:lang w:val="en-US" w:eastAsia="en-GB"/>
              </w:rPr>
            </w:pPr>
          </w:p>
          <w:p w14:paraId="612E48BF" w14:textId="77777777" w:rsidR="00671C7F" w:rsidRPr="00967A3A" w:rsidRDefault="00671C7F" w:rsidP="00967A3A">
            <w:pPr>
              <w:spacing w:line="360" w:lineRule="auto"/>
              <w:jc w:val="both"/>
              <w:rPr>
                <w:rFonts w:ascii="Arial" w:eastAsia="Times New Roman" w:hAnsi="Arial" w:cs="Arial"/>
                <w:b/>
                <w:bCs/>
                <w:i/>
                <w:iCs/>
                <w:sz w:val="22"/>
                <w:szCs w:val="22"/>
              </w:rPr>
            </w:pPr>
            <w:r w:rsidRPr="00967A3A">
              <w:rPr>
                <w:rFonts w:ascii="Arial" w:eastAsia="Times New Roman" w:hAnsi="Arial" w:cs="Arial"/>
                <w:b/>
                <w:bCs/>
                <w:i/>
                <w:iCs/>
                <w:sz w:val="22"/>
                <w:szCs w:val="22"/>
              </w:rPr>
              <w:t>1. Summary of the NHS Leadership Framework</w:t>
            </w:r>
          </w:p>
          <w:p w14:paraId="47A9A592" w14:textId="6FC4093E" w:rsidR="00671C7F" w:rsidRPr="00967A3A" w:rsidRDefault="00671C7F" w:rsidP="00967A3A">
            <w:pPr>
              <w:spacing w:line="360" w:lineRule="auto"/>
              <w:jc w:val="both"/>
              <w:rPr>
                <w:rFonts w:ascii="Arial" w:eastAsia="Times New Roman" w:hAnsi="Arial" w:cs="Arial"/>
                <w:sz w:val="22"/>
                <w:szCs w:val="22"/>
              </w:rPr>
            </w:pPr>
            <w:r w:rsidRPr="00967A3A">
              <w:rPr>
                <w:rFonts w:ascii="Arial" w:eastAsia="Times New Roman" w:hAnsi="Arial" w:cs="Arial"/>
                <w:sz w:val="22"/>
                <w:szCs w:val="22"/>
              </w:rPr>
              <w:t>It is the NHS Leadership Framework</w:t>
            </w:r>
            <w:r w:rsidR="00650360">
              <w:rPr>
                <w:rFonts w:ascii="Arial" w:eastAsia="Times New Roman" w:hAnsi="Arial" w:cs="Arial"/>
                <w:sz w:val="22"/>
                <w:szCs w:val="22"/>
              </w:rPr>
              <w:t>,</w:t>
            </w:r>
            <w:r w:rsidRPr="00967A3A">
              <w:rPr>
                <w:rFonts w:ascii="Arial" w:eastAsia="Times New Roman" w:hAnsi="Arial" w:cs="Arial"/>
                <w:sz w:val="22"/>
                <w:szCs w:val="22"/>
              </w:rPr>
              <w:t xml:space="preserve"> which can be </w:t>
            </w:r>
            <w:r w:rsidR="00A731C0">
              <w:rPr>
                <w:rFonts w:ascii="Arial" w:eastAsia="Times New Roman" w:hAnsi="Arial" w:cs="Arial"/>
                <w:sz w:val="22"/>
                <w:szCs w:val="22"/>
              </w:rPr>
              <w:t>used</w:t>
            </w:r>
            <w:r w:rsidRPr="00967A3A">
              <w:rPr>
                <w:rFonts w:ascii="Arial" w:eastAsia="Times New Roman" w:hAnsi="Arial" w:cs="Arial"/>
                <w:sz w:val="22"/>
                <w:szCs w:val="22"/>
              </w:rPr>
              <w:t xml:space="preserve"> to guide leaders at any tier in </w:t>
            </w:r>
            <w:r w:rsidR="00A731C0">
              <w:rPr>
                <w:rFonts w:ascii="Arial" w:eastAsia="Times New Roman" w:hAnsi="Arial" w:cs="Arial"/>
                <w:sz w:val="22"/>
                <w:szCs w:val="22"/>
              </w:rPr>
              <w:t xml:space="preserve">a </w:t>
            </w:r>
            <w:r w:rsidRPr="00967A3A">
              <w:rPr>
                <w:rFonts w:ascii="Arial" w:eastAsia="Times New Roman" w:hAnsi="Arial" w:cs="Arial"/>
                <w:sz w:val="22"/>
                <w:szCs w:val="22"/>
              </w:rPr>
              <w:t xml:space="preserve">healthcare </w:t>
            </w:r>
            <w:r w:rsidR="00A731C0">
              <w:rPr>
                <w:rFonts w:ascii="Arial" w:eastAsia="Times New Roman" w:hAnsi="Arial" w:cs="Arial"/>
                <w:sz w:val="22"/>
                <w:szCs w:val="22"/>
              </w:rPr>
              <w:t>organisation</w:t>
            </w:r>
            <w:r w:rsidRPr="00967A3A">
              <w:rPr>
                <w:rFonts w:ascii="Arial" w:eastAsia="Times New Roman" w:hAnsi="Arial" w:cs="Arial"/>
                <w:sz w:val="22"/>
                <w:szCs w:val="22"/>
              </w:rPr>
              <w:t xml:space="preserve"> (Bhat et al., 2022). It dwells on the key behaviours leading to great leadership that include the inspiring purpose, leading with care, information analysis and capacity building. This model is important in the sense that it helps create an excellent working environment, which acts as a motivation to the employees and improves patient care. It also throws light on the fact that leaders foster </w:t>
            </w:r>
            <w:r w:rsidR="00A731C0">
              <w:rPr>
                <w:rFonts w:ascii="Arial" w:eastAsia="Times New Roman" w:hAnsi="Arial" w:cs="Arial"/>
                <w:sz w:val="22"/>
                <w:szCs w:val="22"/>
              </w:rPr>
              <w:t>a</w:t>
            </w:r>
            <w:r w:rsidRPr="00967A3A">
              <w:rPr>
                <w:rFonts w:ascii="Arial" w:eastAsia="Times New Roman" w:hAnsi="Arial" w:cs="Arial"/>
                <w:sz w:val="22"/>
                <w:szCs w:val="22"/>
              </w:rPr>
              <w:t xml:space="preserve"> culture of innovation, </w:t>
            </w:r>
            <w:r w:rsidR="00A731C0">
              <w:rPr>
                <w:rFonts w:ascii="Arial" w:eastAsia="Times New Roman" w:hAnsi="Arial" w:cs="Arial"/>
                <w:sz w:val="22"/>
                <w:szCs w:val="22"/>
              </w:rPr>
              <w:t>teamwork</w:t>
            </w:r>
            <w:r w:rsidRPr="00967A3A">
              <w:rPr>
                <w:rFonts w:ascii="Arial" w:eastAsia="Times New Roman" w:hAnsi="Arial" w:cs="Arial"/>
                <w:sz w:val="22"/>
                <w:szCs w:val="22"/>
              </w:rPr>
              <w:t xml:space="preserve"> and accountability in their employees. The model assists healthcare leaders </w:t>
            </w:r>
            <w:r w:rsidR="00A731C0">
              <w:rPr>
                <w:rFonts w:ascii="Arial" w:eastAsia="Times New Roman" w:hAnsi="Arial" w:cs="Arial"/>
                <w:sz w:val="22"/>
                <w:szCs w:val="22"/>
              </w:rPr>
              <w:t>in solving</w:t>
            </w:r>
            <w:r w:rsidRPr="00967A3A">
              <w:rPr>
                <w:rFonts w:ascii="Arial" w:eastAsia="Times New Roman" w:hAnsi="Arial" w:cs="Arial"/>
                <w:sz w:val="22"/>
                <w:szCs w:val="22"/>
              </w:rPr>
              <w:t xml:space="preserve"> complex issues they face.</w:t>
            </w:r>
          </w:p>
          <w:p w14:paraId="5241B83E" w14:textId="77777777" w:rsidR="00671C7F" w:rsidRPr="00967A3A" w:rsidRDefault="00671C7F" w:rsidP="00967A3A">
            <w:pPr>
              <w:spacing w:line="360" w:lineRule="auto"/>
              <w:jc w:val="both"/>
              <w:rPr>
                <w:rFonts w:ascii="Arial" w:eastAsia="Times New Roman" w:hAnsi="Arial" w:cs="Arial"/>
                <w:b/>
                <w:bCs/>
                <w:i/>
                <w:iCs/>
                <w:sz w:val="22"/>
                <w:szCs w:val="22"/>
              </w:rPr>
            </w:pPr>
            <w:r w:rsidRPr="00967A3A">
              <w:rPr>
                <w:rFonts w:ascii="Arial" w:eastAsia="Times New Roman" w:hAnsi="Arial" w:cs="Arial"/>
                <w:b/>
                <w:bCs/>
                <w:i/>
                <w:iCs/>
                <w:sz w:val="22"/>
                <w:szCs w:val="22"/>
              </w:rPr>
              <w:t>2. Leadership Behaviour: Leading with Care</w:t>
            </w:r>
          </w:p>
          <w:p w14:paraId="3E45F312" w14:textId="1CE13C6E" w:rsidR="00671C7F" w:rsidRPr="00967A3A" w:rsidRDefault="00671C7F" w:rsidP="00967A3A">
            <w:pPr>
              <w:spacing w:line="360" w:lineRule="auto"/>
              <w:jc w:val="both"/>
              <w:rPr>
                <w:rFonts w:ascii="Arial" w:eastAsia="Times New Roman" w:hAnsi="Arial" w:cs="Arial"/>
                <w:bCs/>
                <w:iCs/>
                <w:sz w:val="22"/>
                <w:szCs w:val="22"/>
              </w:rPr>
            </w:pPr>
            <w:r w:rsidRPr="00967A3A">
              <w:rPr>
                <w:rFonts w:ascii="Arial" w:eastAsia="Times New Roman" w:hAnsi="Arial" w:cs="Arial"/>
                <w:bCs/>
                <w:iCs/>
                <w:sz w:val="22"/>
                <w:szCs w:val="22"/>
              </w:rPr>
              <w:t>Leading with care is one of the behaviours of the NHS Leadership Framework ( Connor et al., 2025). It involves the soul of caring, admiration, and sympathy towards employees and patients. Nurturing leaders offer an environment of innovativeness and creativity. By researching the well-being of their workers, leaders will lower the stress levels and burnout rates</w:t>
            </w:r>
            <w:r w:rsidR="00650360">
              <w:rPr>
                <w:rFonts w:ascii="Arial" w:eastAsia="Times New Roman" w:hAnsi="Arial" w:cs="Arial"/>
                <w:bCs/>
                <w:iCs/>
                <w:sz w:val="22"/>
                <w:szCs w:val="22"/>
              </w:rPr>
              <w:t>,</w:t>
            </w:r>
            <w:r w:rsidRPr="00967A3A">
              <w:rPr>
                <w:rFonts w:ascii="Arial" w:eastAsia="Times New Roman" w:hAnsi="Arial" w:cs="Arial"/>
                <w:bCs/>
                <w:iCs/>
                <w:sz w:val="22"/>
                <w:szCs w:val="22"/>
              </w:rPr>
              <w:t xml:space="preserve"> as such that lead to an engaged workforce. In its turn, this improves patient care. As an example, when a leader listens to the grievances of his followers and offers support where a person needs it, he or she will </w:t>
            </w:r>
            <w:r w:rsidR="00650360">
              <w:rPr>
                <w:rFonts w:ascii="Arial" w:eastAsia="Times New Roman" w:hAnsi="Arial" w:cs="Arial"/>
                <w:bCs/>
                <w:iCs/>
                <w:sz w:val="22"/>
                <w:szCs w:val="22"/>
              </w:rPr>
              <w:t>have</w:t>
            </w:r>
            <w:r w:rsidRPr="00967A3A">
              <w:rPr>
                <w:rFonts w:ascii="Arial" w:eastAsia="Times New Roman" w:hAnsi="Arial" w:cs="Arial"/>
                <w:bCs/>
                <w:iCs/>
                <w:sz w:val="22"/>
                <w:szCs w:val="22"/>
              </w:rPr>
              <w:t xml:space="preserve"> a healthy culture of letting emerging ideas into the system. It has been found that positive leadership elevates the morale of the staff, job satisfaction, and the healthcare results in general.</w:t>
            </w:r>
          </w:p>
          <w:p w14:paraId="1C8ADD7F" w14:textId="77777777" w:rsidR="00671C7F" w:rsidRPr="00967A3A" w:rsidRDefault="00671C7F" w:rsidP="00967A3A">
            <w:pPr>
              <w:spacing w:line="360" w:lineRule="auto"/>
              <w:jc w:val="both"/>
              <w:rPr>
                <w:rFonts w:ascii="Arial" w:eastAsia="Times New Roman" w:hAnsi="Arial" w:cs="Arial"/>
                <w:b/>
                <w:bCs/>
                <w:i/>
                <w:iCs/>
                <w:sz w:val="22"/>
                <w:szCs w:val="22"/>
              </w:rPr>
            </w:pPr>
            <w:r w:rsidRPr="00967A3A">
              <w:rPr>
                <w:rFonts w:ascii="Arial" w:eastAsia="Times New Roman" w:hAnsi="Arial" w:cs="Arial"/>
                <w:b/>
                <w:bCs/>
                <w:i/>
                <w:iCs/>
                <w:sz w:val="22"/>
                <w:szCs w:val="22"/>
              </w:rPr>
              <w:t>Reflective Journal Entry</w:t>
            </w:r>
          </w:p>
          <w:p w14:paraId="7289F5E0" w14:textId="0724345E" w:rsidR="00804E06" w:rsidRDefault="00671C7F" w:rsidP="00967A3A">
            <w:pPr>
              <w:pStyle w:val="NoSpacing"/>
              <w:spacing w:line="360" w:lineRule="auto"/>
              <w:rPr>
                <w:rFonts w:ascii="Arial" w:eastAsia="Times New Roman" w:hAnsi="Arial" w:cs="Arial"/>
                <w:sz w:val="22"/>
                <w:szCs w:val="22"/>
              </w:rPr>
            </w:pPr>
            <w:r w:rsidRPr="00967A3A">
              <w:rPr>
                <w:rFonts w:ascii="Arial" w:eastAsia="Times New Roman" w:hAnsi="Arial" w:cs="Arial"/>
                <w:sz w:val="22"/>
                <w:szCs w:val="22"/>
              </w:rPr>
              <w:t xml:space="preserve">I have acquired a lot about creativity and value creation in the field of health and social care during this module. My past attitude towards creativity has been a </w:t>
            </w:r>
            <w:proofErr w:type="spellStart"/>
            <w:r w:rsidR="00D86590">
              <w:rPr>
                <w:rFonts w:ascii="Arial" w:eastAsia="Times New Roman" w:hAnsi="Arial" w:cs="Arial"/>
                <w:sz w:val="22"/>
                <w:szCs w:val="22"/>
              </w:rPr>
              <w:t>sideline</w:t>
            </w:r>
            <w:proofErr w:type="spellEnd"/>
            <w:r w:rsidRPr="00967A3A">
              <w:rPr>
                <w:rFonts w:ascii="Arial" w:eastAsia="Times New Roman" w:hAnsi="Arial" w:cs="Arial"/>
                <w:sz w:val="22"/>
                <w:szCs w:val="22"/>
              </w:rPr>
              <w:t xml:space="preserve"> matter, but with the readings on the leadership behaviours like leading with care, I have now appreciated the issue of critical importance creativity has in improving patient outcomes. The exercises, particularly the case studies, have proved that through promoting creativity in the teams, more novel methods of handling the health issues can be embodied. To adopt an innovation culture in the future, I will incorporate them as a part of my practice by embracing an open communication culture.</w:t>
            </w:r>
          </w:p>
          <w:p w14:paraId="608D8D09" w14:textId="62E070FC" w:rsidR="00EF40D4" w:rsidRPr="000812B9" w:rsidRDefault="00EF40D4" w:rsidP="00967A3A">
            <w:pPr>
              <w:pStyle w:val="NoSpacing"/>
              <w:spacing w:line="360" w:lineRule="auto"/>
              <w:rPr>
                <w:rFonts w:ascii="Arial" w:hAnsi="Arial" w:cs="Arial"/>
                <w:sz w:val="20"/>
                <w:szCs w:val="20"/>
              </w:rPr>
            </w:pPr>
          </w:p>
        </w:tc>
      </w:tr>
      <w:tr w:rsidR="00EF40D4" w14:paraId="543AB30C" w14:textId="77777777" w:rsidTr="00114199">
        <w:tc>
          <w:tcPr>
            <w:tcW w:w="9016" w:type="dxa"/>
          </w:tcPr>
          <w:p w14:paraId="05B03700" w14:textId="1A5AE4EF" w:rsidR="00EF40D4" w:rsidRPr="00967A3A" w:rsidRDefault="00EF40D4" w:rsidP="00671C7F">
            <w:pPr>
              <w:pStyle w:val="Heading2"/>
              <w:outlineLvl w:val="1"/>
              <w:rPr>
                <w:rFonts w:ascii="Arial" w:hAnsi="Arial" w:cs="Arial"/>
                <w:lang w:val="en-US" w:eastAsia="en-GB"/>
              </w:rPr>
            </w:pPr>
            <w:r>
              <w:rPr>
                <w:rFonts w:ascii="Arial" w:hAnsi="Arial" w:cs="Arial"/>
                <w:noProof/>
                <w:lang w:val="en-US" w:eastAsia="en-GB"/>
              </w:rPr>
              <w:lastRenderedPageBreak/>
              <w:drawing>
                <wp:inline distT="0" distB="0" distL="0" distR="0" wp14:anchorId="1108E78D" wp14:editId="581E3818">
                  <wp:extent cx="5722620" cy="2697480"/>
                  <wp:effectExtent l="0" t="0" r="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2620" cy="2697480"/>
                          </a:xfrm>
                          <a:prstGeom prst="rect">
                            <a:avLst/>
                          </a:prstGeom>
                          <a:noFill/>
                          <a:ln>
                            <a:noFill/>
                          </a:ln>
                        </pic:spPr>
                      </pic:pic>
                    </a:graphicData>
                  </a:graphic>
                </wp:inline>
              </w:drawing>
            </w:r>
          </w:p>
        </w:tc>
      </w:tr>
      <w:tr w:rsidR="00D46920" w14:paraId="0D64A0E9" w14:textId="77777777" w:rsidTr="00114199">
        <w:tc>
          <w:tcPr>
            <w:tcW w:w="9016" w:type="dxa"/>
          </w:tcPr>
          <w:p w14:paraId="4DD894C3" w14:textId="77777777" w:rsidR="006008FD" w:rsidRPr="006008FD" w:rsidRDefault="006008FD" w:rsidP="006008FD">
            <w:pPr>
              <w:pStyle w:val="Heading2"/>
              <w:outlineLvl w:val="1"/>
              <w:rPr>
                <w:rFonts w:ascii="Arial" w:hAnsi="Arial" w:cs="Arial"/>
              </w:rPr>
            </w:pPr>
            <w:bookmarkStart w:id="5" w:name="_Toc224916124"/>
            <w:r w:rsidRPr="006008FD">
              <w:rPr>
                <w:rFonts w:ascii="Arial" w:hAnsi="Arial" w:cs="Arial"/>
              </w:rPr>
              <w:t>Task 8 – Self-Reflection Journal Entry</w:t>
            </w:r>
            <w:bookmarkEnd w:id="5"/>
          </w:p>
          <w:p w14:paraId="79311B86" w14:textId="77777777" w:rsidR="00D46920" w:rsidRDefault="006008FD" w:rsidP="006008FD">
            <w:pPr>
              <w:pStyle w:val="NoSpacing"/>
              <w:spacing w:line="360" w:lineRule="auto"/>
              <w:rPr>
                <w:rFonts w:ascii="Arial" w:eastAsia="Times New Roman" w:hAnsi="Arial" w:cs="Arial"/>
                <w:sz w:val="22"/>
                <w:szCs w:val="22"/>
              </w:rPr>
            </w:pPr>
            <w:r w:rsidRPr="006008FD">
              <w:rPr>
                <w:rFonts w:ascii="Arial" w:eastAsia="Times New Roman" w:hAnsi="Arial" w:cs="Arial"/>
                <w:sz w:val="22"/>
                <w:szCs w:val="22"/>
              </w:rPr>
              <w:t>Until now, within the context of the current course, I have managed to realise that health and social care are interconnected through creativity, innovation, and value creation. The assignment on leading with care took me a step backwards, as it has merely left me wondering how, being a good leader, does not merely originate innovations in an organisation, but also offers a favourable environment to work. I also learned that patient outcomes and organisational success depend positively on creativity among the staff directly. I would reflect on the applicability of the hands-on engagement in the development of creative solutions through Kolb Experiential Learning Cycle. I will also share the culture of open communication and innovation in the free environment of my future positions to ensure the team members feel welcome and encouraged to propose their ideas.</w:t>
            </w:r>
          </w:p>
          <w:p w14:paraId="2EE11EBA" w14:textId="4049FC22" w:rsidR="00C8548B" w:rsidRPr="006008FD" w:rsidRDefault="00C8548B" w:rsidP="006008FD">
            <w:pPr>
              <w:pStyle w:val="NoSpacing"/>
              <w:spacing w:line="360" w:lineRule="auto"/>
              <w:rPr>
                <w:rFonts w:ascii="Arial" w:hAnsi="Arial" w:cs="Arial"/>
                <w:sz w:val="22"/>
                <w:szCs w:val="22"/>
              </w:rPr>
            </w:pPr>
          </w:p>
        </w:tc>
      </w:tr>
      <w:tr w:rsidR="009B3751" w:rsidRPr="009B3751" w14:paraId="64F1A1BF" w14:textId="77777777" w:rsidTr="00114199">
        <w:tc>
          <w:tcPr>
            <w:tcW w:w="9016" w:type="dxa"/>
          </w:tcPr>
          <w:p w14:paraId="77DB873E" w14:textId="77777777" w:rsidR="009B3751" w:rsidRPr="000E0C78" w:rsidRDefault="009B3751" w:rsidP="009B3751">
            <w:pPr>
              <w:pStyle w:val="Heading1"/>
              <w:spacing w:line="360" w:lineRule="auto"/>
              <w:outlineLvl w:val="0"/>
              <w:rPr>
                <w:rFonts w:ascii="Arial" w:hAnsi="Arial" w:cs="Arial"/>
                <w:sz w:val="32"/>
                <w:szCs w:val="32"/>
                <w:highlight w:val="white"/>
              </w:rPr>
            </w:pPr>
            <w:bookmarkStart w:id="6" w:name="_Toc224916125"/>
            <w:r w:rsidRPr="000E0C78">
              <w:rPr>
                <w:rFonts w:ascii="Arial" w:hAnsi="Arial" w:cs="Arial"/>
                <w:sz w:val="32"/>
                <w:szCs w:val="32"/>
                <w:highlight w:val="white"/>
              </w:rPr>
              <w:lastRenderedPageBreak/>
              <w:t>References</w:t>
            </w:r>
            <w:bookmarkEnd w:id="6"/>
          </w:p>
          <w:p w14:paraId="3BE0525B" w14:textId="77777777" w:rsidR="009B3751" w:rsidRPr="009B3751" w:rsidRDefault="009B3751" w:rsidP="009B3751">
            <w:pPr>
              <w:spacing w:line="360" w:lineRule="auto"/>
              <w:jc w:val="both"/>
              <w:rPr>
                <w:rFonts w:ascii="Arial" w:hAnsi="Arial" w:cs="Arial"/>
                <w:color w:val="222222"/>
                <w:sz w:val="22"/>
                <w:szCs w:val="22"/>
                <w:highlight w:val="white"/>
              </w:rPr>
            </w:pPr>
            <w:r w:rsidRPr="009B3751">
              <w:rPr>
                <w:rFonts w:ascii="Arial" w:hAnsi="Arial" w:cs="Arial"/>
                <w:color w:val="222222"/>
                <w:sz w:val="22"/>
                <w:szCs w:val="22"/>
                <w:highlight w:val="white"/>
              </w:rPr>
              <w:t xml:space="preserve">Adeniyi, A.O., </w:t>
            </w:r>
            <w:proofErr w:type="spellStart"/>
            <w:r w:rsidRPr="009B3751">
              <w:rPr>
                <w:rFonts w:ascii="Arial" w:hAnsi="Arial" w:cs="Arial"/>
                <w:color w:val="222222"/>
                <w:sz w:val="22"/>
                <w:szCs w:val="22"/>
                <w:highlight w:val="white"/>
              </w:rPr>
              <w:t>Arowoogun</w:t>
            </w:r>
            <w:proofErr w:type="spellEnd"/>
            <w:r w:rsidRPr="009B3751">
              <w:rPr>
                <w:rFonts w:ascii="Arial" w:hAnsi="Arial" w:cs="Arial"/>
                <w:color w:val="222222"/>
                <w:sz w:val="22"/>
                <w:szCs w:val="22"/>
                <w:highlight w:val="white"/>
              </w:rPr>
              <w:t xml:space="preserve">, J.O., Chidi, R., Okolo, C.A. and </w:t>
            </w:r>
            <w:proofErr w:type="spellStart"/>
            <w:r w:rsidRPr="009B3751">
              <w:rPr>
                <w:rFonts w:ascii="Arial" w:hAnsi="Arial" w:cs="Arial"/>
                <w:color w:val="222222"/>
                <w:sz w:val="22"/>
                <w:szCs w:val="22"/>
                <w:highlight w:val="white"/>
              </w:rPr>
              <w:t>Babawarun</w:t>
            </w:r>
            <w:proofErr w:type="spellEnd"/>
            <w:r w:rsidRPr="009B3751">
              <w:rPr>
                <w:rFonts w:ascii="Arial" w:hAnsi="Arial" w:cs="Arial"/>
                <w:color w:val="222222"/>
                <w:sz w:val="22"/>
                <w:szCs w:val="22"/>
                <w:highlight w:val="white"/>
              </w:rPr>
              <w:t xml:space="preserve">, O., 2024. The impact of electronic health records on patient care and outcomes: A comprehensive review. </w:t>
            </w:r>
            <w:r w:rsidRPr="009B3751">
              <w:rPr>
                <w:rFonts w:ascii="Arial" w:hAnsi="Arial" w:cs="Arial"/>
                <w:i/>
                <w:iCs/>
                <w:color w:val="222222"/>
                <w:sz w:val="22"/>
                <w:szCs w:val="22"/>
                <w:highlight w:val="white"/>
              </w:rPr>
              <w:t>World Journal of Advanced Research and Reviews</w:t>
            </w:r>
            <w:r w:rsidRPr="009B3751">
              <w:rPr>
                <w:rFonts w:ascii="Arial" w:hAnsi="Arial" w:cs="Arial"/>
                <w:color w:val="222222"/>
                <w:sz w:val="22"/>
                <w:szCs w:val="22"/>
                <w:highlight w:val="white"/>
              </w:rPr>
              <w:t xml:space="preserve">, </w:t>
            </w:r>
            <w:r w:rsidRPr="009B3751">
              <w:rPr>
                <w:rFonts w:ascii="Arial" w:hAnsi="Arial" w:cs="Arial"/>
                <w:i/>
                <w:iCs/>
                <w:color w:val="222222"/>
                <w:sz w:val="22"/>
                <w:szCs w:val="22"/>
                <w:highlight w:val="white"/>
              </w:rPr>
              <w:t>21</w:t>
            </w:r>
            <w:r w:rsidRPr="009B3751">
              <w:rPr>
                <w:rFonts w:ascii="Arial" w:hAnsi="Arial" w:cs="Arial"/>
                <w:color w:val="222222"/>
                <w:sz w:val="22"/>
                <w:szCs w:val="22"/>
                <w:highlight w:val="white"/>
              </w:rPr>
              <w:t xml:space="preserve">(2), pp.1446-1455. Available at: </w:t>
            </w:r>
            <w:hyperlink r:id="rId15">
              <w:r w:rsidRPr="009B3751">
                <w:rPr>
                  <w:rFonts w:ascii="Arial" w:hAnsi="Arial" w:cs="Arial"/>
                  <w:color w:val="1155CC"/>
                  <w:sz w:val="22"/>
                  <w:szCs w:val="22"/>
                  <w:highlight w:val="white"/>
                  <w:u w:val="single"/>
                </w:rPr>
                <w:t>https://pdfs.semanticscholar.org/0756/c5c036d2c60de383189f7b3d5aab7098ac23.pdf</w:t>
              </w:r>
            </w:hyperlink>
            <w:r w:rsidRPr="009B3751">
              <w:rPr>
                <w:rFonts w:ascii="Arial" w:hAnsi="Arial" w:cs="Arial"/>
                <w:color w:val="222222"/>
                <w:sz w:val="22"/>
                <w:szCs w:val="22"/>
                <w:highlight w:val="white"/>
              </w:rPr>
              <w:t xml:space="preserve"> (Accessed: 20 March 2026). </w:t>
            </w:r>
          </w:p>
          <w:p w14:paraId="27C43837" w14:textId="77777777" w:rsidR="009B3751" w:rsidRPr="009B3751" w:rsidRDefault="009B3751" w:rsidP="009B3751">
            <w:pPr>
              <w:spacing w:line="360" w:lineRule="auto"/>
              <w:jc w:val="both"/>
              <w:rPr>
                <w:rFonts w:ascii="Arial" w:hAnsi="Arial" w:cs="Arial"/>
                <w:color w:val="222222"/>
                <w:sz w:val="22"/>
                <w:szCs w:val="22"/>
                <w:highlight w:val="white"/>
              </w:rPr>
            </w:pPr>
            <w:r w:rsidRPr="009B3751">
              <w:rPr>
                <w:rFonts w:ascii="Arial" w:hAnsi="Arial" w:cs="Arial"/>
                <w:color w:val="222222"/>
                <w:sz w:val="22"/>
                <w:szCs w:val="22"/>
                <w:highlight w:val="white"/>
              </w:rPr>
              <w:t xml:space="preserve">Bhat, K., </w:t>
            </w:r>
            <w:proofErr w:type="spellStart"/>
            <w:r w:rsidRPr="009B3751">
              <w:rPr>
                <w:rFonts w:ascii="Arial" w:hAnsi="Arial" w:cs="Arial"/>
                <w:color w:val="222222"/>
                <w:sz w:val="22"/>
                <w:szCs w:val="22"/>
                <w:highlight w:val="white"/>
              </w:rPr>
              <w:t>Easwarathasan</w:t>
            </w:r>
            <w:proofErr w:type="spellEnd"/>
            <w:r w:rsidRPr="009B3751">
              <w:rPr>
                <w:rFonts w:ascii="Arial" w:hAnsi="Arial" w:cs="Arial"/>
                <w:color w:val="222222"/>
                <w:sz w:val="22"/>
                <w:szCs w:val="22"/>
                <w:highlight w:val="white"/>
              </w:rPr>
              <w:t xml:space="preserve">, R., Jacob, M., Poole, W., </w:t>
            </w:r>
            <w:proofErr w:type="spellStart"/>
            <w:r w:rsidRPr="009B3751">
              <w:rPr>
                <w:rFonts w:ascii="Arial" w:hAnsi="Arial" w:cs="Arial"/>
                <w:color w:val="222222"/>
                <w:sz w:val="22"/>
                <w:szCs w:val="22"/>
                <w:highlight w:val="white"/>
              </w:rPr>
              <w:t>Sapaetharan</w:t>
            </w:r>
            <w:proofErr w:type="spellEnd"/>
            <w:r w:rsidRPr="009B3751">
              <w:rPr>
                <w:rFonts w:ascii="Arial" w:hAnsi="Arial" w:cs="Arial"/>
                <w:color w:val="222222"/>
                <w:sz w:val="22"/>
                <w:szCs w:val="22"/>
                <w:highlight w:val="white"/>
              </w:rPr>
              <w:t xml:space="preserve">, V., Sidhu, M. and Thomas, A., 2022. Identifying and understanding the factors that influence the functioning of integrated healthcare systems in the NHS: a systematic literature review. </w:t>
            </w:r>
            <w:r w:rsidRPr="009B3751">
              <w:rPr>
                <w:rFonts w:ascii="Arial" w:hAnsi="Arial" w:cs="Arial"/>
                <w:i/>
                <w:iCs/>
                <w:color w:val="222222"/>
                <w:sz w:val="22"/>
                <w:szCs w:val="22"/>
                <w:highlight w:val="white"/>
              </w:rPr>
              <w:t>BMJ open</w:t>
            </w:r>
            <w:r w:rsidRPr="009B3751">
              <w:rPr>
                <w:rFonts w:ascii="Arial" w:hAnsi="Arial" w:cs="Arial"/>
                <w:color w:val="222222"/>
                <w:sz w:val="22"/>
                <w:szCs w:val="22"/>
                <w:highlight w:val="white"/>
              </w:rPr>
              <w:t xml:space="preserve">, </w:t>
            </w:r>
            <w:r w:rsidRPr="009B3751">
              <w:rPr>
                <w:rFonts w:ascii="Arial" w:hAnsi="Arial" w:cs="Arial"/>
                <w:i/>
                <w:iCs/>
                <w:color w:val="222222"/>
                <w:sz w:val="22"/>
                <w:szCs w:val="22"/>
                <w:highlight w:val="white"/>
              </w:rPr>
              <w:t>12</w:t>
            </w:r>
            <w:r w:rsidRPr="009B3751">
              <w:rPr>
                <w:rFonts w:ascii="Arial" w:hAnsi="Arial" w:cs="Arial"/>
                <w:color w:val="222222"/>
                <w:sz w:val="22"/>
                <w:szCs w:val="22"/>
                <w:highlight w:val="white"/>
              </w:rPr>
              <w:t xml:space="preserve">(4), p.e049296. Available at: </w:t>
            </w:r>
            <w:hyperlink r:id="rId16">
              <w:r w:rsidRPr="009B3751">
                <w:rPr>
                  <w:rFonts w:ascii="Arial" w:hAnsi="Arial" w:cs="Arial"/>
                  <w:color w:val="1155CC"/>
                  <w:sz w:val="22"/>
                  <w:szCs w:val="22"/>
                  <w:highlight w:val="white"/>
                  <w:u w:val="single"/>
                </w:rPr>
                <w:t>https://bmjopen.bmj.com/content/12/4/e049296.abstract</w:t>
              </w:r>
            </w:hyperlink>
            <w:r w:rsidRPr="009B3751">
              <w:rPr>
                <w:rFonts w:ascii="Arial" w:hAnsi="Arial" w:cs="Arial"/>
                <w:color w:val="222222"/>
                <w:sz w:val="22"/>
                <w:szCs w:val="22"/>
                <w:highlight w:val="white"/>
              </w:rPr>
              <w:t xml:space="preserve"> (Accessed: 20 March 2026).</w:t>
            </w:r>
          </w:p>
          <w:p w14:paraId="2DAD5093" w14:textId="77777777" w:rsidR="009B3751" w:rsidRPr="009B3751" w:rsidRDefault="009B3751" w:rsidP="009B3751">
            <w:pPr>
              <w:spacing w:line="360" w:lineRule="auto"/>
              <w:jc w:val="both"/>
              <w:rPr>
                <w:rFonts w:ascii="Arial" w:hAnsi="Arial" w:cs="Arial"/>
                <w:color w:val="222222"/>
                <w:sz w:val="22"/>
                <w:szCs w:val="22"/>
                <w:highlight w:val="white"/>
              </w:rPr>
            </w:pPr>
            <w:r w:rsidRPr="009B3751">
              <w:rPr>
                <w:rFonts w:ascii="Arial" w:hAnsi="Arial" w:cs="Arial"/>
                <w:color w:val="222222"/>
                <w:sz w:val="22"/>
                <w:szCs w:val="22"/>
                <w:highlight w:val="white"/>
              </w:rPr>
              <w:t xml:space="preserve">BMJ Journal (2022) </w:t>
            </w:r>
            <w:r w:rsidRPr="009B3751">
              <w:rPr>
                <w:rFonts w:ascii="Arial" w:hAnsi="Arial" w:cs="Arial"/>
                <w:i/>
                <w:iCs/>
                <w:color w:val="222222"/>
                <w:sz w:val="22"/>
                <w:szCs w:val="22"/>
                <w:highlight w:val="white"/>
              </w:rPr>
              <w:t>Decoding analytics: -</w:t>
            </w:r>
            <w:proofErr w:type="spellStart"/>
            <w:r w:rsidRPr="009B3751">
              <w:rPr>
                <w:rFonts w:ascii="Arial" w:hAnsi="Arial" w:cs="Arial"/>
                <w:i/>
                <w:iCs/>
                <w:color w:val="222222"/>
                <w:sz w:val="22"/>
                <w:szCs w:val="22"/>
                <w:highlight w:val="white"/>
              </w:rPr>
              <w:t>eseospace</w:t>
            </w:r>
            <w:proofErr w:type="spellEnd"/>
            <w:r w:rsidRPr="009B3751">
              <w:rPr>
                <w:rFonts w:ascii="Arial" w:hAnsi="Arial" w:cs="Arial"/>
                <w:color w:val="222222"/>
                <w:sz w:val="22"/>
                <w:szCs w:val="22"/>
                <w:highlight w:val="white"/>
              </w:rPr>
              <w:t xml:space="preserve">. Available at: </w:t>
            </w:r>
            <w:hyperlink r:id="rId17">
              <w:r w:rsidRPr="009B3751">
                <w:rPr>
                  <w:rFonts w:ascii="Arial" w:hAnsi="Arial" w:cs="Arial"/>
                  <w:color w:val="1155CC"/>
                  <w:sz w:val="22"/>
                  <w:szCs w:val="22"/>
                  <w:highlight w:val="white"/>
                  <w:u w:val="single"/>
                </w:rPr>
                <w:t>https://eseospace.com/blog/decoding-analytics-what-does/</w:t>
              </w:r>
            </w:hyperlink>
            <w:r w:rsidRPr="009B3751">
              <w:rPr>
                <w:rFonts w:ascii="Arial" w:hAnsi="Arial" w:cs="Arial"/>
                <w:color w:val="222222"/>
                <w:sz w:val="22"/>
                <w:szCs w:val="22"/>
                <w:highlight w:val="white"/>
              </w:rPr>
              <w:t xml:space="preserve">  (Accessed: 20 March 2026). </w:t>
            </w:r>
          </w:p>
          <w:p w14:paraId="6CF8F2E3" w14:textId="77777777" w:rsidR="009B3751" w:rsidRPr="009B3751" w:rsidRDefault="009B3751" w:rsidP="009B3751">
            <w:pPr>
              <w:spacing w:line="360" w:lineRule="auto"/>
              <w:jc w:val="both"/>
              <w:rPr>
                <w:rFonts w:ascii="Arial" w:hAnsi="Arial" w:cs="Arial"/>
                <w:color w:val="222222"/>
                <w:sz w:val="22"/>
                <w:szCs w:val="22"/>
                <w:highlight w:val="white"/>
              </w:rPr>
            </w:pPr>
            <w:r w:rsidRPr="009B3751">
              <w:rPr>
                <w:rFonts w:ascii="Arial" w:hAnsi="Arial" w:cs="Arial"/>
                <w:color w:val="222222"/>
                <w:sz w:val="22"/>
                <w:szCs w:val="22"/>
                <w:highlight w:val="white"/>
              </w:rPr>
              <w:t xml:space="preserve">Conner, T., Allan, J., Annesley, S., Leader, C., Unsworth, J. and </w:t>
            </w:r>
            <w:proofErr w:type="spellStart"/>
            <w:r w:rsidRPr="009B3751">
              <w:rPr>
                <w:rFonts w:ascii="Arial" w:hAnsi="Arial" w:cs="Arial"/>
                <w:color w:val="222222"/>
                <w:sz w:val="22"/>
                <w:szCs w:val="22"/>
                <w:highlight w:val="white"/>
              </w:rPr>
              <w:t>Tomietto</w:t>
            </w:r>
            <w:proofErr w:type="spellEnd"/>
            <w:r w:rsidRPr="009B3751">
              <w:rPr>
                <w:rFonts w:ascii="Arial" w:hAnsi="Arial" w:cs="Arial"/>
                <w:color w:val="222222"/>
                <w:sz w:val="22"/>
                <w:szCs w:val="22"/>
                <w:highlight w:val="white"/>
              </w:rPr>
              <w:t xml:space="preserve">, M., 2025. Leadership competences in undergraduate nurse education: Scale development and model testing. </w:t>
            </w:r>
            <w:r w:rsidRPr="009B3751">
              <w:rPr>
                <w:rFonts w:ascii="Arial" w:hAnsi="Arial" w:cs="Arial"/>
                <w:i/>
                <w:iCs/>
                <w:color w:val="222222"/>
                <w:sz w:val="22"/>
                <w:szCs w:val="22"/>
                <w:highlight w:val="white"/>
              </w:rPr>
              <w:t>Nurse Education in Practice</w:t>
            </w:r>
            <w:r w:rsidRPr="009B3751">
              <w:rPr>
                <w:rFonts w:ascii="Arial" w:hAnsi="Arial" w:cs="Arial"/>
                <w:color w:val="222222"/>
                <w:sz w:val="22"/>
                <w:szCs w:val="22"/>
                <w:highlight w:val="white"/>
              </w:rPr>
              <w:t xml:space="preserve">, </w:t>
            </w:r>
            <w:r w:rsidRPr="009B3751">
              <w:rPr>
                <w:rFonts w:ascii="Arial" w:hAnsi="Arial" w:cs="Arial"/>
                <w:i/>
                <w:iCs/>
                <w:color w:val="222222"/>
                <w:sz w:val="22"/>
                <w:szCs w:val="22"/>
                <w:highlight w:val="white"/>
              </w:rPr>
              <w:t>87</w:t>
            </w:r>
            <w:r w:rsidRPr="009B3751">
              <w:rPr>
                <w:rFonts w:ascii="Arial" w:hAnsi="Arial" w:cs="Arial"/>
                <w:color w:val="222222"/>
                <w:sz w:val="22"/>
                <w:szCs w:val="22"/>
                <w:highlight w:val="white"/>
              </w:rPr>
              <w:t xml:space="preserve">, p.104440. Available at: </w:t>
            </w:r>
            <w:hyperlink r:id="rId18">
              <w:r w:rsidRPr="009B3751">
                <w:rPr>
                  <w:rFonts w:ascii="Arial" w:hAnsi="Arial" w:cs="Arial"/>
                  <w:color w:val="1155CC"/>
                  <w:sz w:val="22"/>
                  <w:szCs w:val="22"/>
                  <w:highlight w:val="white"/>
                  <w:u w:val="single"/>
                </w:rPr>
                <w:t>https://www.sciencedirect.com/science/article/pii/S1471595325001969</w:t>
              </w:r>
            </w:hyperlink>
            <w:r w:rsidRPr="009B3751">
              <w:rPr>
                <w:rFonts w:ascii="Arial" w:hAnsi="Arial" w:cs="Arial"/>
                <w:color w:val="222222"/>
                <w:sz w:val="22"/>
                <w:szCs w:val="22"/>
                <w:highlight w:val="white"/>
              </w:rPr>
              <w:t xml:space="preserve"> (Accessed: 20 March 2026).</w:t>
            </w:r>
          </w:p>
          <w:p w14:paraId="076619C0" w14:textId="1CA2159C" w:rsidR="00F114B9" w:rsidRPr="009B3751" w:rsidRDefault="009B3751" w:rsidP="009B3751">
            <w:pPr>
              <w:spacing w:line="360" w:lineRule="auto"/>
              <w:jc w:val="both"/>
              <w:rPr>
                <w:rFonts w:ascii="Arial" w:hAnsi="Arial" w:cs="Arial"/>
                <w:color w:val="222222"/>
                <w:sz w:val="22"/>
                <w:szCs w:val="22"/>
                <w:highlight w:val="white"/>
              </w:rPr>
            </w:pPr>
            <w:r w:rsidRPr="009B3751">
              <w:rPr>
                <w:rFonts w:ascii="Arial" w:hAnsi="Arial" w:cs="Arial"/>
                <w:color w:val="222222"/>
                <w:sz w:val="22"/>
                <w:szCs w:val="22"/>
                <w:highlight w:val="white"/>
              </w:rPr>
              <w:t xml:space="preserve">COUNTY, K., 2024. CHANGE MANAGEMENT STRATEGIES AND HEALTH CARE PERFORMANCE IN NAIROBI COUNTY, KENYA: LEWIN’S CHANGE MODEL APPROACH. Available at: </w:t>
            </w:r>
            <w:r w:rsidR="00BB55F0" w:rsidRPr="00BB55F0">
              <w:rPr>
                <w:rFonts w:ascii="Arial" w:hAnsi="Arial" w:cs="Arial"/>
                <w:sz w:val="22"/>
                <w:szCs w:val="22"/>
              </w:rPr>
              <w:t>https://www.academia.edu/115209346/Change_Management_Strategies_and_Health_Care_Performance_in_Nairobi_County_Kenya_Lewin_s_Change_Model_Approach</w:t>
            </w:r>
            <w:r w:rsidR="00BB55F0" w:rsidRPr="00BB55F0">
              <w:rPr>
                <w:rFonts w:ascii="Arial" w:hAnsi="Arial" w:cs="Arial"/>
                <w:sz w:val="22"/>
                <w:szCs w:val="22"/>
                <w:highlight w:val="white"/>
              </w:rPr>
              <w:t xml:space="preserve"> </w:t>
            </w:r>
            <w:r w:rsidRPr="009B3751">
              <w:rPr>
                <w:rFonts w:ascii="Arial" w:hAnsi="Arial" w:cs="Arial"/>
                <w:color w:val="222222"/>
                <w:sz w:val="22"/>
                <w:szCs w:val="22"/>
                <w:highlight w:val="white"/>
              </w:rPr>
              <w:t>(Accessed: 20th March 2026)</w:t>
            </w:r>
          </w:p>
          <w:p w14:paraId="5CB3D626" w14:textId="77777777" w:rsidR="009B3751" w:rsidRPr="009B3751" w:rsidRDefault="009B3751" w:rsidP="009B3751">
            <w:pPr>
              <w:spacing w:line="360" w:lineRule="auto"/>
              <w:jc w:val="both"/>
              <w:rPr>
                <w:rFonts w:ascii="Arial" w:hAnsi="Arial" w:cs="Arial"/>
                <w:color w:val="222222"/>
                <w:sz w:val="22"/>
                <w:szCs w:val="22"/>
                <w:highlight w:val="white"/>
              </w:rPr>
            </w:pPr>
            <w:r w:rsidRPr="009B3751">
              <w:rPr>
                <w:rFonts w:ascii="Arial" w:hAnsi="Arial" w:cs="Arial"/>
                <w:color w:val="222222"/>
                <w:sz w:val="22"/>
                <w:szCs w:val="22"/>
                <w:highlight w:val="white"/>
              </w:rPr>
              <w:t xml:space="preserve">De </w:t>
            </w:r>
            <w:proofErr w:type="spellStart"/>
            <w:r w:rsidRPr="009B3751">
              <w:rPr>
                <w:rFonts w:ascii="Arial" w:hAnsi="Arial" w:cs="Arial"/>
                <w:color w:val="222222"/>
                <w:sz w:val="22"/>
                <w:szCs w:val="22"/>
                <w:highlight w:val="white"/>
              </w:rPr>
              <w:t>Santis</w:t>
            </w:r>
            <w:proofErr w:type="spellEnd"/>
            <w:r w:rsidRPr="009B3751">
              <w:rPr>
                <w:rFonts w:ascii="Arial" w:hAnsi="Arial" w:cs="Arial"/>
                <w:color w:val="222222"/>
                <w:sz w:val="22"/>
                <w:szCs w:val="22"/>
                <w:highlight w:val="white"/>
              </w:rPr>
              <w:t xml:space="preserve">, K.K., </w:t>
            </w:r>
            <w:proofErr w:type="spellStart"/>
            <w:r w:rsidRPr="009B3751">
              <w:rPr>
                <w:rFonts w:ascii="Arial" w:hAnsi="Arial" w:cs="Arial"/>
                <w:color w:val="222222"/>
                <w:sz w:val="22"/>
                <w:szCs w:val="22"/>
                <w:highlight w:val="white"/>
              </w:rPr>
              <w:t>Mergenthal</w:t>
            </w:r>
            <w:proofErr w:type="spellEnd"/>
            <w:r w:rsidRPr="009B3751">
              <w:rPr>
                <w:rFonts w:ascii="Arial" w:hAnsi="Arial" w:cs="Arial"/>
                <w:color w:val="222222"/>
                <w:sz w:val="22"/>
                <w:szCs w:val="22"/>
                <w:highlight w:val="white"/>
              </w:rPr>
              <w:t xml:space="preserve">, L., Christianson, L., </w:t>
            </w:r>
            <w:proofErr w:type="spellStart"/>
            <w:r w:rsidRPr="009B3751">
              <w:rPr>
                <w:rFonts w:ascii="Arial" w:hAnsi="Arial" w:cs="Arial"/>
                <w:color w:val="222222"/>
                <w:sz w:val="22"/>
                <w:szCs w:val="22"/>
                <w:highlight w:val="white"/>
              </w:rPr>
              <w:t>Busskamp</w:t>
            </w:r>
            <w:proofErr w:type="spellEnd"/>
            <w:r w:rsidRPr="009B3751">
              <w:rPr>
                <w:rFonts w:ascii="Arial" w:hAnsi="Arial" w:cs="Arial"/>
                <w:color w:val="222222"/>
                <w:sz w:val="22"/>
                <w:szCs w:val="22"/>
                <w:highlight w:val="white"/>
              </w:rPr>
              <w:t xml:space="preserve">, A., </w:t>
            </w:r>
            <w:proofErr w:type="spellStart"/>
            <w:r w:rsidRPr="009B3751">
              <w:rPr>
                <w:rFonts w:ascii="Arial" w:hAnsi="Arial" w:cs="Arial"/>
                <w:color w:val="222222"/>
                <w:sz w:val="22"/>
                <w:szCs w:val="22"/>
                <w:highlight w:val="white"/>
              </w:rPr>
              <w:t>Vonstein</w:t>
            </w:r>
            <w:proofErr w:type="spellEnd"/>
            <w:r w:rsidRPr="009B3751">
              <w:rPr>
                <w:rFonts w:ascii="Arial" w:hAnsi="Arial" w:cs="Arial"/>
                <w:color w:val="222222"/>
                <w:sz w:val="22"/>
                <w:szCs w:val="22"/>
                <w:highlight w:val="white"/>
              </w:rPr>
              <w:t xml:space="preserve">, C. and </w:t>
            </w:r>
            <w:proofErr w:type="spellStart"/>
            <w:r w:rsidRPr="009B3751">
              <w:rPr>
                <w:rFonts w:ascii="Arial" w:hAnsi="Arial" w:cs="Arial"/>
                <w:color w:val="222222"/>
                <w:sz w:val="22"/>
                <w:szCs w:val="22"/>
                <w:highlight w:val="white"/>
              </w:rPr>
              <w:t>Zeeb</w:t>
            </w:r>
            <w:proofErr w:type="spellEnd"/>
            <w:r w:rsidRPr="009B3751">
              <w:rPr>
                <w:rFonts w:ascii="Arial" w:hAnsi="Arial" w:cs="Arial"/>
                <w:color w:val="222222"/>
                <w:sz w:val="22"/>
                <w:szCs w:val="22"/>
                <w:highlight w:val="white"/>
              </w:rPr>
              <w:t xml:space="preserve">, H., 2023. Digital technologies for health promotion and disease prevention in older people: scoping review. </w:t>
            </w:r>
            <w:r w:rsidRPr="009B3751">
              <w:rPr>
                <w:rFonts w:ascii="Arial" w:hAnsi="Arial" w:cs="Arial"/>
                <w:i/>
                <w:iCs/>
                <w:color w:val="222222"/>
                <w:sz w:val="22"/>
                <w:szCs w:val="22"/>
                <w:highlight w:val="white"/>
              </w:rPr>
              <w:t>Journal of medical Internet research</w:t>
            </w:r>
            <w:r w:rsidRPr="009B3751">
              <w:rPr>
                <w:rFonts w:ascii="Arial" w:hAnsi="Arial" w:cs="Arial"/>
                <w:color w:val="222222"/>
                <w:sz w:val="22"/>
                <w:szCs w:val="22"/>
                <w:highlight w:val="white"/>
              </w:rPr>
              <w:t xml:space="preserve">, </w:t>
            </w:r>
            <w:r w:rsidRPr="009B3751">
              <w:rPr>
                <w:rFonts w:ascii="Arial" w:hAnsi="Arial" w:cs="Arial"/>
                <w:i/>
                <w:iCs/>
                <w:color w:val="222222"/>
                <w:sz w:val="22"/>
                <w:szCs w:val="22"/>
                <w:highlight w:val="white"/>
              </w:rPr>
              <w:t>25</w:t>
            </w:r>
            <w:r w:rsidRPr="009B3751">
              <w:rPr>
                <w:rFonts w:ascii="Arial" w:hAnsi="Arial" w:cs="Arial"/>
                <w:color w:val="222222"/>
                <w:sz w:val="22"/>
                <w:szCs w:val="22"/>
                <w:highlight w:val="white"/>
              </w:rPr>
              <w:t xml:space="preserve">, p.e43542. Available at: </w:t>
            </w:r>
            <w:hyperlink r:id="rId19">
              <w:r w:rsidRPr="009B3751">
                <w:rPr>
                  <w:rFonts w:ascii="Arial" w:hAnsi="Arial" w:cs="Arial"/>
                  <w:color w:val="1155CC"/>
                  <w:sz w:val="22"/>
                  <w:szCs w:val="22"/>
                  <w:highlight w:val="white"/>
                  <w:u w:val="single"/>
                </w:rPr>
                <w:t>https://www.jmir.org/2023/1/e43542/</w:t>
              </w:r>
            </w:hyperlink>
            <w:r w:rsidRPr="009B3751">
              <w:rPr>
                <w:rFonts w:ascii="Arial" w:hAnsi="Arial" w:cs="Arial"/>
                <w:color w:val="222222"/>
                <w:sz w:val="22"/>
                <w:szCs w:val="22"/>
                <w:highlight w:val="white"/>
              </w:rPr>
              <w:t xml:space="preserve"> (Accessed: 20 March 2026). </w:t>
            </w:r>
          </w:p>
          <w:p w14:paraId="6933B66E" w14:textId="77777777" w:rsidR="009B3751" w:rsidRPr="009B3751" w:rsidRDefault="009B3751" w:rsidP="009B3751">
            <w:pPr>
              <w:spacing w:line="360" w:lineRule="auto"/>
              <w:jc w:val="both"/>
              <w:rPr>
                <w:rFonts w:ascii="Arial" w:hAnsi="Arial" w:cs="Arial"/>
                <w:color w:val="222222"/>
                <w:sz w:val="22"/>
                <w:szCs w:val="22"/>
                <w:highlight w:val="white"/>
              </w:rPr>
            </w:pPr>
            <w:proofErr w:type="spellStart"/>
            <w:r w:rsidRPr="009B3751">
              <w:rPr>
                <w:rFonts w:ascii="Arial" w:hAnsi="Arial" w:cs="Arial"/>
                <w:color w:val="222222"/>
                <w:sz w:val="22"/>
                <w:szCs w:val="22"/>
                <w:highlight w:val="white"/>
              </w:rPr>
              <w:t>Jafleh</w:t>
            </w:r>
            <w:proofErr w:type="spellEnd"/>
            <w:r w:rsidRPr="009B3751">
              <w:rPr>
                <w:rFonts w:ascii="Arial" w:hAnsi="Arial" w:cs="Arial"/>
                <w:color w:val="222222"/>
                <w:sz w:val="22"/>
                <w:szCs w:val="22"/>
                <w:highlight w:val="white"/>
              </w:rPr>
              <w:t xml:space="preserve">, E.A., </w:t>
            </w:r>
            <w:proofErr w:type="spellStart"/>
            <w:r w:rsidRPr="009B3751">
              <w:rPr>
                <w:rFonts w:ascii="Arial" w:hAnsi="Arial" w:cs="Arial"/>
                <w:color w:val="222222"/>
                <w:sz w:val="22"/>
                <w:szCs w:val="22"/>
                <w:highlight w:val="white"/>
              </w:rPr>
              <w:t>Alnaqbi</w:t>
            </w:r>
            <w:proofErr w:type="spellEnd"/>
            <w:r w:rsidRPr="009B3751">
              <w:rPr>
                <w:rFonts w:ascii="Arial" w:hAnsi="Arial" w:cs="Arial"/>
                <w:color w:val="222222"/>
                <w:sz w:val="22"/>
                <w:szCs w:val="22"/>
                <w:highlight w:val="white"/>
              </w:rPr>
              <w:t xml:space="preserve">, F.A., </w:t>
            </w:r>
            <w:proofErr w:type="spellStart"/>
            <w:r w:rsidRPr="009B3751">
              <w:rPr>
                <w:rFonts w:ascii="Arial" w:hAnsi="Arial" w:cs="Arial"/>
                <w:color w:val="222222"/>
                <w:sz w:val="22"/>
                <w:szCs w:val="22"/>
                <w:highlight w:val="white"/>
              </w:rPr>
              <w:t>Almaeeni</w:t>
            </w:r>
            <w:proofErr w:type="spellEnd"/>
            <w:r w:rsidRPr="009B3751">
              <w:rPr>
                <w:rFonts w:ascii="Arial" w:hAnsi="Arial" w:cs="Arial"/>
                <w:color w:val="222222"/>
                <w:sz w:val="22"/>
                <w:szCs w:val="22"/>
                <w:highlight w:val="white"/>
              </w:rPr>
              <w:t xml:space="preserve">, H.A., </w:t>
            </w:r>
            <w:proofErr w:type="spellStart"/>
            <w:r w:rsidRPr="009B3751">
              <w:rPr>
                <w:rFonts w:ascii="Arial" w:hAnsi="Arial" w:cs="Arial"/>
                <w:color w:val="222222"/>
                <w:sz w:val="22"/>
                <w:szCs w:val="22"/>
                <w:highlight w:val="white"/>
              </w:rPr>
              <w:t>Faqeeh</w:t>
            </w:r>
            <w:proofErr w:type="spellEnd"/>
            <w:r w:rsidRPr="009B3751">
              <w:rPr>
                <w:rFonts w:ascii="Arial" w:hAnsi="Arial" w:cs="Arial"/>
                <w:color w:val="222222"/>
                <w:sz w:val="22"/>
                <w:szCs w:val="22"/>
                <w:highlight w:val="white"/>
              </w:rPr>
              <w:t xml:space="preserve">, S., </w:t>
            </w:r>
            <w:proofErr w:type="spellStart"/>
            <w:r w:rsidRPr="009B3751">
              <w:rPr>
                <w:rFonts w:ascii="Arial" w:hAnsi="Arial" w:cs="Arial"/>
                <w:color w:val="222222"/>
                <w:sz w:val="22"/>
                <w:szCs w:val="22"/>
                <w:highlight w:val="white"/>
              </w:rPr>
              <w:t>Alzaabi</w:t>
            </w:r>
            <w:proofErr w:type="spellEnd"/>
            <w:r w:rsidRPr="009B3751">
              <w:rPr>
                <w:rFonts w:ascii="Arial" w:hAnsi="Arial" w:cs="Arial"/>
                <w:color w:val="222222"/>
                <w:sz w:val="22"/>
                <w:szCs w:val="22"/>
                <w:highlight w:val="white"/>
              </w:rPr>
              <w:t xml:space="preserve">, M.A., Al Zaman, K., </w:t>
            </w:r>
            <w:proofErr w:type="spellStart"/>
            <w:r w:rsidRPr="009B3751">
              <w:rPr>
                <w:rFonts w:ascii="Arial" w:hAnsi="Arial" w:cs="Arial"/>
                <w:color w:val="222222"/>
                <w:sz w:val="22"/>
                <w:szCs w:val="22"/>
                <w:highlight w:val="white"/>
              </w:rPr>
              <w:t>Alnaqbi</w:t>
            </w:r>
            <w:proofErr w:type="spellEnd"/>
            <w:r w:rsidRPr="009B3751">
              <w:rPr>
                <w:rFonts w:ascii="Arial" w:hAnsi="Arial" w:cs="Arial"/>
                <w:color w:val="222222"/>
                <w:sz w:val="22"/>
                <w:szCs w:val="22"/>
                <w:highlight w:val="white"/>
              </w:rPr>
              <w:t xml:space="preserve">, F., </w:t>
            </w:r>
            <w:proofErr w:type="spellStart"/>
            <w:r w:rsidRPr="009B3751">
              <w:rPr>
                <w:rFonts w:ascii="Arial" w:hAnsi="Arial" w:cs="Arial"/>
                <w:color w:val="222222"/>
                <w:sz w:val="22"/>
                <w:szCs w:val="22"/>
                <w:highlight w:val="white"/>
              </w:rPr>
              <w:t>Almaeeni</w:t>
            </w:r>
            <w:proofErr w:type="spellEnd"/>
            <w:r w:rsidRPr="009B3751">
              <w:rPr>
                <w:rFonts w:ascii="Arial" w:hAnsi="Arial" w:cs="Arial"/>
                <w:color w:val="222222"/>
                <w:sz w:val="22"/>
                <w:szCs w:val="22"/>
                <w:highlight w:val="white"/>
              </w:rPr>
              <w:t xml:space="preserve">, H. and </w:t>
            </w:r>
            <w:proofErr w:type="spellStart"/>
            <w:r w:rsidRPr="009B3751">
              <w:rPr>
                <w:rFonts w:ascii="Arial" w:hAnsi="Arial" w:cs="Arial"/>
                <w:color w:val="222222"/>
                <w:sz w:val="22"/>
                <w:szCs w:val="22"/>
                <w:highlight w:val="white"/>
              </w:rPr>
              <w:t>Alzaabi</w:t>
            </w:r>
            <w:proofErr w:type="spellEnd"/>
            <w:r w:rsidRPr="009B3751">
              <w:rPr>
                <w:rFonts w:ascii="Arial" w:hAnsi="Arial" w:cs="Arial"/>
                <w:color w:val="222222"/>
                <w:sz w:val="22"/>
                <w:szCs w:val="22"/>
                <w:highlight w:val="white"/>
              </w:rPr>
              <w:t xml:space="preserve">, M., 2024. The role of wearable devices in chronic disease monitoring and patient care: a comprehensive review. </w:t>
            </w:r>
            <w:proofErr w:type="spellStart"/>
            <w:r w:rsidRPr="009B3751">
              <w:rPr>
                <w:rFonts w:ascii="Arial" w:hAnsi="Arial" w:cs="Arial"/>
                <w:i/>
                <w:iCs/>
                <w:color w:val="222222"/>
                <w:sz w:val="22"/>
                <w:szCs w:val="22"/>
                <w:highlight w:val="white"/>
              </w:rPr>
              <w:t>Cureus</w:t>
            </w:r>
            <w:proofErr w:type="spellEnd"/>
            <w:r w:rsidRPr="009B3751">
              <w:rPr>
                <w:rFonts w:ascii="Arial" w:hAnsi="Arial" w:cs="Arial"/>
                <w:color w:val="222222"/>
                <w:sz w:val="22"/>
                <w:szCs w:val="22"/>
                <w:highlight w:val="white"/>
              </w:rPr>
              <w:t xml:space="preserve">, </w:t>
            </w:r>
            <w:r w:rsidRPr="009B3751">
              <w:rPr>
                <w:rFonts w:ascii="Arial" w:hAnsi="Arial" w:cs="Arial"/>
                <w:i/>
                <w:iCs/>
                <w:color w:val="222222"/>
                <w:sz w:val="22"/>
                <w:szCs w:val="22"/>
                <w:highlight w:val="white"/>
              </w:rPr>
              <w:t>16</w:t>
            </w:r>
            <w:r w:rsidRPr="009B3751">
              <w:rPr>
                <w:rFonts w:ascii="Arial" w:hAnsi="Arial" w:cs="Arial"/>
                <w:color w:val="222222"/>
                <w:sz w:val="22"/>
                <w:szCs w:val="22"/>
                <w:highlight w:val="white"/>
              </w:rPr>
              <w:t xml:space="preserve">(9). Available at: </w:t>
            </w:r>
            <w:hyperlink r:id="rId20">
              <w:r w:rsidRPr="009B3751">
                <w:rPr>
                  <w:rFonts w:ascii="Arial" w:hAnsi="Arial" w:cs="Arial"/>
                  <w:color w:val="1155CC"/>
                  <w:sz w:val="22"/>
                  <w:szCs w:val="22"/>
                  <w:highlight w:val="white"/>
                  <w:u w:val="single"/>
                </w:rPr>
                <w:t>https://assets.cureus.com/uploads/review_article/pdf/290934/20241008-794732-v1hocu.pdf</w:t>
              </w:r>
            </w:hyperlink>
            <w:r w:rsidRPr="009B3751">
              <w:rPr>
                <w:rFonts w:ascii="Arial" w:hAnsi="Arial" w:cs="Arial"/>
                <w:color w:val="222222"/>
                <w:sz w:val="22"/>
                <w:szCs w:val="22"/>
                <w:highlight w:val="white"/>
              </w:rPr>
              <w:t xml:space="preserve"> (Accessed: 20 March 2026). </w:t>
            </w:r>
          </w:p>
          <w:p w14:paraId="7FEA936B" w14:textId="77777777" w:rsidR="009B3751" w:rsidRPr="009B3751" w:rsidRDefault="009B3751" w:rsidP="009B3751">
            <w:pPr>
              <w:spacing w:line="360" w:lineRule="auto"/>
              <w:jc w:val="both"/>
              <w:rPr>
                <w:rFonts w:ascii="Arial" w:hAnsi="Arial" w:cs="Arial"/>
                <w:color w:val="222222"/>
                <w:sz w:val="22"/>
                <w:szCs w:val="22"/>
                <w:highlight w:val="white"/>
              </w:rPr>
            </w:pPr>
            <w:proofErr w:type="spellStart"/>
            <w:r w:rsidRPr="009B3751">
              <w:rPr>
                <w:rFonts w:ascii="Arial" w:hAnsi="Arial" w:cs="Arial"/>
                <w:color w:val="222222"/>
                <w:sz w:val="22"/>
                <w:szCs w:val="22"/>
                <w:highlight w:val="white"/>
              </w:rPr>
              <w:t>Kukkonen</w:t>
            </w:r>
            <w:proofErr w:type="spellEnd"/>
            <w:r w:rsidRPr="009B3751">
              <w:rPr>
                <w:rFonts w:ascii="Arial" w:hAnsi="Arial" w:cs="Arial"/>
                <w:color w:val="222222"/>
                <w:sz w:val="22"/>
                <w:szCs w:val="22"/>
                <w:highlight w:val="white"/>
              </w:rPr>
              <w:t xml:space="preserve">, T. and Bolden, B., 2022. Nurturing creativity in the visual arts classroom understanding teacher strategies through Amabile's componential theory. </w:t>
            </w:r>
            <w:r w:rsidRPr="009B3751">
              <w:rPr>
                <w:rFonts w:ascii="Arial" w:hAnsi="Arial" w:cs="Arial"/>
                <w:i/>
                <w:iCs/>
                <w:color w:val="222222"/>
                <w:sz w:val="22"/>
                <w:szCs w:val="22"/>
                <w:highlight w:val="white"/>
              </w:rPr>
              <w:t xml:space="preserve">Canadian review </w:t>
            </w:r>
            <w:r w:rsidRPr="009B3751">
              <w:rPr>
                <w:rFonts w:ascii="Arial" w:hAnsi="Arial" w:cs="Arial"/>
                <w:i/>
                <w:iCs/>
                <w:color w:val="222222"/>
                <w:sz w:val="22"/>
                <w:szCs w:val="22"/>
                <w:highlight w:val="white"/>
              </w:rPr>
              <w:lastRenderedPageBreak/>
              <w:t>of art education</w:t>
            </w:r>
            <w:r w:rsidRPr="009B3751">
              <w:rPr>
                <w:rFonts w:ascii="Arial" w:hAnsi="Arial" w:cs="Arial"/>
                <w:color w:val="222222"/>
                <w:sz w:val="22"/>
                <w:szCs w:val="22"/>
                <w:highlight w:val="white"/>
              </w:rPr>
              <w:t xml:space="preserve">, </w:t>
            </w:r>
            <w:r w:rsidRPr="009B3751">
              <w:rPr>
                <w:rFonts w:ascii="Arial" w:hAnsi="Arial" w:cs="Arial"/>
                <w:i/>
                <w:iCs/>
                <w:color w:val="222222"/>
                <w:sz w:val="22"/>
                <w:szCs w:val="22"/>
                <w:highlight w:val="white"/>
              </w:rPr>
              <w:t>49</w:t>
            </w:r>
            <w:r w:rsidRPr="009B3751">
              <w:rPr>
                <w:rFonts w:ascii="Arial" w:hAnsi="Arial" w:cs="Arial"/>
                <w:color w:val="222222"/>
                <w:sz w:val="22"/>
                <w:szCs w:val="22"/>
                <w:highlight w:val="white"/>
              </w:rPr>
              <w:t xml:space="preserve">(1), pp.46-62. Available at: </w:t>
            </w:r>
            <w:hyperlink r:id="rId21">
              <w:r w:rsidRPr="009B3751">
                <w:rPr>
                  <w:rFonts w:ascii="Arial" w:hAnsi="Arial" w:cs="Arial"/>
                  <w:color w:val="1155CC"/>
                  <w:sz w:val="22"/>
                  <w:szCs w:val="22"/>
                  <w:highlight w:val="white"/>
                  <w:u w:val="single"/>
                </w:rPr>
                <w:t>https://www.erudit.org/en/journals/crae/2022-v49-n1-crae07588/1095231ar/abstract/</w:t>
              </w:r>
            </w:hyperlink>
            <w:r w:rsidRPr="009B3751">
              <w:rPr>
                <w:rFonts w:ascii="Arial" w:hAnsi="Arial" w:cs="Arial"/>
                <w:color w:val="222222"/>
                <w:sz w:val="22"/>
                <w:szCs w:val="22"/>
                <w:highlight w:val="white"/>
              </w:rPr>
              <w:t xml:space="preserve"> (Accessed: 20th March 2026)</w:t>
            </w:r>
          </w:p>
          <w:p w14:paraId="65265A91" w14:textId="77777777" w:rsidR="009B3751" w:rsidRPr="009B3751" w:rsidRDefault="009B3751" w:rsidP="009B3751">
            <w:pPr>
              <w:spacing w:line="360" w:lineRule="auto"/>
              <w:jc w:val="both"/>
              <w:rPr>
                <w:rFonts w:ascii="Arial" w:hAnsi="Arial" w:cs="Arial"/>
                <w:color w:val="222222"/>
                <w:sz w:val="22"/>
                <w:szCs w:val="22"/>
                <w:highlight w:val="white"/>
              </w:rPr>
            </w:pPr>
            <w:proofErr w:type="spellStart"/>
            <w:r w:rsidRPr="009B3751">
              <w:rPr>
                <w:rFonts w:ascii="Arial" w:hAnsi="Arial" w:cs="Arial"/>
                <w:color w:val="222222"/>
                <w:sz w:val="22"/>
                <w:szCs w:val="22"/>
                <w:highlight w:val="white"/>
              </w:rPr>
              <w:t>Limiri</w:t>
            </w:r>
            <w:proofErr w:type="spellEnd"/>
            <w:r w:rsidRPr="009B3751">
              <w:rPr>
                <w:rFonts w:ascii="Arial" w:hAnsi="Arial" w:cs="Arial"/>
                <w:color w:val="222222"/>
                <w:sz w:val="22"/>
                <w:szCs w:val="22"/>
                <w:highlight w:val="white"/>
              </w:rPr>
              <w:t xml:space="preserve">, D.M., 2025. The impact of long wait times on patient health outcomes: the growing NHS crisis. </w:t>
            </w:r>
            <w:r w:rsidRPr="009B3751">
              <w:rPr>
                <w:rFonts w:ascii="Arial" w:hAnsi="Arial" w:cs="Arial"/>
                <w:i/>
                <w:iCs/>
                <w:color w:val="222222"/>
                <w:sz w:val="22"/>
                <w:szCs w:val="22"/>
                <w:highlight w:val="white"/>
              </w:rPr>
              <w:t>Prem J Public Health</w:t>
            </w:r>
            <w:r w:rsidRPr="009B3751">
              <w:rPr>
                <w:rFonts w:ascii="Arial" w:hAnsi="Arial" w:cs="Arial"/>
                <w:color w:val="222222"/>
                <w:sz w:val="22"/>
                <w:szCs w:val="22"/>
                <w:highlight w:val="white"/>
              </w:rPr>
              <w:t xml:space="preserve">, </w:t>
            </w:r>
            <w:r w:rsidRPr="009B3751">
              <w:rPr>
                <w:rFonts w:ascii="Arial" w:hAnsi="Arial" w:cs="Arial"/>
                <w:i/>
                <w:iCs/>
                <w:color w:val="222222"/>
                <w:sz w:val="22"/>
                <w:szCs w:val="22"/>
                <w:highlight w:val="white"/>
              </w:rPr>
              <w:t>3</w:t>
            </w:r>
            <w:r w:rsidRPr="009B3751">
              <w:rPr>
                <w:rFonts w:ascii="Arial" w:hAnsi="Arial" w:cs="Arial"/>
                <w:color w:val="222222"/>
                <w:sz w:val="22"/>
                <w:szCs w:val="22"/>
                <w:highlight w:val="white"/>
              </w:rPr>
              <w:t xml:space="preserve">, p.100020. Available at: </w:t>
            </w:r>
            <w:hyperlink r:id="rId22">
              <w:r w:rsidRPr="009B3751">
                <w:rPr>
                  <w:rFonts w:ascii="Arial" w:hAnsi="Arial" w:cs="Arial"/>
                  <w:color w:val="1155CC"/>
                  <w:sz w:val="22"/>
                  <w:szCs w:val="22"/>
                  <w:highlight w:val="white"/>
                  <w:u w:val="single"/>
                </w:rPr>
                <w:t>https://ir-library.ku.ac.ke/server/api/core/bitstreams/96ce6d78-7296-4db3-b1fd-b93329456192/content</w:t>
              </w:r>
            </w:hyperlink>
            <w:r w:rsidRPr="009B3751">
              <w:rPr>
                <w:rFonts w:ascii="Arial" w:hAnsi="Arial" w:cs="Arial"/>
                <w:color w:val="222222"/>
                <w:sz w:val="22"/>
                <w:szCs w:val="22"/>
                <w:highlight w:val="white"/>
              </w:rPr>
              <w:t xml:space="preserve"> (Accessed: 20th March 2026)</w:t>
            </w:r>
          </w:p>
          <w:p w14:paraId="0B6D5FB2" w14:textId="77777777" w:rsidR="009B3751" w:rsidRPr="009B3751" w:rsidRDefault="009B3751" w:rsidP="009B3751">
            <w:pPr>
              <w:spacing w:line="360" w:lineRule="auto"/>
              <w:jc w:val="both"/>
              <w:rPr>
                <w:rFonts w:ascii="Arial" w:hAnsi="Arial" w:cs="Arial"/>
                <w:color w:val="222222"/>
                <w:sz w:val="22"/>
                <w:szCs w:val="22"/>
                <w:highlight w:val="white"/>
              </w:rPr>
            </w:pPr>
            <w:r w:rsidRPr="009B3751">
              <w:rPr>
                <w:rFonts w:ascii="Arial" w:hAnsi="Arial" w:cs="Arial"/>
                <w:color w:val="222222"/>
                <w:sz w:val="22"/>
                <w:szCs w:val="22"/>
                <w:highlight w:val="white"/>
              </w:rPr>
              <w:t>Mostafa, R. and El-</w:t>
            </w:r>
            <w:proofErr w:type="spellStart"/>
            <w:r w:rsidRPr="009B3751">
              <w:rPr>
                <w:rFonts w:ascii="Arial" w:hAnsi="Arial" w:cs="Arial"/>
                <w:color w:val="222222"/>
                <w:sz w:val="22"/>
                <w:szCs w:val="22"/>
                <w:highlight w:val="white"/>
              </w:rPr>
              <w:t>Atawi</w:t>
            </w:r>
            <w:proofErr w:type="spellEnd"/>
            <w:r w:rsidRPr="009B3751">
              <w:rPr>
                <w:rFonts w:ascii="Arial" w:hAnsi="Arial" w:cs="Arial"/>
                <w:color w:val="222222"/>
                <w:sz w:val="22"/>
                <w:szCs w:val="22"/>
                <w:highlight w:val="white"/>
              </w:rPr>
              <w:t xml:space="preserve">, K., 2024. Strategies to measure and improve emergency department performance: a review. </w:t>
            </w:r>
            <w:proofErr w:type="spellStart"/>
            <w:r w:rsidRPr="009B3751">
              <w:rPr>
                <w:rFonts w:ascii="Arial" w:hAnsi="Arial" w:cs="Arial"/>
                <w:i/>
                <w:iCs/>
                <w:color w:val="222222"/>
                <w:sz w:val="22"/>
                <w:szCs w:val="22"/>
                <w:highlight w:val="white"/>
              </w:rPr>
              <w:t>Cureus</w:t>
            </w:r>
            <w:proofErr w:type="spellEnd"/>
            <w:r w:rsidRPr="009B3751">
              <w:rPr>
                <w:rFonts w:ascii="Arial" w:hAnsi="Arial" w:cs="Arial"/>
                <w:color w:val="222222"/>
                <w:sz w:val="22"/>
                <w:szCs w:val="22"/>
                <w:highlight w:val="white"/>
              </w:rPr>
              <w:t xml:space="preserve">, </w:t>
            </w:r>
            <w:r w:rsidRPr="009B3751">
              <w:rPr>
                <w:rFonts w:ascii="Arial" w:hAnsi="Arial" w:cs="Arial"/>
                <w:i/>
                <w:iCs/>
                <w:color w:val="222222"/>
                <w:sz w:val="22"/>
                <w:szCs w:val="22"/>
                <w:highlight w:val="white"/>
              </w:rPr>
              <w:t>16</w:t>
            </w:r>
            <w:r w:rsidRPr="009B3751">
              <w:rPr>
                <w:rFonts w:ascii="Arial" w:hAnsi="Arial" w:cs="Arial"/>
                <w:color w:val="222222"/>
                <w:sz w:val="22"/>
                <w:szCs w:val="22"/>
                <w:highlight w:val="white"/>
              </w:rPr>
              <w:t xml:space="preserve">(1). Available at: </w:t>
            </w:r>
            <w:hyperlink r:id="rId23">
              <w:r w:rsidRPr="009B3751">
                <w:rPr>
                  <w:rFonts w:ascii="Arial" w:hAnsi="Arial" w:cs="Arial"/>
                  <w:color w:val="1155CC"/>
                  <w:sz w:val="22"/>
                  <w:szCs w:val="22"/>
                  <w:highlight w:val="white"/>
                  <w:u w:val="single"/>
                </w:rPr>
                <w:t>https://assets.cureus.com/uploads/review_article/pdf/215396/20240224-25219-vcrpar.pdf</w:t>
              </w:r>
            </w:hyperlink>
            <w:r w:rsidRPr="009B3751">
              <w:rPr>
                <w:rFonts w:ascii="Arial" w:hAnsi="Arial" w:cs="Arial"/>
                <w:color w:val="222222"/>
                <w:sz w:val="22"/>
                <w:szCs w:val="22"/>
                <w:highlight w:val="white"/>
              </w:rPr>
              <w:t xml:space="preserve"> (Accessed: 20th March 2026)</w:t>
            </w:r>
          </w:p>
          <w:p w14:paraId="7DFCDC2B" w14:textId="77777777" w:rsidR="009B3751" w:rsidRPr="009B3751" w:rsidRDefault="009B3751" w:rsidP="009B3751">
            <w:pPr>
              <w:spacing w:line="360" w:lineRule="auto"/>
              <w:jc w:val="both"/>
              <w:rPr>
                <w:rFonts w:ascii="Arial" w:hAnsi="Arial" w:cs="Arial"/>
                <w:color w:val="222222"/>
                <w:sz w:val="22"/>
                <w:szCs w:val="22"/>
                <w:highlight w:val="white"/>
              </w:rPr>
            </w:pPr>
            <w:proofErr w:type="spellStart"/>
            <w:r w:rsidRPr="009B3751">
              <w:rPr>
                <w:rFonts w:ascii="Arial" w:hAnsi="Arial" w:cs="Arial"/>
                <w:color w:val="222222"/>
                <w:sz w:val="22"/>
                <w:szCs w:val="22"/>
                <w:highlight w:val="white"/>
              </w:rPr>
              <w:t>Ravalier</w:t>
            </w:r>
            <w:proofErr w:type="spellEnd"/>
            <w:r w:rsidRPr="009B3751">
              <w:rPr>
                <w:rFonts w:ascii="Arial" w:hAnsi="Arial" w:cs="Arial"/>
                <w:color w:val="222222"/>
                <w:sz w:val="22"/>
                <w:szCs w:val="22"/>
                <w:highlight w:val="white"/>
              </w:rPr>
              <w:t xml:space="preserve">, J. (2020) </w:t>
            </w:r>
            <w:r w:rsidRPr="009B3751">
              <w:rPr>
                <w:rFonts w:ascii="Arial" w:hAnsi="Arial" w:cs="Arial"/>
                <w:i/>
                <w:iCs/>
                <w:color w:val="222222"/>
                <w:sz w:val="22"/>
                <w:szCs w:val="22"/>
                <w:highlight w:val="white"/>
              </w:rPr>
              <w:t>(PDF) work stress in NHS employees: A mixed-methods study</w:t>
            </w:r>
            <w:r w:rsidRPr="009B3751">
              <w:rPr>
                <w:rFonts w:ascii="Arial" w:hAnsi="Arial" w:cs="Arial"/>
                <w:color w:val="222222"/>
                <w:sz w:val="22"/>
                <w:szCs w:val="22"/>
                <w:highlight w:val="white"/>
              </w:rPr>
              <w:t xml:space="preserve">. Available at: </w:t>
            </w:r>
            <w:hyperlink r:id="rId24">
              <w:r w:rsidRPr="009B3751">
                <w:rPr>
                  <w:rFonts w:ascii="Arial" w:hAnsi="Arial" w:cs="Arial"/>
                  <w:color w:val="1155CC"/>
                  <w:sz w:val="22"/>
                  <w:szCs w:val="22"/>
                  <w:highlight w:val="white"/>
                  <w:u w:val="single"/>
                </w:rPr>
                <w:t>https://www.researchgate.net/publication/344216023_Work_Stress_in_NHS_Employees_A_Mixed-Methods_Study</w:t>
              </w:r>
            </w:hyperlink>
            <w:r w:rsidRPr="009B3751">
              <w:rPr>
                <w:rFonts w:ascii="Arial" w:hAnsi="Arial" w:cs="Arial"/>
                <w:color w:val="222222"/>
                <w:sz w:val="22"/>
                <w:szCs w:val="22"/>
                <w:highlight w:val="white"/>
              </w:rPr>
              <w:t xml:space="preserve">  (Accessed: 20 March 2026). </w:t>
            </w:r>
          </w:p>
          <w:p w14:paraId="689759C6" w14:textId="77777777" w:rsidR="009B3751" w:rsidRPr="009B3751" w:rsidRDefault="009B3751" w:rsidP="009B3751">
            <w:pPr>
              <w:spacing w:line="360" w:lineRule="auto"/>
              <w:jc w:val="both"/>
              <w:rPr>
                <w:rFonts w:ascii="Arial" w:hAnsi="Arial" w:cs="Arial"/>
                <w:color w:val="222222"/>
                <w:sz w:val="22"/>
                <w:szCs w:val="22"/>
                <w:highlight w:val="white"/>
              </w:rPr>
            </w:pPr>
            <w:proofErr w:type="spellStart"/>
            <w:r w:rsidRPr="009B3751">
              <w:rPr>
                <w:rFonts w:ascii="Arial" w:hAnsi="Arial" w:cs="Arial"/>
                <w:color w:val="222222"/>
                <w:sz w:val="22"/>
                <w:szCs w:val="22"/>
                <w:highlight w:val="white"/>
              </w:rPr>
              <w:t>Ștefan</w:t>
            </w:r>
            <w:proofErr w:type="spellEnd"/>
            <w:r w:rsidRPr="009B3751">
              <w:rPr>
                <w:rFonts w:ascii="Arial" w:hAnsi="Arial" w:cs="Arial"/>
                <w:color w:val="222222"/>
                <w:sz w:val="22"/>
                <w:szCs w:val="22"/>
                <w:highlight w:val="white"/>
              </w:rPr>
              <w:t xml:space="preserve">, S.C., Popa, I. and </w:t>
            </w:r>
            <w:proofErr w:type="spellStart"/>
            <w:r w:rsidRPr="009B3751">
              <w:rPr>
                <w:rFonts w:ascii="Arial" w:hAnsi="Arial" w:cs="Arial"/>
                <w:color w:val="222222"/>
                <w:sz w:val="22"/>
                <w:szCs w:val="22"/>
                <w:highlight w:val="white"/>
              </w:rPr>
              <w:t>Tărăban</w:t>
            </w:r>
            <w:proofErr w:type="spellEnd"/>
            <w:r w:rsidRPr="009B3751">
              <w:rPr>
                <w:rFonts w:ascii="Arial" w:hAnsi="Arial" w:cs="Arial"/>
                <w:color w:val="222222"/>
                <w:sz w:val="22"/>
                <w:szCs w:val="22"/>
                <w:highlight w:val="white"/>
              </w:rPr>
              <w:t xml:space="preserve">, I., 2023. Strategic orientation of Romanian healthcare organizations from a contingency theory perspective based on Porter’s generic strategy model. </w:t>
            </w:r>
            <w:r w:rsidRPr="009B3751">
              <w:rPr>
                <w:rFonts w:ascii="Arial" w:hAnsi="Arial" w:cs="Arial"/>
                <w:i/>
                <w:iCs/>
                <w:color w:val="222222"/>
                <w:sz w:val="22"/>
                <w:szCs w:val="22"/>
                <w:highlight w:val="white"/>
              </w:rPr>
              <w:t>Systems</w:t>
            </w:r>
            <w:r w:rsidRPr="009B3751">
              <w:rPr>
                <w:rFonts w:ascii="Arial" w:hAnsi="Arial" w:cs="Arial"/>
                <w:color w:val="222222"/>
                <w:sz w:val="22"/>
                <w:szCs w:val="22"/>
                <w:highlight w:val="white"/>
              </w:rPr>
              <w:t xml:space="preserve">, </w:t>
            </w:r>
            <w:r w:rsidRPr="009B3751">
              <w:rPr>
                <w:rFonts w:ascii="Arial" w:hAnsi="Arial" w:cs="Arial"/>
                <w:i/>
                <w:iCs/>
                <w:color w:val="222222"/>
                <w:sz w:val="22"/>
                <w:szCs w:val="22"/>
                <w:highlight w:val="white"/>
              </w:rPr>
              <w:t>11</w:t>
            </w:r>
            <w:r w:rsidRPr="009B3751">
              <w:rPr>
                <w:rFonts w:ascii="Arial" w:hAnsi="Arial" w:cs="Arial"/>
                <w:color w:val="222222"/>
                <w:sz w:val="22"/>
                <w:szCs w:val="22"/>
                <w:highlight w:val="white"/>
              </w:rPr>
              <w:t xml:space="preserve">(10), p.488. Available at: </w:t>
            </w:r>
            <w:hyperlink r:id="rId25">
              <w:r w:rsidRPr="009B3751">
                <w:rPr>
                  <w:rFonts w:ascii="Arial" w:hAnsi="Arial" w:cs="Arial"/>
                  <w:color w:val="1155CC"/>
                  <w:sz w:val="22"/>
                  <w:szCs w:val="22"/>
                  <w:highlight w:val="white"/>
                  <w:u w:val="single"/>
                </w:rPr>
                <w:t>https://www.mdpi.com/2079-8954/11/10/488?utm_campaign=releaseissue_systems&amp;utm_medium=email&amp;utm_source=releaseissue&amp;utm_term=titlelink1</w:t>
              </w:r>
            </w:hyperlink>
            <w:r w:rsidRPr="009B3751">
              <w:rPr>
                <w:rFonts w:ascii="Arial" w:hAnsi="Arial" w:cs="Arial"/>
                <w:color w:val="222222"/>
                <w:sz w:val="22"/>
                <w:szCs w:val="22"/>
                <w:highlight w:val="white"/>
              </w:rPr>
              <w:t xml:space="preserve"> (Accessed: 20th March 2026)</w:t>
            </w:r>
          </w:p>
          <w:p w14:paraId="115C0063" w14:textId="77777777" w:rsidR="009B3751" w:rsidRPr="009B3751" w:rsidRDefault="009B3751" w:rsidP="009B3751">
            <w:pPr>
              <w:spacing w:line="360" w:lineRule="auto"/>
              <w:jc w:val="both"/>
              <w:rPr>
                <w:rFonts w:ascii="Arial" w:hAnsi="Arial" w:cs="Arial"/>
                <w:color w:val="222222"/>
                <w:sz w:val="22"/>
                <w:szCs w:val="22"/>
                <w:highlight w:val="white"/>
              </w:rPr>
            </w:pPr>
            <w:proofErr w:type="spellStart"/>
            <w:r w:rsidRPr="009B3751">
              <w:rPr>
                <w:rFonts w:ascii="Arial" w:hAnsi="Arial" w:cs="Arial"/>
                <w:color w:val="222222"/>
                <w:sz w:val="22"/>
                <w:szCs w:val="22"/>
                <w:highlight w:val="white"/>
              </w:rPr>
              <w:t>Vărzaru</w:t>
            </w:r>
            <w:proofErr w:type="spellEnd"/>
            <w:r w:rsidRPr="009B3751">
              <w:rPr>
                <w:rFonts w:ascii="Arial" w:hAnsi="Arial" w:cs="Arial"/>
                <w:color w:val="222222"/>
                <w:sz w:val="22"/>
                <w:szCs w:val="22"/>
                <w:highlight w:val="white"/>
              </w:rPr>
              <w:t xml:space="preserve">, A.A. and </w:t>
            </w:r>
            <w:proofErr w:type="spellStart"/>
            <w:r w:rsidRPr="009B3751">
              <w:rPr>
                <w:rFonts w:ascii="Arial" w:hAnsi="Arial" w:cs="Arial"/>
                <w:color w:val="222222"/>
                <w:sz w:val="22"/>
                <w:szCs w:val="22"/>
                <w:highlight w:val="white"/>
              </w:rPr>
              <w:t>Bocean</w:t>
            </w:r>
            <w:proofErr w:type="spellEnd"/>
            <w:r w:rsidRPr="009B3751">
              <w:rPr>
                <w:rFonts w:ascii="Arial" w:hAnsi="Arial" w:cs="Arial"/>
                <w:color w:val="222222"/>
                <w:sz w:val="22"/>
                <w:szCs w:val="22"/>
                <w:highlight w:val="white"/>
              </w:rPr>
              <w:t xml:space="preserve">, C.G., 2024. Digital transformation and innovation: The influence of digital technologies on turnover from innovation activities and types of innovation. </w:t>
            </w:r>
            <w:r w:rsidRPr="009B3751">
              <w:rPr>
                <w:rFonts w:ascii="Arial" w:hAnsi="Arial" w:cs="Arial"/>
                <w:i/>
                <w:iCs/>
                <w:color w:val="222222"/>
                <w:sz w:val="22"/>
                <w:szCs w:val="22"/>
                <w:highlight w:val="white"/>
              </w:rPr>
              <w:t>Systems</w:t>
            </w:r>
            <w:r w:rsidRPr="009B3751">
              <w:rPr>
                <w:rFonts w:ascii="Arial" w:hAnsi="Arial" w:cs="Arial"/>
                <w:color w:val="222222"/>
                <w:sz w:val="22"/>
                <w:szCs w:val="22"/>
                <w:highlight w:val="white"/>
              </w:rPr>
              <w:t xml:space="preserve">, </w:t>
            </w:r>
            <w:r w:rsidRPr="009B3751">
              <w:rPr>
                <w:rFonts w:ascii="Arial" w:hAnsi="Arial" w:cs="Arial"/>
                <w:i/>
                <w:iCs/>
                <w:color w:val="222222"/>
                <w:sz w:val="22"/>
                <w:szCs w:val="22"/>
                <w:highlight w:val="white"/>
              </w:rPr>
              <w:t>12</w:t>
            </w:r>
            <w:r w:rsidRPr="009B3751">
              <w:rPr>
                <w:rFonts w:ascii="Arial" w:hAnsi="Arial" w:cs="Arial"/>
                <w:color w:val="222222"/>
                <w:sz w:val="22"/>
                <w:szCs w:val="22"/>
                <w:highlight w:val="white"/>
              </w:rPr>
              <w:t xml:space="preserve">(9), p.359. Available at: </w:t>
            </w:r>
            <w:hyperlink r:id="rId26">
              <w:r w:rsidRPr="009B3751">
                <w:rPr>
                  <w:rFonts w:ascii="Arial" w:hAnsi="Arial" w:cs="Arial"/>
                  <w:color w:val="1155CC"/>
                  <w:sz w:val="22"/>
                  <w:szCs w:val="22"/>
                  <w:highlight w:val="white"/>
                  <w:u w:val="single"/>
                </w:rPr>
                <w:t>https://www.mdpi.com/2079-8954/12/9/359</w:t>
              </w:r>
            </w:hyperlink>
            <w:r w:rsidRPr="009B3751">
              <w:rPr>
                <w:rFonts w:ascii="Arial" w:hAnsi="Arial" w:cs="Arial"/>
                <w:color w:val="222222"/>
                <w:sz w:val="22"/>
                <w:szCs w:val="22"/>
                <w:highlight w:val="white"/>
              </w:rPr>
              <w:t xml:space="preserve"> (Accessed: 20th March 2026)</w:t>
            </w:r>
          </w:p>
          <w:p w14:paraId="11878852" w14:textId="77777777" w:rsidR="009B3751" w:rsidRPr="009B3751" w:rsidRDefault="009B3751" w:rsidP="009B3751">
            <w:pPr>
              <w:spacing w:line="360" w:lineRule="auto"/>
              <w:jc w:val="both"/>
              <w:rPr>
                <w:rFonts w:ascii="Arial" w:hAnsi="Arial" w:cs="Arial"/>
                <w:color w:val="222222"/>
                <w:sz w:val="22"/>
                <w:szCs w:val="22"/>
                <w:highlight w:val="white"/>
              </w:rPr>
            </w:pPr>
            <w:r w:rsidRPr="009B3751">
              <w:rPr>
                <w:rFonts w:ascii="Arial" w:hAnsi="Arial" w:cs="Arial"/>
                <w:color w:val="222222"/>
                <w:sz w:val="22"/>
                <w:szCs w:val="22"/>
                <w:highlight w:val="white"/>
              </w:rPr>
              <w:t xml:space="preserve">Wallace, W., Chan, C., Chidambaram, S., Hanna, L., Iqbal, F.M., Acharya, A., </w:t>
            </w:r>
            <w:proofErr w:type="spellStart"/>
            <w:r w:rsidRPr="009B3751">
              <w:rPr>
                <w:rFonts w:ascii="Arial" w:hAnsi="Arial" w:cs="Arial"/>
                <w:color w:val="222222"/>
                <w:sz w:val="22"/>
                <w:szCs w:val="22"/>
                <w:highlight w:val="white"/>
              </w:rPr>
              <w:t>Normahani</w:t>
            </w:r>
            <w:proofErr w:type="spellEnd"/>
            <w:r w:rsidRPr="009B3751">
              <w:rPr>
                <w:rFonts w:ascii="Arial" w:hAnsi="Arial" w:cs="Arial"/>
                <w:color w:val="222222"/>
                <w:sz w:val="22"/>
                <w:szCs w:val="22"/>
                <w:highlight w:val="white"/>
              </w:rPr>
              <w:t xml:space="preserve">, P., </w:t>
            </w:r>
            <w:proofErr w:type="spellStart"/>
            <w:r w:rsidRPr="009B3751">
              <w:rPr>
                <w:rFonts w:ascii="Arial" w:hAnsi="Arial" w:cs="Arial"/>
                <w:color w:val="222222"/>
                <w:sz w:val="22"/>
                <w:szCs w:val="22"/>
                <w:highlight w:val="white"/>
              </w:rPr>
              <w:t>Ashrafian</w:t>
            </w:r>
            <w:proofErr w:type="spellEnd"/>
            <w:r w:rsidRPr="009B3751">
              <w:rPr>
                <w:rFonts w:ascii="Arial" w:hAnsi="Arial" w:cs="Arial"/>
                <w:color w:val="222222"/>
                <w:sz w:val="22"/>
                <w:szCs w:val="22"/>
                <w:highlight w:val="white"/>
              </w:rPr>
              <w:t xml:space="preserve">, H., </w:t>
            </w:r>
            <w:proofErr w:type="spellStart"/>
            <w:r w:rsidRPr="009B3751">
              <w:rPr>
                <w:rFonts w:ascii="Arial" w:hAnsi="Arial" w:cs="Arial"/>
                <w:color w:val="222222"/>
                <w:sz w:val="22"/>
                <w:szCs w:val="22"/>
                <w:highlight w:val="white"/>
              </w:rPr>
              <w:t>Markar</w:t>
            </w:r>
            <w:proofErr w:type="spellEnd"/>
            <w:r w:rsidRPr="009B3751">
              <w:rPr>
                <w:rFonts w:ascii="Arial" w:hAnsi="Arial" w:cs="Arial"/>
                <w:color w:val="222222"/>
                <w:sz w:val="22"/>
                <w:szCs w:val="22"/>
                <w:highlight w:val="white"/>
              </w:rPr>
              <w:t xml:space="preserve">, S.R., </w:t>
            </w:r>
            <w:proofErr w:type="spellStart"/>
            <w:r w:rsidRPr="009B3751">
              <w:rPr>
                <w:rFonts w:ascii="Arial" w:hAnsi="Arial" w:cs="Arial"/>
                <w:color w:val="222222"/>
                <w:sz w:val="22"/>
                <w:szCs w:val="22"/>
                <w:highlight w:val="white"/>
              </w:rPr>
              <w:t>Sounderajah</w:t>
            </w:r>
            <w:proofErr w:type="spellEnd"/>
            <w:r w:rsidRPr="009B3751">
              <w:rPr>
                <w:rFonts w:ascii="Arial" w:hAnsi="Arial" w:cs="Arial"/>
                <w:color w:val="222222"/>
                <w:sz w:val="22"/>
                <w:szCs w:val="22"/>
                <w:highlight w:val="white"/>
              </w:rPr>
              <w:t xml:space="preserve">, V. and Darzi, A., 2022. The diagnostic and triage accuracy of digital and online symptom checker tools: a systematic review. </w:t>
            </w:r>
            <w:r w:rsidRPr="009B3751">
              <w:rPr>
                <w:rFonts w:ascii="Arial" w:hAnsi="Arial" w:cs="Arial"/>
                <w:i/>
                <w:iCs/>
                <w:color w:val="222222"/>
                <w:sz w:val="22"/>
                <w:szCs w:val="22"/>
                <w:highlight w:val="white"/>
              </w:rPr>
              <w:t>NPJ digital medicine</w:t>
            </w:r>
            <w:r w:rsidRPr="009B3751">
              <w:rPr>
                <w:rFonts w:ascii="Arial" w:hAnsi="Arial" w:cs="Arial"/>
                <w:color w:val="222222"/>
                <w:sz w:val="22"/>
                <w:szCs w:val="22"/>
                <w:highlight w:val="white"/>
              </w:rPr>
              <w:t xml:space="preserve">, </w:t>
            </w:r>
            <w:r w:rsidRPr="009B3751">
              <w:rPr>
                <w:rFonts w:ascii="Arial" w:hAnsi="Arial" w:cs="Arial"/>
                <w:i/>
                <w:iCs/>
                <w:color w:val="222222"/>
                <w:sz w:val="22"/>
                <w:szCs w:val="22"/>
                <w:highlight w:val="white"/>
              </w:rPr>
              <w:t>5</w:t>
            </w:r>
            <w:r w:rsidRPr="009B3751">
              <w:rPr>
                <w:rFonts w:ascii="Arial" w:hAnsi="Arial" w:cs="Arial"/>
                <w:color w:val="222222"/>
                <w:sz w:val="22"/>
                <w:szCs w:val="22"/>
                <w:highlight w:val="white"/>
              </w:rPr>
              <w:t xml:space="preserve">(1), p.118. Available at: </w:t>
            </w:r>
            <w:hyperlink r:id="rId27">
              <w:r w:rsidRPr="009B3751">
                <w:rPr>
                  <w:rFonts w:ascii="Arial" w:hAnsi="Arial" w:cs="Arial"/>
                  <w:color w:val="1155CC"/>
                  <w:sz w:val="22"/>
                  <w:szCs w:val="22"/>
                  <w:highlight w:val="white"/>
                  <w:u w:val="single"/>
                </w:rPr>
                <w:t>https://www.nature.com/articles/s41746-022-00667-w</w:t>
              </w:r>
            </w:hyperlink>
            <w:r w:rsidRPr="009B3751">
              <w:rPr>
                <w:rFonts w:ascii="Arial" w:hAnsi="Arial" w:cs="Arial"/>
                <w:color w:val="222222"/>
                <w:sz w:val="22"/>
                <w:szCs w:val="22"/>
                <w:highlight w:val="white"/>
              </w:rPr>
              <w:t xml:space="preserve"> (Accessed: 20th March 2026)</w:t>
            </w:r>
          </w:p>
          <w:p w14:paraId="12410F38" w14:textId="178567AA" w:rsidR="009B3751" w:rsidRPr="009B3751" w:rsidRDefault="009B3751" w:rsidP="009B3751">
            <w:pPr>
              <w:pStyle w:val="NoSpacing"/>
              <w:spacing w:line="360" w:lineRule="auto"/>
              <w:rPr>
                <w:rFonts w:ascii="Arial" w:hAnsi="Arial" w:cs="Arial"/>
                <w:b/>
                <w:bCs/>
                <w:color w:val="FF0000"/>
                <w:sz w:val="22"/>
                <w:szCs w:val="22"/>
              </w:rPr>
            </w:pPr>
            <w:proofErr w:type="spellStart"/>
            <w:r w:rsidRPr="009B3751">
              <w:rPr>
                <w:rFonts w:ascii="Arial" w:hAnsi="Arial" w:cs="Arial"/>
                <w:color w:val="222222"/>
                <w:sz w:val="22"/>
                <w:szCs w:val="22"/>
                <w:highlight w:val="white"/>
              </w:rPr>
              <w:t>Wigert</w:t>
            </w:r>
            <w:proofErr w:type="spellEnd"/>
            <w:r w:rsidRPr="009B3751">
              <w:rPr>
                <w:rFonts w:ascii="Arial" w:hAnsi="Arial" w:cs="Arial"/>
                <w:color w:val="222222"/>
                <w:sz w:val="22"/>
                <w:szCs w:val="22"/>
                <w:highlight w:val="white"/>
              </w:rPr>
              <w:t xml:space="preserve">, B.G., </w:t>
            </w:r>
            <w:proofErr w:type="spellStart"/>
            <w:r w:rsidRPr="009B3751">
              <w:rPr>
                <w:rFonts w:ascii="Arial" w:hAnsi="Arial" w:cs="Arial"/>
                <w:color w:val="222222"/>
                <w:sz w:val="22"/>
                <w:szCs w:val="22"/>
                <w:highlight w:val="white"/>
              </w:rPr>
              <w:t>Murugavel</w:t>
            </w:r>
            <w:proofErr w:type="spellEnd"/>
            <w:r w:rsidRPr="009B3751">
              <w:rPr>
                <w:rFonts w:ascii="Arial" w:hAnsi="Arial" w:cs="Arial"/>
                <w:color w:val="222222"/>
                <w:sz w:val="22"/>
                <w:szCs w:val="22"/>
                <w:highlight w:val="white"/>
              </w:rPr>
              <w:t>, V.R. and Reiter-</w:t>
            </w:r>
            <w:proofErr w:type="spellStart"/>
            <w:r w:rsidRPr="009B3751">
              <w:rPr>
                <w:rFonts w:ascii="Arial" w:hAnsi="Arial" w:cs="Arial"/>
                <w:color w:val="222222"/>
                <w:sz w:val="22"/>
                <w:szCs w:val="22"/>
                <w:highlight w:val="white"/>
              </w:rPr>
              <w:t>Palmon</w:t>
            </w:r>
            <w:proofErr w:type="spellEnd"/>
            <w:r w:rsidRPr="009B3751">
              <w:rPr>
                <w:rFonts w:ascii="Arial" w:hAnsi="Arial" w:cs="Arial"/>
                <w:color w:val="222222"/>
                <w:sz w:val="22"/>
                <w:szCs w:val="22"/>
                <w:highlight w:val="white"/>
              </w:rPr>
              <w:t xml:space="preserve">, R., 2024. The utility of divergent and convergent thinking in the problem construction processes during creative problem-solving. </w:t>
            </w:r>
            <w:r w:rsidRPr="009B3751">
              <w:rPr>
                <w:rFonts w:ascii="Arial" w:hAnsi="Arial" w:cs="Arial"/>
                <w:i/>
                <w:iCs/>
                <w:color w:val="222222"/>
                <w:sz w:val="22"/>
                <w:szCs w:val="22"/>
                <w:highlight w:val="white"/>
              </w:rPr>
              <w:t>Psychology of Aesthetics, Creativity, and the Arts</w:t>
            </w:r>
            <w:r w:rsidRPr="009B3751">
              <w:rPr>
                <w:rFonts w:ascii="Arial" w:hAnsi="Arial" w:cs="Arial"/>
                <w:color w:val="222222"/>
                <w:sz w:val="22"/>
                <w:szCs w:val="22"/>
                <w:highlight w:val="white"/>
              </w:rPr>
              <w:t xml:space="preserve">, </w:t>
            </w:r>
            <w:r w:rsidRPr="009B3751">
              <w:rPr>
                <w:rFonts w:ascii="Arial" w:hAnsi="Arial" w:cs="Arial"/>
                <w:i/>
                <w:iCs/>
                <w:color w:val="222222"/>
                <w:sz w:val="22"/>
                <w:szCs w:val="22"/>
                <w:highlight w:val="white"/>
              </w:rPr>
              <w:t>18</w:t>
            </w:r>
            <w:r w:rsidRPr="009B3751">
              <w:rPr>
                <w:rFonts w:ascii="Arial" w:hAnsi="Arial" w:cs="Arial"/>
                <w:color w:val="222222"/>
                <w:sz w:val="22"/>
                <w:szCs w:val="22"/>
                <w:highlight w:val="white"/>
              </w:rPr>
              <w:t xml:space="preserve">(5), p.858. Available at: </w:t>
            </w:r>
            <w:hyperlink r:id="rId28">
              <w:r w:rsidRPr="009B3751">
                <w:rPr>
                  <w:rFonts w:ascii="Arial" w:hAnsi="Arial" w:cs="Arial"/>
                  <w:color w:val="1155CC"/>
                  <w:sz w:val="22"/>
                  <w:szCs w:val="22"/>
                  <w:highlight w:val="white"/>
                  <w:u w:val="single"/>
                </w:rPr>
                <w:t>https://psycnet.apa.org/record/2022-94282-001</w:t>
              </w:r>
            </w:hyperlink>
            <w:r w:rsidRPr="009B3751">
              <w:rPr>
                <w:rFonts w:ascii="Arial" w:hAnsi="Arial" w:cs="Arial"/>
                <w:color w:val="222222"/>
                <w:sz w:val="22"/>
                <w:szCs w:val="22"/>
                <w:highlight w:val="white"/>
              </w:rPr>
              <w:t xml:space="preserve"> (Accessed: 20th March 2026)</w:t>
            </w:r>
          </w:p>
        </w:tc>
      </w:tr>
    </w:tbl>
    <w:p w14:paraId="6D5E4ED4" w14:textId="77777777" w:rsidR="00114199" w:rsidRPr="009B3751" w:rsidRDefault="00114199" w:rsidP="009B3751">
      <w:pPr>
        <w:spacing w:line="360" w:lineRule="auto"/>
        <w:jc w:val="center"/>
        <w:rPr>
          <w:rFonts w:ascii="Arial" w:hAnsi="Arial" w:cs="Arial"/>
          <w:b/>
          <w:bCs/>
          <w:sz w:val="22"/>
          <w:szCs w:val="22"/>
        </w:rPr>
      </w:pPr>
    </w:p>
    <w:p w14:paraId="6E58D427" w14:textId="77777777" w:rsidR="00114199" w:rsidRPr="009B3751" w:rsidRDefault="00114199" w:rsidP="009B3751">
      <w:pPr>
        <w:spacing w:line="360" w:lineRule="auto"/>
        <w:rPr>
          <w:rFonts w:ascii="Arial" w:hAnsi="Arial" w:cs="Arial"/>
          <w:sz w:val="22"/>
          <w:szCs w:val="22"/>
        </w:rPr>
      </w:pPr>
    </w:p>
    <w:sectPr w:rsidR="00114199" w:rsidRPr="009B37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0"/>
  </w:num>
  <w:num w:numId="4">
    <w:abstractNumId w:val="9"/>
  </w:num>
  <w:num w:numId="5">
    <w:abstractNumId w:val="12"/>
  </w:num>
  <w:num w:numId="6">
    <w:abstractNumId w:val="11"/>
  </w:num>
  <w:num w:numId="7">
    <w:abstractNumId w:val="1"/>
  </w:num>
  <w:num w:numId="8">
    <w:abstractNumId w:val="2"/>
  </w:num>
  <w:num w:numId="9">
    <w:abstractNumId w:val="8"/>
  </w:num>
  <w:num w:numId="10">
    <w:abstractNumId w:val="10"/>
  </w:num>
  <w:num w:numId="11">
    <w:abstractNumId w:val="5"/>
  </w:num>
  <w:num w:numId="12">
    <w:abstractNumId w:val="6"/>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00A8F"/>
    <w:rsid w:val="00011FDC"/>
    <w:rsid w:val="0003612A"/>
    <w:rsid w:val="0005372C"/>
    <w:rsid w:val="000577A9"/>
    <w:rsid w:val="000602F7"/>
    <w:rsid w:val="00064054"/>
    <w:rsid w:val="000812B9"/>
    <w:rsid w:val="00093ACF"/>
    <w:rsid w:val="000B1AFC"/>
    <w:rsid w:val="000C1BD7"/>
    <w:rsid w:val="000E08FA"/>
    <w:rsid w:val="000E0C78"/>
    <w:rsid w:val="000F57BA"/>
    <w:rsid w:val="00114199"/>
    <w:rsid w:val="00127354"/>
    <w:rsid w:val="0014063C"/>
    <w:rsid w:val="001425A9"/>
    <w:rsid w:val="00172343"/>
    <w:rsid w:val="001A48E4"/>
    <w:rsid w:val="001A6083"/>
    <w:rsid w:val="001B6BF2"/>
    <w:rsid w:val="001C776C"/>
    <w:rsid w:val="00241456"/>
    <w:rsid w:val="00244FA7"/>
    <w:rsid w:val="00245F02"/>
    <w:rsid w:val="002654CF"/>
    <w:rsid w:val="0026744F"/>
    <w:rsid w:val="002A610C"/>
    <w:rsid w:val="002B04BC"/>
    <w:rsid w:val="002B3110"/>
    <w:rsid w:val="003022E2"/>
    <w:rsid w:val="00315763"/>
    <w:rsid w:val="0031585C"/>
    <w:rsid w:val="003554E9"/>
    <w:rsid w:val="00362609"/>
    <w:rsid w:val="003A042C"/>
    <w:rsid w:val="003C5E79"/>
    <w:rsid w:val="003D6188"/>
    <w:rsid w:val="003D7FC2"/>
    <w:rsid w:val="0049231C"/>
    <w:rsid w:val="004D26FD"/>
    <w:rsid w:val="004F1200"/>
    <w:rsid w:val="00506DB9"/>
    <w:rsid w:val="00570D78"/>
    <w:rsid w:val="005734B2"/>
    <w:rsid w:val="005A7663"/>
    <w:rsid w:val="005B0C2C"/>
    <w:rsid w:val="005C28E8"/>
    <w:rsid w:val="006008FD"/>
    <w:rsid w:val="006141A2"/>
    <w:rsid w:val="006232CD"/>
    <w:rsid w:val="00650360"/>
    <w:rsid w:val="00671C7F"/>
    <w:rsid w:val="00674629"/>
    <w:rsid w:val="006D6222"/>
    <w:rsid w:val="007250C2"/>
    <w:rsid w:val="00730DF4"/>
    <w:rsid w:val="0074438D"/>
    <w:rsid w:val="007472D0"/>
    <w:rsid w:val="00781A08"/>
    <w:rsid w:val="007A78DA"/>
    <w:rsid w:val="007B34BB"/>
    <w:rsid w:val="007B57DB"/>
    <w:rsid w:val="007B63CB"/>
    <w:rsid w:val="007C0C32"/>
    <w:rsid w:val="007C5307"/>
    <w:rsid w:val="00804E06"/>
    <w:rsid w:val="00842189"/>
    <w:rsid w:val="00844710"/>
    <w:rsid w:val="008540DD"/>
    <w:rsid w:val="008E51B7"/>
    <w:rsid w:val="00967A3A"/>
    <w:rsid w:val="0097366C"/>
    <w:rsid w:val="00973CFA"/>
    <w:rsid w:val="00975826"/>
    <w:rsid w:val="00985FA0"/>
    <w:rsid w:val="009A6F43"/>
    <w:rsid w:val="009B3751"/>
    <w:rsid w:val="009C255B"/>
    <w:rsid w:val="009D3966"/>
    <w:rsid w:val="009F0E2A"/>
    <w:rsid w:val="00A24FA4"/>
    <w:rsid w:val="00A5711D"/>
    <w:rsid w:val="00A70F9C"/>
    <w:rsid w:val="00A731C0"/>
    <w:rsid w:val="00AC2B9B"/>
    <w:rsid w:val="00AE029D"/>
    <w:rsid w:val="00B4048C"/>
    <w:rsid w:val="00B44499"/>
    <w:rsid w:val="00B46F80"/>
    <w:rsid w:val="00B52E07"/>
    <w:rsid w:val="00B827FD"/>
    <w:rsid w:val="00B86654"/>
    <w:rsid w:val="00BB1003"/>
    <w:rsid w:val="00BB55F0"/>
    <w:rsid w:val="00BE5A6A"/>
    <w:rsid w:val="00BF6812"/>
    <w:rsid w:val="00C127D8"/>
    <w:rsid w:val="00C33EA6"/>
    <w:rsid w:val="00C529D8"/>
    <w:rsid w:val="00C5437F"/>
    <w:rsid w:val="00C64EDF"/>
    <w:rsid w:val="00C74B4F"/>
    <w:rsid w:val="00C84143"/>
    <w:rsid w:val="00C8548B"/>
    <w:rsid w:val="00C93449"/>
    <w:rsid w:val="00CA3924"/>
    <w:rsid w:val="00CD2CB6"/>
    <w:rsid w:val="00CF3E30"/>
    <w:rsid w:val="00D051D9"/>
    <w:rsid w:val="00D07693"/>
    <w:rsid w:val="00D141F7"/>
    <w:rsid w:val="00D17B5F"/>
    <w:rsid w:val="00D46920"/>
    <w:rsid w:val="00D53DD2"/>
    <w:rsid w:val="00D57E16"/>
    <w:rsid w:val="00D654D2"/>
    <w:rsid w:val="00D74542"/>
    <w:rsid w:val="00D80CC6"/>
    <w:rsid w:val="00D86590"/>
    <w:rsid w:val="00D9419E"/>
    <w:rsid w:val="00E00B9D"/>
    <w:rsid w:val="00E078B2"/>
    <w:rsid w:val="00E53082"/>
    <w:rsid w:val="00E831D8"/>
    <w:rsid w:val="00EE7782"/>
    <w:rsid w:val="00EF40D4"/>
    <w:rsid w:val="00F114B9"/>
    <w:rsid w:val="00F44DEC"/>
    <w:rsid w:val="00F53699"/>
    <w:rsid w:val="00F946BF"/>
    <w:rsid w:val="00FA3F34"/>
    <w:rsid w:val="00FB66CB"/>
    <w:rsid w:val="00FF4F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paragraph" w:styleId="TOCHeading">
    <w:name w:val="TOC Heading"/>
    <w:basedOn w:val="Heading1"/>
    <w:next w:val="Normal"/>
    <w:uiPriority w:val="39"/>
    <w:unhideWhenUsed/>
    <w:qFormat/>
    <w:rsid w:val="009A6F43"/>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9A6F43"/>
    <w:pPr>
      <w:spacing w:after="100"/>
    </w:pPr>
  </w:style>
  <w:style w:type="paragraph" w:styleId="TOC2">
    <w:name w:val="toc 2"/>
    <w:basedOn w:val="Normal"/>
    <w:next w:val="Normal"/>
    <w:autoRedefine/>
    <w:uiPriority w:val="39"/>
    <w:unhideWhenUsed/>
    <w:rsid w:val="009A6F43"/>
    <w:pPr>
      <w:spacing w:after="100"/>
      <w:ind w:left="240"/>
    </w:pPr>
  </w:style>
  <w:style w:type="character" w:styleId="Hyperlink">
    <w:name w:val="Hyperlink"/>
    <w:basedOn w:val="DefaultParagraphFont"/>
    <w:uiPriority w:val="99"/>
    <w:unhideWhenUsed/>
    <w:rsid w:val="009A6F4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sciencedirect.com/science/article/pii/S1471595325001969" TargetMode="External"/><Relationship Id="rId26" Type="http://schemas.openxmlformats.org/officeDocument/2006/relationships/hyperlink" Target="https://www.mdpi.com/2079-8954/12/9/359" TargetMode="External"/><Relationship Id="rId3" Type="http://schemas.openxmlformats.org/officeDocument/2006/relationships/styles" Target="styles.xml"/><Relationship Id="rId21" Type="http://schemas.openxmlformats.org/officeDocument/2006/relationships/hyperlink" Target="https://www.erudit.org/en/journals/crae/2022-v49-n1-crae07588/1095231ar/abstract/"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eseospace.com/blog/decoding-analytics-what-does/" TargetMode="External"/><Relationship Id="rId25" Type="http://schemas.openxmlformats.org/officeDocument/2006/relationships/hyperlink" Target="https://www.mdpi.com/2079-8954/11/10/488?utm_campaign=releaseissue_systems&amp;utm_medium=email&amp;utm_source=releaseissue&amp;utm_term=titlelink1" TargetMode="External"/><Relationship Id="rId2" Type="http://schemas.openxmlformats.org/officeDocument/2006/relationships/numbering" Target="numbering.xml"/><Relationship Id="rId16" Type="http://schemas.openxmlformats.org/officeDocument/2006/relationships/hyperlink" Target="https://bmjopen.bmj.com/content/12/4/e049296.abstract" TargetMode="External"/><Relationship Id="rId20" Type="http://schemas.openxmlformats.org/officeDocument/2006/relationships/hyperlink" Target="https://assets.cureus.com/uploads/review_article/pdf/290934/20241008-794732-v1hocu.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hyperlink" Target="https://www.researchgate.net/publication/344216023_Work_Stress_in_NHS_Employees_A_Mixed-Methods_Study" TargetMode="External"/><Relationship Id="rId5" Type="http://schemas.openxmlformats.org/officeDocument/2006/relationships/webSettings" Target="webSettings.xml"/><Relationship Id="rId15" Type="http://schemas.openxmlformats.org/officeDocument/2006/relationships/hyperlink" Target="https://pdfs.semanticscholar.org/0756/c5c036d2c60de383189f7b3d5aab7098ac23.pdf" TargetMode="External"/><Relationship Id="rId23" Type="http://schemas.openxmlformats.org/officeDocument/2006/relationships/hyperlink" Target="https://assets.cureus.com/uploads/review_article/pdf/215396/20240224-25219-vcrpar.pdf" TargetMode="External"/><Relationship Id="rId28" Type="http://schemas.openxmlformats.org/officeDocument/2006/relationships/hyperlink" Target="https://psycnet.apa.org/record/2022-94282-001" TargetMode="External"/><Relationship Id="rId10" Type="http://schemas.openxmlformats.org/officeDocument/2006/relationships/image" Target="media/image5.png"/><Relationship Id="rId19" Type="http://schemas.openxmlformats.org/officeDocument/2006/relationships/hyperlink" Target="https://www.jmir.org/2023/1/e43542/"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ir-library.ku.ac.ke/server/api/core/bitstreams/96ce6d78-7296-4db3-b1fd-b93329456192/content" TargetMode="External"/><Relationship Id="rId27" Type="http://schemas.openxmlformats.org/officeDocument/2006/relationships/hyperlink" Target="https://www.nature.com/articles/s41746-022-00667-w"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527280-39C0-4FA1-B25C-4CECDAA939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3036</Words>
  <Characters>17309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Vitalina Vasko</cp:lastModifiedBy>
  <cp:revision>126</cp:revision>
  <dcterms:created xsi:type="dcterms:W3CDTF">2026-03-17T18:51:00Z</dcterms:created>
  <dcterms:modified xsi:type="dcterms:W3CDTF">2026-04-11T21:29:00Z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827f2935-c2e4-4c71-a764-1fe20e08357f</vt:lpwstr>
  </property>
</Properties>
</file>