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0A3E" w14:textId="524332DD" w:rsidR="00352522" w:rsidRPr="00036939" w:rsidRDefault="00036939" w:rsidP="00036939">
      <w:p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Reference list:</w:t>
      </w:r>
    </w:p>
    <w:p w14:paraId="174BBCD4" w14:textId="5B2F5542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Department for Education (2018) Working together to safeguard children: A guide to inter-agency working to safeguard and promote the welfare of children. London: HM Government.</w:t>
      </w:r>
    </w:p>
    <w:p w14:paraId="0CDB41A1" w14:textId="2B522A18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Department for Education (2024) Keeping children safe in education. London: HM Government.</w:t>
      </w:r>
    </w:p>
    <w:p w14:paraId="65EA9B2F" w14:textId="7A1B3FDF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 xml:space="preserve">Department of Health and Social Care (2023) </w:t>
      </w:r>
      <w:proofErr w:type="gramStart"/>
      <w:r w:rsidRPr="00036939">
        <w:rPr>
          <w:rFonts w:ascii="Arial" w:hAnsi="Arial" w:cs="Arial"/>
          <w:sz w:val="22"/>
          <w:szCs w:val="22"/>
        </w:rPr>
        <w:t>Serious</w:t>
      </w:r>
      <w:proofErr w:type="gramEnd"/>
      <w:r w:rsidRPr="00036939">
        <w:rPr>
          <w:rFonts w:ascii="Arial" w:hAnsi="Arial" w:cs="Arial"/>
          <w:sz w:val="22"/>
          <w:szCs w:val="22"/>
        </w:rPr>
        <w:t xml:space="preserve"> violence duty: Guidance for specified authorities. London: HM Government.</w:t>
      </w:r>
    </w:p>
    <w:p w14:paraId="46C72871" w14:textId="68337809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Felitti, V.J., Anda, R.F., Nordenberg, D., Williamson, D.F., Spitz, A.M., Edwards, V., Koss, M.P. and Marks, J.S. (1998) ‘Relationship of childhood abuse and household dysfunction to many of the leading causes of death in adults: The Adverse Childhood Experiences (ACE) study’, American Journal of Preventive Medicine, 14(4), pp. 245–258.</w:t>
      </w:r>
    </w:p>
    <w:p w14:paraId="55CA7327" w14:textId="727B8245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HM Government (1989) Children Act 1989. London: The Stationery Office.</w:t>
      </w:r>
    </w:p>
    <w:p w14:paraId="56BD57CB" w14:textId="4819E46D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HM Government (2004) Children Act 2004. London: The Stationery Office.</w:t>
      </w:r>
    </w:p>
    <w:p w14:paraId="36AC81BF" w14:textId="01E2C92C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Holmes, D. (ed.) (2022) Safeguarding young people: Risks, rights, resilience and relationships. London: Jessica Kingsley Publishers.</w:t>
      </w:r>
    </w:p>
    <w:p w14:paraId="2760910A" w14:textId="2A83AA62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 xml:space="preserve">Irwin-Rogers, K., </w:t>
      </w:r>
      <w:proofErr w:type="spellStart"/>
      <w:r w:rsidRPr="00036939">
        <w:rPr>
          <w:rFonts w:ascii="Arial" w:hAnsi="Arial" w:cs="Arial"/>
          <w:sz w:val="22"/>
          <w:szCs w:val="22"/>
        </w:rPr>
        <w:t>Muthoo</w:t>
      </w:r>
      <w:proofErr w:type="spellEnd"/>
      <w:r w:rsidRPr="00036939">
        <w:rPr>
          <w:rFonts w:ascii="Arial" w:hAnsi="Arial" w:cs="Arial"/>
          <w:sz w:val="22"/>
          <w:szCs w:val="22"/>
        </w:rPr>
        <w:t>, A. and Billingham, L. (2020) Youth Violence Commission final report. London: Youth Violence Commission.</w:t>
      </w:r>
    </w:p>
    <w:p w14:paraId="72ACC12E" w14:textId="5FB5CA38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Lancashire Safeguarding Assurance Partnership (2023) Child safeguarding practice review: Child F (Blackburn with Darwen, Blackpool and Lancashire). Author: Colin Green.</w:t>
      </w:r>
    </w:p>
    <w:p w14:paraId="7987728F" w14:textId="5B8CFB7F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National Institute for Health and Care Excellence (2017) Child abuse and neglect (NG76): Recognising, assessing and responding to abuse and neglect of children and young people. London: NICE.</w:t>
      </w:r>
    </w:p>
    <w:p w14:paraId="0CA473BF" w14:textId="5C8124E6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National Institute for Health and Care Excellence (2022) Adverse childhood experiences: Interventions to prevent and reduce the impact on health and wellbeing. London: NICE.</w:t>
      </w:r>
    </w:p>
    <w:p w14:paraId="3FFD1277" w14:textId="43159DE5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 xml:space="preserve">Sawyer, S.M., Azzopardi, P.S., </w:t>
      </w:r>
      <w:proofErr w:type="spellStart"/>
      <w:r w:rsidRPr="00036939">
        <w:rPr>
          <w:rFonts w:ascii="Arial" w:hAnsi="Arial" w:cs="Arial"/>
          <w:sz w:val="22"/>
          <w:szCs w:val="22"/>
        </w:rPr>
        <w:t>Wickremarathne</w:t>
      </w:r>
      <w:proofErr w:type="spellEnd"/>
      <w:r w:rsidRPr="00036939">
        <w:rPr>
          <w:rFonts w:ascii="Arial" w:hAnsi="Arial" w:cs="Arial"/>
          <w:sz w:val="22"/>
          <w:szCs w:val="22"/>
        </w:rPr>
        <w:t>, D. and Patton, G.C. (2018) ‘The age of adolescence’, The Lancet Child &amp; Adolescent Health, 2(3), pp. 223–228.</w:t>
      </w:r>
    </w:p>
    <w:p w14:paraId="030731EB" w14:textId="056CE1E3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The Children’s Society and Research in Practice (2021) Slowing down for stronger momentum in tackling child exploitation. London: The Children’s Society.</w:t>
      </w:r>
    </w:p>
    <w:p w14:paraId="51463482" w14:textId="3E9FD279" w:rsidR="00036939" w:rsidRPr="00036939" w:rsidRDefault="00036939" w:rsidP="0003693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036939">
        <w:rPr>
          <w:rFonts w:ascii="Arial" w:hAnsi="Arial" w:cs="Arial"/>
          <w:sz w:val="22"/>
          <w:szCs w:val="22"/>
        </w:rPr>
        <w:t>Working Group on Child Criminal Exploitation (2020) It was hard to escape: Safeguarding children at risk from criminal exploitation. London: Department for Education.</w:t>
      </w:r>
    </w:p>
    <w:sectPr w:rsidR="00036939" w:rsidRPr="000369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C27FDA"/>
    <w:multiLevelType w:val="hybridMultilevel"/>
    <w:tmpl w:val="8CB440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394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939"/>
    <w:rsid w:val="00036939"/>
    <w:rsid w:val="000F17C1"/>
    <w:rsid w:val="00352522"/>
    <w:rsid w:val="00A36A22"/>
    <w:rsid w:val="00E3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5F390"/>
  <w15:chartTrackingRefBased/>
  <w15:docId w15:val="{385894EE-B510-455F-AF52-48382872B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6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6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69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6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69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6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6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6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6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9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69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69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69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69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69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69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69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69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6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6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6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6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69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69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69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69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69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69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Georgiana Florescu (2332791)</dc:creator>
  <cp:keywords/>
  <dc:description/>
  <cp:lastModifiedBy>Francesca Georgiana Florescu (2332791)</cp:lastModifiedBy>
  <cp:revision>1</cp:revision>
  <dcterms:created xsi:type="dcterms:W3CDTF">2025-10-21T21:12:00Z</dcterms:created>
  <dcterms:modified xsi:type="dcterms:W3CDTF">2025-10-21T21:17:00Z</dcterms:modified>
</cp:coreProperties>
</file>