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F9AA0" w14:textId="77777777" w:rsidR="000348B4" w:rsidRDefault="000348B4">
      <w:pPr>
        <w:jc w:val="center"/>
        <w:rPr>
          <w:b/>
        </w:rPr>
      </w:pPr>
    </w:p>
    <w:p w14:paraId="0F30B396" w14:textId="77777777" w:rsidR="000348B4" w:rsidRDefault="000348B4">
      <w:pPr>
        <w:jc w:val="center"/>
        <w:rPr>
          <w:b/>
        </w:rPr>
      </w:pPr>
    </w:p>
    <w:p w14:paraId="49C29578" w14:textId="7B839F1C" w:rsidR="000348B4" w:rsidRDefault="000348B4">
      <w:pPr>
        <w:jc w:val="center"/>
        <w:rPr>
          <w:b/>
        </w:rPr>
      </w:pPr>
    </w:p>
    <w:p w14:paraId="037BF767" w14:textId="5488EC79" w:rsidR="000348B4" w:rsidRDefault="000348B4">
      <w:pPr>
        <w:jc w:val="center"/>
        <w:rPr>
          <w:b/>
        </w:rPr>
      </w:pPr>
    </w:p>
    <w:p w14:paraId="23E4BD45" w14:textId="2F031D9E" w:rsidR="000348B4" w:rsidRDefault="000348B4">
      <w:pPr>
        <w:jc w:val="center"/>
        <w:rPr>
          <w:b/>
        </w:rPr>
      </w:pPr>
    </w:p>
    <w:p w14:paraId="259407B3" w14:textId="56C9B1D5" w:rsidR="000348B4" w:rsidRDefault="000348B4">
      <w:pPr>
        <w:jc w:val="center"/>
        <w:rPr>
          <w:b/>
        </w:rPr>
      </w:pPr>
    </w:p>
    <w:p w14:paraId="12B80E8D" w14:textId="602CCB35" w:rsidR="000348B4" w:rsidRDefault="000348B4">
      <w:pPr>
        <w:jc w:val="center"/>
        <w:rPr>
          <w:b/>
        </w:rPr>
      </w:pPr>
    </w:p>
    <w:p w14:paraId="317C8D8A" w14:textId="3EFB5785" w:rsidR="000348B4" w:rsidRDefault="000348B4">
      <w:pPr>
        <w:jc w:val="center"/>
        <w:rPr>
          <w:b/>
        </w:rPr>
      </w:pPr>
    </w:p>
    <w:p w14:paraId="4B596D7F" w14:textId="1A636CDA" w:rsidR="000348B4" w:rsidRPr="000348B4" w:rsidRDefault="000348B4">
      <w:pPr>
        <w:jc w:val="center"/>
        <w:rPr>
          <w:rFonts w:ascii="Times New Roman" w:hAnsi="Times New Roman" w:cs="Times New Roman"/>
          <w:b/>
          <w:sz w:val="44"/>
          <w:szCs w:val="44"/>
        </w:rPr>
      </w:pPr>
      <w:r w:rsidRPr="000348B4">
        <w:rPr>
          <w:rFonts w:ascii="Times New Roman" w:hAnsi="Times New Roman" w:cs="Times New Roman"/>
          <w:b/>
          <w:sz w:val="44"/>
          <w:szCs w:val="44"/>
        </w:rPr>
        <w:t>STRATEGIC MANAGEMENT FOR SMALL AND MEDIUM ENTREPRISES</w:t>
      </w:r>
    </w:p>
    <w:p w14:paraId="2E001A1A" w14:textId="707BB0D4" w:rsidR="000348B4" w:rsidRPr="00C65C7D" w:rsidRDefault="006B31FF">
      <w:pPr>
        <w:jc w:val="center"/>
        <w:rPr>
          <w:rFonts w:ascii="Times New Roman" w:hAnsi="Times New Roman" w:cs="Times New Roman"/>
          <w:b/>
          <w:sz w:val="24"/>
          <w:szCs w:val="24"/>
        </w:rPr>
      </w:pPr>
      <w:r w:rsidRPr="00C65C7D">
        <w:rPr>
          <w:rFonts w:ascii="Times New Roman" w:hAnsi="Times New Roman" w:cs="Times New Roman"/>
          <w:b/>
          <w:sz w:val="24"/>
          <w:szCs w:val="24"/>
        </w:rPr>
        <w:t>ASSIGNMENT TITLE: STRATEGIC DEVELOPMENT AND IMPLEMENTATION FOR SMALL AND MEDIUM EXTREPRISES</w:t>
      </w:r>
    </w:p>
    <w:p w14:paraId="467965B0" w14:textId="77777777" w:rsidR="000348B4" w:rsidRDefault="000348B4">
      <w:pPr>
        <w:jc w:val="center"/>
        <w:rPr>
          <w:b/>
        </w:rPr>
      </w:pPr>
    </w:p>
    <w:p w14:paraId="427E9428" w14:textId="77777777" w:rsidR="000348B4" w:rsidRDefault="000348B4">
      <w:pPr>
        <w:jc w:val="center"/>
        <w:rPr>
          <w:b/>
        </w:rPr>
      </w:pPr>
    </w:p>
    <w:p w14:paraId="75307C7C" w14:textId="77777777" w:rsidR="000348B4" w:rsidRDefault="000348B4">
      <w:pPr>
        <w:jc w:val="center"/>
        <w:rPr>
          <w:b/>
        </w:rPr>
      </w:pPr>
    </w:p>
    <w:p w14:paraId="32E914A0" w14:textId="77777777" w:rsidR="000348B4" w:rsidRDefault="000348B4">
      <w:pPr>
        <w:jc w:val="center"/>
        <w:rPr>
          <w:b/>
        </w:rPr>
      </w:pPr>
    </w:p>
    <w:p w14:paraId="78CDE693" w14:textId="5CC9995E" w:rsidR="000348B4" w:rsidRPr="000348B4" w:rsidRDefault="000348B4" w:rsidP="000348B4">
      <w:pPr>
        <w:jc w:val="right"/>
        <w:rPr>
          <w:rFonts w:ascii="Times New Roman" w:hAnsi="Times New Roman" w:cs="Times New Roman"/>
          <w:b/>
          <w:sz w:val="28"/>
          <w:szCs w:val="28"/>
        </w:rPr>
      </w:pPr>
      <w:r w:rsidRPr="000348B4">
        <w:rPr>
          <w:rFonts w:ascii="Times New Roman" w:hAnsi="Times New Roman" w:cs="Times New Roman"/>
          <w:b/>
          <w:sz w:val="28"/>
          <w:szCs w:val="28"/>
        </w:rPr>
        <w:t>Student name: Ana Maria Stanciu</w:t>
      </w:r>
    </w:p>
    <w:p w14:paraId="3D0D8224" w14:textId="28A4CDB1" w:rsidR="000348B4" w:rsidRPr="000348B4" w:rsidRDefault="000348B4" w:rsidP="000348B4">
      <w:pPr>
        <w:jc w:val="right"/>
        <w:rPr>
          <w:rFonts w:ascii="Times New Roman" w:hAnsi="Times New Roman" w:cs="Times New Roman"/>
          <w:b/>
          <w:sz w:val="28"/>
          <w:szCs w:val="28"/>
        </w:rPr>
      </w:pPr>
      <w:r w:rsidRPr="000348B4">
        <w:rPr>
          <w:rFonts w:ascii="Times New Roman" w:hAnsi="Times New Roman" w:cs="Times New Roman"/>
          <w:b/>
          <w:sz w:val="28"/>
          <w:szCs w:val="28"/>
        </w:rPr>
        <w:t>Student ID: 2018244</w:t>
      </w:r>
    </w:p>
    <w:p w14:paraId="00000010" w14:textId="06B23A8E" w:rsidR="00B84921" w:rsidRPr="00D16E1E" w:rsidRDefault="000348B4" w:rsidP="00D16E1E">
      <w:pPr>
        <w:jc w:val="right"/>
        <w:rPr>
          <w:rFonts w:ascii="Times New Roman" w:hAnsi="Times New Roman" w:cs="Times New Roman"/>
          <w:b/>
          <w:sz w:val="28"/>
          <w:szCs w:val="28"/>
        </w:rPr>
      </w:pPr>
      <w:r w:rsidRPr="000348B4">
        <w:rPr>
          <w:rFonts w:ascii="Times New Roman" w:hAnsi="Times New Roman" w:cs="Times New Roman"/>
          <w:b/>
          <w:sz w:val="28"/>
          <w:szCs w:val="28"/>
        </w:rPr>
        <w:t>Lecturer: Faizu Edu</w:t>
      </w:r>
      <w:bookmarkStart w:id="0" w:name="_GoBack"/>
      <w:bookmarkEnd w:id="0"/>
    </w:p>
    <w:p w14:paraId="00000011" w14:textId="77777777" w:rsidR="00B84921" w:rsidRDefault="00B84921">
      <w:pPr>
        <w:jc w:val="center"/>
        <w:rPr>
          <w:b/>
        </w:rPr>
      </w:pPr>
    </w:p>
    <w:p w14:paraId="00000012" w14:textId="77777777" w:rsidR="00B84921" w:rsidRDefault="00B84921">
      <w:pPr>
        <w:jc w:val="center"/>
        <w:rPr>
          <w:b/>
        </w:rPr>
      </w:pPr>
    </w:p>
    <w:p w14:paraId="00000013" w14:textId="77777777" w:rsidR="00B84921" w:rsidRDefault="00B84921">
      <w:pPr>
        <w:jc w:val="center"/>
        <w:rPr>
          <w:b/>
        </w:rPr>
      </w:pPr>
    </w:p>
    <w:p w14:paraId="00000014" w14:textId="77777777" w:rsidR="00B84921" w:rsidRDefault="00B84921">
      <w:pPr>
        <w:jc w:val="center"/>
        <w:rPr>
          <w:b/>
        </w:rPr>
      </w:pPr>
    </w:p>
    <w:p w14:paraId="00000015" w14:textId="77777777" w:rsidR="00B84921" w:rsidRDefault="00B84921">
      <w:pPr>
        <w:rPr>
          <w:b/>
        </w:rPr>
      </w:pPr>
    </w:p>
    <w:p w14:paraId="00000016" w14:textId="77777777" w:rsidR="00B84921" w:rsidRDefault="00B84921">
      <w:pPr>
        <w:rPr>
          <w:b/>
        </w:rPr>
      </w:pPr>
    </w:p>
    <w:p w14:paraId="00000017" w14:textId="77777777" w:rsidR="00B84921" w:rsidRDefault="006205C6">
      <w:pPr>
        <w:keepNext/>
        <w:keepLines/>
        <w:pBdr>
          <w:top w:val="nil"/>
          <w:left w:val="nil"/>
          <w:bottom w:val="nil"/>
          <w:right w:val="nil"/>
          <w:between w:val="nil"/>
        </w:pBdr>
        <w:spacing w:before="240" w:after="0" w:line="259" w:lineRule="auto"/>
        <w:jc w:val="center"/>
        <w:rPr>
          <w:b/>
          <w:color w:val="000000"/>
          <w:sz w:val="32"/>
          <w:szCs w:val="32"/>
        </w:rPr>
      </w:pPr>
      <w:r>
        <w:rPr>
          <w:b/>
          <w:color w:val="000000"/>
          <w:sz w:val="32"/>
          <w:szCs w:val="32"/>
        </w:rPr>
        <w:t>Table of Contents</w:t>
      </w:r>
    </w:p>
    <w:sdt>
      <w:sdtPr>
        <w:id w:val="-1210187859"/>
        <w:docPartObj>
          <w:docPartGallery w:val="Table of Contents"/>
          <w:docPartUnique/>
        </w:docPartObj>
      </w:sdtPr>
      <w:sdtEndPr/>
      <w:sdtContent>
        <w:p w14:paraId="00000018" w14:textId="77777777" w:rsidR="00B84921" w:rsidRDefault="006205C6">
          <w:pPr>
            <w:pBdr>
              <w:top w:val="nil"/>
              <w:left w:val="nil"/>
              <w:bottom w:val="nil"/>
              <w:right w:val="nil"/>
              <w:between w:val="nil"/>
            </w:pBdr>
            <w:tabs>
              <w:tab w:val="right" w:pos="9350"/>
            </w:tabs>
            <w:spacing w:after="100"/>
            <w:rPr>
              <w:color w:val="000000"/>
            </w:rPr>
          </w:pPr>
          <w:r>
            <w:fldChar w:fldCharType="begin"/>
          </w:r>
          <w:r>
            <w:instrText xml:space="preserve"> TOC \h \u \z \t "Heading 1,1,Heading 2,2,Heading 3,3,Heading 4,4,Heading 5,5,Heading 6,6,"</w:instrText>
          </w:r>
          <w:r>
            <w:fldChar w:fldCharType="separate"/>
          </w:r>
          <w:hyperlink w:anchor="_gjdgxs">
            <w:r>
              <w:rPr>
                <w:color w:val="000000"/>
              </w:rPr>
              <w:t>Introduction of the Report</w:t>
            </w:r>
            <w:r>
              <w:rPr>
                <w:color w:val="000000"/>
              </w:rPr>
              <w:tab/>
              <w:t>3</w:t>
            </w:r>
          </w:hyperlink>
        </w:p>
        <w:p w14:paraId="00000019" w14:textId="77777777" w:rsidR="00B84921" w:rsidRDefault="00072615">
          <w:pPr>
            <w:pBdr>
              <w:top w:val="nil"/>
              <w:left w:val="nil"/>
              <w:bottom w:val="nil"/>
              <w:right w:val="nil"/>
              <w:between w:val="nil"/>
            </w:pBdr>
            <w:tabs>
              <w:tab w:val="right" w:pos="9350"/>
            </w:tabs>
            <w:spacing w:after="100"/>
            <w:ind w:left="220"/>
            <w:rPr>
              <w:color w:val="000000"/>
            </w:rPr>
          </w:pPr>
          <w:hyperlink w:anchor="_30j0zll">
            <w:r w:rsidR="006205C6">
              <w:rPr>
                <w:color w:val="000000"/>
              </w:rPr>
              <w:t>Econ Engineering Mission and Vision Statement</w:t>
            </w:r>
            <w:r w:rsidR="006205C6">
              <w:rPr>
                <w:color w:val="000000"/>
              </w:rPr>
              <w:tab/>
              <w:t>3</w:t>
            </w:r>
          </w:hyperlink>
        </w:p>
        <w:p w14:paraId="0000001A" w14:textId="77777777" w:rsidR="00B84921" w:rsidRDefault="00072615">
          <w:pPr>
            <w:pBdr>
              <w:top w:val="nil"/>
              <w:left w:val="nil"/>
              <w:bottom w:val="nil"/>
              <w:right w:val="nil"/>
              <w:between w:val="nil"/>
            </w:pBdr>
            <w:tabs>
              <w:tab w:val="right" w:pos="9350"/>
            </w:tabs>
            <w:spacing w:after="100"/>
            <w:rPr>
              <w:color w:val="000000"/>
            </w:rPr>
          </w:pPr>
          <w:hyperlink w:anchor="_1fob9te">
            <w:r w:rsidR="006205C6">
              <w:rPr>
                <w:color w:val="000000"/>
              </w:rPr>
              <w:t>Econ Engineering Limited’s Current Strategic Direction</w:t>
            </w:r>
            <w:r w:rsidR="006205C6">
              <w:rPr>
                <w:color w:val="000000"/>
              </w:rPr>
              <w:tab/>
              <w:t>4</w:t>
            </w:r>
          </w:hyperlink>
        </w:p>
        <w:p w14:paraId="0000001B" w14:textId="77777777" w:rsidR="00B84921" w:rsidRDefault="00072615">
          <w:pPr>
            <w:pBdr>
              <w:top w:val="nil"/>
              <w:left w:val="nil"/>
              <w:bottom w:val="nil"/>
              <w:right w:val="nil"/>
              <w:between w:val="nil"/>
            </w:pBdr>
            <w:tabs>
              <w:tab w:val="right" w:pos="9350"/>
            </w:tabs>
            <w:spacing w:after="100"/>
            <w:rPr>
              <w:color w:val="000000"/>
            </w:rPr>
          </w:pPr>
          <w:hyperlink w:anchor="_3znysh7">
            <w:r w:rsidR="006205C6">
              <w:rPr>
                <w:color w:val="000000"/>
              </w:rPr>
              <w:t>Business Environment</w:t>
            </w:r>
            <w:r w:rsidR="006205C6">
              <w:rPr>
                <w:color w:val="000000"/>
              </w:rPr>
              <w:tab/>
              <w:t>4</w:t>
            </w:r>
          </w:hyperlink>
        </w:p>
        <w:p w14:paraId="0000001C" w14:textId="77777777" w:rsidR="00B84921" w:rsidRDefault="00072615">
          <w:pPr>
            <w:pBdr>
              <w:top w:val="nil"/>
              <w:left w:val="nil"/>
              <w:bottom w:val="nil"/>
              <w:right w:val="nil"/>
              <w:between w:val="nil"/>
            </w:pBdr>
            <w:tabs>
              <w:tab w:val="right" w:pos="9350"/>
            </w:tabs>
            <w:spacing w:after="100"/>
            <w:ind w:left="220"/>
            <w:rPr>
              <w:color w:val="000000"/>
            </w:rPr>
          </w:pPr>
          <w:hyperlink w:anchor="_2et92p0">
            <w:r w:rsidR="006205C6">
              <w:rPr>
                <w:color w:val="000000"/>
              </w:rPr>
              <w:t>External and Internal Environment Analytical Tools</w:t>
            </w:r>
            <w:r w:rsidR="006205C6">
              <w:rPr>
                <w:color w:val="000000"/>
              </w:rPr>
              <w:tab/>
              <w:t>5</w:t>
            </w:r>
          </w:hyperlink>
        </w:p>
        <w:p w14:paraId="0000001D" w14:textId="77777777" w:rsidR="00B84921" w:rsidRDefault="00072615">
          <w:pPr>
            <w:pBdr>
              <w:top w:val="nil"/>
              <w:left w:val="nil"/>
              <w:bottom w:val="nil"/>
              <w:right w:val="nil"/>
              <w:between w:val="nil"/>
            </w:pBdr>
            <w:tabs>
              <w:tab w:val="right" w:pos="9350"/>
            </w:tabs>
            <w:spacing w:after="100"/>
            <w:ind w:left="220"/>
            <w:rPr>
              <w:color w:val="000000"/>
            </w:rPr>
          </w:pPr>
          <w:hyperlink w:anchor="_tyjcwt">
            <w:r w:rsidR="006205C6">
              <w:rPr>
                <w:color w:val="000000"/>
              </w:rPr>
              <w:t>PESTLE Analysis</w:t>
            </w:r>
            <w:r w:rsidR="006205C6">
              <w:rPr>
                <w:color w:val="000000"/>
              </w:rPr>
              <w:tab/>
              <w:t>5</w:t>
            </w:r>
          </w:hyperlink>
        </w:p>
        <w:p w14:paraId="0000001E" w14:textId="77777777" w:rsidR="00B84921" w:rsidRDefault="00072615">
          <w:pPr>
            <w:pBdr>
              <w:top w:val="nil"/>
              <w:left w:val="nil"/>
              <w:bottom w:val="nil"/>
              <w:right w:val="nil"/>
              <w:between w:val="nil"/>
            </w:pBdr>
            <w:tabs>
              <w:tab w:val="right" w:pos="9350"/>
            </w:tabs>
            <w:spacing w:after="100"/>
            <w:ind w:left="220"/>
            <w:rPr>
              <w:color w:val="000000"/>
            </w:rPr>
          </w:pPr>
          <w:hyperlink w:anchor="_3dy6vkm">
            <w:r w:rsidR="006205C6">
              <w:rPr>
                <w:color w:val="000000"/>
              </w:rPr>
              <w:t>VRIN Analysis</w:t>
            </w:r>
            <w:r w:rsidR="006205C6">
              <w:rPr>
                <w:color w:val="000000"/>
              </w:rPr>
              <w:tab/>
              <w:t>7</w:t>
            </w:r>
          </w:hyperlink>
        </w:p>
        <w:p w14:paraId="0000001F" w14:textId="77777777" w:rsidR="00B84921" w:rsidRDefault="00072615">
          <w:pPr>
            <w:pBdr>
              <w:top w:val="nil"/>
              <w:left w:val="nil"/>
              <w:bottom w:val="nil"/>
              <w:right w:val="nil"/>
              <w:between w:val="nil"/>
            </w:pBdr>
            <w:tabs>
              <w:tab w:val="right" w:pos="9350"/>
            </w:tabs>
            <w:spacing w:after="100"/>
            <w:ind w:left="220"/>
            <w:rPr>
              <w:color w:val="000000"/>
            </w:rPr>
          </w:pPr>
          <w:hyperlink w:anchor="_1t3h5sf">
            <w:r w:rsidR="006205C6">
              <w:rPr>
                <w:color w:val="000000"/>
              </w:rPr>
              <w:t>SWOT analysis of Econ Engineering</w:t>
            </w:r>
            <w:r w:rsidR="006205C6">
              <w:rPr>
                <w:color w:val="000000"/>
              </w:rPr>
              <w:tab/>
              <w:t>8</w:t>
            </w:r>
          </w:hyperlink>
        </w:p>
        <w:p w14:paraId="00000020" w14:textId="77777777" w:rsidR="00B84921" w:rsidRDefault="00072615">
          <w:pPr>
            <w:pBdr>
              <w:top w:val="nil"/>
              <w:left w:val="nil"/>
              <w:bottom w:val="nil"/>
              <w:right w:val="nil"/>
              <w:between w:val="nil"/>
            </w:pBdr>
            <w:tabs>
              <w:tab w:val="right" w:pos="9350"/>
            </w:tabs>
            <w:spacing w:after="100"/>
            <w:rPr>
              <w:color w:val="000000"/>
            </w:rPr>
          </w:pPr>
          <w:hyperlink w:anchor="_4d34og8">
            <w:r w:rsidR="006205C6">
              <w:rPr>
                <w:color w:val="000000"/>
              </w:rPr>
              <w:t>Strategic Growth Choice</w:t>
            </w:r>
            <w:r w:rsidR="006205C6">
              <w:rPr>
                <w:color w:val="000000"/>
              </w:rPr>
              <w:tab/>
              <w:t>9</w:t>
            </w:r>
          </w:hyperlink>
        </w:p>
        <w:p w14:paraId="00000021" w14:textId="77777777" w:rsidR="00B84921" w:rsidRDefault="00072615">
          <w:pPr>
            <w:pBdr>
              <w:top w:val="nil"/>
              <w:left w:val="nil"/>
              <w:bottom w:val="nil"/>
              <w:right w:val="nil"/>
              <w:between w:val="nil"/>
            </w:pBdr>
            <w:tabs>
              <w:tab w:val="right" w:pos="9350"/>
            </w:tabs>
            <w:spacing w:after="100"/>
            <w:ind w:left="220"/>
            <w:rPr>
              <w:color w:val="000000"/>
            </w:rPr>
          </w:pPr>
          <w:hyperlink w:anchor="_2s8eyo1">
            <w:r w:rsidR="006205C6">
              <w:rPr>
                <w:color w:val="000000"/>
              </w:rPr>
              <w:t>Ansoff Matrix</w:t>
            </w:r>
            <w:r w:rsidR="006205C6">
              <w:rPr>
                <w:color w:val="000000"/>
              </w:rPr>
              <w:tab/>
              <w:t>10</w:t>
            </w:r>
          </w:hyperlink>
        </w:p>
        <w:p w14:paraId="00000022" w14:textId="77777777" w:rsidR="00B84921" w:rsidRDefault="00072615">
          <w:pPr>
            <w:pBdr>
              <w:top w:val="nil"/>
              <w:left w:val="nil"/>
              <w:bottom w:val="nil"/>
              <w:right w:val="nil"/>
              <w:between w:val="nil"/>
            </w:pBdr>
            <w:tabs>
              <w:tab w:val="right" w:pos="9350"/>
            </w:tabs>
            <w:spacing w:after="100"/>
            <w:ind w:left="220"/>
            <w:rPr>
              <w:color w:val="000000"/>
            </w:rPr>
          </w:pPr>
          <w:hyperlink w:anchor="_17dp8vu">
            <w:r w:rsidR="006205C6">
              <w:rPr>
                <w:color w:val="000000"/>
              </w:rPr>
              <w:t>Strategic Growth Choice for Econ Engineering</w:t>
            </w:r>
            <w:r w:rsidR="006205C6">
              <w:rPr>
                <w:color w:val="000000"/>
              </w:rPr>
              <w:tab/>
              <w:t>11</w:t>
            </w:r>
          </w:hyperlink>
        </w:p>
        <w:p w14:paraId="00000023" w14:textId="77777777" w:rsidR="00B84921" w:rsidRDefault="00072615">
          <w:pPr>
            <w:pBdr>
              <w:top w:val="nil"/>
              <w:left w:val="nil"/>
              <w:bottom w:val="nil"/>
              <w:right w:val="nil"/>
              <w:between w:val="nil"/>
            </w:pBdr>
            <w:tabs>
              <w:tab w:val="right" w:pos="9350"/>
            </w:tabs>
            <w:spacing w:after="100"/>
            <w:rPr>
              <w:color w:val="000000"/>
            </w:rPr>
          </w:pPr>
          <w:hyperlink w:anchor="_3rdcrjn">
            <w:r w:rsidR="006205C6">
              <w:rPr>
                <w:color w:val="000000"/>
              </w:rPr>
              <w:t>Stakeholder Analysis</w:t>
            </w:r>
            <w:r w:rsidR="006205C6">
              <w:rPr>
                <w:color w:val="000000"/>
              </w:rPr>
              <w:tab/>
              <w:t>12</w:t>
            </w:r>
          </w:hyperlink>
        </w:p>
        <w:p w14:paraId="00000024" w14:textId="77777777" w:rsidR="00B84921" w:rsidRDefault="00072615">
          <w:pPr>
            <w:pBdr>
              <w:top w:val="nil"/>
              <w:left w:val="nil"/>
              <w:bottom w:val="nil"/>
              <w:right w:val="nil"/>
              <w:between w:val="nil"/>
            </w:pBdr>
            <w:tabs>
              <w:tab w:val="right" w:pos="9350"/>
            </w:tabs>
            <w:spacing w:after="100"/>
            <w:ind w:left="220"/>
            <w:rPr>
              <w:color w:val="000000"/>
            </w:rPr>
          </w:pPr>
          <w:hyperlink w:anchor="_26in1rg">
            <w:r w:rsidR="006205C6">
              <w:rPr>
                <w:color w:val="000000"/>
              </w:rPr>
              <w:t>Evaluation of the expectations of Stakeholders</w:t>
            </w:r>
            <w:r w:rsidR="006205C6">
              <w:rPr>
                <w:color w:val="000000"/>
              </w:rPr>
              <w:tab/>
              <w:t>13</w:t>
            </w:r>
          </w:hyperlink>
        </w:p>
        <w:p w14:paraId="00000025" w14:textId="77777777" w:rsidR="00B84921" w:rsidRDefault="00072615">
          <w:pPr>
            <w:pBdr>
              <w:top w:val="nil"/>
              <w:left w:val="nil"/>
              <w:bottom w:val="nil"/>
              <w:right w:val="nil"/>
              <w:between w:val="nil"/>
            </w:pBdr>
            <w:tabs>
              <w:tab w:val="right" w:pos="9350"/>
            </w:tabs>
            <w:spacing w:after="100"/>
            <w:ind w:left="220"/>
            <w:rPr>
              <w:color w:val="000000"/>
            </w:rPr>
          </w:pPr>
          <w:hyperlink w:anchor="_lnxbz9">
            <w:r w:rsidR="006205C6">
              <w:rPr>
                <w:color w:val="000000"/>
              </w:rPr>
              <w:t>Power grid for stakeholder’s interest</w:t>
            </w:r>
            <w:r w:rsidR="006205C6">
              <w:rPr>
                <w:color w:val="000000"/>
              </w:rPr>
              <w:tab/>
              <w:t>14</w:t>
            </w:r>
          </w:hyperlink>
        </w:p>
        <w:p w14:paraId="00000026" w14:textId="77777777" w:rsidR="00B84921" w:rsidRDefault="00072615">
          <w:pPr>
            <w:pBdr>
              <w:top w:val="nil"/>
              <w:left w:val="nil"/>
              <w:bottom w:val="nil"/>
              <w:right w:val="nil"/>
              <w:between w:val="nil"/>
            </w:pBdr>
            <w:tabs>
              <w:tab w:val="right" w:pos="9350"/>
            </w:tabs>
            <w:spacing w:after="100"/>
            <w:rPr>
              <w:color w:val="000000"/>
            </w:rPr>
          </w:pPr>
          <w:hyperlink w:anchor="_35nkun2">
            <w:r w:rsidR="006205C6">
              <w:rPr>
                <w:color w:val="000000"/>
              </w:rPr>
              <w:t>Strategic Recommendations</w:t>
            </w:r>
            <w:r w:rsidR="006205C6">
              <w:rPr>
                <w:color w:val="000000"/>
              </w:rPr>
              <w:tab/>
              <w:t>14</w:t>
            </w:r>
          </w:hyperlink>
        </w:p>
        <w:p w14:paraId="00000027" w14:textId="77777777" w:rsidR="00B84921" w:rsidRDefault="00072615">
          <w:pPr>
            <w:pBdr>
              <w:top w:val="nil"/>
              <w:left w:val="nil"/>
              <w:bottom w:val="nil"/>
              <w:right w:val="nil"/>
              <w:between w:val="nil"/>
            </w:pBdr>
            <w:tabs>
              <w:tab w:val="right" w:pos="9350"/>
            </w:tabs>
            <w:spacing w:after="100"/>
            <w:rPr>
              <w:color w:val="000000"/>
            </w:rPr>
          </w:pPr>
          <w:hyperlink w:anchor="_1ksv4uv">
            <w:r w:rsidR="006205C6">
              <w:rPr>
                <w:color w:val="000000"/>
              </w:rPr>
              <w:t>Conclusion</w:t>
            </w:r>
            <w:r w:rsidR="006205C6">
              <w:rPr>
                <w:color w:val="000000"/>
              </w:rPr>
              <w:tab/>
              <w:t>16</w:t>
            </w:r>
          </w:hyperlink>
        </w:p>
        <w:p w14:paraId="00000028" w14:textId="77777777" w:rsidR="00B84921" w:rsidRDefault="00072615">
          <w:pPr>
            <w:pBdr>
              <w:top w:val="nil"/>
              <w:left w:val="nil"/>
              <w:bottom w:val="nil"/>
              <w:right w:val="nil"/>
              <w:between w:val="nil"/>
            </w:pBdr>
            <w:tabs>
              <w:tab w:val="right" w:pos="9350"/>
            </w:tabs>
            <w:spacing w:after="100"/>
            <w:rPr>
              <w:color w:val="000000"/>
            </w:rPr>
          </w:pPr>
          <w:hyperlink w:anchor="_44sinio">
            <w:r w:rsidR="006205C6">
              <w:rPr>
                <w:color w:val="000000"/>
              </w:rPr>
              <w:t>Referencing</w:t>
            </w:r>
            <w:r w:rsidR="006205C6">
              <w:rPr>
                <w:color w:val="000000"/>
              </w:rPr>
              <w:tab/>
              <w:t>17</w:t>
            </w:r>
          </w:hyperlink>
        </w:p>
        <w:p w14:paraId="00000029" w14:textId="77777777" w:rsidR="00B84921" w:rsidRDefault="006205C6">
          <w:r>
            <w:fldChar w:fldCharType="end"/>
          </w:r>
        </w:p>
      </w:sdtContent>
    </w:sdt>
    <w:p w14:paraId="0000002A" w14:textId="77777777" w:rsidR="00B84921" w:rsidRDefault="00B84921">
      <w:pPr>
        <w:jc w:val="center"/>
        <w:rPr>
          <w:b/>
        </w:rPr>
      </w:pPr>
    </w:p>
    <w:p w14:paraId="0000002B" w14:textId="77777777" w:rsidR="00B84921" w:rsidRDefault="00B84921">
      <w:pPr>
        <w:jc w:val="center"/>
        <w:rPr>
          <w:b/>
        </w:rPr>
      </w:pPr>
    </w:p>
    <w:p w14:paraId="0000002C" w14:textId="77777777" w:rsidR="00B84921" w:rsidRDefault="00B84921">
      <w:pPr>
        <w:jc w:val="center"/>
        <w:rPr>
          <w:b/>
        </w:rPr>
      </w:pPr>
    </w:p>
    <w:p w14:paraId="0000002D" w14:textId="77777777" w:rsidR="00B84921" w:rsidRDefault="00B84921">
      <w:pPr>
        <w:jc w:val="center"/>
        <w:rPr>
          <w:b/>
        </w:rPr>
      </w:pPr>
    </w:p>
    <w:p w14:paraId="0000002E" w14:textId="77777777" w:rsidR="00B84921" w:rsidRDefault="00B84921">
      <w:pPr>
        <w:jc w:val="center"/>
        <w:rPr>
          <w:b/>
        </w:rPr>
      </w:pPr>
    </w:p>
    <w:p w14:paraId="0000002F" w14:textId="77EF1DAD" w:rsidR="00B84921" w:rsidRDefault="006205C6">
      <w:pPr>
        <w:pStyle w:val="Heading1"/>
      </w:pPr>
      <w:bookmarkStart w:id="1" w:name="_gjdgxs" w:colFirst="0" w:colLast="0"/>
      <w:bookmarkEnd w:id="1"/>
      <w:r>
        <w:lastRenderedPageBreak/>
        <w:t>Introduction</w:t>
      </w:r>
    </w:p>
    <w:p w14:paraId="00000030" w14:textId="0677E509" w:rsidR="00B84921" w:rsidRDefault="0098057B">
      <w:r>
        <w:t xml:space="preserve">Devising and formulating strategies is a mandatory task for each company to outperform the competitors and sustain in the market. </w:t>
      </w:r>
      <w:r w:rsidR="00B843C5">
        <w:t>Not only the business owners, m</w:t>
      </w:r>
      <w:r w:rsidR="006205C6">
        <w:t>anagers and employees alike can benefit</w:t>
      </w:r>
      <w:r w:rsidR="00B843C5">
        <w:t xml:space="preserve"> as well</w:t>
      </w:r>
      <w:r w:rsidR="006205C6">
        <w:t xml:space="preserve"> from formulating strategic strategies for acquiring a competitive edge and building brand recognition</w:t>
      </w:r>
      <w:r w:rsidR="008A6510">
        <w:t xml:space="preserve"> (</w:t>
      </w:r>
      <w:r w:rsidR="008A6510" w:rsidRPr="000D57E0">
        <w:t>Frynas and Mellahi, 2015</w:t>
      </w:r>
      <w:r w:rsidR="008A6510">
        <w:t>)</w:t>
      </w:r>
      <w:r w:rsidR="006205C6">
        <w:t>. Strategic planning and execution lay the groundwork for delegating tasks and keeping tabs on progress in medium and small businesses. Taking into account the difficulties SMEs face when putting strategic direction into action, this paper discusses how a small and medium-sized firm in the UK develops and implements its plans. Econ Engineering Ltd, a commercial vehicle manufacturer in Ripon, England, was chosen as the featured small and medium business for this study. In the 2020 fiscal year, the company earned 6234 EUR and had 32675 EUR in revenue with 228 workers (</w:t>
      </w:r>
      <w:r w:rsidR="005C4284" w:rsidRPr="00107F7A">
        <w:t>RocketReach</w:t>
      </w:r>
      <w:r w:rsidR="005C4284">
        <w:t xml:space="preserve">, </w:t>
      </w:r>
      <w:r w:rsidR="005C4284" w:rsidRPr="00107F7A">
        <w:t>2023</w:t>
      </w:r>
      <w:r w:rsidR="006205C6">
        <w:t xml:space="preserve">). The research will examine the present strategic orientation of Econ Engineering Ltd, which is classified as a small to medium-sized enterprise (SME) in the SME setting. The knowledge gained from reading this study will allow you to analyse the internal and external factors that have a direct impact on small and medium-sized businesses and plan strategically for the future.  New strategy plan of Econ Engineering Limited for long-term growth will be given, along with a critical analysis </w:t>
      </w:r>
      <w:r w:rsidR="000D57E0">
        <w:t>of current</w:t>
      </w:r>
      <w:r w:rsidR="006205C6">
        <w:t xml:space="preserve"> and prospective stakeholders of the company. </w:t>
      </w:r>
    </w:p>
    <w:p w14:paraId="00000031" w14:textId="76104AB0" w:rsidR="00B84921" w:rsidRDefault="006205C6" w:rsidP="00062D41">
      <w:pPr>
        <w:pStyle w:val="Heading1"/>
      </w:pPr>
      <w:bookmarkStart w:id="2" w:name="_30j0zll" w:colFirst="0" w:colLast="0"/>
      <w:bookmarkEnd w:id="2"/>
      <w:r>
        <w:t>Mission and Vision Statement</w:t>
      </w:r>
      <w:r w:rsidR="00B843C5">
        <w:t xml:space="preserve"> of the Selected Company</w:t>
      </w:r>
    </w:p>
    <w:p w14:paraId="6A0E44C3" w14:textId="02D2DAFB" w:rsidR="005637E8" w:rsidRPr="005637E8" w:rsidRDefault="005637E8" w:rsidP="005637E8">
      <w:pPr>
        <w:pStyle w:val="Heading2"/>
      </w:pPr>
      <w:r>
        <w:t>Mission</w:t>
      </w:r>
    </w:p>
    <w:p w14:paraId="00000032" w14:textId="0ACC8EDC" w:rsidR="00B84921" w:rsidRDefault="006205C6">
      <w:r>
        <w:t>The </w:t>
      </w:r>
      <w:r w:rsidR="001B1296">
        <w:t>mission of</w:t>
      </w:r>
      <w:r>
        <w:t xml:space="preserve"> Econ Engineering limited is to improve national productivity by creating innovative technological solutions and supplying effective new methods. The other goal of Econ Engineering Limited is to create a business and work environment in which all actions and operations are ethical, responsible, and favourably in compliance with existing laws and regulations </w:t>
      </w:r>
      <w:r w:rsidR="005C4284" w:rsidRPr="005C4284">
        <w:t>(Econ, 2022</w:t>
      </w:r>
      <w:r>
        <w:t xml:space="preserve">). Econ Engineering Ltd is committed to long-term growth via wise economic management and the formulation of ambitious long-term objectives. </w:t>
      </w:r>
    </w:p>
    <w:p w14:paraId="2750F65A" w14:textId="37B4148B" w:rsidR="006A7943" w:rsidRDefault="006A7943" w:rsidP="006A7943">
      <w:pPr>
        <w:pStyle w:val="Heading2"/>
      </w:pPr>
      <w:r>
        <w:t>Vision</w:t>
      </w:r>
    </w:p>
    <w:p w14:paraId="39E87387" w14:textId="11E49D78" w:rsidR="001B1296" w:rsidRDefault="001B1296">
      <w:r w:rsidRPr="001B1296">
        <w:t xml:space="preserve">Econ Engineering's founding principle was to grow the firm into a creative and reliable partner that, with the help of its hard-working employees, would eventually become the industry leader in professional technical services. The company's current goal is to dominate the market for </w:t>
      </w:r>
      <w:r w:rsidRPr="001B1296">
        <w:lastRenderedPageBreak/>
        <w:t>collaborative engineering services, R&amp;D, and innovation by providing clients with advice and recommendations that provide several long-term benefits.</w:t>
      </w:r>
    </w:p>
    <w:p w14:paraId="00000033" w14:textId="0FA71815" w:rsidR="00B84921" w:rsidRDefault="006205C6">
      <w:r>
        <w:t>Every business has an explicit plan for enhancing day-to-day operations. Econ Engineering's ultimate goal is to create an organization that is both creative and secure in the hands of its committed employees and management. Econ Engineering's long-term goal is to help build a successful, industry-leading business by providing superior engineering and design service</w:t>
      </w:r>
      <w:r w:rsidR="001B1296">
        <w:t>s</w:t>
      </w:r>
      <w:r w:rsidR="005C4284">
        <w:t xml:space="preserve"> </w:t>
      </w:r>
      <w:r w:rsidR="005C4284">
        <w:rPr>
          <w:color w:val="000000"/>
          <w:shd w:val="clear" w:color="auto" w:fill="FFFFFF"/>
        </w:rPr>
        <w:t>(Econ Engineering, 2022)</w:t>
      </w:r>
      <w:r>
        <w:t xml:space="preserve">. Its mission statement also includes providing businesses with engineering recommendations that are both effective and sustainable over the long run. </w:t>
      </w:r>
    </w:p>
    <w:p w14:paraId="00000034" w14:textId="0B6C1646" w:rsidR="00B84921" w:rsidRDefault="006205C6">
      <w:r>
        <w:t xml:space="preserve">Econ Engineering Ltd develops all the core values that contribute to the attainment of its vision, purpose, and goals. This medium-sized business is committed to fostering the professional growth of its employees within a supportive work </w:t>
      </w:r>
      <w:r w:rsidR="00915B63" w:rsidRPr="00915B63">
        <w:t>environment (Cady et al, 2011)</w:t>
      </w:r>
      <w:r w:rsidRPr="00915B63">
        <w:t>. It</w:t>
      </w:r>
      <w:r>
        <w:t xml:space="preserve"> adapts the most promising candidates to the needs of the market by means of training and development. And by investing in R&amp;D and using an inventive strategy, it plans to dominate its field. </w:t>
      </w:r>
    </w:p>
    <w:p w14:paraId="00000035" w14:textId="61C80217" w:rsidR="00B84921" w:rsidRDefault="006205C6">
      <w:pPr>
        <w:pStyle w:val="Heading1"/>
      </w:pPr>
      <w:bookmarkStart w:id="3" w:name="_1fob9te" w:colFirst="0" w:colLast="0"/>
      <w:bookmarkEnd w:id="3"/>
      <w:r>
        <w:t>Current Strategic Direction</w:t>
      </w:r>
    </w:p>
    <w:p w14:paraId="00000036" w14:textId="7CF1787C" w:rsidR="00B84921" w:rsidRDefault="00F51BC2">
      <w:r>
        <w:t xml:space="preserve">Econ Engineering’s strategic direction now-a-days </w:t>
      </w:r>
      <w:r w:rsidR="000C068B">
        <w:t xml:space="preserve">is </w:t>
      </w:r>
      <w:r w:rsidR="006205C6">
        <w:t>taking into consideration the demands of consumers, innovation, the provision of products that are tailored to the specifications of the client, and the culture of customer care. To deal with a competitive market, the company bases all of its plans on feedback from customers and strives for maximum strategic decision-making flexibility. Econ Engineering places the consumer first when formulating strategy, and that focus on the customer informs all of the company's strategic choices. In addition, the company's strategic plans have a creative spirit that encourages repeat business and strengthens bonds with key partners</w:t>
      </w:r>
      <w:r w:rsidR="00A70D2E">
        <w:t xml:space="preserve"> (</w:t>
      </w:r>
      <w:r w:rsidR="00A70D2E" w:rsidRPr="009B5D0D">
        <w:t>Econ Engineering</w:t>
      </w:r>
      <w:r w:rsidR="00A70D2E">
        <w:t xml:space="preserve">, </w:t>
      </w:r>
      <w:r w:rsidR="00A70D2E" w:rsidRPr="009B5D0D">
        <w:t>2022)</w:t>
      </w:r>
      <w:r w:rsidR="006205C6">
        <w:t>. It is vital that the mission, goal, vision, and values of Econ Engineering Ltd, along with its objectives, be presented in this report in order to adequately describe the present strategic planning and orientation of the firm. Doing so will also contribute to expanding the notion of the company's strategic statement. Econ Engineering Ltd has the best management in the industry making strategic decisions based on the company's current strategic plans, which are established by the company's experts. Econ Engineering has recently made a strategic choice in response to the market environment, which places a premium on innovation. Its present strategy plan also includes increasing diversity, enhancing efficiency, and expanding networking through creative, adaptable, and flexible methods.</w:t>
      </w:r>
    </w:p>
    <w:p w14:paraId="00000037" w14:textId="77777777" w:rsidR="00B84921" w:rsidRDefault="006205C6">
      <w:pPr>
        <w:pStyle w:val="Heading1"/>
      </w:pPr>
      <w:bookmarkStart w:id="4" w:name="_3znysh7" w:colFirst="0" w:colLast="0"/>
      <w:bookmarkEnd w:id="4"/>
      <w:r>
        <w:lastRenderedPageBreak/>
        <w:t>Business Environment</w:t>
      </w:r>
    </w:p>
    <w:p w14:paraId="00000038" w14:textId="5668792C" w:rsidR="00B84921" w:rsidRDefault="006205C6">
      <w:r>
        <w:t>Companies now function in an ever-changing landscape where innovation and rivalry are constants. Organizational performance cannot be evaluated without first comprehending and analysing the alterations in environmental circumstances</w:t>
      </w:r>
      <w:r w:rsidR="00A70D2E">
        <w:t xml:space="preserve"> (</w:t>
      </w:r>
      <w:r w:rsidR="00A70D2E" w:rsidRPr="00172D3B">
        <w:t>Craig and Campbell,</w:t>
      </w:r>
      <w:r w:rsidR="00A70D2E">
        <w:t xml:space="preserve"> </w:t>
      </w:r>
      <w:r w:rsidR="00A70D2E" w:rsidRPr="00172D3B">
        <w:t>2012</w:t>
      </w:r>
      <w:r w:rsidR="00A70D2E">
        <w:t>)</w:t>
      </w:r>
      <w:r>
        <w:t xml:space="preserve">. Understanding the dynamic rivalry and structure within an industry, and how it will affect the future profitability and performance of a </w:t>
      </w:r>
      <w:r w:rsidR="00A70D2E">
        <w:t>company,</w:t>
      </w:r>
      <w:r>
        <w:t xml:space="preserve"> is essential for any small or medium-sized business's strategic planning process</w:t>
      </w:r>
      <w:r w:rsidR="00A70D2E">
        <w:t>.</w:t>
      </w:r>
      <w:r>
        <w:t xml:space="preserve"> The management of Econ Engineering Ltd make strategic decisions based on both external and internal business studies. These decisions aim to maximise advantages and assets while minimising weaknesses and risks. The next section provides a brief overview of the methods that will be employed in conducting both internal and external analyses of Econ Engineering Ltd. </w:t>
      </w:r>
    </w:p>
    <w:p w14:paraId="00000039" w14:textId="77777777" w:rsidR="00B84921" w:rsidRDefault="006205C6">
      <w:pPr>
        <w:pStyle w:val="Heading2"/>
      </w:pPr>
      <w:bookmarkStart w:id="5" w:name="_2et92p0" w:colFirst="0" w:colLast="0"/>
      <w:bookmarkEnd w:id="5"/>
      <w:r>
        <w:t>External and Internal Environment Analytical Tools</w:t>
      </w:r>
    </w:p>
    <w:p w14:paraId="0000003A" w14:textId="77777777" w:rsidR="00B84921" w:rsidRDefault="006205C6">
      <w:r>
        <w:t xml:space="preserve">Econ Engineering Ltd will utilise the Strengths, Weaknesses, Opportunities, and Threats (SWOT) analysis technique to examine the internal business environment. Both strengths and shortcomings of the organization, from inside, shall be laid forth. The external environment will also be analysed in terms of possibilities and risks. Also, the VRIN evaluation method will be utilised so that Econ Engineering's valuable, uncommon, unique, and non-replaceable internal resources may be classified according to their level of value proposition. The PESTLE analysis method will be used to identify potential positive and negative external influences. Econ Engineering Ltd will benefit greatly from the analysis provided by all of these tools since it will enable the company to see the industry as a whole in relation to its own vision and goal.   </w:t>
      </w:r>
    </w:p>
    <w:p w14:paraId="0000003B" w14:textId="77777777" w:rsidR="00B84921" w:rsidRDefault="006205C6">
      <w:pPr>
        <w:pStyle w:val="Heading2"/>
      </w:pPr>
      <w:bookmarkStart w:id="6" w:name="_tyjcwt" w:colFirst="0" w:colLast="0"/>
      <w:bookmarkEnd w:id="6"/>
      <w:r>
        <w:t xml:space="preserve">PESTLE Analysis </w:t>
      </w:r>
    </w:p>
    <w:p w14:paraId="0000003C" w14:textId="32C07A62" w:rsidR="00B84921" w:rsidRDefault="006205C6">
      <w:r>
        <w:rPr>
          <w:b/>
        </w:rPr>
        <w:t xml:space="preserve">Political Factors: </w:t>
      </w:r>
      <w:r>
        <w:t>Econ Engineering, like many other small and medium-sized businesses in the United Kingdom, is profoundly affected by the political climate there, particularly the legislation, political stability, and tax related laws. The decrease in Econ Engineering's profitability ratio can be attributed to the increased corporation tax and stringent additional political rules implemented by the UK government. Econ Engineering had to deal with a difficult management of supply chains and raw material sourcing issue after the Brexit referendum altered the political climate and the ability to do business with European countries</w:t>
      </w:r>
      <w:r w:rsidR="00C2473B">
        <w:t xml:space="preserve"> </w:t>
      </w:r>
      <w:r w:rsidR="00C2473B">
        <w:rPr>
          <w:color w:val="000000"/>
          <w:shd w:val="clear" w:color="auto" w:fill="FFFFFF"/>
        </w:rPr>
        <w:t>(Dan, 2016)</w:t>
      </w:r>
      <w:r>
        <w:t>. Econ Engineering Limited benefits from the political stability of the United Kingdom and its trade agreements with Japan and the United States.</w:t>
      </w:r>
    </w:p>
    <w:p w14:paraId="0000003D" w14:textId="13C9E2BA" w:rsidR="00B84921" w:rsidRDefault="006205C6">
      <w:r>
        <w:rPr>
          <w:b/>
        </w:rPr>
        <w:lastRenderedPageBreak/>
        <w:t xml:space="preserve">Economic Factors: </w:t>
      </w:r>
      <w:r>
        <w:t>The economy of United Kingdom, which offers tax breaks and other benefits to its commercial sector, was the sixth biggest in the world before the Brexit referendum. Short-term government programmes and self-employment opportunities made possible by tax breaks for businesses are examples of the success of the government's budgetary initiatives. Econ Engineering</w:t>
      </w:r>
      <w:r w:rsidR="00CA72FB">
        <w:t xml:space="preserve"> is a</w:t>
      </w:r>
      <w:r>
        <w:t xml:space="preserve"> UK-based engineering </w:t>
      </w:r>
      <w:r w:rsidR="00CA72FB">
        <w:t>organization and it has been and will face consequences of losing EU markets after Brexit</w:t>
      </w:r>
      <w:r>
        <w:t xml:space="preserve">. As a result of its involvement in international business, Econ Engineering is subject to fluctuations in currency exchange rates, which both positively and adversely affect its production expenses and profitability. </w:t>
      </w:r>
    </w:p>
    <w:p w14:paraId="0000003E" w14:textId="5B0C58E7" w:rsidR="00B84921" w:rsidRDefault="006205C6">
      <w:r>
        <w:rPr>
          <w:b/>
        </w:rPr>
        <w:t xml:space="preserve">Social Factors: </w:t>
      </w:r>
      <w:r>
        <w:t>Businesses must adapt their production and manufacturing processes to the shifting societal aspects, which include demographics, consumers, and lifestyles of general people as well as taste and trends</w:t>
      </w:r>
      <w:r w:rsidR="00C2473B">
        <w:t xml:space="preserve"> (</w:t>
      </w:r>
      <w:r w:rsidR="00C2473B" w:rsidRPr="00FD152A">
        <w:t>Perera, 2017</w:t>
      </w:r>
      <w:r w:rsidR="00C2473B">
        <w:t>)</w:t>
      </w:r>
      <w:r>
        <w:t xml:space="preserve">. Housing building methods and government infrastructure development patterns are two examples of how people's social circumstances and ways of living have changed. The operational pattern of Econ Engineering is influenced by societal changes as individuals in general make lifestyle changes. Econ Engineering also benefits from population shifts because of the increasing demand for engineering services that accompanies urbanisation. </w:t>
      </w:r>
    </w:p>
    <w:p w14:paraId="0000003F" w14:textId="7927D19B" w:rsidR="00B84921" w:rsidRDefault="006205C6">
      <w:r>
        <w:rPr>
          <w:b/>
        </w:rPr>
        <w:t xml:space="preserve">Technological Factors: </w:t>
      </w:r>
      <w:r>
        <w:t>Business organisations in London may quickly access cutting-edge technology because to the city's status as a global financial and technical powerhouse. Additionally, the electronic banking system used by UK financial institutions had a significant impact on Econ Engineering in terms of transactions involving money or amounts. The United Kingdom (UK) has improved its IT infrastructure and invested heavily in talent development, allowing its businesses to more effectively connect with international clients and partners. The improved technology in the UK has impacted the ability of Econ Engineering to develop its existing goods and has helped the company invent new processes and products, which has expanded their market and increased their profits</w:t>
      </w:r>
      <w:r w:rsidR="00C2473B">
        <w:t xml:space="preserve"> </w:t>
      </w:r>
      <w:r w:rsidR="00C2473B">
        <w:rPr>
          <w:color w:val="000000"/>
          <w:shd w:val="clear" w:color="auto" w:fill="FFFFFF"/>
        </w:rPr>
        <w:t>(Jonathan, 2022)</w:t>
      </w:r>
      <w:r>
        <w:t xml:space="preserve">. </w:t>
      </w:r>
    </w:p>
    <w:p w14:paraId="00000040" w14:textId="724324C9" w:rsidR="00B84921" w:rsidRDefault="006205C6">
      <w:r>
        <w:rPr>
          <w:b/>
        </w:rPr>
        <w:t xml:space="preserve">Legal Factors: </w:t>
      </w:r>
      <w:r>
        <w:t>The primary features of the legal system of the United Kingdom are taxation and mandatory laws enforced by the government. Econ Engineering must take special care to comply with all applicable laws and regulations, including those pertaining to taxes and social security, to the hiring and firing of employees, to the processing of personal information, and to advertising and marketing. As a result of Brexit, the rules governing the free trade agreement between the UK and the EU have changed, as have the conditions of the tariff reduction agreement regulations (</w:t>
      </w:r>
      <w:r w:rsidR="00C2473B" w:rsidRPr="00FD152A">
        <w:t>Dan</w:t>
      </w:r>
      <w:r w:rsidR="00C2473B">
        <w:t xml:space="preserve">, </w:t>
      </w:r>
      <w:r w:rsidR="00C2473B" w:rsidRPr="00FD152A">
        <w:t>2016</w:t>
      </w:r>
      <w:r>
        <w:t xml:space="preserve">). The design of Econ Engineering projects is also affected by the General Data </w:t>
      </w:r>
      <w:r>
        <w:lastRenderedPageBreak/>
        <w:t xml:space="preserve">Protection Regulation, the Data Protection Act, the gender wage gap, and retirement and pension rules. </w:t>
      </w:r>
    </w:p>
    <w:p w14:paraId="00000041" w14:textId="4D8751A8" w:rsidR="00B84921" w:rsidRDefault="006205C6">
      <w:r>
        <w:rPr>
          <w:b/>
        </w:rPr>
        <w:t xml:space="preserve">Environmental Factors: </w:t>
      </w:r>
      <w:r>
        <w:t>Problems with air pollution, water pollution, noise pollution, and shrinking land areas are all directly attributable to the building industry. Econ Engineering, like all engineering organisations, has challenges from complying with environmental regulations</w:t>
      </w:r>
      <w:r w:rsidR="00C2473B">
        <w:t xml:space="preserve"> </w:t>
      </w:r>
      <w:r w:rsidR="00C2473B">
        <w:rPr>
          <w:color w:val="000000"/>
          <w:shd w:val="clear" w:color="auto" w:fill="FFFFFF"/>
        </w:rPr>
        <w:t>(Econ, 2022)</w:t>
      </w:r>
      <w:r>
        <w:t xml:space="preserve">. Several studies have demonstrated the negative effects of engineering firms' operations on the local environment and population, prompting authorities at the regional level to impose regulations that make it more difficult for these businesses to operate, hence increasing the time, effort, and resources needed to build and maintain necessary infrastructure. Laws concerning the conservation of natural resources and the use of renewable energy sources, such as electricity and solar panels, have been strongly enforced by the government as an external influence influencing Econ Engineering. </w:t>
      </w:r>
    </w:p>
    <w:p w14:paraId="00000042" w14:textId="77777777" w:rsidR="00B84921" w:rsidRDefault="006205C6">
      <w:pPr>
        <w:pStyle w:val="Heading2"/>
      </w:pPr>
      <w:bookmarkStart w:id="7" w:name="_3dy6vkm" w:colFirst="0" w:colLast="0"/>
      <w:bookmarkEnd w:id="7"/>
      <w:r>
        <w:t>VRIN Analysis</w:t>
      </w:r>
    </w:p>
    <w:p w14:paraId="00000043" w14:textId="4DFDA2D0" w:rsidR="00B84921" w:rsidRDefault="006205C6">
      <w:r>
        <w:rPr>
          <w:b/>
        </w:rPr>
        <w:t xml:space="preserve">Valuable resources: </w:t>
      </w:r>
      <w:r>
        <w:t>The resources that will maximise the comparative benefit and generate differentiated brand recognition in the market will be defined and cited in the valuable element and evaluation (</w:t>
      </w:r>
      <w:r w:rsidR="00C66EE2" w:rsidRPr="00C66EE2">
        <w:t>Huemer and Wang, 2021</w:t>
      </w:r>
      <w:r>
        <w:t xml:space="preserve">). Collecting and securing all the assets required to deliver technological solutions is not a simple task. Econ Engineering Limited's most prized possession is its talented workforce. Econ Engineering develops and implements solutions to maximise productivity and effectiveness via the management of human resources and talent. Environmental possibilities are taken advantage of, and risks are reduced, according to these assets. This consulting business can better investigate the potential in the current market if it has more clients from a variety of industries.  </w:t>
      </w:r>
    </w:p>
    <w:p w14:paraId="00000044" w14:textId="6B21ACE4" w:rsidR="00B84921" w:rsidRDefault="006205C6">
      <w:r>
        <w:rPr>
          <w:b/>
        </w:rPr>
        <w:t>Rare resources:</w:t>
      </w:r>
      <w:r>
        <w:t xml:space="preserve"> The rationale for using the same strategies and methods as competitors to maximise performance capabilities has been provided in extremely limited detail. Several types of corporations in the engineering sector can benefit from adopting comparable practises and amassing the same kinds of resources</w:t>
      </w:r>
      <w:r w:rsidR="00C66EE2">
        <w:t xml:space="preserve"> (</w:t>
      </w:r>
      <w:r w:rsidR="00C66EE2" w:rsidRPr="00891B59">
        <w:t>Diharto and Budiyanto</w:t>
      </w:r>
      <w:r w:rsidR="00C66EE2">
        <w:t>,</w:t>
      </w:r>
      <w:r w:rsidR="00C66EE2" w:rsidRPr="00891B59">
        <w:t xml:space="preserve"> 2017</w:t>
      </w:r>
      <w:r w:rsidR="00C66EE2">
        <w:t>)</w:t>
      </w:r>
      <w:r>
        <w:t xml:space="preserve">. Competitors may one day be able to acquire Econ Engineering Limited because of the company's solid financial state and foundation of financial capabilities. Having the means to invest in things like staff training and incentives that boost productivity and morale is a significant competitive advantage in the engineering solution industry. Also, competing businesses might pay for this emerging technology in order to improve their own technical and engineering offerings. </w:t>
      </w:r>
    </w:p>
    <w:p w14:paraId="00000045" w14:textId="60C5F312" w:rsidR="00B84921" w:rsidRDefault="006205C6">
      <w:r>
        <w:rPr>
          <w:b/>
        </w:rPr>
        <w:lastRenderedPageBreak/>
        <w:t xml:space="preserve">Costly to Imitate resource: </w:t>
      </w:r>
      <w:r>
        <w:t>Competitors' enterprises and corporations would have to spend a lot of money and resources to mimic these resources, and without them, they will not be able to provide competitive pricing or quality alternatives (</w:t>
      </w:r>
      <w:r w:rsidR="00C66EE2" w:rsidRPr="00C66EE2">
        <w:t>Mat</w:t>
      </w:r>
      <w:r w:rsidR="00C66EE2">
        <w:t xml:space="preserve"> et al, 2022</w:t>
      </w:r>
      <w:r>
        <w:t xml:space="preserve">). Econ Engineering Limited, for instance, can contact and help solve problems for customers using cutting-edge information and communication technologies that other businesses would have to spend a lot to replicate. The significant historical conditions, the relationship between owned capabilities and a long-term competitive edge, and the social complexity are the three primary requirements that make non-imitable assets in the business; nevertheless, Econ Engineering lacks all three of these factors when compared to the other organisations.    </w:t>
      </w:r>
    </w:p>
    <w:p w14:paraId="00000046" w14:textId="7A806BEB" w:rsidR="00B84921" w:rsidRDefault="006205C6">
      <w:r>
        <w:rPr>
          <w:b/>
        </w:rPr>
        <w:t xml:space="preserve">Organised to capture value: </w:t>
      </w:r>
      <w:r>
        <w:t>Companies get no additional competitive advantage from these sources, but if its components are well-organized, they can more easily carry out their day-to-day tasks</w:t>
      </w:r>
      <w:r w:rsidR="00C66EE2">
        <w:t xml:space="preserve"> </w:t>
      </w:r>
      <w:r w:rsidR="00C66EE2" w:rsidRPr="00C66EE2">
        <w:t>(Diharto and Budiyanto, 2017</w:t>
      </w:r>
      <w:r>
        <w:t xml:space="preserve">). Econ Engineering, for instance, has a well-structured management system that aids the development of a sustainable competitive advantage through its systematic approach to offering technical solutions, formulating policies, and organising itself in accordance with the needs of small and medium-sized businesses, as well as cultural practises. Econ Engineering Ltd has a reward and encouragement system in place to encourage participation and dedication from its staff, which in turn will lead to the development of cutting-edge technical solutions for the customers of the company. Its organisational structure works well enough to promote the growth of industry and the submission of bids in both international and domestic competitions. </w:t>
      </w:r>
    </w:p>
    <w:p w14:paraId="00000047" w14:textId="77777777" w:rsidR="00B84921" w:rsidRDefault="006205C6">
      <w:pPr>
        <w:pStyle w:val="Heading2"/>
      </w:pPr>
      <w:bookmarkStart w:id="8" w:name="_1t3h5sf" w:colFirst="0" w:colLast="0"/>
      <w:bookmarkEnd w:id="8"/>
      <w:r w:rsidRPr="00B9330D">
        <w:t>SWOT analysis of Econ Engineering</w:t>
      </w:r>
    </w:p>
    <w:p w14:paraId="00000048" w14:textId="2DE7167C" w:rsidR="00B84921" w:rsidRDefault="006205C6">
      <w:r>
        <w:t xml:space="preserve">Every organisation has its own unique set of strengths, weaknesses, opportunities, and threats, and analysing those factors may be thought of as doing an assessment of the company's internal environment. The results </w:t>
      </w:r>
      <w:r w:rsidR="00B9330D">
        <w:t>of SWOT</w:t>
      </w:r>
      <w:r>
        <w:t xml:space="preserve"> of Econ Engineering analysis are detailed below-</w:t>
      </w:r>
    </w:p>
    <w:p w14:paraId="00000049" w14:textId="2D4BECC7" w:rsidR="00B84921" w:rsidRDefault="006205C6">
      <w:r>
        <w:rPr>
          <w:b/>
        </w:rPr>
        <w:t xml:space="preserve">Strengths: </w:t>
      </w:r>
      <w:r>
        <w:t xml:space="preserve">Econ Engineering Ltd has established itself as a major player in the London auto parts and vehicle manufacturing industries, resulting in a dedicated client base (Econ Engineering, 2021). In addition to this, the partners with whom Econ Engineering is functioning are well recognised in the industry, and this ability has enabled the company to expand its market presence inside the borders of the nation. A positive internal environmental element </w:t>
      </w:r>
      <w:r w:rsidR="00B9330D">
        <w:t>is solid</w:t>
      </w:r>
      <w:r>
        <w:t xml:space="preserve"> financial footing and healthy annual revenue of the company</w:t>
      </w:r>
      <w:r w:rsidR="00E22A6B">
        <w:t xml:space="preserve"> (</w:t>
      </w:r>
      <w:r w:rsidR="00E22A6B" w:rsidRPr="00172D3B">
        <w:t>Craig and Campbell, 2012</w:t>
      </w:r>
      <w:r w:rsidR="00E22A6B">
        <w:t>)</w:t>
      </w:r>
      <w:r>
        <w:t>.</w:t>
      </w:r>
    </w:p>
    <w:p w14:paraId="0000004A" w14:textId="77777777" w:rsidR="00B84921" w:rsidRDefault="006205C6">
      <w:r>
        <w:rPr>
          <w:b/>
        </w:rPr>
        <w:lastRenderedPageBreak/>
        <w:t xml:space="preserve">Weaknesses: </w:t>
      </w:r>
      <w:r>
        <w:t xml:space="preserve">The fact that Econ Engineering only has one subsidiary despite the fact that the business sector in which it operates is growing and expanding every day is a major flaw. It also has a small workforce, which hinders its ability to grow. It has a smaller workforce than its rivals, and others are capitalising on this shortcoming. </w:t>
      </w:r>
    </w:p>
    <w:p w14:paraId="0000004B" w14:textId="77777777" w:rsidR="00B84921" w:rsidRDefault="006205C6">
      <w:r>
        <w:rPr>
          <w:b/>
        </w:rPr>
        <w:t xml:space="preserve">Opportunity: </w:t>
      </w:r>
      <w:r>
        <w:t xml:space="preserve">Econ Engineering is in a prime position to maximise its profit to investment ratio because to the strong commercial connections it has established. By joining forces with other well-known businesses, the current corporate family and manufacturing enterprises may expand their product offerings. This company has the potential to expand into the aviation, maritime, road design, software, and other industries. </w:t>
      </w:r>
    </w:p>
    <w:p w14:paraId="0000004C" w14:textId="26E5EC9C" w:rsidR="00B84921" w:rsidRDefault="006205C6">
      <w:r>
        <w:rPr>
          <w:b/>
        </w:rPr>
        <w:t xml:space="preserve">Threats: </w:t>
      </w:r>
      <w:r>
        <w:t xml:space="preserve">When the government provides financial support to new entrants, the vehicle manufacturing sector and the automobile company face a growing competitive challenge </w:t>
      </w:r>
      <w:r w:rsidR="00E22A6B" w:rsidRPr="00E22A6B">
        <w:t>(Jack, 2023)</w:t>
      </w:r>
      <w:r>
        <w:t>. In addition, the pandemic has reduced demand for such machinery and automobile bodywork, posing a challenge to the development of the firm. Competitors are raising the bar by providing their staff with training and incentives that boost productivity.</w:t>
      </w:r>
    </w:p>
    <w:p w14:paraId="0000004D" w14:textId="77777777" w:rsidR="00B84921" w:rsidRDefault="006205C6">
      <w:r>
        <w:t>Econ Engineering Ltd has a complete picture owing to our investigation, which will help this medium-sized company get its message out to the right people and accelerate its expansion.</w:t>
      </w:r>
    </w:p>
    <w:p w14:paraId="0000004E" w14:textId="77777777" w:rsidR="00B84921" w:rsidRDefault="006205C6">
      <w:pPr>
        <w:pStyle w:val="Heading1"/>
      </w:pPr>
      <w:bookmarkStart w:id="9" w:name="_4d34og8" w:colFirst="0" w:colLast="0"/>
      <w:bookmarkEnd w:id="9"/>
      <w:r>
        <w:t>Strategic Growth Choice</w:t>
      </w:r>
    </w:p>
    <w:p w14:paraId="0000004F" w14:textId="7574302A" w:rsidR="00B84921" w:rsidRDefault="006205C6">
      <w:r>
        <w:t>An organization's strategic growth refers to all of the preparations for future and existing obstacles that create difficulties to the attainment of predefined goals and objectives of the organisation. These challenges can either be external or internal. Strategic expansion options for a small or medium-sized business can take various forms, including the maximisation of existing resources, the increase of yearly revenues and profits, the capture of new markets, and the development of new goods and services for existing clients as well as the launch of new ones</w:t>
      </w:r>
      <w:r w:rsidR="00734750">
        <w:t xml:space="preserve"> (</w:t>
      </w:r>
      <w:r w:rsidR="00734750" w:rsidRPr="00C92D62">
        <w:t>Hunger, 2020</w:t>
      </w:r>
      <w:r w:rsidR="00734750">
        <w:t>)</w:t>
      </w:r>
      <w:r>
        <w:t xml:space="preserve">. Econ Engineering Ltd offers a wide variety of potential paths for strategic expansion. </w:t>
      </w:r>
      <w:r w:rsidR="00CD135E">
        <w:t xml:space="preserve">There are numerous growth options available for a company which includes- </w:t>
      </w:r>
      <w:r w:rsidR="008B7837">
        <w:t xml:space="preserve">expanding into new markets or developing new customers, </w:t>
      </w:r>
      <w:r w:rsidR="00661FA9">
        <w:t xml:space="preserve">developing new products </w:t>
      </w:r>
      <w:r w:rsidR="00871FA4">
        <w:t xml:space="preserve">by doing R&amp;D activities, </w:t>
      </w:r>
      <w:r w:rsidR="005F48CA">
        <w:t>reorganizing the value chain and so on</w:t>
      </w:r>
      <w:r>
        <w:t xml:space="preserve"> (</w:t>
      </w:r>
      <w:r w:rsidR="00E22A6B" w:rsidRPr="00E22A6B">
        <w:t>Adrian, 2021</w:t>
      </w:r>
      <w:r>
        <w:t xml:space="preserve">). Depending on the company's structure and cultural norms, any of these options for strategic expansion may be suitable for adaptation and implementation. Because it is a small to medium sized corporation, Econ Engineering may take many different approaches to expanding its operations, depending on the efforts of its employees and the condition of  finances of the company. </w:t>
      </w:r>
    </w:p>
    <w:p w14:paraId="00000052" w14:textId="05689F24" w:rsidR="00B84921" w:rsidRDefault="006205C6">
      <w:r>
        <w:lastRenderedPageBreak/>
        <w:t xml:space="preserve">Below is a new strategy that has been recommended for the organisational growth of Econ Engineering Ltd by utilising a model. This new strategy will be successful for both sustainable growth and long-term development. </w:t>
      </w:r>
    </w:p>
    <w:p w14:paraId="00000053" w14:textId="77777777" w:rsidR="00B84921" w:rsidRDefault="006205C6">
      <w:pPr>
        <w:pStyle w:val="Heading2"/>
      </w:pPr>
      <w:bookmarkStart w:id="10" w:name="_2s8eyo1" w:colFirst="0" w:colLast="0"/>
      <w:bookmarkEnd w:id="10"/>
      <w:r>
        <w:t>Ansoff Matrix</w:t>
      </w:r>
    </w:p>
    <w:p w14:paraId="00000054" w14:textId="72CCA147" w:rsidR="00B84921" w:rsidRDefault="009379FA">
      <w:r>
        <w:t>According to Mindtools (2023), Ansoff’s Matrix</w:t>
      </w:r>
      <w:r w:rsidR="006205C6">
        <w:t xml:space="preserve"> model is commonly referred to as the market and product expansion grid, and it is utilised by businesses as a tool for conducting analysis and deciding upon strategic expansion options. Each company can benefit from one of these four methods for strategic expansion by investigating their advantages and disadvantages.</w:t>
      </w:r>
    </w:p>
    <w:p w14:paraId="00000055" w14:textId="162BE7B9" w:rsidR="00B84921" w:rsidRDefault="006205C6">
      <w:r>
        <w:rPr>
          <w:b/>
        </w:rPr>
        <w:t>Market penetration:</w:t>
      </w:r>
      <w:r w:rsidR="00734750">
        <w:rPr>
          <w:b/>
        </w:rPr>
        <w:t xml:space="preserve"> </w:t>
      </w:r>
      <w:r>
        <w:t>The Ansoff Matrix's market penetration approach places a premium on serving current markets with already-existing products. The company pursuing this strategy of market penetration intends to increase its share of the market. A company may use this growth strategy of market penetration in a variety of ways</w:t>
      </w:r>
      <w:r w:rsidR="00734750">
        <w:t xml:space="preserve"> (</w:t>
      </w:r>
      <w:r w:rsidR="00734750" w:rsidRPr="00C92D62">
        <w:t>Hussain</w:t>
      </w:r>
      <w:r w:rsidR="00734750">
        <w:t xml:space="preserve"> et al, 2013)</w:t>
      </w:r>
      <w:r>
        <w:t>. The corporation can undertake a market penetration strategy by lowering prices for both new and existing clients. Organizations may expand their consumer base by promoting their products and services through multiple channels. With these methods, a company may effectively acquire rivals operating in the same market, allowing it to make informed strategic decisions.</w:t>
      </w:r>
    </w:p>
    <w:p w14:paraId="00000056" w14:textId="2DB48849" w:rsidR="00B84921" w:rsidRDefault="006205C6">
      <w:r>
        <w:rPr>
          <w:b/>
        </w:rPr>
        <w:t xml:space="preserve">Product Development: </w:t>
      </w:r>
      <w:r>
        <w:t>Organizations using this method of expanding their market share place a premium on creating and releasing innovative new products and expanding their existing product lines. This tactic is linked to expanding efforts into innovation and product diversification. Investment in R&amp;D, consolidation of resources and rivals' offerings, and the creation of new strategic partnerships and alliances are all examples of how organisations might use this growth approach to expand their reach (</w:t>
      </w:r>
      <w:r w:rsidR="00734750" w:rsidRPr="00734750">
        <w:t>Hulbert</w:t>
      </w:r>
      <w:r w:rsidR="00734750">
        <w:t>,</w:t>
      </w:r>
      <w:r w:rsidR="00734750" w:rsidRPr="00734750">
        <w:t xml:space="preserve"> Gilmore and Carson, 2013</w:t>
      </w:r>
      <w:r>
        <w:t xml:space="preserve">). Effective product development growth approach in which each partner and alliance acts as its own distribution channel or brand. </w:t>
      </w:r>
    </w:p>
    <w:p w14:paraId="00000058" w14:textId="486CEE5B" w:rsidR="00B84921" w:rsidRDefault="006205C6">
      <w:r>
        <w:rPr>
          <w:b/>
        </w:rPr>
        <w:t xml:space="preserve">Market Development: </w:t>
      </w:r>
      <w:r>
        <w:t>For a small or medium-sized business, the most expensive and time-consuming kind of long-term strategic planning is market development, which is one of the four main growth strategies</w:t>
      </w:r>
      <w:r w:rsidR="00734750">
        <w:t xml:space="preserve"> (</w:t>
      </w:r>
      <w:r w:rsidR="00760282">
        <w:t>Loredana, 2016</w:t>
      </w:r>
      <w:r w:rsidR="00734750">
        <w:t>)</w:t>
      </w:r>
      <w:r>
        <w:t xml:space="preserve">. When an organisation engages in market development, it introduces its already-existing products and services to a new market, either within or outside of the country's borders. Expanding into new territories or dividing up existing markets into niches are only two examples of how a market might grow. Property, client class, a strong financial basis, and brand partnership in the new market are just few of the factors that need to be taken into </w:t>
      </w:r>
      <w:r>
        <w:lastRenderedPageBreak/>
        <w:t>account for this strategy to be effective. This growth strategy involves expanding into new local markets as well as attracting clients in foreign markets.</w:t>
      </w:r>
    </w:p>
    <w:p w14:paraId="00000059" w14:textId="40A62886" w:rsidR="00B84921" w:rsidRDefault="006205C6">
      <w:r>
        <w:rPr>
          <w:b/>
        </w:rPr>
        <w:t xml:space="preserve">Diversification: </w:t>
      </w:r>
      <w:r>
        <w:t>This approach for diversification is favourably associated with market development, which is the process by which an existing company organisation enters a new market place with new products or services. Diversification is the riskiest of the four growth methods, and it won't work for a company if they don't do their homework on the industry and their customers. Yet, there are two forms of diversification</w:t>
      </w:r>
      <w:r w:rsidR="00734750">
        <w:t xml:space="preserve"> </w:t>
      </w:r>
      <w:r>
        <w:t>related that can help reduce the high percentage risk</w:t>
      </w:r>
      <w:r w:rsidR="00734750">
        <w:t xml:space="preserve"> (</w:t>
      </w:r>
      <w:r w:rsidR="00734750" w:rsidRPr="00C92D62">
        <w:t>Loredana, 2016</w:t>
      </w:r>
      <w:r w:rsidR="00734750">
        <w:t>)</w:t>
      </w:r>
      <w:r>
        <w:t xml:space="preserve">. This expansion plan has the potential to boost earnings and patronage. The firm may strike a better balance between the potential for synergy between existing products and newly created services through relevant diversification. And there is no correlation between the old product and the new one in unrelated diversification. </w:t>
      </w:r>
    </w:p>
    <w:p w14:paraId="0000005A" w14:textId="77777777" w:rsidR="00B84921" w:rsidRDefault="006205C6">
      <w:pPr>
        <w:pStyle w:val="Heading2"/>
      </w:pPr>
      <w:bookmarkStart w:id="11" w:name="_17dp8vu" w:colFirst="0" w:colLast="0"/>
      <w:bookmarkEnd w:id="11"/>
      <w:r>
        <w:t>Strategic Growth Choice for Econ Engineering</w:t>
      </w:r>
    </w:p>
    <w:p w14:paraId="0000005B" w14:textId="77777777" w:rsidR="00B84921" w:rsidRDefault="006205C6">
      <w:r>
        <w:t>The small and medium-sized UK auto-parts firm Econ Engineering Ltd wants to expand into new markets and create complementary products in order to maintain its strong reputation and brand loyalty. The strategic decision made by Econ Engineering Ltd is described below-</w:t>
      </w:r>
    </w:p>
    <w:p w14:paraId="0000005C" w14:textId="77777777" w:rsidR="00B84921" w:rsidRDefault="006205C6">
      <w:pPr>
        <w:rPr>
          <w:b/>
        </w:rPr>
      </w:pPr>
      <w:r>
        <w:rPr>
          <w:b/>
        </w:rPr>
        <w:t xml:space="preserve">Market Development  </w:t>
      </w:r>
    </w:p>
    <w:p w14:paraId="0000005D" w14:textId="1442D79D" w:rsidR="00B84921" w:rsidRDefault="006205C6">
      <w:r>
        <w:t>Econ Engineering Ltd has the capacity to expand its commercial activities into the worldwide market place, which will allow the company to achieve higher levels of both sustainable growth and profit. As Econ Engineering will be a relative newcomer to the global market, it will have to employ various strategies in order to establish a solid foothold there, such as acquisition of property or proprietary software that can be used to gain a competitive advantage in the worldwide arena</w:t>
      </w:r>
      <w:r w:rsidR="00734750">
        <w:t xml:space="preserve"> (</w:t>
      </w:r>
      <w:r w:rsidR="00734750" w:rsidRPr="00C92D62">
        <w:t>Adrian,</w:t>
      </w:r>
      <w:r w:rsidR="00734750">
        <w:t xml:space="preserve"> </w:t>
      </w:r>
      <w:r w:rsidR="00734750" w:rsidRPr="00C92D62">
        <w:t>2021)</w:t>
      </w:r>
      <w:r w:rsidR="00734750">
        <w:t>)</w:t>
      </w:r>
      <w:r>
        <w:t xml:space="preserve">. Econ Engineering Ltd might choose a variety of methods to achieve its strategic growth objectives, such as meeting the needs of new customers in industries such as automotive, industrial, and transportation equipment production. At the moment, Econ Engineering Ltd can be found conducting business at Borough Bridge Road, RIPON, HG4 1UE U.k, but if the company were to adapt market development, it would be able to regionally extend the firm, which would be referred to as a domestic entrance in the country. It's also possible for Econ Engineering to break into the worldwide market, albeit doing so would require extensive market research into consumer spending habits and preferences. Econ Engineering can operate in the growing market for stable growth if there is growing interest in the company's products from that sector.  </w:t>
      </w:r>
    </w:p>
    <w:p w14:paraId="0000005E" w14:textId="77777777" w:rsidR="00B84921" w:rsidRDefault="00B84921"/>
    <w:p w14:paraId="0000005F" w14:textId="77777777" w:rsidR="00B84921" w:rsidRDefault="00B84921"/>
    <w:p w14:paraId="00000060" w14:textId="77777777" w:rsidR="00B84921" w:rsidRDefault="006205C6">
      <w:r>
        <w:rPr>
          <w:b/>
        </w:rPr>
        <w:t>Diversification:</w:t>
      </w:r>
      <w:r>
        <w:t xml:space="preserve"> Companies such as Econ Engineering Ltd, which manufactures machinery, components, agricultural equipment, mining equipment, and aluminium, have a lot of room to expand into new product categories. As the market evolves, the company may adapt by offering a broader selection of products to appeal to a wider range of consumers. The company's production capabilities extend beyond just farm machinery and auto parts. As Econ Engineering Ltd is currently engaged in the production of industrial machinery and aerospace products, as well as the production of accessories and clothing, as well as the operation of knitting mills for producing clothing, architectural metal fabrication may be a good fit. Econ Engineering is able to improve and diversify its product offerings in both connected and unconnected markets, hence generating comparable synergy between its existing and future product offerings. </w:t>
      </w:r>
    </w:p>
    <w:p w14:paraId="00000061" w14:textId="77777777" w:rsidR="00B84921" w:rsidRDefault="006205C6">
      <w:r>
        <w:t xml:space="preserve">High-risk growth methods like expanding into new markets and developing innovative products are futile if Econ Engineering does not first perform a survey to evaluate consumer interest in these areas. Econ Engineering Ltd will have to spend loads of money and put in a lot of time and effort in order to have everything set up and running properly for production and obtaining raw materials. That is why it is important to think about how this growth plan will affect your bottom line in the future. </w:t>
      </w:r>
    </w:p>
    <w:p w14:paraId="00000062" w14:textId="77777777" w:rsidR="00B84921" w:rsidRDefault="006205C6">
      <w:pPr>
        <w:pStyle w:val="Heading1"/>
      </w:pPr>
      <w:bookmarkStart w:id="12" w:name="_3rdcrjn" w:colFirst="0" w:colLast="0"/>
      <w:bookmarkEnd w:id="12"/>
      <w:r>
        <w:t>Stakeholder Analysis</w:t>
      </w:r>
    </w:p>
    <w:p w14:paraId="00000063" w14:textId="77575254" w:rsidR="00B84921" w:rsidRDefault="006205C6">
      <w:r>
        <w:t>Stakeholders are individuals who care about the inner workings of an organisation because they are affected in some way by its operations, whether positively or adversely. Analysis of stakeholders and their expectations, as well as identification of stakeholders' influences, are essential for effective stakeholder management (</w:t>
      </w:r>
      <w:r w:rsidR="00B9330D" w:rsidRPr="00B9330D">
        <w:t>Banham, 2010</w:t>
      </w:r>
      <w:r>
        <w:t>). Steps may be taken to ensure a thorough analysis of a company's stakeholders. Econ Engineering Ltd has tiers where employees do their duties in accordance with their position within the company. Econ Engineering Limited's stakeholder analysis is shown below.</w:t>
      </w:r>
    </w:p>
    <w:p w14:paraId="00000064" w14:textId="77777777" w:rsidR="00B84921" w:rsidRDefault="006205C6">
      <w:r>
        <w:t xml:space="preserve">Maximum strategic choices and planning for short- and long-term gains are made by senior executives and owners. These are the ones that stand to earn the most from Econ Engineering's success. Directors and high-ranking executives Andrew William Lupton, Jonathan Richard Lupton, Beverley Jayne Shepherdand Andrew Lupton are all members of the Lupton family. </w:t>
      </w:r>
    </w:p>
    <w:p w14:paraId="00000065" w14:textId="77777777" w:rsidR="00B84921" w:rsidRDefault="006205C6">
      <w:r>
        <w:lastRenderedPageBreak/>
        <w:t xml:space="preserve">Team members and workers in the manufacturing industry play a vital part in the achievement of the business as a whole. Some examples of external stakeholders include business analysts on the inside and outside the company, as well as suppliers of both raw materials and financial backing. Trade groups and communities are important to Econ Engineering because they shape the rules and legislation that determine how many trade barriers can be built up and how many strategic alliances can be formed through external partnerships. </w:t>
      </w:r>
    </w:p>
    <w:p w14:paraId="00000066" w14:textId="516C97D6" w:rsidR="00B84921" w:rsidRDefault="006205C6">
      <w:r>
        <w:t>The customer class, to which a firm sells its wares and provides its services, is the most essential component of every company's stakeholder group. Econ Engineering Limited produces its machinery and transportation equipment for the general public, the social community, and potential clients. There will be a significant hit to the company's bottom line and its reputation if these groups of stakeholders decide not to put money into the business because of poor service quality (</w:t>
      </w:r>
      <w:r w:rsidR="00B9330D" w:rsidRPr="00B9330D">
        <w:t>Nejati</w:t>
      </w:r>
      <w:r w:rsidR="00B9330D">
        <w:t xml:space="preserve"> et al, 2014</w:t>
      </w:r>
      <w:r>
        <w:t xml:space="preserve">). According to the interests of Econ Engineering, these organisations were grouped among one another, and their acts were prioritised in accordance with their authority. </w:t>
      </w:r>
    </w:p>
    <w:p w14:paraId="00000067" w14:textId="77777777" w:rsidR="00B84921" w:rsidRDefault="006205C6">
      <w:pPr>
        <w:pStyle w:val="Heading2"/>
      </w:pPr>
      <w:bookmarkStart w:id="13" w:name="_26in1rg" w:colFirst="0" w:colLast="0"/>
      <w:bookmarkEnd w:id="13"/>
      <w:r>
        <w:t xml:space="preserve">Evaluation of the expectations of Stakeholders </w:t>
      </w:r>
    </w:p>
    <w:p w14:paraId="00000068" w14:textId="1B9F6481" w:rsidR="00B84921" w:rsidRDefault="006205C6">
      <w:r>
        <w:t>Econ Engineering Ltd recognises that each stakeholder group has unique needs and objectives, and it will conduct its own analysis to determine how well it is meeting those needs. One of the biggest concerns of shareholders is whether or not the firm can generate enough profit to satisfy their requirements and wishes (</w:t>
      </w:r>
      <w:bookmarkStart w:id="14" w:name="_Hlk130837409"/>
      <w:r w:rsidR="00B9330D" w:rsidRPr="00B9330D">
        <w:t>Banham, 2010</w:t>
      </w:r>
      <w:bookmarkEnd w:id="14"/>
      <w:r>
        <w:t>)</w:t>
      </w:r>
      <w:r>
        <w:rPr>
          <w:highlight w:val="white"/>
        </w:rPr>
        <w:t>.</w:t>
      </w:r>
    </w:p>
    <w:p w14:paraId="00000069" w14:textId="77777777" w:rsidR="00B84921" w:rsidRDefault="006205C6">
      <w:r>
        <w:t xml:space="preserve">The director of Econ Engineering Ltd hopes to make the company more successful by ensuring that its distribution network abides by all applicable laws and regulations, including making timely tax payments. The founder and managing director(MD) of Econ Engineering Ltd is anticipating, among other things, a sustainable edge in the marketplace. Nonetheless, the owner's expectations for their staff or team members might vary widely. Workers at any company can count on regular paychecks every month, as well as bonuses and recognition based on performance (Ayuso et al., 2014). Workers also anticipate being compensated fairly for their efforts and to work in a pleasant setting. Employees are more motivated and do higher-quality work when they are rewarded financially for their efforts. </w:t>
      </w:r>
    </w:p>
    <w:p w14:paraId="0000006A" w14:textId="77777777" w:rsidR="00B84921" w:rsidRDefault="006205C6">
      <w:r>
        <w:t xml:space="preserve">The society and community, or the consumer group, is the last group of stakeholders, and they are the ones for whom all of these industrial processes are organised. In general, consumers </w:t>
      </w:r>
      <w:r>
        <w:lastRenderedPageBreak/>
        <w:t xml:space="preserve">believe that businesses should provide them with the greatest available goods at a fair price. Ecological engineers are expected to uphold a certain level of social responsibility. </w:t>
      </w:r>
    </w:p>
    <w:p w14:paraId="0000006B" w14:textId="77777777" w:rsidR="00B84921" w:rsidRDefault="006205C6">
      <w:pPr>
        <w:pStyle w:val="Heading2"/>
      </w:pPr>
      <w:bookmarkStart w:id="15" w:name="_lnxbz9" w:colFirst="0" w:colLast="0"/>
      <w:bookmarkEnd w:id="15"/>
      <w:r>
        <w:t>Power grid for stakeholder’s interest</w:t>
      </w:r>
    </w:p>
    <w:p w14:paraId="0000006C" w14:textId="77777777" w:rsidR="00B84921" w:rsidRDefault="006205C6">
      <w:r>
        <w:rPr>
          <w:b/>
        </w:rPr>
        <w:t>High Power-High interest grid</w:t>
      </w:r>
      <w:r>
        <w:t xml:space="preserve">: It is important to keep these people happy and informed when strategic decisions are being made. Periodically educating and enhancing the satisfaction level of these stakeholders is important for determining the most effective, appropriate, realistic, and acceptable strategy decisions. </w:t>
      </w:r>
    </w:p>
    <w:p w14:paraId="0000006D" w14:textId="3B1BA0EF" w:rsidR="00B84921" w:rsidRDefault="006205C6">
      <w:r>
        <w:rPr>
          <w:b/>
        </w:rPr>
        <w:t xml:space="preserve">High Power-low interest: </w:t>
      </w:r>
      <w:r>
        <w:t>It is important to keep these people happy and informed when strategic decisions are being made. Periodically educating and enhancing the satisfaction level of these stakeholders is essential for determining the most effective, appropriate, realistic, and acceptable strategy decisions</w:t>
      </w:r>
      <w:r w:rsidR="00B9330D">
        <w:t xml:space="preserve"> (</w:t>
      </w:r>
      <w:r w:rsidR="00B9330D" w:rsidRPr="00557E85">
        <w:t>Ackermann and Eden, 2011</w:t>
      </w:r>
      <w:r w:rsidR="00B9330D">
        <w:t>)</w:t>
      </w:r>
      <w:r>
        <w:t>.</w:t>
      </w:r>
    </w:p>
    <w:p w14:paraId="0000006E" w14:textId="77777777" w:rsidR="00B84921" w:rsidRDefault="006205C6">
      <w:r>
        <w:rPr>
          <w:b/>
        </w:rPr>
        <w:t xml:space="preserve">Low Power-high interest: </w:t>
      </w:r>
      <w:r>
        <w:t>It is important to keep these people happy and informed when strategic decisions are being made. It is essential to keep this group of stakeholders informed at regular intervals and work towards boosting their level of contentment in order to facilitate the process of determining which strategic decisions are the most effective, appropriate, achievable, and acceptable.</w:t>
      </w:r>
    </w:p>
    <w:p w14:paraId="0000006F" w14:textId="2DF9CDA9" w:rsidR="00B84921" w:rsidRDefault="006205C6">
      <w:r>
        <w:rPr>
          <w:b/>
        </w:rPr>
        <w:t xml:space="preserve">Low Power-low interest: </w:t>
      </w:r>
      <w:r>
        <w:t>These stakeholders are interested in keeping tabs on worker productivity and quality, but they do not put in the time or resources necessary to maintain an open line of communication</w:t>
      </w:r>
      <w:r w:rsidR="00B9330D">
        <w:t xml:space="preserve"> (</w:t>
      </w:r>
      <w:r w:rsidR="00B9330D" w:rsidRPr="00557E85">
        <w:t>Ackermann and Eden, 2011</w:t>
      </w:r>
      <w:r w:rsidR="00B9330D">
        <w:t>)</w:t>
      </w:r>
      <w:r>
        <w:t>. It is not essential for Econ Engineering Ltd to spend more time communicating with them, and failing to do so would not affect the company's strategic decision-making process. Organizational design dictates that the use of all these power grids is necessary for determining which strategic alternatives are most likely to be effective, practical, and acceptable.</w:t>
      </w:r>
    </w:p>
    <w:p w14:paraId="00000070" w14:textId="77777777" w:rsidR="00B84921" w:rsidRDefault="006205C6">
      <w:pPr>
        <w:pStyle w:val="Heading1"/>
      </w:pPr>
      <w:bookmarkStart w:id="16" w:name="_35nkun2" w:colFirst="0" w:colLast="0"/>
      <w:bookmarkEnd w:id="16"/>
      <w:r>
        <w:t>Strategic Recommendations</w:t>
      </w:r>
    </w:p>
    <w:p w14:paraId="00000071" w14:textId="77777777" w:rsidR="00B84921" w:rsidRDefault="006205C6">
      <w:r>
        <w:t>Econ Engineering Ltd can take action towards all of its aims and objectives by adopting a functional level plan, according to which personnel will be responsible for specific tasks within their respective departments. These plans at the functional level will help the business and corporate run more smoothly. The functional level strategy of Econ Engineering Ltd may be broken down according to the unique goals and processes of each division. Accounts Payable, Sales, Finance, and Customer Service Strategy are these divisions.</w:t>
      </w:r>
    </w:p>
    <w:p w14:paraId="00000072" w14:textId="77777777" w:rsidR="00B84921" w:rsidRDefault="00B84921"/>
    <w:p w14:paraId="00000073" w14:textId="77777777" w:rsidR="00B84921" w:rsidRDefault="006205C6">
      <w:r>
        <w:t xml:space="preserve">An audit of Econ Engineering Limited's marketing efforts is necessary before the company can make any significant strategic moves. By a competitive analysis, the market rivals may be named and analysed to learn their relative advantages and disadvantages. These factors also contribute to the bending of available methods. </w:t>
      </w:r>
    </w:p>
    <w:p w14:paraId="00000074" w14:textId="58BA20E2" w:rsidR="00B84921" w:rsidRDefault="006205C6">
      <w:r>
        <w:t>Econ Engineering Ltd has a serious problem in that their advertisements do not capture the attention of potential customers in either their current or prospective markets. Yet, there is a lack of information about the product, therefore it will take some time for consumers to adopt it. As a result of this, this business may choose to expand its promotional efforts and to experiment with various forms of digital marketing in order to attract the greatest number of customers possible all over the world (</w:t>
      </w:r>
      <w:r w:rsidR="00B9330D" w:rsidRPr="00B9330D">
        <w:t>Frynas and Mellahi, 2015</w:t>
      </w:r>
      <w:r>
        <w:t xml:space="preserve">). In addition to this, customers in the new market are able to learn about the qualities of their newly produced and updated items, which increases the likelihood that they would purchase such products. </w:t>
      </w:r>
    </w:p>
    <w:p w14:paraId="00000075" w14:textId="77777777" w:rsidR="00B84921" w:rsidRDefault="006205C6">
      <w:r>
        <w:t>The ongoing epidemic also raises concerns. The global community is still at a loss on how to stop the spread of the COVID-19 pandemic. Because of the weather, many people are staying indoors and conducting business from their computers. Purchasing automobiles and other private vehicles is becoming less important to people as they place a greater emphasis on security. So, it will be challenging to win over clients in both the established and emerging markets. According to market research, consumers have the highest standards in the world when it comes to purchasing machinery and transportation components. Over two-thirds of UK individuals use automobiles or motor components, and most businesses that manufacture goods rely on subsidiary organisations for their supply of raw materials. When it comes to purchasing such machines, customers give priority to safety and quality above all else. After that, they think about whether or not the car components are suitable for frequent use and the level of quality they possess. They do not stress multimedia or flashy extras as much. Some consumers are willing to pay more for higher-quality materials, and as a result, Econ Engineering may expand its marketing and advertising efforts by improving the quality of its production process. Econ Engineering Limited's Brand Experience Centers allow the company to provide a direct-to-consumer service. In addition, numerous franchised sellers can represent the brand.</w:t>
      </w:r>
    </w:p>
    <w:p w14:paraId="00000076" w14:textId="77777777" w:rsidR="00B84921" w:rsidRDefault="00B84921"/>
    <w:p w14:paraId="00000077" w14:textId="77777777" w:rsidR="00B84921" w:rsidRDefault="00B84921"/>
    <w:p w14:paraId="00000078" w14:textId="77777777" w:rsidR="00B84921" w:rsidRDefault="00B84921"/>
    <w:p w14:paraId="00000079" w14:textId="77777777" w:rsidR="00B84921" w:rsidRDefault="006205C6">
      <w:pPr>
        <w:pStyle w:val="Heading1"/>
      </w:pPr>
      <w:bookmarkStart w:id="17" w:name="_1ksv4uv" w:colFirst="0" w:colLast="0"/>
      <w:bookmarkEnd w:id="17"/>
      <w:r>
        <w:t>Conclusion</w:t>
      </w:r>
    </w:p>
    <w:p w14:paraId="0000007A" w14:textId="77777777" w:rsidR="00B84921" w:rsidRDefault="006205C6">
      <w:r>
        <w:t xml:space="preserve">Any organisation can function effectively without making strategic decisions, this is especially true of small and medium-sized businesses. For the purposes of this analysis, Econ Engineering Limited is a representative example of a UK-based SME that has been around for some time. The preceding section described the role that stakeholders play in making strategic decisions by analysing the external and internal environment, and numerous models were provided to help readers make sense of the various components of strategic management. Econ Engineering will take the necessary steps, as outlined by the functional level strategy, in order to accomplish all of the planned objectives and targets, for which various departments will be held accountable. Within the framework of the changing market environment, company operations will be supported by strategies at both the functional and the corporate level. </w:t>
      </w:r>
    </w:p>
    <w:p w14:paraId="0000007B" w14:textId="77777777" w:rsidR="00B84921" w:rsidRDefault="00B84921"/>
    <w:p w14:paraId="0000007C" w14:textId="77777777" w:rsidR="00B84921" w:rsidRDefault="00B84921"/>
    <w:p w14:paraId="0000007D" w14:textId="77777777" w:rsidR="00B84921" w:rsidRDefault="00B84921"/>
    <w:p w14:paraId="0000007E" w14:textId="77777777" w:rsidR="00B84921" w:rsidRDefault="00B84921"/>
    <w:p w14:paraId="0000007F" w14:textId="77777777" w:rsidR="00B84921" w:rsidRDefault="00B84921"/>
    <w:p w14:paraId="00000080" w14:textId="77777777" w:rsidR="00B84921" w:rsidRDefault="00B84921"/>
    <w:p w14:paraId="00000081" w14:textId="77777777" w:rsidR="00B84921" w:rsidRDefault="00B84921"/>
    <w:p w14:paraId="00000082" w14:textId="77777777" w:rsidR="00B84921" w:rsidRDefault="00B84921"/>
    <w:p w14:paraId="00000083" w14:textId="77777777" w:rsidR="00B84921" w:rsidRDefault="00B84921"/>
    <w:p w14:paraId="00000084" w14:textId="77777777" w:rsidR="00B84921" w:rsidRDefault="00B84921"/>
    <w:p w14:paraId="00000085" w14:textId="77777777" w:rsidR="00B84921" w:rsidRDefault="00B84921"/>
    <w:p w14:paraId="00000086" w14:textId="77777777" w:rsidR="00B84921" w:rsidRDefault="00B84921"/>
    <w:p w14:paraId="00000087" w14:textId="77777777" w:rsidR="00B84921" w:rsidRDefault="00B84921"/>
    <w:p w14:paraId="00000088" w14:textId="77777777" w:rsidR="00B84921" w:rsidRDefault="00B84921"/>
    <w:p w14:paraId="0000008A" w14:textId="77777777" w:rsidR="00B84921" w:rsidRDefault="00B84921"/>
    <w:p w14:paraId="0000008B" w14:textId="77777777" w:rsidR="00B84921" w:rsidRDefault="006205C6">
      <w:pPr>
        <w:pStyle w:val="Heading1"/>
      </w:pPr>
      <w:bookmarkStart w:id="18" w:name="_44sinio" w:colFirst="0" w:colLast="0"/>
      <w:bookmarkEnd w:id="18"/>
      <w:r>
        <w:lastRenderedPageBreak/>
        <w:t>Referencing</w:t>
      </w:r>
    </w:p>
    <w:p w14:paraId="527AAF5B" w14:textId="561C5CD9" w:rsidR="00760282" w:rsidRPr="00B9330D" w:rsidRDefault="00760282" w:rsidP="00B9330D">
      <w:r w:rsidRPr="00B9330D">
        <w:t>‌</w:t>
      </w:r>
      <w:bookmarkStart w:id="19" w:name="_Hlk130837093"/>
      <w:r w:rsidRPr="00B9330D">
        <w:t>Adrian, T. (2021)</w:t>
      </w:r>
      <w:bookmarkEnd w:id="19"/>
      <w:r w:rsidRPr="00B9330D">
        <w:t>. </w:t>
      </w:r>
      <w:r w:rsidRPr="00B9330D">
        <w:rPr>
          <w:i/>
          <w:iCs/>
        </w:rPr>
        <w:t>Econ to expand its operation with the development of new engineering facility</w:t>
      </w:r>
      <w:r w:rsidRPr="00B9330D">
        <w:t>. [online] Highways News. Available at: https://highways-news.com/econ-to-expand-its-operation-with-the-development-of-new-engineering-facility/ [Accessed 27 Mar. 2023].</w:t>
      </w:r>
    </w:p>
    <w:p w14:paraId="47A61418" w14:textId="77777777" w:rsidR="00760282" w:rsidRPr="00B9330D" w:rsidRDefault="00760282" w:rsidP="00B9330D">
      <w:bookmarkStart w:id="20" w:name="_Hlk130837607"/>
      <w:r w:rsidRPr="00B9330D">
        <w:t>Ackermann, F. and Eden, C., 2011</w:t>
      </w:r>
      <w:bookmarkEnd w:id="20"/>
      <w:r w:rsidRPr="00B9330D">
        <w:t>. Strategic management of stakeholders: Theory and practice. </w:t>
      </w:r>
      <w:r w:rsidRPr="00B9330D">
        <w:rPr>
          <w:i/>
          <w:iCs/>
        </w:rPr>
        <w:t>Long range planning</w:t>
      </w:r>
      <w:r w:rsidRPr="00B9330D">
        <w:t>, </w:t>
      </w:r>
      <w:r w:rsidRPr="00B9330D">
        <w:rPr>
          <w:i/>
          <w:iCs/>
        </w:rPr>
        <w:t>44</w:t>
      </w:r>
      <w:r w:rsidRPr="00B9330D">
        <w:t>(3), pp.179-196.</w:t>
      </w:r>
    </w:p>
    <w:p w14:paraId="495DB4FC" w14:textId="77777777" w:rsidR="00760282" w:rsidRPr="00B9330D" w:rsidRDefault="00760282" w:rsidP="00B9330D">
      <w:r w:rsidRPr="00B9330D">
        <w:t>Banham, H.C., 2010. External environmental analysis for small and medium enterprises (SMEs). </w:t>
      </w:r>
      <w:r w:rsidRPr="00B9330D">
        <w:rPr>
          <w:i/>
          <w:iCs/>
        </w:rPr>
        <w:t>Journal of Business &amp; Economics Research (JBER)</w:t>
      </w:r>
      <w:r w:rsidRPr="00B9330D">
        <w:t>, </w:t>
      </w:r>
      <w:r w:rsidRPr="00B9330D">
        <w:rPr>
          <w:i/>
          <w:iCs/>
        </w:rPr>
        <w:t>8</w:t>
      </w:r>
      <w:r w:rsidRPr="00B9330D">
        <w:t>(10).</w:t>
      </w:r>
    </w:p>
    <w:p w14:paraId="2AF50057" w14:textId="77777777" w:rsidR="00760282" w:rsidRPr="00B9330D" w:rsidRDefault="00760282" w:rsidP="00B9330D">
      <w:r w:rsidRPr="00B9330D">
        <w:t>‌Cady, S.H., Wheeler, J.V., DeWolf, J. and Brodke, M., 2011. Mission, vision, and values: What do they say?. </w:t>
      </w:r>
      <w:r w:rsidRPr="00B9330D">
        <w:rPr>
          <w:i/>
          <w:iCs/>
        </w:rPr>
        <w:t>Organization Development Journal</w:t>
      </w:r>
      <w:r w:rsidRPr="00B9330D">
        <w:t>, </w:t>
      </w:r>
      <w:r w:rsidRPr="00B9330D">
        <w:rPr>
          <w:i/>
          <w:iCs/>
        </w:rPr>
        <w:t>29</w:t>
      </w:r>
      <w:r w:rsidRPr="00B9330D">
        <w:t>(1), p.63.</w:t>
      </w:r>
    </w:p>
    <w:p w14:paraId="141AC673" w14:textId="77777777" w:rsidR="00760282" w:rsidRPr="00B9330D" w:rsidRDefault="00760282" w:rsidP="00B9330D">
      <w:bookmarkStart w:id="21" w:name="_Hlk130835893"/>
      <w:r w:rsidRPr="00B9330D">
        <w:t>Craig, T. and Campbell, D., 2012</w:t>
      </w:r>
      <w:bookmarkEnd w:id="21"/>
      <w:r w:rsidRPr="00B9330D">
        <w:t>. </w:t>
      </w:r>
      <w:r w:rsidRPr="00B9330D">
        <w:rPr>
          <w:i/>
          <w:iCs/>
        </w:rPr>
        <w:t>Organisations and the business environment</w:t>
      </w:r>
      <w:r w:rsidRPr="00B9330D">
        <w:t>. Routledge.</w:t>
      </w:r>
    </w:p>
    <w:p w14:paraId="623BF022" w14:textId="77777777" w:rsidR="00760282" w:rsidRPr="00B9330D" w:rsidRDefault="00760282" w:rsidP="00B9330D">
      <w:bookmarkStart w:id="22" w:name="_Hlk130829498"/>
      <w:r w:rsidRPr="00B9330D">
        <w:t>Dan (2016)</w:t>
      </w:r>
      <w:bookmarkEnd w:id="22"/>
      <w:r w:rsidRPr="00B9330D">
        <w:t>. </w:t>
      </w:r>
      <w:r w:rsidRPr="00B9330D">
        <w:rPr>
          <w:i/>
          <w:iCs/>
        </w:rPr>
        <w:t>The Impact of Brexit - The Strategic CFO®</w:t>
      </w:r>
      <w:r w:rsidRPr="00B9330D">
        <w:t>. [online] The Strategic CFO®. Available at: https://strategiccfo.com/articles/economics/the-impact-of-brexit/ [Accessed 27 Mar. 2023].</w:t>
      </w:r>
    </w:p>
    <w:p w14:paraId="307837B2" w14:textId="77777777" w:rsidR="00760282" w:rsidRPr="00B9330D" w:rsidRDefault="00760282" w:rsidP="00B9330D">
      <w:r w:rsidRPr="00B9330D">
        <w:t>‌Diharto, A.K. and Budiyanto, M., 2017. A causality model of people equity, VRIN resource, social capital, innovation capability and SMEs performance. </w:t>
      </w:r>
      <w:r w:rsidRPr="00B9330D">
        <w:rPr>
          <w:i/>
          <w:iCs/>
        </w:rPr>
        <w:t>Journal of Business and Retail Management Research</w:t>
      </w:r>
      <w:r w:rsidRPr="00B9330D">
        <w:t>, </w:t>
      </w:r>
      <w:r w:rsidRPr="00B9330D">
        <w:rPr>
          <w:i/>
          <w:iCs/>
        </w:rPr>
        <w:t>11</w:t>
      </w:r>
      <w:r w:rsidRPr="00B9330D">
        <w:t>(4).</w:t>
      </w:r>
    </w:p>
    <w:p w14:paraId="0EFD7E5C" w14:textId="77777777" w:rsidR="00760282" w:rsidRPr="00B9330D" w:rsidRDefault="00760282" w:rsidP="00B9330D">
      <w:r w:rsidRPr="00B9330D">
        <w:t>Econ Engineering. (2022). </w:t>
      </w:r>
      <w:r w:rsidRPr="00B9330D">
        <w:rPr>
          <w:i/>
          <w:iCs/>
        </w:rPr>
        <w:t>About Us | Econ Engineering</w:t>
      </w:r>
      <w:r w:rsidRPr="00B9330D">
        <w:t>. [online] Available at: https://www.econengineering.com/en/company-info/about-us/ [Accessed 27 Mar. 2023].</w:t>
      </w:r>
    </w:p>
    <w:p w14:paraId="2DE548F8" w14:textId="77777777" w:rsidR="00760282" w:rsidRPr="00B9330D" w:rsidRDefault="00760282" w:rsidP="00B9330D">
      <w:r w:rsidRPr="00B9330D">
        <w:t>Econ. (2022). </w:t>
      </w:r>
      <w:r w:rsidRPr="00B9330D">
        <w:rPr>
          <w:i/>
          <w:iCs/>
        </w:rPr>
        <w:t>About Econ - Econ</w:t>
      </w:r>
      <w:r w:rsidRPr="00B9330D">
        <w:t>. [online] Available at: https://econ.uk.com/about/ [Accessed 27 Mar. 2023].</w:t>
      </w:r>
    </w:p>
    <w:p w14:paraId="502D18C0" w14:textId="77777777" w:rsidR="00760282" w:rsidRPr="00B9330D" w:rsidRDefault="00760282" w:rsidP="00B9330D">
      <w:r w:rsidRPr="00B9330D">
        <w:t>Econ. (2022). </w:t>
      </w:r>
      <w:r w:rsidRPr="00B9330D">
        <w:rPr>
          <w:i/>
          <w:iCs/>
        </w:rPr>
        <w:t>Econ Examining Greener Alternatives To Diesel To Power Its Gritters - Econ</w:t>
      </w:r>
      <w:r w:rsidRPr="00B9330D">
        <w:t>. [online] Available at: https://econ.uk.com/news/econ-examining-greener-alternatives-to-diesel/ [Accessed 27 Mar. 2023].</w:t>
      </w:r>
    </w:p>
    <w:p w14:paraId="6D1B629A" w14:textId="77777777" w:rsidR="00760282" w:rsidRPr="00B9330D" w:rsidRDefault="00760282" w:rsidP="00B9330D">
      <w:bookmarkStart w:id="23" w:name="_Hlk130837704"/>
      <w:r w:rsidRPr="00B9330D">
        <w:t>Frynas, J.G. and Mellahi, K., 2015</w:t>
      </w:r>
      <w:bookmarkEnd w:id="23"/>
      <w:r w:rsidRPr="00B9330D">
        <w:t>. </w:t>
      </w:r>
      <w:r w:rsidRPr="00B9330D">
        <w:rPr>
          <w:i/>
          <w:iCs/>
        </w:rPr>
        <w:t>Global strategic management</w:t>
      </w:r>
      <w:r w:rsidRPr="00B9330D">
        <w:t>. Oxford University Press, USA.</w:t>
      </w:r>
    </w:p>
    <w:p w14:paraId="4EA29A84" w14:textId="77777777" w:rsidR="00760282" w:rsidRPr="00B9330D" w:rsidRDefault="00760282" w:rsidP="00B9330D">
      <w:bookmarkStart w:id="24" w:name="_Hlk130830193"/>
      <w:r w:rsidRPr="00B9330D">
        <w:t>Huemer, L. and Wang, X., 2021</w:t>
      </w:r>
      <w:bookmarkEnd w:id="24"/>
      <w:r w:rsidRPr="00B9330D">
        <w:t>. Resource bundles and value creation: An analytical framework. </w:t>
      </w:r>
      <w:r w:rsidRPr="00B9330D">
        <w:rPr>
          <w:i/>
          <w:iCs/>
        </w:rPr>
        <w:t>Journal of Business Research</w:t>
      </w:r>
      <w:r w:rsidRPr="00B9330D">
        <w:t>, </w:t>
      </w:r>
      <w:r w:rsidRPr="00B9330D">
        <w:rPr>
          <w:i/>
          <w:iCs/>
        </w:rPr>
        <w:t>134</w:t>
      </w:r>
      <w:r w:rsidRPr="00B9330D">
        <w:t>, pp.720-728.</w:t>
      </w:r>
    </w:p>
    <w:p w14:paraId="4F0E9B6F" w14:textId="77777777" w:rsidR="00760282" w:rsidRPr="00B9330D" w:rsidRDefault="00760282" w:rsidP="00B9330D">
      <w:bookmarkStart w:id="25" w:name="_Hlk130836913"/>
      <w:r w:rsidRPr="00B9330D">
        <w:lastRenderedPageBreak/>
        <w:t>Hulbert, B., Gilmore, A. and Carson, D., 2013</w:t>
      </w:r>
      <w:bookmarkEnd w:id="25"/>
      <w:r w:rsidRPr="00B9330D">
        <w:t>. Sources of opportunities used by growth minded owner managers of small and medium sized enterprises. </w:t>
      </w:r>
      <w:r w:rsidRPr="00B9330D">
        <w:rPr>
          <w:i/>
          <w:iCs/>
        </w:rPr>
        <w:t>International Business Review</w:t>
      </w:r>
      <w:r w:rsidRPr="00B9330D">
        <w:t>, </w:t>
      </w:r>
      <w:r w:rsidRPr="00B9330D">
        <w:rPr>
          <w:i/>
          <w:iCs/>
        </w:rPr>
        <w:t>22</w:t>
      </w:r>
      <w:r w:rsidRPr="00B9330D">
        <w:t>(1), pp.293-303.</w:t>
      </w:r>
    </w:p>
    <w:p w14:paraId="7E6DD739" w14:textId="77777777" w:rsidR="00760282" w:rsidRPr="00B9330D" w:rsidRDefault="00760282" w:rsidP="00B9330D">
      <w:bookmarkStart w:id="26" w:name="_Hlk130836539"/>
      <w:r w:rsidRPr="00B9330D">
        <w:t>Hunger, J.D., 2020</w:t>
      </w:r>
      <w:bookmarkEnd w:id="26"/>
      <w:r w:rsidRPr="00B9330D">
        <w:t>. Essentials of strategic management.</w:t>
      </w:r>
    </w:p>
    <w:p w14:paraId="56E6A71B" w14:textId="77777777" w:rsidR="00760282" w:rsidRPr="00B9330D" w:rsidRDefault="00760282" w:rsidP="00B9330D">
      <w:bookmarkStart w:id="27" w:name="_Hlk130836716"/>
      <w:r w:rsidRPr="00B9330D">
        <w:t>Hussain</w:t>
      </w:r>
      <w:bookmarkEnd w:id="27"/>
      <w:r w:rsidRPr="00B9330D">
        <w:t>, S., Khattak, J., Rizwan, A. and Latif, M.A., 2013. ANSOFF matrix, environment, and growth-an interactive triangle. </w:t>
      </w:r>
      <w:r w:rsidRPr="00B9330D">
        <w:rPr>
          <w:i/>
          <w:iCs/>
        </w:rPr>
        <w:t>Management and Administrative Sciences Review</w:t>
      </w:r>
      <w:r w:rsidRPr="00B9330D">
        <w:t>, </w:t>
      </w:r>
      <w:r w:rsidRPr="00B9330D">
        <w:rPr>
          <w:i/>
          <w:iCs/>
        </w:rPr>
        <w:t>2</w:t>
      </w:r>
      <w:r w:rsidRPr="00B9330D">
        <w:t>(2), pp.196-206.</w:t>
      </w:r>
    </w:p>
    <w:p w14:paraId="69A5AB52" w14:textId="77777777" w:rsidR="00760282" w:rsidRPr="00B9330D" w:rsidRDefault="00760282" w:rsidP="00B9330D">
      <w:r w:rsidRPr="00B9330D">
        <w:t>Jack, S. (2023). </w:t>
      </w:r>
      <w:r w:rsidRPr="00B9330D">
        <w:rPr>
          <w:i/>
          <w:iCs/>
        </w:rPr>
        <w:t>UK car production collapses to lowest for 66 years</w:t>
      </w:r>
      <w:r w:rsidRPr="00B9330D">
        <w:t>. [online] BBC News. Available at: https://www.bbc.com/news/business-64399748 [Accessed 27 Mar. 2023].</w:t>
      </w:r>
    </w:p>
    <w:p w14:paraId="13AA53F1" w14:textId="77777777" w:rsidR="00760282" w:rsidRPr="00B9330D" w:rsidRDefault="00760282" w:rsidP="00B9330D">
      <w:r w:rsidRPr="00B9330D">
        <w:t>Jonathan, L. (2022). </w:t>
      </w:r>
      <w:r w:rsidRPr="00B9330D">
        <w:rPr>
          <w:i/>
          <w:iCs/>
        </w:rPr>
        <w:t>New robot welder arrives at Econ’s Ripon factory - Econ</w:t>
      </w:r>
      <w:r w:rsidRPr="00B9330D">
        <w:t>. [online] Econ. Available at: https://econ.uk.com/news/new-robot-laser-welder-arrives-at-econs-ripon-factory/ [Accessed 27 Mar. 2023].</w:t>
      </w:r>
    </w:p>
    <w:p w14:paraId="0862EE4A" w14:textId="77777777" w:rsidR="00760282" w:rsidRPr="00B9330D" w:rsidRDefault="00760282" w:rsidP="00B9330D">
      <w:bookmarkStart w:id="28" w:name="_Hlk130836608"/>
      <w:r w:rsidRPr="00B9330D">
        <w:t>Loredana, E.M., 2016</w:t>
      </w:r>
      <w:bookmarkEnd w:id="28"/>
      <w:r w:rsidRPr="00B9330D">
        <w:t>. The use of Ansoff matrix in the field of business. In </w:t>
      </w:r>
      <w:r w:rsidRPr="00B9330D">
        <w:rPr>
          <w:i/>
          <w:iCs/>
        </w:rPr>
        <w:t>MATEC Web of Conferences</w:t>
      </w:r>
      <w:r w:rsidRPr="00B9330D">
        <w:t> (Vol. 44, p. 01006).</w:t>
      </w:r>
    </w:p>
    <w:p w14:paraId="565C4707" w14:textId="77777777" w:rsidR="00760282" w:rsidRPr="00B9330D" w:rsidRDefault="00760282" w:rsidP="00B9330D">
      <w:bookmarkStart w:id="29" w:name="_Hlk130830346"/>
      <w:r w:rsidRPr="00B9330D">
        <w:t>Mat</w:t>
      </w:r>
      <w:bookmarkEnd w:id="29"/>
      <w:r w:rsidRPr="00B9330D">
        <w:t>, N.H.N., Mohamed, S. and Mohamad, A.S., 2022. Dealing With Uncertainty: An Analysis of VRIN Resources for SME’s Business Survival. </w:t>
      </w:r>
      <w:r w:rsidRPr="00B9330D">
        <w:rPr>
          <w:i/>
          <w:iCs/>
        </w:rPr>
        <w:t>International Journal of Business and Society</w:t>
      </w:r>
      <w:r w:rsidRPr="00B9330D">
        <w:t>, </w:t>
      </w:r>
      <w:r w:rsidRPr="00B9330D">
        <w:rPr>
          <w:i/>
          <w:iCs/>
        </w:rPr>
        <w:t>23</w:t>
      </w:r>
      <w:r w:rsidRPr="00B9330D">
        <w:t>(1), pp.542-559.</w:t>
      </w:r>
    </w:p>
    <w:p w14:paraId="2D1DAF96" w14:textId="77777777" w:rsidR="00760282" w:rsidRPr="00B9330D" w:rsidRDefault="00760282" w:rsidP="00B9330D">
      <w:r>
        <w:t xml:space="preserve">Mindtools (2023). </w:t>
      </w:r>
      <w:r w:rsidRPr="00760282">
        <w:rPr>
          <w:i/>
          <w:iCs/>
        </w:rPr>
        <w:t>The Ansoff Matrix</w:t>
      </w:r>
      <w:r>
        <w:t xml:space="preserve">. Available at: </w:t>
      </w:r>
      <w:hyperlink r:id="rId6" w:history="1">
        <w:r w:rsidRPr="009F0917">
          <w:rPr>
            <w:rStyle w:val="Hyperlink"/>
          </w:rPr>
          <w:t>https://www.mindtools.com/a2gy5ya/the-ansoff-matrix</w:t>
        </w:r>
      </w:hyperlink>
      <w:r>
        <w:t xml:space="preserve"> </w:t>
      </w:r>
      <w:r w:rsidRPr="00B9330D">
        <w:t>[Accessed 27 Mar. 2023].</w:t>
      </w:r>
    </w:p>
    <w:p w14:paraId="66E5D160" w14:textId="77777777" w:rsidR="00760282" w:rsidRPr="00B9330D" w:rsidRDefault="00760282" w:rsidP="00B9330D">
      <w:bookmarkStart w:id="30" w:name="_Hlk130837489"/>
      <w:r w:rsidRPr="00B9330D">
        <w:t>Nejati</w:t>
      </w:r>
      <w:bookmarkEnd w:id="30"/>
      <w:r w:rsidRPr="00B9330D">
        <w:t>, M., Amran, A. and Hazlina Ahmad, N., 2014. Examining stakeholders’ influence on environmental responsibility of micro, small and medium-sized enterprises and its outcomes. </w:t>
      </w:r>
      <w:r w:rsidRPr="00B9330D">
        <w:rPr>
          <w:i/>
          <w:iCs/>
        </w:rPr>
        <w:t>Management decision</w:t>
      </w:r>
      <w:r w:rsidRPr="00B9330D">
        <w:t>, </w:t>
      </w:r>
      <w:r w:rsidRPr="00B9330D">
        <w:rPr>
          <w:i/>
          <w:iCs/>
        </w:rPr>
        <w:t>52</w:t>
      </w:r>
      <w:r w:rsidRPr="00B9330D">
        <w:t>(10), pp.2021-2043.</w:t>
      </w:r>
    </w:p>
    <w:p w14:paraId="199E3F72" w14:textId="77777777" w:rsidR="00760282" w:rsidRPr="00B9330D" w:rsidRDefault="00760282" w:rsidP="00B9330D">
      <w:bookmarkStart w:id="31" w:name="_Hlk130829253"/>
      <w:r w:rsidRPr="00B9330D">
        <w:t>Perera, R., 2017</w:t>
      </w:r>
      <w:bookmarkEnd w:id="31"/>
      <w:r w:rsidRPr="00B9330D">
        <w:t>. </w:t>
      </w:r>
      <w:r w:rsidRPr="00B9330D">
        <w:rPr>
          <w:i/>
          <w:iCs/>
        </w:rPr>
        <w:t>The PESTLE analysis</w:t>
      </w:r>
      <w:r w:rsidRPr="00B9330D">
        <w:t>. Nerdynaut.</w:t>
      </w:r>
    </w:p>
    <w:p w14:paraId="66F4BDA5" w14:textId="77777777" w:rsidR="00760282" w:rsidRDefault="00760282" w:rsidP="00B9330D">
      <w:r w:rsidRPr="00B9330D">
        <w:t>RocketReach. (2023). </w:t>
      </w:r>
      <w:r w:rsidRPr="00B9330D">
        <w:rPr>
          <w:i/>
          <w:iCs/>
        </w:rPr>
        <w:t>RocketReach - Find email, phone, social media for 450M+ professionals</w:t>
      </w:r>
      <w:r w:rsidRPr="00B9330D">
        <w:t>. [online] Available at: https://rocketreach.co/econ-engineering-ltd-profile_b559110af7008aa4 [Accessed 27 Mar. 2023].</w:t>
      </w:r>
    </w:p>
    <w:p w14:paraId="000000A3" w14:textId="77777777" w:rsidR="00B84921" w:rsidRDefault="00B84921">
      <w:pPr>
        <w:rPr>
          <w:i/>
          <w:highlight w:val="yellow"/>
        </w:rPr>
      </w:pPr>
    </w:p>
    <w:p w14:paraId="000000A4" w14:textId="77777777" w:rsidR="00B84921" w:rsidRDefault="00B84921"/>
    <w:p w14:paraId="000000A5" w14:textId="77777777" w:rsidR="00B84921" w:rsidRDefault="00B84921"/>
    <w:sectPr w:rsidR="00B8492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BF97D" w14:textId="77777777" w:rsidR="00072615" w:rsidRDefault="00072615">
      <w:pPr>
        <w:spacing w:after="0" w:line="240" w:lineRule="auto"/>
      </w:pPr>
      <w:r>
        <w:separator/>
      </w:r>
    </w:p>
  </w:endnote>
  <w:endnote w:type="continuationSeparator" w:id="0">
    <w:p w14:paraId="06341A55" w14:textId="77777777" w:rsidR="00072615" w:rsidRDefault="00072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7" w14:textId="19E94EC9" w:rsidR="00B84921" w:rsidRDefault="006205C6">
    <w:pPr>
      <w:pBdr>
        <w:top w:val="single" w:sz="4" w:space="1" w:color="D9D9D9"/>
        <w:left w:val="nil"/>
        <w:bottom w:val="nil"/>
        <w:right w:val="nil"/>
        <w:between w:val="nil"/>
      </w:pBdr>
      <w:tabs>
        <w:tab w:val="center" w:pos="4680"/>
        <w:tab w:val="right" w:pos="9360"/>
      </w:tabs>
      <w:spacing w:after="0" w:line="240" w:lineRule="auto"/>
      <w:rPr>
        <w:b/>
        <w:color w:val="000000"/>
      </w:rPr>
    </w:pPr>
    <w:r>
      <w:rPr>
        <w:color w:val="000000"/>
      </w:rPr>
      <w:fldChar w:fldCharType="begin"/>
    </w:r>
    <w:r>
      <w:rPr>
        <w:color w:val="000000"/>
      </w:rPr>
      <w:instrText>PAGE</w:instrText>
    </w:r>
    <w:r>
      <w:rPr>
        <w:color w:val="000000"/>
      </w:rPr>
      <w:fldChar w:fldCharType="separate"/>
    </w:r>
    <w:r w:rsidR="00D16E1E">
      <w:rPr>
        <w:noProof/>
        <w:color w:val="000000"/>
      </w:rPr>
      <w:t>2</w:t>
    </w:r>
    <w:r>
      <w:rPr>
        <w:color w:val="000000"/>
      </w:rPr>
      <w:fldChar w:fldCharType="end"/>
    </w:r>
    <w:r>
      <w:rPr>
        <w:b/>
        <w:color w:val="000000"/>
      </w:rPr>
      <w:t xml:space="preserve"> | </w:t>
    </w:r>
    <w:r>
      <w:rPr>
        <w:color w:val="7F7F7F"/>
      </w:rPr>
      <w:t>Page</w:t>
    </w:r>
  </w:p>
  <w:p w14:paraId="000000A8" w14:textId="77777777" w:rsidR="00B84921" w:rsidRDefault="00B8492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1F3836" w14:textId="77777777" w:rsidR="00072615" w:rsidRDefault="00072615">
      <w:pPr>
        <w:spacing w:after="0" w:line="240" w:lineRule="auto"/>
      </w:pPr>
      <w:r>
        <w:separator/>
      </w:r>
    </w:p>
  </w:footnote>
  <w:footnote w:type="continuationSeparator" w:id="0">
    <w:p w14:paraId="5DF66F36" w14:textId="77777777" w:rsidR="00072615" w:rsidRDefault="000726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921"/>
    <w:rsid w:val="000348B4"/>
    <w:rsid w:val="00062D41"/>
    <w:rsid w:val="00072615"/>
    <w:rsid w:val="000C068B"/>
    <w:rsid w:val="000D57E0"/>
    <w:rsid w:val="001B1296"/>
    <w:rsid w:val="003C2DEB"/>
    <w:rsid w:val="005637E8"/>
    <w:rsid w:val="005B64DB"/>
    <w:rsid w:val="005C4284"/>
    <w:rsid w:val="005F48CA"/>
    <w:rsid w:val="006205C6"/>
    <w:rsid w:val="00661FA9"/>
    <w:rsid w:val="006A7943"/>
    <w:rsid w:val="006B31FF"/>
    <w:rsid w:val="00734750"/>
    <w:rsid w:val="00760282"/>
    <w:rsid w:val="00871FA4"/>
    <w:rsid w:val="008A6510"/>
    <w:rsid w:val="008B7837"/>
    <w:rsid w:val="008C5C3B"/>
    <w:rsid w:val="00915B63"/>
    <w:rsid w:val="009379FA"/>
    <w:rsid w:val="0098057B"/>
    <w:rsid w:val="00A70D2E"/>
    <w:rsid w:val="00B843C5"/>
    <w:rsid w:val="00B84921"/>
    <w:rsid w:val="00B9330D"/>
    <w:rsid w:val="00C2473B"/>
    <w:rsid w:val="00C65C7D"/>
    <w:rsid w:val="00C66EE2"/>
    <w:rsid w:val="00CA72FB"/>
    <w:rsid w:val="00CD135E"/>
    <w:rsid w:val="00CF0268"/>
    <w:rsid w:val="00D16E1E"/>
    <w:rsid w:val="00E22A6B"/>
    <w:rsid w:val="00F51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7D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360" w:after="80"/>
      <w:outlineLvl w:val="1"/>
    </w:pPr>
    <w:rPr>
      <w:b/>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8C5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C3B"/>
  </w:style>
  <w:style w:type="paragraph" w:styleId="Footer">
    <w:name w:val="footer"/>
    <w:basedOn w:val="Normal"/>
    <w:link w:val="FooterChar"/>
    <w:uiPriority w:val="99"/>
    <w:unhideWhenUsed/>
    <w:rsid w:val="008C5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5C3B"/>
  </w:style>
  <w:style w:type="character" w:styleId="Hyperlink">
    <w:name w:val="Hyperlink"/>
    <w:basedOn w:val="DefaultParagraphFont"/>
    <w:uiPriority w:val="99"/>
    <w:unhideWhenUsed/>
    <w:rsid w:val="00760282"/>
    <w:rPr>
      <w:color w:val="0000FF" w:themeColor="hyperlink"/>
      <w:u w:val="single"/>
    </w:rPr>
  </w:style>
  <w:style w:type="character" w:customStyle="1" w:styleId="UnresolvedMention">
    <w:name w:val="Unresolved Mention"/>
    <w:basedOn w:val="DefaultParagraphFont"/>
    <w:uiPriority w:val="99"/>
    <w:semiHidden/>
    <w:unhideWhenUsed/>
    <w:rsid w:val="007602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a2gy5ya/the-ansoff-matri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5938</Words>
  <Characters>33849</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2023-04-20T20:38:00Z</dcterms:created>
  <dcterms:modified xsi:type="dcterms:W3CDTF">2023-04-20T20:38:00Z</dcterms:modified>
</cp:coreProperties>
</file>