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91000E" w14:textId="3D9B355E" w:rsidR="00BB7BF8" w:rsidRDefault="00BB7BF8" w:rsidP="00BB7BF8">
      <w:pPr>
        <w:widowControl w:val="0"/>
        <w:autoSpaceDE w:val="0"/>
        <w:autoSpaceDN w:val="0"/>
        <w:spacing w:after="0" w:line="240" w:lineRule="auto"/>
        <w:outlineLvl w:val="0"/>
        <w:rPr>
          <w:rFonts w:ascii="Aptos" w:eastAsia="Calibri Light" w:hAnsi="Aptos" w:cs="Calibri Light"/>
          <w:b/>
          <w:kern w:val="0"/>
          <w:sz w:val="32"/>
          <w:szCs w:val="32"/>
          <w:lang w:bidi="en-GB"/>
          <w14:ligatures w14:val="none"/>
        </w:rPr>
      </w:pPr>
      <w:r>
        <w:rPr>
          <w:rFonts w:ascii="Aptos" w:eastAsia="Calibri Light" w:hAnsi="Aptos" w:cs="Calibri Light"/>
          <w:b/>
          <w:kern w:val="0"/>
          <w:sz w:val="32"/>
          <w:szCs w:val="32"/>
          <w:lang w:bidi="en-GB"/>
          <w14:ligatures w14:val="none"/>
        </w:rPr>
        <w:t xml:space="preserve">Name: Shamaila Sakhawat </w:t>
      </w:r>
    </w:p>
    <w:p w14:paraId="70768DFB" w14:textId="4215BEDF" w:rsidR="00BB7BF8" w:rsidRDefault="00BB7BF8" w:rsidP="00BB7BF8">
      <w:pPr>
        <w:widowControl w:val="0"/>
        <w:autoSpaceDE w:val="0"/>
        <w:autoSpaceDN w:val="0"/>
        <w:spacing w:after="0" w:line="240" w:lineRule="auto"/>
        <w:outlineLvl w:val="0"/>
        <w:rPr>
          <w:rFonts w:ascii="Aptos" w:eastAsia="Calibri Light" w:hAnsi="Aptos" w:cs="Calibri Light"/>
          <w:b/>
          <w:kern w:val="0"/>
          <w:sz w:val="32"/>
          <w:szCs w:val="32"/>
          <w:lang w:bidi="en-GB"/>
          <w14:ligatures w14:val="none"/>
        </w:rPr>
      </w:pPr>
      <w:r>
        <w:rPr>
          <w:rFonts w:ascii="Aptos" w:eastAsia="Calibri Light" w:hAnsi="Aptos" w:cs="Calibri Light"/>
          <w:b/>
          <w:kern w:val="0"/>
          <w:sz w:val="32"/>
          <w:szCs w:val="32"/>
          <w:lang w:bidi="en-GB"/>
          <w14:ligatures w14:val="none"/>
        </w:rPr>
        <w:t>Student ID:</w:t>
      </w:r>
      <w:r w:rsidR="001C0790">
        <w:rPr>
          <w:rFonts w:ascii="Aptos" w:eastAsia="Calibri Light" w:hAnsi="Aptos" w:cs="Calibri Light"/>
          <w:b/>
          <w:kern w:val="0"/>
          <w:sz w:val="32"/>
          <w:szCs w:val="32"/>
          <w:lang w:bidi="en-GB"/>
          <w14:ligatures w14:val="none"/>
        </w:rPr>
        <w:t>2309140</w:t>
      </w:r>
    </w:p>
    <w:p w14:paraId="1D053D97" w14:textId="77777777" w:rsidR="00BB7BF8" w:rsidRDefault="00BB7BF8" w:rsidP="00BB7BF8">
      <w:pPr>
        <w:widowControl w:val="0"/>
        <w:autoSpaceDE w:val="0"/>
        <w:autoSpaceDN w:val="0"/>
        <w:spacing w:after="0" w:line="240" w:lineRule="auto"/>
        <w:outlineLvl w:val="0"/>
        <w:rPr>
          <w:rFonts w:ascii="Aptos" w:eastAsia="Calibri Light" w:hAnsi="Aptos" w:cs="Calibri Light"/>
          <w:b/>
          <w:kern w:val="0"/>
          <w:sz w:val="32"/>
          <w:szCs w:val="32"/>
          <w:lang w:bidi="en-GB"/>
          <w14:ligatures w14:val="none"/>
        </w:rPr>
      </w:pPr>
    </w:p>
    <w:p w14:paraId="617B784F" w14:textId="77777777" w:rsidR="00BB7BF8" w:rsidRDefault="00BB7BF8" w:rsidP="00BB7BF8">
      <w:pPr>
        <w:widowControl w:val="0"/>
        <w:autoSpaceDE w:val="0"/>
        <w:autoSpaceDN w:val="0"/>
        <w:spacing w:after="0" w:line="240" w:lineRule="auto"/>
        <w:outlineLvl w:val="0"/>
        <w:rPr>
          <w:rFonts w:ascii="Aptos" w:eastAsia="Calibri Light" w:hAnsi="Aptos" w:cs="Calibri Light"/>
          <w:b/>
          <w:kern w:val="0"/>
          <w:sz w:val="32"/>
          <w:szCs w:val="32"/>
          <w:lang w:bidi="en-GB"/>
          <w14:ligatures w14:val="none"/>
        </w:rPr>
      </w:pPr>
    </w:p>
    <w:p w14:paraId="585AD570" w14:textId="77777777" w:rsidR="00BB7BF8" w:rsidRDefault="00BB7BF8" w:rsidP="00BB7BF8">
      <w:pPr>
        <w:widowControl w:val="0"/>
        <w:autoSpaceDE w:val="0"/>
        <w:autoSpaceDN w:val="0"/>
        <w:spacing w:after="0" w:line="240" w:lineRule="auto"/>
        <w:outlineLvl w:val="0"/>
        <w:rPr>
          <w:rFonts w:ascii="Aptos" w:eastAsia="Calibri Light" w:hAnsi="Aptos" w:cs="Calibri Light"/>
          <w:b/>
          <w:kern w:val="0"/>
          <w:sz w:val="32"/>
          <w:szCs w:val="32"/>
          <w:lang w:bidi="en-GB"/>
          <w14:ligatures w14:val="none"/>
        </w:rPr>
      </w:pPr>
    </w:p>
    <w:p w14:paraId="38BBF317" w14:textId="77777777" w:rsidR="00BB7BF8" w:rsidRDefault="00BB7BF8" w:rsidP="00BB7BF8">
      <w:pPr>
        <w:widowControl w:val="0"/>
        <w:autoSpaceDE w:val="0"/>
        <w:autoSpaceDN w:val="0"/>
        <w:spacing w:after="0" w:line="240" w:lineRule="auto"/>
        <w:outlineLvl w:val="0"/>
        <w:rPr>
          <w:rFonts w:ascii="Aptos" w:eastAsia="Calibri Light" w:hAnsi="Aptos" w:cs="Calibri Light"/>
          <w:b/>
          <w:kern w:val="0"/>
          <w:sz w:val="32"/>
          <w:szCs w:val="32"/>
          <w:lang w:bidi="en-GB"/>
          <w14:ligatures w14:val="none"/>
        </w:rPr>
      </w:pPr>
    </w:p>
    <w:p w14:paraId="73F09179" w14:textId="77777777" w:rsidR="00BB7BF8" w:rsidRDefault="00BB7BF8" w:rsidP="00BB7BF8">
      <w:pPr>
        <w:widowControl w:val="0"/>
        <w:autoSpaceDE w:val="0"/>
        <w:autoSpaceDN w:val="0"/>
        <w:spacing w:after="0" w:line="240" w:lineRule="auto"/>
        <w:outlineLvl w:val="0"/>
        <w:rPr>
          <w:rFonts w:ascii="Aptos" w:eastAsia="Calibri Light" w:hAnsi="Aptos" w:cs="Calibri Light"/>
          <w:b/>
          <w:kern w:val="0"/>
          <w:sz w:val="32"/>
          <w:szCs w:val="32"/>
          <w:lang w:bidi="en-GB"/>
          <w14:ligatures w14:val="none"/>
        </w:rPr>
      </w:pPr>
    </w:p>
    <w:p w14:paraId="6709A1E1" w14:textId="77777777" w:rsidR="00BB7BF8" w:rsidRDefault="00BB7BF8" w:rsidP="00BB7BF8">
      <w:pPr>
        <w:widowControl w:val="0"/>
        <w:autoSpaceDE w:val="0"/>
        <w:autoSpaceDN w:val="0"/>
        <w:spacing w:after="0" w:line="240" w:lineRule="auto"/>
        <w:outlineLvl w:val="0"/>
        <w:rPr>
          <w:rFonts w:ascii="Aptos" w:eastAsia="Calibri Light" w:hAnsi="Aptos" w:cs="Calibri Light"/>
          <w:b/>
          <w:kern w:val="0"/>
          <w:sz w:val="32"/>
          <w:szCs w:val="32"/>
          <w:lang w:bidi="en-GB"/>
          <w14:ligatures w14:val="none"/>
        </w:rPr>
      </w:pPr>
    </w:p>
    <w:p w14:paraId="0A2D6555" w14:textId="77777777" w:rsidR="00BB7BF8" w:rsidRDefault="00BB7BF8" w:rsidP="00BB7BF8">
      <w:pPr>
        <w:widowControl w:val="0"/>
        <w:autoSpaceDE w:val="0"/>
        <w:autoSpaceDN w:val="0"/>
        <w:spacing w:after="0" w:line="240" w:lineRule="auto"/>
        <w:outlineLvl w:val="0"/>
        <w:rPr>
          <w:rFonts w:ascii="Aptos" w:eastAsia="Calibri Light" w:hAnsi="Aptos" w:cs="Calibri Light"/>
          <w:b/>
          <w:kern w:val="0"/>
          <w:sz w:val="32"/>
          <w:szCs w:val="32"/>
          <w:lang w:bidi="en-GB"/>
          <w14:ligatures w14:val="none"/>
        </w:rPr>
      </w:pPr>
    </w:p>
    <w:p w14:paraId="1655AFEC" w14:textId="77777777" w:rsidR="00BB7BF8" w:rsidRDefault="00BB7BF8" w:rsidP="00BB7BF8">
      <w:pPr>
        <w:widowControl w:val="0"/>
        <w:autoSpaceDE w:val="0"/>
        <w:autoSpaceDN w:val="0"/>
        <w:spacing w:after="0" w:line="240" w:lineRule="auto"/>
        <w:outlineLvl w:val="0"/>
        <w:rPr>
          <w:rFonts w:ascii="Aptos" w:eastAsia="Calibri Light" w:hAnsi="Aptos" w:cs="Calibri Light"/>
          <w:b/>
          <w:kern w:val="0"/>
          <w:sz w:val="32"/>
          <w:szCs w:val="32"/>
          <w:lang w:bidi="en-GB"/>
          <w14:ligatures w14:val="none"/>
        </w:rPr>
      </w:pPr>
    </w:p>
    <w:p w14:paraId="7D535D36" w14:textId="77777777" w:rsidR="00BB7BF8" w:rsidRDefault="00BB7BF8" w:rsidP="00BB7BF8">
      <w:pPr>
        <w:widowControl w:val="0"/>
        <w:autoSpaceDE w:val="0"/>
        <w:autoSpaceDN w:val="0"/>
        <w:spacing w:after="0" w:line="240" w:lineRule="auto"/>
        <w:outlineLvl w:val="0"/>
        <w:rPr>
          <w:rFonts w:ascii="Aptos" w:eastAsia="Calibri Light" w:hAnsi="Aptos" w:cs="Calibri Light"/>
          <w:b/>
          <w:kern w:val="0"/>
          <w:sz w:val="32"/>
          <w:szCs w:val="32"/>
          <w:lang w:bidi="en-GB"/>
          <w14:ligatures w14:val="none"/>
        </w:rPr>
      </w:pPr>
    </w:p>
    <w:p w14:paraId="6A5C5303" w14:textId="77777777" w:rsidR="00BB7BF8" w:rsidRDefault="00BB7BF8" w:rsidP="00BB7BF8">
      <w:pPr>
        <w:widowControl w:val="0"/>
        <w:autoSpaceDE w:val="0"/>
        <w:autoSpaceDN w:val="0"/>
        <w:spacing w:after="0" w:line="240" w:lineRule="auto"/>
        <w:outlineLvl w:val="0"/>
        <w:rPr>
          <w:rFonts w:ascii="Aptos" w:eastAsia="Calibri Light" w:hAnsi="Aptos" w:cs="Calibri Light"/>
          <w:b/>
          <w:kern w:val="0"/>
          <w:sz w:val="32"/>
          <w:szCs w:val="32"/>
          <w:lang w:bidi="en-GB"/>
          <w14:ligatures w14:val="none"/>
        </w:rPr>
      </w:pPr>
    </w:p>
    <w:p w14:paraId="0146FEC0" w14:textId="022BEE29" w:rsidR="00BB7BF8" w:rsidRPr="00BB7BF8" w:rsidRDefault="00BB7BF8" w:rsidP="00BB7BF8">
      <w:pPr>
        <w:widowControl w:val="0"/>
        <w:autoSpaceDE w:val="0"/>
        <w:autoSpaceDN w:val="0"/>
        <w:spacing w:after="0" w:line="240" w:lineRule="auto"/>
        <w:outlineLvl w:val="0"/>
        <w:rPr>
          <w:rFonts w:ascii="Aptos" w:eastAsia="Calibri Light" w:hAnsi="Aptos" w:cs="Calibri Light"/>
          <w:b/>
          <w:kern w:val="0"/>
          <w:sz w:val="32"/>
          <w:szCs w:val="32"/>
          <w:lang w:bidi="en-GB"/>
          <w14:ligatures w14:val="none"/>
        </w:rPr>
      </w:pPr>
      <w:r w:rsidRPr="00BB7BF8">
        <w:rPr>
          <w:rFonts w:ascii="Aptos" w:eastAsia="Calibri Light" w:hAnsi="Aptos" w:cs="Calibri Light"/>
          <w:b/>
          <w:kern w:val="0"/>
          <w:sz w:val="32"/>
          <w:szCs w:val="32"/>
          <w:lang w:bidi="en-GB"/>
          <w14:ligatures w14:val="none"/>
        </w:rPr>
        <w:t>CHAPTER 3 – Methods and Search Strategy</w:t>
      </w:r>
    </w:p>
    <w:p w14:paraId="1BA7C5D2" w14:textId="77777777" w:rsidR="00BB7BF8" w:rsidRPr="00BB7BF8" w:rsidRDefault="00BB7BF8" w:rsidP="00BB7BF8">
      <w:pPr>
        <w:keepNext/>
        <w:keepLines/>
        <w:spacing w:before="40" w:after="0" w:line="360" w:lineRule="auto"/>
        <w:jc w:val="both"/>
        <w:outlineLvl w:val="1"/>
        <w:rPr>
          <w:rFonts w:ascii="Aptos" w:eastAsiaTheme="majorEastAsia" w:hAnsi="Aptos" w:cstheme="majorBidi"/>
          <w:color w:val="0F4761" w:themeColor="accent1" w:themeShade="BF"/>
          <w:szCs w:val="26"/>
          <w:lang w:eastAsia="zh-CN"/>
        </w:rPr>
      </w:pPr>
    </w:p>
    <w:p w14:paraId="0E5CDA5E" w14:textId="77777777" w:rsidR="00BB7BF8" w:rsidRPr="00BB7BF8" w:rsidRDefault="00BB7BF8" w:rsidP="00BB7BF8">
      <w:pPr>
        <w:keepNext/>
        <w:keepLines/>
        <w:spacing w:before="40" w:after="0" w:line="360" w:lineRule="auto"/>
        <w:jc w:val="both"/>
        <w:outlineLvl w:val="1"/>
        <w:rPr>
          <w:rFonts w:ascii="Arial" w:eastAsiaTheme="majorEastAsia" w:hAnsi="Arial" w:cs="Arial"/>
          <w:b/>
          <w:bCs/>
          <w:color w:val="0F4761" w:themeColor="accent1" w:themeShade="BF"/>
          <w:sz w:val="32"/>
          <w:szCs w:val="32"/>
          <w:lang w:eastAsia="zh-CN"/>
        </w:rPr>
      </w:pPr>
      <w:r w:rsidRPr="00BB7BF8">
        <w:rPr>
          <w:rFonts w:ascii="Arial" w:eastAsiaTheme="majorEastAsia" w:hAnsi="Arial" w:cs="Arial"/>
          <w:b/>
          <w:bCs/>
          <w:color w:val="0F4761" w:themeColor="accent1" w:themeShade="BF"/>
          <w:sz w:val="32"/>
          <w:szCs w:val="32"/>
          <w:lang w:eastAsia="zh-CN"/>
        </w:rPr>
        <w:t xml:space="preserve">1 – Introduction </w:t>
      </w:r>
    </w:p>
    <w:p w14:paraId="1B31F54C" w14:textId="77777777" w:rsidR="00BB7BF8" w:rsidRPr="00BB7BF8" w:rsidRDefault="00BB7BF8" w:rsidP="00BB7BF8">
      <w:pPr>
        <w:spacing w:before="100" w:beforeAutospacing="1" w:after="100" w:afterAutospacing="1" w:line="360" w:lineRule="auto"/>
        <w:rPr>
          <w:rFonts w:ascii="Arial" w:eastAsia="Times New Roman" w:hAnsi="Arial" w:cs="Arial"/>
          <w:b/>
          <w:bCs/>
          <w:kern w:val="0"/>
          <w:sz w:val="32"/>
          <w:szCs w:val="32"/>
          <w14:ligatures w14:val="none"/>
        </w:rPr>
      </w:pPr>
      <w:r w:rsidRPr="00BB7BF8">
        <w:rPr>
          <w:rFonts w:ascii="Arial" w:eastAsia="Times New Roman" w:hAnsi="Arial" w:cs="Arial"/>
          <w:b/>
          <w:bCs/>
          <w:kern w:val="0"/>
          <w:sz w:val="32"/>
          <w:szCs w:val="32"/>
          <w14:ligatures w14:val="none"/>
        </w:rPr>
        <w:t>Purpose</w:t>
      </w:r>
      <w:r w:rsidRPr="00BB7BF8">
        <w:rPr>
          <w:rFonts w:ascii="Arial" w:eastAsia="Calibri Light" w:hAnsi="Arial" w:cs="Arial"/>
          <w:b/>
          <w:bCs/>
          <w:kern w:val="0"/>
          <w:sz w:val="32"/>
          <w:szCs w:val="32"/>
          <w14:ligatures w14:val="none"/>
        </w:rPr>
        <w:t xml:space="preserve"> of the Chapter:</w:t>
      </w:r>
    </w:p>
    <w:p w14:paraId="669C15B9"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 xml:space="preserve">The purpose of this chapter is to provide a clear and systematic explanation of how this research </w:t>
      </w:r>
      <w:bookmarkStart w:id="0" w:name="_Int_4h8IVVXh"/>
      <w:r w:rsidRPr="00BB7BF8">
        <w:rPr>
          <w:rFonts w:ascii="Arial" w:hAnsi="Arial" w:cs="Arial"/>
          <w:kern w:val="0"/>
          <w:sz w:val="22"/>
          <w:szCs w:val="22"/>
          <w14:ligatures w14:val="none"/>
        </w:rPr>
        <w:t>was conducted</w:t>
      </w:r>
      <w:bookmarkEnd w:id="0"/>
      <w:r w:rsidRPr="00BB7BF8">
        <w:rPr>
          <w:rFonts w:ascii="Arial" w:hAnsi="Arial" w:cs="Arial"/>
          <w:kern w:val="0"/>
          <w:sz w:val="22"/>
          <w:szCs w:val="22"/>
          <w14:ligatures w14:val="none"/>
        </w:rPr>
        <w:t xml:space="preserve"> using a structured desk-based, literature-based </w:t>
      </w:r>
      <w:bookmarkStart w:id="1" w:name="_Int_ydKJxkyq"/>
      <w:r w:rsidRPr="00BB7BF8">
        <w:rPr>
          <w:rFonts w:ascii="Arial" w:hAnsi="Arial" w:cs="Arial"/>
          <w:kern w:val="0"/>
          <w:sz w:val="22"/>
          <w:szCs w:val="22"/>
          <w14:ligatures w14:val="none"/>
        </w:rPr>
        <w:t>methodology</w:t>
      </w:r>
      <w:bookmarkEnd w:id="1"/>
      <w:r w:rsidRPr="00BB7BF8">
        <w:rPr>
          <w:rFonts w:ascii="Arial" w:hAnsi="Arial" w:cs="Arial"/>
          <w:kern w:val="0"/>
          <w:sz w:val="22"/>
          <w:szCs w:val="22"/>
          <w14:ligatures w14:val="none"/>
        </w:rPr>
        <w:t xml:space="preserve">. As this project explores the physiological mechanisms and long-term health impacts of Type 2 Diabetes Mellitus (T2DM) in older adults living in Birmingham, the use of secondary research enables the synthesis of existing biomedical, clinical, and epidemiological evidence in a rigorous and academically </w:t>
      </w:r>
      <w:bookmarkStart w:id="2" w:name="_Int_L1ojVkev"/>
      <w:r w:rsidRPr="00BB7BF8">
        <w:rPr>
          <w:rFonts w:ascii="Arial" w:hAnsi="Arial" w:cs="Arial"/>
          <w:kern w:val="0"/>
          <w:sz w:val="22"/>
          <w:szCs w:val="22"/>
          <w14:ligatures w14:val="none"/>
        </w:rPr>
        <w:t>appropriate manner</w:t>
      </w:r>
      <w:bookmarkEnd w:id="2"/>
      <w:r w:rsidRPr="00BB7BF8">
        <w:rPr>
          <w:rFonts w:ascii="Arial" w:hAnsi="Arial" w:cs="Arial"/>
          <w:kern w:val="0"/>
          <w:sz w:val="22"/>
          <w:szCs w:val="22"/>
          <w14:ligatures w14:val="none"/>
        </w:rPr>
        <w:t xml:space="preserve"> (Snyder, 2019). The Academic Methodology Poster presented a visual summary of this process; however, this chapter expands on each </w:t>
      </w:r>
      <w:bookmarkStart w:id="3" w:name="_Int_WWpjx7qZ"/>
      <w:r w:rsidRPr="00BB7BF8">
        <w:rPr>
          <w:rFonts w:ascii="Arial" w:hAnsi="Arial" w:cs="Arial"/>
          <w:kern w:val="0"/>
          <w:sz w:val="22"/>
          <w:szCs w:val="22"/>
          <w14:ligatures w14:val="none"/>
        </w:rPr>
        <w:t>component</w:t>
      </w:r>
      <w:bookmarkEnd w:id="3"/>
      <w:r w:rsidRPr="00BB7BF8">
        <w:rPr>
          <w:rFonts w:ascii="Arial" w:hAnsi="Arial" w:cs="Arial"/>
          <w:kern w:val="0"/>
          <w:sz w:val="22"/>
          <w:szCs w:val="22"/>
          <w14:ligatures w14:val="none"/>
        </w:rPr>
        <w:t xml:space="preserve"> in detail, including the search strategy, validation procedures, inclusion and exclusion criteria, and thematic analysis approach.</w:t>
      </w:r>
    </w:p>
    <w:p w14:paraId="0CFA49BE"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p>
    <w:p w14:paraId="78EBACA0" w14:textId="77777777" w:rsidR="00BB7BF8" w:rsidRPr="00BB7BF8" w:rsidRDefault="00BB7BF8" w:rsidP="00BB7BF8">
      <w:pPr>
        <w:spacing w:before="100" w:beforeAutospacing="1" w:after="100" w:afterAutospacing="1" w:line="360" w:lineRule="auto"/>
        <w:rPr>
          <w:rFonts w:ascii="Arial" w:eastAsia="Times New Roman" w:hAnsi="Arial" w:cs="Arial"/>
          <w:kern w:val="0"/>
          <w:sz w:val="32"/>
          <w:szCs w:val="32"/>
          <w14:ligatures w14:val="none"/>
        </w:rPr>
      </w:pPr>
      <w:r w:rsidRPr="00BB7BF8">
        <w:rPr>
          <w:rFonts w:ascii="Arial" w:eastAsia="Times New Roman" w:hAnsi="Arial" w:cs="Arial"/>
          <w:b/>
          <w:bCs/>
          <w:kern w:val="0"/>
          <w:sz w:val="32"/>
          <w:szCs w:val="32"/>
          <w14:ligatures w14:val="none"/>
        </w:rPr>
        <w:t>Connection</w:t>
      </w:r>
      <w:r w:rsidRPr="00BB7BF8">
        <w:rPr>
          <w:rFonts w:ascii="Arial" w:eastAsia="Calibri Light" w:hAnsi="Arial" w:cs="Arial"/>
          <w:b/>
          <w:bCs/>
          <w:kern w:val="0"/>
          <w:sz w:val="32"/>
          <w:szCs w:val="32"/>
          <w14:ligatures w14:val="none"/>
        </w:rPr>
        <w:t xml:space="preserve"> to the Dissertation:</w:t>
      </w:r>
    </w:p>
    <w:p w14:paraId="044A7595"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 xml:space="preserve">The methods outlined in this chapter are fundamental to the dissertation, as they </w:t>
      </w:r>
      <w:bookmarkStart w:id="4" w:name="_Int_dWM08NGY"/>
      <w:r w:rsidRPr="00BB7BF8">
        <w:rPr>
          <w:rFonts w:ascii="Arial" w:hAnsi="Arial" w:cs="Arial"/>
          <w:kern w:val="0"/>
          <w:sz w:val="22"/>
          <w:szCs w:val="22"/>
          <w14:ligatures w14:val="none"/>
        </w:rPr>
        <w:t>determine</w:t>
      </w:r>
      <w:bookmarkEnd w:id="4"/>
      <w:r w:rsidRPr="00BB7BF8">
        <w:rPr>
          <w:rFonts w:ascii="Arial" w:hAnsi="Arial" w:cs="Arial"/>
          <w:kern w:val="0"/>
          <w:sz w:val="22"/>
          <w:szCs w:val="22"/>
          <w14:ligatures w14:val="none"/>
        </w:rPr>
        <w:t xml:space="preserve"> the quality, relevance, and credibility of the literature selected. The systematic identification and analysis of sources directly inform the thematic findings presented in Chapter 4, ensuring that conclusions </w:t>
      </w:r>
      <w:bookmarkStart w:id="5" w:name="_Int_ie8fVY0U"/>
      <w:r w:rsidRPr="00BB7BF8">
        <w:rPr>
          <w:rFonts w:ascii="Arial" w:hAnsi="Arial" w:cs="Arial"/>
          <w:kern w:val="0"/>
          <w:sz w:val="22"/>
          <w:szCs w:val="22"/>
          <w14:ligatures w14:val="none"/>
        </w:rPr>
        <w:t>are grounded</w:t>
      </w:r>
      <w:bookmarkEnd w:id="5"/>
      <w:r w:rsidRPr="00BB7BF8">
        <w:rPr>
          <w:rFonts w:ascii="Arial" w:hAnsi="Arial" w:cs="Arial"/>
          <w:kern w:val="0"/>
          <w:sz w:val="22"/>
          <w:szCs w:val="22"/>
          <w14:ligatures w14:val="none"/>
        </w:rPr>
        <w:t xml:space="preserve"> in robust academic evidence.</w:t>
      </w:r>
    </w:p>
    <w:p w14:paraId="378D878E" w14:textId="77777777" w:rsidR="00BB7BF8" w:rsidRPr="00BB7BF8" w:rsidRDefault="00BB7BF8" w:rsidP="00BB7BF8">
      <w:pPr>
        <w:keepNext/>
        <w:keepLines/>
        <w:spacing w:before="40" w:after="0" w:line="360" w:lineRule="auto"/>
        <w:jc w:val="both"/>
        <w:outlineLvl w:val="1"/>
        <w:rPr>
          <w:rFonts w:ascii="Arial" w:eastAsiaTheme="majorEastAsia" w:hAnsi="Arial" w:cs="Arial"/>
          <w:color w:val="0F4761" w:themeColor="accent1" w:themeShade="BF"/>
          <w:sz w:val="32"/>
          <w:szCs w:val="32"/>
          <w:lang w:eastAsia="zh-CN"/>
        </w:rPr>
      </w:pPr>
      <w:r w:rsidRPr="00BB7BF8">
        <w:rPr>
          <w:rFonts w:ascii="Arial" w:eastAsiaTheme="majorEastAsia" w:hAnsi="Arial" w:cs="Arial"/>
          <w:color w:val="0F4761" w:themeColor="accent1" w:themeShade="BF"/>
          <w:sz w:val="32"/>
          <w:szCs w:val="32"/>
          <w:lang w:eastAsia="zh-CN"/>
        </w:rPr>
        <w:t xml:space="preserve">3.2 – Search Strategy </w:t>
      </w:r>
    </w:p>
    <w:p w14:paraId="4B9635CA" w14:textId="77777777" w:rsidR="00BB7BF8" w:rsidRPr="00BB7BF8" w:rsidRDefault="00BB7BF8" w:rsidP="00BB7BF8">
      <w:pPr>
        <w:spacing w:line="360" w:lineRule="auto"/>
        <w:jc w:val="both"/>
        <w:rPr>
          <w:rFonts w:ascii="Arial" w:hAnsi="Arial" w:cs="Arial"/>
          <w:sz w:val="32"/>
          <w:szCs w:val="32"/>
          <w:lang w:eastAsia="zh-CN"/>
        </w:rPr>
      </w:pPr>
      <w:r w:rsidRPr="00BB7BF8">
        <w:rPr>
          <w:rFonts w:ascii="Arial" w:hAnsi="Arial" w:cs="Arial"/>
          <w:sz w:val="32"/>
          <w:szCs w:val="32"/>
          <w:lang w:eastAsia="zh-CN"/>
        </w:rPr>
        <w:br/>
        <w:t xml:space="preserve"> </w:t>
      </w:r>
      <w:r w:rsidRPr="00BB7BF8">
        <w:rPr>
          <w:rFonts w:ascii="Arial" w:hAnsi="Arial" w:cs="Arial"/>
          <w:b/>
          <w:bCs/>
          <w:sz w:val="32"/>
          <w:szCs w:val="32"/>
          <w:lang w:eastAsia="zh-CN"/>
        </w:rPr>
        <w:t>Developing Keywords:</w:t>
      </w:r>
    </w:p>
    <w:p w14:paraId="5C9A731A"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 xml:space="preserve">The search strategy </w:t>
      </w:r>
      <w:bookmarkStart w:id="6" w:name="_Int_PriFXqA4"/>
      <w:r w:rsidRPr="00BB7BF8">
        <w:rPr>
          <w:rFonts w:ascii="Arial" w:hAnsi="Arial" w:cs="Arial"/>
          <w:kern w:val="0"/>
          <w:sz w:val="22"/>
          <w:szCs w:val="22"/>
          <w14:ligatures w14:val="none"/>
        </w:rPr>
        <w:t>was derived</w:t>
      </w:r>
      <w:bookmarkEnd w:id="6"/>
      <w:r w:rsidRPr="00BB7BF8">
        <w:rPr>
          <w:rFonts w:ascii="Arial" w:hAnsi="Arial" w:cs="Arial"/>
          <w:kern w:val="0"/>
          <w:sz w:val="22"/>
          <w:szCs w:val="22"/>
          <w14:ligatures w14:val="none"/>
        </w:rPr>
        <w:t xml:space="preserve"> directly from the research question. Primary keywords included: Type 2 Diabetes Mellitus, physiological mechanisms, pathophysiology, long-term complications, older adults, elderly, ageing, and Birmingham. To enhance sensitivity, medical terminology and synonyms </w:t>
      </w:r>
      <w:bookmarkStart w:id="7" w:name="_Int_R8p5dmjl"/>
      <w:r w:rsidRPr="00BB7BF8">
        <w:rPr>
          <w:rFonts w:ascii="Arial" w:hAnsi="Arial" w:cs="Arial"/>
          <w:kern w:val="0"/>
          <w:sz w:val="22"/>
          <w:szCs w:val="22"/>
          <w14:ligatures w14:val="none"/>
        </w:rPr>
        <w:t>were incorporated</w:t>
      </w:r>
      <w:bookmarkEnd w:id="7"/>
      <w:r w:rsidRPr="00BB7BF8">
        <w:rPr>
          <w:rFonts w:ascii="Arial" w:hAnsi="Arial" w:cs="Arial"/>
          <w:kern w:val="0"/>
          <w:sz w:val="22"/>
          <w:szCs w:val="22"/>
          <w14:ligatures w14:val="none"/>
        </w:rPr>
        <w:t>, such as T2DM, insulin resistance, beta-cell dysfunction, microvascular complications, microvascular complications, and geriatric population (DeFronzo et al., 2015; Zheng et al., 2018).</w:t>
      </w:r>
    </w:p>
    <w:p w14:paraId="2C3E9BCA" w14:textId="77777777" w:rsidR="00BB7BF8" w:rsidRPr="00BB7BF8" w:rsidRDefault="00BB7BF8" w:rsidP="00BB7BF8">
      <w:pPr>
        <w:spacing w:line="360" w:lineRule="auto"/>
        <w:jc w:val="both"/>
        <w:rPr>
          <w:rFonts w:ascii="Arial" w:hAnsi="Arial" w:cs="Arial"/>
          <w:sz w:val="32"/>
          <w:szCs w:val="32"/>
          <w:lang w:eastAsia="zh-CN"/>
        </w:rPr>
      </w:pPr>
      <w:r w:rsidRPr="00BB7BF8">
        <w:rPr>
          <w:rFonts w:ascii="Arial" w:hAnsi="Arial" w:cs="Arial"/>
          <w:b/>
          <w:bCs/>
          <w:sz w:val="32"/>
          <w:szCs w:val="32"/>
          <w:lang w:eastAsia="zh-CN"/>
        </w:rPr>
        <w:t>Boolean Operators:</w:t>
      </w:r>
    </w:p>
    <w:p w14:paraId="78EB6B12"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 xml:space="preserve">Boolean operators </w:t>
      </w:r>
      <w:bookmarkStart w:id="8" w:name="_Int_8sm709O3"/>
      <w:r w:rsidRPr="00BB7BF8">
        <w:rPr>
          <w:rFonts w:ascii="Arial" w:hAnsi="Arial" w:cs="Arial"/>
          <w:kern w:val="0"/>
          <w:sz w:val="22"/>
          <w:szCs w:val="22"/>
          <w14:ligatures w14:val="none"/>
        </w:rPr>
        <w:t>were systematically applied</w:t>
      </w:r>
      <w:bookmarkEnd w:id="8"/>
      <w:r w:rsidRPr="00BB7BF8">
        <w:rPr>
          <w:rFonts w:ascii="Arial" w:hAnsi="Arial" w:cs="Arial"/>
          <w:kern w:val="0"/>
          <w:sz w:val="22"/>
          <w:szCs w:val="22"/>
          <w14:ligatures w14:val="none"/>
        </w:rPr>
        <w:t xml:space="preserve"> to refine results. For example:</w:t>
      </w:r>
    </w:p>
    <w:p w14:paraId="7A7797CF" w14:textId="77777777" w:rsidR="00BB7BF8" w:rsidRPr="00BB7BF8" w:rsidRDefault="00BB7BF8" w:rsidP="00BB7BF8">
      <w:pPr>
        <w:numPr>
          <w:ilvl w:val="0"/>
          <w:numId w:val="2"/>
        </w:num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“Type 2 Diabetes Mellitus” AND “older adults”</w:t>
      </w:r>
    </w:p>
    <w:p w14:paraId="5907CD38" w14:textId="77777777" w:rsidR="00BB7BF8" w:rsidRPr="00BB7BF8" w:rsidRDefault="00BB7BF8" w:rsidP="00BB7BF8">
      <w:pPr>
        <w:numPr>
          <w:ilvl w:val="0"/>
          <w:numId w:val="2"/>
        </w:num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“T2DM” AND “pathophysiology”</w:t>
      </w:r>
    </w:p>
    <w:p w14:paraId="1B58C246" w14:textId="77777777" w:rsidR="00BB7BF8" w:rsidRPr="00BB7BF8" w:rsidRDefault="00BB7BF8" w:rsidP="00BB7BF8">
      <w:pPr>
        <w:numPr>
          <w:ilvl w:val="0"/>
          <w:numId w:val="2"/>
        </w:num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“Insulin resistance” AND “ageing”</w:t>
      </w:r>
    </w:p>
    <w:p w14:paraId="3721C49B" w14:textId="77777777" w:rsidR="00BB7BF8" w:rsidRPr="00BB7BF8" w:rsidRDefault="00BB7BF8" w:rsidP="00BB7BF8">
      <w:pPr>
        <w:numPr>
          <w:ilvl w:val="0"/>
          <w:numId w:val="2"/>
        </w:num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“Type 2 Diabetes” AND (“Birmingham” OR “United Kingdom.</w:t>
      </w:r>
    </w:p>
    <w:p w14:paraId="25804B99"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 xml:space="preserve">The operator OR broadened searches by capturing alternative terminology, while AND narrowed results to ensure conceptual relevance. NOT </w:t>
      </w:r>
      <w:bookmarkStart w:id="9" w:name="_Int_v8pSYCeC"/>
      <w:r w:rsidRPr="00BB7BF8">
        <w:rPr>
          <w:rFonts w:ascii="Arial" w:hAnsi="Arial" w:cs="Arial"/>
          <w:kern w:val="0"/>
          <w:sz w:val="22"/>
          <w:szCs w:val="22"/>
          <w14:ligatures w14:val="none"/>
        </w:rPr>
        <w:t>was occasionally used</w:t>
      </w:r>
      <w:bookmarkEnd w:id="9"/>
      <w:r w:rsidRPr="00BB7BF8">
        <w:rPr>
          <w:rFonts w:ascii="Arial" w:hAnsi="Arial" w:cs="Arial"/>
          <w:kern w:val="0"/>
          <w:sz w:val="22"/>
          <w:szCs w:val="22"/>
          <w14:ligatures w14:val="none"/>
        </w:rPr>
        <w:t xml:space="preserve"> to exclude studies focused exclusively on Type 1 Diabetes.</w:t>
      </w:r>
    </w:p>
    <w:p w14:paraId="45E0E587" w14:textId="77777777" w:rsidR="00BB7BF8" w:rsidRPr="00BB7BF8" w:rsidRDefault="00BB7BF8" w:rsidP="00BB7BF8">
      <w:pPr>
        <w:spacing w:line="360" w:lineRule="auto"/>
        <w:jc w:val="both"/>
        <w:rPr>
          <w:rFonts w:ascii="Arial" w:hAnsi="Arial" w:cs="Arial"/>
          <w:b/>
          <w:bCs/>
          <w:sz w:val="32"/>
          <w:szCs w:val="32"/>
          <w:lang w:eastAsia="zh-CN"/>
        </w:rPr>
      </w:pPr>
      <w:r w:rsidRPr="00BB7BF8">
        <w:rPr>
          <w:rFonts w:ascii="Arial" w:hAnsi="Arial" w:cs="Arial"/>
          <w:b/>
          <w:bCs/>
          <w:sz w:val="32"/>
          <w:szCs w:val="32"/>
          <w:lang w:eastAsia="zh-CN"/>
        </w:rPr>
        <w:t>Structured Search Plan:</w:t>
      </w:r>
    </w:p>
    <w:p w14:paraId="5FD247AE" w14:textId="77777777" w:rsidR="00BB7BF8" w:rsidRPr="00BB7BF8" w:rsidRDefault="00BB7BF8" w:rsidP="00BB7BF8">
      <w:pPr>
        <w:spacing w:line="360" w:lineRule="auto"/>
        <w:jc w:val="both"/>
        <w:rPr>
          <w:rFonts w:ascii="Arial" w:hAnsi="Arial" w:cs="Arial"/>
          <w:sz w:val="22"/>
          <w:szCs w:val="22"/>
          <w:lang w:eastAsia="zh-CN"/>
        </w:rPr>
      </w:pPr>
      <w:r w:rsidRPr="00BB7BF8">
        <w:rPr>
          <w:rFonts w:ascii="Arial" w:hAnsi="Arial" w:cs="Arial"/>
          <w:sz w:val="22"/>
          <w:szCs w:val="22"/>
          <w:lang w:eastAsia="zh-CN"/>
        </w:rPr>
        <w:t xml:space="preserve">A structured search log was </w:t>
      </w:r>
      <w:bookmarkStart w:id="10" w:name="_Int_RFVCsd8j"/>
      <w:r w:rsidRPr="00BB7BF8">
        <w:rPr>
          <w:rFonts w:ascii="Arial" w:hAnsi="Arial" w:cs="Arial"/>
          <w:sz w:val="22"/>
          <w:szCs w:val="22"/>
          <w:lang w:eastAsia="zh-CN"/>
        </w:rPr>
        <w:t>maintained</w:t>
      </w:r>
      <w:bookmarkEnd w:id="10"/>
      <w:r w:rsidRPr="00BB7BF8">
        <w:rPr>
          <w:rFonts w:ascii="Arial" w:hAnsi="Arial" w:cs="Arial"/>
          <w:sz w:val="22"/>
          <w:szCs w:val="22"/>
          <w:lang w:eastAsia="zh-CN"/>
        </w:rPr>
        <w:t xml:space="preserve"> to record databases used, search strings, filters applied, and number of results retrieved. This systematic documentation enhances transparency and replicability, consistent with best practice in literature-based research (Page et al., 2021).</w:t>
      </w:r>
    </w:p>
    <w:p w14:paraId="2114BDAC" w14:textId="77777777" w:rsidR="00BB7BF8" w:rsidRPr="00BB7BF8" w:rsidRDefault="00BB7BF8" w:rsidP="00BB7BF8">
      <w:pPr>
        <w:spacing w:line="360" w:lineRule="auto"/>
        <w:jc w:val="both"/>
        <w:rPr>
          <w:rFonts w:ascii="Arial" w:hAnsi="Arial" w:cs="Arial"/>
          <w:sz w:val="22"/>
          <w:szCs w:val="22"/>
          <w:lang w:eastAsia="zh-CN"/>
        </w:rPr>
      </w:pPr>
    </w:p>
    <w:p w14:paraId="33BD32B2" w14:textId="77777777" w:rsidR="00BB7BF8" w:rsidRPr="00BB7BF8" w:rsidRDefault="00BB7BF8" w:rsidP="00BB7BF8">
      <w:pPr>
        <w:keepNext/>
        <w:keepLines/>
        <w:numPr>
          <w:ilvl w:val="1"/>
          <w:numId w:val="1"/>
        </w:numPr>
        <w:spacing w:before="40" w:after="0" w:line="360" w:lineRule="auto"/>
        <w:outlineLvl w:val="1"/>
        <w:rPr>
          <w:rFonts w:ascii="Arial" w:eastAsiaTheme="majorEastAsia" w:hAnsi="Arial" w:cs="Arial"/>
          <w:color w:val="0F4761" w:themeColor="accent1" w:themeShade="BF"/>
          <w:sz w:val="32"/>
          <w:szCs w:val="32"/>
          <w:lang w:eastAsia="zh-CN"/>
        </w:rPr>
      </w:pPr>
      <w:r w:rsidRPr="00BB7BF8">
        <w:rPr>
          <w:rFonts w:ascii="Arial" w:eastAsiaTheme="majorEastAsia" w:hAnsi="Arial" w:cs="Arial"/>
          <w:color w:val="0F4761" w:themeColor="accent1" w:themeShade="BF"/>
          <w:sz w:val="22"/>
          <w:szCs w:val="22"/>
          <w:lang w:eastAsia="zh-CN"/>
        </w:rPr>
        <w:t xml:space="preserve">– </w:t>
      </w:r>
      <w:r w:rsidRPr="00BB7BF8">
        <w:rPr>
          <w:rFonts w:ascii="Arial" w:eastAsiaTheme="majorEastAsia" w:hAnsi="Arial" w:cs="Arial"/>
          <w:color w:val="0F4761" w:themeColor="accent1" w:themeShade="BF"/>
          <w:sz w:val="32"/>
          <w:szCs w:val="32"/>
          <w:lang w:eastAsia="zh-CN"/>
        </w:rPr>
        <w:t xml:space="preserve">Searching for Information </w:t>
      </w:r>
    </w:p>
    <w:p w14:paraId="7C4EADE1" w14:textId="77777777" w:rsidR="00BB7BF8" w:rsidRPr="00BB7BF8" w:rsidRDefault="00BB7BF8" w:rsidP="00BB7BF8">
      <w:pPr>
        <w:spacing w:line="360" w:lineRule="auto"/>
        <w:jc w:val="both"/>
        <w:rPr>
          <w:rFonts w:ascii="Arial" w:hAnsi="Arial" w:cs="Arial"/>
          <w:sz w:val="32"/>
          <w:szCs w:val="32"/>
          <w:lang w:eastAsia="zh-CN"/>
        </w:rPr>
      </w:pPr>
      <w:r w:rsidRPr="00BB7BF8">
        <w:rPr>
          <w:rFonts w:ascii="Arial" w:hAnsi="Arial" w:cs="Arial"/>
          <w:b/>
          <w:bCs/>
          <w:sz w:val="32"/>
          <w:szCs w:val="32"/>
          <w:lang w:eastAsia="zh-CN"/>
        </w:rPr>
        <w:t>Databases and Platforms:</w:t>
      </w:r>
    </w:p>
    <w:p w14:paraId="71717B0F"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 xml:space="preserve">Academic literature </w:t>
      </w:r>
      <w:bookmarkStart w:id="11" w:name="_Int_4xYGcukF"/>
      <w:r w:rsidRPr="00BB7BF8">
        <w:rPr>
          <w:rFonts w:ascii="Arial" w:hAnsi="Arial" w:cs="Arial"/>
          <w:kern w:val="0"/>
          <w:sz w:val="22"/>
          <w:szCs w:val="22"/>
          <w14:ligatures w14:val="none"/>
        </w:rPr>
        <w:t>was sourced</w:t>
      </w:r>
      <w:bookmarkEnd w:id="11"/>
      <w:r w:rsidRPr="00BB7BF8">
        <w:rPr>
          <w:rFonts w:ascii="Arial" w:hAnsi="Arial" w:cs="Arial"/>
          <w:kern w:val="0"/>
          <w:sz w:val="22"/>
          <w:szCs w:val="22"/>
          <w14:ligatures w14:val="none"/>
        </w:rPr>
        <w:t xml:space="preserve"> primarily from PubMed, CINAHL, Science Direct, Google Scholar, and the UWTSD Online Library. PubMed was prioritised due to its strong indexing of peer-reviewed biomedical and endocrinology research, making it particularly relevant for understanding T2DM pathophysiology (Chatterjee, Khunti and Davies, 2017). CINAHL supported exploration of nursing and public health perspectives, while ScienceDirect provided access to full-text clinical and epidemiological studies.</w:t>
      </w:r>
    </w:p>
    <w:p w14:paraId="298AE510" w14:textId="77777777" w:rsidR="00BB7BF8" w:rsidRPr="00BB7BF8" w:rsidRDefault="00BB7BF8" w:rsidP="00BB7BF8">
      <w:pPr>
        <w:spacing w:line="360" w:lineRule="auto"/>
        <w:jc w:val="both"/>
        <w:rPr>
          <w:rFonts w:ascii="Arial" w:hAnsi="Arial" w:cs="Arial"/>
          <w:sz w:val="22"/>
          <w:szCs w:val="22"/>
          <w:lang w:eastAsia="zh-CN"/>
        </w:rPr>
      </w:pPr>
    </w:p>
    <w:p w14:paraId="50825EF8" w14:textId="77777777" w:rsidR="00BB7BF8" w:rsidRPr="00BB7BF8" w:rsidRDefault="00BB7BF8" w:rsidP="00BB7BF8">
      <w:pPr>
        <w:spacing w:line="360" w:lineRule="auto"/>
        <w:jc w:val="both"/>
        <w:rPr>
          <w:rFonts w:ascii="Arial" w:hAnsi="Arial" w:cs="Arial"/>
          <w:b/>
          <w:bCs/>
          <w:sz w:val="36"/>
          <w:szCs w:val="36"/>
          <w:lang w:eastAsia="zh-CN"/>
        </w:rPr>
      </w:pPr>
      <w:r w:rsidRPr="00BB7BF8">
        <w:rPr>
          <w:rFonts w:ascii="Arial" w:hAnsi="Arial" w:cs="Arial"/>
          <w:sz w:val="22"/>
          <w:szCs w:val="22"/>
          <w:lang w:eastAsia="zh-CN"/>
        </w:rPr>
        <w:t xml:space="preserve"> </w:t>
      </w:r>
      <w:r w:rsidRPr="00BB7BF8">
        <w:rPr>
          <w:rFonts w:ascii="Arial" w:hAnsi="Arial" w:cs="Arial"/>
          <w:b/>
          <w:bCs/>
          <w:sz w:val="36"/>
          <w:szCs w:val="36"/>
          <w:lang w:eastAsia="zh-CN"/>
        </w:rPr>
        <w:t>Using Filters:</w:t>
      </w:r>
    </w:p>
    <w:p w14:paraId="348226DD" w14:textId="77777777" w:rsidR="00BB7BF8" w:rsidRPr="00BB7BF8" w:rsidRDefault="00BB7BF8" w:rsidP="00BB7BF8">
      <w:pPr>
        <w:spacing w:line="360" w:lineRule="auto"/>
        <w:jc w:val="both"/>
        <w:rPr>
          <w:rFonts w:ascii="Arial" w:hAnsi="Arial" w:cs="Arial"/>
          <w:sz w:val="22"/>
          <w:szCs w:val="22"/>
          <w:lang w:eastAsia="zh-CN"/>
        </w:rPr>
      </w:pPr>
      <w:r w:rsidRPr="00BB7BF8">
        <w:rPr>
          <w:rFonts w:ascii="Arial" w:hAnsi="Arial" w:cs="Arial"/>
          <w:sz w:val="22"/>
          <w:szCs w:val="22"/>
          <w:lang w:eastAsia="zh-CN"/>
        </w:rPr>
        <w:t xml:space="preserve">Filters </w:t>
      </w:r>
      <w:bookmarkStart w:id="12" w:name="_Int_n9uHijK8"/>
      <w:r w:rsidRPr="00BB7BF8">
        <w:rPr>
          <w:rFonts w:ascii="Arial" w:hAnsi="Arial" w:cs="Arial"/>
          <w:sz w:val="22"/>
          <w:szCs w:val="22"/>
          <w:lang w:eastAsia="zh-CN"/>
        </w:rPr>
        <w:t>were applied</w:t>
      </w:r>
      <w:bookmarkEnd w:id="12"/>
      <w:r w:rsidRPr="00BB7BF8">
        <w:rPr>
          <w:rFonts w:ascii="Arial" w:hAnsi="Arial" w:cs="Arial"/>
          <w:sz w:val="22"/>
          <w:szCs w:val="22"/>
          <w:lang w:eastAsia="zh-CN"/>
        </w:rPr>
        <w:t xml:space="preserve"> to ensure quality and relevance. Publications </w:t>
      </w:r>
      <w:bookmarkStart w:id="13" w:name="_Int_7OdgOAHa"/>
      <w:r w:rsidRPr="00BB7BF8">
        <w:rPr>
          <w:rFonts w:ascii="Arial" w:hAnsi="Arial" w:cs="Arial"/>
          <w:sz w:val="22"/>
          <w:szCs w:val="22"/>
          <w:lang w:eastAsia="zh-CN"/>
        </w:rPr>
        <w:t>were limited</w:t>
      </w:r>
      <w:bookmarkEnd w:id="13"/>
      <w:r w:rsidRPr="00BB7BF8">
        <w:rPr>
          <w:rFonts w:ascii="Arial" w:hAnsi="Arial" w:cs="Arial"/>
          <w:sz w:val="22"/>
          <w:szCs w:val="22"/>
          <w:lang w:eastAsia="zh-CN"/>
        </w:rPr>
        <w:t xml:space="preserve"> to 2014–2024 to </w:t>
      </w:r>
      <w:bookmarkStart w:id="14" w:name="_Int_6C7PVzfe"/>
      <w:r w:rsidRPr="00BB7BF8">
        <w:rPr>
          <w:rFonts w:ascii="Arial" w:hAnsi="Arial" w:cs="Arial"/>
          <w:sz w:val="22"/>
          <w:szCs w:val="22"/>
          <w:lang w:eastAsia="zh-CN"/>
        </w:rPr>
        <w:t>maintain</w:t>
      </w:r>
      <w:bookmarkEnd w:id="14"/>
      <w:r w:rsidRPr="00BB7BF8">
        <w:rPr>
          <w:rFonts w:ascii="Arial" w:hAnsi="Arial" w:cs="Arial"/>
          <w:sz w:val="22"/>
          <w:szCs w:val="22"/>
          <w:lang w:eastAsia="zh-CN"/>
        </w:rPr>
        <w:t xml:space="preserve"> currency, as diabetes management and understanding of mechanisms have evolved significantly in the past decade (Zheng et al., 2018). Only peer-reviewed journal articles written in English </w:t>
      </w:r>
      <w:bookmarkStart w:id="15" w:name="_Int_f494Bq55"/>
      <w:r w:rsidRPr="00BB7BF8">
        <w:rPr>
          <w:rFonts w:ascii="Arial" w:hAnsi="Arial" w:cs="Arial"/>
          <w:sz w:val="22"/>
          <w:szCs w:val="22"/>
          <w:lang w:eastAsia="zh-CN"/>
        </w:rPr>
        <w:t>were included</w:t>
      </w:r>
      <w:bookmarkEnd w:id="15"/>
      <w:r w:rsidRPr="00BB7BF8">
        <w:rPr>
          <w:rFonts w:ascii="Arial" w:hAnsi="Arial" w:cs="Arial"/>
          <w:sz w:val="22"/>
          <w:szCs w:val="22"/>
          <w:lang w:eastAsia="zh-CN"/>
        </w:rPr>
        <w:t xml:space="preserve">. Where possible, UK-based studies were prioritised to </w:t>
      </w:r>
      <w:bookmarkStart w:id="16" w:name="_Int_mhAteKQi"/>
      <w:r w:rsidRPr="00BB7BF8">
        <w:rPr>
          <w:rFonts w:ascii="Arial" w:hAnsi="Arial" w:cs="Arial"/>
          <w:sz w:val="22"/>
          <w:szCs w:val="22"/>
          <w:lang w:eastAsia="zh-CN"/>
        </w:rPr>
        <w:t>maintain</w:t>
      </w:r>
      <w:bookmarkEnd w:id="16"/>
      <w:r w:rsidRPr="00BB7BF8">
        <w:rPr>
          <w:rFonts w:ascii="Arial" w:hAnsi="Arial" w:cs="Arial"/>
          <w:sz w:val="22"/>
          <w:szCs w:val="22"/>
          <w:lang w:eastAsia="zh-CN"/>
        </w:rPr>
        <w:t xml:space="preserve"> contextual relevance to Birmingham, particularly epidemiological data from NHS or regional populations (Diabetes UK, 2023).</w:t>
      </w:r>
    </w:p>
    <w:p w14:paraId="0019ACCD" w14:textId="77777777" w:rsidR="00BB7BF8" w:rsidRPr="00BB7BF8" w:rsidRDefault="00BB7BF8" w:rsidP="00BB7BF8">
      <w:pPr>
        <w:spacing w:line="360" w:lineRule="auto"/>
        <w:jc w:val="both"/>
        <w:rPr>
          <w:rFonts w:ascii="Arial" w:hAnsi="Arial" w:cs="Arial"/>
          <w:sz w:val="22"/>
          <w:szCs w:val="22"/>
          <w:lang w:eastAsia="zh-CN"/>
        </w:rPr>
      </w:pPr>
    </w:p>
    <w:p w14:paraId="7406F702" w14:textId="77777777" w:rsidR="00BB7BF8" w:rsidRPr="00BB7BF8" w:rsidRDefault="00BB7BF8" w:rsidP="00BB7BF8">
      <w:pPr>
        <w:spacing w:line="360" w:lineRule="auto"/>
        <w:jc w:val="both"/>
        <w:rPr>
          <w:rFonts w:ascii="Arial" w:hAnsi="Arial" w:cs="Arial"/>
          <w:sz w:val="32"/>
          <w:szCs w:val="32"/>
          <w:lang w:eastAsia="zh-CN"/>
        </w:rPr>
      </w:pPr>
      <w:r w:rsidRPr="00BB7BF8">
        <w:rPr>
          <w:rFonts w:ascii="Arial" w:hAnsi="Arial" w:cs="Arial"/>
          <w:sz w:val="22"/>
          <w:szCs w:val="22"/>
          <w:lang w:eastAsia="zh-CN"/>
        </w:rPr>
        <w:t xml:space="preserve"> </w:t>
      </w:r>
      <w:r w:rsidRPr="00BB7BF8">
        <w:rPr>
          <w:rFonts w:ascii="Arial" w:hAnsi="Arial" w:cs="Arial"/>
          <w:b/>
          <w:bCs/>
          <w:sz w:val="32"/>
          <w:szCs w:val="32"/>
          <w:lang w:eastAsia="zh-CN"/>
        </w:rPr>
        <w:t>Search Process:</w:t>
      </w:r>
    </w:p>
    <w:p w14:paraId="4A3EECF5"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 xml:space="preserve">Initial searches yielded a high volume of pharmacological intervention studies. To better align with the research aim, </w:t>
      </w:r>
      <w:bookmarkStart w:id="17" w:name="_Int_ywnn4laq"/>
      <w:r w:rsidRPr="00BB7BF8">
        <w:rPr>
          <w:rFonts w:ascii="Arial" w:hAnsi="Arial" w:cs="Arial"/>
          <w:kern w:val="0"/>
          <w:sz w:val="22"/>
          <w:szCs w:val="22"/>
          <w14:ligatures w14:val="none"/>
        </w:rPr>
        <w:t>additional</w:t>
      </w:r>
      <w:bookmarkEnd w:id="17"/>
      <w:r w:rsidRPr="00BB7BF8">
        <w:rPr>
          <w:rFonts w:ascii="Arial" w:hAnsi="Arial" w:cs="Arial"/>
          <w:kern w:val="0"/>
          <w:sz w:val="22"/>
          <w:szCs w:val="22"/>
          <w14:ligatures w14:val="none"/>
        </w:rPr>
        <w:t xml:space="preserve"> terms such as “chronic complications” “cardiovascular disease” neuropathy” and “age-related metabolic decline” </w:t>
      </w:r>
      <w:bookmarkStart w:id="18" w:name="_Int_fz9T1sJp"/>
      <w:r w:rsidRPr="00BB7BF8">
        <w:rPr>
          <w:rFonts w:ascii="Arial" w:hAnsi="Arial" w:cs="Arial"/>
          <w:kern w:val="0"/>
          <w:sz w:val="22"/>
          <w:szCs w:val="22"/>
          <w14:ligatures w14:val="none"/>
        </w:rPr>
        <w:t>were incorporated</w:t>
      </w:r>
      <w:bookmarkEnd w:id="18"/>
      <w:r w:rsidRPr="00BB7BF8">
        <w:rPr>
          <w:rFonts w:ascii="Arial" w:hAnsi="Arial" w:cs="Arial"/>
          <w:kern w:val="0"/>
          <w:sz w:val="22"/>
          <w:szCs w:val="22"/>
          <w14:ligatures w14:val="none"/>
        </w:rPr>
        <w:t xml:space="preserve">. When Birmingham-specific data </w:t>
      </w:r>
      <w:bookmarkStart w:id="19" w:name="_Int_IJwFsIl1"/>
      <w:r w:rsidRPr="00BB7BF8">
        <w:rPr>
          <w:rFonts w:ascii="Arial" w:hAnsi="Arial" w:cs="Arial"/>
          <w:kern w:val="0"/>
          <w:sz w:val="22"/>
          <w:szCs w:val="22"/>
          <w14:ligatures w14:val="none"/>
        </w:rPr>
        <w:t>were limited</w:t>
      </w:r>
      <w:bookmarkEnd w:id="19"/>
      <w:r w:rsidRPr="00BB7BF8">
        <w:rPr>
          <w:rFonts w:ascii="Arial" w:hAnsi="Arial" w:cs="Arial"/>
          <w:kern w:val="0"/>
          <w:sz w:val="22"/>
          <w:szCs w:val="22"/>
          <w14:ligatures w14:val="none"/>
        </w:rPr>
        <w:t xml:space="preserve">; broader UK studies </w:t>
      </w:r>
      <w:bookmarkStart w:id="20" w:name="_Int_kGEHQrMd"/>
      <w:r w:rsidRPr="00BB7BF8">
        <w:rPr>
          <w:rFonts w:ascii="Arial" w:hAnsi="Arial" w:cs="Arial"/>
          <w:kern w:val="0"/>
          <w:sz w:val="22"/>
          <w:szCs w:val="22"/>
          <w14:ligatures w14:val="none"/>
        </w:rPr>
        <w:t>were included</w:t>
      </w:r>
      <w:bookmarkEnd w:id="20"/>
      <w:r w:rsidRPr="00BB7BF8">
        <w:rPr>
          <w:rFonts w:ascii="Arial" w:hAnsi="Arial" w:cs="Arial"/>
          <w:kern w:val="0"/>
          <w:sz w:val="22"/>
          <w:szCs w:val="22"/>
          <w14:ligatures w14:val="none"/>
        </w:rPr>
        <w:t xml:space="preserve"> to </w:t>
      </w:r>
      <w:bookmarkStart w:id="21" w:name="_Int_x2VIaPQS"/>
      <w:r w:rsidRPr="00BB7BF8">
        <w:rPr>
          <w:rFonts w:ascii="Arial" w:hAnsi="Arial" w:cs="Arial"/>
          <w:kern w:val="0"/>
          <w:sz w:val="22"/>
          <w:szCs w:val="22"/>
          <w14:ligatures w14:val="none"/>
        </w:rPr>
        <w:t>provide</w:t>
      </w:r>
      <w:bookmarkEnd w:id="21"/>
      <w:r w:rsidRPr="00BB7BF8">
        <w:rPr>
          <w:rFonts w:ascii="Arial" w:hAnsi="Arial" w:cs="Arial"/>
          <w:kern w:val="0"/>
          <w:sz w:val="22"/>
          <w:szCs w:val="22"/>
          <w14:ligatures w14:val="none"/>
        </w:rPr>
        <w:t xml:space="preserve"> applicable contextual insight.</w:t>
      </w:r>
    </w:p>
    <w:p w14:paraId="6B154366" w14:textId="77777777" w:rsidR="00BB7BF8" w:rsidRPr="00BB7BF8" w:rsidRDefault="00BB7BF8" w:rsidP="00BB7BF8">
      <w:pPr>
        <w:spacing w:before="100" w:beforeAutospacing="1" w:after="100" w:afterAutospacing="1" w:line="360" w:lineRule="auto"/>
        <w:rPr>
          <w:rFonts w:ascii="Arial" w:hAnsi="Arial" w:cs="Arial"/>
          <w:b/>
          <w:bCs/>
          <w:kern w:val="0"/>
          <w:sz w:val="22"/>
          <w:szCs w:val="22"/>
          <w14:ligatures w14:val="none"/>
        </w:rPr>
      </w:pPr>
      <w:r w:rsidRPr="00BB7BF8">
        <w:rPr>
          <w:rFonts w:ascii="Arial" w:hAnsi="Arial" w:cs="Arial"/>
          <w:b/>
          <w:bCs/>
          <w:kern w:val="0"/>
          <w:sz w:val="22"/>
          <w:szCs w:val="22"/>
          <w14:ligatures w14:val="none"/>
        </w:rPr>
        <w:t xml:space="preserve">A source-tracking spreadsheet </w:t>
      </w:r>
    </w:p>
    <w:p w14:paraId="29C79C70"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 xml:space="preserve"> to record author, year, </w:t>
      </w:r>
      <w:bookmarkStart w:id="22" w:name="_Int_59oEZ7Mx"/>
      <w:r w:rsidRPr="00BB7BF8">
        <w:rPr>
          <w:rFonts w:ascii="Arial" w:hAnsi="Arial" w:cs="Arial"/>
          <w:kern w:val="0"/>
          <w:sz w:val="22"/>
          <w:szCs w:val="22"/>
          <w14:ligatures w14:val="none"/>
        </w:rPr>
        <w:t>methodology</w:t>
      </w:r>
      <w:bookmarkEnd w:id="22"/>
      <w:r w:rsidRPr="00BB7BF8">
        <w:rPr>
          <w:rFonts w:ascii="Arial" w:hAnsi="Arial" w:cs="Arial"/>
          <w:kern w:val="0"/>
          <w:sz w:val="22"/>
          <w:szCs w:val="22"/>
          <w14:ligatures w14:val="none"/>
        </w:rPr>
        <w:t xml:space="preserve">, sample characteristics, key findings, and thematic relevance. This </w:t>
      </w:r>
      <w:bookmarkStart w:id="23" w:name="_Int_W4KFzf0H"/>
      <w:r w:rsidRPr="00BB7BF8">
        <w:rPr>
          <w:rFonts w:ascii="Arial" w:hAnsi="Arial" w:cs="Arial"/>
          <w:kern w:val="0"/>
          <w:sz w:val="22"/>
          <w:szCs w:val="22"/>
          <w14:ligatures w14:val="none"/>
        </w:rPr>
        <w:t>is presented</w:t>
      </w:r>
      <w:bookmarkEnd w:id="23"/>
      <w:r w:rsidRPr="00BB7BF8">
        <w:rPr>
          <w:rFonts w:ascii="Arial" w:hAnsi="Arial" w:cs="Arial"/>
          <w:kern w:val="0"/>
          <w:sz w:val="22"/>
          <w:szCs w:val="22"/>
          <w14:ligatures w14:val="none"/>
        </w:rPr>
        <w:t xml:space="preserve"> in Appendix A.</w:t>
      </w:r>
    </w:p>
    <w:p w14:paraId="69C93C3E" w14:textId="77777777" w:rsidR="00BB7BF8" w:rsidRPr="00BB7BF8" w:rsidRDefault="00BB7BF8" w:rsidP="00BB7BF8">
      <w:pPr>
        <w:spacing w:line="360" w:lineRule="auto"/>
        <w:jc w:val="both"/>
        <w:rPr>
          <w:rFonts w:ascii="Arial" w:hAnsi="Arial" w:cs="Arial"/>
          <w:sz w:val="22"/>
          <w:szCs w:val="22"/>
          <w:lang w:eastAsia="zh-CN"/>
        </w:rPr>
      </w:pPr>
    </w:p>
    <w:p w14:paraId="68190245" w14:textId="77777777" w:rsidR="00BB7BF8" w:rsidRPr="00BB7BF8" w:rsidRDefault="00BB7BF8" w:rsidP="00BB7BF8">
      <w:pPr>
        <w:spacing w:line="360" w:lineRule="auto"/>
        <w:ind w:left="720"/>
        <w:jc w:val="both"/>
        <w:rPr>
          <w:rFonts w:ascii="Arial" w:hAnsi="Arial" w:cs="Arial"/>
          <w:sz w:val="22"/>
          <w:szCs w:val="22"/>
          <w:lang w:eastAsia="zh-CN"/>
        </w:rPr>
      </w:pPr>
    </w:p>
    <w:p w14:paraId="2278F28D" w14:textId="77777777" w:rsidR="00BB7BF8" w:rsidRPr="00BB7BF8" w:rsidRDefault="00BB7BF8" w:rsidP="00BB7BF8">
      <w:pPr>
        <w:keepNext/>
        <w:keepLines/>
        <w:numPr>
          <w:ilvl w:val="1"/>
          <w:numId w:val="1"/>
        </w:numPr>
        <w:spacing w:before="40" w:after="0" w:line="360" w:lineRule="auto"/>
        <w:outlineLvl w:val="1"/>
        <w:rPr>
          <w:rFonts w:ascii="Arial" w:eastAsiaTheme="majorEastAsia" w:hAnsi="Arial" w:cs="Arial"/>
          <w:color w:val="0F4761" w:themeColor="accent1" w:themeShade="BF"/>
          <w:sz w:val="32"/>
          <w:szCs w:val="32"/>
          <w:lang w:eastAsia="zh-CN"/>
        </w:rPr>
      </w:pPr>
      <w:r w:rsidRPr="00BB7BF8">
        <w:rPr>
          <w:rFonts w:ascii="Arial" w:eastAsiaTheme="majorEastAsia" w:hAnsi="Arial" w:cs="Arial"/>
          <w:color w:val="0F4761" w:themeColor="accent1" w:themeShade="BF"/>
          <w:sz w:val="32"/>
          <w:szCs w:val="32"/>
          <w:lang w:eastAsia="zh-CN"/>
        </w:rPr>
        <w:t xml:space="preserve">– Research Validation </w:t>
      </w:r>
      <w:r w:rsidRPr="00BB7BF8">
        <w:rPr>
          <w:rFonts w:ascii="Arial" w:eastAsiaTheme="majorEastAsia" w:hAnsi="Arial" w:cs="Arial"/>
          <w:color w:val="0F4761" w:themeColor="accent1" w:themeShade="BF"/>
          <w:sz w:val="32"/>
          <w:szCs w:val="32"/>
          <w:lang w:eastAsia="zh-CN"/>
        </w:rPr>
        <w:br/>
      </w:r>
    </w:p>
    <w:p w14:paraId="14FDCAC4" w14:textId="77777777" w:rsidR="00BB7BF8" w:rsidRPr="00BB7BF8" w:rsidRDefault="00BB7BF8" w:rsidP="00BB7BF8">
      <w:pPr>
        <w:spacing w:line="360" w:lineRule="auto"/>
        <w:jc w:val="both"/>
        <w:rPr>
          <w:rFonts w:ascii="Arial" w:hAnsi="Arial" w:cs="Arial"/>
          <w:sz w:val="32"/>
          <w:szCs w:val="32"/>
          <w:lang w:eastAsia="zh-CN"/>
        </w:rPr>
      </w:pPr>
      <w:r w:rsidRPr="00BB7BF8">
        <w:rPr>
          <w:rFonts w:ascii="Arial" w:hAnsi="Arial" w:cs="Arial"/>
          <w:b/>
          <w:bCs/>
          <w:sz w:val="32"/>
          <w:szCs w:val="32"/>
          <w:lang w:eastAsia="zh-CN"/>
        </w:rPr>
        <w:t>Skimming Techniques:</w:t>
      </w:r>
    </w:p>
    <w:p w14:paraId="675875E0"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 xml:space="preserve">Articles </w:t>
      </w:r>
      <w:bookmarkStart w:id="24" w:name="_Int_iqt69NmZ"/>
      <w:r w:rsidRPr="00BB7BF8">
        <w:rPr>
          <w:rFonts w:ascii="Arial" w:hAnsi="Arial" w:cs="Arial"/>
          <w:kern w:val="0"/>
          <w:sz w:val="22"/>
          <w:szCs w:val="22"/>
          <w14:ligatures w14:val="none"/>
        </w:rPr>
        <w:t>were initially screened</w:t>
      </w:r>
      <w:bookmarkEnd w:id="24"/>
      <w:r w:rsidRPr="00BB7BF8">
        <w:rPr>
          <w:rFonts w:ascii="Arial" w:hAnsi="Arial" w:cs="Arial"/>
          <w:kern w:val="0"/>
          <w:sz w:val="22"/>
          <w:szCs w:val="22"/>
          <w14:ligatures w14:val="none"/>
        </w:rPr>
        <w:t xml:space="preserve"> by reviewing titles and abstracts to assess alignment with the research focus. Full-text screening followed where preliminary relevance </w:t>
      </w:r>
      <w:bookmarkStart w:id="25" w:name="_Int_6gRzPMpH"/>
      <w:r w:rsidRPr="00BB7BF8">
        <w:rPr>
          <w:rFonts w:ascii="Arial" w:hAnsi="Arial" w:cs="Arial"/>
          <w:kern w:val="0"/>
          <w:sz w:val="22"/>
          <w:szCs w:val="22"/>
          <w14:ligatures w14:val="none"/>
        </w:rPr>
        <w:t>was showed</w:t>
      </w:r>
      <w:bookmarkEnd w:id="25"/>
      <w:r w:rsidRPr="00BB7BF8">
        <w:rPr>
          <w:rFonts w:ascii="Arial" w:hAnsi="Arial" w:cs="Arial"/>
          <w:kern w:val="0"/>
          <w:sz w:val="22"/>
          <w:szCs w:val="22"/>
          <w14:ligatures w14:val="none"/>
        </w:rPr>
        <w:t>. This staged approach reduced selection bias and ensured efficient filtering of large result sets (Page et al., 2021).</w:t>
      </w:r>
    </w:p>
    <w:p w14:paraId="47AF06D0" w14:textId="77777777" w:rsidR="00BB7BF8" w:rsidRPr="00BB7BF8" w:rsidRDefault="00BB7BF8" w:rsidP="00BB7BF8">
      <w:pPr>
        <w:spacing w:line="360" w:lineRule="auto"/>
        <w:jc w:val="both"/>
        <w:rPr>
          <w:rFonts w:ascii="Arial" w:hAnsi="Arial" w:cs="Arial"/>
          <w:sz w:val="22"/>
          <w:szCs w:val="22"/>
          <w:lang w:eastAsia="zh-CN"/>
        </w:rPr>
      </w:pPr>
    </w:p>
    <w:p w14:paraId="20A53DBE" w14:textId="77777777" w:rsidR="00BB7BF8" w:rsidRPr="00BB7BF8" w:rsidRDefault="00BB7BF8" w:rsidP="00BB7BF8">
      <w:pPr>
        <w:spacing w:line="360" w:lineRule="auto"/>
        <w:jc w:val="both"/>
        <w:rPr>
          <w:rFonts w:ascii="Arial" w:hAnsi="Arial" w:cs="Arial"/>
          <w:sz w:val="32"/>
          <w:szCs w:val="32"/>
          <w:lang w:eastAsia="zh-CN"/>
        </w:rPr>
      </w:pPr>
      <w:r w:rsidRPr="00BB7BF8">
        <w:rPr>
          <w:rFonts w:ascii="Arial" w:hAnsi="Arial" w:cs="Arial"/>
          <w:b/>
          <w:bCs/>
          <w:sz w:val="32"/>
          <w:szCs w:val="32"/>
          <w:lang w:eastAsia="zh-CN"/>
        </w:rPr>
        <w:t>CRAAP Test Application:</w:t>
      </w:r>
    </w:p>
    <w:p w14:paraId="7E3E763D"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 xml:space="preserve">The CRAAP test (Currency, Relevance, Authority, Accuracy, Purpose) </w:t>
      </w:r>
      <w:bookmarkStart w:id="26" w:name="_Int_lbxI0JRf"/>
      <w:r w:rsidRPr="00BB7BF8">
        <w:rPr>
          <w:rFonts w:ascii="Arial" w:hAnsi="Arial" w:cs="Arial"/>
          <w:kern w:val="0"/>
          <w:sz w:val="22"/>
          <w:szCs w:val="22"/>
          <w14:ligatures w14:val="none"/>
        </w:rPr>
        <w:t>was applied</w:t>
      </w:r>
      <w:bookmarkEnd w:id="26"/>
      <w:r w:rsidRPr="00BB7BF8">
        <w:rPr>
          <w:rFonts w:ascii="Arial" w:hAnsi="Arial" w:cs="Arial"/>
          <w:kern w:val="0"/>
          <w:sz w:val="22"/>
          <w:szCs w:val="22"/>
          <w14:ligatures w14:val="none"/>
        </w:rPr>
        <w:t xml:space="preserve"> to evaluate source credibility. Currency </w:t>
      </w:r>
      <w:bookmarkStart w:id="27" w:name="_Int_d8VXObPh"/>
      <w:r w:rsidRPr="00BB7BF8">
        <w:rPr>
          <w:rFonts w:ascii="Arial" w:hAnsi="Arial" w:cs="Arial"/>
          <w:kern w:val="0"/>
          <w:sz w:val="22"/>
          <w:szCs w:val="22"/>
          <w14:ligatures w14:val="none"/>
        </w:rPr>
        <w:t>was ensured</w:t>
      </w:r>
      <w:bookmarkEnd w:id="27"/>
      <w:r w:rsidRPr="00BB7BF8">
        <w:rPr>
          <w:rFonts w:ascii="Arial" w:hAnsi="Arial" w:cs="Arial"/>
          <w:kern w:val="0"/>
          <w:sz w:val="22"/>
          <w:szCs w:val="22"/>
          <w14:ligatures w14:val="none"/>
        </w:rPr>
        <w:t xml:space="preserve"> through date restrictions. Relevance was </w:t>
      </w:r>
      <w:bookmarkStart w:id="28" w:name="_Int_k4N3UNBR"/>
      <w:r w:rsidRPr="00BB7BF8">
        <w:rPr>
          <w:rFonts w:ascii="Arial" w:hAnsi="Arial" w:cs="Arial"/>
          <w:kern w:val="0"/>
          <w:sz w:val="22"/>
          <w:szCs w:val="22"/>
          <w14:ligatures w14:val="none"/>
        </w:rPr>
        <w:t>determined</w:t>
      </w:r>
      <w:bookmarkEnd w:id="28"/>
      <w:r w:rsidRPr="00BB7BF8">
        <w:rPr>
          <w:rFonts w:ascii="Arial" w:hAnsi="Arial" w:cs="Arial"/>
          <w:kern w:val="0"/>
          <w:sz w:val="22"/>
          <w:szCs w:val="22"/>
          <w14:ligatures w14:val="none"/>
        </w:rPr>
        <w:t xml:space="preserve"> by direct connection to T2DM mechanisms or long-term outcomes in ageing populations. Authority </w:t>
      </w:r>
      <w:bookmarkStart w:id="29" w:name="_Int_jZ2zwblQ"/>
      <w:r w:rsidRPr="00BB7BF8">
        <w:rPr>
          <w:rFonts w:ascii="Arial" w:hAnsi="Arial" w:cs="Arial"/>
          <w:kern w:val="0"/>
          <w:sz w:val="22"/>
          <w:szCs w:val="22"/>
          <w14:ligatures w14:val="none"/>
        </w:rPr>
        <w:t>was assessed</w:t>
      </w:r>
      <w:bookmarkEnd w:id="29"/>
      <w:r w:rsidRPr="00BB7BF8">
        <w:rPr>
          <w:rFonts w:ascii="Arial" w:hAnsi="Arial" w:cs="Arial"/>
          <w:kern w:val="0"/>
          <w:sz w:val="22"/>
          <w:szCs w:val="22"/>
          <w14:ligatures w14:val="none"/>
        </w:rPr>
        <w:t xml:space="preserve"> by examining author credentials and publication in high-impact, peer-reviewed journals such as The Lancet Diabetes &amp; Endocrinology and Diabetes Care. Accuracy </w:t>
      </w:r>
      <w:bookmarkStart w:id="30" w:name="_Int_r33QAgc5"/>
      <w:r w:rsidRPr="00BB7BF8">
        <w:rPr>
          <w:rFonts w:ascii="Arial" w:hAnsi="Arial" w:cs="Arial"/>
          <w:kern w:val="0"/>
          <w:sz w:val="22"/>
          <w:szCs w:val="22"/>
          <w14:ligatures w14:val="none"/>
        </w:rPr>
        <w:t>was evaluated</w:t>
      </w:r>
      <w:bookmarkEnd w:id="30"/>
      <w:r w:rsidRPr="00BB7BF8">
        <w:rPr>
          <w:rFonts w:ascii="Arial" w:hAnsi="Arial" w:cs="Arial"/>
          <w:kern w:val="0"/>
          <w:sz w:val="22"/>
          <w:szCs w:val="22"/>
          <w14:ligatures w14:val="none"/>
        </w:rPr>
        <w:t xml:space="preserve"> through methodological robustness, including sample size, study design, and statistical transparency. Purpose </w:t>
      </w:r>
      <w:bookmarkStart w:id="31" w:name="_Int_tMYn7yLS"/>
      <w:r w:rsidRPr="00BB7BF8">
        <w:rPr>
          <w:rFonts w:ascii="Arial" w:hAnsi="Arial" w:cs="Arial"/>
          <w:kern w:val="0"/>
          <w:sz w:val="22"/>
          <w:szCs w:val="22"/>
          <w14:ligatures w14:val="none"/>
        </w:rPr>
        <w:t>was considered</w:t>
      </w:r>
      <w:bookmarkEnd w:id="31"/>
      <w:r w:rsidRPr="00BB7BF8">
        <w:rPr>
          <w:rFonts w:ascii="Arial" w:hAnsi="Arial" w:cs="Arial"/>
          <w:kern w:val="0"/>
          <w:sz w:val="22"/>
          <w:szCs w:val="22"/>
          <w14:ligatures w14:val="none"/>
        </w:rPr>
        <w:t xml:space="preserve"> to ensure neutrality and absence of commercial bias.</w:t>
      </w:r>
    </w:p>
    <w:p w14:paraId="3D4B08A8" w14:textId="77777777" w:rsidR="00BB7BF8" w:rsidRPr="00BB7BF8" w:rsidRDefault="00BB7BF8" w:rsidP="00BB7BF8">
      <w:pPr>
        <w:spacing w:line="360" w:lineRule="auto"/>
        <w:jc w:val="both"/>
        <w:rPr>
          <w:rFonts w:ascii="Arial" w:hAnsi="Arial" w:cs="Arial"/>
          <w:sz w:val="22"/>
          <w:szCs w:val="22"/>
          <w:lang w:eastAsia="zh-CN"/>
        </w:rPr>
      </w:pPr>
    </w:p>
    <w:p w14:paraId="0297F0AC" w14:textId="77777777" w:rsidR="00BB7BF8" w:rsidRPr="00BB7BF8" w:rsidRDefault="00BB7BF8" w:rsidP="00BB7BF8">
      <w:pPr>
        <w:spacing w:line="360" w:lineRule="auto"/>
        <w:jc w:val="both"/>
        <w:rPr>
          <w:rFonts w:ascii="Arial" w:hAnsi="Arial" w:cs="Arial"/>
          <w:sz w:val="32"/>
          <w:szCs w:val="32"/>
          <w:lang w:eastAsia="zh-CN"/>
        </w:rPr>
      </w:pPr>
      <w:r w:rsidRPr="00BB7BF8">
        <w:rPr>
          <w:rFonts w:ascii="Arial" w:hAnsi="Arial" w:cs="Arial"/>
          <w:sz w:val="22"/>
          <w:szCs w:val="22"/>
          <w:lang w:eastAsia="zh-CN"/>
        </w:rPr>
        <w:t xml:space="preserve"> </w:t>
      </w:r>
      <w:r w:rsidRPr="00BB7BF8">
        <w:rPr>
          <w:rFonts w:ascii="Arial" w:hAnsi="Arial" w:cs="Arial"/>
          <w:b/>
          <w:bCs/>
          <w:sz w:val="32"/>
          <w:szCs w:val="32"/>
          <w:lang w:eastAsia="zh-CN"/>
        </w:rPr>
        <w:t>Decision Making:</w:t>
      </w:r>
    </w:p>
    <w:p w14:paraId="19F8AF95"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 xml:space="preserve">For example, a longitudinal cohort study published in a reputable medical journal examining cardiovascular risk in older adults with T2DM (Rawshani et al., 2018) met ambitious standards across Currency, Authority, and Accuracy, and </w:t>
      </w:r>
      <w:bookmarkStart w:id="32" w:name="_Int_uHkqs99A"/>
      <w:r w:rsidRPr="00BB7BF8">
        <w:rPr>
          <w:rFonts w:ascii="Arial" w:hAnsi="Arial" w:cs="Arial"/>
          <w:kern w:val="0"/>
          <w:sz w:val="22"/>
          <w:szCs w:val="22"/>
          <w14:ligatures w14:val="none"/>
        </w:rPr>
        <w:t>was therefore included</w:t>
      </w:r>
      <w:bookmarkEnd w:id="32"/>
      <w:r w:rsidRPr="00BB7BF8">
        <w:rPr>
          <w:rFonts w:ascii="Arial" w:hAnsi="Arial" w:cs="Arial"/>
          <w:kern w:val="0"/>
          <w:sz w:val="22"/>
          <w:szCs w:val="22"/>
          <w14:ligatures w14:val="none"/>
        </w:rPr>
        <w:t>.</w:t>
      </w:r>
    </w:p>
    <w:p w14:paraId="7474AA57" w14:textId="77777777" w:rsidR="00BB7BF8" w:rsidRPr="00BB7BF8" w:rsidRDefault="00BB7BF8" w:rsidP="00BB7BF8">
      <w:pPr>
        <w:spacing w:line="360" w:lineRule="auto"/>
        <w:jc w:val="both"/>
        <w:rPr>
          <w:rFonts w:ascii="Arial" w:hAnsi="Arial" w:cs="Arial"/>
          <w:sz w:val="22"/>
          <w:szCs w:val="22"/>
          <w:lang w:eastAsia="zh-CN"/>
        </w:rPr>
      </w:pPr>
    </w:p>
    <w:p w14:paraId="3AB7B9D3" w14:textId="77777777" w:rsidR="00BB7BF8" w:rsidRPr="00BB7BF8" w:rsidRDefault="00BB7BF8" w:rsidP="00BB7BF8">
      <w:pPr>
        <w:keepNext/>
        <w:keepLines/>
        <w:numPr>
          <w:ilvl w:val="1"/>
          <w:numId w:val="1"/>
        </w:numPr>
        <w:spacing w:before="40" w:after="0" w:line="360" w:lineRule="auto"/>
        <w:outlineLvl w:val="1"/>
        <w:rPr>
          <w:rFonts w:ascii="Arial" w:eastAsiaTheme="majorEastAsia" w:hAnsi="Arial" w:cs="Arial"/>
          <w:color w:val="0F4761" w:themeColor="accent1" w:themeShade="BF"/>
          <w:sz w:val="32"/>
          <w:szCs w:val="32"/>
          <w:lang w:eastAsia="zh-CN"/>
        </w:rPr>
      </w:pPr>
      <w:r w:rsidRPr="00BB7BF8">
        <w:rPr>
          <w:rFonts w:ascii="Arial" w:eastAsiaTheme="majorEastAsia" w:hAnsi="Arial" w:cs="Arial"/>
          <w:color w:val="0F4761" w:themeColor="accent1" w:themeShade="BF"/>
          <w:sz w:val="32"/>
          <w:szCs w:val="32"/>
          <w:lang w:eastAsia="zh-CN"/>
        </w:rPr>
        <w:t xml:space="preserve">- Inclusion and Exclusion Criteria </w:t>
      </w:r>
      <w:r w:rsidRPr="00BB7BF8">
        <w:rPr>
          <w:rFonts w:ascii="Arial" w:eastAsiaTheme="majorEastAsia" w:hAnsi="Arial" w:cs="Arial"/>
          <w:color w:val="0F4761" w:themeColor="accent1" w:themeShade="BF"/>
          <w:sz w:val="32"/>
          <w:szCs w:val="32"/>
          <w:lang w:eastAsia="zh-CN"/>
        </w:rPr>
        <w:br/>
      </w:r>
    </w:p>
    <w:p w14:paraId="3560B4FC" w14:textId="77777777" w:rsidR="00BB7BF8" w:rsidRPr="00BB7BF8" w:rsidRDefault="00BB7BF8" w:rsidP="00BB7BF8">
      <w:pPr>
        <w:spacing w:line="360" w:lineRule="auto"/>
        <w:jc w:val="both"/>
        <w:rPr>
          <w:rFonts w:ascii="Arial" w:hAnsi="Arial" w:cs="Arial"/>
          <w:b/>
          <w:bCs/>
          <w:sz w:val="22"/>
          <w:szCs w:val="22"/>
          <w:lang w:eastAsia="zh-CN"/>
        </w:rPr>
      </w:pPr>
      <w:r w:rsidRPr="00BB7BF8">
        <w:rPr>
          <w:rFonts w:ascii="Arial" w:hAnsi="Arial" w:cs="Arial"/>
          <w:b/>
          <w:bCs/>
          <w:sz w:val="22"/>
          <w:szCs w:val="22"/>
          <w:lang w:eastAsia="zh-CN"/>
        </w:rPr>
        <w:t>Inclusion Criteria:</w:t>
      </w:r>
    </w:p>
    <w:p w14:paraId="5A0BFF83"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 xml:space="preserve">Inclusion criteria </w:t>
      </w:r>
      <w:bookmarkStart w:id="33" w:name="_Int_L0LjZoNA"/>
      <w:r w:rsidRPr="00BB7BF8">
        <w:rPr>
          <w:rFonts w:ascii="Arial" w:hAnsi="Arial" w:cs="Arial"/>
          <w:kern w:val="0"/>
          <w:sz w:val="22"/>
          <w:szCs w:val="22"/>
          <w14:ligatures w14:val="none"/>
        </w:rPr>
        <w:t>comprised</w:t>
      </w:r>
      <w:bookmarkEnd w:id="33"/>
      <w:r w:rsidRPr="00BB7BF8">
        <w:rPr>
          <w:rFonts w:ascii="Arial" w:hAnsi="Arial" w:cs="Arial"/>
          <w:kern w:val="0"/>
          <w:sz w:val="22"/>
          <w:szCs w:val="22"/>
          <w14:ligatures w14:val="none"/>
        </w:rPr>
        <w:t xml:space="preserve"> peer-reviewed journal articles published between 2014–2024, studies focused on T2DM pathophysiology or chronic complications, research involving adults aged 60 years and above, and UK-based or comparable Western population studies. Systematic reviews, meta-analyses, and longitudinal cohort studies were prioritised due to their high evidential strength (Snyder, 2019).</w:t>
      </w:r>
    </w:p>
    <w:p w14:paraId="195627DF" w14:textId="77777777" w:rsidR="00BB7BF8" w:rsidRPr="00BB7BF8" w:rsidRDefault="00BB7BF8" w:rsidP="00BB7BF8">
      <w:pPr>
        <w:spacing w:line="360" w:lineRule="auto"/>
        <w:ind w:left="360"/>
        <w:jc w:val="both"/>
        <w:rPr>
          <w:rFonts w:ascii="Arial" w:hAnsi="Arial" w:cs="Arial"/>
          <w:sz w:val="22"/>
          <w:szCs w:val="22"/>
          <w:lang w:eastAsia="zh-CN"/>
        </w:rPr>
      </w:pPr>
    </w:p>
    <w:p w14:paraId="19446357" w14:textId="77777777" w:rsidR="00BB7BF8" w:rsidRPr="00BB7BF8" w:rsidRDefault="00BB7BF8" w:rsidP="00BB7BF8">
      <w:pPr>
        <w:spacing w:line="360" w:lineRule="auto"/>
        <w:jc w:val="both"/>
        <w:rPr>
          <w:rFonts w:ascii="Arial" w:hAnsi="Arial" w:cs="Arial"/>
          <w:sz w:val="22"/>
          <w:szCs w:val="22"/>
          <w:lang w:eastAsia="zh-CN"/>
        </w:rPr>
      </w:pPr>
      <w:r w:rsidRPr="00BB7BF8">
        <w:rPr>
          <w:rFonts w:ascii="Arial" w:hAnsi="Arial" w:cs="Arial"/>
          <w:sz w:val="22"/>
          <w:szCs w:val="22"/>
          <w:lang w:eastAsia="zh-CN"/>
        </w:rPr>
        <w:t> Exclusion</w:t>
      </w:r>
      <w:r w:rsidRPr="00BB7BF8">
        <w:rPr>
          <w:rFonts w:ascii="Arial" w:hAnsi="Arial" w:cs="Arial"/>
          <w:b/>
          <w:bCs/>
          <w:sz w:val="22"/>
          <w:szCs w:val="22"/>
          <w:lang w:eastAsia="zh-CN"/>
        </w:rPr>
        <w:t xml:space="preserve"> Criteria:</w:t>
      </w:r>
    </w:p>
    <w:p w14:paraId="6FA3C576"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Exclusion criteria included non-peer-reviewed sources (e.g., blogs), studies focused solely on Type 1 Diabetes, research on paediatric populations, non-English publications, and outdated studies unless considered seminal (e.g., foundational pathophysiology research such as DeFronzo et al., 2015).</w:t>
      </w:r>
    </w:p>
    <w:p w14:paraId="78DB3D4B" w14:textId="77777777" w:rsidR="00BB7BF8" w:rsidRPr="00BB7BF8" w:rsidRDefault="00BB7BF8" w:rsidP="00BB7BF8">
      <w:pPr>
        <w:spacing w:line="360" w:lineRule="auto"/>
        <w:jc w:val="both"/>
        <w:rPr>
          <w:rFonts w:ascii="Arial" w:hAnsi="Arial" w:cs="Arial"/>
          <w:sz w:val="22"/>
          <w:szCs w:val="22"/>
          <w:lang w:eastAsia="zh-CN"/>
        </w:rPr>
      </w:pPr>
    </w:p>
    <w:p w14:paraId="0DCB6900" w14:textId="77777777" w:rsidR="00BB7BF8" w:rsidRPr="00BB7BF8" w:rsidRDefault="00BB7BF8" w:rsidP="00BB7BF8">
      <w:pPr>
        <w:spacing w:line="360" w:lineRule="auto"/>
        <w:jc w:val="both"/>
        <w:rPr>
          <w:rFonts w:ascii="Arial" w:hAnsi="Arial" w:cs="Arial"/>
          <w:b/>
          <w:sz w:val="22"/>
          <w:szCs w:val="22"/>
          <w:lang w:eastAsia="zh-CN"/>
        </w:rPr>
      </w:pPr>
      <w:r w:rsidRPr="00BB7BF8">
        <w:rPr>
          <w:rFonts w:ascii="Arial" w:hAnsi="Arial" w:cs="Arial"/>
          <w:b/>
          <w:sz w:val="22"/>
          <w:szCs w:val="22"/>
          <w:lang w:eastAsia="zh-CN"/>
        </w:rPr>
        <w:t> Justification:</w:t>
      </w:r>
    </w:p>
    <w:p w14:paraId="4F87D720"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These criteria ensured methodological consistency, academic rigour, and focused alignment with the research aim.</w:t>
      </w:r>
    </w:p>
    <w:p w14:paraId="2954D452" w14:textId="77777777" w:rsidR="00BB7BF8" w:rsidRPr="00BB7BF8" w:rsidRDefault="00BB7BF8" w:rsidP="00BB7BF8">
      <w:pPr>
        <w:spacing w:line="360" w:lineRule="auto"/>
        <w:jc w:val="both"/>
        <w:rPr>
          <w:rFonts w:ascii="Arial" w:hAnsi="Arial" w:cs="Arial"/>
          <w:sz w:val="22"/>
          <w:szCs w:val="22"/>
          <w:lang w:eastAsia="zh-CN"/>
        </w:rPr>
      </w:pPr>
    </w:p>
    <w:p w14:paraId="366224A2" w14:textId="77777777" w:rsidR="00BB7BF8" w:rsidRPr="00BB7BF8" w:rsidRDefault="00BB7BF8" w:rsidP="00BB7BF8">
      <w:pPr>
        <w:keepNext/>
        <w:keepLines/>
        <w:numPr>
          <w:ilvl w:val="1"/>
          <w:numId w:val="1"/>
        </w:numPr>
        <w:spacing w:before="40" w:after="0" w:line="360" w:lineRule="auto"/>
        <w:outlineLvl w:val="1"/>
        <w:rPr>
          <w:rFonts w:ascii="Arial" w:eastAsiaTheme="majorEastAsia" w:hAnsi="Arial" w:cs="Arial"/>
          <w:color w:val="0F4761" w:themeColor="accent1" w:themeShade="BF"/>
          <w:sz w:val="22"/>
          <w:szCs w:val="22"/>
          <w:lang w:eastAsia="zh-CN"/>
        </w:rPr>
      </w:pPr>
      <w:r w:rsidRPr="00BB7BF8">
        <w:rPr>
          <w:rFonts w:ascii="Arial" w:eastAsiaTheme="majorEastAsia" w:hAnsi="Arial" w:cs="Arial"/>
          <w:color w:val="0F4761" w:themeColor="accent1" w:themeShade="BF"/>
          <w:sz w:val="22"/>
          <w:szCs w:val="22"/>
          <w:lang w:eastAsia="zh-CN"/>
        </w:rPr>
        <w:t xml:space="preserve">– </w:t>
      </w:r>
      <w:r w:rsidRPr="00BB7BF8">
        <w:rPr>
          <w:rFonts w:ascii="Arial" w:eastAsiaTheme="majorEastAsia" w:hAnsi="Arial" w:cs="Arial"/>
          <w:color w:val="0F4761" w:themeColor="accent1" w:themeShade="BF"/>
          <w:sz w:val="32"/>
          <w:szCs w:val="32"/>
          <w:lang w:eastAsia="zh-CN"/>
        </w:rPr>
        <w:t>Analysing Research</w:t>
      </w:r>
    </w:p>
    <w:p w14:paraId="6E242255" w14:textId="77777777" w:rsidR="00BB7BF8" w:rsidRPr="00BB7BF8" w:rsidRDefault="00BB7BF8" w:rsidP="00BB7BF8">
      <w:pPr>
        <w:spacing w:line="360" w:lineRule="auto"/>
        <w:jc w:val="both"/>
        <w:rPr>
          <w:rFonts w:ascii="Arial" w:hAnsi="Arial" w:cs="Arial"/>
          <w:sz w:val="22"/>
          <w:szCs w:val="22"/>
          <w:lang w:eastAsia="zh-CN"/>
        </w:rPr>
      </w:pPr>
    </w:p>
    <w:p w14:paraId="7B45FBA7" w14:textId="77777777" w:rsidR="00BB7BF8" w:rsidRPr="00BB7BF8" w:rsidRDefault="00BB7BF8" w:rsidP="00BB7BF8">
      <w:pPr>
        <w:spacing w:line="360" w:lineRule="auto"/>
        <w:jc w:val="both"/>
        <w:rPr>
          <w:rFonts w:ascii="Arial" w:hAnsi="Arial" w:cs="Arial"/>
          <w:b/>
          <w:bCs/>
          <w:sz w:val="22"/>
          <w:szCs w:val="22"/>
          <w:lang w:eastAsia="zh-CN"/>
        </w:rPr>
      </w:pPr>
      <w:r w:rsidRPr="00BB7BF8">
        <w:rPr>
          <w:rFonts w:ascii="Arial" w:hAnsi="Arial" w:cs="Arial"/>
          <w:b/>
          <w:bCs/>
          <w:sz w:val="32"/>
          <w:szCs w:val="32"/>
          <w:lang w:eastAsia="zh-CN"/>
        </w:rPr>
        <w:t>Thematic Coding Approach</w:t>
      </w:r>
      <w:r w:rsidRPr="00BB7BF8">
        <w:rPr>
          <w:rFonts w:ascii="Arial" w:hAnsi="Arial" w:cs="Arial"/>
          <w:b/>
          <w:bCs/>
          <w:sz w:val="22"/>
          <w:szCs w:val="22"/>
          <w:lang w:eastAsia="zh-CN"/>
        </w:rPr>
        <w:t>:</w:t>
      </w:r>
    </w:p>
    <w:p w14:paraId="46D441B5" w14:textId="77777777" w:rsidR="00BB7BF8" w:rsidRPr="00BB7BF8" w:rsidRDefault="00BB7BF8" w:rsidP="00BB7BF8">
      <w:pPr>
        <w:spacing w:line="360" w:lineRule="auto"/>
        <w:jc w:val="both"/>
        <w:rPr>
          <w:rFonts w:ascii="Arial" w:hAnsi="Arial" w:cs="Arial"/>
          <w:sz w:val="22"/>
          <w:szCs w:val="22"/>
          <w:lang w:eastAsia="zh-CN"/>
        </w:rPr>
      </w:pPr>
      <w:r w:rsidRPr="00BB7BF8">
        <w:rPr>
          <w:rFonts w:ascii="Arial" w:hAnsi="Arial" w:cs="Arial"/>
          <w:sz w:val="22"/>
          <w:szCs w:val="22"/>
          <w:lang w:eastAsia="zh-CN"/>
        </w:rPr>
        <w:t xml:space="preserve">A thematic coding approach </w:t>
      </w:r>
      <w:bookmarkStart w:id="34" w:name="_Int_NU5t3vo0"/>
      <w:r w:rsidRPr="00BB7BF8">
        <w:rPr>
          <w:rFonts w:ascii="Arial" w:hAnsi="Arial" w:cs="Arial"/>
          <w:sz w:val="22"/>
          <w:szCs w:val="22"/>
          <w:lang w:eastAsia="zh-CN"/>
        </w:rPr>
        <w:t>was adopted</w:t>
      </w:r>
      <w:bookmarkEnd w:id="34"/>
      <w:r w:rsidRPr="00BB7BF8">
        <w:rPr>
          <w:rFonts w:ascii="Arial" w:hAnsi="Arial" w:cs="Arial"/>
          <w:sz w:val="22"/>
          <w:szCs w:val="22"/>
          <w:lang w:eastAsia="zh-CN"/>
        </w:rPr>
        <w:t xml:space="preserve"> to systematically analyse the literature selected for this study (Braun and Clarke, 2006). Each article </w:t>
      </w:r>
      <w:bookmarkStart w:id="35" w:name="_Int_psOY0oKs"/>
      <w:r w:rsidRPr="00BB7BF8">
        <w:rPr>
          <w:rFonts w:ascii="Arial" w:hAnsi="Arial" w:cs="Arial"/>
          <w:sz w:val="22"/>
          <w:szCs w:val="22"/>
          <w:lang w:eastAsia="zh-CN"/>
        </w:rPr>
        <w:t>was read</w:t>
      </w:r>
      <w:bookmarkEnd w:id="35"/>
      <w:r w:rsidRPr="00BB7BF8">
        <w:rPr>
          <w:rFonts w:ascii="Arial" w:hAnsi="Arial" w:cs="Arial"/>
          <w:sz w:val="22"/>
          <w:szCs w:val="22"/>
          <w:lang w:eastAsia="zh-CN"/>
        </w:rPr>
        <w:t xml:space="preserve"> in detail, with key ideas, issues, and terminology shown and recorded. Initial codes </w:t>
      </w:r>
      <w:bookmarkStart w:id="36" w:name="_Int_zJ1WxDWk"/>
      <w:r w:rsidRPr="00BB7BF8">
        <w:rPr>
          <w:rFonts w:ascii="Arial" w:hAnsi="Arial" w:cs="Arial"/>
          <w:sz w:val="22"/>
          <w:szCs w:val="22"/>
          <w:lang w:eastAsia="zh-CN"/>
        </w:rPr>
        <w:t>were generated</w:t>
      </w:r>
      <w:bookmarkEnd w:id="36"/>
      <w:r w:rsidRPr="00BB7BF8">
        <w:rPr>
          <w:rFonts w:ascii="Arial" w:hAnsi="Arial" w:cs="Arial"/>
          <w:sz w:val="22"/>
          <w:szCs w:val="22"/>
          <w:lang w:eastAsia="zh-CN"/>
        </w:rPr>
        <w:t xml:space="preserve"> based on recurring concepts, such as insulin resistance, beta-cell dysfunction, chronic inflammation, vascular damage, neuropathy, and cardiovascular risk. These codes reflected both physiological mechanisms and long-term complications of Type 2 Diabetes Mellitus (T2DM) in older adults.</w:t>
      </w:r>
    </w:p>
    <w:p w14:paraId="57E9A953" w14:textId="77777777" w:rsidR="00BB7BF8" w:rsidRPr="00BB7BF8" w:rsidRDefault="00BB7BF8" w:rsidP="00BB7BF8">
      <w:pPr>
        <w:spacing w:line="360" w:lineRule="auto"/>
        <w:jc w:val="both"/>
        <w:rPr>
          <w:rFonts w:ascii="Arial" w:hAnsi="Arial" w:cs="Arial"/>
          <w:sz w:val="22"/>
          <w:szCs w:val="22"/>
          <w:lang w:eastAsia="zh-CN"/>
        </w:rPr>
      </w:pPr>
    </w:p>
    <w:p w14:paraId="3A11B68F" w14:textId="77777777" w:rsidR="00BB7BF8" w:rsidRPr="00BB7BF8" w:rsidRDefault="00BB7BF8" w:rsidP="00BB7BF8">
      <w:pPr>
        <w:spacing w:line="360" w:lineRule="auto"/>
        <w:jc w:val="both"/>
        <w:rPr>
          <w:rFonts w:ascii="Arial" w:hAnsi="Arial" w:cs="Arial"/>
          <w:sz w:val="32"/>
          <w:szCs w:val="32"/>
          <w:lang w:eastAsia="zh-CN"/>
        </w:rPr>
      </w:pPr>
      <w:r w:rsidRPr="00BB7BF8">
        <w:rPr>
          <w:rFonts w:ascii="Arial" w:hAnsi="Arial" w:cs="Arial"/>
          <w:sz w:val="32"/>
          <w:szCs w:val="32"/>
          <w:lang w:eastAsia="zh-CN"/>
        </w:rPr>
        <w:t xml:space="preserve"> </w:t>
      </w:r>
      <w:r w:rsidRPr="00BB7BF8">
        <w:rPr>
          <w:rFonts w:ascii="Arial" w:hAnsi="Arial" w:cs="Arial"/>
          <w:b/>
          <w:bCs/>
          <w:sz w:val="32"/>
          <w:szCs w:val="32"/>
          <w:lang w:eastAsia="zh-CN"/>
        </w:rPr>
        <w:t>Developing Themes:</w:t>
      </w:r>
    </w:p>
    <w:p w14:paraId="54956AE2"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1. Physiological Mechanisms of T2DM, encompassing insulin resistance dysfunction, and inflammatory pathways.</w:t>
      </w:r>
    </w:p>
    <w:p w14:paraId="03323F44"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2. Long-Term including cardiovascular complications, nephropathy, neuropathy, and reduced life expectancy (Zheng et al., 2018; Rawshani et al., 2018).</w:t>
      </w:r>
    </w:p>
    <w:p w14:paraId="39B1BB0B"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 xml:space="preserve">A spreadsheet </w:t>
      </w:r>
      <w:bookmarkStart w:id="37" w:name="_Int_zKmIBGnR"/>
      <w:r w:rsidRPr="00BB7BF8">
        <w:rPr>
          <w:rFonts w:ascii="Arial" w:hAnsi="Arial" w:cs="Arial"/>
          <w:kern w:val="0"/>
          <w:sz w:val="22"/>
          <w:szCs w:val="22"/>
          <w14:ligatures w14:val="none"/>
        </w:rPr>
        <w:t>was used</w:t>
      </w:r>
      <w:bookmarkEnd w:id="37"/>
      <w:r w:rsidRPr="00BB7BF8">
        <w:rPr>
          <w:rFonts w:ascii="Arial" w:hAnsi="Arial" w:cs="Arial"/>
          <w:kern w:val="0"/>
          <w:sz w:val="22"/>
          <w:szCs w:val="22"/>
          <w14:ligatures w14:val="none"/>
        </w:rPr>
        <w:t xml:space="preserve"> to categorise studies according to themes, with colour coding to </w:t>
      </w:r>
      <w:bookmarkStart w:id="38" w:name="_Int_WL40QmSr"/>
      <w:r w:rsidRPr="00BB7BF8">
        <w:rPr>
          <w:rFonts w:ascii="Arial" w:hAnsi="Arial" w:cs="Arial"/>
          <w:kern w:val="0"/>
          <w:sz w:val="22"/>
          <w:szCs w:val="22"/>
          <w14:ligatures w14:val="none"/>
        </w:rPr>
        <w:t>identify</w:t>
      </w:r>
      <w:bookmarkEnd w:id="38"/>
      <w:r w:rsidRPr="00BB7BF8">
        <w:rPr>
          <w:rFonts w:ascii="Arial" w:hAnsi="Arial" w:cs="Arial"/>
          <w:kern w:val="0"/>
          <w:sz w:val="22"/>
          <w:szCs w:val="22"/>
          <w14:ligatures w14:val="none"/>
        </w:rPr>
        <w:t xml:space="preserve"> conceptual overlap. This structured process enhanced analytical clarity and directly informed the thematic structure presented in Chapter 4.</w:t>
      </w:r>
    </w:p>
    <w:p w14:paraId="72615655" w14:textId="77777777" w:rsidR="00BB7BF8" w:rsidRPr="00BB7BF8" w:rsidRDefault="00BB7BF8" w:rsidP="00BB7BF8">
      <w:pPr>
        <w:spacing w:line="360" w:lineRule="auto"/>
        <w:jc w:val="both"/>
        <w:rPr>
          <w:rFonts w:ascii="Arial" w:hAnsi="Arial" w:cs="Arial"/>
          <w:sz w:val="22"/>
          <w:szCs w:val="22"/>
          <w:lang w:eastAsia="zh-CN"/>
        </w:rPr>
      </w:pPr>
    </w:p>
    <w:p w14:paraId="1B39FAB6" w14:textId="77777777" w:rsidR="00BB7BF8" w:rsidRPr="00BB7BF8" w:rsidRDefault="00BB7BF8" w:rsidP="00BB7BF8">
      <w:pPr>
        <w:spacing w:line="360" w:lineRule="auto"/>
        <w:jc w:val="both"/>
        <w:rPr>
          <w:rFonts w:ascii="Arial" w:hAnsi="Arial" w:cs="Arial"/>
          <w:sz w:val="32"/>
          <w:szCs w:val="32"/>
          <w:lang w:eastAsia="zh-CN"/>
        </w:rPr>
      </w:pPr>
      <w:r w:rsidRPr="00BB7BF8">
        <w:rPr>
          <w:rFonts w:ascii="Arial" w:hAnsi="Arial" w:cs="Arial"/>
          <w:sz w:val="32"/>
          <w:szCs w:val="32"/>
          <w:lang w:eastAsia="zh-CN"/>
        </w:rPr>
        <w:t xml:space="preserve"> </w:t>
      </w:r>
      <w:r w:rsidRPr="00BB7BF8">
        <w:rPr>
          <w:rFonts w:ascii="Arial" w:hAnsi="Arial" w:cs="Arial"/>
          <w:b/>
          <w:bCs/>
          <w:sz w:val="32"/>
          <w:szCs w:val="32"/>
          <w:lang w:eastAsia="zh-CN"/>
        </w:rPr>
        <w:t>Organisation:</w:t>
      </w:r>
    </w:p>
    <w:p w14:paraId="1A53C6F3"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 xml:space="preserve">To organise and manage the analysis, a spreadsheet-based system </w:t>
      </w:r>
      <w:bookmarkStart w:id="39" w:name="_Int_fHGxqMZo"/>
      <w:r w:rsidRPr="00BB7BF8">
        <w:rPr>
          <w:rFonts w:ascii="Arial" w:hAnsi="Arial" w:cs="Arial"/>
          <w:kern w:val="0"/>
          <w:sz w:val="22"/>
          <w:szCs w:val="22"/>
          <w14:ligatures w14:val="none"/>
        </w:rPr>
        <w:t>was used</w:t>
      </w:r>
      <w:bookmarkEnd w:id="39"/>
      <w:r w:rsidRPr="00BB7BF8">
        <w:rPr>
          <w:rFonts w:ascii="Arial" w:hAnsi="Arial" w:cs="Arial"/>
          <w:kern w:val="0"/>
          <w:sz w:val="22"/>
          <w:szCs w:val="22"/>
          <w14:ligatures w14:val="none"/>
        </w:rPr>
        <w:t>, with colour-coded codes and themes, enabling clear tracking of patterns and overlaps. This structured approach ensured transparency and directly informed the thematic discussion presented in Chapter 4.</w:t>
      </w:r>
    </w:p>
    <w:p w14:paraId="1B041FE9" w14:textId="77777777" w:rsidR="00BB7BF8" w:rsidRPr="00BB7BF8" w:rsidRDefault="00BB7BF8" w:rsidP="00BB7BF8">
      <w:pPr>
        <w:spacing w:line="360" w:lineRule="auto"/>
        <w:jc w:val="both"/>
        <w:rPr>
          <w:rFonts w:ascii="Arial" w:hAnsi="Arial" w:cs="Arial"/>
          <w:sz w:val="22"/>
          <w:szCs w:val="22"/>
          <w:lang w:eastAsia="zh-CN"/>
        </w:rPr>
      </w:pPr>
    </w:p>
    <w:p w14:paraId="0848FA00" w14:textId="77777777" w:rsidR="00BB7BF8" w:rsidRPr="00BB7BF8" w:rsidRDefault="00BB7BF8" w:rsidP="00BB7BF8">
      <w:pPr>
        <w:keepNext/>
        <w:keepLines/>
        <w:numPr>
          <w:ilvl w:val="1"/>
          <w:numId w:val="1"/>
        </w:numPr>
        <w:spacing w:before="40" w:after="0" w:line="360" w:lineRule="auto"/>
        <w:jc w:val="both"/>
        <w:outlineLvl w:val="1"/>
        <w:rPr>
          <w:rFonts w:ascii="Arial" w:eastAsiaTheme="majorEastAsia" w:hAnsi="Arial" w:cs="Arial"/>
          <w:color w:val="0F4761" w:themeColor="accent1" w:themeShade="BF"/>
          <w:sz w:val="22"/>
          <w:szCs w:val="22"/>
          <w:lang w:eastAsia="zh-CN"/>
        </w:rPr>
      </w:pPr>
      <w:r w:rsidRPr="00BB7BF8">
        <w:rPr>
          <w:rFonts w:ascii="Arial" w:eastAsiaTheme="majorEastAsia" w:hAnsi="Arial" w:cs="Arial"/>
          <w:color w:val="0F4761" w:themeColor="accent1" w:themeShade="BF"/>
          <w:sz w:val="22"/>
          <w:szCs w:val="22"/>
          <w:lang w:eastAsia="zh-CN"/>
        </w:rPr>
        <w:t xml:space="preserve">– </w:t>
      </w:r>
      <w:r w:rsidRPr="00BB7BF8">
        <w:rPr>
          <w:rFonts w:ascii="Arial" w:eastAsiaTheme="majorEastAsia" w:hAnsi="Arial" w:cs="Arial"/>
          <w:color w:val="0F4761" w:themeColor="accent1" w:themeShade="BF"/>
          <w:sz w:val="32"/>
          <w:szCs w:val="32"/>
          <w:lang w:eastAsia="zh-CN"/>
        </w:rPr>
        <w:t>Ethical Considerations</w:t>
      </w:r>
      <w:r w:rsidRPr="00BB7BF8">
        <w:rPr>
          <w:rFonts w:ascii="Arial" w:eastAsiaTheme="majorEastAsia" w:hAnsi="Arial" w:cs="Arial"/>
          <w:color w:val="0F4761" w:themeColor="accent1" w:themeShade="BF"/>
          <w:sz w:val="22"/>
          <w:szCs w:val="22"/>
          <w:lang w:eastAsia="zh-CN"/>
        </w:rPr>
        <w:t xml:space="preserve"> </w:t>
      </w:r>
    </w:p>
    <w:p w14:paraId="72AB88FF" w14:textId="77777777" w:rsidR="00BB7BF8" w:rsidRPr="00BB7BF8" w:rsidRDefault="00BB7BF8" w:rsidP="00BB7BF8">
      <w:pPr>
        <w:spacing w:line="360" w:lineRule="auto"/>
        <w:jc w:val="both"/>
        <w:rPr>
          <w:rFonts w:ascii="Arial" w:hAnsi="Arial" w:cs="Arial"/>
          <w:sz w:val="22"/>
          <w:szCs w:val="22"/>
          <w:lang w:eastAsia="zh-CN"/>
        </w:rPr>
      </w:pPr>
    </w:p>
    <w:p w14:paraId="39B384EA" w14:textId="77777777" w:rsidR="00BB7BF8" w:rsidRPr="00BB7BF8" w:rsidRDefault="00BB7BF8" w:rsidP="00BB7BF8">
      <w:pPr>
        <w:spacing w:line="360" w:lineRule="auto"/>
        <w:jc w:val="both"/>
        <w:rPr>
          <w:rFonts w:ascii="Arial" w:hAnsi="Arial" w:cs="Arial"/>
          <w:sz w:val="32"/>
          <w:szCs w:val="32"/>
          <w:lang w:eastAsia="zh-CN"/>
        </w:rPr>
      </w:pPr>
      <w:r w:rsidRPr="00BB7BF8">
        <w:rPr>
          <w:rFonts w:ascii="Arial" w:hAnsi="Arial" w:cs="Arial"/>
          <w:b/>
          <w:bCs/>
          <w:sz w:val="32"/>
          <w:szCs w:val="32"/>
          <w:lang w:eastAsia="zh-CN"/>
        </w:rPr>
        <w:t>Secondary Research Ethics:</w:t>
      </w:r>
    </w:p>
    <w:p w14:paraId="36FEDC9A"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 xml:space="preserve">This study relied exclusively on secondary research, analysing existing peer-reviewed literature; no new data collection from participants occurred, </w:t>
      </w:r>
      <w:bookmarkStart w:id="40" w:name="_Int_58DMtfoQ"/>
      <w:r w:rsidRPr="00BB7BF8">
        <w:rPr>
          <w:rFonts w:ascii="Arial" w:hAnsi="Arial" w:cs="Arial"/>
          <w:kern w:val="0"/>
          <w:sz w:val="22"/>
          <w:szCs w:val="22"/>
          <w14:ligatures w14:val="none"/>
        </w:rPr>
        <w:t>eliminating</w:t>
      </w:r>
      <w:bookmarkEnd w:id="40"/>
      <w:r w:rsidRPr="00BB7BF8">
        <w:rPr>
          <w:rFonts w:ascii="Arial" w:hAnsi="Arial" w:cs="Arial"/>
          <w:kern w:val="0"/>
          <w:sz w:val="22"/>
          <w:szCs w:val="22"/>
          <w14:ligatures w14:val="none"/>
        </w:rPr>
        <w:t xml:space="preserve"> direct ethical risks (Snyder, 2019). </w:t>
      </w:r>
    </w:p>
    <w:p w14:paraId="6A61C062" w14:textId="77777777" w:rsidR="00BB7BF8" w:rsidRPr="00BB7BF8" w:rsidRDefault="00BB7BF8" w:rsidP="00BB7BF8">
      <w:pPr>
        <w:spacing w:line="360" w:lineRule="auto"/>
        <w:jc w:val="both"/>
        <w:rPr>
          <w:rFonts w:ascii="Arial" w:hAnsi="Arial" w:cs="Arial"/>
          <w:sz w:val="22"/>
          <w:szCs w:val="22"/>
          <w:lang w:eastAsia="zh-CN"/>
        </w:rPr>
      </w:pPr>
    </w:p>
    <w:p w14:paraId="431E5188" w14:textId="77777777" w:rsidR="00BB7BF8" w:rsidRPr="00BB7BF8" w:rsidRDefault="00BB7BF8" w:rsidP="00BB7BF8">
      <w:pPr>
        <w:spacing w:line="360" w:lineRule="auto"/>
        <w:jc w:val="both"/>
        <w:rPr>
          <w:rFonts w:ascii="Arial" w:hAnsi="Arial" w:cs="Arial"/>
          <w:sz w:val="32"/>
          <w:szCs w:val="32"/>
          <w:lang w:eastAsia="zh-CN"/>
        </w:rPr>
      </w:pPr>
      <w:r w:rsidRPr="00BB7BF8">
        <w:rPr>
          <w:rFonts w:ascii="Arial" w:hAnsi="Arial" w:cs="Arial"/>
          <w:b/>
          <w:bCs/>
          <w:sz w:val="32"/>
          <w:szCs w:val="32"/>
          <w:lang w:eastAsia="zh-CN"/>
        </w:rPr>
        <w:t>Academic Integrity:</w:t>
      </w:r>
    </w:p>
    <w:p w14:paraId="7D2AB7C1"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 xml:space="preserve">Academic integrity was </w:t>
      </w:r>
      <w:bookmarkStart w:id="41" w:name="_Int_dhYyJc2J"/>
      <w:r w:rsidRPr="00BB7BF8">
        <w:rPr>
          <w:rFonts w:ascii="Arial" w:hAnsi="Arial" w:cs="Arial"/>
          <w:kern w:val="0"/>
          <w:sz w:val="22"/>
          <w:szCs w:val="22"/>
          <w14:ligatures w14:val="none"/>
        </w:rPr>
        <w:t>maintained</w:t>
      </w:r>
      <w:bookmarkEnd w:id="41"/>
      <w:r w:rsidRPr="00BB7BF8">
        <w:rPr>
          <w:rFonts w:ascii="Arial" w:hAnsi="Arial" w:cs="Arial"/>
          <w:kern w:val="0"/>
          <w:sz w:val="22"/>
          <w:szCs w:val="22"/>
          <w14:ligatures w14:val="none"/>
        </w:rPr>
        <w:t xml:space="preserve"> by accurately citing all sources using the Harvard referencing system, ensuring that authors’ work </w:t>
      </w:r>
      <w:bookmarkStart w:id="42" w:name="_Int_Fa6AY2C9"/>
      <w:r w:rsidRPr="00BB7BF8">
        <w:rPr>
          <w:rFonts w:ascii="Arial" w:hAnsi="Arial" w:cs="Arial"/>
          <w:kern w:val="0"/>
          <w:sz w:val="22"/>
          <w:szCs w:val="22"/>
          <w14:ligatures w14:val="none"/>
        </w:rPr>
        <w:t>was properly acknowledged</w:t>
      </w:r>
      <w:bookmarkEnd w:id="42"/>
      <w:r w:rsidRPr="00BB7BF8">
        <w:rPr>
          <w:rFonts w:ascii="Arial" w:hAnsi="Arial" w:cs="Arial"/>
          <w:kern w:val="0"/>
          <w:sz w:val="22"/>
          <w:szCs w:val="22"/>
          <w14:ligatures w14:val="none"/>
        </w:rPr>
        <w:t xml:space="preserve"> and avoiding misrepresentation of findings. </w:t>
      </w:r>
    </w:p>
    <w:p w14:paraId="6AD84FC9" w14:textId="77777777" w:rsidR="00BB7BF8" w:rsidRPr="00BB7BF8" w:rsidRDefault="00BB7BF8" w:rsidP="00BB7BF8">
      <w:pPr>
        <w:spacing w:line="360" w:lineRule="auto"/>
        <w:jc w:val="both"/>
        <w:rPr>
          <w:rFonts w:ascii="Arial" w:hAnsi="Arial" w:cs="Arial"/>
          <w:sz w:val="22"/>
          <w:szCs w:val="22"/>
          <w:lang w:eastAsia="zh-CN"/>
        </w:rPr>
      </w:pPr>
      <w:r w:rsidRPr="00BB7BF8">
        <w:rPr>
          <w:rFonts w:ascii="Arial" w:hAnsi="Arial" w:cs="Arial"/>
          <w:sz w:val="22"/>
          <w:szCs w:val="22"/>
          <w:lang w:eastAsia="zh-CN"/>
        </w:rPr>
        <w:t xml:space="preserve"> </w:t>
      </w:r>
    </w:p>
    <w:p w14:paraId="0779C8C9" w14:textId="77777777" w:rsidR="00BB7BF8" w:rsidRPr="00BB7BF8" w:rsidRDefault="00BB7BF8" w:rsidP="00BB7BF8">
      <w:pPr>
        <w:spacing w:line="360" w:lineRule="auto"/>
        <w:jc w:val="both"/>
        <w:rPr>
          <w:rFonts w:ascii="Arial" w:hAnsi="Arial" w:cs="Arial"/>
          <w:b/>
          <w:bCs/>
          <w:sz w:val="32"/>
          <w:szCs w:val="32"/>
          <w:lang w:eastAsia="zh-CN"/>
        </w:rPr>
      </w:pPr>
      <w:r w:rsidRPr="00BB7BF8">
        <w:rPr>
          <w:rFonts w:ascii="Arial" w:hAnsi="Arial" w:cs="Arial"/>
          <w:b/>
          <w:bCs/>
          <w:sz w:val="32"/>
          <w:szCs w:val="32"/>
          <w:lang w:eastAsia="zh-CN"/>
        </w:rPr>
        <w:t>Transparency and Credibility:</w:t>
      </w:r>
    </w:p>
    <w:p w14:paraId="661876BF" w14:textId="77777777" w:rsidR="00BB7BF8" w:rsidRPr="00BB7BF8" w:rsidRDefault="00BB7BF8" w:rsidP="00BB7BF8">
      <w:pPr>
        <w:spacing w:line="360" w:lineRule="auto"/>
        <w:jc w:val="both"/>
        <w:rPr>
          <w:rFonts w:ascii="Arial" w:hAnsi="Arial" w:cs="Arial"/>
          <w:sz w:val="22"/>
          <w:szCs w:val="22"/>
          <w:lang w:eastAsia="zh-CN"/>
        </w:rPr>
      </w:pPr>
      <w:r w:rsidRPr="00BB7BF8">
        <w:rPr>
          <w:rFonts w:ascii="Arial" w:hAnsi="Arial" w:cs="Arial"/>
          <w:sz w:val="22"/>
          <w:szCs w:val="22"/>
          <w:lang w:eastAsia="zh-CN"/>
        </w:rPr>
        <w:t xml:space="preserve">Transparency was prioritised through systematic documentation of the search strategy, inclusion and exclusion criteria, and analytical methods. Literature </w:t>
      </w:r>
      <w:bookmarkStart w:id="43" w:name="_Int_AKp9i2eB"/>
      <w:r w:rsidRPr="00BB7BF8">
        <w:rPr>
          <w:rFonts w:ascii="Arial" w:hAnsi="Arial" w:cs="Arial"/>
          <w:sz w:val="22"/>
          <w:szCs w:val="22"/>
          <w:lang w:eastAsia="zh-CN"/>
        </w:rPr>
        <w:t>was selected</w:t>
      </w:r>
      <w:bookmarkEnd w:id="43"/>
      <w:r w:rsidRPr="00BB7BF8">
        <w:rPr>
          <w:rFonts w:ascii="Arial" w:hAnsi="Arial" w:cs="Arial"/>
          <w:sz w:val="22"/>
          <w:szCs w:val="22"/>
          <w:lang w:eastAsia="zh-CN"/>
        </w:rPr>
        <w:t xml:space="preserve"> and presented objectively, reflecting diverse evidence without bias, thereby upholding the credibility and trustworthiness of the research, and ensuring that the study meets showed ethical standards for desk-based academic research.</w:t>
      </w:r>
    </w:p>
    <w:p w14:paraId="53907246" w14:textId="77777777" w:rsidR="00BB7BF8" w:rsidRPr="00BB7BF8" w:rsidRDefault="00BB7BF8" w:rsidP="00BB7BF8">
      <w:pPr>
        <w:spacing w:line="360" w:lineRule="auto"/>
        <w:jc w:val="both"/>
        <w:rPr>
          <w:rFonts w:ascii="Arial" w:hAnsi="Arial" w:cs="Arial"/>
          <w:sz w:val="22"/>
          <w:szCs w:val="22"/>
          <w:lang w:eastAsia="zh-CN"/>
        </w:rPr>
      </w:pPr>
    </w:p>
    <w:p w14:paraId="677CCF0E" w14:textId="77777777" w:rsidR="00BB7BF8" w:rsidRPr="00BB7BF8" w:rsidRDefault="00BB7BF8" w:rsidP="00BB7BF8">
      <w:pPr>
        <w:keepNext/>
        <w:keepLines/>
        <w:spacing w:before="40" w:after="0" w:line="360" w:lineRule="auto"/>
        <w:jc w:val="both"/>
        <w:outlineLvl w:val="1"/>
        <w:rPr>
          <w:rFonts w:ascii="Arial" w:eastAsiaTheme="majorEastAsia" w:hAnsi="Arial" w:cs="Arial"/>
          <w:color w:val="0F4761" w:themeColor="accent1" w:themeShade="BF"/>
          <w:sz w:val="22"/>
          <w:szCs w:val="22"/>
          <w:lang w:eastAsia="zh-CN"/>
        </w:rPr>
      </w:pPr>
      <w:r w:rsidRPr="00BB7BF8">
        <w:rPr>
          <w:rFonts w:ascii="Arial" w:eastAsiaTheme="majorEastAsia" w:hAnsi="Arial" w:cs="Arial"/>
          <w:color w:val="0F4761" w:themeColor="accent1" w:themeShade="BF"/>
          <w:sz w:val="22"/>
          <w:szCs w:val="22"/>
          <w:lang w:eastAsia="zh-CN"/>
        </w:rPr>
        <w:t xml:space="preserve">3.8 – </w:t>
      </w:r>
      <w:r w:rsidRPr="00BB7BF8">
        <w:rPr>
          <w:rFonts w:ascii="Arial" w:eastAsiaTheme="majorEastAsia" w:hAnsi="Arial" w:cs="Arial"/>
          <w:color w:val="0F4761" w:themeColor="accent1" w:themeShade="BF"/>
          <w:sz w:val="32"/>
          <w:szCs w:val="32"/>
          <w:lang w:eastAsia="zh-CN"/>
        </w:rPr>
        <w:t>Chapter Conclusion</w:t>
      </w:r>
      <w:r w:rsidRPr="00BB7BF8">
        <w:rPr>
          <w:rFonts w:ascii="Arial" w:eastAsiaTheme="majorEastAsia" w:hAnsi="Arial" w:cs="Arial"/>
          <w:color w:val="0F4761" w:themeColor="accent1" w:themeShade="BF"/>
          <w:sz w:val="22"/>
          <w:szCs w:val="22"/>
          <w:lang w:eastAsia="zh-CN"/>
        </w:rPr>
        <w:t xml:space="preserve"> </w:t>
      </w:r>
    </w:p>
    <w:p w14:paraId="3A202DF1" w14:textId="77777777" w:rsidR="00BB7BF8" w:rsidRPr="00BB7BF8" w:rsidRDefault="00BB7BF8" w:rsidP="00BB7BF8">
      <w:pPr>
        <w:widowControl w:val="0"/>
        <w:autoSpaceDE w:val="0"/>
        <w:autoSpaceDN w:val="0"/>
        <w:spacing w:after="0" w:line="360" w:lineRule="auto"/>
        <w:ind w:left="940" w:hanging="360"/>
        <w:rPr>
          <w:rFonts w:ascii="Arial" w:eastAsia="Calibri Light" w:hAnsi="Arial" w:cs="Arial"/>
          <w:kern w:val="0"/>
          <w:sz w:val="22"/>
          <w:szCs w:val="22"/>
          <w:lang w:bidi="en-GB"/>
          <w14:ligatures w14:val="none"/>
        </w:rPr>
      </w:pPr>
    </w:p>
    <w:p w14:paraId="7F8F58EE" w14:textId="77777777" w:rsidR="00BB7BF8" w:rsidRPr="00BB7BF8" w:rsidRDefault="00BB7BF8" w:rsidP="00BB7BF8">
      <w:pPr>
        <w:spacing w:line="360" w:lineRule="auto"/>
        <w:jc w:val="both"/>
        <w:rPr>
          <w:rFonts w:ascii="Arial" w:hAnsi="Arial" w:cs="Arial"/>
          <w:sz w:val="32"/>
          <w:szCs w:val="32"/>
          <w:lang w:eastAsia="zh-CN"/>
        </w:rPr>
      </w:pPr>
      <w:r w:rsidRPr="00BB7BF8">
        <w:rPr>
          <w:rFonts w:ascii="Arial" w:hAnsi="Arial" w:cs="Arial"/>
          <w:sz w:val="22"/>
          <w:szCs w:val="22"/>
          <w:lang w:eastAsia="zh-CN"/>
        </w:rPr>
        <w:t xml:space="preserve"> </w:t>
      </w:r>
      <w:r w:rsidRPr="00BB7BF8">
        <w:rPr>
          <w:rFonts w:ascii="Arial" w:hAnsi="Arial" w:cs="Arial"/>
          <w:b/>
          <w:bCs/>
          <w:sz w:val="32"/>
          <w:szCs w:val="32"/>
          <w:lang w:eastAsia="zh-CN"/>
        </w:rPr>
        <w:t>Summary:</w:t>
      </w:r>
    </w:p>
    <w:p w14:paraId="39538F42"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 xml:space="preserve">This chapter has outlined a systematic and transparent </w:t>
      </w:r>
      <w:bookmarkStart w:id="44" w:name="_Int_4jssQMat"/>
      <w:r w:rsidRPr="00BB7BF8">
        <w:rPr>
          <w:rFonts w:ascii="Arial" w:hAnsi="Arial" w:cs="Arial"/>
          <w:kern w:val="0"/>
          <w:sz w:val="22"/>
          <w:szCs w:val="22"/>
          <w14:ligatures w14:val="none"/>
        </w:rPr>
        <w:t>methodology</w:t>
      </w:r>
      <w:bookmarkEnd w:id="44"/>
      <w:r w:rsidRPr="00BB7BF8">
        <w:rPr>
          <w:rFonts w:ascii="Arial" w:hAnsi="Arial" w:cs="Arial"/>
          <w:kern w:val="0"/>
          <w:sz w:val="22"/>
          <w:szCs w:val="22"/>
          <w14:ligatures w14:val="none"/>
        </w:rPr>
        <w:t xml:space="preserve"> for </w:t>
      </w:r>
      <w:bookmarkStart w:id="45" w:name="_Int_Kwd4nKcF"/>
      <w:r w:rsidRPr="00BB7BF8">
        <w:rPr>
          <w:rFonts w:ascii="Arial" w:hAnsi="Arial" w:cs="Arial"/>
          <w:kern w:val="0"/>
          <w:sz w:val="22"/>
          <w:szCs w:val="22"/>
          <w14:ligatures w14:val="none"/>
        </w:rPr>
        <w:t>identifying</w:t>
      </w:r>
      <w:bookmarkEnd w:id="45"/>
      <w:r w:rsidRPr="00BB7BF8">
        <w:rPr>
          <w:rFonts w:ascii="Arial" w:hAnsi="Arial" w:cs="Arial"/>
          <w:kern w:val="0"/>
          <w:sz w:val="22"/>
          <w:szCs w:val="22"/>
          <w14:ligatures w14:val="none"/>
        </w:rPr>
        <w:t xml:space="preserve">, evaluating, and synthesising literature related to T2DM in older adults. By implementing a structured Boolean search strategy, applying clearly defined inclusion and exclusion criteria, using the CRAAP test to </w:t>
      </w:r>
      <w:bookmarkStart w:id="46" w:name="_Int_5mFQAWhd"/>
      <w:r w:rsidRPr="00BB7BF8">
        <w:rPr>
          <w:rFonts w:ascii="Arial" w:hAnsi="Arial" w:cs="Arial"/>
          <w:kern w:val="0"/>
          <w:sz w:val="22"/>
          <w:szCs w:val="22"/>
          <w14:ligatures w14:val="none"/>
        </w:rPr>
        <w:t>validate</w:t>
      </w:r>
      <w:bookmarkEnd w:id="46"/>
      <w:r w:rsidRPr="00BB7BF8">
        <w:rPr>
          <w:rFonts w:ascii="Arial" w:hAnsi="Arial" w:cs="Arial"/>
          <w:kern w:val="0"/>
          <w:sz w:val="22"/>
          <w:szCs w:val="22"/>
          <w14:ligatures w14:val="none"/>
        </w:rPr>
        <w:t xml:space="preserve"> sources, and employing thematic coding to organise findings, high-quality and contextually relevant evidence </w:t>
      </w:r>
      <w:bookmarkStart w:id="47" w:name="_Int_bdoFvMlj"/>
      <w:r w:rsidRPr="00BB7BF8">
        <w:rPr>
          <w:rFonts w:ascii="Arial" w:hAnsi="Arial" w:cs="Arial"/>
          <w:kern w:val="0"/>
          <w:sz w:val="22"/>
          <w:szCs w:val="22"/>
          <w14:ligatures w14:val="none"/>
        </w:rPr>
        <w:t>was selected</w:t>
      </w:r>
      <w:bookmarkEnd w:id="47"/>
      <w:r w:rsidRPr="00BB7BF8">
        <w:rPr>
          <w:rFonts w:ascii="Arial" w:hAnsi="Arial" w:cs="Arial"/>
          <w:kern w:val="0"/>
          <w:sz w:val="22"/>
          <w:szCs w:val="22"/>
          <w14:ligatures w14:val="none"/>
        </w:rPr>
        <w:t>. </w:t>
      </w:r>
    </w:p>
    <w:p w14:paraId="55ABA6ED" w14:textId="77777777" w:rsidR="00BB7BF8" w:rsidRPr="00BB7BF8" w:rsidRDefault="00BB7BF8" w:rsidP="00BB7BF8">
      <w:pPr>
        <w:spacing w:line="360" w:lineRule="auto"/>
        <w:ind w:left="720"/>
        <w:jc w:val="both"/>
        <w:rPr>
          <w:rFonts w:ascii="Arial" w:hAnsi="Arial" w:cs="Arial"/>
          <w:sz w:val="22"/>
          <w:szCs w:val="22"/>
          <w:lang w:eastAsia="zh-CN"/>
        </w:rPr>
      </w:pPr>
    </w:p>
    <w:p w14:paraId="352FA4AB" w14:textId="77777777" w:rsidR="00BB7BF8" w:rsidRPr="00BB7BF8" w:rsidRDefault="00BB7BF8" w:rsidP="00BB7BF8">
      <w:pPr>
        <w:spacing w:line="360" w:lineRule="auto"/>
        <w:jc w:val="both"/>
        <w:rPr>
          <w:rFonts w:ascii="Arial" w:hAnsi="Arial" w:cs="Arial"/>
          <w:sz w:val="32"/>
          <w:szCs w:val="32"/>
          <w:lang w:eastAsia="zh-CN"/>
        </w:rPr>
      </w:pPr>
      <w:r w:rsidRPr="00BB7BF8">
        <w:rPr>
          <w:rFonts w:ascii="Arial" w:hAnsi="Arial" w:cs="Arial"/>
          <w:b/>
          <w:bCs/>
          <w:sz w:val="32"/>
          <w:szCs w:val="32"/>
          <w:lang w:eastAsia="zh-CN"/>
        </w:rPr>
        <w:t>Link to Next Chapter:</w:t>
      </w:r>
    </w:p>
    <w:p w14:paraId="7FCD1466" w14:textId="77777777" w:rsidR="00BB7BF8" w:rsidRPr="00BB7BF8" w:rsidRDefault="00BB7BF8" w:rsidP="00BB7BF8">
      <w:pPr>
        <w:spacing w:before="100" w:beforeAutospacing="1" w:after="100" w:afterAutospacing="1" w:line="360" w:lineRule="auto"/>
        <w:rPr>
          <w:rFonts w:ascii="Arial" w:hAnsi="Arial" w:cs="Arial"/>
          <w:kern w:val="0"/>
          <w:sz w:val="22"/>
          <w:szCs w:val="22"/>
          <w14:ligatures w14:val="none"/>
        </w:rPr>
      </w:pPr>
      <w:r w:rsidRPr="00BB7BF8">
        <w:rPr>
          <w:rFonts w:ascii="Arial" w:hAnsi="Arial" w:cs="Arial"/>
          <w:kern w:val="0"/>
          <w:sz w:val="22"/>
          <w:szCs w:val="22"/>
          <w14:ligatures w14:val="none"/>
        </w:rPr>
        <w:t xml:space="preserve">The rigorous methodological framework </w:t>
      </w:r>
      <w:bookmarkStart w:id="48" w:name="_Int_QTfv9iVW"/>
      <w:r w:rsidRPr="00BB7BF8">
        <w:rPr>
          <w:rFonts w:ascii="Arial" w:hAnsi="Arial" w:cs="Arial"/>
          <w:kern w:val="0"/>
          <w:sz w:val="22"/>
          <w:szCs w:val="22"/>
          <w14:ligatures w14:val="none"/>
        </w:rPr>
        <w:t>established</w:t>
      </w:r>
      <w:bookmarkEnd w:id="48"/>
      <w:r w:rsidRPr="00BB7BF8">
        <w:rPr>
          <w:rFonts w:ascii="Arial" w:hAnsi="Arial" w:cs="Arial"/>
          <w:kern w:val="0"/>
          <w:sz w:val="22"/>
          <w:szCs w:val="22"/>
          <w14:ligatures w14:val="none"/>
        </w:rPr>
        <w:t xml:space="preserve"> in this chapter underpins the credibility of the study and provides a strong evidential base for Chapter 4, where physiological mechanisms and long-term health impacts will </w:t>
      </w:r>
      <w:bookmarkStart w:id="49" w:name="_Int_aBb3WMPr"/>
      <w:r w:rsidRPr="00BB7BF8">
        <w:rPr>
          <w:rFonts w:ascii="Arial" w:hAnsi="Arial" w:cs="Arial"/>
          <w:kern w:val="0"/>
          <w:sz w:val="22"/>
          <w:szCs w:val="22"/>
          <w14:ligatures w14:val="none"/>
        </w:rPr>
        <w:t>be critically analysed</w:t>
      </w:r>
      <w:bookmarkEnd w:id="49"/>
      <w:r w:rsidRPr="00BB7BF8">
        <w:rPr>
          <w:rFonts w:ascii="Arial" w:hAnsi="Arial" w:cs="Arial"/>
          <w:kern w:val="0"/>
          <w:sz w:val="22"/>
          <w:szCs w:val="22"/>
          <w14:ligatures w14:val="none"/>
        </w:rPr>
        <w:t xml:space="preserve"> in relation to older adults living in Birmingham.</w:t>
      </w:r>
    </w:p>
    <w:p w14:paraId="3E93C57D" w14:textId="77777777" w:rsidR="00BB7BF8" w:rsidRDefault="00BB7BF8"/>
    <w:sectPr w:rsidR="00BB7B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67CF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810784339">
    <w:abstractNumId w:val="1"/>
  </w:num>
  <w:num w:numId="2" w16cid:durableId="4098934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BF8"/>
    <w:rsid w:val="001C0790"/>
    <w:rsid w:val="0057302F"/>
    <w:rsid w:val="00BB7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EEC703"/>
  <w15:chartTrackingRefBased/>
  <w15:docId w15:val="{1D5A48ED-58AD-4C42-B9E7-9CF8F83E0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7B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7B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7B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7B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7B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7B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7B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7B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7B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7B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B7B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7B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7B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7B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7B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7B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7B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7BF8"/>
    <w:rPr>
      <w:rFonts w:eastAsiaTheme="majorEastAsia" w:cstheme="majorBidi"/>
      <w:color w:val="272727" w:themeColor="text1" w:themeTint="D8"/>
    </w:rPr>
  </w:style>
  <w:style w:type="paragraph" w:styleId="Title">
    <w:name w:val="Title"/>
    <w:basedOn w:val="Normal"/>
    <w:next w:val="Normal"/>
    <w:link w:val="TitleChar"/>
    <w:uiPriority w:val="10"/>
    <w:qFormat/>
    <w:rsid w:val="00BB7B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7B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7B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7B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7BF8"/>
    <w:pPr>
      <w:spacing w:before="160"/>
      <w:jc w:val="center"/>
    </w:pPr>
    <w:rPr>
      <w:i/>
      <w:iCs/>
      <w:color w:val="404040" w:themeColor="text1" w:themeTint="BF"/>
    </w:rPr>
  </w:style>
  <w:style w:type="character" w:customStyle="1" w:styleId="QuoteChar">
    <w:name w:val="Quote Char"/>
    <w:basedOn w:val="DefaultParagraphFont"/>
    <w:link w:val="Quote"/>
    <w:uiPriority w:val="29"/>
    <w:rsid w:val="00BB7BF8"/>
    <w:rPr>
      <w:i/>
      <w:iCs/>
      <w:color w:val="404040" w:themeColor="text1" w:themeTint="BF"/>
    </w:rPr>
  </w:style>
  <w:style w:type="paragraph" w:styleId="ListParagraph">
    <w:name w:val="List Paragraph"/>
    <w:basedOn w:val="Normal"/>
    <w:uiPriority w:val="34"/>
    <w:qFormat/>
    <w:rsid w:val="00BB7BF8"/>
    <w:pPr>
      <w:ind w:left="720"/>
      <w:contextualSpacing/>
    </w:pPr>
  </w:style>
  <w:style w:type="character" w:styleId="IntenseEmphasis">
    <w:name w:val="Intense Emphasis"/>
    <w:basedOn w:val="DefaultParagraphFont"/>
    <w:uiPriority w:val="21"/>
    <w:qFormat/>
    <w:rsid w:val="00BB7BF8"/>
    <w:rPr>
      <w:i/>
      <w:iCs/>
      <w:color w:val="0F4761" w:themeColor="accent1" w:themeShade="BF"/>
    </w:rPr>
  </w:style>
  <w:style w:type="paragraph" w:styleId="IntenseQuote">
    <w:name w:val="Intense Quote"/>
    <w:basedOn w:val="Normal"/>
    <w:next w:val="Normal"/>
    <w:link w:val="IntenseQuoteChar"/>
    <w:uiPriority w:val="30"/>
    <w:qFormat/>
    <w:rsid w:val="00BB7B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7BF8"/>
    <w:rPr>
      <w:i/>
      <w:iCs/>
      <w:color w:val="0F4761" w:themeColor="accent1" w:themeShade="BF"/>
    </w:rPr>
  </w:style>
  <w:style w:type="character" w:styleId="IntenseReference">
    <w:name w:val="Intense Reference"/>
    <w:basedOn w:val="DefaultParagraphFont"/>
    <w:uiPriority w:val="32"/>
    <w:qFormat/>
    <w:rsid w:val="00BB7BF8"/>
    <w:rPr>
      <w:b/>
      <w:bCs/>
      <w:smallCaps/>
      <w:color w:val="0F4761" w:themeColor="accent1" w:themeShade="BF"/>
      <w:spacing w:val="5"/>
    </w:rPr>
  </w:style>
  <w:style w:type="paragraph" w:styleId="NormalWeb">
    <w:name w:val="Normal (Web)"/>
    <w:basedOn w:val="Normal"/>
    <w:uiPriority w:val="99"/>
    <w:unhideWhenUsed/>
    <w:rsid w:val="00BB7BF8"/>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BB7BF8"/>
    <w:rPr>
      <w:b/>
      <w:bCs/>
    </w:rPr>
  </w:style>
  <w:style w:type="character" w:customStyle="1" w:styleId="s1">
    <w:name w:val="s1"/>
    <w:basedOn w:val="DefaultParagraphFont"/>
    <w:rsid w:val="00BB7BF8"/>
  </w:style>
  <w:style w:type="paragraph" w:customStyle="1" w:styleId="p1">
    <w:name w:val="p1"/>
    <w:basedOn w:val="Normal"/>
    <w:rsid w:val="00BB7BF8"/>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BB7BF8"/>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B7BF8"/>
  </w:style>
  <w:style w:type="character" w:customStyle="1" w:styleId="s3">
    <w:name w:val="s3"/>
    <w:basedOn w:val="DefaultParagraphFont"/>
    <w:rsid w:val="00BB7BF8"/>
  </w:style>
  <w:style w:type="character" w:customStyle="1" w:styleId="apple-converted-space">
    <w:name w:val="apple-converted-space"/>
    <w:basedOn w:val="DefaultParagraphFont"/>
    <w:rsid w:val="00BB7B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1422</Words>
  <Characters>8108</Characters>
  <Application>Microsoft Office Word</Application>
  <DocSecurity>0</DocSecurity>
  <Lines>67</Lines>
  <Paragraphs>19</Paragraphs>
  <ScaleCrop>false</ScaleCrop>
  <Company/>
  <LinksUpToDate>false</LinksUpToDate>
  <CharactersWithSpaces>9511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Shamaila Sakhawat (2309140)</dc:creator>
  <cp:keywords/>
  <dc:description/>
  <cp:lastModifiedBy>Shamaila Sakhawat (2309140)</cp:lastModifiedBy>
  <cp:revision>2</cp:revision>
  <dcterms:created xsi:type="dcterms:W3CDTF">2026-06-30T10:54:00Z</dcterms:created>
  <dcterms:modified xsi:type="dcterms:W3CDTF">2026-06-30T10:54:00Z</dcterms:modified>
</cp:coreProperties>
</file>