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00567C39" w:rsidP="00C6635B" w:rsidRDefault="00567C39" w14:paraId="04FD395D" w14:textId="77777777">
      <w:pPr>
        <w:rPr>
          <w:b/>
        </w:rPr>
      </w:pPr>
    </w:p>
    <w:p w:rsidR="00567C39" w:rsidP="00567C39" w:rsidRDefault="00567C39" w14:paraId="018E5677" w14:textId="77777777">
      <w:pPr>
        <w:jc w:val="center"/>
        <w:rPr>
          <w:b/>
        </w:rPr>
      </w:pPr>
    </w:p>
    <w:p w:rsidR="00567C39" w:rsidP="00567C39" w:rsidRDefault="00C6635B" w14:paraId="4C97D71D" w14:textId="549DC99C">
      <w:pPr>
        <w:jc w:val="center"/>
        <w:rPr>
          <w:b/>
        </w:rPr>
      </w:pPr>
      <w:r>
        <w:rPr>
          <w:b/>
        </w:rPr>
        <w:t xml:space="preserve">Managing Food and Beverage Operations </w:t>
      </w:r>
    </w:p>
    <w:p w:rsidR="00C6635B" w:rsidP="00567C39" w:rsidRDefault="00567C39" w14:paraId="3E553D6E" w14:textId="77777777">
      <w:pPr>
        <w:jc w:val="center"/>
        <w:rPr>
          <w:b/>
        </w:rPr>
      </w:pPr>
      <w:r w:rsidRPr="00567C39">
        <w:rPr>
          <w:b/>
        </w:rPr>
        <w:t>BMIH6002</w:t>
      </w:r>
    </w:p>
    <w:p w:rsidRPr="00567C39" w:rsidR="00567C39" w:rsidP="00567C39" w:rsidRDefault="00567C39" w14:paraId="7824631A" w14:textId="444C4DE6">
      <w:pPr>
        <w:jc w:val="center"/>
        <w:rPr>
          <w:b/>
        </w:rPr>
      </w:pPr>
      <w:r w:rsidRPr="00567C39">
        <w:rPr>
          <w:b/>
        </w:rPr>
        <w:t xml:space="preserve"> Student Learning Log</w:t>
      </w:r>
    </w:p>
    <w:p w:rsidR="008B0D91" w:rsidP="00567C39" w:rsidRDefault="008B0D91" w14:paraId="26FAD382" w14:textId="723F0F5D">
      <w:pPr>
        <w:jc w:val="center"/>
        <w:rPr>
          <w:b/>
        </w:rPr>
      </w:pPr>
      <w:r w:rsidRPr="00567C39">
        <w:rPr>
          <w:b/>
        </w:rPr>
        <w:t>Reflection on Placement Experience i</w:t>
      </w:r>
      <w:r w:rsidRPr="00567C39" w:rsidR="008E2BF7">
        <w:rPr>
          <w:b/>
        </w:rPr>
        <w:t>n Food and Beverage Operations</w:t>
      </w:r>
    </w:p>
    <w:p w:rsidR="00567C39" w:rsidP="00567C39" w:rsidRDefault="00567C39" w14:paraId="7F90EDD3" w14:textId="77777777">
      <w:pPr>
        <w:jc w:val="center"/>
        <w:rPr>
          <w:b/>
        </w:rPr>
      </w:pPr>
    </w:p>
    <w:p w:rsidR="00567C39" w:rsidP="00567C39" w:rsidRDefault="00567C39" w14:paraId="7600C26B" w14:textId="77777777">
      <w:pPr>
        <w:jc w:val="center"/>
        <w:rPr>
          <w:b/>
        </w:rPr>
      </w:pPr>
    </w:p>
    <w:p w:rsidR="00567C39" w:rsidP="00567C39" w:rsidRDefault="00567C39" w14:paraId="162F6C00" w14:textId="77777777">
      <w:pPr>
        <w:jc w:val="center"/>
        <w:rPr>
          <w:b/>
        </w:rPr>
      </w:pPr>
    </w:p>
    <w:p w:rsidR="00C6635B" w:rsidP="00567C39" w:rsidRDefault="00C6635B" w14:paraId="16CC72A3" w14:textId="77777777">
      <w:pPr>
        <w:jc w:val="center"/>
        <w:rPr>
          <w:b/>
        </w:rPr>
      </w:pPr>
    </w:p>
    <w:p w:rsidR="00C6635B" w:rsidP="00567C39" w:rsidRDefault="00C6635B" w14:paraId="60D9A58A" w14:textId="77777777">
      <w:pPr>
        <w:jc w:val="center"/>
        <w:rPr>
          <w:b/>
        </w:rPr>
      </w:pPr>
    </w:p>
    <w:p w:rsidR="00C6635B" w:rsidP="00567C39" w:rsidRDefault="00C6635B" w14:paraId="4534B918" w14:textId="77777777">
      <w:pPr>
        <w:jc w:val="center"/>
        <w:rPr>
          <w:b/>
        </w:rPr>
      </w:pPr>
    </w:p>
    <w:p w:rsidR="00567C39" w:rsidP="00567C39" w:rsidRDefault="00567C39" w14:paraId="344EE97C" w14:textId="77777777">
      <w:pPr>
        <w:jc w:val="center"/>
        <w:rPr>
          <w:b/>
        </w:rPr>
      </w:pPr>
    </w:p>
    <w:p w:rsidR="00567C39" w:rsidP="00567C39" w:rsidRDefault="00567C39" w14:paraId="525FF756" w14:textId="77777777">
      <w:pPr>
        <w:jc w:val="center"/>
        <w:rPr>
          <w:b/>
        </w:rPr>
      </w:pPr>
    </w:p>
    <w:p w:rsidR="00567C39" w:rsidP="00567C39" w:rsidRDefault="00567C39" w14:paraId="46A08E69" w14:textId="77777777">
      <w:pPr>
        <w:jc w:val="center"/>
        <w:rPr>
          <w:b/>
        </w:rPr>
      </w:pPr>
    </w:p>
    <w:p w:rsidR="00567C39" w:rsidP="00567C39" w:rsidRDefault="00567C39" w14:paraId="188428C4" w14:textId="77777777">
      <w:pPr>
        <w:jc w:val="center"/>
        <w:rPr>
          <w:b/>
        </w:rPr>
      </w:pPr>
    </w:p>
    <w:p w:rsidR="00567C39" w:rsidP="364A4AD8" w:rsidRDefault="00567C39" w14:paraId="211C99C8" w14:textId="6CB5CD0F">
      <w:pPr>
        <w:jc w:val="left"/>
        <w:rPr>
          <w:b w:val="1"/>
          <w:bCs w:val="1"/>
        </w:rPr>
      </w:pPr>
    </w:p>
    <w:p w:rsidR="00C6635B" w:rsidP="364A4AD8" w:rsidRDefault="00C6635B" w14:paraId="64480A09" w14:textId="285AC775">
      <w:pPr>
        <w:pStyle w:val="TOCHeading"/>
        <w:rPr>
          <w:rFonts w:ascii="Times New Roman" w:hAnsi="Times New Roman" w:eastAsia="Calibri" w:cs="Times New Roman" w:eastAsiaTheme="minorAscii"/>
          <w:color w:val="auto"/>
          <w:sz w:val="28"/>
          <w:szCs w:val="28"/>
          <w:lang w:val="en-IN"/>
        </w:rPr>
      </w:pPr>
      <w:r w:rsidRPr="364A4AD8" w:rsidR="00C6635B">
        <w:rPr>
          <w:rFonts w:ascii="Times New Roman" w:hAnsi="Times New Roman" w:eastAsia="Calibri" w:cs="Times New Roman" w:eastAsiaTheme="minorAscii"/>
          <w:color w:val="auto"/>
          <w:sz w:val="28"/>
          <w:szCs w:val="28"/>
          <w:lang w:val="en-IN"/>
        </w:rPr>
        <w:t>Florin Snopu</w:t>
      </w:r>
      <w:r w:rsidRPr="364A4AD8" w:rsidR="7A5786C7">
        <w:rPr>
          <w:rFonts w:ascii="Times New Roman" w:hAnsi="Times New Roman" w:eastAsia="Calibri" w:cs="Times New Roman" w:eastAsiaTheme="minorAscii"/>
          <w:color w:val="auto"/>
          <w:sz w:val="28"/>
          <w:szCs w:val="28"/>
          <w:lang w:val="en-IN"/>
        </w:rPr>
        <w:t xml:space="preserve"> – </w:t>
      </w:r>
      <w:r w:rsidRPr="364A4AD8" w:rsidR="00C6635B">
        <w:rPr>
          <w:rFonts w:ascii="Times New Roman" w:hAnsi="Times New Roman" w:eastAsia="Calibri" w:cs="Times New Roman" w:eastAsiaTheme="minorAscii"/>
          <w:color w:val="auto"/>
          <w:sz w:val="28"/>
          <w:szCs w:val="28"/>
          <w:lang w:val="en-IN"/>
        </w:rPr>
        <w:t>2026401</w:t>
      </w:r>
    </w:p>
    <w:p w:rsidR="72ADE1C0" w:rsidP="364A4AD8" w:rsidRDefault="72ADE1C0" w14:paraId="27495521" w14:textId="1E01FDE9">
      <w:pPr>
        <w:pStyle w:val="Normal"/>
        <w:rPr>
          <w:rFonts w:ascii="Times New Roman" w:hAnsi="Times New Roman" w:eastAsia="Calibri" w:cs="Times New Roman" w:eastAsiaTheme="minorAscii"/>
          <w:color w:val="auto"/>
          <w:sz w:val="28"/>
          <w:szCs w:val="28"/>
          <w:lang w:val="en-IN"/>
        </w:rPr>
      </w:pPr>
      <w:r w:rsidRPr="364A4AD8" w:rsidR="72ADE1C0">
        <w:rPr>
          <w:rFonts w:ascii="Times New Roman" w:hAnsi="Times New Roman" w:eastAsia="Calibri" w:cs="Times New Roman" w:eastAsiaTheme="minorAscii"/>
          <w:color w:val="auto"/>
          <w:sz w:val="28"/>
          <w:szCs w:val="28"/>
          <w:lang w:val="en-IN"/>
        </w:rPr>
        <w:t xml:space="preserve">Lisa Bassier </w:t>
      </w:r>
    </w:p>
    <w:p w:rsidR="00C6635B" w:rsidRDefault="00C6635B" w14:paraId="6DFF565B" w14:textId="77777777">
      <w:pPr>
        <w:pStyle w:val="TOCHeading"/>
        <w:rPr>
          <w:rFonts w:ascii="Times New Roman" w:hAnsi="Times New Roman" w:cs="Times New Roman" w:eastAsiaTheme="minorHAnsi"/>
          <w:color w:val="auto"/>
          <w:sz w:val="24"/>
          <w:szCs w:val="22"/>
          <w:lang w:val="en-IN"/>
        </w:rPr>
      </w:pPr>
    </w:p>
    <w:p w:rsidR="00C6635B" w:rsidP="00C6635B" w:rsidRDefault="00C6635B" w14:paraId="50415F49" w14:textId="77777777"/>
    <w:p w:rsidR="00C6635B" w:rsidP="00C6635B" w:rsidRDefault="00C6635B" w14:paraId="20B0656D" w14:textId="77777777"/>
    <w:p w:rsidR="00C6635B" w:rsidP="00C6635B" w:rsidRDefault="00C6635B" w14:paraId="0635A33B" w14:textId="77777777"/>
    <w:p w:rsidR="00C6635B" w:rsidP="00C6635B" w:rsidRDefault="00C6635B" w14:paraId="3A911DB7" w14:textId="77777777"/>
    <w:p w:rsidRPr="00C6635B" w:rsidR="00C6635B" w:rsidP="00C6635B" w:rsidRDefault="00C6635B" w14:paraId="32666642" w14:textId="77777777"/>
    <w:p w:rsidR="00C6635B" w:rsidRDefault="00C6635B" w14:paraId="71AF5BEE" w14:textId="77777777">
      <w:pPr>
        <w:pStyle w:val="TOCHeading"/>
        <w:rPr>
          <w:rFonts w:ascii="Times New Roman" w:hAnsi="Times New Roman" w:cs="Times New Roman" w:eastAsiaTheme="minorHAnsi"/>
          <w:color w:val="auto"/>
          <w:sz w:val="24"/>
          <w:szCs w:val="22"/>
          <w:lang w:val="en-IN"/>
        </w:rPr>
      </w:pPr>
    </w:p>
    <w:sdt>
      <w:sdtPr>
        <w:rPr>
          <w:rFonts w:ascii="Times New Roman" w:hAnsi="Times New Roman" w:cs="Times New Roman" w:eastAsiaTheme="minorHAnsi"/>
          <w:color w:val="auto"/>
          <w:sz w:val="24"/>
          <w:szCs w:val="22"/>
          <w:lang w:val="en-IN"/>
        </w:rPr>
        <w:id w:val="1692183159"/>
        <w:docPartObj>
          <w:docPartGallery w:val="Table of Contents"/>
          <w:docPartUnique/>
        </w:docPartObj>
      </w:sdtPr>
      <w:sdtEndPr>
        <w:rPr>
          <w:b/>
          <w:bCs/>
          <w:noProof/>
        </w:rPr>
      </w:sdtEndPr>
      <w:sdtContent>
        <w:p w:rsidR="00750FB4" w:rsidRDefault="00750FB4" w14:paraId="71E7CD36" w14:textId="77A0DF9C">
          <w:pPr>
            <w:pStyle w:val="TOCHeading"/>
          </w:pPr>
          <w:r>
            <w:t>Table of Contents</w:t>
          </w:r>
        </w:p>
        <w:p w:rsidR="00BF654E" w:rsidRDefault="00750FB4" w14:paraId="64B88162" w14:textId="77777777">
          <w:pPr>
            <w:pStyle w:val="TOC1"/>
            <w:tabs>
              <w:tab w:val="right" w:leader="dot" w:pos="9016"/>
            </w:tabs>
            <w:rPr>
              <w:rFonts w:asciiTheme="minorHAnsi" w:hAnsiTheme="minorHAnsi" w:eastAsiaTheme="minorEastAsia" w:cstheme="minorBidi"/>
              <w:noProof/>
              <w:sz w:val="22"/>
              <w:lang w:eastAsia="en-IN"/>
            </w:rPr>
          </w:pPr>
          <w:r>
            <w:fldChar w:fldCharType="begin"/>
          </w:r>
          <w:r>
            <w:instrText xml:space="preserve"> TOC \o "1-3" \h \z \u </w:instrText>
          </w:r>
          <w:r>
            <w:fldChar w:fldCharType="separate"/>
          </w:r>
          <w:hyperlink w:history="1" w:anchor="_Toc150447294">
            <w:r w:rsidRPr="005A6CFE" w:rsidR="00BF654E">
              <w:rPr>
                <w:rStyle w:val="Hyperlink"/>
                <w:noProof/>
              </w:rPr>
              <w:t>1. Introduction</w:t>
            </w:r>
            <w:r w:rsidR="00BF654E">
              <w:rPr>
                <w:noProof/>
                <w:webHidden/>
              </w:rPr>
              <w:tab/>
            </w:r>
            <w:r w:rsidR="00BF654E">
              <w:rPr>
                <w:noProof/>
                <w:webHidden/>
              </w:rPr>
              <w:fldChar w:fldCharType="begin"/>
            </w:r>
            <w:r w:rsidR="00BF654E">
              <w:rPr>
                <w:noProof/>
                <w:webHidden/>
              </w:rPr>
              <w:instrText xml:space="preserve"> PAGEREF _Toc150447294 \h </w:instrText>
            </w:r>
            <w:r w:rsidR="00BF654E">
              <w:rPr>
                <w:noProof/>
                <w:webHidden/>
              </w:rPr>
            </w:r>
            <w:r w:rsidR="00BF654E">
              <w:rPr>
                <w:noProof/>
                <w:webHidden/>
              </w:rPr>
              <w:fldChar w:fldCharType="separate"/>
            </w:r>
            <w:r w:rsidR="00BF654E">
              <w:rPr>
                <w:noProof/>
                <w:webHidden/>
              </w:rPr>
              <w:t>3</w:t>
            </w:r>
            <w:r w:rsidR="00BF654E">
              <w:rPr>
                <w:noProof/>
                <w:webHidden/>
              </w:rPr>
              <w:fldChar w:fldCharType="end"/>
            </w:r>
          </w:hyperlink>
        </w:p>
        <w:p w:rsidR="00BF654E" w:rsidRDefault="00000000" w14:paraId="154874AE" w14:textId="77777777">
          <w:pPr>
            <w:pStyle w:val="TOC1"/>
            <w:tabs>
              <w:tab w:val="right" w:leader="dot" w:pos="9016"/>
            </w:tabs>
            <w:rPr>
              <w:rFonts w:asciiTheme="minorHAnsi" w:hAnsiTheme="minorHAnsi" w:eastAsiaTheme="minorEastAsia" w:cstheme="minorBidi"/>
              <w:noProof/>
              <w:sz w:val="22"/>
              <w:lang w:eastAsia="en-IN"/>
            </w:rPr>
          </w:pPr>
          <w:hyperlink w:history="1" w:anchor="_Toc150447295">
            <w:r w:rsidRPr="005A6CFE" w:rsidR="00BF654E">
              <w:rPr>
                <w:rStyle w:val="Hyperlink"/>
                <w:noProof/>
              </w:rPr>
              <w:t>2. Gibbs' Reflective Cycle</w:t>
            </w:r>
            <w:r w:rsidR="00BF654E">
              <w:rPr>
                <w:noProof/>
                <w:webHidden/>
              </w:rPr>
              <w:tab/>
            </w:r>
            <w:r w:rsidR="00BF654E">
              <w:rPr>
                <w:noProof/>
                <w:webHidden/>
              </w:rPr>
              <w:fldChar w:fldCharType="begin"/>
            </w:r>
            <w:r w:rsidR="00BF654E">
              <w:rPr>
                <w:noProof/>
                <w:webHidden/>
              </w:rPr>
              <w:instrText xml:space="preserve"> PAGEREF _Toc150447295 \h </w:instrText>
            </w:r>
            <w:r w:rsidR="00BF654E">
              <w:rPr>
                <w:noProof/>
                <w:webHidden/>
              </w:rPr>
            </w:r>
            <w:r w:rsidR="00BF654E">
              <w:rPr>
                <w:noProof/>
                <w:webHidden/>
              </w:rPr>
              <w:fldChar w:fldCharType="separate"/>
            </w:r>
            <w:r w:rsidR="00BF654E">
              <w:rPr>
                <w:noProof/>
                <w:webHidden/>
              </w:rPr>
              <w:t>3</w:t>
            </w:r>
            <w:r w:rsidR="00BF654E">
              <w:rPr>
                <w:noProof/>
                <w:webHidden/>
              </w:rPr>
              <w:fldChar w:fldCharType="end"/>
            </w:r>
          </w:hyperlink>
        </w:p>
        <w:p w:rsidR="00BF654E" w:rsidRDefault="00000000" w14:paraId="17B0F627" w14:textId="77777777">
          <w:pPr>
            <w:pStyle w:val="TOC2"/>
            <w:tabs>
              <w:tab w:val="right" w:leader="dot" w:pos="9016"/>
            </w:tabs>
            <w:rPr>
              <w:rFonts w:asciiTheme="minorHAnsi" w:hAnsiTheme="minorHAnsi" w:eastAsiaTheme="minorEastAsia" w:cstheme="minorBidi"/>
              <w:noProof/>
              <w:sz w:val="22"/>
              <w:lang w:eastAsia="en-IN"/>
            </w:rPr>
          </w:pPr>
          <w:hyperlink w:history="1" w:anchor="_Toc150447296">
            <w:r w:rsidRPr="005A6CFE" w:rsidR="00BF654E">
              <w:rPr>
                <w:rStyle w:val="Hyperlink"/>
                <w:noProof/>
              </w:rPr>
              <w:t>2.1 Description</w:t>
            </w:r>
            <w:r w:rsidR="00BF654E">
              <w:rPr>
                <w:noProof/>
                <w:webHidden/>
              </w:rPr>
              <w:tab/>
            </w:r>
            <w:r w:rsidR="00BF654E">
              <w:rPr>
                <w:noProof/>
                <w:webHidden/>
              </w:rPr>
              <w:fldChar w:fldCharType="begin"/>
            </w:r>
            <w:r w:rsidR="00BF654E">
              <w:rPr>
                <w:noProof/>
                <w:webHidden/>
              </w:rPr>
              <w:instrText xml:space="preserve"> PAGEREF _Toc150447296 \h </w:instrText>
            </w:r>
            <w:r w:rsidR="00BF654E">
              <w:rPr>
                <w:noProof/>
                <w:webHidden/>
              </w:rPr>
            </w:r>
            <w:r w:rsidR="00BF654E">
              <w:rPr>
                <w:noProof/>
                <w:webHidden/>
              </w:rPr>
              <w:fldChar w:fldCharType="separate"/>
            </w:r>
            <w:r w:rsidR="00BF654E">
              <w:rPr>
                <w:noProof/>
                <w:webHidden/>
              </w:rPr>
              <w:t>3</w:t>
            </w:r>
            <w:r w:rsidR="00BF654E">
              <w:rPr>
                <w:noProof/>
                <w:webHidden/>
              </w:rPr>
              <w:fldChar w:fldCharType="end"/>
            </w:r>
          </w:hyperlink>
        </w:p>
        <w:p w:rsidR="00BF654E" w:rsidRDefault="00000000" w14:paraId="7ADFFFD2" w14:textId="77777777">
          <w:pPr>
            <w:pStyle w:val="TOC2"/>
            <w:tabs>
              <w:tab w:val="right" w:leader="dot" w:pos="9016"/>
            </w:tabs>
            <w:rPr>
              <w:rFonts w:asciiTheme="minorHAnsi" w:hAnsiTheme="minorHAnsi" w:eastAsiaTheme="minorEastAsia" w:cstheme="minorBidi"/>
              <w:noProof/>
              <w:sz w:val="22"/>
              <w:lang w:eastAsia="en-IN"/>
            </w:rPr>
          </w:pPr>
          <w:hyperlink w:history="1" w:anchor="_Toc150447297">
            <w:r w:rsidRPr="005A6CFE" w:rsidR="00BF654E">
              <w:rPr>
                <w:rStyle w:val="Hyperlink"/>
                <w:noProof/>
              </w:rPr>
              <w:t>2.2 Feelings</w:t>
            </w:r>
            <w:r w:rsidR="00BF654E">
              <w:rPr>
                <w:noProof/>
                <w:webHidden/>
              </w:rPr>
              <w:tab/>
            </w:r>
            <w:r w:rsidR="00BF654E">
              <w:rPr>
                <w:noProof/>
                <w:webHidden/>
              </w:rPr>
              <w:fldChar w:fldCharType="begin"/>
            </w:r>
            <w:r w:rsidR="00BF654E">
              <w:rPr>
                <w:noProof/>
                <w:webHidden/>
              </w:rPr>
              <w:instrText xml:space="preserve"> PAGEREF _Toc150447297 \h </w:instrText>
            </w:r>
            <w:r w:rsidR="00BF654E">
              <w:rPr>
                <w:noProof/>
                <w:webHidden/>
              </w:rPr>
            </w:r>
            <w:r w:rsidR="00BF654E">
              <w:rPr>
                <w:noProof/>
                <w:webHidden/>
              </w:rPr>
              <w:fldChar w:fldCharType="separate"/>
            </w:r>
            <w:r w:rsidR="00BF654E">
              <w:rPr>
                <w:noProof/>
                <w:webHidden/>
              </w:rPr>
              <w:t>3</w:t>
            </w:r>
            <w:r w:rsidR="00BF654E">
              <w:rPr>
                <w:noProof/>
                <w:webHidden/>
              </w:rPr>
              <w:fldChar w:fldCharType="end"/>
            </w:r>
          </w:hyperlink>
        </w:p>
        <w:p w:rsidR="00BF654E" w:rsidRDefault="00000000" w14:paraId="7E660A54" w14:textId="77777777">
          <w:pPr>
            <w:pStyle w:val="TOC2"/>
            <w:tabs>
              <w:tab w:val="right" w:leader="dot" w:pos="9016"/>
            </w:tabs>
            <w:rPr>
              <w:rFonts w:asciiTheme="minorHAnsi" w:hAnsiTheme="minorHAnsi" w:eastAsiaTheme="minorEastAsia" w:cstheme="minorBidi"/>
              <w:noProof/>
              <w:sz w:val="22"/>
              <w:lang w:eastAsia="en-IN"/>
            </w:rPr>
          </w:pPr>
          <w:hyperlink w:history="1" w:anchor="_Toc150447298">
            <w:r w:rsidRPr="005A6CFE" w:rsidR="00BF654E">
              <w:rPr>
                <w:rStyle w:val="Hyperlink"/>
                <w:noProof/>
              </w:rPr>
              <w:t>2.3 Evaluation</w:t>
            </w:r>
            <w:r w:rsidR="00BF654E">
              <w:rPr>
                <w:noProof/>
                <w:webHidden/>
              </w:rPr>
              <w:tab/>
            </w:r>
            <w:r w:rsidR="00BF654E">
              <w:rPr>
                <w:noProof/>
                <w:webHidden/>
              </w:rPr>
              <w:fldChar w:fldCharType="begin"/>
            </w:r>
            <w:r w:rsidR="00BF654E">
              <w:rPr>
                <w:noProof/>
                <w:webHidden/>
              </w:rPr>
              <w:instrText xml:space="preserve"> PAGEREF _Toc150447298 \h </w:instrText>
            </w:r>
            <w:r w:rsidR="00BF654E">
              <w:rPr>
                <w:noProof/>
                <w:webHidden/>
              </w:rPr>
            </w:r>
            <w:r w:rsidR="00BF654E">
              <w:rPr>
                <w:noProof/>
                <w:webHidden/>
              </w:rPr>
              <w:fldChar w:fldCharType="separate"/>
            </w:r>
            <w:r w:rsidR="00BF654E">
              <w:rPr>
                <w:noProof/>
                <w:webHidden/>
              </w:rPr>
              <w:t>3</w:t>
            </w:r>
            <w:r w:rsidR="00BF654E">
              <w:rPr>
                <w:noProof/>
                <w:webHidden/>
              </w:rPr>
              <w:fldChar w:fldCharType="end"/>
            </w:r>
          </w:hyperlink>
        </w:p>
        <w:p w:rsidR="00BF654E" w:rsidRDefault="00000000" w14:paraId="2BA74036" w14:textId="77777777">
          <w:pPr>
            <w:pStyle w:val="TOC2"/>
            <w:tabs>
              <w:tab w:val="right" w:leader="dot" w:pos="9016"/>
            </w:tabs>
            <w:rPr>
              <w:rFonts w:asciiTheme="minorHAnsi" w:hAnsiTheme="minorHAnsi" w:eastAsiaTheme="minorEastAsia" w:cstheme="minorBidi"/>
              <w:noProof/>
              <w:sz w:val="22"/>
              <w:lang w:eastAsia="en-IN"/>
            </w:rPr>
          </w:pPr>
          <w:hyperlink w:history="1" w:anchor="_Toc150447299">
            <w:r w:rsidRPr="005A6CFE" w:rsidR="00BF654E">
              <w:rPr>
                <w:rStyle w:val="Hyperlink"/>
                <w:noProof/>
              </w:rPr>
              <w:t>2.4 Analysis</w:t>
            </w:r>
            <w:r w:rsidR="00BF654E">
              <w:rPr>
                <w:noProof/>
                <w:webHidden/>
              </w:rPr>
              <w:tab/>
            </w:r>
            <w:r w:rsidR="00BF654E">
              <w:rPr>
                <w:noProof/>
                <w:webHidden/>
              </w:rPr>
              <w:fldChar w:fldCharType="begin"/>
            </w:r>
            <w:r w:rsidR="00BF654E">
              <w:rPr>
                <w:noProof/>
                <w:webHidden/>
              </w:rPr>
              <w:instrText xml:space="preserve"> PAGEREF _Toc150447299 \h </w:instrText>
            </w:r>
            <w:r w:rsidR="00BF654E">
              <w:rPr>
                <w:noProof/>
                <w:webHidden/>
              </w:rPr>
            </w:r>
            <w:r w:rsidR="00BF654E">
              <w:rPr>
                <w:noProof/>
                <w:webHidden/>
              </w:rPr>
              <w:fldChar w:fldCharType="separate"/>
            </w:r>
            <w:r w:rsidR="00BF654E">
              <w:rPr>
                <w:noProof/>
                <w:webHidden/>
              </w:rPr>
              <w:t>4</w:t>
            </w:r>
            <w:r w:rsidR="00BF654E">
              <w:rPr>
                <w:noProof/>
                <w:webHidden/>
              </w:rPr>
              <w:fldChar w:fldCharType="end"/>
            </w:r>
          </w:hyperlink>
        </w:p>
        <w:p w:rsidR="00BF654E" w:rsidRDefault="00000000" w14:paraId="4A572FA8" w14:textId="77777777">
          <w:pPr>
            <w:pStyle w:val="TOC2"/>
            <w:tabs>
              <w:tab w:val="right" w:leader="dot" w:pos="9016"/>
            </w:tabs>
            <w:rPr>
              <w:rFonts w:asciiTheme="minorHAnsi" w:hAnsiTheme="minorHAnsi" w:eastAsiaTheme="minorEastAsia" w:cstheme="minorBidi"/>
              <w:noProof/>
              <w:sz w:val="22"/>
              <w:lang w:eastAsia="en-IN"/>
            </w:rPr>
          </w:pPr>
          <w:hyperlink w:history="1" w:anchor="_Toc150447300">
            <w:r w:rsidRPr="005A6CFE" w:rsidR="00BF654E">
              <w:rPr>
                <w:rStyle w:val="Hyperlink"/>
                <w:noProof/>
              </w:rPr>
              <w:t>2.5 Conclusion</w:t>
            </w:r>
            <w:r w:rsidR="00BF654E">
              <w:rPr>
                <w:noProof/>
                <w:webHidden/>
              </w:rPr>
              <w:tab/>
            </w:r>
            <w:r w:rsidR="00BF654E">
              <w:rPr>
                <w:noProof/>
                <w:webHidden/>
              </w:rPr>
              <w:fldChar w:fldCharType="begin"/>
            </w:r>
            <w:r w:rsidR="00BF654E">
              <w:rPr>
                <w:noProof/>
                <w:webHidden/>
              </w:rPr>
              <w:instrText xml:space="preserve"> PAGEREF _Toc150447300 \h </w:instrText>
            </w:r>
            <w:r w:rsidR="00BF654E">
              <w:rPr>
                <w:noProof/>
                <w:webHidden/>
              </w:rPr>
            </w:r>
            <w:r w:rsidR="00BF654E">
              <w:rPr>
                <w:noProof/>
                <w:webHidden/>
              </w:rPr>
              <w:fldChar w:fldCharType="separate"/>
            </w:r>
            <w:r w:rsidR="00BF654E">
              <w:rPr>
                <w:noProof/>
                <w:webHidden/>
              </w:rPr>
              <w:t>4</w:t>
            </w:r>
            <w:r w:rsidR="00BF654E">
              <w:rPr>
                <w:noProof/>
                <w:webHidden/>
              </w:rPr>
              <w:fldChar w:fldCharType="end"/>
            </w:r>
          </w:hyperlink>
        </w:p>
        <w:p w:rsidR="00BF654E" w:rsidRDefault="00000000" w14:paraId="0DCC2A48" w14:textId="77777777">
          <w:pPr>
            <w:pStyle w:val="TOC2"/>
            <w:tabs>
              <w:tab w:val="right" w:leader="dot" w:pos="9016"/>
            </w:tabs>
            <w:rPr>
              <w:rFonts w:asciiTheme="minorHAnsi" w:hAnsiTheme="minorHAnsi" w:eastAsiaTheme="minorEastAsia" w:cstheme="minorBidi"/>
              <w:noProof/>
              <w:sz w:val="22"/>
              <w:lang w:eastAsia="en-IN"/>
            </w:rPr>
          </w:pPr>
          <w:hyperlink w:history="1" w:anchor="_Toc150447301">
            <w:r w:rsidRPr="005A6CFE" w:rsidR="00BF654E">
              <w:rPr>
                <w:rStyle w:val="Hyperlink"/>
                <w:noProof/>
              </w:rPr>
              <w:t>2.6 Action Plan</w:t>
            </w:r>
            <w:r w:rsidR="00BF654E">
              <w:rPr>
                <w:noProof/>
                <w:webHidden/>
              </w:rPr>
              <w:tab/>
            </w:r>
            <w:r w:rsidR="00BF654E">
              <w:rPr>
                <w:noProof/>
                <w:webHidden/>
              </w:rPr>
              <w:fldChar w:fldCharType="begin"/>
            </w:r>
            <w:r w:rsidR="00BF654E">
              <w:rPr>
                <w:noProof/>
                <w:webHidden/>
              </w:rPr>
              <w:instrText xml:space="preserve"> PAGEREF _Toc150447301 \h </w:instrText>
            </w:r>
            <w:r w:rsidR="00BF654E">
              <w:rPr>
                <w:noProof/>
                <w:webHidden/>
              </w:rPr>
            </w:r>
            <w:r w:rsidR="00BF654E">
              <w:rPr>
                <w:noProof/>
                <w:webHidden/>
              </w:rPr>
              <w:fldChar w:fldCharType="separate"/>
            </w:r>
            <w:r w:rsidR="00BF654E">
              <w:rPr>
                <w:noProof/>
                <w:webHidden/>
              </w:rPr>
              <w:t>4</w:t>
            </w:r>
            <w:r w:rsidR="00BF654E">
              <w:rPr>
                <w:noProof/>
                <w:webHidden/>
              </w:rPr>
              <w:fldChar w:fldCharType="end"/>
            </w:r>
          </w:hyperlink>
        </w:p>
        <w:p w:rsidR="00BF654E" w:rsidRDefault="00000000" w14:paraId="6C7ED55C" w14:textId="77777777">
          <w:pPr>
            <w:pStyle w:val="TOC1"/>
            <w:tabs>
              <w:tab w:val="right" w:leader="dot" w:pos="9016"/>
            </w:tabs>
            <w:rPr>
              <w:rFonts w:asciiTheme="minorHAnsi" w:hAnsiTheme="minorHAnsi" w:eastAsiaTheme="minorEastAsia" w:cstheme="minorBidi"/>
              <w:noProof/>
              <w:sz w:val="22"/>
              <w:lang w:eastAsia="en-IN"/>
            </w:rPr>
          </w:pPr>
          <w:hyperlink w:history="1" w:anchor="_Toc150447302">
            <w:r w:rsidRPr="005A6CFE" w:rsidR="00BF654E">
              <w:rPr>
                <w:rStyle w:val="Hyperlink"/>
                <w:noProof/>
              </w:rPr>
              <w:t>3. Placement Overview</w:t>
            </w:r>
            <w:r w:rsidR="00BF654E">
              <w:rPr>
                <w:noProof/>
                <w:webHidden/>
              </w:rPr>
              <w:tab/>
            </w:r>
            <w:r w:rsidR="00BF654E">
              <w:rPr>
                <w:noProof/>
                <w:webHidden/>
              </w:rPr>
              <w:fldChar w:fldCharType="begin"/>
            </w:r>
            <w:r w:rsidR="00BF654E">
              <w:rPr>
                <w:noProof/>
                <w:webHidden/>
              </w:rPr>
              <w:instrText xml:space="preserve"> PAGEREF _Toc150447302 \h </w:instrText>
            </w:r>
            <w:r w:rsidR="00BF654E">
              <w:rPr>
                <w:noProof/>
                <w:webHidden/>
              </w:rPr>
            </w:r>
            <w:r w:rsidR="00BF654E">
              <w:rPr>
                <w:noProof/>
                <w:webHidden/>
              </w:rPr>
              <w:fldChar w:fldCharType="separate"/>
            </w:r>
            <w:r w:rsidR="00BF654E">
              <w:rPr>
                <w:noProof/>
                <w:webHidden/>
              </w:rPr>
              <w:t>4</w:t>
            </w:r>
            <w:r w:rsidR="00BF654E">
              <w:rPr>
                <w:noProof/>
                <w:webHidden/>
              </w:rPr>
              <w:fldChar w:fldCharType="end"/>
            </w:r>
          </w:hyperlink>
        </w:p>
        <w:p w:rsidR="00BF654E" w:rsidRDefault="00000000" w14:paraId="58CC1605" w14:textId="77777777">
          <w:pPr>
            <w:pStyle w:val="TOC1"/>
            <w:tabs>
              <w:tab w:val="right" w:leader="dot" w:pos="9016"/>
            </w:tabs>
            <w:rPr>
              <w:rFonts w:asciiTheme="minorHAnsi" w:hAnsiTheme="minorHAnsi" w:eastAsiaTheme="minorEastAsia" w:cstheme="minorBidi"/>
              <w:noProof/>
              <w:sz w:val="22"/>
              <w:lang w:eastAsia="en-IN"/>
            </w:rPr>
          </w:pPr>
          <w:hyperlink w:history="1" w:anchor="_Toc150447303">
            <w:r w:rsidRPr="005A6CFE" w:rsidR="00BF654E">
              <w:rPr>
                <w:rStyle w:val="Hyperlink"/>
                <w:noProof/>
              </w:rPr>
              <w:t>4. Management Issue and Proposed Solutions</w:t>
            </w:r>
            <w:r w:rsidR="00BF654E">
              <w:rPr>
                <w:noProof/>
                <w:webHidden/>
              </w:rPr>
              <w:tab/>
            </w:r>
            <w:r w:rsidR="00BF654E">
              <w:rPr>
                <w:noProof/>
                <w:webHidden/>
              </w:rPr>
              <w:fldChar w:fldCharType="begin"/>
            </w:r>
            <w:r w:rsidR="00BF654E">
              <w:rPr>
                <w:noProof/>
                <w:webHidden/>
              </w:rPr>
              <w:instrText xml:space="preserve"> PAGEREF _Toc150447303 \h </w:instrText>
            </w:r>
            <w:r w:rsidR="00BF654E">
              <w:rPr>
                <w:noProof/>
                <w:webHidden/>
              </w:rPr>
            </w:r>
            <w:r w:rsidR="00BF654E">
              <w:rPr>
                <w:noProof/>
                <w:webHidden/>
              </w:rPr>
              <w:fldChar w:fldCharType="separate"/>
            </w:r>
            <w:r w:rsidR="00BF654E">
              <w:rPr>
                <w:noProof/>
                <w:webHidden/>
              </w:rPr>
              <w:t>5</w:t>
            </w:r>
            <w:r w:rsidR="00BF654E">
              <w:rPr>
                <w:noProof/>
                <w:webHidden/>
              </w:rPr>
              <w:fldChar w:fldCharType="end"/>
            </w:r>
          </w:hyperlink>
        </w:p>
        <w:p w:rsidR="00BF654E" w:rsidRDefault="00000000" w14:paraId="2875915D" w14:textId="77777777">
          <w:pPr>
            <w:pStyle w:val="TOC1"/>
            <w:tabs>
              <w:tab w:val="right" w:leader="dot" w:pos="9016"/>
            </w:tabs>
            <w:rPr>
              <w:rFonts w:asciiTheme="minorHAnsi" w:hAnsiTheme="minorHAnsi" w:eastAsiaTheme="minorEastAsia" w:cstheme="minorBidi"/>
              <w:noProof/>
              <w:sz w:val="22"/>
              <w:lang w:eastAsia="en-IN"/>
            </w:rPr>
          </w:pPr>
          <w:hyperlink w:history="1" w:anchor="_Toc150447304">
            <w:r w:rsidRPr="005A6CFE" w:rsidR="00BF654E">
              <w:rPr>
                <w:rStyle w:val="Hyperlink"/>
                <w:noProof/>
              </w:rPr>
              <w:t>5. Applied Evidence of Key Skills Criteria</w:t>
            </w:r>
            <w:r w:rsidR="00BF654E">
              <w:rPr>
                <w:noProof/>
                <w:webHidden/>
              </w:rPr>
              <w:tab/>
            </w:r>
            <w:r w:rsidR="00BF654E">
              <w:rPr>
                <w:noProof/>
                <w:webHidden/>
              </w:rPr>
              <w:fldChar w:fldCharType="begin"/>
            </w:r>
            <w:r w:rsidR="00BF654E">
              <w:rPr>
                <w:noProof/>
                <w:webHidden/>
              </w:rPr>
              <w:instrText xml:space="preserve"> PAGEREF _Toc150447304 \h </w:instrText>
            </w:r>
            <w:r w:rsidR="00BF654E">
              <w:rPr>
                <w:noProof/>
                <w:webHidden/>
              </w:rPr>
            </w:r>
            <w:r w:rsidR="00BF654E">
              <w:rPr>
                <w:noProof/>
                <w:webHidden/>
              </w:rPr>
              <w:fldChar w:fldCharType="separate"/>
            </w:r>
            <w:r w:rsidR="00BF654E">
              <w:rPr>
                <w:noProof/>
                <w:webHidden/>
              </w:rPr>
              <w:t>5</w:t>
            </w:r>
            <w:r w:rsidR="00BF654E">
              <w:rPr>
                <w:noProof/>
                <w:webHidden/>
              </w:rPr>
              <w:fldChar w:fldCharType="end"/>
            </w:r>
          </w:hyperlink>
        </w:p>
        <w:p w:rsidR="00BF654E" w:rsidRDefault="00000000" w14:paraId="41566491" w14:textId="77777777">
          <w:pPr>
            <w:pStyle w:val="TOC1"/>
            <w:tabs>
              <w:tab w:val="right" w:leader="dot" w:pos="9016"/>
            </w:tabs>
            <w:rPr>
              <w:rFonts w:asciiTheme="minorHAnsi" w:hAnsiTheme="minorHAnsi" w:eastAsiaTheme="minorEastAsia" w:cstheme="minorBidi"/>
              <w:noProof/>
              <w:sz w:val="22"/>
              <w:lang w:eastAsia="en-IN"/>
            </w:rPr>
          </w:pPr>
          <w:hyperlink w:history="1" w:anchor="_Toc150447305">
            <w:r w:rsidRPr="005A6CFE" w:rsidR="00BF654E">
              <w:rPr>
                <w:rStyle w:val="Hyperlink"/>
                <w:noProof/>
              </w:rPr>
              <w:t>6. Conclusion</w:t>
            </w:r>
            <w:r w:rsidR="00BF654E">
              <w:rPr>
                <w:noProof/>
                <w:webHidden/>
              </w:rPr>
              <w:tab/>
            </w:r>
            <w:r w:rsidR="00BF654E">
              <w:rPr>
                <w:noProof/>
                <w:webHidden/>
              </w:rPr>
              <w:fldChar w:fldCharType="begin"/>
            </w:r>
            <w:r w:rsidR="00BF654E">
              <w:rPr>
                <w:noProof/>
                <w:webHidden/>
              </w:rPr>
              <w:instrText xml:space="preserve"> PAGEREF _Toc150447305 \h </w:instrText>
            </w:r>
            <w:r w:rsidR="00BF654E">
              <w:rPr>
                <w:noProof/>
                <w:webHidden/>
              </w:rPr>
            </w:r>
            <w:r w:rsidR="00BF654E">
              <w:rPr>
                <w:noProof/>
                <w:webHidden/>
              </w:rPr>
              <w:fldChar w:fldCharType="separate"/>
            </w:r>
            <w:r w:rsidR="00BF654E">
              <w:rPr>
                <w:noProof/>
                <w:webHidden/>
              </w:rPr>
              <w:t>6</w:t>
            </w:r>
            <w:r w:rsidR="00BF654E">
              <w:rPr>
                <w:noProof/>
                <w:webHidden/>
              </w:rPr>
              <w:fldChar w:fldCharType="end"/>
            </w:r>
          </w:hyperlink>
        </w:p>
        <w:p w:rsidR="00BF654E" w:rsidRDefault="00000000" w14:paraId="2A5CE8F7" w14:textId="77777777">
          <w:pPr>
            <w:pStyle w:val="TOC1"/>
            <w:tabs>
              <w:tab w:val="right" w:leader="dot" w:pos="9016"/>
            </w:tabs>
            <w:rPr>
              <w:rFonts w:asciiTheme="minorHAnsi" w:hAnsiTheme="minorHAnsi" w:eastAsiaTheme="minorEastAsia" w:cstheme="minorBidi"/>
              <w:noProof/>
              <w:sz w:val="22"/>
              <w:lang w:eastAsia="en-IN"/>
            </w:rPr>
          </w:pPr>
          <w:hyperlink w:history="1" w:anchor="_Toc150447306">
            <w:r w:rsidRPr="005A6CFE" w:rsidR="00BF654E">
              <w:rPr>
                <w:rStyle w:val="Hyperlink"/>
                <w:noProof/>
              </w:rPr>
              <w:t>References</w:t>
            </w:r>
            <w:r w:rsidR="00BF654E">
              <w:rPr>
                <w:noProof/>
                <w:webHidden/>
              </w:rPr>
              <w:tab/>
            </w:r>
            <w:r w:rsidR="00BF654E">
              <w:rPr>
                <w:noProof/>
                <w:webHidden/>
              </w:rPr>
              <w:fldChar w:fldCharType="begin"/>
            </w:r>
            <w:r w:rsidR="00BF654E">
              <w:rPr>
                <w:noProof/>
                <w:webHidden/>
              </w:rPr>
              <w:instrText xml:space="preserve"> PAGEREF _Toc150447306 \h </w:instrText>
            </w:r>
            <w:r w:rsidR="00BF654E">
              <w:rPr>
                <w:noProof/>
                <w:webHidden/>
              </w:rPr>
            </w:r>
            <w:r w:rsidR="00BF654E">
              <w:rPr>
                <w:noProof/>
                <w:webHidden/>
              </w:rPr>
              <w:fldChar w:fldCharType="separate"/>
            </w:r>
            <w:r w:rsidR="00BF654E">
              <w:rPr>
                <w:noProof/>
                <w:webHidden/>
              </w:rPr>
              <w:t>7</w:t>
            </w:r>
            <w:r w:rsidR="00BF654E">
              <w:rPr>
                <w:noProof/>
                <w:webHidden/>
              </w:rPr>
              <w:fldChar w:fldCharType="end"/>
            </w:r>
          </w:hyperlink>
        </w:p>
        <w:p w:rsidR="00750FB4" w:rsidRDefault="00750FB4" w14:paraId="496220D9" w14:textId="77777777">
          <w:r>
            <w:rPr>
              <w:b/>
              <w:bCs/>
              <w:noProof/>
            </w:rPr>
            <w:fldChar w:fldCharType="end"/>
          </w:r>
        </w:p>
      </w:sdtContent>
    </w:sdt>
    <w:p w:rsidRPr="00567C39" w:rsidR="008E2BF7" w:rsidP="00567C39" w:rsidRDefault="008E2BF7" w14:paraId="54930BDC" w14:textId="77777777">
      <w:r w:rsidRPr="00567C39">
        <w:br w:type="page"/>
      </w:r>
    </w:p>
    <w:p w:rsidR="008B0D91" w:rsidP="00D636A5" w:rsidRDefault="00D636A5" w14:paraId="283AC766" w14:textId="77777777">
      <w:pPr>
        <w:pStyle w:val="Heading1"/>
      </w:pPr>
      <w:bookmarkStart w:name="_Toc150447294" w:id="0"/>
      <w:r>
        <w:t xml:space="preserve">1. </w:t>
      </w:r>
      <w:r w:rsidR="00626D97">
        <w:t>Introduction</w:t>
      </w:r>
      <w:bookmarkEnd w:id="0"/>
    </w:p>
    <w:p w:rsidR="008B3D8A" w:rsidP="00D636A5" w:rsidRDefault="0023639C" w14:paraId="72004AAD" w14:textId="77777777">
      <w:r w:rsidRPr="0023639C">
        <w:t>The Food and Beverage Operations internship was essential to this programme since it allowed students to put their classroom learning into practise. In this paper, I use Gibbs' Reflective Cycle to assess my personal, professional, and academic development over the course of this year. It also deals with a management issue and suggests doable solutions. The reflective approach provides nuance, leading me on an introspective journey through my time spent in F&amp;B operations.</w:t>
      </w:r>
    </w:p>
    <w:p w:rsidR="0023639C" w:rsidP="0023639C" w:rsidRDefault="0023639C" w14:paraId="103DB8A6" w14:textId="77777777">
      <w:pPr>
        <w:pStyle w:val="Heading1"/>
      </w:pPr>
      <w:bookmarkStart w:name="_Toc150447295" w:id="1"/>
      <w:r>
        <w:t>2. Gibbs' Reflective Cycle</w:t>
      </w:r>
      <w:bookmarkEnd w:id="1"/>
    </w:p>
    <w:p w:rsidR="0023639C" w:rsidP="0023639C" w:rsidRDefault="0023639C" w14:paraId="2AE17E11" w14:textId="77777777">
      <w:r>
        <w:t>By using a reflective approach to my thoughts and feelings about my time in Food and Beverage Operations, I am able to get more insight into my own growth as a person and an employee. Using Gibbs' Reflective Cycle gives a methodical approach to reviewing and gaining insight into the many facets of the placement experience</w:t>
      </w:r>
      <w:r w:rsidR="00575955">
        <w:t xml:space="preserve"> </w:t>
      </w:r>
      <w:r w:rsidRPr="00575955" w:rsidR="00575955">
        <w:t>(Adeani, Febriani and Syafryadin, 2020)</w:t>
      </w:r>
      <w:r w:rsidRPr="00575955">
        <w:t>.</w:t>
      </w:r>
    </w:p>
    <w:p w:rsidR="002B3DD7" w:rsidP="002B3DD7" w:rsidRDefault="00BF654E" w14:paraId="27AE09C6" w14:textId="77777777">
      <w:pPr>
        <w:keepNext/>
        <w:jc w:val="center"/>
      </w:pPr>
      <w:r>
        <w:rPr>
          <w:noProof/>
          <w:lang w:eastAsia="en-IN"/>
        </w:rPr>
        <w:drawing>
          <wp:inline distT="0" distB="0" distL="0" distR="0" wp14:anchorId="1CC7B1F4" wp14:editId="34028D85">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2B3DD7" w:rsidP="002B3DD7" w:rsidRDefault="002B3DD7" w14:paraId="5AB9C23A" w14:textId="77777777">
      <w:pPr>
        <w:pStyle w:val="Caption"/>
        <w:jc w:val="center"/>
      </w:pPr>
      <w:r>
        <w:t xml:space="preserve">Figure </w:t>
      </w:r>
      <w:r>
        <w:fldChar w:fldCharType="begin"/>
      </w:r>
      <w:r>
        <w:instrText> SEQ Figure \* ARABIC </w:instrText>
      </w:r>
      <w:r>
        <w:fldChar w:fldCharType="separate"/>
      </w:r>
      <w:r>
        <w:rPr>
          <w:noProof/>
        </w:rPr>
        <w:t>1</w:t>
      </w:r>
      <w:r>
        <w:fldChar w:fldCharType="end"/>
      </w:r>
      <w:r>
        <w:t xml:space="preserve"> </w:t>
      </w:r>
      <w:r w:rsidRPr="000C7051">
        <w:t>Gibbs' Reflective Cycle</w:t>
      </w:r>
    </w:p>
    <w:p w:rsidRPr="00575955" w:rsidR="00BF654E" w:rsidP="002B3DD7" w:rsidRDefault="002B3DD7" w14:paraId="235D07FC" w14:textId="77777777">
      <w:pPr>
        <w:pStyle w:val="Caption"/>
        <w:jc w:val="center"/>
      </w:pPr>
      <w:r>
        <w:t>Source: (Author 2023)</w:t>
      </w:r>
    </w:p>
    <w:p w:rsidR="0023639C" w:rsidP="0023639C" w:rsidRDefault="0023639C" w14:paraId="43080B04" w14:textId="77777777">
      <w:pPr>
        <w:pStyle w:val="Heading2"/>
      </w:pPr>
      <w:bookmarkStart w:name="_Toc150447296" w:id="2"/>
      <w:r>
        <w:t>2.1 Description</w:t>
      </w:r>
      <w:bookmarkEnd w:id="2"/>
    </w:p>
    <w:p w:rsidR="0023639C" w:rsidP="0023639C" w:rsidRDefault="0023639C" w14:paraId="269B6256" w14:textId="77777777">
      <w:r>
        <w:t xml:space="preserve">The internship gave me invaluable experience in a wide variety of supervisory jobs, from overseeing the maintenance of guest service standards to solving complex operational </w:t>
      </w:r>
      <w:r>
        <w:t>problems. I found that Gibbs's approach helped me remember many particular events, activities, and feelings that occurred throughout my placement.</w:t>
      </w:r>
    </w:p>
    <w:p w:rsidR="0023639C" w:rsidP="0023639C" w:rsidRDefault="0023639C" w14:paraId="32183477" w14:textId="77777777">
      <w:pPr>
        <w:pStyle w:val="Heading2"/>
      </w:pPr>
      <w:bookmarkStart w:name="_Toc150447297" w:id="3"/>
      <w:r>
        <w:t>2.2 Feelings</w:t>
      </w:r>
      <w:bookmarkEnd w:id="3"/>
    </w:p>
    <w:p w:rsidR="0023639C" w:rsidP="0023639C" w:rsidRDefault="0023639C" w14:paraId="65A18E0C" w14:textId="77777777">
      <w:r>
        <w:t>A detailed comprehension of the emotional components is possible via exploration of the emotions evoked by each encounter. Feelings of pride and accomplishment are celebrated, while those of dissatisfaction and uncertainty are examined. The reflective process is enriched by this emotional introspection.</w:t>
      </w:r>
    </w:p>
    <w:p w:rsidR="0023639C" w:rsidP="0023639C" w:rsidRDefault="0023639C" w14:paraId="01D353E1" w14:textId="77777777">
      <w:pPr>
        <w:pStyle w:val="Heading2"/>
      </w:pPr>
      <w:bookmarkStart w:name="_Toc150447298" w:id="4"/>
      <w:r>
        <w:t>2.3 Evaluation</w:t>
      </w:r>
      <w:bookmarkEnd w:id="4"/>
    </w:p>
    <w:p w:rsidR="0023639C" w:rsidP="0023639C" w:rsidRDefault="0023639C" w14:paraId="23459956" w14:textId="77777777">
      <w:r>
        <w:t>The placement experiences are evaluated critically using Gibbs' Reflective Cycle. As part of this process, I will evaluate the results of my efforts and seek out ways to enhance my performance moving forward. Insights on my developing abilities may be gained by analysing the results of my efforts to improve my own time management, my prioritisation of work, and my use of initiative to solve difficulties at work.</w:t>
      </w:r>
    </w:p>
    <w:p w:rsidR="0023639C" w:rsidP="0023639C" w:rsidRDefault="0023639C" w14:paraId="40182D5E" w14:textId="77777777">
      <w:pPr>
        <w:pStyle w:val="Heading2"/>
      </w:pPr>
      <w:bookmarkStart w:name="_Toc150447299" w:id="5"/>
      <w:r>
        <w:t>2.4 Analysis</w:t>
      </w:r>
      <w:bookmarkEnd w:id="5"/>
    </w:p>
    <w:p w:rsidR="0023639C" w:rsidP="0023639C" w:rsidRDefault="0023639C" w14:paraId="7A9157AC" w14:textId="77777777">
      <w:r>
        <w:t>Analysing the events includes a closer investigation of the underlying reasons impacting my judgements and behaviours. Management problems are recognised, and how theoretical frameworks and academic knowledge might be used to provide solutions is investigated. By bridging the gap between theory and practise, this analytical phase improves the educational experience as a whole.</w:t>
      </w:r>
    </w:p>
    <w:p w:rsidR="0023639C" w:rsidP="0023639C" w:rsidRDefault="0023639C" w14:paraId="34DD4A3C" w14:textId="77777777">
      <w:pPr>
        <w:pStyle w:val="Heading2"/>
      </w:pPr>
      <w:bookmarkStart w:name="_Toc150447300" w:id="6"/>
      <w:r>
        <w:t>2.5 Conclusion</w:t>
      </w:r>
      <w:bookmarkEnd w:id="6"/>
    </w:p>
    <w:p w:rsidR="0023639C" w:rsidP="0023639C" w:rsidRDefault="0023639C" w14:paraId="2875B73D" w14:textId="77777777">
      <w:r>
        <w:t>The conclusions I get from my analysis are aided by the reflecting model. It forces me to think on the bigger picture, to reflect on the lessons I've learned and the impact they've had on my professional and scholastic growth. This last action prepares the basis for educated decision making and ongoing improvement.</w:t>
      </w:r>
    </w:p>
    <w:p w:rsidR="0023639C" w:rsidP="0023639C" w:rsidRDefault="0023639C" w14:paraId="47037806" w14:textId="77777777">
      <w:pPr>
        <w:pStyle w:val="Heading2"/>
      </w:pPr>
      <w:bookmarkStart w:name="_Toc150447301" w:id="7"/>
      <w:r>
        <w:t>2.6 Action Plan</w:t>
      </w:r>
      <w:bookmarkEnd w:id="7"/>
    </w:p>
    <w:p w:rsidR="0023639C" w:rsidP="0023639C" w:rsidRDefault="0023639C" w14:paraId="6B20685A" w14:textId="77777777">
      <w:r>
        <w:t>Including a course of action in the reflective model encourages my continued growth. It entails creating clear objectives and identifying concrete measures based on the reflections. This prospective quality coincides with the module's focus on professional and personal growth, guaranteeing that the insights obtained throughout the placement contribute to continuous improvement.</w:t>
      </w:r>
    </w:p>
    <w:p w:rsidRPr="00D636A5" w:rsidR="0023639C" w:rsidP="0023639C" w:rsidRDefault="0023639C" w14:paraId="55502D4B" w14:textId="77777777">
      <w:r>
        <w:t>Incorporating Gibbs' Reflective Cycle into my examination of my placement experience has increased the breadth and depth of my thinking about the experience and my development as a whole. This methodical approach not only helps me make sense of my experiences as a whole, but it also sets the stage for me to develop and hone my Food and Beverage Operations management abilities over time.</w:t>
      </w:r>
    </w:p>
    <w:p w:rsidR="008B3D8A" w:rsidP="00567C39" w:rsidRDefault="0053320C" w14:paraId="7FE685F6" w14:textId="77777777">
      <w:pPr>
        <w:pStyle w:val="Heading1"/>
      </w:pPr>
      <w:bookmarkStart w:name="_Toc150447302" w:id="8"/>
      <w:r>
        <w:t>3</w:t>
      </w:r>
      <w:r w:rsidR="00D636A5">
        <w:t xml:space="preserve">. </w:t>
      </w:r>
      <w:r w:rsidR="00626D97">
        <w:t>Placement Overview</w:t>
      </w:r>
      <w:bookmarkEnd w:id="8"/>
    </w:p>
    <w:p w:rsidRPr="00D636A5" w:rsidR="008B3D8A" w:rsidP="00D636A5" w:rsidRDefault="008B3D8A" w14:paraId="49AE27E7" w14:textId="77777777">
      <w:r w:rsidRPr="00D636A5">
        <w:t>The overall placement has been an intensive experience that aligns with the goals of the programme as well as my own personal learning aims. This experience allowed me to gain the knowledge and skills necessary to assume a managerial role in the Food and Beverage Operations department. This entailed a variety of activities, ranging from standards for providing service to guests to concerns over operations; this reflected the varied character of the sector. My action plan and learning agreement serve as the basis for my objectives, and throughout this reflection, I will evaluate how well I have accomplished each of these goals.</w:t>
      </w:r>
      <w:r w:rsidR="00D636A5">
        <w:t xml:space="preserve"> </w:t>
      </w:r>
      <w:r w:rsidRPr="00D636A5">
        <w:t>An in-depth comprehension of the sector has been significantly aided by the immersion experience gained during the rotation in Food and Beverage Operations. The experience, which was aligned with the goals of the programme as well as my own personal learning targets, acted as a bridge between academic knowledge and the actual application of that information.</w:t>
      </w:r>
      <w:r w:rsidR="0023639C">
        <w:t xml:space="preserve"> </w:t>
      </w:r>
      <w:r w:rsidRPr="00D636A5">
        <w:t>When I think back on this segment, the internship stands out to me as a formative time period because it was at this time that theoretical ideas and practical experiences were able to combine with one another in a way that established the foundation for a well-rounded comprehension of Food and Beverage Operations within the context of international hotel management.</w:t>
      </w:r>
    </w:p>
    <w:p w:rsidR="008B3D8A" w:rsidP="00567C39" w:rsidRDefault="0053320C" w14:paraId="393D945F" w14:textId="77777777">
      <w:pPr>
        <w:pStyle w:val="Heading1"/>
      </w:pPr>
      <w:bookmarkStart w:name="_Toc150447303" w:id="9"/>
      <w:r>
        <w:t>4</w:t>
      </w:r>
      <w:r w:rsidR="00CB2F27">
        <w:t xml:space="preserve">. </w:t>
      </w:r>
      <w:r w:rsidR="008B3D8A">
        <w:t>Managemen</w:t>
      </w:r>
      <w:r w:rsidR="00626D97">
        <w:t>t Issue and Proposed Solutions</w:t>
      </w:r>
      <w:bookmarkEnd w:id="9"/>
    </w:p>
    <w:p w:rsidRPr="00CB2F27" w:rsidR="008B3D8A" w:rsidP="00CB2F27" w:rsidRDefault="008B3D8A" w14:paraId="0A71D6FC" w14:textId="77777777">
      <w:r w:rsidRPr="00CB2F27">
        <w:t>During the course of the placement, a significant management problem became apparent, necessitating attention and in-depth examination. Concerns have been raised over operational duties, more notably regarding task management and overall performance. By analysing and working through this problem, I want to develop some workable answers that are founded not just on my own experience but also on pertinent theoretical frameworks.</w:t>
      </w:r>
      <w:r w:rsidR="00CB2F27">
        <w:t xml:space="preserve"> </w:t>
      </w:r>
      <w:r w:rsidRPr="00CB2F27">
        <w:t>In the first place, the problem is in the way that the F&amp;B department manages its many tasks. The process often hit roadblocks, which had an adverse effect on the overall efficiency of the service. In order to solve this issue, it is essential to put into place an effective task management system that places an emphasis on transparent communication and clearly defined duties</w:t>
      </w:r>
      <w:r w:rsidRPr="00CB2F27" w:rsidR="00626D97">
        <w:t xml:space="preserve"> (Panghal et al., 2018)</w:t>
      </w:r>
      <w:r w:rsidRPr="00CB2F27">
        <w:t xml:space="preserve">. An organised strategy for job distribution and coordination, informed by several theories of </w:t>
      </w:r>
      <w:r w:rsidRPr="00CB2F27">
        <w:t>organisational behaviour, has the potential to considerably boost operational effectiveness.</w:t>
      </w:r>
      <w:r w:rsidR="00CB2F27">
        <w:t xml:space="preserve"> </w:t>
      </w:r>
      <w:r w:rsidRPr="00CB2F27">
        <w:t>Second, there were concerns with performance that appeared, which had an effect on the overall guest service standards. It is of the utmost importance to investigate the underlying factors, regardless of whether they are the result of individual failures or systemic flaws. Improving employee performance may be accomplished via the use of performance management theories, the implementation of a transparent feedback system, and the provision of tailored training interventions</w:t>
      </w:r>
      <w:r w:rsidRPr="00CB2F27" w:rsidR="007E15BE">
        <w:t xml:space="preserve"> (Salah, Alfalasi and Alfalasi, 2019)</w:t>
      </w:r>
      <w:r w:rsidRPr="00CB2F27">
        <w:t>. This ensures that the objectives and mission statement of the organisation are aligned with one another, which helps to build a culture of continuous development.</w:t>
      </w:r>
    </w:p>
    <w:p w:rsidR="008B3D8A" w:rsidP="00567C39" w:rsidRDefault="0053320C" w14:paraId="4C512630" w14:textId="77777777">
      <w:pPr>
        <w:pStyle w:val="Heading1"/>
      </w:pPr>
      <w:bookmarkStart w:name="_Toc150447304" w:id="10"/>
      <w:r>
        <w:t>5</w:t>
      </w:r>
      <w:r w:rsidR="00825810">
        <w:t xml:space="preserve">. </w:t>
      </w:r>
      <w:r w:rsidR="008B3D8A">
        <w:t>Applied Evidenc</w:t>
      </w:r>
      <w:r w:rsidR="00D653AB">
        <w:t>e of Key Skills Crit</w:t>
      </w:r>
      <w:r w:rsidR="00E073F4">
        <w:t>eria</w:t>
      </w:r>
      <w:bookmarkEnd w:id="10"/>
    </w:p>
    <w:p w:rsidRPr="009E6398" w:rsidR="008B3D8A" w:rsidP="009E6398" w:rsidRDefault="008B3D8A" w14:paraId="6032D275" w14:textId="77777777">
      <w:r w:rsidRPr="009E6398">
        <w:t xml:space="preserve">My active participation in creating critical skills criteria has been an important factor in supporting both my personal and professional development during the course of the rewarding placement experience. In terms of self-management and growth, I took a proactive approach by creating personal goals that smoothly connected with the larger objectives of the placement. This allowed me to take full use of the opportunities presented </w:t>
      </w:r>
      <w:r w:rsidR="0023639C">
        <w:t>to me throughout the placement.</w:t>
      </w:r>
    </w:p>
    <w:p w:rsidRPr="009E6398" w:rsidR="008B3D8A" w:rsidP="009E6398" w:rsidRDefault="008B3D8A" w14:paraId="18C0B63C" w14:textId="77777777">
      <w:r w:rsidRPr="009E6398">
        <w:t>Due to the ever-changing nature of the Food and Beverage Operations, a strong sense of organisation was required to effectively handle the many tasks that needed to be completed</w:t>
      </w:r>
      <w:r w:rsidRPr="009E6398" w:rsidR="00D74119">
        <w:t xml:space="preserve"> (Long, Looijen and Blok, 2018)</w:t>
      </w:r>
      <w:r w:rsidRPr="009E6398">
        <w:t>. I was able to successfully juggle a number of activities, and I prioritised them depending on how urgent they were and how important they were, which enabled me to maximise my productivity at work. My capacity to fulfil operational deadlines was further strengthened by the use of excellent time management strategies, a skill that is very necessary in the fast-paced hospitality sector.</w:t>
      </w:r>
      <w:r w:rsidR="009E6398">
        <w:t xml:space="preserve"> </w:t>
      </w:r>
      <w:r w:rsidRPr="009E6398">
        <w:t>Taking initiative in addressing issues that arise in the workplace was made clear to me when I uncovered a serious operational problem when I was on placement. I took the initiative and suggested some workable alternatives, which were based on both my actual expertise and the applicable theoretical frameworks. This demonstrated not just a proactive approach, but also the ability to think critically and change when confronted with unanticipated problems.</w:t>
      </w:r>
      <w:r w:rsidR="009E6398">
        <w:t xml:space="preserve"> </w:t>
      </w:r>
      <w:r w:rsidRPr="009E6398">
        <w:t xml:space="preserve">Throughout the whole of the internship, one of the primary focuses was on communication, which is one of the most important components of good management. By successfully interacting with other members of the team, I helped to actively build an atmosphere at work that encouraged collaboration. </w:t>
      </w:r>
    </w:p>
    <w:p w:rsidR="008B3D8A" w:rsidP="00612B7C" w:rsidRDefault="0053320C" w14:paraId="341BEC92" w14:textId="77777777">
      <w:pPr>
        <w:pStyle w:val="Heading1"/>
      </w:pPr>
      <w:bookmarkStart w:name="_Toc150447305" w:id="11"/>
      <w:r>
        <w:t>6</w:t>
      </w:r>
      <w:r w:rsidR="00612B7C">
        <w:t>. Conclusion</w:t>
      </w:r>
      <w:bookmarkEnd w:id="11"/>
    </w:p>
    <w:p w:rsidR="0019325E" w:rsidP="00567C39" w:rsidRDefault="008B3D8A" w14:paraId="2E4F6F89" w14:textId="039529E7">
      <w:r w:rsidR="008B3D8A">
        <w:rPr/>
        <w:t xml:space="preserve">In conclusion, the internship in Food and Beverage Operations has been a life-changing experience. It has provided a platform to connect academic knowledge with the actual application of such information. A critical grasp of the issues that are present in the sector has been shown by the reflection on the management issue and the recommended solutions. The demonstrated application of key skills criteria highlights the development of critical talents that are necessary for success in the </w:t>
      </w:r>
      <w:r w:rsidR="1B05142F">
        <w:rPr/>
        <w:t>ever-evolving</w:t>
      </w:r>
      <w:r w:rsidR="008B3D8A">
        <w:rPr/>
        <w:t xml:space="preserve"> sector of hospitality.</w:t>
      </w:r>
    </w:p>
    <w:p w:rsidR="0019325E" w:rsidRDefault="0019325E" w14:paraId="3876B416" w14:textId="77777777">
      <w:pPr>
        <w:spacing w:line="259" w:lineRule="auto"/>
        <w:jc w:val="left"/>
      </w:pPr>
      <w:r>
        <w:br w:type="page"/>
      </w:r>
    </w:p>
    <w:p w:rsidR="008B3D8A" w:rsidP="0095025C" w:rsidRDefault="0019325E" w14:paraId="3CE77740" w14:textId="77777777">
      <w:pPr>
        <w:pStyle w:val="Heading1"/>
      </w:pPr>
      <w:bookmarkStart w:name="_Toc150447306" w:id="12"/>
      <w:r>
        <w:t>References</w:t>
      </w:r>
      <w:bookmarkEnd w:id="12"/>
      <w:r>
        <w:t xml:space="preserve"> </w:t>
      </w:r>
    </w:p>
    <w:p w:rsidRPr="00575955" w:rsidR="00575955" w:rsidP="00575955" w:rsidRDefault="00575955" w14:paraId="16D6A220" w14:textId="77777777">
      <w:r w:rsidRPr="00575955">
        <w:t>Adeani, I.S., Febriani, R.B. and Syafryadin, S. (2020). USING GIBBS’ REFLECTIVE CYCLE IN MAKING REFLECTIONS OF LITERARY ANALYSIS. Indonesian EFL Journal, 6(2), pp.139–148.</w:t>
      </w:r>
    </w:p>
    <w:p w:rsidRPr="007F6E87" w:rsidR="00575955" w:rsidP="007B5075" w:rsidRDefault="00575955" w14:paraId="4316713A" w14:textId="77777777">
      <w:pPr>
        <w:pStyle w:val="NormalWeb"/>
        <w:spacing w:before="0" w:beforeAutospacing="0" w:after="0" w:afterAutospacing="0" w:line="360" w:lineRule="auto"/>
        <w:jc w:val="both"/>
        <w:rPr>
          <w:color w:val="000000"/>
          <w:szCs w:val="27"/>
        </w:rPr>
      </w:pPr>
      <w:r w:rsidRPr="007F6E87">
        <w:rPr>
          <w:color w:val="000000"/>
          <w:szCs w:val="27"/>
        </w:rPr>
        <w:t>Long, T.B., Looijen, A. and Blok, V. (2018). Critical success factors for the transition to business models for sustainability in the food and beverage industry in the Netherlands. </w:t>
      </w:r>
      <w:r w:rsidRPr="007F6E87">
        <w:rPr>
          <w:i/>
          <w:iCs/>
          <w:color w:val="000000"/>
          <w:szCs w:val="27"/>
        </w:rPr>
        <w:t>Journal of Cleaner Production</w:t>
      </w:r>
      <w:r w:rsidRPr="007F6E87">
        <w:rPr>
          <w:color w:val="000000"/>
          <w:szCs w:val="27"/>
        </w:rPr>
        <w:t>, 175, pp.82–95. doi:https://doi.org/10.1016/j.jclepro.2017.11.067.</w:t>
      </w:r>
    </w:p>
    <w:p w:rsidRPr="007F6E87" w:rsidR="00575955" w:rsidP="007B5075" w:rsidRDefault="00575955" w14:paraId="4F02A279" w14:textId="77777777">
      <w:pPr>
        <w:pStyle w:val="NormalWeb"/>
        <w:spacing w:before="0" w:beforeAutospacing="0" w:after="0" w:afterAutospacing="0" w:line="360" w:lineRule="auto"/>
        <w:jc w:val="both"/>
        <w:rPr>
          <w:color w:val="000000"/>
          <w:szCs w:val="27"/>
        </w:rPr>
      </w:pPr>
      <w:r w:rsidRPr="007F6E87">
        <w:rPr>
          <w:color w:val="000000"/>
          <w:szCs w:val="27"/>
        </w:rPr>
        <w:t>Panghal, A., Chhikara, N., Sindhu, N. and Jaglan, S. (2018). Role of Food Safety Management Systems in safe food production: A review. </w:t>
      </w:r>
      <w:r w:rsidRPr="007F6E87">
        <w:rPr>
          <w:i/>
          <w:iCs/>
          <w:color w:val="000000"/>
          <w:szCs w:val="27"/>
        </w:rPr>
        <w:t>Journal of Food Safety</w:t>
      </w:r>
      <w:r w:rsidRPr="007F6E87">
        <w:rPr>
          <w:color w:val="000000"/>
          <w:szCs w:val="27"/>
        </w:rPr>
        <w:t>, 38(4), p.e12464. doi:https://doi.org/10.1111/jfs.12464.</w:t>
      </w:r>
    </w:p>
    <w:p w:rsidR="00575955" w:rsidP="007B5075" w:rsidRDefault="00575955" w14:paraId="331FE515" w14:textId="77777777">
      <w:pPr>
        <w:pStyle w:val="NormalWeb"/>
        <w:spacing w:before="0" w:beforeAutospacing="0" w:after="0" w:afterAutospacing="0" w:line="360" w:lineRule="auto"/>
        <w:jc w:val="both"/>
        <w:rPr>
          <w:color w:val="000000"/>
          <w:szCs w:val="27"/>
        </w:rPr>
      </w:pPr>
      <w:r w:rsidRPr="007F6E87">
        <w:rPr>
          <w:color w:val="000000"/>
          <w:szCs w:val="27"/>
        </w:rPr>
        <w:t>Salah, K., Alfalasi, A. and Alfalasi, M. (2019). </w:t>
      </w:r>
      <w:r w:rsidRPr="007F6E87">
        <w:rPr>
          <w:i/>
          <w:iCs/>
          <w:color w:val="000000"/>
          <w:szCs w:val="27"/>
        </w:rPr>
        <w:t>A Blockchain-based System for Online Consumer Reviews</w:t>
      </w:r>
      <w:r w:rsidRPr="007F6E87">
        <w:rPr>
          <w:color w:val="000000"/>
          <w:szCs w:val="27"/>
        </w:rPr>
        <w:t>. [online] IEEE Xplore. doi:https://doi.org/10.1109/INFCOMW.2019.8845186.</w:t>
      </w:r>
    </w:p>
    <w:p w:rsidRPr="00575955" w:rsidR="00575955" w:rsidP="00575955" w:rsidRDefault="00575955" w14:paraId="69A42A66" w14:textId="77777777">
      <w:r w:rsidRPr="00575955">
        <w:t>‌</w:t>
      </w:r>
    </w:p>
    <w:p w:rsidRPr="007F6E87" w:rsidR="00575955" w:rsidP="007B5075" w:rsidRDefault="00575955" w14:paraId="59FB67BD" w14:textId="77777777">
      <w:pPr>
        <w:pStyle w:val="NormalWeb"/>
        <w:spacing w:before="0" w:beforeAutospacing="0" w:after="0" w:afterAutospacing="0" w:line="360" w:lineRule="auto"/>
        <w:jc w:val="both"/>
        <w:rPr>
          <w:color w:val="000000"/>
          <w:szCs w:val="27"/>
        </w:rPr>
      </w:pPr>
    </w:p>
    <w:sectPr w:rsidRPr="007F6E87" w:rsidR="00575955" w:rsidSect="00024381">
      <w:footerReference w:type="default" r:id="rId15"/>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212AF" w:rsidP="00024381" w:rsidRDefault="004212AF" w14:paraId="6862047F" w14:textId="77777777">
      <w:pPr>
        <w:spacing w:after="0" w:line="240" w:lineRule="auto"/>
      </w:pPr>
      <w:r>
        <w:separator/>
      </w:r>
    </w:p>
  </w:endnote>
  <w:endnote w:type="continuationSeparator" w:id="0">
    <w:p w:rsidR="004212AF" w:rsidP="00024381" w:rsidRDefault="004212AF" w14:paraId="0357987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7880869"/>
      <w:docPartObj>
        <w:docPartGallery w:val="Page Numbers (Bottom of Page)"/>
        <w:docPartUnique/>
      </w:docPartObj>
    </w:sdtPr>
    <w:sdtEndPr>
      <w:rPr>
        <w:noProof/>
      </w:rPr>
    </w:sdtEndPr>
    <w:sdtContent>
      <w:p w:rsidR="00024381" w:rsidRDefault="00024381" w14:paraId="211CA982" w14:textId="77777777">
        <w:pPr>
          <w:pStyle w:val="Footer"/>
          <w:jc w:val="center"/>
        </w:pPr>
        <w:r>
          <w:fldChar w:fldCharType="begin"/>
        </w:r>
        <w:r>
          <w:instrText xml:space="preserve"> PAGE   \* MERGEFORMAT </w:instrText>
        </w:r>
        <w:r>
          <w:fldChar w:fldCharType="separate"/>
        </w:r>
        <w:r w:rsidR="002B3DD7">
          <w:rPr>
            <w:noProof/>
          </w:rPr>
          <w:t>4</w:t>
        </w:r>
        <w:r>
          <w:rPr>
            <w:noProof/>
          </w:rPr>
          <w:fldChar w:fldCharType="end"/>
        </w:r>
      </w:p>
    </w:sdtContent>
  </w:sdt>
  <w:p w:rsidR="00024381" w:rsidRDefault="00024381" w14:paraId="639F99D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212AF" w:rsidP="00024381" w:rsidRDefault="004212AF" w14:paraId="767D0E8C" w14:textId="77777777">
      <w:pPr>
        <w:spacing w:after="0" w:line="240" w:lineRule="auto"/>
      </w:pPr>
      <w:r>
        <w:separator/>
      </w:r>
    </w:p>
  </w:footnote>
  <w:footnote w:type="continuationSeparator" w:id="0">
    <w:p w:rsidR="004212AF" w:rsidP="00024381" w:rsidRDefault="004212AF" w14:paraId="4DF332C9"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676"/>
    <w:rsid w:val="00000000"/>
    <w:rsid w:val="00014381"/>
    <w:rsid w:val="00024381"/>
    <w:rsid w:val="00060459"/>
    <w:rsid w:val="000C3C0B"/>
    <w:rsid w:val="000F5D3F"/>
    <w:rsid w:val="0012214B"/>
    <w:rsid w:val="00131859"/>
    <w:rsid w:val="00143FC5"/>
    <w:rsid w:val="0019325E"/>
    <w:rsid w:val="0023639C"/>
    <w:rsid w:val="00277207"/>
    <w:rsid w:val="00293EB1"/>
    <w:rsid w:val="002B3DD7"/>
    <w:rsid w:val="002D14A8"/>
    <w:rsid w:val="002F667F"/>
    <w:rsid w:val="0037327A"/>
    <w:rsid w:val="0040125A"/>
    <w:rsid w:val="004212AF"/>
    <w:rsid w:val="00441AB6"/>
    <w:rsid w:val="004E64F2"/>
    <w:rsid w:val="0053320C"/>
    <w:rsid w:val="00533C50"/>
    <w:rsid w:val="00567C39"/>
    <w:rsid w:val="00575955"/>
    <w:rsid w:val="00583456"/>
    <w:rsid w:val="00612B7C"/>
    <w:rsid w:val="00625610"/>
    <w:rsid w:val="00626D97"/>
    <w:rsid w:val="0069419C"/>
    <w:rsid w:val="00750FB4"/>
    <w:rsid w:val="0077563E"/>
    <w:rsid w:val="007B5075"/>
    <w:rsid w:val="007E15BE"/>
    <w:rsid w:val="007F5936"/>
    <w:rsid w:val="007F6E87"/>
    <w:rsid w:val="00813676"/>
    <w:rsid w:val="00825810"/>
    <w:rsid w:val="0083781B"/>
    <w:rsid w:val="008A481D"/>
    <w:rsid w:val="008A6DF9"/>
    <w:rsid w:val="008B0D91"/>
    <w:rsid w:val="008B3D8A"/>
    <w:rsid w:val="008E2BF7"/>
    <w:rsid w:val="0095025C"/>
    <w:rsid w:val="00956E83"/>
    <w:rsid w:val="009778D6"/>
    <w:rsid w:val="009E6398"/>
    <w:rsid w:val="00A65E09"/>
    <w:rsid w:val="00AA7E8D"/>
    <w:rsid w:val="00AB259A"/>
    <w:rsid w:val="00AE4A5F"/>
    <w:rsid w:val="00B301E2"/>
    <w:rsid w:val="00BD7FD7"/>
    <w:rsid w:val="00BF654E"/>
    <w:rsid w:val="00C51F27"/>
    <w:rsid w:val="00C6635B"/>
    <w:rsid w:val="00C86873"/>
    <w:rsid w:val="00CB2F27"/>
    <w:rsid w:val="00D129AF"/>
    <w:rsid w:val="00D178CA"/>
    <w:rsid w:val="00D636A5"/>
    <w:rsid w:val="00D653AB"/>
    <w:rsid w:val="00D71951"/>
    <w:rsid w:val="00D74119"/>
    <w:rsid w:val="00D77117"/>
    <w:rsid w:val="00D908E2"/>
    <w:rsid w:val="00E05348"/>
    <w:rsid w:val="00E073F4"/>
    <w:rsid w:val="00E46A18"/>
    <w:rsid w:val="00F64134"/>
    <w:rsid w:val="00F70F42"/>
    <w:rsid w:val="1966DEDD"/>
    <w:rsid w:val="1B05142F"/>
    <w:rsid w:val="364A4AD8"/>
    <w:rsid w:val="37E61B39"/>
    <w:rsid w:val="4B27CAE1"/>
    <w:rsid w:val="72ADE1C0"/>
    <w:rsid w:val="7A5786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A6C6F"/>
  <w15:chartTrackingRefBased/>
  <w15:docId w15:val="{15EB2029-B9D2-4442-BB28-1337EDFF98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3639C"/>
    <w:pPr>
      <w:spacing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0125A"/>
    <w:pPr>
      <w:keepNext/>
      <w:keepLines/>
      <w:spacing w:before="240" w:after="0"/>
      <w:outlineLvl w:val="0"/>
    </w:pPr>
    <w:rPr>
      <w:rFonts w:eastAsiaTheme="majorEastAsia"/>
      <w:b/>
      <w:sz w:val="28"/>
      <w:szCs w:val="32"/>
      <w:lang w:val="en-US"/>
    </w:rPr>
  </w:style>
  <w:style w:type="paragraph" w:styleId="Heading2">
    <w:name w:val="heading 2"/>
    <w:basedOn w:val="Normal"/>
    <w:next w:val="Normal"/>
    <w:link w:val="Heading2Char"/>
    <w:uiPriority w:val="9"/>
    <w:unhideWhenUsed/>
    <w:qFormat/>
    <w:rsid w:val="008A6DF9"/>
    <w:pPr>
      <w:keepNext/>
      <w:keepLines/>
      <w:spacing w:before="40" w:after="0"/>
      <w:outlineLvl w:val="1"/>
    </w:pPr>
    <w:rPr>
      <w:rFonts w:eastAsiaTheme="majorEastAsia"/>
      <w:b/>
      <w:szCs w:val="26"/>
      <w:lang w:val="en-AU" w:eastAsia="en-AU"/>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0125A"/>
    <w:rPr>
      <w:rFonts w:ascii="Times New Roman" w:hAnsi="Times New Roman" w:cs="Times New Roman" w:eastAsiaTheme="majorEastAsia"/>
      <w:b/>
      <w:sz w:val="28"/>
      <w:szCs w:val="32"/>
      <w:lang w:val="en-US"/>
    </w:rPr>
  </w:style>
  <w:style w:type="character" w:styleId="Heading2Char" w:customStyle="1">
    <w:name w:val="Heading 2 Char"/>
    <w:basedOn w:val="DefaultParagraphFont"/>
    <w:link w:val="Heading2"/>
    <w:uiPriority w:val="9"/>
    <w:rsid w:val="008A6DF9"/>
    <w:rPr>
      <w:rFonts w:ascii="Times New Roman" w:hAnsi="Times New Roman" w:cs="Times New Roman" w:eastAsiaTheme="majorEastAsia"/>
      <w:b/>
      <w:sz w:val="24"/>
      <w:szCs w:val="26"/>
      <w:lang w:val="en-AU" w:eastAsia="en-AU"/>
    </w:rPr>
  </w:style>
  <w:style w:type="paragraph" w:styleId="NormalWeb">
    <w:name w:val="Normal (Web)"/>
    <w:basedOn w:val="Normal"/>
    <w:uiPriority w:val="99"/>
    <w:semiHidden/>
    <w:unhideWhenUsed/>
    <w:rsid w:val="007F6E87"/>
    <w:pPr>
      <w:spacing w:before="100" w:beforeAutospacing="1" w:after="100" w:afterAutospacing="1" w:line="240" w:lineRule="auto"/>
      <w:jc w:val="left"/>
    </w:pPr>
    <w:rPr>
      <w:rFonts w:eastAsia="Times New Roman"/>
      <w:szCs w:val="24"/>
      <w:lang w:eastAsia="en-IN"/>
    </w:rPr>
  </w:style>
  <w:style w:type="paragraph" w:styleId="TOCHeading">
    <w:name w:val="TOC Heading"/>
    <w:basedOn w:val="Heading1"/>
    <w:next w:val="Normal"/>
    <w:uiPriority w:val="39"/>
    <w:unhideWhenUsed/>
    <w:qFormat/>
    <w:rsid w:val="00C51F27"/>
    <w:pPr>
      <w:spacing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C51F27"/>
    <w:pPr>
      <w:spacing w:after="100"/>
    </w:pPr>
  </w:style>
  <w:style w:type="character" w:styleId="Hyperlink">
    <w:name w:val="Hyperlink"/>
    <w:basedOn w:val="DefaultParagraphFont"/>
    <w:uiPriority w:val="99"/>
    <w:unhideWhenUsed/>
    <w:rsid w:val="00C51F27"/>
    <w:rPr>
      <w:color w:val="0563C1" w:themeColor="hyperlink"/>
      <w:u w:val="single"/>
    </w:rPr>
  </w:style>
  <w:style w:type="paragraph" w:styleId="Header">
    <w:name w:val="header"/>
    <w:basedOn w:val="Normal"/>
    <w:link w:val="HeaderChar"/>
    <w:uiPriority w:val="99"/>
    <w:unhideWhenUsed/>
    <w:rsid w:val="00024381"/>
    <w:pPr>
      <w:tabs>
        <w:tab w:val="center" w:pos="4513"/>
        <w:tab w:val="right" w:pos="9026"/>
      </w:tabs>
      <w:spacing w:after="0" w:line="240" w:lineRule="auto"/>
    </w:pPr>
  </w:style>
  <w:style w:type="character" w:styleId="HeaderChar" w:customStyle="1">
    <w:name w:val="Header Char"/>
    <w:basedOn w:val="DefaultParagraphFont"/>
    <w:link w:val="Header"/>
    <w:uiPriority w:val="99"/>
    <w:rsid w:val="00024381"/>
    <w:rPr>
      <w:rFonts w:ascii="Times New Roman" w:hAnsi="Times New Roman" w:cs="Times New Roman"/>
      <w:sz w:val="24"/>
    </w:rPr>
  </w:style>
  <w:style w:type="paragraph" w:styleId="Footer">
    <w:name w:val="footer"/>
    <w:basedOn w:val="Normal"/>
    <w:link w:val="FooterChar"/>
    <w:uiPriority w:val="99"/>
    <w:unhideWhenUsed/>
    <w:rsid w:val="00024381"/>
    <w:pPr>
      <w:tabs>
        <w:tab w:val="center" w:pos="4513"/>
        <w:tab w:val="right" w:pos="9026"/>
      </w:tabs>
      <w:spacing w:after="0" w:line="240" w:lineRule="auto"/>
    </w:pPr>
  </w:style>
  <w:style w:type="character" w:styleId="FooterChar" w:customStyle="1">
    <w:name w:val="Footer Char"/>
    <w:basedOn w:val="DefaultParagraphFont"/>
    <w:link w:val="Footer"/>
    <w:uiPriority w:val="99"/>
    <w:rsid w:val="00024381"/>
    <w:rPr>
      <w:rFonts w:ascii="Times New Roman" w:hAnsi="Times New Roman" w:cs="Times New Roman"/>
      <w:sz w:val="24"/>
    </w:rPr>
  </w:style>
  <w:style w:type="paragraph" w:styleId="TOC2">
    <w:name w:val="toc 2"/>
    <w:basedOn w:val="Normal"/>
    <w:next w:val="Normal"/>
    <w:autoRedefine/>
    <w:uiPriority w:val="39"/>
    <w:unhideWhenUsed/>
    <w:rsid w:val="0053320C"/>
    <w:pPr>
      <w:spacing w:after="100"/>
      <w:ind w:left="240"/>
    </w:pPr>
  </w:style>
  <w:style w:type="paragraph" w:styleId="Caption">
    <w:name w:val="caption"/>
    <w:basedOn w:val="Normal"/>
    <w:next w:val="Normal"/>
    <w:uiPriority w:val="35"/>
    <w:unhideWhenUsed/>
    <w:qFormat/>
    <w:rsid w:val="002B3DD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64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diagramColors" Target="diagrams/colors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diagramQuickStyle" Target="diagrams/quickStyle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diagramLayout" Target="diagrams/layout1.xml" Id="rId11"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diagramData" Target="diagrams/data1.xml" Id="rId10" /><Relationship Type="http://schemas.openxmlformats.org/officeDocument/2006/relationships/customXml" Target="../customXml/item4.xml" Id="rId4" /><Relationship Type="http://schemas.openxmlformats.org/officeDocument/2006/relationships/endnotes" Target="endnotes.xml" Id="rId9" /><Relationship Type="http://schemas.microsoft.com/office/2007/relationships/diagramDrawing" Target="diagrams/drawing1.xml" Id="rId14"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0A05D4-3ECB-49D8-B6A4-DBFDF571E993}" type="doc">
      <dgm:prSet loTypeId="urn:microsoft.com/office/officeart/2005/8/layout/cycle2" loCatId="cycle" qsTypeId="urn:microsoft.com/office/officeart/2005/8/quickstyle/simple1" qsCatId="simple" csTypeId="urn:microsoft.com/office/officeart/2005/8/colors/colorful3" csCatId="colorful" phldr="1"/>
      <dgm:spPr/>
      <dgm:t>
        <a:bodyPr/>
        <a:lstStyle/>
        <a:p>
          <a:endParaRPr lang="en-US"/>
        </a:p>
      </dgm:t>
    </dgm:pt>
    <dgm:pt modelId="{4C1D433C-30D7-4004-A810-6C4FE4D7C1F7}">
      <dgm:prSet phldrT="[Text]" custT="1"/>
      <dgm:spPr/>
      <dgm:t>
        <a:bodyPr/>
        <a:lstStyle/>
        <a:p>
          <a:r>
            <a:rPr lang="en-IN" sz="900"/>
            <a:t>Description</a:t>
          </a:r>
          <a:endParaRPr lang="en-US" sz="900"/>
        </a:p>
      </dgm:t>
    </dgm:pt>
    <dgm:pt modelId="{7D4F33F2-5A6C-41F4-AE90-00FC4C4F435D}" type="parTrans" cxnId="{4B6D98BA-9CED-4647-BC2C-E27D83E73687}">
      <dgm:prSet/>
      <dgm:spPr/>
      <dgm:t>
        <a:bodyPr/>
        <a:lstStyle/>
        <a:p>
          <a:endParaRPr lang="en-US"/>
        </a:p>
      </dgm:t>
    </dgm:pt>
    <dgm:pt modelId="{8E849F21-97DC-4B43-8AED-199AF0F71340}" type="sibTrans" cxnId="{4B6D98BA-9CED-4647-BC2C-E27D83E73687}">
      <dgm:prSet/>
      <dgm:spPr/>
      <dgm:t>
        <a:bodyPr/>
        <a:lstStyle/>
        <a:p>
          <a:endParaRPr lang="en-US"/>
        </a:p>
      </dgm:t>
    </dgm:pt>
    <dgm:pt modelId="{0A7CB0FC-A416-47AF-8EDE-B8194BE03807}">
      <dgm:prSet phldrT="[Text]" custT="1"/>
      <dgm:spPr/>
      <dgm:t>
        <a:bodyPr/>
        <a:lstStyle/>
        <a:p>
          <a:r>
            <a:rPr lang="en-AU" sz="900" b="1"/>
            <a:t>Feelings</a:t>
          </a:r>
          <a:endParaRPr lang="en-US" sz="900"/>
        </a:p>
      </dgm:t>
    </dgm:pt>
    <dgm:pt modelId="{9652D833-311A-40BF-8BFC-42D622AC8792}" type="parTrans" cxnId="{3008A6B8-071D-4831-BD19-63A17A9C71D8}">
      <dgm:prSet/>
      <dgm:spPr/>
      <dgm:t>
        <a:bodyPr/>
        <a:lstStyle/>
        <a:p>
          <a:endParaRPr lang="en-US"/>
        </a:p>
      </dgm:t>
    </dgm:pt>
    <dgm:pt modelId="{9E76A094-AB68-4FAA-9AD4-620AFD4E2226}" type="sibTrans" cxnId="{3008A6B8-071D-4831-BD19-63A17A9C71D8}">
      <dgm:prSet/>
      <dgm:spPr/>
      <dgm:t>
        <a:bodyPr/>
        <a:lstStyle/>
        <a:p>
          <a:endParaRPr lang="en-US"/>
        </a:p>
      </dgm:t>
    </dgm:pt>
    <dgm:pt modelId="{8C4CB06D-E009-40CB-BC35-887E9F87D1D6}">
      <dgm:prSet phldrT="[Text]" custT="1"/>
      <dgm:spPr/>
      <dgm:t>
        <a:bodyPr/>
        <a:lstStyle/>
        <a:p>
          <a:r>
            <a:rPr lang="en-IN" sz="900"/>
            <a:t>Evaluation</a:t>
          </a:r>
          <a:endParaRPr lang="en-US" sz="900"/>
        </a:p>
      </dgm:t>
    </dgm:pt>
    <dgm:pt modelId="{5EBD7DBE-DFFA-433C-9C99-9F57EE748554}" type="parTrans" cxnId="{392EBC41-C2CF-4423-842F-12AE0AF756D5}">
      <dgm:prSet/>
      <dgm:spPr/>
      <dgm:t>
        <a:bodyPr/>
        <a:lstStyle/>
        <a:p>
          <a:endParaRPr lang="en-US"/>
        </a:p>
      </dgm:t>
    </dgm:pt>
    <dgm:pt modelId="{E2790E26-A6FB-4EE1-AD3E-336D27DB8D32}" type="sibTrans" cxnId="{392EBC41-C2CF-4423-842F-12AE0AF756D5}">
      <dgm:prSet/>
      <dgm:spPr/>
      <dgm:t>
        <a:bodyPr/>
        <a:lstStyle/>
        <a:p>
          <a:endParaRPr lang="en-US"/>
        </a:p>
      </dgm:t>
    </dgm:pt>
    <dgm:pt modelId="{7EE9BA0F-0EC6-47B4-B616-4E239B416126}">
      <dgm:prSet phldrT="[Text]" custT="1"/>
      <dgm:spPr/>
      <dgm:t>
        <a:bodyPr/>
        <a:lstStyle/>
        <a:p>
          <a:r>
            <a:rPr lang="en-IN" sz="900"/>
            <a:t>Analysis</a:t>
          </a:r>
          <a:endParaRPr lang="en-US" sz="900"/>
        </a:p>
      </dgm:t>
    </dgm:pt>
    <dgm:pt modelId="{8ECAAC75-3F25-462C-8883-554DC66CE7D9}" type="parTrans" cxnId="{DFBABA68-9411-465A-8767-F9147CD9BC7E}">
      <dgm:prSet/>
      <dgm:spPr/>
      <dgm:t>
        <a:bodyPr/>
        <a:lstStyle/>
        <a:p>
          <a:endParaRPr lang="en-US"/>
        </a:p>
      </dgm:t>
    </dgm:pt>
    <dgm:pt modelId="{F028C7D0-CBD1-42F8-8DBD-935223936A58}" type="sibTrans" cxnId="{DFBABA68-9411-465A-8767-F9147CD9BC7E}">
      <dgm:prSet/>
      <dgm:spPr/>
      <dgm:t>
        <a:bodyPr/>
        <a:lstStyle/>
        <a:p>
          <a:endParaRPr lang="en-US"/>
        </a:p>
      </dgm:t>
    </dgm:pt>
    <dgm:pt modelId="{1B7585EE-6C2A-4247-94E9-4B270623C569}">
      <dgm:prSet phldrT="[Text]" custT="1"/>
      <dgm:spPr/>
      <dgm:t>
        <a:bodyPr/>
        <a:lstStyle/>
        <a:p>
          <a:r>
            <a:rPr lang="en-IN" sz="900"/>
            <a:t>Conclusion</a:t>
          </a:r>
          <a:endParaRPr lang="en-US" sz="900"/>
        </a:p>
      </dgm:t>
    </dgm:pt>
    <dgm:pt modelId="{E58E7F5D-D616-4589-9806-CF6EC8595F6F}" type="parTrans" cxnId="{29E8438A-DD76-4BB2-AB9F-8D0161C9CEAD}">
      <dgm:prSet/>
      <dgm:spPr/>
      <dgm:t>
        <a:bodyPr/>
        <a:lstStyle/>
        <a:p>
          <a:endParaRPr lang="en-US"/>
        </a:p>
      </dgm:t>
    </dgm:pt>
    <dgm:pt modelId="{98F026CA-88E1-4E30-9112-E7CDC7D98A15}" type="sibTrans" cxnId="{29E8438A-DD76-4BB2-AB9F-8D0161C9CEAD}">
      <dgm:prSet/>
      <dgm:spPr/>
      <dgm:t>
        <a:bodyPr/>
        <a:lstStyle/>
        <a:p>
          <a:endParaRPr lang="en-US"/>
        </a:p>
      </dgm:t>
    </dgm:pt>
    <dgm:pt modelId="{122F215B-16D2-46DF-A410-2837F954BFBC}">
      <dgm:prSet custT="1"/>
      <dgm:spPr/>
      <dgm:t>
        <a:bodyPr/>
        <a:lstStyle/>
        <a:p>
          <a:r>
            <a:rPr lang="en-US" sz="900"/>
            <a:t>Action Plan</a:t>
          </a:r>
        </a:p>
      </dgm:t>
    </dgm:pt>
    <dgm:pt modelId="{6A91B82B-0C15-478A-8F55-B5DBC6D119BA}" type="parTrans" cxnId="{54AFE9D4-5F62-4190-84B8-580E5D8D4A8A}">
      <dgm:prSet/>
      <dgm:spPr/>
      <dgm:t>
        <a:bodyPr/>
        <a:lstStyle/>
        <a:p>
          <a:endParaRPr lang="en-US"/>
        </a:p>
      </dgm:t>
    </dgm:pt>
    <dgm:pt modelId="{99F39A5F-EC25-4B57-9240-49151DCFF987}" type="sibTrans" cxnId="{54AFE9D4-5F62-4190-84B8-580E5D8D4A8A}">
      <dgm:prSet/>
      <dgm:spPr/>
      <dgm:t>
        <a:bodyPr/>
        <a:lstStyle/>
        <a:p>
          <a:endParaRPr lang="en-US"/>
        </a:p>
      </dgm:t>
    </dgm:pt>
    <dgm:pt modelId="{426055A6-C5A5-4957-8EE7-5D5B8DF8F4FC}" type="pres">
      <dgm:prSet presAssocID="{AC0A05D4-3ECB-49D8-B6A4-DBFDF571E993}" presName="cycle" presStyleCnt="0">
        <dgm:presLayoutVars>
          <dgm:dir/>
          <dgm:resizeHandles val="exact"/>
        </dgm:presLayoutVars>
      </dgm:prSet>
      <dgm:spPr/>
    </dgm:pt>
    <dgm:pt modelId="{E23087EE-13AC-419C-9000-52EAFC61A1A4}" type="pres">
      <dgm:prSet presAssocID="{4C1D433C-30D7-4004-A810-6C4FE4D7C1F7}" presName="node" presStyleLbl="node1" presStyleIdx="0" presStyleCnt="6">
        <dgm:presLayoutVars>
          <dgm:bulletEnabled val="1"/>
        </dgm:presLayoutVars>
      </dgm:prSet>
      <dgm:spPr/>
    </dgm:pt>
    <dgm:pt modelId="{06339B4A-1F03-4306-823D-28FCC095D6E2}" type="pres">
      <dgm:prSet presAssocID="{8E849F21-97DC-4B43-8AED-199AF0F71340}" presName="sibTrans" presStyleLbl="sibTrans2D1" presStyleIdx="0" presStyleCnt="6"/>
      <dgm:spPr/>
    </dgm:pt>
    <dgm:pt modelId="{B67EC96B-2E3B-4AEF-851D-6A355A8F9A38}" type="pres">
      <dgm:prSet presAssocID="{8E849F21-97DC-4B43-8AED-199AF0F71340}" presName="connectorText" presStyleLbl="sibTrans2D1" presStyleIdx="0" presStyleCnt="6"/>
      <dgm:spPr/>
    </dgm:pt>
    <dgm:pt modelId="{2E7F5FA7-A5A3-43B1-9EBD-2A615B462796}" type="pres">
      <dgm:prSet presAssocID="{0A7CB0FC-A416-47AF-8EDE-B8194BE03807}" presName="node" presStyleLbl="node1" presStyleIdx="1" presStyleCnt="6">
        <dgm:presLayoutVars>
          <dgm:bulletEnabled val="1"/>
        </dgm:presLayoutVars>
      </dgm:prSet>
      <dgm:spPr/>
    </dgm:pt>
    <dgm:pt modelId="{888710E4-B22E-4890-B4AB-3C69A1F75C64}" type="pres">
      <dgm:prSet presAssocID="{9E76A094-AB68-4FAA-9AD4-620AFD4E2226}" presName="sibTrans" presStyleLbl="sibTrans2D1" presStyleIdx="1" presStyleCnt="6"/>
      <dgm:spPr/>
    </dgm:pt>
    <dgm:pt modelId="{DECC55BD-D928-485E-9014-994156FB4829}" type="pres">
      <dgm:prSet presAssocID="{9E76A094-AB68-4FAA-9AD4-620AFD4E2226}" presName="connectorText" presStyleLbl="sibTrans2D1" presStyleIdx="1" presStyleCnt="6"/>
      <dgm:spPr/>
    </dgm:pt>
    <dgm:pt modelId="{1A4F42FB-64CF-4803-9052-1F9A2B806A25}" type="pres">
      <dgm:prSet presAssocID="{8C4CB06D-E009-40CB-BC35-887E9F87D1D6}" presName="node" presStyleLbl="node1" presStyleIdx="2" presStyleCnt="6">
        <dgm:presLayoutVars>
          <dgm:bulletEnabled val="1"/>
        </dgm:presLayoutVars>
      </dgm:prSet>
      <dgm:spPr/>
    </dgm:pt>
    <dgm:pt modelId="{8920AFDB-F8A9-4379-AAF6-41E029683C04}" type="pres">
      <dgm:prSet presAssocID="{E2790E26-A6FB-4EE1-AD3E-336D27DB8D32}" presName="sibTrans" presStyleLbl="sibTrans2D1" presStyleIdx="2" presStyleCnt="6"/>
      <dgm:spPr/>
    </dgm:pt>
    <dgm:pt modelId="{49CBF0E3-69AD-430E-8443-E2FD96E831B6}" type="pres">
      <dgm:prSet presAssocID="{E2790E26-A6FB-4EE1-AD3E-336D27DB8D32}" presName="connectorText" presStyleLbl="sibTrans2D1" presStyleIdx="2" presStyleCnt="6"/>
      <dgm:spPr/>
    </dgm:pt>
    <dgm:pt modelId="{01CB107A-987A-4296-87FF-F0121F4ABE96}" type="pres">
      <dgm:prSet presAssocID="{7EE9BA0F-0EC6-47B4-B616-4E239B416126}" presName="node" presStyleLbl="node1" presStyleIdx="3" presStyleCnt="6">
        <dgm:presLayoutVars>
          <dgm:bulletEnabled val="1"/>
        </dgm:presLayoutVars>
      </dgm:prSet>
      <dgm:spPr/>
    </dgm:pt>
    <dgm:pt modelId="{E92FD199-CE77-4D1D-B1DB-742DA4903B18}" type="pres">
      <dgm:prSet presAssocID="{F028C7D0-CBD1-42F8-8DBD-935223936A58}" presName="sibTrans" presStyleLbl="sibTrans2D1" presStyleIdx="3" presStyleCnt="6"/>
      <dgm:spPr/>
    </dgm:pt>
    <dgm:pt modelId="{1E6288C7-403C-43B8-98C8-A8FB0F38C0CA}" type="pres">
      <dgm:prSet presAssocID="{F028C7D0-CBD1-42F8-8DBD-935223936A58}" presName="connectorText" presStyleLbl="sibTrans2D1" presStyleIdx="3" presStyleCnt="6"/>
      <dgm:spPr/>
    </dgm:pt>
    <dgm:pt modelId="{6ED96372-2847-49F9-A41A-042AF6E929E0}" type="pres">
      <dgm:prSet presAssocID="{1B7585EE-6C2A-4247-94E9-4B270623C569}" presName="node" presStyleLbl="node1" presStyleIdx="4" presStyleCnt="6">
        <dgm:presLayoutVars>
          <dgm:bulletEnabled val="1"/>
        </dgm:presLayoutVars>
      </dgm:prSet>
      <dgm:spPr/>
    </dgm:pt>
    <dgm:pt modelId="{12B7AE84-D7AD-4710-A28E-C21A03BC6AFF}" type="pres">
      <dgm:prSet presAssocID="{98F026CA-88E1-4E30-9112-E7CDC7D98A15}" presName="sibTrans" presStyleLbl="sibTrans2D1" presStyleIdx="4" presStyleCnt="6"/>
      <dgm:spPr/>
    </dgm:pt>
    <dgm:pt modelId="{6FFC1994-1C86-4131-9F4D-7A6B87033AF6}" type="pres">
      <dgm:prSet presAssocID="{98F026CA-88E1-4E30-9112-E7CDC7D98A15}" presName="connectorText" presStyleLbl="sibTrans2D1" presStyleIdx="4" presStyleCnt="6"/>
      <dgm:spPr/>
    </dgm:pt>
    <dgm:pt modelId="{867F4EE0-769C-494F-AAB6-34BD0C370A24}" type="pres">
      <dgm:prSet presAssocID="{122F215B-16D2-46DF-A410-2837F954BFBC}" presName="node" presStyleLbl="node1" presStyleIdx="5" presStyleCnt="6">
        <dgm:presLayoutVars>
          <dgm:bulletEnabled val="1"/>
        </dgm:presLayoutVars>
      </dgm:prSet>
      <dgm:spPr/>
    </dgm:pt>
    <dgm:pt modelId="{799F2E9C-BE6B-41F3-A652-CF3226BEC6B1}" type="pres">
      <dgm:prSet presAssocID="{99F39A5F-EC25-4B57-9240-49151DCFF987}" presName="sibTrans" presStyleLbl="sibTrans2D1" presStyleIdx="5" presStyleCnt="6"/>
      <dgm:spPr/>
    </dgm:pt>
    <dgm:pt modelId="{84BC53B0-A9D5-4969-813C-77EDF0FE587B}" type="pres">
      <dgm:prSet presAssocID="{99F39A5F-EC25-4B57-9240-49151DCFF987}" presName="connectorText" presStyleLbl="sibTrans2D1" presStyleIdx="5" presStyleCnt="6"/>
      <dgm:spPr/>
    </dgm:pt>
  </dgm:ptLst>
  <dgm:cxnLst>
    <dgm:cxn modelId="{1FD1B614-D6EC-4B7E-8109-1CF013480D0F}" type="presOf" srcId="{F028C7D0-CBD1-42F8-8DBD-935223936A58}" destId="{1E6288C7-403C-43B8-98C8-A8FB0F38C0CA}" srcOrd="1" destOrd="0" presId="urn:microsoft.com/office/officeart/2005/8/layout/cycle2"/>
    <dgm:cxn modelId="{DC601D28-E19C-4F0E-9698-FBAB6A60AD3F}" type="presOf" srcId="{9E76A094-AB68-4FAA-9AD4-620AFD4E2226}" destId="{888710E4-B22E-4890-B4AB-3C69A1F75C64}" srcOrd="0" destOrd="0" presId="urn:microsoft.com/office/officeart/2005/8/layout/cycle2"/>
    <dgm:cxn modelId="{3ACA8B29-FF4C-4DBE-8695-4FF1C728F76A}" type="presOf" srcId="{9E76A094-AB68-4FAA-9AD4-620AFD4E2226}" destId="{DECC55BD-D928-485E-9014-994156FB4829}" srcOrd="1" destOrd="0" presId="urn:microsoft.com/office/officeart/2005/8/layout/cycle2"/>
    <dgm:cxn modelId="{4ABF0E38-9B54-4F2D-8556-2CDA1E1C2D85}" type="presOf" srcId="{4C1D433C-30D7-4004-A810-6C4FE4D7C1F7}" destId="{E23087EE-13AC-419C-9000-52EAFC61A1A4}" srcOrd="0" destOrd="0" presId="urn:microsoft.com/office/officeart/2005/8/layout/cycle2"/>
    <dgm:cxn modelId="{1160A05F-4550-4A73-8BDE-4803C97F1533}" type="presOf" srcId="{122F215B-16D2-46DF-A410-2837F954BFBC}" destId="{867F4EE0-769C-494F-AAB6-34BD0C370A24}" srcOrd="0" destOrd="0" presId="urn:microsoft.com/office/officeart/2005/8/layout/cycle2"/>
    <dgm:cxn modelId="{392EBC41-C2CF-4423-842F-12AE0AF756D5}" srcId="{AC0A05D4-3ECB-49D8-B6A4-DBFDF571E993}" destId="{8C4CB06D-E009-40CB-BC35-887E9F87D1D6}" srcOrd="2" destOrd="0" parTransId="{5EBD7DBE-DFFA-433C-9C99-9F57EE748554}" sibTransId="{E2790E26-A6FB-4EE1-AD3E-336D27DB8D32}"/>
    <dgm:cxn modelId="{84BCC946-8269-4524-830A-CDCC4462AD59}" type="presOf" srcId="{F028C7D0-CBD1-42F8-8DBD-935223936A58}" destId="{E92FD199-CE77-4D1D-B1DB-742DA4903B18}" srcOrd="0" destOrd="0" presId="urn:microsoft.com/office/officeart/2005/8/layout/cycle2"/>
    <dgm:cxn modelId="{DFBABA68-9411-465A-8767-F9147CD9BC7E}" srcId="{AC0A05D4-3ECB-49D8-B6A4-DBFDF571E993}" destId="{7EE9BA0F-0EC6-47B4-B616-4E239B416126}" srcOrd="3" destOrd="0" parTransId="{8ECAAC75-3F25-462C-8883-554DC66CE7D9}" sibTransId="{F028C7D0-CBD1-42F8-8DBD-935223936A58}"/>
    <dgm:cxn modelId="{C8F3796B-8C5A-4860-AA18-859E6364E0F3}" type="presOf" srcId="{99F39A5F-EC25-4B57-9240-49151DCFF987}" destId="{799F2E9C-BE6B-41F3-A652-CF3226BEC6B1}" srcOrd="0" destOrd="0" presId="urn:microsoft.com/office/officeart/2005/8/layout/cycle2"/>
    <dgm:cxn modelId="{4EF62F4D-36CD-4B55-968C-1EA02C67FFBD}" type="presOf" srcId="{98F026CA-88E1-4E30-9112-E7CDC7D98A15}" destId="{12B7AE84-D7AD-4710-A28E-C21A03BC6AFF}" srcOrd="0" destOrd="0" presId="urn:microsoft.com/office/officeart/2005/8/layout/cycle2"/>
    <dgm:cxn modelId="{BC4BA272-670D-47FE-AD99-339A8B750376}" type="presOf" srcId="{E2790E26-A6FB-4EE1-AD3E-336D27DB8D32}" destId="{8920AFDB-F8A9-4379-AAF6-41E029683C04}" srcOrd="0" destOrd="0" presId="urn:microsoft.com/office/officeart/2005/8/layout/cycle2"/>
    <dgm:cxn modelId="{0D0F497C-2511-4B1F-ABA9-0F6BEDFC2499}" type="presOf" srcId="{8C4CB06D-E009-40CB-BC35-887E9F87D1D6}" destId="{1A4F42FB-64CF-4803-9052-1F9A2B806A25}" srcOrd="0" destOrd="0" presId="urn:microsoft.com/office/officeart/2005/8/layout/cycle2"/>
    <dgm:cxn modelId="{A176EC86-59ED-4DFD-806E-83A6F0CFDFD4}" type="presOf" srcId="{8E849F21-97DC-4B43-8AED-199AF0F71340}" destId="{B67EC96B-2E3B-4AEF-851D-6A355A8F9A38}" srcOrd="1" destOrd="0" presId="urn:microsoft.com/office/officeart/2005/8/layout/cycle2"/>
    <dgm:cxn modelId="{29E8438A-DD76-4BB2-AB9F-8D0161C9CEAD}" srcId="{AC0A05D4-3ECB-49D8-B6A4-DBFDF571E993}" destId="{1B7585EE-6C2A-4247-94E9-4B270623C569}" srcOrd="4" destOrd="0" parTransId="{E58E7F5D-D616-4589-9806-CF6EC8595F6F}" sibTransId="{98F026CA-88E1-4E30-9112-E7CDC7D98A15}"/>
    <dgm:cxn modelId="{157EFD93-F996-4D35-96CB-9B0DDBE092ED}" type="presOf" srcId="{98F026CA-88E1-4E30-9112-E7CDC7D98A15}" destId="{6FFC1994-1C86-4131-9F4D-7A6B87033AF6}" srcOrd="1" destOrd="0" presId="urn:microsoft.com/office/officeart/2005/8/layout/cycle2"/>
    <dgm:cxn modelId="{141EC1AF-5E81-4FB5-8059-FD26C195B913}" type="presOf" srcId="{1B7585EE-6C2A-4247-94E9-4B270623C569}" destId="{6ED96372-2847-49F9-A41A-042AF6E929E0}" srcOrd="0" destOrd="0" presId="urn:microsoft.com/office/officeart/2005/8/layout/cycle2"/>
    <dgm:cxn modelId="{202302B0-CF21-466C-9B47-766AD86540AE}" type="presOf" srcId="{99F39A5F-EC25-4B57-9240-49151DCFF987}" destId="{84BC53B0-A9D5-4969-813C-77EDF0FE587B}" srcOrd="1" destOrd="0" presId="urn:microsoft.com/office/officeart/2005/8/layout/cycle2"/>
    <dgm:cxn modelId="{3008A6B8-071D-4831-BD19-63A17A9C71D8}" srcId="{AC0A05D4-3ECB-49D8-B6A4-DBFDF571E993}" destId="{0A7CB0FC-A416-47AF-8EDE-B8194BE03807}" srcOrd="1" destOrd="0" parTransId="{9652D833-311A-40BF-8BFC-42D622AC8792}" sibTransId="{9E76A094-AB68-4FAA-9AD4-620AFD4E2226}"/>
    <dgm:cxn modelId="{4B6D98BA-9CED-4647-BC2C-E27D83E73687}" srcId="{AC0A05D4-3ECB-49D8-B6A4-DBFDF571E993}" destId="{4C1D433C-30D7-4004-A810-6C4FE4D7C1F7}" srcOrd="0" destOrd="0" parTransId="{7D4F33F2-5A6C-41F4-AE90-00FC4C4F435D}" sibTransId="{8E849F21-97DC-4B43-8AED-199AF0F71340}"/>
    <dgm:cxn modelId="{AE37A9BE-ABE3-485C-9FAF-34941DC01177}" type="presOf" srcId="{7EE9BA0F-0EC6-47B4-B616-4E239B416126}" destId="{01CB107A-987A-4296-87FF-F0121F4ABE96}" srcOrd="0" destOrd="0" presId="urn:microsoft.com/office/officeart/2005/8/layout/cycle2"/>
    <dgm:cxn modelId="{384BB0BF-909E-4EFE-BBFA-E6D28ADA9915}" type="presOf" srcId="{8E849F21-97DC-4B43-8AED-199AF0F71340}" destId="{06339B4A-1F03-4306-823D-28FCC095D6E2}" srcOrd="0" destOrd="0" presId="urn:microsoft.com/office/officeart/2005/8/layout/cycle2"/>
    <dgm:cxn modelId="{439AC5C8-4F88-437B-BEE6-B7DE0AFA0151}" type="presOf" srcId="{AC0A05D4-3ECB-49D8-B6A4-DBFDF571E993}" destId="{426055A6-C5A5-4957-8EE7-5D5B8DF8F4FC}" srcOrd="0" destOrd="0" presId="urn:microsoft.com/office/officeart/2005/8/layout/cycle2"/>
    <dgm:cxn modelId="{BA9DCAC9-64C8-414F-8A46-20B0A9ED3663}" type="presOf" srcId="{0A7CB0FC-A416-47AF-8EDE-B8194BE03807}" destId="{2E7F5FA7-A5A3-43B1-9EBD-2A615B462796}" srcOrd="0" destOrd="0" presId="urn:microsoft.com/office/officeart/2005/8/layout/cycle2"/>
    <dgm:cxn modelId="{54AFE9D4-5F62-4190-84B8-580E5D8D4A8A}" srcId="{AC0A05D4-3ECB-49D8-B6A4-DBFDF571E993}" destId="{122F215B-16D2-46DF-A410-2837F954BFBC}" srcOrd="5" destOrd="0" parTransId="{6A91B82B-0C15-478A-8F55-B5DBC6D119BA}" sibTransId="{99F39A5F-EC25-4B57-9240-49151DCFF987}"/>
    <dgm:cxn modelId="{6E62B9ED-E9B8-426A-8669-77676EA7C8E5}" type="presOf" srcId="{E2790E26-A6FB-4EE1-AD3E-336D27DB8D32}" destId="{49CBF0E3-69AD-430E-8443-E2FD96E831B6}" srcOrd="1" destOrd="0" presId="urn:microsoft.com/office/officeart/2005/8/layout/cycle2"/>
    <dgm:cxn modelId="{0326924A-406A-4CBE-B619-903C49D693B2}" type="presParOf" srcId="{426055A6-C5A5-4957-8EE7-5D5B8DF8F4FC}" destId="{E23087EE-13AC-419C-9000-52EAFC61A1A4}" srcOrd="0" destOrd="0" presId="urn:microsoft.com/office/officeart/2005/8/layout/cycle2"/>
    <dgm:cxn modelId="{24807595-2A7B-4FB0-8AE9-A2DFE19175AA}" type="presParOf" srcId="{426055A6-C5A5-4957-8EE7-5D5B8DF8F4FC}" destId="{06339B4A-1F03-4306-823D-28FCC095D6E2}" srcOrd="1" destOrd="0" presId="urn:microsoft.com/office/officeart/2005/8/layout/cycle2"/>
    <dgm:cxn modelId="{BC8709DE-676B-45D6-9645-6A1FB5A9A65A}" type="presParOf" srcId="{06339B4A-1F03-4306-823D-28FCC095D6E2}" destId="{B67EC96B-2E3B-4AEF-851D-6A355A8F9A38}" srcOrd="0" destOrd="0" presId="urn:microsoft.com/office/officeart/2005/8/layout/cycle2"/>
    <dgm:cxn modelId="{C91FE21D-EE50-4B26-B034-4B807610458B}" type="presParOf" srcId="{426055A6-C5A5-4957-8EE7-5D5B8DF8F4FC}" destId="{2E7F5FA7-A5A3-43B1-9EBD-2A615B462796}" srcOrd="2" destOrd="0" presId="urn:microsoft.com/office/officeart/2005/8/layout/cycle2"/>
    <dgm:cxn modelId="{036790EF-F70C-4678-987E-17EEBD863929}" type="presParOf" srcId="{426055A6-C5A5-4957-8EE7-5D5B8DF8F4FC}" destId="{888710E4-B22E-4890-B4AB-3C69A1F75C64}" srcOrd="3" destOrd="0" presId="urn:microsoft.com/office/officeart/2005/8/layout/cycle2"/>
    <dgm:cxn modelId="{F1E7EE9E-0AE0-4E83-A2D2-8D9C2A07CE1B}" type="presParOf" srcId="{888710E4-B22E-4890-B4AB-3C69A1F75C64}" destId="{DECC55BD-D928-485E-9014-994156FB4829}" srcOrd="0" destOrd="0" presId="urn:microsoft.com/office/officeart/2005/8/layout/cycle2"/>
    <dgm:cxn modelId="{F6086332-5AB5-4E0D-A9F0-B44DC1EE92D8}" type="presParOf" srcId="{426055A6-C5A5-4957-8EE7-5D5B8DF8F4FC}" destId="{1A4F42FB-64CF-4803-9052-1F9A2B806A25}" srcOrd="4" destOrd="0" presId="urn:microsoft.com/office/officeart/2005/8/layout/cycle2"/>
    <dgm:cxn modelId="{8131648E-12D6-4329-AC7F-23E91876A42E}" type="presParOf" srcId="{426055A6-C5A5-4957-8EE7-5D5B8DF8F4FC}" destId="{8920AFDB-F8A9-4379-AAF6-41E029683C04}" srcOrd="5" destOrd="0" presId="urn:microsoft.com/office/officeart/2005/8/layout/cycle2"/>
    <dgm:cxn modelId="{87B8FC67-740F-4926-827A-7B6D4AA81794}" type="presParOf" srcId="{8920AFDB-F8A9-4379-AAF6-41E029683C04}" destId="{49CBF0E3-69AD-430E-8443-E2FD96E831B6}" srcOrd="0" destOrd="0" presId="urn:microsoft.com/office/officeart/2005/8/layout/cycle2"/>
    <dgm:cxn modelId="{03E90989-4715-47F4-85E0-46663141F8BA}" type="presParOf" srcId="{426055A6-C5A5-4957-8EE7-5D5B8DF8F4FC}" destId="{01CB107A-987A-4296-87FF-F0121F4ABE96}" srcOrd="6" destOrd="0" presId="urn:microsoft.com/office/officeart/2005/8/layout/cycle2"/>
    <dgm:cxn modelId="{CE574273-678A-439E-B103-D2A6F6EBF128}" type="presParOf" srcId="{426055A6-C5A5-4957-8EE7-5D5B8DF8F4FC}" destId="{E92FD199-CE77-4D1D-B1DB-742DA4903B18}" srcOrd="7" destOrd="0" presId="urn:microsoft.com/office/officeart/2005/8/layout/cycle2"/>
    <dgm:cxn modelId="{440F7D9D-99DA-4440-91F5-C1C444430881}" type="presParOf" srcId="{E92FD199-CE77-4D1D-B1DB-742DA4903B18}" destId="{1E6288C7-403C-43B8-98C8-A8FB0F38C0CA}" srcOrd="0" destOrd="0" presId="urn:microsoft.com/office/officeart/2005/8/layout/cycle2"/>
    <dgm:cxn modelId="{7F6076CF-972B-4335-B22F-0CAFF34D109A}" type="presParOf" srcId="{426055A6-C5A5-4957-8EE7-5D5B8DF8F4FC}" destId="{6ED96372-2847-49F9-A41A-042AF6E929E0}" srcOrd="8" destOrd="0" presId="urn:microsoft.com/office/officeart/2005/8/layout/cycle2"/>
    <dgm:cxn modelId="{7A9677F1-EF9E-4920-A70F-6A8754EA45C7}" type="presParOf" srcId="{426055A6-C5A5-4957-8EE7-5D5B8DF8F4FC}" destId="{12B7AE84-D7AD-4710-A28E-C21A03BC6AFF}" srcOrd="9" destOrd="0" presId="urn:microsoft.com/office/officeart/2005/8/layout/cycle2"/>
    <dgm:cxn modelId="{9F24F181-AC9B-4D98-8DDC-DF8C7349DCE8}" type="presParOf" srcId="{12B7AE84-D7AD-4710-A28E-C21A03BC6AFF}" destId="{6FFC1994-1C86-4131-9F4D-7A6B87033AF6}" srcOrd="0" destOrd="0" presId="urn:microsoft.com/office/officeart/2005/8/layout/cycle2"/>
    <dgm:cxn modelId="{6233A2AC-D115-477F-9F79-300ECF5BBCF5}" type="presParOf" srcId="{426055A6-C5A5-4957-8EE7-5D5B8DF8F4FC}" destId="{867F4EE0-769C-494F-AAB6-34BD0C370A24}" srcOrd="10" destOrd="0" presId="urn:microsoft.com/office/officeart/2005/8/layout/cycle2"/>
    <dgm:cxn modelId="{B2C25C06-8B58-411A-A2B1-94737479F43F}" type="presParOf" srcId="{426055A6-C5A5-4957-8EE7-5D5B8DF8F4FC}" destId="{799F2E9C-BE6B-41F3-A652-CF3226BEC6B1}" srcOrd="11" destOrd="0" presId="urn:microsoft.com/office/officeart/2005/8/layout/cycle2"/>
    <dgm:cxn modelId="{FEB5776B-ADA9-4EB5-9BEE-FAEAEF6A1D9B}" type="presParOf" srcId="{799F2E9C-BE6B-41F3-A652-CF3226BEC6B1}" destId="{84BC53B0-A9D5-4969-813C-77EDF0FE587B}"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3087EE-13AC-419C-9000-52EAFC61A1A4}">
      <dsp:nvSpPr>
        <dsp:cNvPr id="0" name=""/>
        <dsp:cNvSpPr/>
      </dsp:nvSpPr>
      <dsp:spPr>
        <a:xfrm>
          <a:off x="2344042" y="593"/>
          <a:ext cx="798314" cy="79831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Description</a:t>
          </a:r>
          <a:endParaRPr lang="en-US" sz="900" kern="1200"/>
        </a:p>
      </dsp:txBody>
      <dsp:txXfrm>
        <a:off x="2460952" y="117503"/>
        <a:ext cx="564494" cy="564494"/>
      </dsp:txXfrm>
    </dsp:sp>
    <dsp:sp modelId="{06339B4A-1F03-4306-823D-28FCC095D6E2}">
      <dsp:nvSpPr>
        <dsp:cNvPr id="0" name=""/>
        <dsp:cNvSpPr/>
      </dsp:nvSpPr>
      <dsp:spPr>
        <a:xfrm rot="1800000">
          <a:off x="3151220" y="562131"/>
          <a:ext cx="213131" cy="2694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155503" y="600032"/>
        <a:ext cx="149192" cy="161658"/>
      </dsp:txXfrm>
    </dsp:sp>
    <dsp:sp modelId="{2E7F5FA7-A5A3-43B1-9EBD-2A615B462796}">
      <dsp:nvSpPr>
        <dsp:cNvPr id="0" name=""/>
        <dsp:cNvSpPr/>
      </dsp:nvSpPr>
      <dsp:spPr>
        <a:xfrm>
          <a:off x="3383662" y="600818"/>
          <a:ext cx="798314" cy="798314"/>
        </a:xfrm>
        <a:prstGeom prst="ellipse">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AU" sz="900" b="1" kern="1200"/>
            <a:t>Feelings</a:t>
          </a:r>
          <a:endParaRPr lang="en-US" sz="900" kern="1200"/>
        </a:p>
      </dsp:txBody>
      <dsp:txXfrm>
        <a:off x="3500572" y="717728"/>
        <a:ext cx="564494" cy="564494"/>
      </dsp:txXfrm>
    </dsp:sp>
    <dsp:sp modelId="{888710E4-B22E-4890-B4AB-3C69A1F75C64}">
      <dsp:nvSpPr>
        <dsp:cNvPr id="0" name=""/>
        <dsp:cNvSpPr/>
      </dsp:nvSpPr>
      <dsp:spPr>
        <a:xfrm rot="5400000">
          <a:off x="3676253" y="1459452"/>
          <a:ext cx="213131" cy="269430"/>
        </a:xfrm>
        <a:prstGeom prst="rightArrow">
          <a:avLst>
            <a:gd name="adj1" fmla="val 60000"/>
            <a:gd name="adj2" fmla="val 50000"/>
          </a:avLst>
        </a:prstGeom>
        <a:solidFill>
          <a:schemeClr val="accent3">
            <a:hueOff val="542120"/>
            <a:satOff val="20000"/>
            <a:lumOff val="-294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708223" y="1481369"/>
        <a:ext cx="149192" cy="161658"/>
      </dsp:txXfrm>
    </dsp:sp>
    <dsp:sp modelId="{1A4F42FB-64CF-4803-9052-1F9A2B806A25}">
      <dsp:nvSpPr>
        <dsp:cNvPr id="0" name=""/>
        <dsp:cNvSpPr/>
      </dsp:nvSpPr>
      <dsp:spPr>
        <a:xfrm>
          <a:off x="3383662" y="1801267"/>
          <a:ext cx="798314" cy="798314"/>
        </a:xfrm>
        <a:prstGeom prst="ellipse">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Evaluation</a:t>
          </a:r>
          <a:endParaRPr lang="en-US" sz="900" kern="1200"/>
        </a:p>
      </dsp:txBody>
      <dsp:txXfrm>
        <a:off x="3500572" y="1918177"/>
        <a:ext cx="564494" cy="564494"/>
      </dsp:txXfrm>
    </dsp:sp>
    <dsp:sp modelId="{8920AFDB-F8A9-4379-AAF6-41E029683C04}">
      <dsp:nvSpPr>
        <dsp:cNvPr id="0" name=""/>
        <dsp:cNvSpPr/>
      </dsp:nvSpPr>
      <dsp:spPr>
        <a:xfrm rot="9000000">
          <a:off x="3161667" y="2362805"/>
          <a:ext cx="213131" cy="269430"/>
        </a:xfrm>
        <a:prstGeom prst="rightArrow">
          <a:avLst>
            <a:gd name="adj1" fmla="val 60000"/>
            <a:gd name="adj2" fmla="val 50000"/>
          </a:avLst>
        </a:prstGeom>
        <a:solidFill>
          <a:schemeClr val="accent3">
            <a:hueOff val="1084240"/>
            <a:satOff val="40000"/>
            <a:lumOff val="-588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3221323" y="2400706"/>
        <a:ext cx="149192" cy="161658"/>
      </dsp:txXfrm>
    </dsp:sp>
    <dsp:sp modelId="{01CB107A-987A-4296-87FF-F0121F4ABE96}">
      <dsp:nvSpPr>
        <dsp:cNvPr id="0" name=""/>
        <dsp:cNvSpPr/>
      </dsp:nvSpPr>
      <dsp:spPr>
        <a:xfrm>
          <a:off x="2344042" y="2401491"/>
          <a:ext cx="798314" cy="798314"/>
        </a:xfrm>
        <a:prstGeom prst="ellipse">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Analysis</a:t>
          </a:r>
          <a:endParaRPr lang="en-US" sz="900" kern="1200"/>
        </a:p>
      </dsp:txBody>
      <dsp:txXfrm>
        <a:off x="2460952" y="2518401"/>
        <a:ext cx="564494" cy="564494"/>
      </dsp:txXfrm>
    </dsp:sp>
    <dsp:sp modelId="{E92FD199-CE77-4D1D-B1DB-742DA4903B18}">
      <dsp:nvSpPr>
        <dsp:cNvPr id="0" name=""/>
        <dsp:cNvSpPr/>
      </dsp:nvSpPr>
      <dsp:spPr>
        <a:xfrm rot="12600000">
          <a:off x="2122048" y="2368837"/>
          <a:ext cx="213131" cy="269430"/>
        </a:xfrm>
        <a:prstGeom prst="rightArrow">
          <a:avLst>
            <a:gd name="adj1" fmla="val 60000"/>
            <a:gd name="adj2" fmla="val 50000"/>
          </a:avLst>
        </a:prstGeom>
        <a:solidFill>
          <a:schemeClr val="accent3">
            <a:hueOff val="1626359"/>
            <a:satOff val="60000"/>
            <a:lumOff val="-882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181704" y="2438708"/>
        <a:ext cx="149192" cy="161658"/>
      </dsp:txXfrm>
    </dsp:sp>
    <dsp:sp modelId="{6ED96372-2847-49F9-A41A-042AF6E929E0}">
      <dsp:nvSpPr>
        <dsp:cNvPr id="0" name=""/>
        <dsp:cNvSpPr/>
      </dsp:nvSpPr>
      <dsp:spPr>
        <a:xfrm>
          <a:off x="1304423" y="1801267"/>
          <a:ext cx="798314" cy="798314"/>
        </a:xfrm>
        <a:prstGeom prst="ellipse">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Conclusion</a:t>
          </a:r>
          <a:endParaRPr lang="en-US" sz="900" kern="1200"/>
        </a:p>
      </dsp:txBody>
      <dsp:txXfrm>
        <a:off x="1421333" y="1918177"/>
        <a:ext cx="564494" cy="564494"/>
      </dsp:txXfrm>
    </dsp:sp>
    <dsp:sp modelId="{12B7AE84-D7AD-4710-A28E-C21A03BC6AFF}">
      <dsp:nvSpPr>
        <dsp:cNvPr id="0" name=""/>
        <dsp:cNvSpPr/>
      </dsp:nvSpPr>
      <dsp:spPr>
        <a:xfrm rot="16200000">
          <a:off x="1597014" y="1471516"/>
          <a:ext cx="213131" cy="269430"/>
        </a:xfrm>
        <a:prstGeom prst="rightArrow">
          <a:avLst>
            <a:gd name="adj1" fmla="val 60000"/>
            <a:gd name="adj2" fmla="val 50000"/>
          </a:avLst>
        </a:prstGeom>
        <a:solidFill>
          <a:schemeClr val="accent3">
            <a:hueOff val="2168479"/>
            <a:satOff val="80000"/>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628984" y="1557372"/>
        <a:ext cx="149192" cy="161658"/>
      </dsp:txXfrm>
    </dsp:sp>
    <dsp:sp modelId="{867F4EE0-769C-494F-AAB6-34BD0C370A24}">
      <dsp:nvSpPr>
        <dsp:cNvPr id="0" name=""/>
        <dsp:cNvSpPr/>
      </dsp:nvSpPr>
      <dsp:spPr>
        <a:xfrm>
          <a:off x="1304423" y="600818"/>
          <a:ext cx="798314" cy="798314"/>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Action Plan</a:t>
          </a:r>
        </a:p>
      </dsp:txBody>
      <dsp:txXfrm>
        <a:off x="1421333" y="717728"/>
        <a:ext cx="564494" cy="564494"/>
      </dsp:txXfrm>
    </dsp:sp>
    <dsp:sp modelId="{799F2E9C-BE6B-41F3-A652-CF3226BEC6B1}">
      <dsp:nvSpPr>
        <dsp:cNvPr id="0" name=""/>
        <dsp:cNvSpPr/>
      </dsp:nvSpPr>
      <dsp:spPr>
        <a:xfrm rot="19800000">
          <a:off x="2111600" y="568163"/>
          <a:ext cx="213131" cy="269430"/>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2" ma:contentTypeDescription="Create a new document." ma:contentTypeScope="" ma:versionID="fde8fe7c748924d97c97f8efafbc0030">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799425b35a1beed0bd6514ee66309e9d"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Tags" ma:index="19"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a6c36b3-aaa0-4c81-9b28-778ff2f838f2" xsi:nil="true"/>
  </documentManagement>
</p:properties>
</file>

<file path=customXml/itemProps1.xml><?xml version="1.0" encoding="utf-8"?>
<ds:datastoreItem xmlns:ds="http://schemas.openxmlformats.org/officeDocument/2006/customXml" ds:itemID="{0FB2F350-1DCB-4850-974B-8370ABE241D1}">
  <ds:schemaRefs>
    <ds:schemaRef ds:uri="http://schemas.openxmlformats.org/officeDocument/2006/bibliography"/>
  </ds:schemaRefs>
</ds:datastoreItem>
</file>

<file path=customXml/itemProps2.xml><?xml version="1.0" encoding="utf-8"?>
<ds:datastoreItem xmlns:ds="http://schemas.openxmlformats.org/officeDocument/2006/customXml" ds:itemID="{BE0AF1F5-BAED-42AA-8CD9-2B49ABCB5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4F7DA1-37F6-4C04-945C-C9B7F8D34D51}">
  <ds:schemaRefs>
    <ds:schemaRef ds:uri="http://schemas.microsoft.com/sharepoint/v3/contenttype/forms"/>
  </ds:schemaRefs>
</ds:datastoreItem>
</file>

<file path=customXml/itemProps4.xml><?xml version="1.0" encoding="utf-8"?>
<ds:datastoreItem xmlns:ds="http://schemas.openxmlformats.org/officeDocument/2006/customXml" ds:itemID="{C14C2E1B-332C-41C1-B6BE-D8E198AD127B}">
  <ds:schemaRefs>
    <ds:schemaRef ds:uri="http://schemas.microsoft.com/office/2006/metadata/properties"/>
    <ds:schemaRef ds:uri="http://schemas.microsoft.com/office/infopath/2007/PartnerControls"/>
    <ds:schemaRef ds:uri="ba6c36b3-aaa0-4c81-9b28-778ff2f838f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Florin Snopu (2026401)</lastModifiedBy>
  <revision>4</revision>
  <dcterms:created xsi:type="dcterms:W3CDTF">2023-11-12T21:29:00.0000000Z</dcterms:created>
  <dcterms:modified xsi:type="dcterms:W3CDTF">2023-11-12T21:52:30.1998765Z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