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40DD5" w14:textId="018B43F1" w:rsidR="00AF55B5" w:rsidRPr="00B2776D" w:rsidRDefault="00AF55B5" w:rsidP="00B2776D">
      <w:pPr>
        <w:spacing w:line="360" w:lineRule="auto"/>
        <w:jc w:val="center"/>
        <w:rPr>
          <w:rFonts w:ascii="Times New Roman" w:hAnsi="Times New Roman" w:cs="Times New Roman"/>
          <w:sz w:val="24"/>
          <w:szCs w:val="24"/>
        </w:rPr>
      </w:pPr>
    </w:p>
    <w:p w14:paraId="56BA1B70" w14:textId="3CBB7BF1" w:rsidR="000975EE" w:rsidRPr="00B2776D" w:rsidRDefault="000975EE" w:rsidP="00B2776D">
      <w:pPr>
        <w:spacing w:line="360" w:lineRule="auto"/>
        <w:jc w:val="center"/>
        <w:rPr>
          <w:rFonts w:ascii="Times New Roman" w:hAnsi="Times New Roman" w:cs="Times New Roman"/>
          <w:sz w:val="24"/>
          <w:szCs w:val="24"/>
        </w:rPr>
      </w:pPr>
    </w:p>
    <w:p w14:paraId="7F8EB333" w14:textId="207DA5E3" w:rsidR="000975EE" w:rsidRPr="00B2776D" w:rsidRDefault="000975EE" w:rsidP="00B2776D">
      <w:pPr>
        <w:spacing w:line="360" w:lineRule="auto"/>
        <w:jc w:val="center"/>
        <w:rPr>
          <w:rFonts w:ascii="Times New Roman" w:hAnsi="Times New Roman" w:cs="Times New Roman"/>
          <w:sz w:val="24"/>
          <w:szCs w:val="24"/>
        </w:rPr>
      </w:pPr>
    </w:p>
    <w:p w14:paraId="07E56D07" w14:textId="77777777" w:rsidR="00BE3525" w:rsidRDefault="00BE3525" w:rsidP="009B4923">
      <w:pPr>
        <w:spacing w:line="360" w:lineRule="auto"/>
        <w:rPr>
          <w:rFonts w:ascii="Times New Roman" w:hAnsi="Times New Roman" w:cs="Times New Roman"/>
          <w:b/>
          <w:bCs/>
          <w:sz w:val="32"/>
          <w:szCs w:val="32"/>
        </w:rPr>
      </w:pPr>
    </w:p>
    <w:p w14:paraId="39170B46" w14:textId="170238E8" w:rsidR="000975EE" w:rsidRDefault="008863D7" w:rsidP="00B2776D">
      <w:pPr>
        <w:spacing w:line="360" w:lineRule="auto"/>
        <w:jc w:val="center"/>
        <w:rPr>
          <w:rFonts w:ascii="Amasis MT Pro Black" w:hAnsi="Amasis MT Pro Black" w:cs="Times New Roman"/>
          <w:b/>
          <w:bCs/>
          <w:sz w:val="40"/>
          <w:szCs w:val="40"/>
        </w:rPr>
      </w:pPr>
      <w:r w:rsidRPr="009B4923">
        <w:rPr>
          <w:rFonts w:ascii="Amasis MT Pro Black" w:hAnsi="Amasis MT Pro Black" w:cs="Times New Roman"/>
          <w:b/>
          <w:bCs/>
          <w:sz w:val="40"/>
          <w:szCs w:val="40"/>
        </w:rPr>
        <w:t>ACCOUNTING FUNDAMENTALS</w:t>
      </w:r>
    </w:p>
    <w:p w14:paraId="4B4DE7BC" w14:textId="06BFEDC5" w:rsidR="00940A61" w:rsidRDefault="00940A61" w:rsidP="00B2776D">
      <w:pPr>
        <w:spacing w:line="360" w:lineRule="auto"/>
        <w:jc w:val="center"/>
        <w:rPr>
          <w:rFonts w:ascii="Amasis MT Pro Black" w:hAnsi="Amasis MT Pro Black" w:cs="Times New Roman"/>
          <w:b/>
          <w:bCs/>
          <w:sz w:val="40"/>
          <w:szCs w:val="40"/>
        </w:rPr>
      </w:pPr>
    </w:p>
    <w:p w14:paraId="0C114336" w14:textId="77777777" w:rsidR="00940A61" w:rsidRDefault="00940A61" w:rsidP="00B2776D">
      <w:pPr>
        <w:spacing w:line="360" w:lineRule="auto"/>
        <w:jc w:val="center"/>
        <w:rPr>
          <w:rFonts w:ascii="Amasis MT Pro Black" w:hAnsi="Amasis MT Pro Black" w:cs="Times New Roman"/>
          <w:b/>
          <w:bCs/>
          <w:sz w:val="40"/>
          <w:szCs w:val="40"/>
        </w:rPr>
      </w:pPr>
    </w:p>
    <w:p w14:paraId="2372A589" w14:textId="079D91DB" w:rsidR="009B4923" w:rsidRDefault="009B4923" w:rsidP="00940A61">
      <w:pPr>
        <w:spacing w:line="360" w:lineRule="auto"/>
        <w:rPr>
          <w:rFonts w:ascii="Amasis MT Pro Black" w:hAnsi="Amasis MT Pro Black" w:cs="Times New Roman"/>
          <w:b/>
          <w:bCs/>
          <w:sz w:val="40"/>
          <w:szCs w:val="40"/>
        </w:rPr>
      </w:pPr>
      <w:proofErr w:type="spellStart"/>
      <w:r>
        <w:rPr>
          <w:rFonts w:ascii="Amasis MT Pro Black" w:hAnsi="Amasis MT Pro Black" w:cs="Times New Roman"/>
          <w:b/>
          <w:bCs/>
          <w:sz w:val="40"/>
          <w:szCs w:val="40"/>
        </w:rPr>
        <w:t>Programme</w:t>
      </w:r>
      <w:proofErr w:type="spellEnd"/>
      <w:r>
        <w:rPr>
          <w:rFonts w:ascii="Amasis MT Pro Black" w:hAnsi="Amasis MT Pro Black" w:cs="Times New Roman"/>
          <w:b/>
          <w:bCs/>
          <w:sz w:val="40"/>
          <w:szCs w:val="40"/>
        </w:rPr>
        <w:t>: BA Business Management</w:t>
      </w:r>
    </w:p>
    <w:p w14:paraId="42F137CE" w14:textId="004522F1" w:rsidR="009B4923" w:rsidRDefault="009B4923" w:rsidP="00940A61">
      <w:pPr>
        <w:spacing w:line="360" w:lineRule="auto"/>
        <w:rPr>
          <w:rFonts w:ascii="Amasis MT Pro Black" w:hAnsi="Amasis MT Pro Black" w:cs="Times New Roman"/>
          <w:b/>
          <w:bCs/>
          <w:sz w:val="40"/>
          <w:szCs w:val="40"/>
        </w:rPr>
      </w:pPr>
      <w:r>
        <w:rPr>
          <w:rFonts w:ascii="Amasis MT Pro Black" w:hAnsi="Amasis MT Pro Black" w:cs="Times New Roman"/>
          <w:b/>
          <w:bCs/>
          <w:sz w:val="40"/>
          <w:szCs w:val="40"/>
        </w:rPr>
        <w:t>Module: Accounting Fundamentals</w:t>
      </w:r>
    </w:p>
    <w:p w14:paraId="775A21BB" w14:textId="6FEA9660" w:rsidR="009B4923" w:rsidRDefault="009B4923" w:rsidP="00940A61">
      <w:pPr>
        <w:spacing w:line="360" w:lineRule="auto"/>
        <w:rPr>
          <w:rFonts w:ascii="Amasis MT Pro Black" w:hAnsi="Amasis MT Pro Black" w:cs="Times New Roman"/>
          <w:b/>
          <w:bCs/>
          <w:sz w:val="40"/>
          <w:szCs w:val="40"/>
        </w:rPr>
      </w:pPr>
      <w:r>
        <w:rPr>
          <w:rFonts w:ascii="Amasis MT Pro Black" w:hAnsi="Amasis MT Pro Black" w:cs="Times New Roman"/>
          <w:b/>
          <w:bCs/>
          <w:sz w:val="40"/>
          <w:szCs w:val="40"/>
        </w:rPr>
        <w:t>Module coordinator</w:t>
      </w:r>
      <w:r w:rsidR="00940A61">
        <w:rPr>
          <w:rFonts w:ascii="Amasis MT Pro Black" w:hAnsi="Amasis MT Pro Black" w:cs="Times New Roman"/>
          <w:b/>
          <w:bCs/>
          <w:sz w:val="40"/>
          <w:szCs w:val="40"/>
        </w:rPr>
        <w:t>:</w:t>
      </w:r>
      <w:r w:rsidR="00FB62EA">
        <w:rPr>
          <w:rFonts w:ascii="Amasis MT Pro Black" w:hAnsi="Amasis MT Pro Black" w:cs="Times New Roman"/>
          <w:b/>
          <w:bCs/>
          <w:sz w:val="40"/>
          <w:szCs w:val="40"/>
        </w:rPr>
        <w:t xml:space="preserve"> Nadeem Mirza</w:t>
      </w:r>
    </w:p>
    <w:p w14:paraId="34EA6439" w14:textId="25836F5A" w:rsidR="00940A61" w:rsidRDefault="00940A61" w:rsidP="00940A61">
      <w:pPr>
        <w:spacing w:line="360" w:lineRule="auto"/>
        <w:rPr>
          <w:rFonts w:ascii="Amasis MT Pro Black" w:hAnsi="Amasis MT Pro Black" w:cs="Times New Roman"/>
          <w:b/>
          <w:bCs/>
          <w:sz w:val="40"/>
          <w:szCs w:val="40"/>
        </w:rPr>
      </w:pPr>
      <w:r>
        <w:rPr>
          <w:rFonts w:ascii="Amasis MT Pro Black" w:hAnsi="Amasis MT Pro Black" w:cs="Times New Roman"/>
          <w:b/>
          <w:bCs/>
          <w:sz w:val="40"/>
          <w:szCs w:val="40"/>
        </w:rPr>
        <w:t>Module code: LCBB4001</w:t>
      </w:r>
    </w:p>
    <w:p w14:paraId="3E53947B" w14:textId="0A1F0F50" w:rsidR="00940A61" w:rsidRDefault="00940A61" w:rsidP="00940A61">
      <w:pPr>
        <w:spacing w:line="360" w:lineRule="auto"/>
        <w:rPr>
          <w:rFonts w:ascii="Amasis MT Pro Black" w:hAnsi="Amasis MT Pro Black" w:cs="Times New Roman"/>
          <w:b/>
          <w:bCs/>
          <w:sz w:val="40"/>
          <w:szCs w:val="40"/>
        </w:rPr>
      </w:pPr>
      <w:r>
        <w:rPr>
          <w:rFonts w:ascii="Amasis MT Pro Black" w:hAnsi="Amasis MT Pro Black" w:cs="Times New Roman"/>
          <w:b/>
          <w:bCs/>
          <w:sz w:val="40"/>
          <w:szCs w:val="40"/>
        </w:rPr>
        <w:t>Student name: Vasilica Gherasim</w:t>
      </w:r>
    </w:p>
    <w:p w14:paraId="649B2BEE" w14:textId="274016BB" w:rsidR="00940A61" w:rsidRDefault="00940A61" w:rsidP="00940A61">
      <w:pPr>
        <w:spacing w:line="360" w:lineRule="auto"/>
        <w:rPr>
          <w:rFonts w:ascii="Amasis MT Pro Black" w:hAnsi="Amasis MT Pro Black" w:cs="Times New Roman"/>
          <w:b/>
          <w:bCs/>
          <w:sz w:val="40"/>
          <w:szCs w:val="40"/>
        </w:rPr>
      </w:pPr>
      <w:r>
        <w:rPr>
          <w:rFonts w:ascii="Amasis MT Pro Black" w:hAnsi="Amasis MT Pro Black" w:cs="Times New Roman"/>
          <w:b/>
          <w:bCs/>
          <w:sz w:val="40"/>
          <w:szCs w:val="40"/>
        </w:rPr>
        <w:t>Student ID: 2110943</w:t>
      </w:r>
    </w:p>
    <w:p w14:paraId="60B4C32C" w14:textId="7B36B03A" w:rsidR="00940A61" w:rsidRDefault="00940A61" w:rsidP="00940A61">
      <w:pPr>
        <w:spacing w:line="360" w:lineRule="auto"/>
        <w:rPr>
          <w:rFonts w:ascii="Amasis MT Pro Black" w:hAnsi="Amasis MT Pro Black" w:cs="Times New Roman"/>
          <w:b/>
          <w:bCs/>
          <w:sz w:val="40"/>
          <w:szCs w:val="40"/>
        </w:rPr>
      </w:pPr>
      <w:r>
        <w:rPr>
          <w:rFonts w:ascii="Amasis MT Pro Black" w:hAnsi="Amasis MT Pro Black" w:cs="Times New Roman"/>
          <w:b/>
          <w:bCs/>
          <w:sz w:val="40"/>
          <w:szCs w:val="40"/>
        </w:rPr>
        <w:t>Submission date:2/09/2022</w:t>
      </w:r>
    </w:p>
    <w:p w14:paraId="7C1399DA" w14:textId="77777777" w:rsidR="00940A61" w:rsidRPr="009B4923" w:rsidRDefault="00940A61" w:rsidP="00B2776D">
      <w:pPr>
        <w:spacing w:line="360" w:lineRule="auto"/>
        <w:jc w:val="center"/>
        <w:rPr>
          <w:rFonts w:ascii="Amasis MT Pro Black" w:hAnsi="Amasis MT Pro Black" w:cs="Times New Roman"/>
          <w:b/>
          <w:bCs/>
          <w:sz w:val="40"/>
          <w:szCs w:val="40"/>
        </w:rPr>
      </w:pPr>
    </w:p>
    <w:p w14:paraId="5972A58C" w14:textId="48E9A540" w:rsidR="000975EE" w:rsidRDefault="008863D7" w:rsidP="00B2776D">
      <w:pPr>
        <w:spacing w:line="360" w:lineRule="auto"/>
        <w:rPr>
          <w:rFonts w:ascii="Times New Roman" w:hAnsi="Times New Roman" w:cs="Times New Roman"/>
          <w:sz w:val="24"/>
          <w:szCs w:val="24"/>
        </w:rPr>
      </w:pPr>
      <w:r w:rsidRPr="00B2776D">
        <w:rPr>
          <w:rFonts w:ascii="Times New Roman" w:hAnsi="Times New Roman" w:cs="Times New Roman"/>
          <w:sz w:val="24"/>
          <w:szCs w:val="24"/>
        </w:rPr>
        <w:br w:type="page"/>
      </w:r>
    </w:p>
    <w:p w14:paraId="4675672F" w14:textId="77777777" w:rsidR="009B4923" w:rsidRPr="00B2776D" w:rsidRDefault="009B4923" w:rsidP="00B2776D">
      <w:pPr>
        <w:spacing w:line="36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519542561"/>
        <w:docPartObj>
          <w:docPartGallery w:val="Table of Contents"/>
          <w:docPartUnique/>
        </w:docPartObj>
      </w:sdtPr>
      <w:sdtEndPr>
        <w:rPr>
          <w:rFonts w:ascii="Times New Roman" w:hAnsi="Times New Roman" w:cs="Times New Roman"/>
          <w:b/>
          <w:bCs/>
          <w:noProof/>
          <w:sz w:val="24"/>
          <w:szCs w:val="24"/>
        </w:rPr>
      </w:sdtEndPr>
      <w:sdtContent>
        <w:p w14:paraId="5F1CD26F" w14:textId="374BA41F" w:rsidR="00BE3525" w:rsidRPr="00BE3525" w:rsidRDefault="008863D7" w:rsidP="00BE3525">
          <w:pPr>
            <w:pStyle w:val="TOCHeading"/>
            <w:spacing w:line="360" w:lineRule="auto"/>
            <w:jc w:val="center"/>
            <w:rPr>
              <w:rFonts w:ascii="Times New Roman" w:hAnsi="Times New Roman" w:cs="Times New Roman"/>
              <w:b/>
              <w:bCs/>
              <w:color w:val="000000" w:themeColor="text1"/>
            </w:rPr>
          </w:pPr>
          <w:r w:rsidRPr="00BE3525">
            <w:rPr>
              <w:rFonts w:ascii="Times New Roman" w:hAnsi="Times New Roman" w:cs="Times New Roman"/>
              <w:b/>
              <w:bCs/>
              <w:color w:val="000000" w:themeColor="text1"/>
            </w:rPr>
            <w:t>List of contents</w:t>
          </w:r>
        </w:p>
        <w:p w14:paraId="0C7F3602" w14:textId="04B2F7C4" w:rsidR="00BE3525" w:rsidRPr="00BE3525" w:rsidRDefault="008863D7" w:rsidP="00BE3525">
          <w:pPr>
            <w:pStyle w:val="TOC1"/>
          </w:pPr>
          <w:r w:rsidRPr="00BE3525">
            <w:fldChar w:fldCharType="begin"/>
          </w:r>
          <w:r w:rsidRPr="00BE3525">
            <w:instrText xml:space="preserve"> TOC \o "1-3" \h \z \u </w:instrText>
          </w:r>
          <w:r w:rsidRPr="00BE3525">
            <w:fldChar w:fldCharType="separate"/>
          </w:r>
          <w:hyperlink w:anchor="_Toc109819966" w:history="1">
            <w:r w:rsidRPr="00BE3525">
              <w:rPr>
                <w:rStyle w:val="Hyperlink"/>
                <w:u w:val="none"/>
              </w:rPr>
              <w:t>Task 1</w:t>
            </w:r>
            <w:r w:rsidRPr="00BE3525">
              <w:rPr>
                <w:webHidden/>
              </w:rPr>
              <w:tab/>
            </w:r>
            <w:r w:rsidRPr="00BE3525">
              <w:rPr>
                <w:webHidden/>
              </w:rPr>
              <w:fldChar w:fldCharType="begin"/>
            </w:r>
            <w:r w:rsidRPr="00BE3525">
              <w:rPr>
                <w:webHidden/>
              </w:rPr>
              <w:instrText xml:space="preserve"> PAGEREF _Toc109819966 \h </w:instrText>
            </w:r>
            <w:r w:rsidRPr="00BE3525">
              <w:rPr>
                <w:webHidden/>
              </w:rPr>
            </w:r>
            <w:r w:rsidRPr="00BE3525">
              <w:rPr>
                <w:webHidden/>
              </w:rPr>
              <w:fldChar w:fldCharType="separate"/>
            </w:r>
            <w:r w:rsidR="003E7F7A">
              <w:rPr>
                <w:webHidden/>
              </w:rPr>
              <w:t>3</w:t>
            </w:r>
            <w:r w:rsidRPr="00BE3525">
              <w:rPr>
                <w:webHidden/>
              </w:rPr>
              <w:fldChar w:fldCharType="end"/>
            </w:r>
          </w:hyperlink>
        </w:p>
        <w:p w14:paraId="0747A76C" w14:textId="3DA73E58" w:rsidR="00BE3525" w:rsidRPr="00BE3525" w:rsidRDefault="00000000" w:rsidP="00BE3525">
          <w:pPr>
            <w:pStyle w:val="TOC2"/>
            <w:tabs>
              <w:tab w:val="right" w:leader="dot" w:pos="9350"/>
            </w:tabs>
            <w:spacing w:line="360" w:lineRule="auto"/>
            <w:jc w:val="both"/>
            <w:rPr>
              <w:rFonts w:ascii="Times New Roman" w:hAnsi="Times New Roman" w:cs="Times New Roman"/>
              <w:noProof/>
              <w:sz w:val="24"/>
              <w:szCs w:val="24"/>
            </w:rPr>
          </w:pPr>
          <w:hyperlink w:anchor="_Toc109819967" w:history="1">
            <w:r w:rsidR="008863D7" w:rsidRPr="00BE3525">
              <w:rPr>
                <w:rStyle w:val="Hyperlink"/>
                <w:rFonts w:ascii="Times New Roman" w:hAnsi="Times New Roman" w:cs="Times New Roman"/>
                <w:noProof/>
                <w:sz w:val="24"/>
                <w:szCs w:val="24"/>
              </w:rPr>
              <w:t>Income statement of Wales Plc.</w:t>
            </w:r>
            <w:r w:rsidR="008863D7" w:rsidRPr="00BE3525">
              <w:rPr>
                <w:rFonts w:ascii="Times New Roman" w:hAnsi="Times New Roman" w:cs="Times New Roman"/>
                <w:noProof/>
                <w:webHidden/>
                <w:sz w:val="24"/>
                <w:szCs w:val="24"/>
              </w:rPr>
              <w:tab/>
            </w:r>
            <w:r w:rsidR="008863D7" w:rsidRPr="00BE3525">
              <w:rPr>
                <w:rFonts w:ascii="Times New Roman" w:hAnsi="Times New Roman" w:cs="Times New Roman"/>
                <w:noProof/>
                <w:webHidden/>
                <w:sz w:val="24"/>
                <w:szCs w:val="24"/>
              </w:rPr>
              <w:fldChar w:fldCharType="begin"/>
            </w:r>
            <w:r w:rsidR="008863D7" w:rsidRPr="00BE3525">
              <w:rPr>
                <w:rFonts w:ascii="Times New Roman" w:hAnsi="Times New Roman" w:cs="Times New Roman"/>
                <w:noProof/>
                <w:webHidden/>
                <w:sz w:val="24"/>
                <w:szCs w:val="24"/>
              </w:rPr>
              <w:instrText xml:space="preserve"> PAGEREF _Toc109819967 \h </w:instrText>
            </w:r>
            <w:r w:rsidR="008863D7" w:rsidRPr="00BE3525">
              <w:rPr>
                <w:rFonts w:ascii="Times New Roman" w:hAnsi="Times New Roman" w:cs="Times New Roman"/>
                <w:noProof/>
                <w:webHidden/>
                <w:sz w:val="24"/>
                <w:szCs w:val="24"/>
              </w:rPr>
            </w:r>
            <w:r w:rsidR="008863D7" w:rsidRPr="00BE3525">
              <w:rPr>
                <w:rFonts w:ascii="Times New Roman" w:hAnsi="Times New Roman" w:cs="Times New Roman"/>
                <w:noProof/>
                <w:webHidden/>
                <w:sz w:val="24"/>
                <w:szCs w:val="24"/>
              </w:rPr>
              <w:fldChar w:fldCharType="separate"/>
            </w:r>
            <w:r w:rsidR="003E7F7A">
              <w:rPr>
                <w:rFonts w:ascii="Times New Roman" w:hAnsi="Times New Roman" w:cs="Times New Roman"/>
                <w:noProof/>
                <w:webHidden/>
                <w:sz w:val="24"/>
                <w:szCs w:val="24"/>
              </w:rPr>
              <w:t>3</w:t>
            </w:r>
            <w:r w:rsidR="008863D7" w:rsidRPr="00BE3525">
              <w:rPr>
                <w:rFonts w:ascii="Times New Roman" w:hAnsi="Times New Roman" w:cs="Times New Roman"/>
                <w:noProof/>
                <w:webHidden/>
                <w:sz w:val="24"/>
                <w:szCs w:val="24"/>
              </w:rPr>
              <w:fldChar w:fldCharType="end"/>
            </w:r>
          </w:hyperlink>
        </w:p>
        <w:p w14:paraId="62EE92A7" w14:textId="719A2610" w:rsidR="00BE3525" w:rsidRPr="00BE3525" w:rsidRDefault="00000000" w:rsidP="00BE3525">
          <w:pPr>
            <w:pStyle w:val="TOC2"/>
            <w:tabs>
              <w:tab w:val="right" w:leader="dot" w:pos="9350"/>
            </w:tabs>
            <w:spacing w:line="360" w:lineRule="auto"/>
            <w:jc w:val="both"/>
            <w:rPr>
              <w:rFonts w:ascii="Times New Roman" w:hAnsi="Times New Roman" w:cs="Times New Roman"/>
              <w:noProof/>
              <w:sz w:val="24"/>
              <w:szCs w:val="24"/>
            </w:rPr>
          </w:pPr>
          <w:hyperlink w:anchor="_Toc109819968" w:history="1">
            <w:r w:rsidR="008863D7" w:rsidRPr="00BE3525">
              <w:rPr>
                <w:rStyle w:val="Hyperlink"/>
                <w:rFonts w:ascii="Times New Roman" w:hAnsi="Times New Roman" w:cs="Times New Roman"/>
                <w:noProof/>
                <w:sz w:val="24"/>
                <w:szCs w:val="24"/>
              </w:rPr>
              <w:t>Calculations and workings of income statement</w:t>
            </w:r>
            <w:r w:rsidR="008863D7" w:rsidRPr="00BE3525">
              <w:rPr>
                <w:rFonts w:ascii="Times New Roman" w:hAnsi="Times New Roman" w:cs="Times New Roman"/>
                <w:noProof/>
                <w:webHidden/>
                <w:sz w:val="24"/>
                <w:szCs w:val="24"/>
              </w:rPr>
              <w:tab/>
            </w:r>
            <w:r w:rsidR="008863D7" w:rsidRPr="00BE3525">
              <w:rPr>
                <w:rFonts w:ascii="Times New Roman" w:hAnsi="Times New Roman" w:cs="Times New Roman"/>
                <w:noProof/>
                <w:webHidden/>
                <w:sz w:val="24"/>
                <w:szCs w:val="24"/>
              </w:rPr>
              <w:fldChar w:fldCharType="begin"/>
            </w:r>
            <w:r w:rsidR="008863D7" w:rsidRPr="00BE3525">
              <w:rPr>
                <w:rFonts w:ascii="Times New Roman" w:hAnsi="Times New Roman" w:cs="Times New Roman"/>
                <w:noProof/>
                <w:webHidden/>
                <w:sz w:val="24"/>
                <w:szCs w:val="24"/>
              </w:rPr>
              <w:instrText xml:space="preserve"> PAGEREF _Toc109819968 \h </w:instrText>
            </w:r>
            <w:r w:rsidR="008863D7" w:rsidRPr="00BE3525">
              <w:rPr>
                <w:rFonts w:ascii="Times New Roman" w:hAnsi="Times New Roman" w:cs="Times New Roman"/>
                <w:noProof/>
                <w:webHidden/>
                <w:sz w:val="24"/>
                <w:szCs w:val="24"/>
              </w:rPr>
            </w:r>
            <w:r w:rsidR="008863D7" w:rsidRPr="00BE3525">
              <w:rPr>
                <w:rFonts w:ascii="Times New Roman" w:hAnsi="Times New Roman" w:cs="Times New Roman"/>
                <w:noProof/>
                <w:webHidden/>
                <w:sz w:val="24"/>
                <w:szCs w:val="24"/>
              </w:rPr>
              <w:fldChar w:fldCharType="separate"/>
            </w:r>
            <w:r w:rsidR="003E7F7A">
              <w:rPr>
                <w:rFonts w:ascii="Times New Roman" w:hAnsi="Times New Roman" w:cs="Times New Roman"/>
                <w:noProof/>
                <w:webHidden/>
                <w:sz w:val="24"/>
                <w:szCs w:val="24"/>
              </w:rPr>
              <w:t>3</w:t>
            </w:r>
            <w:r w:rsidR="008863D7" w:rsidRPr="00BE3525">
              <w:rPr>
                <w:rFonts w:ascii="Times New Roman" w:hAnsi="Times New Roman" w:cs="Times New Roman"/>
                <w:noProof/>
                <w:webHidden/>
                <w:sz w:val="24"/>
                <w:szCs w:val="24"/>
              </w:rPr>
              <w:fldChar w:fldCharType="end"/>
            </w:r>
          </w:hyperlink>
        </w:p>
        <w:p w14:paraId="757D0840" w14:textId="0F757685" w:rsidR="00BE3525" w:rsidRPr="00BE3525" w:rsidRDefault="00000000" w:rsidP="00BE3525">
          <w:pPr>
            <w:pStyle w:val="TOC2"/>
            <w:tabs>
              <w:tab w:val="right" w:leader="dot" w:pos="9350"/>
            </w:tabs>
            <w:spacing w:line="360" w:lineRule="auto"/>
            <w:jc w:val="both"/>
            <w:rPr>
              <w:rFonts w:ascii="Times New Roman" w:hAnsi="Times New Roman" w:cs="Times New Roman"/>
              <w:noProof/>
              <w:sz w:val="24"/>
              <w:szCs w:val="24"/>
            </w:rPr>
          </w:pPr>
          <w:hyperlink w:anchor="_Toc109819969" w:history="1">
            <w:r w:rsidR="008863D7" w:rsidRPr="00BE3525">
              <w:rPr>
                <w:rStyle w:val="Hyperlink"/>
                <w:rFonts w:ascii="Times New Roman" w:hAnsi="Times New Roman" w:cs="Times New Roman"/>
                <w:noProof/>
                <w:sz w:val="24"/>
                <w:szCs w:val="24"/>
              </w:rPr>
              <w:t>Financial position statement of Wales Plc.</w:t>
            </w:r>
            <w:r w:rsidR="008863D7" w:rsidRPr="00BE3525">
              <w:rPr>
                <w:rFonts w:ascii="Times New Roman" w:hAnsi="Times New Roman" w:cs="Times New Roman"/>
                <w:noProof/>
                <w:webHidden/>
                <w:sz w:val="24"/>
                <w:szCs w:val="24"/>
              </w:rPr>
              <w:tab/>
            </w:r>
            <w:r w:rsidR="008863D7" w:rsidRPr="00BE3525">
              <w:rPr>
                <w:rFonts w:ascii="Times New Roman" w:hAnsi="Times New Roman" w:cs="Times New Roman"/>
                <w:noProof/>
                <w:webHidden/>
                <w:sz w:val="24"/>
                <w:szCs w:val="24"/>
              </w:rPr>
              <w:fldChar w:fldCharType="begin"/>
            </w:r>
            <w:r w:rsidR="008863D7" w:rsidRPr="00BE3525">
              <w:rPr>
                <w:rFonts w:ascii="Times New Roman" w:hAnsi="Times New Roman" w:cs="Times New Roman"/>
                <w:noProof/>
                <w:webHidden/>
                <w:sz w:val="24"/>
                <w:szCs w:val="24"/>
              </w:rPr>
              <w:instrText xml:space="preserve"> PAGEREF _Toc109819969 \h </w:instrText>
            </w:r>
            <w:r w:rsidR="008863D7" w:rsidRPr="00BE3525">
              <w:rPr>
                <w:rFonts w:ascii="Times New Roman" w:hAnsi="Times New Roman" w:cs="Times New Roman"/>
                <w:noProof/>
                <w:webHidden/>
                <w:sz w:val="24"/>
                <w:szCs w:val="24"/>
              </w:rPr>
            </w:r>
            <w:r w:rsidR="008863D7" w:rsidRPr="00BE3525">
              <w:rPr>
                <w:rFonts w:ascii="Times New Roman" w:hAnsi="Times New Roman" w:cs="Times New Roman"/>
                <w:noProof/>
                <w:webHidden/>
                <w:sz w:val="24"/>
                <w:szCs w:val="24"/>
              </w:rPr>
              <w:fldChar w:fldCharType="separate"/>
            </w:r>
            <w:r w:rsidR="003E7F7A">
              <w:rPr>
                <w:rFonts w:ascii="Times New Roman" w:hAnsi="Times New Roman" w:cs="Times New Roman"/>
                <w:noProof/>
                <w:webHidden/>
                <w:sz w:val="24"/>
                <w:szCs w:val="24"/>
              </w:rPr>
              <w:t>4</w:t>
            </w:r>
            <w:r w:rsidR="008863D7" w:rsidRPr="00BE3525">
              <w:rPr>
                <w:rFonts w:ascii="Times New Roman" w:hAnsi="Times New Roman" w:cs="Times New Roman"/>
                <w:noProof/>
                <w:webHidden/>
                <w:sz w:val="24"/>
                <w:szCs w:val="24"/>
              </w:rPr>
              <w:fldChar w:fldCharType="end"/>
            </w:r>
          </w:hyperlink>
        </w:p>
        <w:p w14:paraId="58B27B8E" w14:textId="32438BEE" w:rsidR="00BE3525" w:rsidRPr="00BE3525" w:rsidRDefault="00000000" w:rsidP="00BE3525">
          <w:pPr>
            <w:pStyle w:val="TOC2"/>
            <w:tabs>
              <w:tab w:val="right" w:leader="dot" w:pos="9350"/>
            </w:tabs>
            <w:spacing w:line="360" w:lineRule="auto"/>
            <w:jc w:val="both"/>
            <w:rPr>
              <w:rFonts w:ascii="Times New Roman" w:hAnsi="Times New Roman" w:cs="Times New Roman"/>
              <w:noProof/>
              <w:sz w:val="24"/>
              <w:szCs w:val="24"/>
            </w:rPr>
          </w:pPr>
          <w:hyperlink w:anchor="_Toc109819970" w:history="1">
            <w:r w:rsidR="008863D7" w:rsidRPr="00BE3525">
              <w:rPr>
                <w:rStyle w:val="Hyperlink"/>
                <w:rFonts w:ascii="Times New Roman" w:hAnsi="Times New Roman" w:cs="Times New Roman"/>
                <w:noProof/>
                <w:sz w:val="24"/>
                <w:szCs w:val="24"/>
              </w:rPr>
              <w:t>Calculation and workings of the financial position statement</w:t>
            </w:r>
            <w:r w:rsidR="008863D7" w:rsidRPr="00BE3525">
              <w:rPr>
                <w:rFonts w:ascii="Times New Roman" w:hAnsi="Times New Roman" w:cs="Times New Roman"/>
                <w:noProof/>
                <w:webHidden/>
                <w:sz w:val="24"/>
                <w:szCs w:val="24"/>
              </w:rPr>
              <w:tab/>
            </w:r>
            <w:r w:rsidR="008863D7" w:rsidRPr="00BE3525">
              <w:rPr>
                <w:rFonts w:ascii="Times New Roman" w:hAnsi="Times New Roman" w:cs="Times New Roman"/>
                <w:noProof/>
                <w:webHidden/>
                <w:sz w:val="24"/>
                <w:szCs w:val="24"/>
              </w:rPr>
              <w:fldChar w:fldCharType="begin"/>
            </w:r>
            <w:r w:rsidR="008863D7" w:rsidRPr="00BE3525">
              <w:rPr>
                <w:rFonts w:ascii="Times New Roman" w:hAnsi="Times New Roman" w:cs="Times New Roman"/>
                <w:noProof/>
                <w:webHidden/>
                <w:sz w:val="24"/>
                <w:szCs w:val="24"/>
              </w:rPr>
              <w:instrText xml:space="preserve"> PAGEREF _Toc109819970 \h </w:instrText>
            </w:r>
            <w:r w:rsidR="008863D7" w:rsidRPr="00BE3525">
              <w:rPr>
                <w:rFonts w:ascii="Times New Roman" w:hAnsi="Times New Roman" w:cs="Times New Roman"/>
                <w:noProof/>
                <w:webHidden/>
                <w:sz w:val="24"/>
                <w:szCs w:val="24"/>
              </w:rPr>
            </w:r>
            <w:r w:rsidR="008863D7" w:rsidRPr="00BE3525">
              <w:rPr>
                <w:rFonts w:ascii="Times New Roman" w:hAnsi="Times New Roman" w:cs="Times New Roman"/>
                <w:noProof/>
                <w:webHidden/>
                <w:sz w:val="24"/>
                <w:szCs w:val="24"/>
              </w:rPr>
              <w:fldChar w:fldCharType="separate"/>
            </w:r>
            <w:r w:rsidR="003E7F7A">
              <w:rPr>
                <w:rFonts w:ascii="Times New Roman" w:hAnsi="Times New Roman" w:cs="Times New Roman"/>
                <w:noProof/>
                <w:webHidden/>
                <w:sz w:val="24"/>
                <w:szCs w:val="24"/>
              </w:rPr>
              <w:t>4</w:t>
            </w:r>
            <w:r w:rsidR="008863D7" w:rsidRPr="00BE3525">
              <w:rPr>
                <w:rFonts w:ascii="Times New Roman" w:hAnsi="Times New Roman" w:cs="Times New Roman"/>
                <w:noProof/>
                <w:webHidden/>
                <w:sz w:val="24"/>
                <w:szCs w:val="24"/>
              </w:rPr>
              <w:fldChar w:fldCharType="end"/>
            </w:r>
          </w:hyperlink>
        </w:p>
        <w:p w14:paraId="523ADD9D" w14:textId="365F7085" w:rsidR="00BE3525" w:rsidRPr="00BE3525" w:rsidRDefault="00000000" w:rsidP="00BE3525">
          <w:pPr>
            <w:pStyle w:val="TOC2"/>
            <w:tabs>
              <w:tab w:val="right" w:leader="dot" w:pos="9350"/>
            </w:tabs>
            <w:spacing w:line="360" w:lineRule="auto"/>
            <w:jc w:val="both"/>
            <w:rPr>
              <w:rFonts w:ascii="Times New Roman" w:hAnsi="Times New Roman" w:cs="Times New Roman"/>
              <w:noProof/>
              <w:sz w:val="24"/>
              <w:szCs w:val="24"/>
            </w:rPr>
          </w:pPr>
          <w:hyperlink w:anchor="_Toc109819971" w:history="1">
            <w:r w:rsidR="008863D7" w:rsidRPr="00BE3525">
              <w:rPr>
                <w:rStyle w:val="Hyperlink"/>
                <w:rFonts w:ascii="Times New Roman" w:hAnsi="Times New Roman" w:cs="Times New Roman"/>
                <w:noProof/>
                <w:sz w:val="24"/>
                <w:szCs w:val="24"/>
              </w:rPr>
              <w:t>The reason behind the balance in statement of financial position</w:t>
            </w:r>
            <w:r w:rsidR="008863D7" w:rsidRPr="00BE3525">
              <w:rPr>
                <w:rFonts w:ascii="Times New Roman" w:hAnsi="Times New Roman" w:cs="Times New Roman"/>
                <w:noProof/>
                <w:webHidden/>
                <w:sz w:val="24"/>
                <w:szCs w:val="24"/>
              </w:rPr>
              <w:tab/>
            </w:r>
            <w:r w:rsidR="008863D7" w:rsidRPr="00BE3525">
              <w:rPr>
                <w:rFonts w:ascii="Times New Roman" w:hAnsi="Times New Roman" w:cs="Times New Roman"/>
                <w:noProof/>
                <w:webHidden/>
                <w:sz w:val="24"/>
                <w:szCs w:val="24"/>
              </w:rPr>
              <w:fldChar w:fldCharType="begin"/>
            </w:r>
            <w:r w:rsidR="008863D7" w:rsidRPr="00BE3525">
              <w:rPr>
                <w:rFonts w:ascii="Times New Roman" w:hAnsi="Times New Roman" w:cs="Times New Roman"/>
                <w:noProof/>
                <w:webHidden/>
                <w:sz w:val="24"/>
                <w:szCs w:val="24"/>
              </w:rPr>
              <w:instrText xml:space="preserve"> PAGEREF _Toc109819971 \h </w:instrText>
            </w:r>
            <w:r w:rsidR="008863D7" w:rsidRPr="00BE3525">
              <w:rPr>
                <w:rFonts w:ascii="Times New Roman" w:hAnsi="Times New Roman" w:cs="Times New Roman"/>
                <w:noProof/>
                <w:webHidden/>
                <w:sz w:val="24"/>
                <w:szCs w:val="24"/>
              </w:rPr>
            </w:r>
            <w:r w:rsidR="008863D7" w:rsidRPr="00BE3525">
              <w:rPr>
                <w:rFonts w:ascii="Times New Roman" w:hAnsi="Times New Roman" w:cs="Times New Roman"/>
                <w:noProof/>
                <w:webHidden/>
                <w:sz w:val="24"/>
                <w:szCs w:val="24"/>
              </w:rPr>
              <w:fldChar w:fldCharType="separate"/>
            </w:r>
            <w:r w:rsidR="003E7F7A">
              <w:rPr>
                <w:rFonts w:ascii="Times New Roman" w:hAnsi="Times New Roman" w:cs="Times New Roman"/>
                <w:noProof/>
                <w:webHidden/>
                <w:sz w:val="24"/>
                <w:szCs w:val="24"/>
              </w:rPr>
              <w:t>5</w:t>
            </w:r>
            <w:r w:rsidR="008863D7" w:rsidRPr="00BE3525">
              <w:rPr>
                <w:rFonts w:ascii="Times New Roman" w:hAnsi="Times New Roman" w:cs="Times New Roman"/>
                <w:noProof/>
                <w:webHidden/>
                <w:sz w:val="24"/>
                <w:szCs w:val="24"/>
              </w:rPr>
              <w:fldChar w:fldCharType="end"/>
            </w:r>
          </w:hyperlink>
        </w:p>
        <w:p w14:paraId="3754A082" w14:textId="09281545" w:rsidR="00BE3525" w:rsidRPr="00BE3525" w:rsidRDefault="00000000" w:rsidP="00BE3525">
          <w:pPr>
            <w:pStyle w:val="TOC1"/>
          </w:pPr>
          <w:hyperlink w:anchor="_Toc109819972" w:history="1">
            <w:r w:rsidR="008863D7" w:rsidRPr="00BE3525">
              <w:rPr>
                <w:rStyle w:val="Hyperlink"/>
              </w:rPr>
              <w:t>Task 2</w:t>
            </w:r>
            <w:r w:rsidR="008863D7" w:rsidRPr="00BE3525">
              <w:rPr>
                <w:webHidden/>
              </w:rPr>
              <w:tab/>
            </w:r>
            <w:r w:rsidR="008863D7" w:rsidRPr="00BE3525">
              <w:rPr>
                <w:webHidden/>
              </w:rPr>
              <w:fldChar w:fldCharType="begin"/>
            </w:r>
            <w:r w:rsidR="008863D7" w:rsidRPr="00BE3525">
              <w:rPr>
                <w:webHidden/>
              </w:rPr>
              <w:instrText xml:space="preserve"> PAGEREF _Toc109819972 \h </w:instrText>
            </w:r>
            <w:r w:rsidR="008863D7" w:rsidRPr="00BE3525">
              <w:rPr>
                <w:webHidden/>
              </w:rPr>
            </w:r>
            <w:r w:rsidR="008863D7" w:rsidRPr="00BE3525">
              <w:rPr>
                <w:webHidden/>
              </w:rPr>
              <w:fldChar w:fldCharType="separate"/>
            </w:r>
            <w:r w:rsidR="003E7F7A">
              <w:rPr>
                <w:webHidden/>
              </w:rPr>
              <w:t>6</w:t>
            </w:r>
            <w:r w:rsidR="008863D7" w:rsidRPr="00BE3525">
              <w:rPr>
                <w:webHidden/>
              </w:rPr>
              <w:fldChar w:fldCharType="end"/>
            </w:r>
          </w:hyperlink>
        </w:p>
        <w:p w14:paraId="449E7836" w14:textId="50072FE7" w:rsidR="00BE3525" w:rsidRPr="00BE3525" w:rsidRDefault="00000000" w:rsidP="00BE3525">
          <w:pPr>
            <w:pStyle w:val="TOC2"/>
            <w:tabs>
              <w:tab w:val="right" w:leader="dot" w:pos="9350"/>
            </w:tabs>
            <w:spacing w:line="360" w:lineRule="auto"/>
            <w:jc w:val="both"/>
            <w:rPr>
              <w:rFonts w:ascii="Times New Roman" w:hAnsi="Times New Roman" w:cs="Times New Roman"/>
              <w:noProof/>
              <w:sz w:val="24"/>
              <w:szCs w:val="24"/>
            </w:rPr>
          </w:pPr>
          <w:hyperlink w:anchor="_Toc109819973" w:history="1">
            <w:r w:rsidR="008863D7" w:rsidRPr="00BE3525">
              <w:rPr>
                <w:rStyle w:val="Hyperlink"/>
                <w:rFonts w:ascii="Times New Roman" w:hAnsi="Times New Roman" w:cs="Times New Roman"/>
                <w:noProof/>
                <w:sz w:val="24"/>
                <w:szCs w:val="24"/>
              </w:rPr>
              <w:t>Evaluation of relevant accounting ratios of Sweets Plc for 2020 and 2021</w:t>
            </w:r>
            <w:r w:rsidR="008863D7" w:rsidRPr="00BE3525">
              <w:rPr>
                <w:rFonts w:ascii="Times New Roman" w:hAnsi="Times New Roman" w:cs="Times New Roman"/>
                <w:noProof/>
                <w:webHidden/>
                <w:sz w:val="24"/>
                <w:szCs w:val="24"/>
              </w:rPr>
              <w:tab/>
            </w:r>
            <w:r w:rsidR="008863D7" w:rsidRPr="00BE3525">
              <w:rPr>
                <w:rFonts w:ascii="Times New Roman" w:hAnsi="Times New Roman" w:cs="Times New Roman"/>
                <w:noProof/>
                <w:webHidden/>
                <w:sz w:val="24"/>
                <w:szCs w:val="24"/>
              </w:rPr>
              <w:fldChar w:fldCharType="begin"/>
            </w:r>
            <w:r w:rsidR="008863D7" w:rsidRPr="00BE3525">
              <w:rPr>
                <w:rFonts w:ascii="Times New Roman" w:hAnsi="Times New Roman" w:cs="Times New Roman"/>
                <w:noProof/>
                <w:webHidden/>
                <w:sz w:val="24"/>
                <w:szCs w:val="24"/>
              </w:rPr>
              <w:instrText xml:space="preserve"> PAGEREF _Toc109819973 \h </w:instrText>
            </w:r>
            <w:r w:rsidR="008863D7" w:rsidRPr="00BE3525">
              <w:rPr>
                <w:rFonts w:ascii="Times New Roman" w:hAnsi="Times New Roman" w:cs="Times New Roman"/>
                <w:noProof/>
                <w:webHidden/>
                <w:sz w:val="24"/>
                <w:szCs w:val="24"/>
              </w:rPr>
            </w:r>
            <w:r w:rsidR="008863D7" w:rsidRPr="00BE3525">
              <w:rPr>
                <w:rFonts w:ascii="Times New Roman" w:hAnsi="Times New Roman" w:cs="Times New Roman"/>
                <w:noProof/>
                <w:webHidden/>
                <w:sz w:val="24"/>
                <w:szCs w:val="24"/>
              </w:rPr>
              <w:fldChar w:fldCharType="separate"/>
            </w:r>
            <w:r w:rsidR="003E7F7A">
              <w:rPr>
                <w:rFonts w:ascii="Times New Roman" w:hAnsi="Times New Roman" w:cs="Times New Roman"/>
                <w:noProof/>
                <w:webHidden/>
                <w:sz w:val="24"/>
                <w:szCs w:val="24"/>
              </w:rPr>
              <w:t>6</w:t>
            </w:r>
            <w:r w:rsidR="008863D7" w:rsidRPr="00BE3525">
              <w:rPr>
                <w:rFonts w:ascii="Times New Roman" w:hAnsi="Times New Roman" w:cs="Times New Roman"/>
                <w:noProof/>
                <w:webHidden/>
                <w:sz w:val="24"/>
                <w:szCs w:val="24"/>
              </w:rPr>
              <w:fldChar w:fldCharType="end"/>
            </w:r>
          </w:hyperlink>
        </w:p>
        <w:p w14:paraId="0E76996B" w14:textId="3ADC2C7C" w:rsidR="00BE3525" w:rsidRPr="00BE3525" w:rsidRDefault="00000000" w:rsidP="00BE3525">
          <w:pPr>
            <w:pStyle w:val="TOC2"/>
            <w:tabs>
              <w:tab w:val="right" w:leader="dot" w:pos="9350"/>
            </w:tabs>
            <w:spacing w:line="360" w:lineRule="auto"/>
            <w:jc w:val="both"/>
            <w:rPr>
              <w:rFonts w:ascii="Times New Roman" w:hAnsi="Times New Roman" w:cs="Times New Roman"/>
              <w:noProof/>
              <w:sz w:val="24"/>
              <w:szCs w:val="24"/>
            </w:rPr>
          </w:pPr>
          <w:hyperlink w:anchor="_Toc109819974" w:history="1">
            <w:r w:rsidR="008863D7" w:rsidRPr="00BE3525">
              <w:rPr>
                <w:rStyle w:val="Hyperlink"/>
                <w:rFonts w:ascii="Times New Roman" w:hAnsi="Times New Roman" w:cs="Times New Roman"/>
                <w:noProof/>
                <w:sz w:val="24"/>
                <w:szCs w:val="24"/>
              </w:rPr>
              <w:t>Review of the financial performance and position of Sweets Plc</w:t>
            </w:r>
            <w:r w:rsidR="008863D7" w:rsidRPr="00BE3525">
              <w:rPr>
                <w:rFonts w:ascii="Times New Roman" w:hAnsi="Times New Roman" w:cs="Times New Roman"/>
                <w:noProof/>
                <w:webHidden/>
                <w:sz w:val="24"/>
                <w:szCs w:val="24"/>
              </w:rPr>
              <w:tab/>
            </w:r>
            <w:r w:rsidR="008863D7" w:rsidRPr="00BE3525">
              <w:rPr>
                <w:rFonts w:ascii="Times New Roman" w:hAnsi="Times New Roman" w:cs="Times New Roman"/>
                <w:noProof/>
                <w:webHidden/>
                <w:sz w:val="24"/>
                <w:szCs w:val="24"/>
              </w:rPr>
              <w:fldChar w:fldCharType="begin"/>
            </w:r>
            <w:r w:rsidR="008863D7" w:rsidRPr="00BE3525">
              <w:rPr>
                <w:rFonts w:ascii="Times New Roman" w:hAnsi="Times New Roman" w:cs="Times New Roman"/>
                <w:noProof/>
                <w:webHidden/>
                <w:sz w:val="24"/>
                <w:szCs w:val="24"/>
              </w:rPr>
              <w:instrText xml:space="preserve"> PAGEREF _Toc109819974 \h </w:instrText>
            </w:r>
            <w:r w:rsidR="008863D7" w:rsidRPr="00BE3525">
              <w:rPr>
                <w:rFonts w:ascii="Times New Roman" w:hAnsi="Times New Roman" w:cs="Times New Roman"/>
                <w:noProof/>
                <w:webHidden/>
                <w:sz w:val="24"/>
                <w:szCs w:val="24"/>
              </w:rPr>
            </w:r>
            <w:r w:rsidR="008863D7" w:rsidRPr="00BE3525">
              <w:rPr>
                <w:rFonts w:ascii="Times New Roman" w:hAnsi="Times New Roman" w:cs="Times New Roman"/>
                <w:noProof/>
                <w:webHidden/>
                <w:sz w:val="24"/>
                <w:szCs w:val="24"/>
              </w:rPr>
              <w:fldChar w:fldCharType="separate"/>
            </w:r>
            <w:r w:rsidR="003E7F7A">
              <w:rPr>
                <w:rFonts w:ascii="Times New Roman" w:hAnsi="Times New Roman" w:cs="Times New Roman"/>
                <w:noProof/>
                <w:webHidden/>
                <w:sz w:val="24"/>
                <w:szCs w:val="24"/>
              </w:rPr>
              <w:t>11</w:t>
            </w:r>
            <w:r w:rsidR="008863D7" w:rsidRPr="00BE3525">
              <w:rPr>
                <w:rFonts w:ascii="Times New Roman" w:hAnsi="Times New Roman" w:cs="Times New Roman"/>
                <w:noProof/>
                <w:webHidden/>
                <w:sz w:val="24"/>
                <w:szCs w:val="24"/>
              </w:rPr>
              <w:fldChar w:fldCharType="end"/>
            </w:r>
          </w:hyperlink>
        </w:p>
        <w:p w14:paraId="76E863A0" w14:textId="38BB2774" w:rsidR="00BE3525" w:rsidRPr="00BE3525" w:rsidRDefault="00000000" w:rsidP="00BE3525">
          <w:pPr>
            <w:pStyle w:val="TOC1"/>
          </w:pPr>
          <w:hyperlink w:anchor="_Toc109819975" w:history="1">
            <w:r w:rsidR="008863D7" w:rsidRPr="00BE3525">
              <w:rPr>
                <w:rStyle w:val="Hyperlink"/>
              </w:rPr>
              <w:t>List of references</w:t>
            </w:r>
            <w:r w:rsidR="008863D7" w:rsidRPr="00BE3525">
              <w:rPr>
                <w:webHidden/>
              </w:rPr>
              <w:tab/>
            </w:r>
            <w:r w:rsidR="008863D7" w:rsidRPr="00BE3525">
              <w:rPr>
                <w:webHidden/>
              </w:rPr>
              <w:fldChar w:fldCharType="begin"/>
            </w:r>
            <w:r w:rsidR="008863D7" w:rsidRPr="00BE3525">
              <w:rPr>
                <w:webHidden/>
              </w:rPr>
              <w:instrText xml:space="preserve"> PAGEREF _Toc109819975 \h </w:instrText>
            </w:r>
            <w:r w:rsidR="008863D7" w:rsidRPr="00BE3525">
              <w:rPr>
                <w:webHidden/>
              </w:rPr>
            </w:r>
            <w:r w:rsidR="008863D7" w:rsidRPr="00BE3525">
              <w:rPr>
                <w:webHidden/>
              </w:rPr>
              <w:fldChar w:fldCharType="separate"/>
            </w:r>
            <w:r w:rsidR="003E7F7A">
              <w:rPr>
                <w:webHidden/>
              </w:rPr>
              <w:t>12</w:t>
            </w:r>
            <w:r w:rsidR="008863D7" w:rsidRPr="00BE3525">
              <w:rPr>
                <w:webHidden/>
              </w:rPr>
              <w:fldChar w:fldCharType="end"/>
            </w:r>
          </w:hyperlink>
        </w:p>
        <w:p w14:paraId="6FC1C377" w14:textId="1EC815E3" w:rsidR="00BE3525" w:rsidRPr="00BE3525" w:rsidRDefault="008863D7" w:rsidP="00BE3525">
          <w:pPr>
            <w:spacing w:line="360" w:lineRule="auto"/>
            <w:jc w:val="both"/>
            <w:rPr>
              <w:rFonts w:ascii="Times New Roman" w:hAnsi="Times New Roman" w:cs="Times New Roman"/>
              <w:sz w:val="24"/>
              <w:szCs w:val="24"/>
            </w:rPr>
          </w:pPr>
          <w:r w:rsidRPr="00BE3525">
            <w:rPr>
              <w:rFonts w:ascii="Times New Roman" w:hAnsi="Times New Roman" w:cs="Times New Roman"/>
              <w:b/>
              <w:bCs/>
              <w:noProof/>
              <w:sz w:val="24"/>
              <w:szCs w:val="24"/>
            </w:rPr>
            <w:fldChar w:fldCharType="end"/>
          </w:r>
        </w:p>
      </w:sdtContent>
    </w:sdt>
    <w:p w14:paraId="5E8B3A4C" w14:textId="22FB8BBA" w:rsidR="000975EE" w:rsidRPr="00B2776D" w:rsidRDefault="000975EE" w:rsidP="00B2776D">
      <w:pPr>
        <w:spacing w:line="360" w:lineRule="auto"/>
        <w:jc w:val="center"/>
        <w:rPr>
          <w:rFonts w:ascii="Times New Roman" w:hAnsi="Times New Roman" w:cs="Times New Roman"/>
          <w:sz w:val="24"/>
          <w:szCs w:val="24"/>
        </w:rPr>
      </w:pPr>
    </w:p>
    <w:p w14:paraId="47549797" w14:textId="77777777" w:rsidR="000975EE" w:rsidRPr="00B2776D" w:rsidRDefault="008863D7" w:rsidP="00B2776D">
      <w:pPr>
        <w:spacing w:line="360" w:lineRule="auto"/>
        <w:rPr>
          <w:rFonts w:ascii="Times New Roman" w:hAnsi="Times New Roman" w:cs="Times New Roman"/>
          <w:sz w:val="24"/>
          <w:szCs w:val="24"/>
        </w:rPr>
      </w:pPr>
      <w:r w:rsidRPr="00B2776D">
        <w:rPr>
          <w:rFonts w:ascii="Times New Roman" w:hAnsi="Times New Roman" w:cs="Times New Roman"/>
          <w:sz w:val="24"/>
          <w:szCs w:val="24"/>
        </w:rPr>
        <w:br w:type="page"/>
      </w:r>
    </w:p>
    <w:p w14:paraId="4A035F0D" w14:textId="262E355C" w:rsidR="000975EE" w:rsidRPr="00940A61" w:rsidRDefault="008863D7" w:rsidP="00B2776D">
      <w:pPr>
        <w:pStyle w:val="Heading1"/>
        <w:rPr>
          <w:sz w:val="28"/>
          <w:szCs w:val="28"/>
        </w:rPr>
      </w:pPr>
      <w:bookmarkStart w:id="0" w:name="_Toc109819966"/>
      <w:r w:rsidRPr="00940A61">
        <w:rPr>
          <w:sz w:val="28"/>
          <w:szCs w:val="28"/>
        </w:rPr>
        <w:lastRenderedPageBreak/>
        <w:t>Task 1</w:t>
      </w:r>
      <w:bookmarkEnd w:id="0"/>
    </w:p>
    <w:p w14:paraId="55C1D640" w14:textId="278F39D1" w:rsidR="000975EE" w:rsidRPr="00B2776D" w:rsidRDefault="008863D7" w:rsidP="00B2776D">
      <w:pPr>
        <w:pStyle w:val="Heading2"/>
      </w:pPr>
      <w:bookmarkStart w:id="1" w:name="_Toc109819967"/>
      <w:r w:rsidRPr="00940A61">
        <w:rPr>
          <w:sz w:val="28"/>
          <w:szCs w:val="28"/>
        </w:rPr>
        <w:t>Income statement of Wales Plc</w:t>
      </w:r>
      <w:r w:rsidRPr="00B2776D">
        <w:t>.</w:t>
      </w:r>
      <w:bookmarkEnd w:id="1"/>
    </w:p>
    <w:tbl>
      <w:tblPr>
        <w:tblW w:w="8511" w:type="dxa"/>
        <w:jc w:val="center"/>
        <w:tblLook w:val="04A0" w:firstRow="1" w:lastRow="0" w:firstColumn="1" w:lastColumn="0" w:noHBand="0" w:noVBand="1"/>
      </w:tblPr>
      <w:tblGrid>
        <w:gridCol w:w="3063"/>
        <w:gridCol w:w="996"/>
        <w:gridCol w:w="944"/>
        <w:gridCol w:w="1816"/>
        <w:gridCol w:w="855"/>
        <w:gridCol w:w="996"/>
      </w:tblGrid>
      <w:tr w:rsidR="007C58E1" w14:paraId="510DFDE0" w14:textId="77777777" w:rsidTr="00DE014D">
        <w:trPr>
          <w:trHeight w:val="356"/>
          <w:jc w:val="center"/>
        </w:trPr>
        <w:tc>
          <w:tcPr>
            <w:tcW w:w="30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6BAEBA"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Dr.</w:t>
            </w:r>
          </w:p>
        </w:tc>
        <w:tc>
          <w:tcPr>
            <w:tcW w:w="887" w:type="dxa"/>
            <w:tcBorders>
              <w:top w:val="single" w:sz="4" w:space="0" w:color="auto"/>
              <w:left w:val="nil"/>
              <w:bottom w:val="single" w:sz="4" w:space="0" w:color="auto"/>
              <w:right w:val="single" w:sz="4" w:space="0" w:color="auto"/>
            </w:tcBorders>
            <w:shd w:val="clear" w:color="auto" w:fill="auto"/>
            <w:noWrap/>
            <w:vAlign w:val="bottom"/>
            <w:hideMark/>
          </w:tcPr>
          <w:p w14:paraId="721AF567" w14:textId="18C399C0"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single" w:sz="4" w:space="0" w:color="auto"/>
              <w:left w:val="nil"/>
              <w:bottom w:val="single" w:sz="4" w:space="0" w:color="auto"/>
              <w:right w:val="single" w:sz="4" w:space="0" w:color="auto"/>
            </w:tcBorders>
            <w:shd w:val="clear" w:color="auto" w:fill="auto"/>
            <w:noWrap/>
            <w:vAlign w:val="bottom"/>
            <w:hideMark/>
          </w:tcPr>
          <w:p w14:paraId="0F455679" w14:textId="22EE2CB9"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single" w:sz="4" w:space="0" w:color="auto"/>
              <w:left w:val="nil"/>
              <w:bottom w:val="single" w:sz="4" w:space="0" w:color="auto"/>
              <w:right w:val="single" w:sz="4" w:space="0" w:color="auto"/>
            </w:tcBorders>
            <w:shd w:val="clear" w:color="auto" w:fill="auto"/>
            <w:noWrap/>
            <w:vAlign w:val="bottom"/>
            <w:hideMark/>
          </w:tcPr>
          <w:p w14:paraId="721322B7" w14:textId="2636841C"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single" w:sz="4" w:space="0" w:color="auto"/>
              <w:left w:val="nil"/>
              <w:bottom w:val="single" w:sz="4" w:space="0" w:color="auto"/>
              <w:right w:val="single" w:sz="4" w:space="0" w:color="auto"/>
            </w:tcBorders>
            <w:shd w:val="clear" w:color="auto" w:fill="auto"/>
            <w:noWrap/>
            <w:vAlign w:val="bottom"/>
            <w:hideMark/>
          </w:tcPr>
          <w:p w14:paraId="6327C09D" w14:textId="1476E3EA"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single" w:sz="4" w:space="0" w:color="auto"/>
              <w:left w:val="nil"/>
              <w:bottom w:val="single" w:sz="4" w:space="0" w:color="auto"/>
              <w:right w:val="single" w:sz="4" w:space="0" w:color="auto"/>
            </w:tcBorders>
            <w:shd w:val="clear" w:color="auto" w:fill="auto"/>
            <w:noWrap/>
            <w:vAlign w:val="bottom"/>
            <w:hideMark/>
          </w:tcPr>
          <w:p w14:paraId="071523E0"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Cr.</w:t>
            </w:r>
          </w:p>
        </w:tc>
      </w:tr>
      <w:tr w:rsidR="007C58E1" w14:paraId="17D26817" w14:textId="77777777" w:rsidTr="00DE014D">
        <w:trPr>
          <w:trHeight w:val="390"/>
          <w:jc w:val="center"/>
        </w:trPr>
        <w:tc>
          <w:tcPr>
            <w:tcW w:w="851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0D14861"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In the books of Wales plc</w:t>
            </w:r>
          </w:p>
        </w:tc>
      </w:tr>
      <w:tr w:rsidR="007C58E1" w14:paraId="784A58A2" w14:textId="77777777" w:rsidTr="00DE014D">
        <w:trPr>
          <w:trHeight w:val="390"/>
          <w:jc w:val="center"/>
        </w:trPr>
        <w:tc>
          <w:tcPr>
            <w:tcW w:w="851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DEFEC54"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For the year ended 31/12/2021</w:t>
            </w:r>
          </w:p>
        </w:tc>
      </w:tr>
      <w:tr w:rsidR="007C58E1" w14:paraId="7E49C485" w14:textId="77777777" w:rsidTr="00DE014D">
        <w:trPr>
          <w:trHeight w:val="390"/>
          <w:jc w:val="center"/>
        </w:trPr>
        <w:tc>
          <w:tcPr>
            <w:tcW w:w="851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7374473" w14:textId="77777777" w:rsidR="000975EE" w:rsidRPr="000975EE" w:rsidRDefault="008863D7" w:rsidP="00B2776D">
            <w:pPr>
              <w:spacing w:after="0" w:line="360" w:lineRule="auto"/>
              <w:jc w:val="center"/>
              <w:rPr>
                <w:rFonts w:ascii="Times New Roman" w:eastAsia="Times New Roman" w:hAnsi="Times New Roman" w:cs="Times New Roman"/>
                <w:b/>
                <w:bCs/>
                <w:color w:val="000000"/>
                <w:sz w:val="24"/>
                <w:szCs w:val="24"/>
              </w:rPr>
            </w:pPr>
            <w:r w:rsidRPr="000975EE">
              <w:rPr>
                <w:rFonts w:ascii="Times New Roman" w:eastAsia="Times New Roman" w:hAnsi="Times New Roman" w:cs="Times New Roman"/>
                <w:b/>
                <w:bCs/>
                <w:color w:val="000000"/>
                <w:sz w:val="24"/>
                <w:szCs w:val="24"/>
              </w:rPr>
              <w:t>Income Statement</w:t>
            </w:r>
          </w:p>
        </w:tc>
      </w:tr>
      <w:tr w:rsidR="007C58E1" w14:paraId="3F78E7C7"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6F050CDD"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Particulars</w:t>
            </w:r>
          </w:p>
        </w:tc>
        <w:tc>
          <w:tcPr>
            <w:tcW w:w="887" w:type="dxa"/>
            <w:tcBorders>
              <w:top w:val="nil"/>
              <w:left w:val="nil"/>
              <w:bottom w:val="single" w:sz="4" w:space="0" w:color="auto"/>
              <w:right w:val="single" w:sz="4" w:space="0" w:color="auto"/>
            </w:tcBorders>
            <w:shd w:val="clear" w:color="auto" w:fill="auto"/>
            <w:noWrap/>
            <w:vAlign w:val="center"/>
            <w:hideMark/>
          </w:tcPr>
          <w:p w14:paraId="2FCB5F84"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w:t>
            </w:r>
          </w:p>
        </w:tc>
        <w:tc>
          <w:tcPr>
            <w:tcW w:w="944" w:type="dxa"/>
            <w:tcBorders>
              <w:top w:val="nil"/>
              <w:left w:val="nil"/>
              <w:bottom w:val="single" w:sz="4" w:space="0" w:color="auto"/>
              <w:right w:val="single" w:sz="4" w:space="0" w:color="auto"/>
            </w:tcBorders>
            <w:shd w:val="clear" w:color="auto" w:fill="auto"/>
            <w:noWrap/>
            <w:vAlign w:val="center"/>
            <w:hideMark/>
          </w:tcPr>
          <w:p w14:paraId="281C0DB7"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w:t>
            </w:r>
          </w:p>
        </w:tc>
        <w:tc>
          <w:tcPr>
            <w:tcW w:w="1816" w:type="dxa"/>
            <w:tcBorders>
              <w:top w:val="nil"/>
              <w:left w:val="nil"/>
              <w:bottom w:val="single" w:sz="4" w:space="0" w:color="auto"/>
              <w:right w:val="single" w:sz="4" w:space="0" w:color="auto"/>
            </w:tcBorders>
            <w:shd w:val="clear" w:color="auto" w:fill="auto"/>
            <w:noWrap/>
            <w:vAlign w:val="center"/>
            <w:hideMark/>
          </w:tcPr>
          <w:p w14:paraId="5746F940"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Particulars</w:t>
            </w:r>
          </w:p>
        </w:tc>
        <w:tc>
          <w:tcPr>
            <w:tcW w:w="855" w:type="dxa"/>
            <w:tcBorders>
              <w:top w:val="nil"/>
              <w:left w:val="nil"/>
              <w:bottom w:val="single" w:sz="4" w:space="0" w:color="auto"/>
              <w:right w:val="single" w:sz="4" w:space="0" w:color="auto"/>
            </w:tcBorders>
            <w:shd w:val="clear" w:color="auto" w:fill="auto"/>
            <w:noWrap/>
            <w:vAlign w:val="center"/>
            <w:hideMark/>
          </w:tcPr>
          <w:p w14:paraId="58D4E8EF"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w:t>
            </w:r>
          </w:p>
        </w:tc>
        <w:tc>
          <w:tcPr>
            <w:tcW w:w="944" w:type="dxa"/>
            <w:tcBorders>
              <w:top w:val="nil"/>
              <w:left w:val="nil"/>
              <w:bottom w:val="single" w:sz="4" w:space="0" w:color="auto"/>
              <w:right w:val="single" w:sz="4" w:space="0" w:color="auto"/>
            </w:tcBorders>
            <w:shd w:val="clear" w:color="auto" w:fill="auto"/>
            <w:noWrap/>
            <w:vAlign w:val="center"/>
            <w:hideMark/>
          </w:tcPr>
          <w:p w14:paraId="7AF90D1C"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w:t>
            </w:r>
          </w:p>
        </w:tc>
      </w:tr>
      <w:tr w:rsidR="007C58E1" w14:paraId="57A54FFF"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1C6099D5"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 purchase</w:t>
            </w:r>
          </w:p>
        </w:tc>
        <w:tc>
          <w:tcPr>
            <w:tcW w:w="887" w:type="dxa"/>
            <w:tcBorders>
              <w:top w:val="nil"/>
              <w:left w:val="nil"/>
              <w:bottom w:val="single" w:sz="4" w:space="0" w:color="auto"/>
              <w:right w:val="single" w:sz="4" w:space="0" w:color="auto"/>
            </w:tcBorders>
            <w:shd w:val="clear" w:color="auto" w:fill="auto"/>
            <w:noWrap/>
            <w:vAlign w:val="center"/>
            <w:hideMark/>
          </w:tcPr>
          <w:p w14:paraId="40FA405E"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578650</w:t>
            </w:r>
          </w:p>
        </w:tc>
        <w:tc>
          <w:tcPr>
            <w:tcW w:w="944" w:type="dxa"/>
            <w:tcBorders>
              <w:top w:val="nil"/>
              <w:left w:val="nil"/>
              <w:bottom w:val="single" w:sz="4" w:space="0" w:color="auto"/>
              <w:right w:val="single" w:sz="4" w:space="0" w:color="auto"/>
            </w:tcBorders>
            <w:shd w:val="clear" w:color="auto" w:fill="auto"/>
            <w:noWrap/>
            <w:vAlign w:val="center"/>
            <w:hideMark/>
          </w:tcPr>
          <w:p w14:paraId="5B8434A2" w14:textId="30125543"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79E40690"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By Sales</w:t>
            </w:r>
          </w:p>
        </w:tc>
        <w:tc>
          <w:tcPr>
            <w:tcW w:w="855" w:type="dxa"/>
            <w:tcBorders>
              <w:top w:val="nil"/>
              <w:left w:val="nil"/>
              <w:bottom w:val="single" w:sz="4" w:space="0" w:color="auto"/>
              <w:right w:val="single" w:sz="4" w:space="0" w:color="auto"/>
            </w:tcBorders>
            <w:shd w:val="clear" w:color="auto" w:fill="auto"/>
            <w:noWrap/>
            <w:vAlign w:val="center"/>
            <w:hideMark/>
          </w:tcPr>
          <w:p w14:paraId="3BDCA8BD" w14:textId="4A5DA93B"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1B424031"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800,000</w:t>
            </w:r>
          </w:p>
        </w:tc>
      </w:tr>
      <w:tr w:rsidR="007C58E1" w14:paraId="0815D164"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7BFACC50" w14:textId="614BAF6F"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 xml:space="preserve">To gross profit </w:t>
            </w:r>
            <w:r w:rsidR="00117C36" w:rsidRPr="00B2776D">
              <w:rPr>
                <w:rFonts w:ascii="Times New Roman" w:eastAsia="Times New Roman" w:hAnsi="Times New Roman" w:cs="Times New Roman"/>
                <w:color w:val="000000"/>
                <w:sz w:val="24"/>
                <w:szCs w:val="24"/>
              </w:rPr>
              <w:t>c</w:t>
            </w:r>
            <w:r w:rsidRPr="000975EE">
              <w:rPr>
                <w:rFonts w:ascii="Times New Roman" w:eastAsia="Times New Roman" w:hAnsi="Times New Roman" w:cs="Times New Roman"/>
                <w:color w:val="000000"/>
                <w:sz w:val="24"/>
                <w:szCs w:val="24"/>
              </w:rPr>
              <w:t>/d</w:t>
            </w:r>
          </w:p>
        </w:tc>
        <w:tc>
          <w:tcPr>
            <w:tcW w:w="887" w:type="dxa"/>
            <w:tcBorders>
              <w:top w:val="nil"/>
              <w:left w:val="nil"/>
              <w:bottom w:val="single" w:sz="4" w:space="0" w:color="auto"/>
              <w:right w:val="single" w:sz="4" w:space="0" w:color="auto"/>
            </w:tcBorders>
            <w:shd w:val="clear" w:color="auto" w:fill="auto"/>
            <w:noWrap/>
            <w:vAlign w:val="center"/>
            <w:hideMark/>
          </w:tcPr>
          <w:p w14:paraId="5F7D21BB"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221,350</w:t>
            </w:r>
          </w:p>
        </w:tc>
        <w:tc>
          <w:tcPr>
            <w:tcW w:w="944" w:type="dxa"/>
            <w:tcBorders>
              <w:top w:val="nil"/>
              <w:left w:val="nil"/>
              <w:bottom w:val="single" w:sz="4" w:space="0" w:color="auto"/>
              <w:right w:val="single" w:sz="4" w:space="0" w:color="auto"/>
            </w:tcBorders>
            <w:shd w:val="clear" w:color="auto" w:fill="auto"/>
            <w:noWrap/>
            <w:vAlign w:val="center"/>
            <w:hideMark/>
          </w:tcPr>
          <w:p w14:paraId="5E83E8C2" w14:textId="063217A0"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058554EA" w14:textId="4AC10AC6"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671740D7" w14:textId="6AC729DD"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021F5BEA" w14:textId="759DFE9D"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r>
      <w:tr w:rsidR="007C58E1" w14:paraId="2EAC5416"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480E9158"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Total</w:t>
            </w:r>
          </w:p>
        </w:tc>
        <w:tc>
          <w:tcPr>
            <w:tcW w:w="887" w:type="dxa"/>
            <w:tcBorders>
              <w:top w:val="nil"/>
              <w:left w:val="nil"/>
              <w:bottom w:val="single" w:sz="4" w:space="0" w:color="auto"/>
              <w:right w:val="single" w:sz="4" w:space="0" w:color="auto"/>
            </w:tcBorders>
            <w:shd w:val="clear" w:color="auto" w:fill="auto"/>
            <w:noWrap/>
            <w:vAlign w:val="center"/>
            <w:hideMark/>
          </w:tcPr>
          <w:p w14:paraId="71EAA749"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800,000</w:t>
            </w:r>
          </w:p>
        </w:tc>
        <w:tc>
          <w:tcPr>
            <w:tcW w:w="944" w:type="dxa"/>
            <w:tcBorders>
              <w:top w:val="nil"/>
              <w:left w:val="nil"/>
              <w:bottom w:val="single" w:sz="4" w:space="0" w:color="auto"/>
              <w:right w:val="single" w:sz="4" w:space="0" w:color="auto"/>
            </w:tcBorders>
            <w:shd w:val="clear" w:color="auto" w:fill="auto"/>
            <w:noWrap/>
            <w:vAlign w:val="center"/>
            <w:hideMark/>
          </w:tcPr>
          <w:p w14:paraId="522093A1" w14:textId="493DCCA3"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46CC67EC"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Total</w:t>
            </w:r>
          </w:p>
        </w:tc>
        <w:tc>
          <w:tcPr>
            <w:tcW w:w="855" w:type="dxa"/>
            <w:tcBorders>
              <w:top w:val="nil"/>
              <w:left w:val="nil"/>
              <w:bottom w:val="single" w:sz="4" w:space="0" w:color="auto"/>
              <w:right w:val="single" w:sz="4" w:space="0" w:color="auto"/>
            </w:tcBorders>
            <w:shd w:val="clear" w:color="auto" w:fill="auto"/>
            <w:noWrap/>
            <w:vAlign w:val="center"/>
            <w:hideMark/>
          </w:tcPr>
          <w:p w14:paraId="2ABB99CF" w14:textId="62E06FF1"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7A086234"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800,000</w:t>
            </w:r>
          </w:p>
        </w:tc>
      </w:tr>
      <w:tr w:rsidR="007C58E1" w14:paraId="36608AD5"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242298C0" w14:textId="57334B83"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87" w:type="dxa"/>
            <w:tcBorders>
              <w:top w:val="nil"/>
              <w:left w:val="nil"/>
              <w:bottom w:val="single" w:sz="4" w:space="0" w:color="auto"/>
              <w:right w:val="single" w:sz="4" w:space="0" w:color="auto"/>
            </w:tcBorders>
            <w:shd w:val="clear" w:color="auto" w:fill="auto"/>
            <w:noWrap/>
            <w:vAlign w:val="center"/>
            <w:hideMark/>
          </w:tcPr>
          <w:p w14:paraId="5E4ABF89" w14:textId="65E4CE0F"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74A2D70A" w14:textId="15C1FDC1"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26208688"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By gross profit b/d</w:t>
            </w:r>
          </w:p>
        </w:tc>
        <w:tc>
          <w:tcPr>
            <w:tcW w:w="855" w:type="dxa"/>
            <w:tcBorders>
              <w:top w:val="nil"/>
              <w:left w:val="nil"/>
              <w:bottom w:val="single" w:sz="4" w:space="0" w:color="auto"/>
              <w:right w:val="single" w:sz="4" w:space="0" w:color="auto"/>
            </w:tcBorders>
            <w:shd w:val="clear" w:color="auto" w:fill="auto"/>
            <w:noWrap/>
            <w:vAlign w:val="center"/>
            <w:hideMark/>
          </w:tcPr>
          <w:p w14:paraId="48D5D876" w14:textId="4E308298"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4EDE0487"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221350</w:t>
            </w:r>
          </w:p>
        </w:tc>
      </w:tr>
      <w:tr w:rsidR="007C58E1" w14:paraId="5CB0B5F2"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30BAD46A" w14:textId="570292B9"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 Admin</w:t>
            </w:r>
            <w:r w:rsidRPr="00B2776D">
              <w:rPr>
                <w:rFonts w:ascii="Times New Roman" w:eastAsia="Times New Roman" w:hAnsi="Times New Roman" w:cs="Times New Roman"/>
                <w:color w:val="000000"/>
                <w:sz w:val="24"/>
                <w:szCs w:val="24"/>
              </w:rPr>
              <w:t>istrative</w:t>
            </w:r>
            <w:r w:rsidRPr="000975EE">
              <w:rPr>
                <w:rFonts w:ascii="Times New Roman" w:eastAsia="Times New Roman" w:hAnsi="Times New Roman" w:cs="Times New Roman"/>
                <w:color w:val="000000"/>
                <w:sz w:val="24"/>
                <w:szCs w:val="24"/>
              </w:rPr>
              <w:t xml:space="preserve"> exp</w:t>
            </w:r>
            <w:r w:rsidRPr="00B2776D">
              <w:rPr>
                <w:rFonts w:ascii="Times New Roman" w:eastAsia="Times New Roman" w:hAnsi="Times New Roman" w:cs="Times New Roman"/>
                <w:color w:val="000000"/>
                <w:sz w:val="24"/>
                <w:szCs w:val="24"/>
              </w:rPr>
              <w:t>enses</w:t>
            </w:r>
          </w:p>
        </w:tc>
        <w:tc>
          <w:tcPr>
            <w:tcW w:w="887" w:type="dxa"/>
            <w:tcBorders>
              <w:top w:val="nil"/>
              <w:left w:val="nil"/>
              <w:bottom w:val="single" w:sz="4" w:space="0" w:color="auto"/>
              <w:right w:val="single" w:sz="4" w:space="0" w:color="auto"/>
            </w:tcBorders>
            <w:shd w:val="clear" w:color="auto" w:fill="auto"/>
            <w:noWrap/>
            <w:vAlign w:val="center"/>
            <w:hideMark/>
          </w:tcPr>
          <w:p w14:paraId="0A73A17B"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30,000</w:t>
            </w:r>
          </w:p>
        </w:tc>
        <w:tc>
          <w:tcPr>
            <w:tcW w:w="944" w:type="dxa"/>
            <w:tcBorders>
              <w:top w:val="nil"/>
              <w:left w:val="nil"/>
              <w:bottom w:val="single" w:sz="4" w:space="0" w:color="auto"/>
              <w:right w:val="single" w:sz="4" w:space="0" w:color="auto"/>
            </w:tcBorders>
            <w:shd w:val="clear" w:color="auto" w:fill="auto"/>
            <w:noWrap/>
            <w:vAlign w:val="center"/>
            <w:hideMark/>
          </w:tcPr>
          <w:p w14:paraId="11069D4A" w14:textId="360EE4E0"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45CCDCCD" w14:textId="746F2F2D"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5F3F71CC" w14:textId="6871CE53"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1FFD8A56" w14:textId="71054574"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r>
      <w:tr w:rsidR="007C58E1" w14:paraId="6CB04C97"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0240E14E"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 interest paid</w:t>
            </w:r>
          </w:p>
        </w:tc>
        <w:tc>
          <w:tcPr>
            <w:tcW w:w="887" w:type="dxa"/>
            <w:tcBorders>
              <w:top w:val="nil"/>
              <w:left w:val="nil"/>
              <w:bottom w:val="single" w:sz="4" w:space="0" w:color="auto"/>
              <w:right w:val="single" w:sz="4" w:space="0" w:color="auto"/>
            </w:tcBorders>
            <w:shd w:val="clear" w:color="auto" w:fill="auto"/>
            <w:noWrap/>
            <w:vAlign w:val="center"/>
            <w:hideMark/>
          </w:tcPr>
          <w:p w14:paraId="0E101F64"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2,000</w:t>
            </w:r>
          </w:p>
        </w:tc>
        <w:tc>
          <w:tcPr>
            <w:tcW w:w="944" w:type="dxa"/>
            <w:tcBorders>
              <w:top w:val="nil"/>
              <w:left w:val="nil"/>
              <w:bottom w:val="single" w:sz="4" w:space="0" w:color="auto"/>
              <w:right w:val="single" w:sz="4" w:space="0" w:color="auto"/>
            </w:tcBorders>
            <w:shd w:val="clear" w:color="auto" w:fill="auto"/>
            <w:noWrap/>
            <w:vAlign w:val="center"/>
            <w:hideMark/>
          </w:tcPr>
          <w:p w14:paraId="1B90FFB2" w14:textId="72466448"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24AE1B45" w14:textId="118202CA"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4658E41B" w14:textId="43B1B0C3"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5B33C8EF" w14:textId="12D6F738"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r>
      <w:tr w:rsidR="007C58E1" w14:paraId="4559F790"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42773FE8"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 director's remuneration</w:t>
            </w:r>
          </w:p>
        </w:tc>
        <w:tc>
          <w:tcPr>
            <w:tcW w:w="887" w:type="dxa"/>
            <w:tcBorders>
              <w:top w:val="nil"/>
              <w:left w:val="nil"/>
              <w:bottom w:val="single" w:sz="4" w:space="0" w:color="auto"/>
              <w:right w:val="single" w:sz="4" w:space="0" w:color="auto"/>
            </w:tcBorders>
            <w:shd w:val="clear" w:color="auto" w:fill="auto"/>
            <w:noWrap/>
            <w:vAlign w:val="center"/>
            <w:hideMark/>
          </w:tcPr>
          <w:p w14:paraId="73DB7547"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5,000</w:t>
            </w:r>
          </w:p>
        </w:tc>
        <w:tc>
          <w:tcPr>
            <w:tcW w:w="944" w:type="dxa"/>
            <w:tcBorders>
              <w:top w:val="nil"/>
              <w:left w:val="nil"/>
              <w:bottom w:val="single" w:sz="4" w:space="0" w:color="auto"/>
              <w:right w:val="single" w:sz="4" w:space="0" w:color="auto"/>
            </w:tcBorders>
            <w:shd w:val="clear" w:color="auto" w:fill="auto"/>
            <w:noWrap/>
            <w:vAlign w:val="center"/>
            <w:hideMark/>
          </w:tcPr>
          <w:p w14:paraId="452F285E" w14:textId="5BD6D2AB"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3D2C767D" w14:textId="5B5CD438"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6DCA792B" w14:textId="134649FA"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0B9745B5" w14:textId="0A90C94D"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r>
      <w:tr w:rsidR="007C58E1" w14:paraId="7E0A6167"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277B1BBE"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 distribution costs</w:t>
            </w:r>
          </w:p>
        </w:tc>
        <w:tc>
          <w:tcPr>
            <w:tcW w:w="887" w:type="dxa"/>
            <w:tcBorders>
              <w:top w:val="nil"/>
              <w:left w:val="nil"/>
              <w:bottom w:val="single" w:sz="4" w:space="0" w:color="auto"/>
              <w:right w:val="single" w:sz="4" w:space="0" w:color="auto"/>
            </w:tcBorders>
            <w:shd w:val="clear" w:color="auto" w:fill="auto"/>
            <w:noWrap/>
            <w:vAlign w:val="center"/>
            <w:hideMark/>
          </w:tcPr>
          <w:p w14:paraId="38E405FD"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28,000</w:t>
            </w:r>
          </w:p>
        </w:tc>
        <w:tc>
          <w:tcPr>
            <w:tcW w:w="944" w:type="dxa"/>
            <w:tcBorders>
              <w:top w:val="nil"/>
              <w:left w:val="nil"/>
              <w:bottom w:val="single" w:sz="4" w:space="0" w:color="auto"/>
              <w:right w:val="single" w:sz="4" w:space="0" w:color="auto"/>
            </w:tcBorders>
            <w:shd w:val="clear" w:color="auto" w:fill="auto"/>
            <w:noWrap/>
            <w:vAlign w:val="center"/>
            <w:hideMark/>
          </w:tcPr>
          <w:p w14:paraId="1EC69D12" w14:textId="6F873B67"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44846D11" w14:textId="31FED39B"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2759017D" w14:textId="1808BE72"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1C9AE9DC" w14:textId="227EECCA"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r>
      <w:tr w:rsidR="007C58E1" w14:paraId="4685AF98"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6F47AD5E"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 pay ordinary dividend</w:t>
            </w:r>
          </w:p>
        </w:tc>
        <w:tc>
          <w:tcPr>
            <w:tcW w:w="887" w:type="dxa"/>
            <w:tcBorders>
              <w:top w:val="nil"/>
              <w:left w:val="nil"/>
              <w:bottom w:val="single" w:sz="4" w:space="0" w:color="auto"/>
              <w:right w:val="single" w:sz="4" w:space="0" w:color="auto"/>
            </w:tcBorders>
            <w:shd w:val="clear" w:color="auto" w:fill="auto"/>
            <w:noWrap/>
            <w:vAlign w:val="center"/>
            <w:hideMark/>
          </w:tcPr>
          <w:p w14:paraId="2BD2E037"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20,000</w:t>
            </w:r>
          </w:p>
        </w:tc>
        <w:tc>
          <w:tcPr>
            <w:tcW w:w="944" w:type="dxa"/>
            <w:tcBorders>
              <w:top w:val="nil"/>
              <w:left w:val="nil"/>
              <w:bottom w:val="single" w:sz="4" w:space="0" w:color="auto"/>
              <w:right w:val="single" w:sz="4" w:space="0" w:color="auto"/>
            </w:tcBorders>
            <w:shd w:val="clear" w:color="auto" w:fill="auto"/>
            <w:noWrap/>
            <w:vAlign w:val="center"/>
            <w:hideMark/>
          </w:tcPr>
          <w:p w14:paraId="53F07B91" w14:textId="7A4EBEE5"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4BC13E7F" w14:textId="39FE5C44"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4F87594A" w14:textId="6E2666F4"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16794CD8" w14:textId="52489F11"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r>
      <w:tr w:rsidR="007C58E1" w14:paraId="11EDFC92"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11AE2BBE"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 pay of preference dividend</w:t>
            </w:r>
          </w:p>
        </w:tc>
        <w:tc>
          <w:tcPr>
            <w:tcW w:w="887" w:type="dxa"/>
            <w:tcBorders>
              <w:top w:val="nil"/>
              <w:left w:val="nil"/>
              <w:bottom w:val="single" w:sz="4" w:space="0" w:color="auto"/>
              <w:right w:val="single" w:sz="4" w:space="0" w:color="auto"/>
            </w:tcBorders>
            <w:shd w:val="clear" w:color="auto" w:fill="auto"/>
            <w:noWrap/>
            <w:vAlign w:val="center"/>
            <w:hideMark/>
          </w:tcPr>
          <w:p w14:paraId="61D0E379"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30,000</w:t>
            </w:r>
          </w:p>
        </w:tc>
        <w:tc>
          <w:tcPr>
            <w:tcW w:w="944" w:type="dxa"/>
            <w:tcBorders>
              <w:top w:val="nil"/>
              <w:left w:val="nil"/>
              <w:bottom w:val="single" w:sz="4" w:space="0" w:color="auto"/>
              <w:right w:val="single" w:sz="4" w:space="0" w:color="auto"/>
            </w:tcBorders>
            <w:shd w:val="clear" w:color="auto" w:fill="auto"/>
            <w:noWrap/>
            <w:vAlign w:val="center"/>
            <w:hideMark/>
          </w:tcPr>
          <w:p w14:paraId="25B395CA" w14:textId="470B35E7"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75863162" w14:textId="141FB9E2"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382175FC" w14:textId="202ADA36"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76B82846" w14:textId="27020B8E"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r>
      <w:tr w:rsidR="007C58E1" w14:paraId="1236150D"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71FF1952"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 corporation tax</w:t>
            </w:r>
          </w:p>
        </w:tc>
        <w:tc>
          <w:tcPr>
            <w:tcW w:w="887" w:type="dxa"/>
            <w:tcBorders>
              <w:top w:val="nil"/>
              <w:left w:val="nil"/>
              <w:bottom w:val="single" w:sz="4" w:space="0" w:color="auto"/>
              <w:right w:val="single" w:sz="4" w:space="0" w:color="auto"/>
            </w:tcBorders>
            <w:shd w:val="clear" w:color="auto" w:fill="auto"/>
            <w:noWrap/>
            <w:vAlign w:val="center"/>
            <w:hideMark/>
          </w:tcPr>
          <w:p w14:paraId="627B460A"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100,000</w:t>
            </w:r>
          </w:p>
        </w:tc>
        <w:tc>
          <w:tcPr>
            <w:tcW w:w="944" w:type="dxa"/>
            <w:tcBorders>
              <w:top w:val="nil"/>
              <w:left w:val="nil"/>
              <w:bottom w:val="single" w:sz="4" w:space="0" w:color="auto"/>
              <w:right w:val="single" w:sz="4" w:space="0" w:color="auto"/>
            </w:tcBorders>
            <w:shd w:val="clear" w:color="auto" w:fill="auto"/>
            <w:noWrap/>
            <w:vAlign w:val="center"/>
            <w:hideMark/>
          </w:tcPr>
          <w:p w14:paraId="2E3AD329" w14:textId="14821A6F"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21C3AA75" w14:textId="5E3CD19D"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6A6F06D2" w14:textId="5E426434"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40658898" w14:textId="340AF582"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r>
      <w:tr w:rsidR="007C58E1" w14:paraId="124BCB16"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3FD2416E" w14:textId="04B1D862"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 xml:space="preserve">To outstanding </w:t>
            </w:r>
            <w:r w:rsidRPr="00B2776D">
              <w:rPr>
                <w:rFonts w:ascii="Times New Roman" w:eastAsia="Times New Roman" w:hAnsi="Times New Roman" w:cs="Times New Roman"/>
                <w:color w:val="000000"/>
                <w:sz w:val="24"/>
                <w:szCs w:val="24"/>
              </w:rPr>
              <w:t>commission</w:t>
            </w:r>
          </w:p>
        </w:tc>
        <w:tc>
          <w:tcPr>
            <w:tcW w:w="887" w:type="dxa"/>
            <w:tcBorders>
              <w:top w:val="nil"/>
              <w:left w:val="nil"/>
              <w:bottom w:val="single" w:sz="4" w:space="0" w:color="auto"/>
              <w:right w:val="single" w:sz="4" w:space="0" w:color="auto"/>
            </w:tcBorders>
            <w:shd w:val="clear" w:color="auto" w:fill="auto"/>
            <w:noWrap/>
            <w:vAlign w:val="center"/>
            <w:hideMark/>
          </w:tcPr>
          <w:p w14:paraId="0024EB29"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3,000</w:t>
            </w:r>
          </w:p>
        </w:tc>
        <w:tc>
          <w:tcPr>
            <w:tcW w:w="944" w:type="dxa"/>
            <w:tcBorders>
              <w:top w:val="nil"/>
              <w:left w:val="nil"/>
              <w:bottom w:val="single" w:sz="4" w:space="0" w:color="auto"/>
              <w:right w:val="single" w:sz="4" w:space="0" w:color="auto"/>
            </w:tcBorders>
            <w:shd w:val="clear" w:color="auto" w:fill="auto"/>
            <w:noWrap/>
            <w:vAlign w:val="center"/>
            <w:hideMark/>
          </w:tcPr>
          <w:p w14:paraId="235E4156" w14:textId="2379552B"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71FD57FB" w14:textId="00C51D67"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1F253B4F" w14:textId="2505B689"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72611ABD" w14:textId="67386F80"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r>
      <w:tr w:rsidR="007C58E1" w14:paraId="4D0E4367"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00BAB961"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To net profit</w:t>
            </w:r>
          </w:p>
        </w:tc>
        <w:tc>
          <w:tcPr>
            <w:tcW w:w="887" w:type="dxa"/>
            <w:tcBorders>
              <w:top w:val="nil"/>
              <w:left w:val="nil"/>
              <w:bottom w:val="single" w:sz="4" w:space="0" w:color="auto"/>
              <w:right w:val="single" w:sz="4" w:space="0" w:color="auto"/>
            </w:tcBorders>
            <w:shd w:val="clear" w:color="auto" w:fill="auto"/>
            <w:noWrap/>
            <w:vAlign w:val="center"/>
            <w:hideMark/>
          </w:tcPr>
          <w:p w14:paraId="16665C10"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3,350</w:t>
            </w:r>
          </w:p>
        </w:tc>
        <w:tc>
          <w:tcPr>
            <w:tcW w:w="944" w:type="dxa"/>
            <w:tcBorders>
              <w:top w:val="nil"/>
              <w:left w:val="nil"/>
              <w:bottom w:val="single" w:sz="4" w:space="0" w:color="auto"/>
              <w:right w:val="single" w:sz="4" w:space="0" w:color="auto"/>
            </w:tcBorders>
            <w:shd w:val="clear" w:color="auto" w:fill="auto"/>
            <w:noWrap/>
            <w:vAlign w:val="center"/>
            <w:hideMark/>
          </w:tcPr>
          <w:p w14:paraId="6FE69087" w14:textId="7B1A5CA6"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7B4371A7" w14:textId="3D61380D"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656C1DC2" w14:textId="55B02C5A"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7FBE92AF" w14:textId="62A26C88"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r>
      <w:tr w:rsidR="007C58E1" w14:paraId="5461456C" w14:textId="77777777" w:rsidTr="00DE014D">
        <w:trPr>
          <w:trHeight w:val="386"/>
          <w:jc w:val="center"/>
        </w:trPr>
        <w:tc>
          <w:tcPr>
            <w:tcW w:w="3063" w:type="dxa"/>
            <w:tcBorders>
              <w:top w:val="nil"/>
              <w:left w:val="single" w:sz="4" w:space="0" w:color="auto"/>
              <w:bottom w:val="single" w:sz="4" w:space="0" w:color="auto"/>
              <w:right w:val="single" w:sz="4" w:space="0" w:color="auto"/>
            </w:tcBorders>
            <w:shd w:val="clear" w:color="auto" w:fill="auto"/>
            <w:noWrap/>
            <w:vAlign w:val="center"/>
            <w:hideMark/>
          </w:tcPr>
          <w:p w14:paraId="373C9BC3" w14:textId="0C2A9692"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87" w:type="dxa"/>
            <w:tcBorders>
              <w:top w:val="nil"/>
              <w:left w:val="nil"/>
              <w:bottom w:val="single" w:sz="4" w:space="0" w:color="auto"/>
              <w:right w:val="single" w:sz="4" w:space="0" w:color="auto"/>
            </w:tcBorders>
            <w:shd w:val="clear" w:color="auto" w:fill="auto"/>
            <w:noWrap/>
            <w:vAlign w:val="center"/>
            <w:hideMark/>
          </w:tcPr>
          <w:p w14:paraId="2B305D69"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221350</w:t>
            </w:r>
          </w:p>
        </w:tc>
        <w:tc>
          <w:tcPr>
            <w:tcW w:w="944" w:type="dxa"/>
            <w:tcBorders>
              <w:top w:val="nil"/>
              <w:left w:val="nil"/>
              <w:bottom w:val="single" w:sz="4" w:space="0" w:color="auto"/>
              <w:right w:val="single" w:sz="4" w:space="0" w:color="auto"/>
            </w:tcBorders>
            <w:shd w:val="clear" w:color="auto" w:fill="auto"/>
            <w:noWrap/>
            <w:vAlign w:val="center"/>
            <w:hideMark/>
          </w:tcPr>
          <w:p w14:paraId="797C4940" w14:textId="58DF0780"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1816" w:type="dxa"/>
            <w:tcBorders>
              <w:top w:val="nil"/>
              <w:left w:val="nil"/>
              <w:bottom w:val="single" w:sz="4" w:space="0" w:color="auto"/>
              <w:right w:val="single" w:sz="4" w:space="0" w:color="auto"/>
            </w:tcBorders>
            <w:shd w:val="clear" w:color="auto" w:fill="auto"/>
            <w:noWrap/>
            <w:vAlign w:val="center"/>
            <w:hideMark/>
          </w:tcPr>
          <w:p w14:paraId="301320B9" w14:textId="7F2F96A2"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855" w:type="dxa"/>
            <w:tcBorders>
              <w:top w:val="nil"/>
              <w:left w:val="nil"/>
              <w:bottom w:val="single" w:sz="4" w:space="0" w:color="auto"/>
              <w:right w:val="single" w:sz="4" w:space="0" w:color="auto"/>
            </w:tcBorders>
            <w:shd w:val="clear" w:color="auto" w:fill="auto"/>
            <w:noWrap/>
            <w:vAlign w:val="center"/>
            <w:hideMark/>
          </w:tcPr>
          <w:p w14:paraId="68DB3870" w14:textId="5FB2BC96" w:rsidR="000975EE" w:rsidRPr="000975EE" w:rsidRDefault="000975EE" w:rsidP="00B2776D">
            <w:pPr>
              <w:spacing w:after="0" w:line="360" w:lineRule="auto"/>
              <w:jc w:val="center"/>
              <w:rPr>
                <w:rFonts w:ascii="Times New Roman" w:eastAsia="Times New Roman" w:hAnsi="Times New Roman" w:cs="Times New Roman"/>
                <w:color w:val="000000"/>
                <w:sz w:val="24"/>
                <w:szCs w:val="24"/>
              </w:rPr>
            </w:pPr>
          </w:p>
        </w:tc>
        <w:tc>
          <w:tcPr>
            <w:tcW w:w="944" w:type="dxa"/>
            <w:tcBorders>
              <w:top w:val="nil"/>
              <w:left w:val="nil"/>
              <w:bottom w:val="single" w:sz="4" w:space="0" w:color="auto"/>
              <w:right w:val="single" w:sz="4" w:space="0" w:color="auto"/>
            </w:tcBorders>
            <w:shd w:val="clear" w:color="auto" w:fill="auto"/>
            <w:noWrap/>
            <w:vAlign w:val="center"/>
            <w:hideMark/>
          </w:tcPr>
          <w:p w14:paraId="3D111BB8" w14:textId="77777777" w:rsidR="000975EE" w:rsidRPr="000975EE" w:rsidRDefault="008863D7" w:rsidP="00B2776D">
            <w:pPr>
              <w:spacing w:after="0" w:line="360" w:lineRule="auto"/>
              <w:jc w:val="center"/>
              <w:rPr>
                <w:rFonts w:ascii="Times New Roman" w:eastAsia="Times New Roman" w:hAnsi="Times New Roman" w:cs="Times New Roman"/>
                <w:color w:val="000000"/>
                <w:sz w:val="24"/>
                <w:szCs w:val="24"/>
              </w:rPr>
            </w:pPr>
            <w:r w:rsidRPr="000975EE">
              <w:rPr>
                <w:rFonts w:ascii="Times New Roman" w:eastAsia="Times New Roman" w:hAnsi="Times New Roman" w:cs="Times New Roman"/>
                <w:color w:val="000000"/>
                <w:sz w:val="24"/>
                <w:szCs w:val="24"/>
              </w:rPr>
              <w:t>221350</w:t>
            </w:r>
          </w:p>
        </w:tc>
      </w:tr>
    </w:tbl>
    <w:p w14:paraId="3CA9C9D6" w14:textId="35EA1E9F" w:rsidR="000975EE" w:rsidRPr="00B2776D" w:rsidRDefault="008863D7" w:rsidP="00B2776D">
      <w:pPr>
        <w:spacing w:line="360" w:lineRule="auto"/>
        <w:jc w:val="center"/>
        <w:rPr>
          <w:rFonts w:ascii="Times New Roman" w:hAnsi="Times New Roman" w:cs="Times New Roman"/>
          <w:b/>
          <w:bCs/>
          <w:sz w:val="24"/>
          <w:szCs w:val="24"/>
        </w:rPr>
      </w:pPr>
      <w:r w:rsidRPr="00B2776D">
        <w:rPr>
          <w:rFonts w:ascii="Times New Roman" w:hAnsi="Times New Roman" w:cs="Times New Roman"/>
          <w:b/>
          <w:bCs/>
          <w:sz w:val="24"/>
          <w:szCs w:val="24"/>
        </w:rPr>
        <w:t>Table 1: Income statement</w:t>
      </w:r>
      <w:r w:rsidR="00EA2160" w:rsidRPr="00B2776D">
        <w:rPr>
          <w:rFonts w:ascii="Times New Roman" w:hAnsi="Times New Roman" w:cs="Times New Roman"/>
          <w:b/>
          <w:bCs/>
          <w:sz w:val="24"/>
          <w:szCs w:val="24"/>
        </w:rPr>
        <w:t xml:space="preserve"> of 2021</w:t>
      </w:r>
    </w:p>
    <w:p w14:paraId="0D7ED9FF" w14:textId="628E14AC" w:rsidR="000975EE" w:rsidRPr="00B2776D" w:rsidRDefault="008863D7" w:rsidP="00B2776D">
      <w:pPr>
        <w:spacing w:line="360" w:lineRule="auto"/>
        <w:jc w:val="center"/>
        <w:rPr>
          <w:rFonts w:ascii="Times New Roman" w:hAnsi="Times New Roman" w:cs="Times New Roman"/>
          <w:sz w:val="24"/>
          <w:szCs w:val="24"/>
        </w:rPr>
      </w:pPr>
      <w:r w:rsidRPr="00B2776D">
        <w:rPr>
          <w:rFonts w:ascii="Times New Roman" w:hAnsi="Times New Roman" w:cs="Times New Roman"/>
          <w:sz w:val="24"/>
          <w:szCs w:val="24"/>
        </w:rPr>
        <w:t>(Source: Self-report, 2022)</w:t>
      </w:r>
    </w:p>
    <w:p w14:paraId="7954A4C2" w14:textId="15660AF6" w:rsidR="003A502F" w:rsidRDefault="008863D7" w:rsidP="003A502F">
      <w:pPr>
        <w:pStyle w:val="Heading2"/>
        <w:rPr>
          <w:sz w:val="28"/>
          <w:szCs w:val="28"/>
        </w:rPr>
      </w:pPr>
      <w:bookmarkStart w:id="2" w:name="_Toc109819968"/>
      <w:r w:rsidRPr="003A502F">
        <w:rPr>
          <w:sz w:val="28"/>
          <w:szCs w:val="28"/>
        </w:rPr>
        <w:t>Calculations and workings of the income statement</w:t>
      </w:r>
      <w:bookmarkEnd w:id="2"/>
      <w:r w:rsidR="003A502F">
        <w:rPr>
          <w:sz w:val="28"/>
          <w:szCs w:val="28"/>
        </w:rPr>
        <w:t>:</w:t>
      </w:r>
    </w:p>
    <w:p w14:paraId="06BF3E76" w14:textId="77777777" w:rsidR="003A502F" w:rsidRPr="003A502F" w:rsidRDefault="003A502F" w:rsidP="003A502F"/>
    <w:p w14:paraId="14AAD9C6" w14:textId="411619D5" w:rsidR="00117C36" w:rsidRPr="00B2776D" w:rsidRDefault="008863D7" w:rsidP="00B2776D">
      <w:pPr>
        <w:pStyle w:val="ListParagraph"/>
        <w:numPr>
          <w:ilvl w:val="0"/>
          <w:numId w:val="1"/>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t xml:space="preserve">Gross Profit C/d: </w:t>
      </w:r>
      <w:r w:rsidRPr="00B2776D">
        <w:rPr>
          <w:rFonts w:ascii="Times New Roman" w:hAnsi="Times New Roman" w:cs="Times New Roman"/>
          <w:sz w:val="24"/>
          <w:szCs w:val="24"/>
        </w:rPr>
        <w:t xml:space="preserve">Gross profit c/d is the difference between total sales and total purchases. Here, the value of the difference is = </w:t>
      </w:r>
      <w:r w:rsidRPr="000975EE">
        <w:rPr>
          <w:rFonts w:ascii="Times New Roman" w:eastAsia="Times New Roman" w:hAnsi="Times New Roman" w:cs="Times New Roman"/>
          <w:color w:val="000000"/>
          <w:sz w:val="24"/>
          <w:szCs w:val="24"/>
        </w:rPr>
        <w:t>£</w:t>
      </w:r>
      <w:r w:rsidRPr="00B2776D">
        <w:rPr>
          <w:rFonts w:ascii="Times New Roman" w:eastAsia="Times New Roman" w:hAnsi="Times New Roman" w:cs="Times New Roman"/>
          <w:color w:val="000000"/>
          <w:sz w:val="24"/>
          <w:szCs w:val="24"/>
        </w:rPr>
        <w:t xml:space="preserve">800,000- </w:t>
      </w:r>
      <w:r w:rsidRPr="000975EE">
        <w:rPr>
          <w:rFonts w:ascii="Times New Roman" w:eastAsia="Times New Roman" w:hAnsi="Times New Roman" w:cs="Times New Roman"/>
          <w:color w:val="000000"/>
          <w:sz w:val="24"/>
          <w:szCs w:val="24"/>
        </w:rPr>
        <w:t>£</w:t>
      </w:r>
      <w:r w:rsidRPr="00B2776D">
        <w:rPr>
          <w:rFonts w:ascii="Times New Roman" w:eastAsia="Times New Roman" w:hAnsi="Times New Roman" w:cs="Times New Roman"/>
          <w:color w:val="000000"/>
          <w:sz w:val="24"/>
          <w:szCs w:val="24"/>
        </w:rPr>
        <w:t xml:space="preserve">578650= </w:t>
      </w:r>
      <w:r w:rsidRPr="000975EE">
        <w:rPr>
          <w:rFonts w:ascii="Times New Roman" w:eastAsia="Times New Roman" w:hAnsi="Times New Roman" w:cs="Times New Roman"/>
          <w:color w:val="000000"/>
          <w:sz w:val="24"/>
          <w:szCs w:val="24"/>
        </w:rPr>
        <w:t>£</w:t>
      </w:r>
      <w:r w:rsidRPr="00B2776D">
        <w:rPr>
          <w:rFonts w:ascii="Times New Roman" w:eastAsia="Times New Roman" w:hAnsi="Times New Roman" w:cs="Times New Roman"/>
          <w:color w:val="000000"/>
          <w:sz w:val="24"/>
          <w:szCs w:val="24"/>
        </w:rPr>
        <w:t>221,350. In the debit part, Gross profit c/d will be carried over as gross profit b/d.</w:t>
      </w:r>
    </w:p>
    <w:p w14:paraId="24F7DAA3" w14:textId="545395D8" w:rsidR="000975EE" w:rsidRPr="00B2776D" w:rsidRDefault="008863D7" w:rsidP="00B2776D">
      <w:pPr>
        <w:pStyle w:val="ListParagraph"/>
        <w:numPr>
          <w:ilvl w:val="0"/>
          <w:numId w:val="1"/>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lastRenderedPageBreak/>
        <w:t xml:space="preserve">Net profit: </w:t>
      </w:r>
      <w:r w:rsidRPr="00B2776D">
        <w:rPr>
          <w:rFonts w:ascii="Times New Roman" w:hAnsi="Times New Roman" w:cs="Times New Roman"/>
          <w:sz w:val="24"/>
          <w:szCs w:val="24"/>
        </w:rPr>
        <w:t xml:space="preserve">Net Profit is the difference between gross profit b/d and </w:t>
      </w:r>
      <w:r w:rsidR="00DE014D" w:rsidRPr="00B2776D">
        <w:rPr>
          <w:rFonts w:ascii="Times New Roman" w:hAnsi="Times New Roman" w:cs="Times New Roman"/>
          <w:sz w:val="24"/>
          <w:szCs w:val="24"/>
        </w:rPr>
        <w:t xml:space="preserve">total expenses and costs that is </w:t>
      </w:r>
      <w:r w:rsidR="00DE014D" w:rsidRPr="000975EE">
        <w:rPr>
          <w:rFonts w:ascii="Times New Roman" w:eastAsia="Times New Roman" w:hAnsi="Times New Roman" w:cs="Times New Roman"/>
          <w:color w:val="000000"/>
          <w:sz w:val="24"/>
          <w:szCs w:val="24"/>
        </w:rPr>
        <w:t>£</w:t>
      </w:r>
      <w:r w:rsidR="00DE014D" w:rsidRPr="00B2776D">
        <w:rPr>
          <w:rFonts w:ascii="Times New Roman" w:eastAsia="Times New Roman" w:hAnsi="Times New Roman" w:cs="Times New Roman"/>
          <w:color w:val="000000"/>
          <w:sz w:val="24"/>
          <w:szCs w:val="24"/>
        </w:rPr>
        <w:t>221,350- (30,000+ 2000+ 5000+ 28,000+ 20,000+ 30,000+ 100,000+ 3000) (</w:t>
      </w:r>
      <w:r w:rsidR="00DE014D" w:rsidRPr="000975EE">
        <w:rPr>
          <w:rFonts w:ascii="Times New Roman" w:eastAsia="Times New Roman" w:hAnsi="Times New Roman" w:cs="Times New Roman"/>
          <w:color w:val="000000"/>
          <w:sz w:val="24"/>
          <w:szCs w:val="24"/>
        </w:rPr>
        <w:t>£</w:t>
      </w:r>
      <w:r w:rsidR="00DE014D" w:rsidRPr="00B2776D">
        <w:rPr>
          <w:rFonts w:ascii="Times New Roman" w:eastAsia="Times New Roman" w:hAnsi="Times New Roman" w:cs="Times New Roman"/>
          <w:color w:val="000000"/>
          <w:sz w:val="24"/>
          <w:szCs w:val="24"/>
        </w:rPr>
        <w:t xml:space="preserve">) = </w:t>
      </w:r>
      <w:r w:rsidR="00DE014D" w:rsidRPr="000975EE">
        <w:rPr>
          <w:rFonts w:ascii="Times New Roman" w:eastAsia="Times New Roman" w:hAnsi="Times New Roman" w:cs="Times New Roman"/>
          <w:color w:val="000000"/>
          <w:sz w:val="24"/>
          <w:szCs w:val="24"/>
        </w:rPr>
        <w:t>£</w:t>
      </w:r>
      <w:r w:rsidR="00DE014D" w:rsidRPr="00B2776D">
        <w:rPr>
          <w:rFonts w:ascii="Times New Roman" w:eastAsia="Times New Roman" w:hAnsi="Times New Roman" w:cs="Times New Roman"/>
          <w:color w:val="000000"/>
          <w:sz w:val="24"/>
          <w:szCs w:val="24"/>
        </w:rPr>
        <w:t>3,350.</w:t>
      </w:r>
    </w:p>
    <w:p w14:paraId="25A86B5E" w14:textId="1F0735D6" w:rsidR="00DE014D" w:rsidRDefault="008863D7" w:rsidP="00B2776D">
      <w:pPr>
        <w:pStyle w:val="Heading2"/>
        <w:rPr>
          <w:sz w:val="28"/>
          <w:szCs w:val="28"/>
        </w:rPr>
      </w:pPr>
      <w:bookmarkStart w:id="3" w:name="_Toc109819969"/>
      <w:r w:rsidRPr="003A502F">
        <w:rPr>
          <w:sz w:val="28"/>
          <w:szCs w:val="28"/>
        </w:rPr>
        <w:t>Financial position statement of Wales Plc.</w:t>
      </w:r>
      <w:bookmarkEnd w:id="3"/>
      <w:r w:rsidRPr="003A502F">
        <w:rPr>
          <w:sz w:val="28"/>
          <w:szCs w:val="28"/>
        </w:rPr>
        <w:t xml:space="preserve"> </w:t>
      </w:r>
    </w:p>
    <w:p w14:paraId="72A91161" w14:textId="77777777" w:rsidR="003A502F" w:rsidRPr="003A502F" w:rsidRDefault="003A502F" w:rsidP="003A502F"/>
    <w:tbl>
      <w:tblPr>
        <w:tblW w:w="8364" w:type="dxa"/>
        <w:jc w:val="center"/>
        <w:tblLook w:val="04A0" w:firstRow="1" w:lastRow="0" w:firstColumn="1" w:lastColumn="0" w:noHBand="0" w:noVBand="1"/>
      </w:tblPr>
      <w:tblGrid>
        <w:gridCol w:w="2623"/>
        <w:gridCol w:w="997"/>
        <w:gridCol w:w="1218"/>
        <w:gridCol w:w="2015"/>
        <w:gridCol w:w="336"/>
        <w:gridCol w:w="1218"/>
      </w:tblGrid>
      <w:tr w:rsidR="007C58E1" w14:paraId="1496BBBD" w14:textId="77777777" w:rsidTr="00E622C8">
        <w:trPr>
          <w:trHeight w:val="427"/>
          <w:jc w:val="center"/>
        </w:trPr>
        <w:tc>
          <w:tcPr>
            <w:tcW w:w="8364" w:type="dxa"/>
            <w:gridSpan w:val="6"/>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0A19A334"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In the books of Wales plc</w:t>
            </w:r>
          </w:p>
        </w:tc>
      </w:tr>
      <w:tr w:rsidR="007C58E1" w14:paraId="08928263" w14:textId="77777777" w:rsidTr="00E622C8">
        <w:trPr>
          <w:trHeight w:val="427"/>
          <w:jc w:val="center"/>
        </w:trPr>
        <w:tc>
          <w:tcPr>
            <w:tcW w:w="8364" w:type="dxa"/>
            <w:gridSpan w:val="6"/>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75ACFDD3"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For the year ended 31/12/2021</w:t>
            </w:r>
          </w:p>
        </w:tc>
      </w:tr>
      <w:tr w:rsidR="007C58E1" w14:paraId="7084748B" w14:textId="77777777" w:rsidTr="00E622C8">
        <w:trPr>
          <w:trHeight w:val="427"/>
          <w:jc w:val="center"/>
        </w:trPr>
        <w:tc>
          <w:tcPr>
            <w:tcW w:w="8364" w:type="dxa"/>
            <w:gridSpan w:val="6"/>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77A0D7D1" w14:textId="77777777" w:rsidR="00DE014D" w:rsidRPr="00DE014D" w:rsidRDefault="008863D7" w:rsidP="00B2776D">
            <w:pPr>
              <w:spacing w:after="0" w:line="360" w:lineRule="auto"/>
              <w:jc w:val="center"/>
              <w:rPr>
                <w:rFonts w:ascii="Times New Roman" w:eastAsia="Times New Roman" w:hAnsi="Times New Roman" w:cs="Times New Roman"/>
                <w:b/>
                <w:bCs/>
                <w:color w:val="000000"/>
                <w:sz w:val="24"/>
                <w:szCs w:val="24"/>
              </w:rPr>
            </w:pPr>
            <w:r w:rsidRPr="00DE014D">
              <w:rPr>
                <w:rFonts w:ascii="Times New Roman" w:eastAsia="Times New Roman" w:hAnsi="Times New Roman" w:cs="Times New Roman"/>
                <w:b/>
                <w:bCs/>
                <w:color w:val="000000"/>
                <w:sz w:val="24"/>
                <w:szCs w:val="24"/>
              </w:rPr>
              <w:t>Statement of financial position</w:t>
            </w:r>
          </w:p>
        </w:tc>
      </w:tr>
      <w:tr w:rsidR="007C58E1" w14:paraId="1199F2B8"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2477F002"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Liabilities</w:t>
            </w:r>
          </w:p>
        </w:tc>
        <w:tc>
          <w:tcPr>
            <w:tcW w:w="997" w:type="dxa"/>
            <w:tcBorders>
              <w:top w:val="nil"/>
              <w:left w:val="nil"/>
              <w:bottom w:val="single" w:sz="4" w:space="0" w:color="auto"/>
              <w:right w:val="single" w:sz="4" w:space="0" w:color="auto"/>
            </w:tcBorders>
            <w:shd w:val="clear" w:color="auto" w:fill="auto"/>
            <w:noWrap/>
            <w:vAlign w:val="center"/>
            <w:hideMark/>
          </w:tcPr>
          <w:p w14:paraId="283F4BC7"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w:t>
            </w:r>
          </w:p>
        </w:tc>
        <w:tc>
          <w:tcPr>
            <w:tcW w:w="1218" w:type="dxa"/>
            <w:tcBorders>
              <w:top w:val="nil"/>
              <w:left w:val="nil"/>
              <w:bottom w:val="single" w:sz="4" w:space="0" w:color="auto"/>
              <w:right w:val="single" w:sz="4" w:space="0" w:color="auto"/>
            </w:tcBorders>
            <w:shd w:val="clear" w:color="auto" w:fill="auto"/>
            <w:noWrap/>
            <w:vAlign w:val="center"/>
            <w:hideMark/>
          </w:tcPr>
          <w:p w14:paraId="1F4ADCF9"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w:t>
            </w:r>
          </w:p>
        </w:tc>
        <w:tc>
          <w:tcPr>
            <w:tcW w:w="2015" w:type="dxa"/>
            <w:tcBorders>
              <w:top w:val="nil"/>
              <w:left w:val="nil"/>
              <w:bottom w:val="single" w:sz="4" w:space="0" w:color="auto"/>
              <w:right w:val="single" w:sz="4" w:space="0" w:color="auto"/>
            </w:tcBorders>
            <w:shd w:val="clear" w:color="auto" w:fill="auto"/>
            <w:noWrap/>
            <w:vAlign w:val="center"/>
            <w:hideMark/>
          </w:tcPr>
          <w:p w14:paraId="160C0178"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Asset</w:t>
            </w:r>
          </w:p>
        </w:tc>
        <w:tc>
          <w:tcPr>
            <w:tcW w:w="291" w:type="dxa"/>
            <w:tcBorders>
              <w:top w:val="nil"/>
              <w:left w:val="nil"/>
              <w:bottom w:val="single" w:sz="4" w:space="0" w:color="auto"/>
              <w:right w:val="single" w:sz="4" w:space="0" w:color="auto"/>
            </w:tcBorders>
            <w:shd w:val="clear" w:color="auto" w:fill="auto"/>
            <w:noWrap/>
            <w:vAlign w:val="center"/>
            <w:hideMark/>
          </w:tcPr>
          <w:p w14:paraId="65A1173B"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w:t>
            </w:r>
          </w:p>
        </w:tc>
        <w:tc>
          <w:tcPr>
            <w:tcW w:w="1218" w:type="dxa"/>
            <w:tcBorders>
              <w:top w:val="nil"/>
              <w:left w:val="nil"/>
              <w:bottom w:val="single" w:sz="4" w:space="0" w:color="auto"/>
              <w:right w:val="single" w:sz="8" w:space="0" w:color="auto"/>
            </w:tcBorders>
            <w:shd w:val="clear" w:color="auto" w:fill="auto"/>
            <w:noWrap/>
            <w:vAlign w:val="center"/>
            <w:hideMark/>
          </w:tcPr>
          <w:p w14:paraId="70052CF0"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w:t>
            </w:r>
          </w:p>
        </w:tc>
      </w:tr>
      <w:tr w:rsidR="007C58E1" w14:paraId="47DC26B4"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5A013650"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Share capital</w:t>
            </w:r>
          </w:p>
        </w:tc>
        <w:tc>
          <w:tcPr>
            <w:tcW w:w="997" w:type="dxa"/>
            <w:tcBorders>
              <w:top w:val="nil"/>
              <w:left w:val="nil"/>
              <w:bottom w:val="single" w:sz="4" w:space="0" w:color="auto"/>
              <w:right w:val="single" w:sz="4" w:space="0" w:color="auto"/>
            </w:tcBorders>
            <w:shd w:val="clear" w:color="auto" w:fill="auto"/>
            <w:noWrap/>
            <w:vAlign w:val="center"/>
            <w:hideMark/>
          </w:tcPr>
          <w:p w14:paraId="7B8D811D"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4" w:space="0" w:color="auto"/>
            </w:tcBorders>
            <w:shd w:val="clear" w:color="auto" w:fill="auto"/>
            <w:noWrap/>
            <w:vAlign w:val="center"/>
            <w:hideMark/>
          </w:tcPr>
          <w:p w14:paraId="7E9F1E82"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015" w:type="dxa"/>
            <w:tcBorders>
              <w:top w:val="nil"/>
              <w:left w:val="nil"/>
              <w:bottom w:val="single" w:sz="4" w:space="0" w:color="auto"/>
              <w:right w:val="single" w:sz="4" w:space="0" w:color="auto"/>
            </w:tcBorders>
            <w:shd w:val="clear" w:color="auto" w:fill="auto"/>
            <w:noWrap/>
            <w:vAlign w:val="center"/>
            <w:hideMark/>
          </w:tcPr>
          <w:p w14:paraId="39624D80"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91" w:type="dxa"/>
            <w:tcBorders>
              <w:top w:val="nil"/>
              <w:left w:val="nil"/>
              <w:bottom w:val="single" w:sz="4" w:space="0" w:color="auto"/>
              <w:right w:val="single" w:sz="4" w:space="0" w:color="auto"/>
            </w:tcBorders>
            <w:shd w:val="clear" w:color="auto" w:fill="auto"/>
            <w:noWrap/>
            <w:vAlign w:val="center"/>
            <w:hideMark/>
          </w:tcPr>
          <w:p w14:paraId="0B43ED1D"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47EC1B32"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r>
      <w:tr w:rsidR="007C58E1" w14:paraId="2C49FBCC"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63C5A38D"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Ordinary share</w:t>
            </w:r>
          </w:p>
        </w:tc>
        <w:tc>
          <w:tcPr>
            <w:tcW w:w="997" w:type="dxa"/>
            <w:tcBorders>
              <w:top w:val="nil"/>
              <w:left w:val="nil"/>
              <w:bottom w:val="single" w:sz="4" w:space="0" w:color="auto"/>
              <w:right w:val="single" w:sz="4" w:space="0" w:color="auto"/>
            </w:tcBorders>
            <w:shd w:val="clear" w:color="auto" w:fill="auto"/>
            <w:noWrap/>
            <w:vAlign w:val="center"/>
            <w:hideMark/>
          </w:tcPr>
          <w:p w14:paraId="30204219"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500,000</w:t>
            </w:r>
          </w:p>
        </w:tc>
        <w:tc>
          <w:tcPr>
            <w:tcW w:w="1218" w:type="dxa"/>
            <w:tcBorders>
              <w:top w:val="nil"/>
              <w:left w:val="nil"/>
              <w:bottom w:val="single" w:sz="4" w:space="0" w:color="auto"/>
              <w:right w:val="single" w:sz="4" w:space="0" w:color="auto"/>
            </w:tcBorders>
            <w:shd w:val="clear" w:color="auto" w:fill="auto"/>
            <w:noWrap/>
            <w:vAlign w:val="center"/>
            <w:hideMark/>
          </w:tcPr>
          <w:p w14:paraId="609485CF"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015" w:type="dxa"/>
            <w:tcBorders>
              <w:top w:val="nil"/>
              <w:left w:val="nil"/>
              <w:bottom w:val="single" w:sz="4" w:space="0" w:color="auto"/>
              <w:right w:val="single" w:sz="4" w:space="0" w:color="auto"/>
            </w:tcBorders>
            <w:shd w:val="clear" w:color="auto" w:fill="auto"/>
            <w:noWrap/>
            <w:vAlign w:val="center"/>
            <w:hideMark/>
          </w:tcPr>
          <w:p w14:paraId="3CDE300A"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Fixed Asset</w:t>
            </w:r>
          </w:p>
        </w:tc>
        <w:tc>
          <w:tcPr>
            <w:tcW w:w="291" w:type="dxa"/>
            <w:tcBorders>
              <w:top w:val="nil"/>
              <w:left w:val="nil"/>
              <w:bottom w:val="single" w:sz="4" w:space="0" w:color="auto"/>
              <w:right w:val="single" w:sz="4" w:space="0" w:color="auto"/>
            </w:tcBorders>
            <w:shd w:val="clear" w:color="auto" w:fill="auto"/>
            <w:noWrap/>
            <w:vAlign w:val="center"/>
            <w:hideMark/>
          </w:tcPr>
          <w:p w14:paraId="32E5C14E"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3335A6BA"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r>
      <w:tr w:rsidR="007C58E1" w14:paraId="674E7CF0"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2D4D8CDD"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Pref share</w:t>
            </w:r>
          </w:p>
        </w:tc>
        <w:tc>
          <w:tcPr>
            <w:tcW w:w="997" w:type="dxa"/>
            <w:tcBorders>
              <w:top w:val="nil"/>
              <w:left w:val="nil"/>
              <w:bottom w:val="single" w:sz="4" w:space="0" w:color="auto"/>
              <w:right w:val="single" w:sz="4" w:space="0" w:color="auto"/>
            </w:tcBorders>
            <w:shd w:val="clear" w:color="auto" w:fill="auto"/>
            <w:noWrap/>
            <w:vAlign w:val="center"/>
            <w:hideMark/>
          </w:tcPr>
          <w:p w14:paraId="1321C644"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200,000</w:t>
            </w:r>
          </w:p>
        </w:tc>
        <w:tc>
          <w:tcPr>
            <w:tcW w:w="1218" w:type="dxa"/>
            <w:tcBorders>
              <w:top w:val="nil"/>
              <w:left w:val="nil"/>
              <w:bottom w:val="single" w:sz="4" w:space="0" w:color="auto"/>
              <w:right w:val="single" w:sz="4" w:space="0" w:color="auto"/>
            </w:tcBorders>
            <w:shd w:val="clear" w:color="auto" w:fill="auto"/>
            <w:noWrap/>
            <w:vAlign w:val="center"/>
            <w:hideMark/>
          </w:tcPr>
          <w:p w14:paraId="11BFD93A"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015" w:type="dxa"/>
            <w:tcBorders>
              <w:top w:val="nil"/>
              <w:left w:val="nil"/>
              <w:bottom w:val="single" w:sz="4" w:space="0" w:color="auto"/>
              <w:right w:val="single" w:sz="4" w:space="0" w:color="auto"/>
            </w:tcBorders>
            <w:shd w:val="clear" w:color="auto" w:fill="auto"/>
            <w:noWrap/>
            <w:vAlign w:val="center"/>
            <w:hideMark/>
          </w:tcPr>
          <w:p w14:paraId="07FD343B"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Plant</w:t>
            </w:r>
          </w:p>
        </w:tc>
        <w:tc>
          <w:tcPr>
            <w:tcW w:w="291" w:type="dxa"/>
            <w:tcBorders>
              <w:top w:val="nil"/>
              <w:left w:val="nil"/>
              <w:bottom w:val="single" w:sz="4" w:space="0" w:color="auto"/>
              <w:right w:val="single" w:sz="4" w:space="0" w:color="auto"/>
            </w:tcBorders>
            <w:shd w:val="clear" w:color="auto" w:fill="auto"/>
            <w:noWrap/>
            <w:vAlign w:val="center"/>
            <w:hideMark/>
          </w:tcPr>
          <w:p w14:paraId="17C96AB7"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250FB990"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650,000</w:t>
            </w:r>
          </w:p>
        </w:tc>
      </w:tr>
      <w:tr w:rsidR="007C58E1" w14:paraId="610219D2"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491BE2CC" w14:textId="77777777" w:rsidR="00DE014D" w:rsidRPr="00DE014D" w:rsidRDefault="008863D7" w:rsidP="00B2776D">
            <w:pPr>
              <w:spacing w:after="0" w:line="360" w:lineRule="auto"/>
              <w:jc w:val="center"/>
              <w:rPr>
                <w:rFonts w:ascii="Times New Roman" w:eastAsia="Times New Roman" w:hAnsi="Times New Roman" w:cs="Times New Roman"/>
                <w:b/>
                <w:bCs/>
                <w:color w:val="000000"/>
                <w:sz w:val="24"/>
                <w:szCs w:val="24"/>
              </w:rPr>
            </w:pPr>
            <w:r w:rsidRPr="00DE014D">
              <w:rPr>
                <w:rFonts w:ascii="Times New Roman" w:eastAsia="Times New Roman" w:hAnsi="Times New Roman" w:cs="Times New Roman"/>
                <w:b/>
                <w:bCs/>
                <w:color w:val="000000"/>
                <w:sz w:val="24"/>
                <w:szCs w:val="24"/>
              </w:rPr>
              <w:t>Total</w:t>
            </w:r>
          </w:p>
        </w:tc>
        <w:tc>
          <w:tcPr>
            <w:tcW w:w="997" w:type="dxa"/>
            <w:tcBorders>
              <w:top w:val="nil"/>
              <w:left w:val="nil"/>
              <w:bottom w:val="single" w:sz="4" w:space="0" w:color="auto"/>
              <w:right w:val="single" w:sz="4" w:space="0" w:color="auto"/>
            </w:tcBorders>
            <w:shd w:val="clear" w:color="auto" w:fill="auto"/>
            <w:noWrap/>
            <w:vAlign w:val="center"/>
            <w:hideMark/>
          </w:tcPr>
          <w:p w14:paraId="4DD87D42" w14:textId="77777777" w:rsidR="00DE014D" w:rsidRPr="00DE014D" w:rsidRDefault="008863D7" w:rsidP="00B2776D">
            <w:pPr>
              <w:spacing w:after="0" w:line="360" w:lineRule="auto"/>
              <w:jc w:val="center"/>
              <w:rPr>
                <w:rFonts w:ascii="Times New Roman" w:eastAsia="Times New Roman" w:hAnsi="Times New Roman" w:cs="Times New Roman"/>
                <w:b/>
                <w:bCs/>
                <w:color w:val="000000"/>
                <w:sz w:val="24"/>
                <w:szCs w:val="24"/>
              </w:rPr>
            </w:pPr>
            <w:r w:rsidRPr="00DE014D">
              <w:rPr>
                <w:rFonts w:ascii="Times New Roman" w:eastAsia="Times New Roman" w:hAnsi="Times New Roman" w:cs="Times New Roman"/>
                <w:b/>
                <w:bCs/>
                <w:color w:val="000000"/>
                <w:sz w:val="24"/>
                <w:szCs w:val="24"/>
              </w:rPr>
              <w:t>700,000</w:t>
            </w:r>
          </w:p>
        </w:tc>
        <w:tc>
          <w:tcPr>
            <w:tcW w:w="1218" w:type="dxa"/>
            <w:tcBorders>
              <w:top w:val="nil"/>
              <w:left w:val="nil"/>
              <w:bottom w:val="single" w:sz="4" w:space="0" w:color="auto"/>
              <w:right w:val="single" w:sz="4" w:space="0" w:color="auto"/>
            </w:tcBorders>
            <w:shd w:val="clear" w:color="auto" w:fill="auto"/>
            <w:noWrap/>
            <w:vAlign w:val="center"/>
            <w:hideMark/>
          </w:tcPr>
          <w:p w14:paraId="054A1BF4"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015" w:type="dxa"/>
            <w:tcBorders>
              <w:top w:val="nil"/>
              <w:left w:val="nil"/>
              <w:bottom w:val="single" w:sz="4" w:space="0" w:color="auto"/>
              <w:right w:val="single" w:sz="4" w:space="0" w:color="auto"/>
            </w:tcBorders>
            <w:shd w:val="clear" w:color="auto" w:fill="auto"/>
            <w:noWrap/>
            <w:vAlign w:val="center"/>
            <w:hideMark/>
          </w:tcPr>
          <w:p w14:paraId="071F245B"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Current asset</w:t>
            </w:r>
          </w:p>
        </w:tc>
        <w:tc>
          <w:tcPr>
            <w:tcW w:w="291" w:type="dxa"/>
            <w:tcBorders>
              <w:top w:val="nil"/>
              <w:left w:val="nil"/>
              <w:bottom w:val="single" w:sz="4" w:space="0" w:color="auto"/>
              <w:right w:val="single" w:sz="4" w:space="0" w:color="auto"/>
            </w:tcBorders>
            <w:shd w:val="clear" w:color="auto" w:fill="auto"/>
            <w:noWrap/>
            <w:vAlign w:val="center"/>
            <w:hideMark/>
          </w:tcPr>
          <w:p w14:paraId="50C259D3"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4AFCD848"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r>
      <w:tr w:rsidR="007C58E1" w14:paraId="4EC5E3C2"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28A57B10"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Add: Net profit</w:t>
            </w:r>
          </w:p>
        </w:tc>
        <w:tc>
          <w:tcPr>
            <w:tcW w:w="997" w:type="dxa"/>
            <w:tcBorders>
              <w:top w:val="nil"/>
              <w:left w:val="nil"/>
              <w:bottom w:val="single" w:sz="4" w:space="0" w:color="auto"/>
              <w:right w:val="single" w:sz="4" w:space="0" w:color="auto"/>
            </w:tcBorders>
            <w:shd w:val="clear" w:color="auto" w:fill="auto"/>
            <w:noWrap/>
            <w:vAlign w:val="center"/>
            <w:hideMark/>
          </w:tcPr>
          <w:p w14:paraId="6F6ECC42"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3,350</w:t>
            </w:r>
          </w:p>
        </w:tc>
        <w:tc>
          <w:tcPr>
            <w:tcW w:w="1218" w:type="dxa"/>
            <w:tcBorders>
              <w:top w:val="nil"/>
              <w:left w:val="nil"/>
              <w:bottom w:val="single" w:sz="4" w:space="0" w:color="auto"/>
              <w:right w:val="single" w:sz="4" w:space="0" w:color="auto"/>
            </w:tcBorders>
            <w:shd w:val="clear" w:color="auto" w:fill="auto"/>
            <w:noWrap/>
            <w:vAlign w:val="center"/>
            <w:hideMark/>
          </w:tcPr>
          <w:p w14:paraId="089EE9B4"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015" w:type="dxa"/>
            <w:tcBorders>
              <w:top w:val="nil"/>
              <w:left w:val="nil"/>
              <w:bottom w:val="single" w:sz="4" w:space="0" w:color="auto"/>
              <w:right w:val="single" w:sz="4" w:space="0" w:color="auto"/>
            </w:tcBorders>
            <w:shd w:val="clear" w:color="auto" w:fill="auto"/>
            <w:noWrap/>
            <w:vAlign w:val="center"/>
            <w:hideMark/>
          </w:tcPr>
          <w:p w14:paraId="53785D41"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Trade receivable</w:t>
            </w:r>
          </w:p>
        </w:tc>
        <w:tc>
          <w:tcPr>
            <w:tcW w:w="291" w:type="dxa"/>
            <w:tcBorders>
              <w:top w:val="nil"/>
              <w:left w:val="nil"/>
              <w:bottom w:val="single" w:sz="4" w:space="0" w:color="auto"/>
              <w:right w:val="single" w:sz="4" w:space="0" w:color="auto"/>
            </w:tcBorders>
            <w:shd w:val="clear" w:color="auto" w:fill="auto"/>
            <w:noWrap/>
            <w:vAlign w:val="center"/>
            <w:hideMark/>
          </w:tcPr>
          <w:p w14:paraId="4B9E6FAA"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182E9990"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170,125</w:t>
            </w:r>
          </w:p>
        </w:tc>
      </w:tr>
      <w:tr w:rsidR="007C58E1" w14:paraId="664BC207"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18BF5708"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Add: retained earning</w:t>
            </w:r>
          </w:p>
        </w:tc>
        <w:tc>
          <w:tcPr>
            <w:tcW w:w="997" w:type="dxa"/>
            <w:tcBorders>
              <w:top w:val="nil"/>
              <w:left w:val="nil"/>
              <w:bottom w:val="single" w:sz="4" w:space="0" w:color="auto"/>
              <w:right w:val="single" w:sz="4" w:space="0" w:color="auto"/>
            </w:tcBorders>
            <w:shd w:val="clear" w:color="auto" w:fill="auto"/>
            <w:noWrap/>
            <w:vAlign w:val="center"/>
            <w:hideMark/>
          </w:tcPr>
          <w:p w14:paraId="7F7A814E"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132,000</w:t>
            </w:r>
          </w:p>
        </w:tc>
        <w:tc>
          <w:tcPr>
            <w:tcW w:w="1218" w:type="dxa"/>
            <w:tcBorders>
              <w:top w:val="nil"/>
              <w:left w:val="nil"/>
              <w:bottom w:val="single" w:sz="4" w:space="0" w:color="auto"/>
              <w:right w:val="single" w:sz="4" w:space="0" w:color="auto"/>
            </w:tcBorders>
            <w:shd w:val="clear" w:color="auto" w:fill="auto"/>
            <w:noWrap/>
            <w:vAlign w:val="center"/>
            <w:hideMark/>
          </w:tcPr>
          <w:p w14:paraId="19BF7E68"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015" w:type="dxa"/>
            <w:tcBorders>
              <w:top w:val="nil"/>
              <w:left w:val="nil"/>
              <w:bottom w:val="single" w:sz="4" w:space="0" w:color="auto"/>
              <w:right w:val="single" w:sz="4" w:space="0" w:color="auto"/>
            </w:tcBorders>
            <w:shd w:val="clear" w:color="auto" w:fill="auto"/>
            <w:noWrap/>
            <w:vAlign w:val="center"/>
            <w:hideMark/>
          </w:tcPr>
          <w:p w14:paraId="62611300"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Cash and bank</w:t>
            </w:r>
          </w:p>
        </w:tc>
        <w:tc>
          <w:tcPr>
            <w:tcW w:w="291" w:type="dxa"/>
            <w:tcBorders>
              <w:top w:val="nil"/>
              <w:left w:val="nil"/>
              <w:bottom w:val="single" w:sz="4" w:space="0" w:color="auto"/>
              <w:right w:val="single" w:sz="4" w:space="0" w:color="auto"/>
            </w:tcBorders>
            <w:shd w:val="clear" w:color="auto" w:fill="auto"/>
            <w:noWrap/>
            <w:vAlign w:val="center"/>
            <w:hideMark/>
          </w:tcPr>
          <w:p w14:paraId="4122E22F"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724BF039"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76,250</w:t>
            </w:r>
          </w:p>
        </w:tc>
      </w:tr>
      <w:tr w:rsidR="007C58E1" w14:paraId="369B65BA"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035F622F"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997" w:type="dxa"/>
            <w:tcBorders>
              <w:top w:val="nil"/>
              <w:left w:val="nil"/>
              <w:bottom w:val="single" w:sz="4" w:space="0" w:color="auto"/>
              <w:right w:val="single" w:sz="4" w:space="0" w:color="auto"/>
            </w:tcBorders>
            <w:shd w:val="clear" w:color="auto" w:fill="auto"/>
            <w:noWrap/>
            <w:vAlign w:val="center"/>
            <w:hideMark/>
          </w:tcPr>
          <w:p w14:paraId="7D465E2B"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4" w:space="0" w:color="auto"/>
            </w:tcBorders>
            <w:shd w:val="clear" w:color="auto" w:fill="auto"/>
            <w:noWrap/>
            <w:vAlign w:val="center"/>
            <w:hideMark/>
          </w:tcPr>
          <w:p w14:paraId="0F978133"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835,350</w:t>
            </w:r>
          </w:p>
        </w:tc>
        <w:tc>
          <w:tcPr>
            <w:tcW w:w="2015" w:type="dxa"/>
            <w:tcBorders>
              <w:top w:val="nil"/>
              <w:left w:val="nil"/>
              <w:bottom w:val="single" w:sz="4" w:space="0" w:color="auto"/>
              <w:right w:val="single" w:sz="4" w:space="0" w:color="auto"/>
            </w:tcBorders>
            <w:shd w:val="clear" w:color="auto" w:fill="auto"/>
            <w:noWrap/>
            <w:vAlign w:val="center"/>
            <w:hideMark/>
          </w:tcPr>
          <w:p w14:paraId="42443275"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Stock</w:t>
            </w:r>
          </w:p>
        </w:tc>
        <w:tc>
          <w:tcPr>
            <w:tcW w:w="291" w:type="dxa"/>
            <w:tcBorders>
              <w:top w:val="nil"/>
              <w:left w:val="nil"/>
              <w:bottom w:val="single" w:sz="4" w:space="0" w:color="auto"/>
              <w:right w:val="single" w:sz="4" w:space="0" w:color="auto"/>
            </w:tcBorders>
            <w:shd w:val="clear" w:color="auto" w:fill="auto"/>
            <w:noWrap/>
            <w:vAlign w:val="center"/>
            <w:hideMark/>
          </w:tcPr>
          <w:p w14:paraId="4D507D6F"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23E8D761"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330,600</w:t>
            </w:r>
          </w:p>
        </w:tc>
      </w:tr>
      <w:tr w:rsidR="007C58E1" w14:paraId="3837575D"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029A60F9" w14:textId="5F2D1A9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B2776D">
              <w:rPr>
                <w:rFonts w:ascii="Times New Roman" w:eastAsia="Times New Roman" w:hAnsi="Times New Roman" w:cs="Times New Roman"/>
                <w:color w:val="000000"/>
                <w:sz w:val="24"/>
                <w:szCs w:val="24"/>
              </w:rPr>
              <w:t>Debentures</w:t>
            </w:r>
          </w:p>
        </w:tc>
        <w:tc>
          <w:tcPr>
            <w:tcW w:w="997" w:type="dxa"/>
            <w:tcBorders>
              <w:top w:val="nil"/>
              <w:left w:val="nil"/>
              <w:bottom w:val="single" w:sz="4" w:space="0" w:color="auto"/>
              <w:right w:val="single" w:sz="4" w:space="0" w:color="auto"/>
            </w:tcBorders>
            <w:shd w:val="clear" w:color="auto" w:fill="auto"/>
            <w:noWrap/>
            <w:vAlign w:val="center"/>
            <w:hideMark/>
          </w:tcPr>
          <w:p w14:paraId="7786E01C"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4" w:space="0" w:color="auto"/>
            </w:tcBorders>
            <w:shd w:val="clear" w:color="auto" w:fill="auto"/>
            <w:noWrap/>
            <w:vAlign w:val="center"/>
            <w:hideMark/>
          </w:tcPr>
          <w:p w14:paraId="0C508019"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100,000</w:t>
            </w:r>
          </w:p>
        </w:tc>
        <w:tc>
          <w:tcPr>
            <w:tcW w:w="2015" w:type="dxa"/>
            <w:tcBorders>
              <w:top w:val="nil"/>
              <w:left w:val="nil"/>
              <w:bottom w:val="single" w:sz="4" w:space="0" w:color="auto"/>
              <w:right w:val="single" w:sz="4" w:space="0" w:color="auto"/>
            </w:tcBorders>
            <w:shd w:val="clear" w:color="auto" w:fill="auto"/>
            <w:noWrap/>
            <w:vAlign w:val="center"/>
            <w:hideMark/>
          </w:tcPr>
          <w:p w14:paraId="074EF51C"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91" w:type="dxa"/>
            <w:tcBorders>
              <w:top w:val="nil"/>
              <w:left w:val="nil"/>
              <w:bottom w:val="single" w:sz="4" w:space="0" w:color="auto"/>
              <w:right w:val="single" w:sz="4" w:space="0" w:color="auto"/>
            </w:tcBorders>
            <w:shd w:val="clear" w:color="auto" w:fill="auto"/>
            <w:noWrap/>
            <w:vAlign w:val="center"/>
            <w:hideMark/>
          </w:tcPr>
          <w:p w14:paraId="7B1DE538"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44EFA26F"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r>
      <w:tr w:rsidR="007C58E1" w14:paraId="0A11C35E"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3E1F58DC"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Current liabilities</w:t>
            </w:r>
          </w:p>
        </w:tc>
        <w:tc>
          <w:tcPr>
            <w:tcW w:w="997" w:type="dxa"/>
            <w:tcBorders>
              <w:top w:val="nil"/>
              <w:left w:val="nil"/>
              <w:bottom w:val="single" w:sz="4" w:space="0" w:color="auto"/>
              <w:right w:val="single" w:sz="4" w:space="0" w:color="auto"/>
            </w:tcBorders>
            <w:shd w:val="clear" w:color="auto" w:fill="auto"/>
            <w:noWrap/>
            <w:vAlign w:val="center"/>
            <w:hideMark/>
          </w:tcPr>
          <w:p w14:paraId="53A0D41A"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4" w:space="0" w:color="auto"/>
            </w:tcBorders>
            <w:shd w:val="clear" w:color="auto" w:fill="auto"/>
            <w:noWrap/>
            <w:vAlign w:val="center"/>
            <w:hideMark/>
          </w:tcPr>
          <w:p w14:paraId="5BF5BDAA"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015" w:type="dxa"/>
            <w:tcBorders>
              <w:top w:val="nil"/>
              <w:left w:val="nil"/>
              <w:bottom w:val="single" w:sz="4" w:space="0" w:color="auto"/>
              <w:right w:val="single" w:sz="4" w:space="0" w:color="auto"/>
            </w:tcBorders>
            <w:shd w:val="clear" w:color="auto" w:fill="auto"/>
            <w:noWrap/>
            <w:vAlign w:val="center"/>
            <w:hideMark/>
          </w:tcPr>
          <w:p w14:paraId="7D7A02E3"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91" w:type="dxa"/>
            <w:tcBorders>
              <w:top w:val="nil"/>
              <w:left w:val="nil"/>
              <w:bottom w:val="single" w:sz="4" w:space="0" w:color="auto"/>
              <w:right w:val="single" w:sz="4" w:space="0" w:color="auto"/>
            </w:tcBorders>
            <w:shd w:val="clear" w:color="auto" w:fill="auto"/>
            <w:noWrap/>
            <w:vAlign w:val="center"/>
            <w:hideMark/>
          </w:tcPr>
          <w:p w14:paraId="4CCDC064"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0C5A94F9"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r>
      <w:tr w:rsidR="007C58E1" w14:paraId="092870E9"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66809562"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Outstanding expenses</w:t>
            </w:r>
          </w:p>
        </w:tc>
        <w:tc>
          <w:tcPr>
            <w:tcW w:w="997" w:type="dxa"/>
            <w:tcBorders>
              <w:top w:val="nil"/>
              <w:left w:val="nil"/>
              <w:bottom w:val="single" w:sz="4" w:space="0" w:color="auto"/>
              <w:right w:val="single" w:sz="4" w:space="0" w:color="auto"/>
            </w:tcBorders>
            <w:shd w:val="clear" w:color="auto" w:fill="auto"/>
            <w:noWrap/>
            <w:vAlign w:val="center"/>
            <w:hideMark/>
          </w:tcPr>
          <w:p w14:paraId="6DEFBF31"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4" w:space="0" w:color="auto"/>
            </w:tcBorders>
            <w:shd w:val="clear" w:color="auto" w:fill="auto"/>
            <w:noWrap/>
            <w:vAlign w:val="center"/>
            <w:hideMark/>
          </w:tcPr>
          <w:p w14:paraId="2186BEE7"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3000</w:t>
            </w:r>
          </w:p>
        </w:tc>
        <w:tc>
          <w:tcPr>
            <w:tcW w:w="2015" w:type="dxa"/>
            <w:tcBorders>
              <w:top w:val="nil"/>
              <w:left w:val="nil"/>
              <w:bottom w:val="single" w:sz="4" w:space="0" w:color="auto"/>
              <w:right w:val="single" w:sz="4" w:space="0" w:color="auto"/>
            </w:tcBorders>
            <w:shd w:val="clear" w:color="auto" w:fill="auto"/>
            <w:noWrap/>
            <w:vAlign w:val="center"/>
            <w:hideMark/>
          </w:tcPr>
          <w:p w14:paraId="49566063"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91" w:type="dxa"/>
            <w:tcBorders>
              <w:top w:val="nil"/>
              <w:left w:val="nil"/>
              <w:bottom w:val="single" w:sz="4" w:space="0" w:color="auto"/>
              <w:right w:val="single" w:sz="4" w:space="0" w:color="auto"/>
            </w:tcBorders>
            <w:shd w:val="clear" w:color="auto" w:fill="auto"/>
            <w:noWrap/>
            <w:vAlign w:val="center"/>
            <w:hideMark/>
          </w:tcPr>
          <w:p w14:paraId="11BC7FD9"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07815F0F"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r>
      <w:tr w:rsidR="007C58E1" w14:paraId="6A4D69BC"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6F803F6F"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Corporation tax</w:t>
            </w:r>
          </w:p>
        </w:tc>
        <w:tc>
          <w:tcPr>
            <w:tcW w:w="997" w:type="dxa"/>
            <w:tcBorders>
              <w:top w:val="nil"/>
              <w:left w:val="nil"/>
              <w:bottom w:val="single" w:sz="4" w:space="0" w:color="auto"/>
              <w:right w:val="single" w:sz="4" w:space="0" w:color="auto"/>
            </w:tcBorders>
            <w:shd w:val="clear" w:color="auto" w:fill="auto"/>
            <w:noWrap/>
            <w:vAlign w:val="center"/>
            <w:hideMark/>
          </w:tcPr>
          <w:p w14:paraId="260E6649"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4" w:space="0" w:color="auto"/>
            </w:tcBorders>
            <w:shd w:val="clear" w:color="auto" w:fill="auto"/>
            <w:noWrap/>
            <w:vAlign w:val="center"/>
            <w:hideMark/>
          </w:tcPr>
          <w:p w14:paraId="1176B3CC"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100000</w:t>
            </w:r>
          </w:p>
        </w:tc>
        <w:tc>
          <w:tcPr>
            <w:tcW w:w="2015" w:type="dxa"/>
            <w:tcBorders>
              <w:top w:val="nil"/>
              <w:left w:val="nil"/>
              <w:bottom w:val="single" w:sz="4" w:space="0" w:color="auto"/>
              <w:right w:val="single" w:sz="4" w:space="0" w:color="auto"/>
            </w:tcBorders>
            <w:shd w:val="clear" w:color="auto" w:fill="auto"/>
            <w:noWrap/>
            <w:vAlign w:val="center"/>
            <w:hideMark/>
          </w:tcPr>
          <w:p w14:paraId="11DC5235"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91" w:type="dxa"/>
            <w:tcBorders>
              <w:top w:val="nil"/>
              <w:left w:val="nil"/>
              <w:bottom w:val="single" w:sz="4" w:space="0" w:color="auto"/>
              <w:right w:val="single" w:sz="4" w:space="0" w:color="auto"/>
            </w:tcBorders>
            <w:shd w:val="clear" w:color="auto" w:fill="auto"/>
            <w:noWrap/>
            <w:vAlign w:val="center"/>
            <w:hideMark/>
          </w:tcPr>
          <w:p w14:paraId="4C4A7E77"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60E27272"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r>
      <w:tr w:rsidR="007C58E1" w14:paraId="7BCC29E4" w14:textId="77777777" w:rsidTr="00E622C8">
        <w:trPr>
          <w:trHeight w:val="427"/>
          <w:jc w:val="center"/>
        </w:trPr>
        <w:tc>
          <w:tcPr>
            <w:tcW w:w="2623" w:type="dxa"/>
            <w:tcBorders>
              <w:top w:val="nil"/>
              <w:left w:val="single" w:sz="8" w:space="0" w:color="auto"/>
              <w:bottom w:val="single" w:sz="4" w:space="0" w:color="auto"/>
              <w:right w:val="single" w:sz="4" w:space="0" w:color="auto"/>
            </w:tcBorders>
            <w:shd w:val="clear" w:color="auto" w:fill="auto"/>
            <w:noWrap/>
            <w:vAlign w:val="center"/>
            <w:hideMark/>
          </w:tcPr>
          <w:p w14:paraId="36DE47D6"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Trade payable</w:t>
            </w:r>
          </w:p>
        </w:tc>
        <w:tc>
          <w:tcPr>
            <w:tcW w:w="997" w:type="dxa"/>
            <w:tcBorders>
              <w:top w:val="nil"/>
              <w:left w:val="nil"/>
              <w:bottom w:val="single" w:sz="4" w:space="0" w:color="auto"/>
              <w:right w:val="single" w:sz="4" w:space="0" w:color="auto"/>
            </w:tcBorders>
            <w:shd w:val="clear" w:color="auto" w:fill="auto"/>
            <w:noWrap/>
            <w:vAlign w:val="center"/>
            <w:hideMark/>
          </w:tcPr>
          <w:p w14:paraId="08769DDC"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4" w:space="0" w:color="auto"/>
            </w:tcBorders>
            <w:shd w:val="clear" w:color="auto" w:fill="auto"/>
            <w:noWrap/>
            <w:vAlign w:val="center"/>
            <w:hideMark/>
          </w:tcPr>
          <w:p w14:paraId="4992AE7A"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188625</w:t>
            </w:r>
          </w:p>
        </w:tc>
        <w:tc>
          <w:tcPr>
            <w:tcW w:w="2015" w:type="dxa"/>
            <w:tcBorders>
              <w:top w:val="nil"/>
              <w:left w:val="nil"/>
              <w:bottom w:val="single" w:sz="4" w:space="0" w:color="auto"/>
              <w:right w:val="single" w:sz="4" w:space="0" w:color="auto"/>
            </w:tcBorders>
            <w:shd w:val="clear" w:color="auto" w:fill="auto"/>
            <w:noWrap/>
            <w:vAlign w:val="center"/>
            <w:hideMark/>
          </w:tcPr>
          <w:p w14:paraId="1B3C68F2"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291" w:type="dxa"/>
            <w:tcBorders>
              <w:top w:val="nil"/>
              <w:left w:val="nil"/>
              <w:bottom w:val="single" w:sz="4" w:space="0" w:color="auto"/>
              <w:right w:val="single" w:sz="4" w:space="0" w:color="auto"/>
            </w:tcBorders>
            <w:shd w:val="clear" w:color="auto" w:fill="auto"/>
            <w:noWrap/>
            <w:vAlign w:val="center"/>
            <w:hideMark/>
          </w:tcPr>
          <w:p w14:paraId="7792D198"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4" w:space="0" w:color="auto"/>
              <w:right w:val="single" w:sz="8" w:space="0" w:color="auto"/>
            </w:tcBorders>
            <w:shd w:val="clear" w:color="auto" w:fill="auto"/>
            <w:noWrap/>
            <w:vAlign w:val="center"/>
            <w:hideMark/>
          </w:tcPr>
          <w:p w14:paraId="567FB193"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r>
      <w:tr w:rsidR="007C58E1" w14:paraId="2EA06B2C" w14:textId="77777777" w:rsidTr="00E622C8">
        <w:trPr>
          <w:trHeight w:val="443"/>
          <w:jc w:val="center"/>
        </w:trPr>
        <w:tc>
          <w:tcPr>
            <w:tcW w:w="2623" w:type="dxa"/>
            <w:tcBorders>
              <w:top w:val="nil"/>
              <w:left w:val="single" w:sz="8" w:space="0" w:color="auto"/>
              <w:bottom w:val="single" w:sz="8" w:space="0" w:color="auto"/>
              <w:right w:val="single" w:sz="4" w:space="0" w:color="auto"/>
            </w:tcBorders>
            <w:shd w:val="clear" w:color="auto" w:fill="auto"/>
            <w:noWrap/>
            <w:vAlign w:val="center"/>
            <w:hideMark/>
          </w:tcPr>
          <w:p w14:paraId="627019B2"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xml:space="preserve">Total </w:t>
            </w:r>
          </w:p>
        </w:tc>
        <w:tc>
          <w:tcPr>
            <w:tcW w:w="997" w:type="dxa"/>
            <w:tcBorders>
              <w:top w:val="nil"/>
              <w:left w:val="nil"/>
              <w:bottom w:val="single" w:sz="8" w:space="0" w:color="auto"/>
              <w:right w:val="single" w:sz="4" w:space="0" w:color="auto"/>
            </w:tcBorders>
            <w:shd w:val="clear" w:color="auto" w:fill="auto"/>
            <w:noWrap/>
            <w:vAlign w:val="center"/>
            <w:hideMark/>
          </w:tcPr>
          <w:p w14:paraId="0196A3E6"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8" w:space="0" w:color="auto"/>
              <w:right w:val="single" w:sz="4" w:space="0" w:color="auto"/>
            </w:tcBorders>
            <w:shd w:val="clear" w:color="auto" w:fill="auto"/>
            <w:noWrap/>
            <w:vAlign w:val="center"/>
            <w:hideMark/>
          </w:tcPr>
          <w:p w14:paraId="0B1A670E"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1,226,975</w:t>
            </w:r>
          </w:p>
        </w:tc>
        <w:tc>
          <w:tcPr>
            <w:tcW w:w="2015" w:type="dxa"/>
            <w:tcBorders>
              <w:top w:val="nil"/>
              <w:left w:val="nil"/>
              <w:bottom w:val="single" w:sz="8" w:space="0" w:color="auto"/>
              <w:right w:val="single" w:sz="4" w:space="0" w:color="auto"/>
            </w:tcBorders>
            <w:shd w:val="clear" w:color="auto" w:fill="auto"/>
            <w:noWrap/>
            <w:vAlign w:val="center"/>
            <w:hideMark/>
          </w:tcPr>
          <w:p w14:paraId="0EF035EB"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Total</w:t>
            </w:r>
          </w:p>
        </w:tc>
        <w:tc>
          <w:tcPr>
            <w:tcW w:w="291" w:type="dxa"/>
            <w:tcBorders>
              <w:top w:val="nil"/>
              <w:left w:val="nil"/>
              <w:bottom w:val="single" w:sz="8" w:space="0" w:color="auto"/>
              <w:right w:val="single" w:sz="4" w:space="0" w:color="auto"/>
            </w:tcBorders>
            <w:shd w:val="clear" w:color="auto" w:fill="auto"/>
            <w:noWrap/>
            <w:vAlign w:val="center"/>
            <w:hideMark/>
          </w:tcPr>
          <w:p w14:paraId="30512F55"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 </w:t>
            </w:r>
          </w:p>
        </w:tc>
        <w:tc>
          <w:tcPr>
            <w:tcW w:w="1218" w:type="dxa"/>
            <w:tcBorders>
              <w:top w:val="nil"/>
              <w:left w:val="nil"/>
              <w:bottom w:val="single" w:sz="8" w:space="0" w:color="auto"/>
              <w:right w:val="single" w:sz="8" w:space="0" w:color="auto"/>
            </w:tcBorders>
            <w:shd w:val="clear" w:color="auto" w:fill="auto"/>
            <w:noWrap/>
            <w:vAlign w:val="center"/>
            <w:hideMark/>
          </w:tcPr>
          <w:p w14:paraId="35919F7E" w14:textId="77777777" w:rsidR="00DE014D" w:rsidRPr="00DE014D" w:rsidRDefault="008863D7" w:rsidP="00B2776D">
            <w:pPr>
              <w:spacing w:after="0" w:line="360" w:lineRule="auto"/>
              <w:jc w:val="center"/>
              <w:rPr>
                <w:rFonts w:ascii="Times New Roman" w:eastAsia="Times New Roman" w:hAnsi="Times New Roman" w:cs="Times New Roman"/>
                <w:color w:val="000000"/>
                <w:sz w:val="24"/>
                <w:szCs w:val="24"/>
              </w:rPr>
            </w:pPr>
            <w:r w:rsidRPr="00DE014D">
              <w:rPr>
                <w:rFonts w:ascii="Times New Roman" w:eastAsia="Times New Roman" w:hAnsi="Times New Roman" w:cs="Times New Roman"/>
                <w:color w:val="000000"/>
                <w:sz w:val="24"/>
                <w:szCs w:val="24"/>
              </w:rPr>
              <w:t>1,226,975</w:t>
            </w:r>
          </w:p>
        </w:tc>
      </w:tr>
    </w:tbl>
    <w:p w14:paraId="68C32722" w14:textId="61FAE208" w:rsidR="00DE014D" w:rsidRPr="00B2776D" w:rsidRDefault="008863D7" w:rsidP="00B2776D">
      <w:pPr>
        <w:spacing w:line="360" w:lineRule="auto"/>
        <w:jc w:val="center"/>
        <w:rPr>
          <w:rFonts w:ascii="Times New Roman" w:hAnsi="Times New Roman" w:cs="Times New Roman"/>
          <w:b/>
          <w:bCs/>
          <w:sz w:val="24"/>
          <w:szCs w:val="24"/>
        </w:rPr>
      </w:pPr>
      <w:r w:rsidRPr="00B2776D">
        <w:rPr>
          <w:rFonts w:ascii="Times New Roman" w:hAnsi="Times New Roman" w:cs="Times New Roman"/>
          <w:b/>
          <w:bCs/>
          <w:sz w:val="24"/>
          <w:szCs w:val="24"/>
        </w:rPr>
        <w:t>Table 2: Financial position statement</w:t>
      </w:r>
      <w:r w:rsidR="00EA2160" w:rsidRPr="00B2776D">
        <w:rPr>
          <w:rFonts w:ascii="Times New Roman" w:hAnsi="Times New Roman" w:cs="Times New Roman"/>
          <w:b/>
          <w:bCs/>
          <w:sz w:val="24"/>
          <w:szCs w:val="24"/>
        </w:rPr>
        <w:t xml:space="preserve"> of 2021</w:t>
      </w:r>
    </w:p>
    <w:p w14:paraId="0AB336B2" w14:textId="699C471D" w:rsidR="00E622C8" w:rsidRPr="00B2776D" w:rsidRDefault="008863D7" w:rsidP="00B2776D">
      <w:pPr>
        <w:spacing w:line="360" w:lineRule="auto"/>
        <w:jc w:val="center"/>
        <w:rPr>
          <w:rFonts w:ascii="Times New Roman" w:hAnsi="Times New Roman" w:cs="Times New Roman"/>
          <w:sz w:val="24"/>
          <w:szCs w:val="24"/>
        </w:rPr>
      </w:pPr>
      <w:r w:rsidRPr="00B2776D">
        <w:rPr>
          <w:rFonts w:ascii="Times New Roman" w:hAnsi="Times New Roman" w:cs="Times New Roman"/>
          <w:sz w:val="24"/>
          <w:szCs w:val="24"/>
        </w:rPr>
        <w:t>(Source: Self-report, 2022)</w:t>
      </w:r>
    </w:p>
    <w:p w14:paraId="2B611008" w14:textId="63BF357F" w:rsidR="00E622C8" w:rsidRDefault="008863D7" w:rsidP="00B2776D">
      <w:pPr>
        <w:pStyle w:val="Heading2"/>
        <w:rPr>
          <w:sz w:val="28"/>
          <w:szCs w:val="28"/>
        </w:rPr>
      </w:pPr>
      <w:bookmarkStart w:id="4" w:name="_Toc109819970"/>
      <w:r w:rsidRPr="003A502F">
        <w:rPr>
          <w:sz w:val="28"/>
          <w:szCs w:val="28"/>
        </w:rPr>
        <w:t>Calculation and workings of the financial position statement</w:t>
      </w:r>
      <w:bookmarkEnd w:id="4"/>
      <w:r w:rsidRPr="003A502F">
        <w:rPr>
          <w:sz w:val="28"/>
          <w:szCs w:val="28"/>
        </w:rPr>
        <w:t xml:space="preserve"> </w:t>
      </w:r>
    </w:p>
    <w:p w14:paraId="39744332" w14:textId="77777777" w:rsidR="003A502F" w:rsidRPr="003A502F" w:rsidRDefault="003A502F" w:rsidP="003A502F"/>
    <w:p w14:paraId="5B79D2E8" w14:textId="59A126A0" w:rsidR="00E622C8" w:rsidRPr="00B2776D" w:rsidRDefault="008863D7" w:rsidP="00B2776D">
      <w:pPr>
        <w:pStyle w:val="ListParagraph"/>
        <w:numPr>
          <w:ilvl w:val="0"/>
          <w:numId w:val="2"/>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t xml:space="preserve">Total assets: </w:t>
      </w:r>
      <w:r w:rsidRPr="00B2776D">
        <w:rPr>
          <w:rFonts w:ascii="Times New Roman" w:hAnsi="Times New Roman" w:cs="Times New Roman"/>
          <w:sz w:val="24"/>
          <w:szCs w:val="24"/>
        </w:rPr>
        <w:t xml:space="preserve">Assets are said to be the resources Wales Plc has that will give the company an economic benefit. Here, the total asset is the sum of all resources with financial benefits. </w:t>
      </w:r>
    </w:p>
    <w:p w14:paraId="41F8C3F9" w14:textId="55A522F6" w:rsidR="00E622C8" w:rsidRPr="003A502F" w:rsidRDefault="008863D7" w:rsidP="00B2776D">
      <w:pPr>
        <w:pStyle w:val="ListParagraph"/>
        <w:numPr>
          <w:ilvl w:val="0"/>
          <w:numId w:val="2"/>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lastRenderedPageBreak/>
        <w:t xml:space="preserve">Total liabilities: </w:t>
      </w:r>
      <w:r w:rsidR="00B45BA4" w:rsidRPr="00B2776D">
        <w:rPr>
          <w:rFonts w:ascii="Times New Roman" w:hAnsi="Times New Roman" w:cs="Times New Roman"/>
          <w:sz w:val="24"/>
          <w:szCs w:val="24"/>
        </w:rPr>
        <w:t xml:space="preserve">Total liabilities are the sum of ordinary and preference shares, net profit and retained earnings, debentures, outstanding expenses, corporation tax, and trade payables. </w:t>
      </w:r>
    </w:p>
    <w:p w14:paraId="3B3B11F5" w14:textId="77777777" w:rsidR="003A502F" w:rsidRPr="00B2776D" w:rsidRDefault="003A502F" w:rsidP="003A502F">
      <w:pPr>
        <w:pStyle w:val="ListParagraph"/>
        <w:spacing w:line="360" w:lineRule="auto"/>
        <w:jc w:val="both"/>
        <w:rPr>
          <w:rFonts w:ascii="Times New Roman" w:hAnsi="Times New Roman" w:cs="Times New Roman"/>
          <w:b/>
          <w:bCs/>
          <w:sz w:val="24"/>
          <w:szCs w:val="24"/>
        </w:rPr>
      </w:pPr>
    </w:p>
    <w:p w14:paraId="36476416" w14:textId="2FA289C4" w:rsidR="00B45BA4" w:rsidRDefault="008863D7" w:rsidP="00B2776D">
      <w:pPr>
        <w:pStyle w:val="Heading2"/>
        <w:rPr>
          <w:sz w:val="28"/>
          <w:szCs w:val="28"/>
        </w:rPr>
      </w:pPr>
      <w:bookmarkStart w:id="5" w:name="_Toc109819971"/>
      <w:r w:rsidRPr="003A502F">
        <w:rPr>
          <w:sz w:val="28"/>
          <w:szCs w:val="28"/>
        </w:rPr>
        <w:t>The reason behind the balance in statement of financial position</w:t>
      </w:r>
      <w:bookmarkEnd w:id="5"/>
      <w:r w:rsidRPr="003A502F">
        <w:rPr>
          <w:sz w:val="28"/>
          <w:szCs w:val="28"/>
        </w:rPr>
        <w:t xml:space="preserve"> </w:t>
      </w:r>
    </w:p>
    <w:p w14:paraId="098BF522" w14:textId="77777777" w:rsidR="003A502F" w:rsidRPr="003A502F" w:rsidRDefault="003A502F" w:rsidP="003A502F"/>
    <w:p w14:paraId="34EE3E80" w14:textId="76A86D29" w:rsidR="00DE014D" w:rsidRDefault="003A502F" w:rsidP="00BE3525">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8863D7" w:rsidRPr="00B2776D">
        <w:rPr>
          <w:rFonts w:ascii="Times New Roman" w:hAnsi="Times New Roman" w:cs="Times New Roman"/>
          <w:sz w:val="24"/>
          <w:szCs w:val="24"/>
        </w:rPr>
        <w:t xml:space="preserve">A statement of financial position or balance sheet of a company </w:t>
      </w:r>
      <w:r w:rsidR="00EA2160" w:rsidRPr="00B2776D">
        <w:rPr>
          <w:rFonts w:ascii="Times New Roman" w:hAnsi="Times New Roman" w:cs="Times New Roman"/>
          <w:sz w:val="24"/>
          <w:szCs w:val="24"/>
        </w:rPr>
        <w:t>shows the number of liabilities and assets a company has at its disposal in a particular financial year</w:t>
      </w:r>
      <w:r w:rsidR="00BE3525">
        <w:rPr>
          <w:rFonts w:ascii="Times New Roman" w:hAnsi="Times New Roman" w:cs="Times New Roman"/>
          <w:sz w:val="24"/>
          <w:szCs w:val="24"/>
        </w:rPr>
        <w:t xml:space="preserve"> (</w:t>
      </w:r>
      <w:r w:rsidR="00BE3525" w:rsidRPr="00BE3525">
        <w:rPr>
          <w:rFonts w:ascii="Times New Roman" w:hAnsi="Times New Roman" w:cs="Times New Roman"/>
          <w:color w:val="000000" w:themeColor="text1"/>
          <w:sz w:val="24"/>
          <w:szCs w:val="24"/>
          <w:shd w:val="clear" w:color="auto" w:fill="FFFFFF"/>
        </w:rPr>
        <w:t>Assets, 2020</w:t>
      </w:r>
      <w:r w:rsidR="00BE3525">
        <w:rPr>
          <w:rFonts w:ascii="Times New Roman" w:hAnsi="Times New Roman" w:cs="Times New Roman"/>
          <w:color w:val="000000" w:themeColor="text1"/>
          <w:sz w:val="24"/>
          <w:szCs w:val="24"/>
          <w:shd w:val="clear" w:color="auto" w:fill="FFFFFF"/>
        </w:rPr>
        <w:t>)</w:t>
      </w:r>
      <w:r w:rsidR="00EA2160" w:rsidRPr="00B2776D">
        <w:rPr>
          <w:rFonts w:ascii="Times New Roman" w:hAnsi="Times New Roman" w:cs="Times New Roman"/>
          <w:sz w:val="24"/>
          <w:szCs w:val="24"/>
        </w:rPr>
        <w:t xml:space="preserve">. The two sides of the balance sheet should always be at a balance because all entries considered in the general ledger have to acquiesce with the equation of accounting which refers to that Assets </w:t>
      </w:r>
      <w:r w:rsidR="005A6BE9" w:rsidRPr="00B2776D">
        <w:rPr>
          <w:rFonts w:ascii="Times New Roman" w:hAnsi="Times New Roman" w:cs="Times New Roman"/>
          <w:sz w:val="24"/>
          <w:szCs w:val="24"/>
        </w:rPr>
        <w:t xml:space="preserve">are equal to the sum of liabilities and stockholders' equity. The entries of the general ledger take into account two postings that affect both sides of the statement. So, any functioning double entry accounting system which is computerized as well will not allow submitting an entry that would unbalance the statement of financial </w:t>
      </w:r>
      <w:r w:rsidR="005A6BE9" w:rsidRPr="00BE3525">
        <w:rPr>
          <w:rFonts w:ascii="Times New Roman" w:hAnsi="Times New Roman" w:cs="Times New Roman"/>
          <w:sz w:val="24"/>
          <w:szCs w:val="24"/>
        </w:rPr>
        <w:t>position</w:t>
      </w:r>
      <w:r w:rsidR="00BE3525" w:rsidRPr="00BE3525">
        <w:rPr>
          <w:rFonts w:ascii="Times New Roman" w:hAnsi="Times New Roman" w:cs="Times New Roman"/>
          <w:sz w:val="24"/>
          <w:szCs w:val="24"/>
        </w:rPr>
        <w:t xml:space="preserve"> (</w:t>
      </w:r>
      <w:r w:rsidR="00BE3525" w:rsidRPr="00BE3525">
        <w:rPr>
          <w:rFonts w:ascii="Times New Roman" w:hAnsi="Times New Roman" w:cs="Times New Roman"/>
          <w:color w:val="000000" w:themeColor="text1"/>
          <w:sz w:val="24"/>
          <w:szCs w:val="24"/>
        </w:rPr>
        <w:t>Quora, 2022)</w:t>
      </w:r>
      <w:r w:rsidR="005A6BE9" w:rsidRPr="00BE3525">
        <w:rPr>
          <w:rFonts w:ascii="Times New Roman" w:hAnsi="Times New Roman" w:cs="Times New Roman"/>
          <w:sz w:val="24"/>
          <w:szCs w:val="24"/>
        </w:rPr>
        <w:t>.</w:t>
      </w:r>
      <w:r w:rsidR="005A6BE9" w:rsidRPr="00B2776D">
        <w:rPr>
          <w:rFonts w:ascii="Times New Roman" w:hAnsi="Times New Roman" w:cs="Times New Roman"/>
          <w:sz w:val="24"/>
          <w:szCs w:val="24"/>
        </w:rPr>
        <w:t xml:space="preserve"> </w:t>
      </w:r>
      <w:r w:rsidR="008863D7" w:rsidRPr="00B2776D">
        <w:rPr>
          <w:rFonts w:ascii="Times New Roman" w:hAnsi="Times New Roman" w:cs="Times New Roman"/>
          <w:b/>
          <w:bCs/>
          <w:sz w:val="24"/>
          <w:szCs w:val="24"/>
        </w:rPr>
        <w:t xml:space="preserve"> </w:t>
      </w:r>
    </w:p>
    <w:p w14:paraId="3670A585" w14:textId="1A8AC140" w:rsidR="003A502F" w:rsidRDefault="003A502F" w:rsidP="00BE3525">
      <w:pPr>
        <w:spacing w:line="360" w:lineRule="auto"/>
        <w:jc w:val="both"/>
        <w:rPr>
          <w:rFonts w:ascii="Times New Roman" w:hAnsi="Times New Roman" w:cs="Times New Roman"/>
          <w:b/>
          <w:bCs/>
          <w:sz w:val="24"/>
          <w:szCs w:val="24"/>
        </w:rPr>
      </w:pPr>
    </w:p>
    <w:p w14:paraId="5824773C" w14:textId="60EF6C34" w:rsidR="003A502F" w:rsidRDefault="003A502F" w:rsidP="00BE3525">
      <w:pPr>
        <w:spacing w:line="360" w:lineRule="auto"/>
        <w:jc w:val="both"/>
        <w:rPr>
          <w:rFonts w:ascii="Times New Roman" w:hAnsi="Times New Roman" w:cs="Times New Roman"/>
          <w:b/>
          <w:bCs/>
          <w:sz w:val="24"/>
          <w:szCs w:val="24"/>
        </w:rPr>
      </w:pPr>
    </w:p>
    <w:p w14:paraId="5C16F8EE" w14:textId="299BE8BF" w:rsidR="003A502F" w:rsidRDefault="003A502F" w:rsidP="00BE3525">
      <w:pPr>
        <w:spacing w:line="360" w:lineRule="auto"/>
        <w:jc w:val="both"/>
        <w:rPr>
          <w:rFonts w:ascii="Times New Roman" w:hAnsi="Times New Roman" w:cs="Times New Roman"/>
          <w:b/>
          <w:bCs/>
          <w:sz w:val="24"/>
          <w:szCs w:val="24"/>
        </w:rPr>
      </w:pPr>
    </w:p>
    <w:p w14:paraId="5D3CC0A0" w14:textId="7FBDD02F" w:rsidR="003A502F" w:rsidRDefault="003A502F" w:rsidP="00BE3525">
      <w:pPr>
        <w:spacing w:line="360" w:lineRule="auto"/>
        <w:jc w:val="both"/>
        <w:rPr>
          <w:rFonts w:ascii="Times New Roman" w:hAnsi="Times New Roman" w:cs="Times New Roman"/>
          <w:b/>
          <w:bCs/>
          <w:sz w:val="24"/>
          <w:szCs w:val="24"/>
        </w:rPr>
      </w:pPr>
    </w:p>
    <w:p w14:paraId="2FE889F8" w14:textId="54B05D26" w:rsidR="003A502F" w:rsidRDefault="003A502F" w:rsidP="00BE3525">
      <w:pPr>
        <w:spacing w:line="360" w:lineRule="auto"/>
        <w:jc w:val="both"/>
        <w:rPr>
          <w:rFonts w:ascii="Times New Roman" w:hAnsi="Times New Roman" w:cs="Times New Roman"/>
          <w:b/>
          <w:bCs/>
          <w:sz w:val="24"/>
          <w:szCs w:val="24"/>
        </w:rPr>
      </w:pPr>
    </w:p>
    <w:p w14:paraId="0CF24E6E" w14:textId="574AC9FE" w:rsidR="003A502F" w:rsidRDefault="003A502F" w:rsidP="00BE3525">
      <w:pPr>
        <w:spacing w:line="360" w:lineRule="auto"/>
        <w:jc w:val="both"/>
        <w:rPr>
          <w:rFonts w:ascii="Times New Roman" w:hAnsi="Times New Roman" w:cs="Times New Roman"/>
          <w:b/>
          <w:bCs/>
          <w:sz w:val="24"/>
          <w:szCs w:val="24"/>
        </w:rPr>
      </w:pPr>
    </w:p>
    <w:p w14:paraId="6B33F8C7" w14:textId="1B5DD932" w:rsidR="003A502F" w:rsidRDefault="003A502F" w:rsidP="00BE3525">
      <w:pPr>
        <w:spacing w:line="360" w:lineRule="auto"/>
        <w:jc w:val="both"/>
        <w:rPr>
          <w:rFonts w:ascii="Times New Roman" w:hAnsi="Times New Roman" w:cs="Times New Roman"/>
          <w:b/>
          <w:bCs/>
          <w:sz w:val="24"/>
          <w:szCs w:val="24"/>
        </w:rPr>
      </w:pPr>
    </w:p>
    <w:p w14:paraId="7A6220DD" w14:textId="7AC923C5" w:rsidR="003A502F" w:rsidRDefault="003A502F" w:rsidP="00BE3525">
      <w:pPr>
        <w:spacing w:line="360" w:lineRule="auto"/>
        <w:jc w:val="both"/>
        <w:rPr>
          <w:rFonts w:ascii="Times New Roman" w:hAnsi="Times New Roman" w:cs="Times New Roman"/>
          <w:b/>
          <w:bCs/>
          <w:sz w:val="24"/>
          <w:szCs w:val="24"/>
        </w:rPr>
      </w:pPr>
    </w:p>
    <w:p w14:paraId="116E29BD" w14:textId="47BC29D6" w:rsidR="003A502F" w:rsidRDefault="003A502F" w:rsidP="00BE3525">
      <w:pPr>
        <w:spacing w:line="360" w:lineRule="auto"/>
        <w:jc w:val="both"/>
        <w:rPr>
          <w:rFonts w:ascii="Times New Roman" w:hAnsi="Times New Roman" w:cs="Times New Roman"/>
          <w:b/>
          <w:bCs/>
          <w:sz w:val="24"/>
          <w:szCs w:val="24"/>
        </w:rPr>
      </w:pPr>
    </w:p>
    <w:p w14:paraId="189DCF03" w14:textId="3DC32241" w:rsidR="003A502F" w:rsidRDefault="003A502F" w:rsidP="00BE3525">
      <w:pPr>
        <w:spacing w:line="360" w:lineRule="auto"/>
        <w:jc w:val="both"/>
        <w:rPr>
          <w:rFonts w:ascii="Times New Roman" w:hAnsi="Times New Roman" w:cs="Times New Roman"/>
          <w:b/>
          <w:bCs/>
          <w:sz w:val="24"/>
          <w:szCs w:val="24"/>
        </w:rPr>
      </w:pPr>
    </w:p>
    <w:p w14:paraId="0205E099" w14:textId="77777777" w:rsidR="003A502F" w:rsidRPr="00B2776D" w:rsidRDefault="003A502F" w:rsidP="00BE3525">
      <w:pPr>
        <w:spacing w:line="360" w:lineRule="auto"/>
        <w:jc w:val="both"/>
        <w:rPr>
          <w:rFonts w:ascii="Times New Roman" w:hAnsi="Times New Roman" w:cs="Times New Roman"/>
          <w:b/>
          <w:bCs/>
          <w:sz w:val="24"/>
          <w:szCs w:val="24"/>
        </w:rPr>
      </w:pPr>
    </w:p>
    <w:p w14:paraId="39D29C26" w14:textId="11772C40" w:rsidR="000975EE" w:rsidRDefault="008863D7" w:rsidP="00B2776D">
      <w:pPr>
        <w:pStyle w:val="Heading1"/>
        <w:rPr>
          <w:sz w:val="28"/>
          <w:szCs w:val="28"/>
        </w:rPr>
      </w:pPr>
      <w:bookmarkStart w:id="6" w:name="_Toc109819972"/>
      <w:r w:rsidRPr="003A502F">
        <w:rPr>
          <w:sz w:val="28"/>
          <w:szCs w:val="28"/>
        </w:rPr>
        <w:lastRenderedPageBreak/>
        <w:t>Task 2</w:t>
      </w:r>
      <w:bookmarkEnd w:id="6"/>
    </w:p>
    <w:p w14:paraId="01567449" w14:textId="2926A213" w:rsidR="005A6BE9" w:rsidRDefault="008863D7" w:rsidP="00B2776D">
      <w:pPr>
        <w:pStyle w:val="Heading2"/>
        <w:rPr>
          <w:sz w:val="28"/>
          <w:szCs w:val="28"/>
        </w:rPr>
      </w:pPr>
      <w:bookmarkStart w:id="7" w:name="_Toc109819973"/>
      <w:r w:rsidRPr="003A502F">
        <w:rPr>
          <w:sz w:val="28"/>
          <w:szCs w:val="28"/>
        </w:rPr>
        <w:t>Evaluation of relevant accounting ratios of Sweets Plc for 2020 and 2021</w:t>
      </w:r>
      <w:bookmarkEnd w:id="7"/>
    </w:p>
    <w:p w14:paraId="4A2488FF" w14:textId="77777777" w:rsidR="003A502F" w:rsidRPr="003A502F" w:rsidRDefault="003A502F" w:rsidP="003A502F"/>
    <w:p w14:paraId="0712379D" w14:textId="59F42B9A" w:rsidR="0014271B" w:rsidRPr="00B2776D" w:rsidRDefault="008863D7" w:rsidP="00B2776D">
      <w:pPr>
        <w:pStyle w:val="ListParagraph"/>
        <w:numPr>
          <w:ilvl w:val="0"/>
          <w:numId w:val="3"/>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t xml:space="preserve">ROCE: </w:t>
      </w:r>
      <w:r w:rsidRPr="00B2776D">
        <w:rPr>
          <w:rFonts w:ascii="Times New Roman" w:hAnsi="Times New Roman" w:cs="Times New Roman"/>
          <w:sz w:val="24"/>
          <w:szCs w:val="24"/>
        </w:rPr>
        <w:t>ROCE or return on capital employed is evaluated by diving the EBIT with Capital employed</w:t>
      </w:r>
      <w:r w:rsidR="00CB773E" w:rsidRPr="00B2776D">
        <w:rPr>
          <w:rFonts w:ascii="Times New Roman" w:hAnsi="Times New Roman" w:cs="Times New Roman"/>
          <w:sz w:val="24"/>
          <w:szCs w:val="24"/>
        </w:rPr>
        <w:t xml:space="preserve"> and then multiplying the divided value by 100</w:t>
      </w:r>
      <w:r w:rsidRPr="00B2776D">
        <w:rPr>
          <w:rFonts w:ascii="Times New Roman" w:hAnsi="Times New Roman" w:cs="Times New Roman"/>
          <w:sz w:val="24"/>
          <w:szCs w:val="24"/>
        </w:rPr>
        <w:t xml:space="preserve">. </w:t>
      </w:r>
    </w:p>
    <w:tbl>
      <w:tblPr>
        <w:tblW w:w="7410" w:type="dxa"/>
        <w:jc w:val="center"/>
        <w:tblBorders>
          <w:top w:val="nil"/>
          <w:left w:val="nil"/>
          <w:bottom w:val="nil"/>
          <w:right w:val="nil"/>
          <w:insideH w:val="nil"/>
          <w:insideV w:val="nil"/>
        </w:tblBorders>
        <w:tblLayout w:type="fixed"/>
        <w:tblLook w:val="0600" w:firstRow="0" w:lastRow="0" w:firstColumn="0" w:lastColumn="0" w:noHBand="1" w:noVBand="1"/>
      </w:tblPr>
      <w:tblGrid>
        <w:gridCol w:w="4920"/>
        <w:gridCol w:w="1245"/>
        <w:gridCol w:w="1245"/>
      </w:tblGrid>
      <w:tr w:rsidR="007C58E1" w14:paraId="615A9C4D" w14:textId="77777777" w:rsidTr="0014271B">
        <w:trPr>
          <w:cantSplit/>
          <w:trHeight w:val="515"/>
          <w:tblHeader/>
          <w:jc w:val="center"/>
        </w:trPr>
        <w:tc>
          <w:tcPr>
            <w:tcW w:w="741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EC392F" w14:textId="77777777" w:rsidR="0014271B"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Calculation of Return on capital employed</w:t>
            </w:r>
          </w:p>
        </w:tc>
      </w:tr>
      <w:tr w:rsidR="007C58E1" w14:paraId="33862F6B" w14:textId="77777777" w:rsidTr="0014271B">
        <w:trPr>
          <w:cantSplit/>
          <w:trHeight w:val="515"/>
          <w:tblHeader/>
          <w:jc w:val="center"/>
        </w:trPr>
        <w:tc>
          <w:tcPr>
            <w:tcW w:w="49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2B1787" w14:textId="77777777" w:rsidR="0014271B"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Particulars</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C3282EA" w14:textId="77777777" w:rsidR="0014271B"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2021</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8D52200" w14:textId="77777777" w:rsidR="0014271B"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2020</w:t>
            </w:r>
          </w:p>
        </w:tc>
      </w:tr>
      <w:tr w:rsidR="007C58E1" w14:paraId="370E7F75" w14:textId="77777777" w:rsidTr="0014271B">
        <w:trPr>
          <w:cantSplit/>
          <w:trHeight w:val="515"/>
          <w:tblHeader/>
          <w:jc w:val="center"/>
        </w:trPr>
        <w:tc>
          <w:tcPr>
            <w:tcW w:w="49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D5F868" w14:textId="77777777" w:rsidR="0014271B"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Earnings before interest and tax (EBIT)</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4A79422" w14:textId="77777777" w:rsidR="0014271B"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805</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BEABAD6" w14:textId="77777777" w:rsidR="0014271B"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699</w:t>
            </w:r>
          </w:p>
        </w:tc>
      </w:tr>
      <w:tr w:rsidR="007C58E1" w14:paraId="0284D092" w14:textId="77777777" w:rsidTr="0014271B">
        <w:trPr>
          <w:cantSplit/>
          <w:trHeight w:val="515"/>
          <w:tblHeader/>
          <w:jc w:val="center"/>
        </w:trPr>
        <w:tc>
          <w:tcPr>
            <w:tcW w:w="49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3C6B91" w14:textId="77777777" w:rsidR="0014271B"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Total Asset</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2F77F21" w14:textId="77777777" w:rsidR="0014271B"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9,736</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BD4EC95" w14:textId="77777777" w:rsidR="0014271B"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10,087</w:t>
            </w:r>
          </w:p>
        </w:tc>
      </w:tr>
      <w:tr w:rsidR="007C58E1" w14:paraId="606F605F" w14:textId="77777777" w:rsidTr="0014271B">
        <w:trPr>
          <w:cantSplit/>
          <w:trHeight w:val="515"/>
          <w:tblHeader/>
          <w:jc w:val="center"/>
        </w:trPr>
        <w:tc>
          <w:tcPr>
            <w:tcW w:w="49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422C9C" w14:textId="77777777" w:rsidR="0014271B"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Current liabilities</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1B61FA9" w14:textId="77777777" w:rsidR="0014271B"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2,511</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2E96FB5" w14:textId="77777777" w:rsidR="0014271B"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3,046</w:t>
            </w:r>
          </w:p>
        </w:tc>
      </w:tr>
      <w:tr w:rsidR="007C58E1" w14:paraId="17E11836" w14:textId="77777777" w:rsidTr="0014271B">
        <w:trPr>
          <w:cantSplit/>
          <w:trHeight w:val="515"/>
          <w:tblHeader/>
          <w:jc w:val="center"/>
        </w:trPr>
        <w:tc>
          <w:tcPr>
            <w:tcW w:w="49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D112C0" w14:textId="327CE135" w:rsidR="0014271B"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Capital employed (Assets- Current liabilities)</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EC91B5B" w14:textId="77777777" w:rsidR="0014271B"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7,225</w:t>
            </w:r>
          </w:p>
        </w:tc>
        <w:tc>
          <w:tcPr>
            <w:tcW w:w="12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42B3019" w14:textId="77777777" w:rsidR="0014271B"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7,041</w:t>
            </w:r>
          </w:p>
        </w:tc>
      </w:tr>
    </w:tbl>
    <w:p w14:paraId="341AB07C" w14:textId="274506A0" w:rsidR="005A6BE9" w:rsidRPr="00B2776D" w:rsidRDefault="008863D7"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 xml:space="preserve">So, ROCE of Sweets Plc in 2021= </w:t>
      </w:r>
      <w:r w:rsidR="00CB773E" w:rsidRPr="00B2776D">
        <w:rPr>
          <w:rFonts w:ascii="Times New Roman" w:hAnsi="Times New Roman" w:cs="Times New Roman"/>
          <w:sz w:val="24"/>
          <w:szCs w:val="24"/>
        </w:rPr>
        <w:t>(</w:t>
      </w:r>
      <w:r w:rsidRPr="00B2776D">
        <w:rPr>
          <w:rFonts w:ascii="Times New Roman" w:hAnsi="Times New Roman" w:cs="Times New Roman"/>
          <w:sz w:val="24"/>
          <w:szCs w:val="24"/>
        </w:rPr>
        <w:t>805/</w:t>
      </w:r>
      <w:r w:rsidR="00CB773E" w:rsidRPr="00B2776D">
        <w:rPr>
          <w:rFonts w:ascii="Times New Roman" w:hAnsi="Times New Roman" w:cs="Times New Roman"/>
          <w:sz w:val="24"/>
          <w:szCs w:val="24"/>
        </w:rPr>
        <w:t xml:space="preserve">7225)*100 </w:t>
      </w:r>
      <w:r w:rsidRPr="00B2776D">
        <w:rPr>
          <w:rFonts w:ascii="Times New Roman" w:hAnsi="Times New Roman" w:cs="Times New Roman"/>
          <w:sz w:val="24"/>
          <w:szCs w:val="24"/>
        </w:rPr>
        <w:t xml:space="preserve">= </w:t>
      </w:r>
      <w:r w:rsidR="00CB773E" w:rsidRPr="00B2776D">
        <w:rPr>
          <w:rFonts w:ascii="Times New Roman" w:hAnsi="Times New Roman" w:cs="Times New Roman"/>
          <w:sz w:val="24"/>
          <w:szCs w:val="24"/>
        </w:rPr>
        <w:t>11.1419</w:t>
      </w:r>
    </w:p>
    <w:p w14:paraId="41FB5DB8" w14:textId="52A99C57" w:rsidR="00CB773E" w:rsidRDefault="008863D7"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ROCE of Sweets Plc in 2020= (699/</w:t>
      </w:r>
      <w:proofErr w:type="gramStart"/>
      <w:r w:rsidRPr="00B2776D">
        <w:rPr>
          <w:rFonts w:ascii="Times New Roman" w:hAnsi="Times New Roman" w:cs="Times New Roman"/>
          <w:sz w:val="24"/>
          <w:szCs w:val="24"/>
        </w:rPr>
        <w:t>7071)*</w:t>
      </w:r>
      <w:proofErr w:type="gramEnd"/>
      <w:r w:rsidRPr="00B2776D">
        <w:rPr>
          <w:rFonts w:ascii="Times New Roman" w:hAnsi="Times New Roman" w:cs="Times New Roman"/>
          <w:sz w:val="24"/>
          <w:szCs w:val="24"/>
        </w:rPr>
        <w:t>100= 9.9275</w:t>
      </w:r>
    </w:p>
    <w:p w14:paraId="4FDF9CB5" w14:textId="77777777" w:rsidR="003E7F7A" w:rsidRPr="00B2776D" w:rsidRDefault="003E7F7A" w:rsidP="00B2776D">
      <w:pPr>
        <w:pStyle w:val="ListParagraph"/>
        <w:spacing w:line="360" w:lineRule="auto"/>
        <w:jc w:val="both"/>
        <w:rPr>
          <w:rFonts w:ascii="Times New Roman" w:hAnsi="Times New Roman" w:cs="Times New Roman"/>
          <w:sz w:val="24"/>
          <w:szCs w:val="24"/>
        </w:rPr>
      </w:pPr>
    </w:p>
    <w:p w14:paraId="2F3A23CE" w14:textId="193AB513" w:rsidR="00CB773E" w:rsidRPr="00B2776D" w:rsidRDefault="008863D7" w:rsidP="00B2776D">
      <w:pPr>
        <w:pStyle w:val="ListParagraph"/>
        <w:numPr>
          <w:ilvl w:val="0"/>
          <w:numId w:val="3"/>
        </w:numPr>
        <w:spacing w:line="360" w:lineRule="auto"/>
        <w:jc w:val="both"/>
        <w:rPr>
          <w:rFonts w:ascii="Times New Roman" w:hAnsi="Times New Roman" w:cs="Times New Roman"/>
          <w:sz w:val="24"/>
          <w:szCs w:val="24"/>
        </w:rPr>
      </w:pPr>
      <w:r w:rsidRPr="00B2776D">
        <w:rPr>
          <w:rFonts w:ascii="Times New Roman" w:hAnsi="Times New Roman" w:cs="Times New Roman"/>
          <w:b/>
          <w:bCs/>
          <w:sz w:val="24"/>
          <w:szCs w:val="24"/>
        </w:rPr>
        <w:t>ROE:</w:t>
      </w:r>
      <w:r w:rsidRPr="00B2776D">
        <w:rPr>
          <w:rFonts w:ascii="Times New Roman" w:hAnsi="Times New Roman" w:cs="Times New Roman"/>
          <w:sz w:val="24"/>
          <w:szCs w:val="24"/>
        </w:rPr>
        <w:t xml:space="preserve"> Return on equity is the net income divided by shareholders' equity. </w:t>
      </w:r>
    </w:p>
    <w:tbl>
      <w:tblPr>
        <w:tblW w:w="7410" w:type="dxa"/>
        <w:jc w:val="center"/>
        <w:tblBorders>
          <w:top w:val="nil"/>
          <w:left w:val="nil"/>
          <w:bottom w:val="nil"/>
          <w:right w:val="nil"/>
          <w:insideH w:val="nil"/>
          <w:insideV w:val="nil"/>
        </w:tblBorders>
        <w:tblLayout w:type="fixed"/>
        <w:tblLook w:val="0600" w:firstRow="0" w:lastRow="0" w:firstColumn="0" w:lastColumn="0" w:noHBand="1" w:noVBand="1"/>
      </w:tblPr>
      <w:tblGrid>
        <w:gridCol w:w="5160"/>
        <w:gridCol w:w="1350"/>
        <w:gridCol w:w="900"/>
      </w:tblGrid>
      <w:tr w:rsidR="007C58E1" w14:paraId="667DA770" w14:textId="77777777" w:rsidTr="00B01837">
        <w:trPr>
          <w:cantSplit/>
          <w:trHeight w:val="515"/>
          <w:tblHeader/>
          <w:jc w:val="center"/>
        </w:trPr>
        <w:tc>
          <w:tcPr>
            <w:tcW w:w="741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9A10A7" w14:textId="77777777" w:rsidR="00CB773E"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Calculation of Return on equity (ROE)</w:t>
            </w:r>
          </w:p>
        </w:tc>
      </w:tr>
      <w:tr w:rsidR="007C58E1" w14:paraId="3E2FEB2F" w14:textId="77777777" w:rsidTr="00B01837">
        <w:trPr>
          <w:cantSplit/>
          <w:trHeight w:val="515"/>
          <w:tblHeader/>
          <w:jc w:val="center"/>
        </w:trPr>
        <w:tc>
          <w:tcPr>
            <w:tcW w:w="516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8D6C8B" w14:textId="77777777" w:rsidR="00CB773E"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Particulars</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58A102D" w14:textId="77777777" w:rsidR="00CB773E"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2021</w:t>
            </w:r>
          </w:p>
        </w:tc>
        <w:tc>
          <w:tcPr>
            <w:tcW w:w="9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C9B559C" w14:textId="77777777" w:rsidR="00CB773E"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2020</w:t>
            </w:r>
          </w:p>
        </w:tc>
      </w:tr>
      <w:tr w:rsidR="007C58E1" w14:paraId="074DD8B9" w14:textId="77777777" w:rsidTr="00B01837">
        <w:trPr>
          <w:cantSplit/>
          <w:trHeight w:val="515"/>
          <w:tblHeader/>
          <w:jc w:val="center"/>
        </w:trPr>
        <w:tc>
          <w:tcPr>
            <w:tcW w:w="516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5E35AD" w14:textId="77777777" w:rsidR="00CB773E"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Net income</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C3E1240" w14:textId="77777777" w:rsidR="00CB773E"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431</w:t>
            </w:r>
          </w:p>
        </w:tc>
        <w:tc>
          <w:tcPr>
            <w:tcW w:w="9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44F0A60" w14:textId="77777777" w:rsidR="00CB773E"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366</w:t>
            </w:r>
          </w:p>
        </w:tc>
      </w:tr>
      <w:tr w:rsidR="007C58E1" w14:paraId="339F7595" w14:textId="77777777" w:rsidTr="00B01837">
        <w:trPr>
          <w:cantSplit/>
          <w:trHeight w:val="515"/>
          <w:tblHeader/>
          <w:jc w:val="center"/>
        </w:trPr>
        <w:tc>
          <w:tcPr>
            <w:tcW w:w="516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7FEE7F" w14:textId="77777777" w:rsidR="00CB773E"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Shareholders' equity</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6ED6E4E" w14:textId="77777777" w:rsidR="00CB773E"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300</w:t>
            </w:r>
          </w:p>
        </w:tc>
        <w:tc>
          <w:tcPr>
            <w:tcW w:w="9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DAD7CF3" w14:textId="77777777" w:rsidR="00CB773E"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300</w:t>
            </w:r>
          </w:p>
        </w:tc>
      </w:tr>
    </w:tbl>
    <w:p w14:paraId="7C415970" w14:textId="4FD5723F" w:rsidR="00CB773E" w:rsidRPr="00B2776D" w:rsidRDefault="00CB773E" w:rsidP="00B2776D">
      <w:pPr>
        <w:pStyle w:val="ListParagraph"/>
        <w:spacing w:line="360" w:lineRule="auto"/>
        <w:jc w:val="both"/>
        <w:rPr>
          <w:rFonts w:ascii="Times New Roman" w:hAnsi="Times New Roman" w:cs="Times New Roman"/>
          <w:sz w:val="24"/>
          <w:szCs w:val="24"/>
        </w:rPr>
      </w:pPr>
    </w:p>
    <w:p w14:paraId="4A8CAE22" w14:textId="2D80E6FC" w:rsidR="00CB773E" w:rsidRPr="00B2776D" w:rsidRDefault="008863D7" w:rsidP="00B2776D">
      <w:pPr>
        <w:pStyle w:val="ListParagraph"/>
        <w:spacing w:line="360" w:lineRule="auto"/>
        <w:jc w:val="both"/>
        <w:rPr>
          <w:rFonts w:ascii="Times New Roman" w:eastAsia="Times New Roman" w:hAnsi="Times New Roman" w:cs="Times New Roman"/>
          <w:sz w:val="24"/>
          <w:szCs w:val="24"/>
        </w:rPr>
      </w:pPr>
      <w:r w:rsidRPr="00B2776D">
        <w:rPr>
          <w:rFonts w:ascii="Times New Roman" w:hAnsi="Times New Roman" w:cs="Times New Roman"/>
          <w:sz w:val="24"/>
          <w:szCs w:val="24"/>
        </w:rPr>
        <w:lastRenderedPageBreak/>
        <w:t xml:space="preserve">ROE of Sweets Plc </w:t>
      </w:r>
      <w:r w:rsidR="009C4C53" w:rsidRPr="00B2776D">
        <w:rPr>
          <w:rFonts w:ascii="Times New Roman" w:hAnsi="Times New Roman" w:cs="Times New Roman"/>
          <w:sz w:val="24"/>
          <w:szCs w:val="24"/>
        </w:rPr>
        <w:t xml:space="preserve">in 2021: 431/300= </w:t>
      </w:r>
      <w:r w:rsidR="009C4C53" w:rsidRPr="00B2776D">
        <w:rPr>
          <w:rFonts w:ascii="Times New Roman" w:eastAsia="Times New Roman" w:hAnsi="Times New Roman" w:cs="Times New Roman"/>
          <w:sz w:val="24"/>
          <w:szCs w:val="24"/>
        </w:rPr>
        <w:t>1.436667</w:t>
      </w:r>
    </w:p>
    <w:p w14:paraId="0CD7A0AF" w14:textId="473C0C9A" w:rsidR="003E7F7A" w:rsidRPr="003E7F7A" w:rsidRDefault="008863D7" w:rsidP="003E7F7A">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ROE of Sweets Plc in 2020: 366/300= 1.22</w:t>
      </w:r>
    </w:p>
    <w:p w14:paraId="684FBB4A" w14:textId="2EF53DC6" w:rsidR="009C4C53" w:rsidRPr="00B2776D" w:rsidRDefault="008863D7" w:rsidP="00B2776D">
      <w:pPr>
        <w:pStyle w:val="ListParagraph"/>
        <w:numPr>
          <w:ilvl w:val="0"/>
          <w:numId w:val="3"/>
        </w:numPr>
        <w:spacing w:line="360" w:lineRule="auto"/>
        <w:jc w:val="both"/>
        <w:rPr>
          <w:rFonts w:ascii="Times New Roman" w:hAnsi="Times New Roman" w:cs="Times New Roman"/>
          <w:sz w:val="24"/>
          <w:szCs w:val="24"/>
        </w:rPr>
      </w:pPr>
      <w:r w:rsidRPr="00B2776D">
        <w:rPr>
          <w:rFonts w:ascii="Times New Roman" w:hAnsi="Times New Roman" w:cs="Times New Roman"/>
          <w:b/>
          <w:bCs/>
          <w:sz w:val="24"/>
          <w:szCs w:val="24"/>
        </w:rPr>
        <w:t>EPS:</w:t>
      </w:r>
      <w:r w:rsidRPr="00B2776D">
        <w:rPr>
          <w:rFonts w:ascii="Times New Roman" w:hAnsi="Times New Roman" w:cs="Times New Roman"/>
          <w:sz w:val="24"/>
          <w:szCs w:val="24"/>
        </w:rPr>
        <w:t xml:space="preserve"> </w:t>
      </w:r>
      <w:r w:rsidR="00FC5756" w:rsidRPr="00B2776D">
        <w:rPr>
          <w:rFonts w:ascii="Times New Roman" w:hAnsi="Times New Roman" w:cs="Times New Roman"/>
          <w:sz w:val="24"/>
          <w:szCs w:val="24"/>
        </w:rPr>
        <w:t xml:space="preserve">Earning per share is the divided value of net income and average outstanding shares. </w:t>
      </w:r>
    </w:p>
    <w:tbl>
      <w:tblPr>
        <w:tblW w:w="7395" w:type="dxa"/>
        <w:jc w:val="center"/>
        <w:tblBorders>
          <w:top w:val="nil"/>
          <w:left w:val="nil"/>
          <w:bottom w:val="nil"/>
          <w:right w:val="nil"/>
          <w:insideH w:val="nil"/>
          <w:insideV w:val="nil"/>
        </w:tblBorders>
        <w:tblLayout w:type="fixed"/>
        <w:tblLook w:val="0600" w:firstRow="0" w:lastRow="0" w:firstColumn="0" w:lastColumn="0" w:noHBand="1" w:noVBand="1"/>
      </w:tblPr>
      <w:tblGrid>
        <w:gridCol w:w="5370"/>
        <w:gridCol w:w="1215"/>
        <w:gridCol w:w="810"/>
      </w:tblGrid>
      <w:tr w:rsidR="007C58E1" w14:paraId="2FAF7593" w14:textId="77777777" w:rsidTr="00B01837">
        <w:trPr>
          <w:cantSplit/>
          <w:trHeight w:val="515"/>
          <w:tblHeader/>
          <w:jc w:val="center"/>
        </w:trPr>
        <w:tc>
          <w:tcPr>
            <w:tcW w:w="7395"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4BEC27" w14:textId="77777777" w:rsidR="00FC5756"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Calculation of Earnings per share</w:t>
            </w:r>
          </w:p>
        </w:tc>
      </w:tr>
      <w:tr w:rsidR="007C58E1" w14:paraId="328AA457" w14:textId="77777777" w:rsidTr="00B01837">
        <w:trPr>
          <w:cantSplit/>
          <w:trHeight w:val="515"/>
          <w:tblHeader/>
          <w:jc w:val="center"/>
        </w:trPr>
        <w:tc>
          <w:tcPr>
            <w:tcW w:w="53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3E6755" w14:textId="77777777" w:rsidR="00FC5756"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Particulars</w:t>
            </w:r>
          </w:p>
        </w:tc>
        <w:tc>
          <w:tcPr>
            <w:tcW w:w="12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A0F2D66" w14:textId="77777777" w:rsidR="00FC5756"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2021</w:t>
            </w: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34D9644" w14:textId="77777777" w:rsidR="00FC5756"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2020</w:t>
            </w:r>
          </w:p>
        </w:tc>
      </w:tr>
      <w:tr w:rsidR="007C58E1" w14:paraId="1A55D314" w14:textId="77777777" w:rsidTr="00B01837">
        <w:trPr>
          <w:cantSplit/>
          <w:trHeight w:val="515"/>
          <w:tblHeader/>
          <w:jc w:val="center"/>
        </w:trPr>
        <w:tc>
          <w:tcPr>
            <w:tcW w:w="53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CF7E31" w14:textId="77777777" w:rsidR="00FC5756"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Net income</w:t>
            </w:r>
          </w:p>
        </w:tc>
        <w:tc>
          <w:tcPr>
            <w:tcW w:w="12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228D673" w14:textId="77777777" w:rsidR="00FC5756" w:rsidRPr="00B2776D" w:rsidRDefault="008863D7"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431</w:t>
            </w: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3B7B98A" w14:textId="77777777" w:rsidR="00FC5756" w:rsidRPr="00B2776D" w:rsidRDefault="008863D7"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366</w:t>
            </w:r>
          </w:p>
        </w:tc>
      </w:tr>
      <w:tr w:rsidR="007C58E1" w14:paraId="3653F2D6" w14:textId="77777777" w:rsidTr="00B01837">
        <w:trPr>
          <w:cantSplit/>
          <w:trHeight w:val="515"/>
          <w:tblHeader/>
          <w:jc w:val="center"/>
        </w:trPr>
        <w:tc>
          <w:tcPr>
            <w:tcW w:w="53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8F67FA" w14:textId="77777777" w:rsidR="00FC5756"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Outstanding shares</w:t>
            </w:r>
          </w:p>
        </w:tc>
        <w:tc>
          <w:tcPr>
            <w:tcW w:w="12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D94C720" w14:textId="77777777" w:rsidR="00FC5756" w:rsidRPr="00B2776D" w:rsidRDefault="008863D7"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300</w:t>
            </w: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0FA7E048" w14:textId="77777777" w:rsidR="00FC5756" w:rsidRPr="00B2776D" w:rsidRDefault="008863D7"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300</w:t>
            </w:r>
          </w:p>
        </w:tc>
      </w:tr>
      <w:tr w:rsidR="007C58E1" w14:paraId="42068362" w14:textId="77777777" w:rsidTr="00B01837">
        <w:trPr>
          <w:cantSplit/>
          <w:trHeight w:val="515"/>
          <w:tblHeader/>
          <w:jc w:val="center"/>
        </w:trPr>
        <w:tc>
          <w:tcPr>
            <w:tcW w:w="53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97DCEC" w14:textId="77777777" w:rsidR="00FC5756"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Average outstanding shares</w:t>
            </w:r>
          </w:p>
        </w:tc>
        <w:tc>
          <w:tcPr>
            <w:tcW w:w="12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6033A20" w14:textId="77777777" w:rsidR="00FC5756" w:rsidRPr="00B2776D" w:rsidRDefault="008863D7"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300</w:t>
            </w: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4D9C925" w14:textId="77777777" w:rsidR="00FC5756" w:rsidRPr="00B2776D" w:rsidRDefault="008863D7"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150</w:t>
            </w:r>
          </w:p>
        </w:tc>
      </w:tr>
    </w:tbl>
    <w:p w14:paraId="114FA508" w14:textId="7555210A" w:rsidR="00FC5756" w:rsidRPr="00B2776D" w:rsidRDefault="00FC5756" w:rsidP="00B2776D">
      <w:pPr>
        <w:pStyle w:val="ListParagraph"/>
        <w:spacing w:line="360" w:lineRule="auto"/>
        <w:jc w:val="both"/>
        <w:rPr>
          <w:rFonts w:ascii="Times New Roman" w:hAnsi="Times New Roman" w:cs="Times New Roman"/>
          <w:sz w:val="24"/>
          <w:szCs w:val="24"/>
        </w:rPr>
      </w:pPr>
    </w:p>
    <w:p w14:paraId="5DE18321" w14:textId="7E412727" w:rsidR="00FC5756" w:rsidRPr="00B2776D" w:rsidRDefault="008863D7"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EPS of Sweets plc in 2021 = 431/300= 1.4367</w:t>
      </w:r>
    </w:p>
    <w:p w14:paraId="24880612" w14:textId="7CDBBBFB" w:rsidR="00FC5756" w:rsidRDefault="008863D7"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EPS of Sweets Plc in 2020+ 366/150 = 2.44</w:t>
      </w:r>
    </w:p>
    <w:p w14:paraId="14C785B8" w14:textId="77777777" w:rsidR="003E7F7A" w:rsidRPr="00B2776D" w:rsidRDefault="003E7F7A" w:rsidP="00B2776D">
      <w:pPr>
        <w:pStyle w:val="ListParagraph"/>
        <w:spacing w:line="360" w:lineRule="auto"/>
        <w:jc w:val="both"/>
        <w:rPr>
          <w:rFonts w:ascii="Times New Roman" w:hAnsi="Times New Roman" w:cs="Times New Roman"/>
          <w:sz w:val="24"/>
          <w:szCs w:val="24"/>
        </w:rPr>
      </w:pPr>
    </w:p>
    <w:p w14:paraId="66037F8C" w14:textId="42627586" w:rsidR="00FC5756" w:rsidRPr="00B2776D" w:rsidRDefault="008863D7" w:rsidP="00B2776D">
      <w:pPr>
        <w:pStyle w:val="ListParagraph"/>
        <w:numPr>
          <w:ilvl w:val="0"/>
          <w:numId w:val="3"/>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t xml:space="preserve">Net profit margin: </w:t>
      </w:r>
      <w:r w:rsidRPr="00B2776D">
        <w:rPr>
          <w:rFonts w:ascii="Times New Roman" w:hAnsi="Times New Roman" w:cs="Times New Roman"/>
          <w:sz w:val="24"/>
          <w:szCs w:val="24"/>
        </w:rPr>
        <w:t>Net profit margin is calculated using the formula (net profit/total sales)*100.</w:t>
      </w:r>
    </w:p>
    <w:tbl>
      <w:tblPr>
        <w:tblW w:w="7425" w:type="dxa"/>
        <w:jc w:val="center"/>
        <w:tblBorders>
          <w:top w:val="nil"/>
          <w:left w:val="nil"/>
          <w:bottom w:val="nil"/>
          <w:right w:val="nil"/>
          <w:insideH w:val="nil"/>
          <w:insideV w:val="nil"/>
        </w:tblBorders>
        <w:tblLayout w:type="fixed"/>
        <w:tblLook w:val="0600" w:firstRow="0" w:lastRow="0" w:firstColumn="0" w:lastColumn="0" w:noHBand="1" w:noVBand="1"/>
      </w:tblPr>
      <w:tblGrid>
        <w:gridCol w:w="5025"/>
        <w:gridCol w:w="1200"/>
        <w:gridCol w:w="1200"/>
      </w:tblGrid>
      <w:tr w:rsidR="007C58E1" w14:paraId="31947043" w14:textId="77777777" w:rsidTr="00B01837">
        <w:trPr>
          <w:cantSplit/>
          <w:trHeight w:val="515"/>
          <w:tblHeader/>
          <w:jc w:val="center"/>
        </w:trPr>
        <w:tc>
          <w:tcPr>
            <w:tcW w:w="7425"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BE6E25" w14:textId="77777777" w:rsidR="00FC5756"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Net profit margin</w:t>
            </w:r>
          </w:p>
        </w:tc>
      </w:tr>
      <w:tr w:rsidR="007C58E1" w14:paraId="5B64AC00" w14:textId="77777777" w:rsidTr="00B01837">
        <w:trPr>
          <w:cantSplit/>
          <w:trHeight w:val="515"/>
          <w:tblHeader/>
          <w:jc w:val="center"/>
        </w:trPr>
        <w:tc>
          <w:tcPr>
            <w:tcW w:w="5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A386B2" w14:textId="77777777" w:rsidR="00FC5756"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Particulars</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A7311A9" w14:textId="77777777" w:rsidR="00FC5756"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2021</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B7966AC" w14:textId="77777777" w:rsidR="00FC5756"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2020</w:t>
            </w:r>
          </w:p>
        </w:tc>
      </w:tr>
      <w:tr w:rsidR="007C58E1" w14:paraId="2E0FF106" w14:textId="77777777" w:rsidTr="00B01837">
        <w:trPr>
          <w:cantSplit/>
          <w:trHeight w:val="515"/>
          <w:tblHeader/>
          <w:jc w:val="center"/>
        </w:trPr>
        <w:tc>
          <w:tcPr>
            <w:tcW w:w="5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275BD5" w14:textId="77777777" w:rsidR="00FC5756"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Net profit</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0FAE06E" w14:textId="77777777" w:rsidR="00FC5756"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431</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380C4EF" w14:textId="77777777" w:rsidR="00FC5756"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366</w:t>
            </w:r>
          </w:p>
        </w:tc>
      </w:tr>
      <w:tr w:rsidR="007C58E1" w14:paraId="100D9AE5" w14:textId="77777777" w:rsidTr="00B01837">
        <w:trPr>
          <w:cantSplit/>
          <w:trHeight w:val="515"/>
          <w:tblHeader/>
          <w:jc w:val="center"/>
        </w:trPr>
        <w:tc>
          <w:tcPr>
            <w:tcW w:w="502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9E31BF" w14:textId="26AB1CE9" w:rsidR="00FC5756"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 xml:space="preserve">Total </w:t>
            </w:r>
            <w:r w:rsidR="008006B8" w:rsidRPr="00B2776D">
              <w:rPr>
                <w:rFonts w:ascii="Times New Roman" w:eastAsia="Times New Roman" w:hAnsi="Times New Roman" w:cs="Times New Roman"/>
                <w:sz w:val="24"/>
                <w:szCs w:val="24"/>
              </w:rPr>
              <w:t>Sales</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3E73990" w14:textId="77777777" w:rsidR="00FC5756"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6738</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8982699" w14:textId="77777777" w:rsidR="00FC5756"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6441</w:t>
            </w:r>
          </w:p>
        </w:tc>
      </w:tr>
    </w:tbl>
    <w:p w14:paraId="56435FC8" w14:textId="0D1E7D4A" w:rsidR="00FC5756" w:rsidRPr="00B2776D" w:rsidRDefault="00FC5756" w:rsidP="00B2776D">
      <w:pPr>
        <w:pStyle w:val="ListParagraph"/>
        <w:spacing w:line="360" w:lineRule="auto"/>
        <w:jc w:val="both"/>
        <w:rPr>
          <w:rFonts w:ascii="Times New Roman" w:hAnsi="Times New Roman" w:cs="Times New Roman"/>
          <w:b/>
          <w:bCs/>
          <w:sz w:val="24"/>
          <w:szCs w:val="24"/>
        </w:rPr>
      </w:pPr>
    </w:p>
    <w:p w14:paraId="65B9305C" w14:textId="6169CBCC" w:rsidR="00FC5756" w:rsidRPr="00B2776D" w:rsidRDefault="008863D7"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 xml:space="preserve">So, net profit margin in 2020 = </w:t>
      </w:r>
      <w:r w:rsidR="008006B8" w:rsidRPr="00B2776D">
        <w:rPr>
          <w:rFonts w:ascii="Times New Roman" w:hAnsi="Times New Roman" w:cs="Times New Roman"/>
          <w:sz w:val="24"/>
          <w:szCs w:val="24"/>
        </w:rPr>
        <w:t>(366/6441)*100= 5.6823</w:t>
      </w:r>
    </w:p>
    <w:p w14:paraId="32BC48FF" w14:textId="64DF4263" w:rsidR="008006B8" w:rsidRPr="00B2776D" w:rsidRDefault="008863D7"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Net profit margin in 2021 is = (431/6738)*100= 6.3965.</w:t>
      </w:r>
    </w:p>
    <w:p w14:paraId="6402B3FE" w14:textId="59ACA1A5" w:rsidR="008006B8" w:rsidRPr="00B2776D" w:rsidRDefault="008863D7" w:rsidP="00B2776D">
      <w:pPr>
        <w:pStyle w:val="ListParagraph"/>
        <w:numPr>
          <w:ilvl w:val="0"/>
          <w:numId w:val="3"/>
        </w:numPr>
        <w:spacing w:line="360" w:lineRule="auto"/>
        <w:jc w:val="both"/>
        <w:rPr>
          <w:rFonts w:ascii="Times New Roman" w:hAnsi="Times New Roman" w:cs="Times New Roman"/>
          <w:sz w:val="24"/>
          <w:szCs w:val="24"/>
        </w:rPr>
      </w:pPr>
      <w:r w:rsidRPr="00B2776D">
        <w:rPr>
          <w:rFonts w:ascii="Times New Roman" w:hAnsi="Times New Roman" w:cs="Times New Roman"/>
          <w:b/>
          <w:bCs/>
          <w:sz w:val="24"/>
          <w:szCs w:val="24"/>
        </w:rPr>
        <w:lastRenderedPageBreak/>
        <w:t xml:space="preserve">Assets turnover: </w:t>
      </w:r>
      <w:r w:rsidRPr="00B2776D">
        <w:rPr>
          <w:rFonts w:ascii="Times New Roman" w:hAnsi="Times New Roman" w:cs="Times New Roman"/>
          <w:sz w:val="24"/>
          <w:szCs w:val="24"/>
        </w:rPr>
        <w:t xml:space="preserve">Asset turnover can be derived from dividing total sales by mean total assets. </w:t>
      </w:r>
    </w:p>
    <w:tbl>
      <w:tblPr>
        <w:tblW w:w="7410" w:type="dxa"/>
        <w:jc w:val="center"/>
        <w:tblBorders>
          <w:top w:val="nil"/>
          <w:left w:val="nil"/>
          <w:bottom w:val="nil"/>
          <w:right w:val="nil"/>
          <w:insideH w:val="nil"/>
          <w:insideV w:val="nil"/>
        </w:tblBorders>
        <w:tblLayout w:type="fixed"/>
        <w:tblLook w:val="0600" w:firstRow="0" w:lastRow="0" w:firstColumn="0" w:lastColumn="0" w:noHBand="1" w:noVBand="1"/>
      </w:tblPr>
      <w:tblGrid>
        <w:gridCol w:w="5010"/>
        <w:gridCol w:w="1200"/>
        <w:gridCol w:w="1200"/>
      </w:tblGrid>
      <w:tr w:rsidR="007C58E1" w14:paraId="153862ED" w14:textId="77777777" w:rsidTr="00B01837">
        <w:trPr>
          <w:cantSplit/>
          <w:trHeight w:val="515"/>
          <w:tblHeader/>
          <w:jc w:val="center"/>
        </w:trPr>
        <w:tc>
          <w:tcPr>
            <w:tcW w:w="741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B6C88C" w14:textId="77777777" w:rsidR="008006B8"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Asset turnover</w:t>
            </w:r>
          </w:p>
        </w:tc>
      </w:tr>
      <w:tr w:rsidR="007C58E1" w14:paraId="7D5CBAE6" w14:textId="77777777" w:rsidTr="00B01837">
        <w:trPr>
          <w:cantSplit/>
          <w:trHeight w:val="515"/>
          <w:tblHeader/>
          <w:jc w:val="center"/>
        </w:trPr>
        <w:tc>
          <w:tcPr>
            <w:tcW w:w="50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37DD30" w14:textId="77777777" w:rsidR="008006B8"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Particulars</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D2D5208" w14:textId="77777777" w:rsidR="008006B8"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2021</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EB0BD59" w14:textId="77777777" w:rsidR="008006B8"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2020</w:t>
            </w:r>
          </w:p>
        </w:tc>
      </w:tr>
      <w:tr w:rsidR="007C58E1" w14:paraId="16BB4254" w14:textId="77777777" w:rsidTr="00B01837">
        <w:trPr>
          <w:cantSplit/>
          <w:trHeight w:val="515"/>
          <w:tblHeader/>
          <w:jc w:val="center"/>
        </w:trPr>
        <w:tc>
          <w:tcPr>
            <w:tcW w:w="50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7AF2E7" w14:textId="3CF62DEA" w:rsidR="008006B8"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Total Sales</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CC570BF" w14:textId="77777777" w:rsidR="008006B8"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6738</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D830749" w14:textId="77777777" w:rsidR="008006B8"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6441</w:t>
            </w:r>
          </w:p>
        </w:tc>
      </w:tr>
      <w:tr w:rsidR="007C58E1" w14:paraId="74875314" w14:textId="77777777" w:rsidTr="00B01837">
        <w:trPr>
          <w:cantSplit/>
          <w:trHeight w:val="515"/>
          <w:tblHeader/>
          <w:jc w:val="center"/>
        </w:trPr>
        <w:tc>
          <w:tcPr>
            <w:tcW w:w="50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EC5CF2" w14:textId="77777777" w:rsidR="008006B8"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Total Asset</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EB66DE2" w14:textId="77777777" w:rsidR="008006B8"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9,736</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7A232E6" w14:textId="77777777" w:rsidR="008006B8"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10,087</w:t>
            </w:r>
          </w:p>
        </w:tc>
      </w:tr>
      <w:tr w:rsidR="007C58E1" w14:paraId="6EB112A2" w14:textId="77777777" w:rsidTr="00B01837">
        <w:trPr>
          <w:cantSplit/>
          <w:trHeight w:val="515"/>
          <w:tblHeader/>
          <w:jc w:val="center"/>
        </w:trPr>
        <w:tc>
          <w:tcPr>
            <w:tcW w:w="50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8B28F2" w14:textId="77777777" w:rsidR="008006B8"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Average total asset</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3AE7700" w14:textId="77777777" w:rsidR="008006B8" w:rsidRPr="00B2776D" w:rsidRDefault="008863D7"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9911.5</w:t>
            </w:r>
          </w:p>
        </w:tc>
        <w:tc>
          <w:tcPr>
            <w:tcW w:w="12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717FF7B" w14:textId="77777777" w:rsidR="008006B8" w:rsidRPr="00B2776D" w:rsidRDefault="008863D7"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5043.5</w:t>
            </w:r>
          </w:p>
        </w:tc>
      </w:tr>
    </w:tbl>
    <w:p w14:paraId="4EC21547" w14:textId="49AC8327" w:rsidR="008006B8" w:rsidRPr="00B2776D" w:rsidRDefault="008863D7"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 xml:space="preserve"> </w:t>
      </w:r>
    </w:p>
    <w:p w14:paraId="12A466BC" w14:textId="77777777" w:rsidR="00A2565C" w:rsidRPr="00B2776D" w:rsidRDefault="008863D7"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Asset turnover for Sweets Plc in 2021= 6738/9911.5= 0.6798</w:t>
      </w:r>
    </w:p>
    <w:p w14:paraId="1921C37D" w14:textId="1C99F7EA" w:rsidR="00A2565C" w:rsidRDefault="008863D7"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Asset turnover of Sweet Plc in 2020= 6441/5043.5= 1.2770.</w:t>
      </w:r>
    </w:p>
    <w:p w14:paraId="59C880AE" w14:textId="77777777" w:rsidR="003E7F7A" w:rsidRPr="00B2776D" w:rsidRDefault="003E7F7A" w:rsidP="00B2776D">
      <w:pPr>
        <w:pStyle w:val="ListParagraph"/>
        <w:spacing w:line="360" w:lineRule="auto"/>
        <w:jc w:val="both"/>
        <w:rPr>
          <w:rFonts w:ascii="Times New Roman" w:hAnsi="Times New Roman" w:cs="Times New Roman"/>
          <w:sz w:val="24"/>
          <w:szCs w:val="24"/>
        </w:rPr>
      </w:pPr>
    </w:p>
    <w:p w14:paraId="7A305BD0" w14:textId="3AA9D8B7" w:rsidR="008006B8" w:rsidRPr="00B2776D" w:rsidRDefault="008863D7" w:rsidP="00B2776D">
      <w:pPr>
        <w:pStyle w:val="ListParagraph"/>
        <w:numPr>
          <w:ilvl w:val="0"/>
          <w:numId w:val="3"/>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t xml:space="preserve">Stock holding days: </w:t>
      </w:r>
    </w:p>
    <w:tbl>
      <w:tblPr>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6760"/>
        <w:gridCol w:w="1099"/>
        <w:gridCol w:w="1501"/>
      </w:tblGrid>
      <w:tr w:rsidR="007C58E1" w14:paraId="05EA33A6" w14:textId="77777777" w:rsidTr="00A2565C">
        <w:trPr>
          <w:cantSplit/>
          <w:trHeight w:val="515"/>
          <w:tblHeader/>
          <w:jc w:val="center"/>
        </w:trPr>
        <w:tc>
          <w:tcPr>
            <w:tcW w:w="936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48F4F5"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Stock holding days</w:t>
            </w:r>
          </w:p>
        </w:tc>
      </w:tr>
      <w:tr w:rsidR="007C58E1" w14:paraId="0CBEE524" w14:textId="77777777" w:rsidTr="00A2565C">
        <w:trPr>
          <w:cantSplit/>
          <w:trHeight w:val="515"/>
          <w:tblHeader/>
          <w:jc w:val="center"/>
        </w:trPr>
        <w:tc>
          <w:tcPr>
            <w:tcW w:w="676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CC1637"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Particulars</w:t>
            </w:r>
          </w:p>
        </w:tc>
        <w:tc>
          <w:tcPr>
            <w:tcW w:w="109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47CE438"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2021</w:t>
            </w:r>
          </w:p>
        </w:tc>
        <w:tc>
          <w:tcPr>
            <w:tcW w:w="15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64C0093"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2020</w:t>
            </w:r>
          </w:p>
        </w:tc>
      </w:tr>
      <w:tr w:rsidR="007C58E1" w14:paraId="4435E381" w14:textId="77777777" w:rsidTr="00A2565C">
        <w:trPr>
          <w:cantSplit/>
          <w:trHeight w:val="515"/>
          <w:tblHeader/>
          <w:jc w:val="center"/>
        </w:trPr>
        <w:tc>
          <w:tcPr>
            <w:tcW w:w="676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695279"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Closing stock</w:t>
            </w:r>
          </w:p>
        </w:tc>
        <w:tc>
          <w:tcPr>
            <w:tcW w:w="109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D8DAEDE"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708</w:t>
            </w:r>
          </w:p>
        </w:tc>
        <w:tc>
          <w:tcPr>
            <w:tcW w:w="15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F7A5C5A"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659</w:t>
            </w:r>
          </w:p>
        </w:tc>
      </w:tr>
      <w:tr w:rsidR="007C58E1" w14:paraId="46DBBA2E" w14:textId="77777777" w:rsidTr="00A2565C">
        <w:trPr>
          <w:cantSplit/>
          <w:trHeight w:val="515"/>
          <w:tblHeader/>
          <w:jc w:val="center"/>
        </w:trPr>
        <w:tc>
          <w:tcPr>
            <w:tcW w:w="676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659A9C"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Cost of goods sold</w:t>
            </w:r>
          </w:p>
        </w:tc>
        <w:tc>
          <w:tcPr>
            <w:tcW w:w="109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EE94F33"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3235</w:t>
            </w:r>
          </w:p>
        </w:tc>
        <w:tc>
          <w:tcPr>
            <w:tcW w:w="15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7905363"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3096</w:t>
            </w:r>
          </w:p>
        </w:tc>
      </w:tr>
    </w:tbl>
    <w:p w14:paraId="20EBB854" w14:textId="7E06D60C" w:rsidR="00A2565C" w:rsidRPr="00B2776D" w:rsidRDefault="00A2565C" w:rsidP="00B2776D">
      <w:pPr>
        <w:pStyle w:val="ListParagraph"/>
        <w:spacing w:line="360" w:lineRule="auto"/>
        <w:jc w:val="both"/>
        <w:rPr>
          <w:rFonts w:ascii="Times New Roman" w:hAnsi="Times New Roman" w:cs="Times New Roman"/>
          <w:b/>
          <w:bCs/>
          <w:sz w:val="24"/>
          <w:szCs w:val="24"/>
        </w:rPr>
      </w:pPr>
    </w:p>
    <w:p w14:paraId="674E829E" w14:textId="377D1E58" w:rsidR="00A2565C" w:rsidRDefault="008863D7"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 xml:space="preserve">Stock holding days in 2021= (Closing stock/Cost of goods </w:t>
      </w:r>
      <w:proofErr w:type="gramStart"/>
      <w:r w:rsidRPr="00B2776D">
        <w:rPr>
          <w:rFonts w:ascii="Times New Roman" w:hAnsi="Times New Roman" w:cs="Times New Roman"/>
          <w:sz w:val="24"/>
          <w:szCs w:val="24"/>
        </w:rPr>
        <w:t>sold)*</w:t>
      </w:r>
      <w:proofErr w:type="gramEnd"/>
      <w:r w:rsidRPr="00B2776D">
        <w:rPr>
          <w:rFonts w:ascii="Times New Roman" w:hAnsi="Times New Roman" w:cs="Times New Roman"/>
          <w:sz w:val="24"/>
          <w:szCs w:val="24"/>
        </w:rPr>
        <w:t xml:space="preserve">365= (708/3235)*365= </w:t>
      </w:r>
      <w:r w:rsidR="00EB7F17" w:rsidRPr="00B2776D">
        <w:rPr>
          <w:rFonts w:ascii="Times New Roman" w:hAnsi="Times New Roman" w:cs="Times New Roman"/>
          <w:sz w:val="24"/>
          <w:szCs w:val="24"/>
        </w:rPr>
        <w:t xml:space="preserve">79.8825 and ibn 2020 is = (659/3096)*365= 77.6921. </w:t>
      </w:r>
    </w:p>
    <w:p w14:paraId="5601DE6C" w14:textId="6604F399" w:rsidR="003E7F7A" w:rsidRDefault="003E7F7A" w:rsidP="00B2776D">
      <w:pPr>
        <w:pStyle w:val="ListParagraph"/>
        <w:spacing w:line="360" w:lineRule="auto"/>
        <w:jc w:val="both"/>
        <w:rPr>
          <w:rFonts w:ascii="Times New Roman" w:hAnsi="Times New Roman" w:cs="Times New Roman"/>
          <w:sz w:val="24"/>
          <w:szCs w:val="24"/>
        </w:rPr>
      </w:pPr>
    </w:p>
    <w:p w14:paraId="67023216" w14:textId="5A485959" w:rsidR="003E7F7A" w:rsidRDefault="003E7F7A" w:rsidP="00B2776D">
      <w:pPr>
        <w:pStyle w:val="ListParagraph"/>
        <w:spacing w:line="360" w:lineRule="auto"/>
        <w:jc w:val="both"/>
        <w:rPr>
          <w:rFonts w:ascii="Times New Roman" w:hAnsi="Times New Roman" w:cs="Times New Roman"/>
          <w:sz w:val="24"/>
          <w:szCs w:val="24"/>
        </w:rPr>
      </w:pPr>
    </w:p>
    <w:p w14:paraId="24987FA1" w14:textId="77777777" w:rsidR="003E7F7A" w:rsidRPr="00B2776D" w:rsidRDefault="003E7F7A" w:rsidP="00B2776D">
      <w:pPr>
        <w:pStyle w:val="ListParagraph"/>
        <w:spacing w:line="360" w:lineRule="auto"/>
        <w:jc w:val="both"/>
        <w:rPr>
          <w:rFonts w:ascii="Times New Roman" w:hAnsi="Times New Roman" w:cs="Times New Roman"/>
          <w:sz w:val="24"/>
          <w:szCs w:val="24"/>
        </w:rPr>
      </w:pPr>
    </w:p>
    <w:p w14:paraId="57DEFC67" w14:textId="0DC0F90F" w:rsidR="00A2565C" w:rsidRPr="00B2776D" w:rsidRDefault="008863D7" w:rsidP="00B2776D">
      <w:pPr>
        <w:pStyle w:val="ListParagraph"/>
        <w:numPr>
          <w:ilvl w:val="0"/>
          <w:numId w:val="3"/>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t>Collection period of debtors</w:t>
      </w:r>
    </w:p>
    <w:tbl>
      <w:tblPr>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7114"/>
        <w:gridCol w:w="909"/>
        <w:gridCol w:w="1337"/>
      </w:tblGrid>
      <w:tr w:rsidR="007C58E1" w14:paraId="289BDCA8" w14:textId="77777777" w:rsidTr="00EB7F17">
        <w:trPr>
          <w:cantSplit/>
          <w:trHeight w:val="515"/>
          <w:tblHeader/>
          <w:jc w:val="center"/>
        </w:trPr>
        <w:tc>
          <w:tcPr>
            <w:tcW w:w="936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AF2E9C" w14:textId="291F28A0"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Calculation of debtors’ collection period</w:t>
            </w:r>
          </w:p>
        </w:tc>
      </w:tr>
      <w:tr w:rsidR="007C58E1" w14:paraId="42C96DDD" w14:textId="77777777" w:rsidTr="00EB7F17">
        <w:trPr>
          <w:cantSplit/>
          <w:trHeight w:val="515"/>
          <w:tblHeader/>
          <w:jc w:val="center"/>
        </w:trPr>
        <w:tc>
          <w:tcPr>
            <w:tcW w:w="711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6CE588"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Particulars</w:t>
            </w:r>
          </w:p>
        </w:tc>
        <w:tc>
          <w:tcPr>
            <w:tcW w:w="9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2AE7DB4"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2021</w:t>
            </w:r>
          </w:p>
        </w:tc>
        <w:tc>
          <w:tcPr>
            <w:tcW w:w="133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B19406C"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2020</w:t>
            </w:r>
          </w:p>
        </w:tc>
      </w:tr>
      <w:tr w:rsidR="007C58E1" w14:paraId="54054ECB" w14:textId="77777777" w:rsidTr="00EB7F17">
        <w:trPr>
          <w:cantSplit/>
          <w:trHeight w:val="515"/>
          <w:tblHeader/>
          <w:jc w:val="center"/>
        </w:trPr>
        <w:tc>
          <w:tcPr>
            <w:tcW w:w="711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88903A"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The amount owed by Debtors</w:t>
            </w:r>
          </w:p>
        </w:tc>
        <w:tc>
          <w:tcPr>
            <w:tcW w:w="9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611CBD9"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1,249</w:t>
            </w:r>
          </w:p>
        </w:tc>
        <w:tc>
          <w:tcPr>
            <w:tcW w:w="133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3C62850"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1,287</w:t>
            </w:r>
          </w:p>
        </w:tc>
      </w:tr>
      <w:tr w:rsidR="007C58E1" w14:paraId="4930DA07" w14:textId="77777777" w:rsidTr="00EB7F17">
        <w:trPr>
          <w:cantSplit/>
          <w:trHeight w:val="515"/>
          <w:tblHeader/>
          <w:jc w:val="center"/>
        </w:trPr>
        <w:tc>
          <w:tcPr>
            <w:tcW w:w="711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AC9165"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credit sales</w:t>
            </w:r>
          </w:p>
        </w:tc>
        <w:tc>
          <w:tcPr>
            <w:tcW w:w="9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952ACC0"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6,738</w:t>
            </w:r>
          </w:p>
        </w:tc>
        <w:tc>
          <w:tcPr>
            <w:tcW w:w="133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3BA3284"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6,441</w:t>
            </w:r>
          </w:p>
        </w:tc>
      </w:tr>
    </w:tbl>
    <w:p w14:paraId="3F1F5FE8" w14:textId="7E8BE051" w:rsidR="00A2565C" w:rsidRPr="00B2776D" w:rsidRDefault="008863D7" w:rsidP="00B2776D">
      <w:pPr>
        <w:pStyle w:val="ListParagraph"/>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t xml:space="preserve"> </w:t>
      </w:r>
    </w:p>
    <w:p w14:paraId="57296C8D" w14:textId="0965043B" w:rsidR="00EB7F17" w:rsidRDefault="008863D7" w:rsidP="00B2776D">
      <w:pPr>
        <w:pStyle w:val="ListParagraph"/>
        <w:spacing w:line="360" w:lineRule="auto"/>
        <w:jc w:val="both"/>
        <w:rPr>
          <w:rFonts w:ascii="Times New Roman" w:eastAsia="Times New Roman" w:hAnsi="Times New Roman" w:cs="Times New Roman"/>
          <w:sz w:val="24"/>
          <w:szCs w:val="24"/>
        </w:rPr>
      </w:pPr>
      <w:r w:rsidRPr="00B2776D">
        <w:rPr>
          <w:rFonts w:ascii="Times New Roman" w:hAnsi="Times New Roman" w:cs="Times New Roman"/>
          <w:sz w:val="24"/>
          <w:szCs w:val="24"/>
        </w:rPr>
        <w:t>Collection period of debtors in 2021=</w:t>
      </w:r>
      <w:r w:rsidRPr="00B2776D">
        <w:rPr>
          <w:rFonts w:ascii="Times New Roman" w:hAnsi="Times New Roman" w:cs="Times New Roman"/>
          <w:b/>
          <w:bCs/>
          <w:sz w:val="24"/>
          <w:szCs w:val="24"/>
        </w:rPr>
        <w:t xml:space="preserve"> </w:t>
      </w:r>
      <w:r w:rsidRPr="00B2776D">
        <w:rPr>
          <w:rFonts w:ascii="Times New Roman" w:eastAsia="Times New Roman" w:hAnsi="Times New Roman" w:cs="Times New Roman"/>
          <w:sz w:val="24"/>
          <w:szCs w:val="24"/>
        </w:rPr>
        <w:t>(Amount owed by debtor/annual credit sales)*365= (1249/6738)*365= 67.6588. In 2020, it is (1287/</w:t>
      </w:r>
      <w:proofErr w:type="gramStart"/>
      <w:r w:rsidRPr="00B2776D">
        <w:rPr>
          <w:rFonts w:ascii="Times New Roman" w:eastAsia="Times New Roman" w:hAnsi="Times New Roman" w:cs="Times New Roman"/>
          <w:sz w:val="24"/>
          <w:szCs w:val="24"/>
        </w:rPr>
        <w:t>6441)=</w:t>
      </w:r>
      <w:proofErr w:type="gramEnd"/>
      <w:r w:rsidRPr="00B2776D">
        <w:rPr>
          <w:rFonts w:ascii="Times New Roman" w:eastAsia="Times New Roman" w:hAnsi="Times New Roman" w:cs="Times New Roman"/>
          <w:sz w:val="24"/>
          <w:szCs w:val="24"/>
        </w:rPr>
        <w:t xml:space="preserve"> 72.9319.</w:t>
      </w:r>
    </w:p>
    <w:p w14:paraId="035FFC84" w14:textId="77777777" w:rsidR="003E7F7A" w:rsidRPr="00B2776D" w:rsidRDefault="003E7F7A" w:rsidP="00B2776D">
      <w:pPr>
        <w:pStyle w:val="ListParagraph"/>
        <w:spacing w:line="360" w:lineRule="auto"/>
        <w:jc w:val="both"/>
        <w:rPr>
          <w:rFonts w:ascii="Times New Roman" w:hAnsi="Times New Roman" w:cs="Times New Roman"/>
          <w:b/>
          <w:bCs/>
          <w:sz w:val="24"/>
          <w:szCs w:val="24"/>
        </w:rPr>
      </w:pPr>
    </w:p>
    <w:p w14:paraId="213BCBD6" w14:textId="1765DF59" w:rsidR="00A2565C" w:rsidRPr="00B2776D" w:rsidRDefault="008863D7" w:rsidP="00B2776D">
      <w:pPr>
        <w:pStyle w:val="ListParagraph"/>
        <w:numPr>
          <w:ilvl w:val="0"/>
          <w:numId w:val="3"/>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t>Current ratio</w:t>
      </w:r>
    </w:p>
    <w:tbl>
      <w:tblPr>
        <w:tblW w:w="9359" w:type="dxa"/>
        <w:jc w:val="center"/>
        <w:tblBorders>
          <w:top w:val="nil"/>
          <w:left w:val="nil"/>
          <w:bottom w:val="nil"/>
          <w:right w:val="nil"/>
          <w:insideH w:val="nil"/>
          <w:insideV w:val="nil"/>
        </w:tblBorders>
        <w:tblLayout w:type="fixed"/>
        <w:tblLook w:val="0600" w:firstRow="0" w:lastRow="0" w:firstColumn="0" w:lastColumn="0" w:noHBand="1" w:noVBand="1"/>
      </w:tblPr>
      <w:tblGrid>
        <w:gridCol w:w="6150"/>
        <w:gridCol w:w="1289"/>
        <w:gridCol w:w="1920"/>
      </w:tblGrid>
      <w:tr w:rsidR="007C58E1" w14:paraId="64CCC9C6" w14:textId="77777777" w:rsidTr="00B01837">
        <w:trPr>
          <w:cantSplit/>
          <w:trHeight w:val="515"/>
          <w:tblHeader/>
          <w:jc w:val="center"/>
        </w:trPr>
        <w:tc>
          <w:tcPr>
            <w:tcW w:w="9359"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63E172"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Calculation of the current ratio</w:t>
            </w:r>
          </w:p>
        </w:tc>
      </w:tr>
      <w:tr w:rsidR="007C58E1" w14:paraId="3C32DE5A" w14:textId="77777777" w:rsidTr="00B01837">
        <w:trPr>
          <w:cantSplit/>
          <w:trHeight w:val="515"/>
          <w:tblHeader/>
          <w:jc w:val="center"/>
        </w:trPr>
        <w:tc>
          <w:tcPr>
            <w:tcW w:w="61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659868"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Particulars</w:t>
            </w:r>
          </w:p>
        </w:tc>
        <w:tc>
          <w:tcPr>
            <w:tcW w:w="1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794A1B4"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2021</w:t>
            </w:r>
          </w:p>
        </w:tc>
        <w:tc>
          <w:tcPr>
            <w:tcW w:w="1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C0C3AA7"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2020</w:t>
            </w:r>
          </w:p>
        </w:tc>
      </w:tr>
      <w:tr w:rsidR="007C58E1" w14:paraId="0FBC4A93" w14:textId="77777777" w:rsidTr="00B01837">
        <w:trPr>
          <w:cantSplit/>
          <w:trHeight w:val="515"/>
          <w:tblHeader/>
          <w:jc w:val="center"/>
        </w:trPr>
        <w:tc>
          <w:tcPr>
            <w:tcW w:w="61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88F9B1"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Current asset</w:t>
            </w:r>
          </w:p>
        </w:tc>
        <w:tc>
          <w:tcPr>
            <w:tcW w:w="1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FDFAA5B"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9,736</w:t>
            </w:r>
          </w:p>
        </w:tc>
        <w:tc>
          <w:tcPr>
            <w:tcW w:w="1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2974198"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10,087</w:t>
            </w:r>
          </w:p>
        </w:tc>
      </w:tr>
      <w:tr w:rsidR="007C58E1" w14:paraId="3A478091" w14:textId="77777777" w:rsidTr="00B01837">
        <w:trPr>
          <w:cantSplit/>
          <w:trHeight w:val="515"/>
          <w:tblHeader/>
          <w:jc w:val="center"/>
        </w:trPr>
        <w:tc>
          <w:tcPr>
            <w:tcW w:w="61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85A186"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Current liabilities</w:t>
            </w:r>
          </w:p>
        </w:tc>
        <w:tc>
          <w:tcPr>
            <w:tcW w:w="12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2926D65"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2,511</w:t>
            </w:r>
          </w:p>
        </w:tc>
        <w:tc>
          <w:tcPr>
            <w:tcW w:w="1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67B7BC2"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3,046</w:t>
            </w:r>
          </w:p>
        </w:tc>
      </w:tr>
    </w:tbl>
    <w:p w14:paraId="06FF628A" w14:textId="14670675" w:rsidR="00A2565C" w:rsidRDefault="008863D7"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 xml:space="preserve">The current ratio is current </w:t>
      </w:r>
      <w:r w:rsidR="00DA1887" w:rsidRPr="00B2776D">
        <w:rPr>
          <w:rFonts w:ascii="Times New Roman" w:hAnsi="Times New Roman" w:cs="Times New Roman"/>
          <w:sz w:val="24"/>
          <w:szCs w:val="24"/>
        </w:rPr>
        <w:t>assets</w:t>
      </w:r>
      <w:r w:rsidRPr="00B2776D">
        <w:rPr>
          <w:rFonts w:ascii="Times New Roman" w:hAnsi="Times New Roman" w:cs="Times New Roman"/>
          <w:sz w:val="24"/>
          <w:szCs w:val="24"/>
        </w:rPr>
        <w:t xml:space="preserve"> divided by </w:t>
      </w:r>
      <w:r w:rsidR="00DA1887" w:rsidRPr="00B2776D">
        <w:rPr>
          <w:rFonts w:ascii="Times New Roman" w:hAnsi="Times New Roman" w:cs="Times New Roman"/>
          <w:sz w:val="24"/>
          <w:szCs w:val="24"/>
        </w:rPr>
        <w:t>current liabilities. Here, current ratio in 2021 is= 9736/2511= 3.8773 and in 2020= 10,087/3,046= 3.3115.</w:t>
      </w:r>
    </w:p>
    <w:p w14:paraId="4F6F7A50" w14:textId="02B437AB" w:rsidR="003E7F7A" w:rsidRDefault="003E7F7A" w:rsidP="00B2776D">
      <w:pPr>
        <w:pStyle w:val="ListParagraph"/>
        <w:spacing w:line="360" w:lineRule="auto"/>
        <w:jc w:val="both"/>
        <w:rPr>
          <w:rFonts w:ascii="Times New Roman" w:hAnsi="Times New Roman" w:cs="Times New Roman"/>
          <w:sz w:val="24"/>
          <w:szCs w:val="24"/>
        </w:rPr>
      </w:pPr>
    </w:p>
    <w:p w14:paraId="56C83E1D" w14:textId="5B03B1B5" w:rsidR="003E7F7A" w:rsidRDefault="003E7F7A" w:rsidP="00B2776D">
      <w:pPr>
        <w:pStyle w:val="ListParagraph"/>
        <w:spacing w:line="360" w:lineRule="auto"/>
        <w:jc w:val="both"/>
        <w:rPr>
          <w:rFonts w:ascii="Times New Roman" w:hAnsi="Times New Roman" w:cs="Times New Roman"/>
          <w:sz w:val="24"/>
          <w:szCs w:val="24"/>
        </w:rPr>
      </w:pPr>
    </w:p>
    <w:p w14:paraId="37C54F10" w14:textId="2776D847" w:rsidR="003E7F7A" w:rsidRDefault="003E7F7A" w:rsidP="00B2776D">
      <w:pPr>
        <w:pStyle w:val="ListParagraph"/>
        <w:spacing w:line="360" w:lineRule="auto"/>
        <w:jc w:val="both"/>
        <w:rPr>
          <w:rFonts w:ascii="Times New Roman" w:hAnsi="Times New Roman" w:cs="Times New Roman"/>
          <w:sz w:val="24"/>
          <w:szCs w:val="24"/>
        </w:rPr>
      </w:pPr>
    </w:p>
    <w:p w14:paraId="1553EFDE" w14:textId="5025C37B" w:rsidR="003E7F7A" w:rsidRDefault="003E7F7A" w:rsidP="00B2776D">
      <w:pPr>
        <w:pStyle w:val="ListParagraph"/>
        <w:spacing w:line="360" w:lineRule="auto"/>
        <w:jc w:val="both"/>
        <w:rPr>
          <w:rFonts w:ascii="Times New Roman" w:hAnsi="Times New Roman" w:cs="Times New Roman"/>
          <w:sz w:val="24"/>
          <w:szCs w:val="24"/>
        </w:rPr>
      </w:pPr>
    </w:p>
    <w:p w14:paraId="53C9297D" w14:textId="67497826" w:rsidR="003E7F7A" w:rsidRDefault="003E7F7A" w:rsidP="00B2776D">
      <w:pPr>
        <w:pStyle w:val="ListParagraph"/>
        <w:spacing w:line="360" w:lineRule="auto"/>
        <w:jc w:val="both"/>
        <w:rPr>
          <w:rFonts w:ascii="Times New Roman" w:hAnsi="Times New Roman" w:cs="Times New Roman"/>
          <w:sz w:val="24"/>
          <w:szCs w:val="24"/>
        </w:rPr>
      </w:pPr>
    </w:p>
    <w:p w14:paraId="08933E8C" w14:textId="13D33430" w:rsidR="003E7F7A" w:rsidRDefault="003E7F7A" w:rsidP="00B2776D">
      <w:pPr>
        <w:pStyle w:val="ListParagraph"/>
        <w:spacing w:line="360" w:lineRule="auto"/>
        <w:jc w:val="both"/>
        <w:rPr>
          <w:rFonts w:ascii="Times New Roman" w:hAnsi="Times New Roman" w:cs="Times New Roman"/>
          <w:sz w:val="24"/>
          <w:szCs w:val="24"/>
        </w:rPr>
      </w:pPr>
    </w:p>
    <w:p w14:paraId="2885D92D" w14:textId="77777777" w:rsidR="003E7F7A" w:rsidRPr="00B2776D" w:rsidRDefault="003E7F7A" w:rsidP="00B2776D">
      <w:pPr>
        <w:pStyle w:val="ListParagraph"/>
        <w:spacing w:line="360" w:lineRule="auto"/>
        <w:jc w:val="both"/>
        <w:rPr>
          <w:rFonts w:ascii="Times New Roman" w:hAnsi="Times New Roman" w:cs="Times New Roman"/>
          <w:sz w:val="24"/>
          <w:szCs w:val="24"/>
        </w:rPr>
      </w:pPr>
    </w:p>
    <w:p w14:paraId="569EDC98" w14:textId="3606B873" w:rsidR="00A2565C" w:rsidRPr="00B2776D" w:rsidRDefault="008863D7" w:rsidP="00B2776D">
      <w:pPr>
        <w:pStyle w:val="ListParagraph"/>
        <w:numPr>
          <w:ilvl w:val="0"/>
          <w:numId w:val="3"/>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t xml:space="preserve">Gearing ratio </w:t>
      </w:r>
    </w:p>
    <w:tbl>
      <w:tblPr>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6599"/>
        <w:gridCol w:w="1166"/>
        <w:gridCol w:w="1595"/>
      </w:tblGrid>
      <w:tr w:rsidR="007C58E1" w14:paraId="2C4E0CF3" w14:textId="77777777" w:rsidTr="00DA1887">
        <w:trPr>
          <w:cantSplit/>
          <w:trHeight w:val="515"/>
          <w:tblHeader/>
          <w:jc w:val="center"/>
        </w:trPr>
        <w:tc>
          <w:tcPr>
            <w:tcW w:w="936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976016"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Calculation of gearing ratio</w:t>
            </w:r>
          </w:p>
        </w:tc>
      </w:tr>
      <w:tr w:rsidR="007C58E1" w14:paraId="432FB0A6" w14:textId="77777777" w:rsidTr="00DA1887">
        <w:trPr>
          <w:cantSplit/>
          <w:trHeight w:val="515"/>
          <w:tblHeader/>
          <w:jc w:val="center"/>
        </w:trPr>
        <w:tc>
          <w:tcPr>
            <w:tcW w:w="6599"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53A1C4"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Particulars</w:t>
            </w:r>
          </w:p>
        </w:tc>
        <w:tc>
          <w:tcPr>
            <w:tcW w:w="1166"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871ADBA"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2021</w:t>
            </w:r>
          </w:p>
        </w:tc>
        <w:tc>
          <w:tcPr>
            <w:tcW w:w="15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C228406"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2020</w:t>
            </w:r>
          </w:p>
        </w:tc>
      </w:tr>
      <w:tr w:rsidR="007C58E1" w14:paraId="7C8E6E2C" w14:textId="77777777" w:rsidTr="00DA1887">
        <w:trPr>
          <w:cantSplit/>
          <w:trHeight w:val="515"/>
          <w:tblHeader/>
          <w:jc w:val="center"/>
        </w:trPr>
        <w:tc>
          <w:tcPr>
            <w:tcW w:w="6599"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989B50"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Loans and borrowings</w:t>
            </w:r>
          </w:p>
        </w:tc>
        <w:tc>
          <w:tcPr>
            <w:tcW w:w="1166"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48AF8B8" w14:textId="77777777" w:rsidR="00A2565C" w:rsidRPr="00B2776D" w:rsidRDefault="008863D7"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4137</w:t>
            </w:r>
          </w:p>
        </w:tc>
        <w:tc>
          <w:tcPr>
            <w:tcW w:w="15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2748E92" w14:textId="77777777" w:rsidR="00A2565C" w:rsidRPr="00B2776D" w:rsidRDefault="008863D7"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4129</w:t>
            </w:r>
          </w:p>
        </w:tc>
      </w:tr>
      <w:tr w:rsidR="007C58E1" w14:paraId="4C39B8D5" w14:textId="77777777" w:rsidTr="00DA1887">
        <w:trPr>
          <w:cantSplit/>
          <w:trHeight w:val="515"/>
          <w:tblHeader/>
          <w:jc w:val="center"/>
        </w:trPr>
        <w:tc>
          <w:tcPr>
            <w:tcW w:w="6599"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2586FD"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Shareholder equity</w:t>
            </w:r>
          </w:p>
        </w:tc>
        <w:tc>
          <w:tcPr>
            <w:tcW w:w="1166"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DB8A599" w14:textId="77777777" w:rsidR="00A2565C" w:rsidRPr="00B2776D" w:rsidRDefault="008863D7"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3,088</w:t>
            </w:r>
          </w:p>
        </w:tc>
        <w:tc>
          <w:tcPr>
            <w:tcW w:w="15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0FB5CB02" w14:textId="77777777" w:rsidR="00A2565C" w:rsidRPr="00B2776D" w:rsidRDefault="008863D7" w:rsidP="00B2776D">
            <w:pPr>
              <w:pStyle w:val="Normal1"/>
              <w:spacing w:before="240" w:line="360" w:lineRule="auto"/>
              <w:ind w:left="100"/>
              <w:jc w:val="right"/>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2,912</w:t>
            </w:r>
          </w:p>
        </w:tc>
      </w:tr>
    </w:tbl>
    <w:p w14:paraId="3ADEDD48" w14:textId="05BF5EE6" w:rsidR="00A2565C" w:rsidRPr="00B2776D" w:rsidRDefault="00A2565C" w:rsidP="00B2776D">
      <w:pPr>
        <w:pStyle w:val="ListParagraph"/>
        <w:spacing w:line="360" w:lineRule="auto"/>
        <w:jc w:val="both"/>
        <w:rPr>
          <w:rFonts w:ascii="Times New Roman" w:hAnsi="Times New Roman" w:cs="Times New Roman"/>
          <w:b/>
          <w:bCs/>
          <w:sz w:val="24"/>
          <w:szCs w:val="24"/>
        </w:rPr>
      </w:pPr>
    </w:p>
    <w:p w14:paraId="19A84857" w14:textId="31E94E9E" w:rsidR="00DA1887" w:rsidRDefault="008863D7" w:rsidP="00B2776D">
      <w:pPr>
        <w:pStyle w:val="ListParagraph"/>
        <w:spacing w:line="360" w:lineRule="auto"/>
        <w:jc w:val="both"/>
        <w:rPr>
          <w:rFonts w:ascii="Times New Roman" w:eastAsia="Times New Roman" w:hAnsi="Times New Roman" w:cs="Times New Roman"/>
          <w:sz w:val="24"/>
          <w:szCs w:val="24"/>
        </w:rPr>
      </w:pPr>
      <w:r w:rsidRPr="00B2776D">
        <w:rPr>
          <w:rFonts w:ascii="Times New Roman" w:eastAsia="Times New Roman" w:hAnsi="Times New Roman" w:cs="Times New Roman"/>
          <w:sz w:val="24"/>
          <w:szCs w:val="24"/>
        </w:rPr>
        <w:t>The gearing ratio is equal to loans and borrowings divided by shareholder equity. In 2021, gearing ratio is= 4137/3088= 1.4206 and in 2020, it is= 4129/2912= 1.4179.</w:t>
      </w:r>
    </w:p>
    <w:p w14:paraId="5E79D0DF" w14:textId="77777777" w:rsidR="003E7F7A" w:rsidRPr="00B2776D" w:rsidRDefault="003E7F7A" w:rsidP="00B2776D">
      <w:pPr>
        <w:pStyle w:val="ListParagraph"/>
        <w:spacing w:line="360" w:lineRule="auto"/>
        <w:jc w:val="both"/>
        <w:rPr>
          <w:rFonts w:ascii="Times New Roman" w:hAnsi="Times New Roman" w:cs="Times New Roman"/>
          <w:b/>
          <w:bCs/>
          <w:sz w:val="24"/>
          <w:szCs w:val="24"/>
        </w:rPr>
      </w:pPr>
    </w:p>
    <w:p w14:paraId="044E9B02" w14:textId="0DE9CF86" w:rsidR="00A2565C" w:rsidRPr="00B2776D" w:rsidRDefault="008863D7" w:rsidP="00B2776D">
      <w:pPr>
        <w:pStyle w:val="ListParagraph"/>
        <w:numPr>
          <w:ilvl w:val="0"/>
          <w:numId w:val="3"/>
        </w:numPr>
        <w:spacing w:line="360" w:lineRule="auto"/>
        <w:jc w:val="both"/>
        <w:rPr>
          <w:rFonts w:ascii="Times New Roman" w:hAnsi="Times New Roman" w:cs="Times New Roman"/>
          <w:b/>
          <w:bCs/>
          <w:sz w:val="24"/>
          <w:szCs w:val="24"/>
        </w:rPr>
      </w:pPr>
      <w:r w:rsidRPr="00B2776D">
        <w:rPr>
          <w:rFonts w:ascii="Times New Roman" w:hAnsi="Times New Roman" w:cs="Times New Roman"/>
          <w:b/>
          <w:bCs/>
          <w:sz w:val="24"/>
          <w:szCs w:val="24"/>
        </w:rPr>
        <w:t xml:space="preserve">Interest cover </w:t>
      </w:r>
    </w:p>
    <w:tbl>
      <w:tblPr>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5861"/>
        <w:gridCol w:w="1501"/>
        <w:gridCol w:w="1998"/>
      </w:tblGrid>
      <w:tr w:rsidR="007C58E1" w14:paraId="0DA966A0" w14:textId="77777777" w:rsidTr="00DA1887">
        <w:trPr>
          <w:cantSplit/>
          <w:trHeight w:val="515"/>
          <w:tblHeader/>
          <w:jc w:val="center"/>
        </w:trPr>
        <w:tc>
          <w:tcPr>
            <w:tcW w:w="936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A13635"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bCs/>
                <w:sz w:val="24"/>
                <w:szCs w:val="24"/>
              </w:rPr>
            </w:pPr>
            <w:r w:rsidRPr="00B2776D">
              <w:rPr>
                <w:rFonts w:ascii="Times New Roman" w:eastAsia="Times New Roman" w:hAnsi="Times New Roman" w:cs="Times New Roman"/>
                <w:bCs/>
                <w:sz w:val="24"/>
                <w:szCs w:val="24"/>
              </w:rPr>
              <w:t>Calculation of interest cover</w:t>
            </w:r>
          </w:p>
        </w:tc>
      </w:tr>
      <w:tr w:rsidR="007C58E1" w14:paraId="0530001E" w14:textId="77777777" w:rsidTr="00DA1887">
        <w:trPr>
          <w:cantSplit/>
          <w:trHeight w:val="515"/>
          <w:tblHeader/>
          <w:jc w:val="center"/>
        </w:trPr>
        <w:tc>
          <w:tcPr>
            <w:tcW w:w="586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D2B3A9"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bCs/>
                <w:sz w:val="24"/>
                <w:szCs w:val="24"/>
              </w:rPr>
            </w:pPr>
            <w:r w:rsidRPr="00B2776D">
              <w:rPr>
                <w:rFonts w:ascii="Times New Roman" w:eastAsia="Times New Roman" w:hAnsi="Times New Roman" w:cs="Times New Roman"/>
                <w:bCs/>
                <w:sz w:val="24"/>
                <w:szCs w:val="24"/>
              </w:rPr>
              <w:t>Particulars</w:t>
            </w:r>
          </w:p>
        </w:tc>
        <w:tc>
          <w:tcPr>
            <w:tcW w:w="15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C432253"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bCs/>
                <w:sz w:val="24"/>
                <w:szCs w:val="24"/>
              </w:rPr>
            </w:pPr>
            <w:r w:rsidRPr="00B2776D">
              <w:rPr>
                <w:rFonts w:ascii="Times New Roman" w:eastAsia="Times New Roman" w:hAnsi="Times New Roman" w:cs="Times New Roman"/>
                <w:bCs/>
                <w:sz w:val="24"/>
                <w:szCs w:val="24"/>
              </w:rPr>
              <w:t>2021</w:t>
            </w:r>
          </w:p>
        </w:tc>
        <w:tc>
          <w:tcPr>
            <w:tcW w:w="19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688B261"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bCs/>
                <w:sz w:val="24"/>
                <w:szCs w:val="24"/>
              </w:rPr>
            </w:pPr>
            <w:r w:rsidRPr="00B2776D">
              <w:rPr>
                <w:rFonts w:ascii="Times New Roman" w:eastAsia="Times New Roman" w:hAnsi="Times New Roman" w:cs="Times New Roman"/>
                <w:bCs/>
                <w:sz w:val="24"/>
                <w:szCs w:val="24"/>
              </w:rPr>
              <w:t>2020</w:t>
            </w:r>
          </w:p>
        </w:tc>
      </w:tr>
      <w:tr w:rsidR="007C58E1" w14:paraId="43A07D31" w14:textId="77777777" w:rsidTr="00DA1887">
        <w:trPr>
          <w:cantSplit/>
          <w:trHeight w:val="515"/>
          <w:tblHeader/>
          <w:jc w:val="center"/>
        </w:trPr>
        <w:tc>
          <w:tcPr>
            <w:tcW w:w="586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814050"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bCs/>
                <w:sz w:val="24"/>
                <w:szCs w:val="24"/>
              </w:rPr>
            </w:pPr>
            <w:r w:rsidRPr="00B2776D">
              <w:rPr>
                <w:rFonts w:ascii="Times New Roman" w:eastAsia="Times New Roman" w:hAnsi="Times New Roman" w:cs="Times New Roman"/>
                <w:bCs/>
                <w:sz w:val="24"/>
                <w:szCs w:val="24"/>
              </w:rPr>
              <w:t>Earnings before interest and taxes</w:t>
            </w:r>
          </w:p>
        </w:tc>
        <w:tc>
          <w:tcPr>
            <w:tcW w:w="15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28D067F"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bCs/>
                <w:sz w:val="24"/>
                <w:szCs w:val="24"/>
              </w:rPr>
            </w:pPr>
            <w:r w:rsidRPr="00B2776D">
              <w:rPr>
                <w:rFonts w:ascii="Times New Roman" w:eastAsia="Times New Roman" w:hAnsi="Times New Roman" w:cs="Times New Roman"/>
                <w:bCs/>
                <w:sz w:val="24"/>
                <w:szCs w:val="24"/>
              </w:rPr>
              <w:t>805</w:t>
            </w:r>
          </w:p>
        </w:tc>
        <w:tc>
          <w:tcPr>
            <w:tcW w:w="19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73EE9E9"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bCs/>
                <w:sz w:val="24"/>
                <w:szCs w:val="24"/>
              </w:rPr>
            </w:pPr>
            <w:r w:rsidRPr="00B2776D">
              <w:rPr>
                <w:rFonts w:ascii="Times New Roman" w:eastAsia="Times New Roman" w:hAnsi="Times New Roman" w:cs="Times New Roman"/>
                <w:bCs/>
                <w:sz w:val="24"/>
                <w:szCs w:val="24"/>
              </w:rPr>
              <w:t>699</w:t>
            </w:r>
          </w:p>
        </w:tc>
      </w:tr>
      <w:tr w:rsidR="007C58E1" w14:paraId="3549116E" w14:textId="77777777" w:rsidTr="00DA1887">
        <w:trPr>
          <w:cantSplit/>
          <w:trHeight w:val="515"/>
          <w:tblHeader/>
          <w:jc w:val="center"/>
        </w:trPr>
        <w:tc>
          <w:tcPr>
            <w:tcW w:w="586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EFA0C8"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bCs/>
                <w:sz w:val="24"/>
                <w:szCs w:val="24"/>
              </w:rPr>
            </w:pPr>
            <w:r w:rsidRPr="00B2776D">
              <w:rPr>
                <w:rFonts w:ascii="Times New Roman" w:eastAsia="Times New Roman" w:hAnsi="Times New Roman" w:cs="Times New Roman"/>
                <w:bCs/>
                <w:sz w:val="24"/>
                <w:szCs w:val="24"/>
              </w:rPr>
              <w:t>Interest expenses</w:t>
            </w:r>
          </w:p>
        </w:tc>
        <w:tc>
          <w:tcPr>
            <w:tcW w:w="15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9F80CA5"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bCs/>
                <w:sz w:val="24"/>
                <w:szCs w:val="24"/>
              </w:rPr>
            </w:pPr>
            <w:r w:rsidRPr="00B2776D">
              <w:rPr>
                <w:rFonts w:ascii="Times New Roman" w:eastAsia="Times New Roman" w:hAnsi="Times New Roman" w:cs="Times New Roman"/>
                <w:bCs/>
                <w:sz w:val="24"/>
                <w:szCs w:val="24"/>
              </w:rPr>
              <w:t>226</w:t>
            </w:r>
          </w:p>
        </w:tc>
        <w:tc>
          <w:tcPr>
            <w:tcW w:w="199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C09F6AC" w14:textId="77777777" w:rsidR="00A2565C" w:rsidRPr="00B2776D" w:rsidRDefault="008863D7" w:rsidP="00B2776D">
            <w:pPr>
              <w:pStyle w:val="Normal1"/>
              <w:spacing w:before="240" w:line="360" w:lineRule="auto"/>
              <w:ind w:left="100"/>
              <w:jc w:val="center"/>
              <w:rPr>
                <w:rFonts w:ascii="Times New Roman" w:eastAsia="Times New Roman" w:hAnsi="Times New Roman" w:cs="Times New Roman"/>
                <w:bCs/>
                <w:sz w:val="24"/>
                <w:szCs w:val="24"/>
              </w:rPr>
            </w:pPr>
            <w:r w:rsidRPr="00B2776D">
              <w:rPr>
                <w:rFonts w:ascii="Times New Roman" w:eastAsia="Times New Roman" w:hAnsi="Times New Roman" w:cs="Times New Roman"/>
                <w:bCs/>
                <w:sz w:val="24"/>
                <w:szCs w:val="24"/>
              </w:rPr>
              <w:t>181</w:t>
            </w:r>
          </w:p>
        </w:tc>
      </w:tr>
    </w:tbl>
    <w:p w14:paraId="5DCB12E8" w14:textId="7256FB55" w:rsidR="00A2565C" w:rsidRPr="00B2776D" w:rsidRDefault="00A2565C" w:rsidP="00B2776D">
      <w:pPr>
        <w:pStyle w:val="ListParagraph"/>
        <w:spacing w:line="360" w:lineRule="auto"/>
        <w:jc w:val="both"/>
        <w:rPr>
          <w:rFonts w:ascii="Times New Roman" w:hAnsi="Times New Roman" w:cs="Times New Roman"/>
          <w:b/>
          <w:bCs/>
          <w:sz w:val="24"/>
          <w:szCs w:val="24"/>
        </w:rPr>
      </w:pPr>
    </w:p>
    <w:p w14:paraId="0DF4ED6F" w14:textId="1BA94EEF" w:rsidR="00DA1887" w:rsidRPr="00B2776D" w:rsidRDefault="008863D7"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Interest cover is the value of EBIT divided by interest expenses.</w:t>
      </w:r>
    </w:p>
    <w:p w14:paraId="4945F62C" w14:textId="3C3E1DE4" w:rsidR="00DA1887" w:rsidRPr="00B2776D" w:rsidRDefault="008863D7"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 xml:space="preserve">Interest cover of Sweets Plc in 2021= </w:t>
      </w:r>
      <w:r w:rsidR="001C6553" w:rsidRPr="00B2776D">
        <w:rPr>
          <w:rFonts w:ascii="Times New Roman" w:hAnsi="Times New Roman" w:cs="Times New Roman"/>
          <w:sz w:val="24"/>
          <w:szCs w:val="24"/>
        </w:rPr>
        <w:t>805/226= 3.5619</w:t>
      </w:r>
    </w:p>
    <w:p w14:paraId="360D8281" w14:textId="787D8456" w:rsidR="001C6553" w:rsidRDefault="008863D7" w:rsidP="00B2776D">
      <w:pPr>
        <w:pStyle w:val="ListParagraph"/>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 xml:space="preserve">Interest cover of Sweets Plc in 2020= 699/181= 3.8618. </w:t>
      </w:r>
    </w:p>
    <w:p w14:paraId="024ABF9F" w14:textId="08A5EB4A" w:rsidR="003E7F7A" w:rsidRDefault="003E7F7A" w:rsidP="00B2776D">
      <w:pPr>
        <w:pStyle w:val="ListParagraph"/>
        <w:spacing w:line="360" w:lineRule="auto"/>
        <w:jc w:val="both"/>
        <w:rPr>
          <w:rFonts w:ascii="Times New Roman" w:hAnsi="Times New Roman" w:cs="Times New Roman"/>
          <w:sz w:val="24"/>
          <w:szCs w:val="24"/>
        </w:rPr>
      </w:pPr>
    </w:p>
    <w:p w14:paraId="60403606" w14:textId="77777777" w:rsidR="003E7F7A" w:rsidRPr="00B2776D" w:rsidRDefault="003E7F7A" w:rsidP="00B2776D">
      <w:pPr>
        <w:pStyle w:val="ListParagraph"/>
        <w:spacing w:line="360" w:lineRule="auto"/>
        <w:jc w:val="both"/>
        <w:rPr>
          <w:rFonts w:ascii="Times New Roman" w:hAnsi="Times New Roman" w:cs="Times New Roman"/>
          <w:sz w:val="24"/>
          <w:szCs w:val="24"/>
        </w:rPr>
      </w:pPr>
    </w:p>
    <w:p w14:paraId="357B1963" w14:textId="024EF42D" w:rsidR="001C6553" w:rsidRDefault="008863D7" w:rsidP="00B2776D">
      <w:pPr>
        <w:pStyle w:val="Heading2"/>
      </w:pPr>
      <w:bookmarkStart w:id="8" w:name="_Toc109819974"/>
      <w:r w:rsidRPr="00B2776D">
        <w:lastRenderedPageBreak/>
        <w:t>Review of the financial performance and position of Sweets Plc</w:t>
      </w:r>
      <w:bookmarkEnd w:id="8"/>
    </w:p>
    <w:p w14:paraId="29FA0AD0" w14:textId="77777777" w:rsidR="003E7F7A" w:rsidRPr="003E7F7A" w:rsidRDefault="003E7F7A" w:rsidP="003E7F7A"/>
    <w:p w14:paraId="51E3D8D7" w14:textId="53720B73" w:rsidR="001C6553" w:rsidRPr="00B2776D" w:rsidRDefault="008863D7" w:rsidP="00B2776D">
      <w:pPr>
        <w:spacing w:line="360" w:lineRule="auto"/>
        <w:jc w:val="both"/>
        <w:rPr>
          <w:rFonts w:ascii="Times New Roman" w:hAnsi="Times New Roman" w:cs="Times New Roman"/>
          <w:sz w:val="24"/>
          <w:szCs w:val="24"/>
        </w:rPr>
      </w:pPr>
      <w:r w:rsidRPr="00B2776D">
        <w:rPr>
          <w:rFonts w:ascii="Times New Roman" w:hAnsi="Times New Roman" w:cs="Times New Roman"/>
          <w:sz w:val="24"/>
          <w:szCs w:val="24"/>
        </w:rPr>
        <w:t xml:space="preserve">Total sales of Sweet's plc have increased in 2021 than in 2020 and as a result, Net profit and gross profit have increased as well. While current assets and current liabilities of the company have been reduced in 2021 than the last year. </w:t>
      </w:r>
      <w:r w:rsidR="0003362C" w:rsidRPr="00B2776D">
        <w:rPr>
          <w:rFonts w:ascii="Times New Roman" w:hAnsi="Times New Roman" w:cs="Times New Roman"/>
          <w:sz w:val="24"/>
          <w:szCs w:val="24"/>
        </w:rPr>
        <w:t xml:space="preserve">A current ratio of over 3 is good but the value is less compared to that in 2020 which the company needs to improve so that it can have a lot more liquidity in hands. So, all these areas </w:t>
      </w:r>
      <w:r w:rsidR="00E9597C" w:rsidRPr="00B2776D">
        <w:rPr>
          <w:rFonts w:ascii="Times New Roman" w:hAnsi="Times New Roman" w:cs="Times New Roman"/>
          <w:sz w:val="24"/>
          <w:szCs w:val="24"/>
        </w:rPr>
        <w:t>need</w:t>
      </w:r>
      <w:r w:rsidR="0003362C" w:rsidRPr="00B2776D">
        <w:rPr>
          <w:rFonts w:ascii="Times New Roman" w:hAnsi="Times New Roman" w:cs="Times New Roman"/>
          <w:sz w:val="24"/>
          <w:szCs w:val="24"/>
        </w:rPr>
        <w:t xml:space="preserve"> some scrutiny and impro</w:t>
      </w:r>
      <w:r w:rsidR="00E9597C" w:rsidRPr="00B2776D">
        <w:rPr>
          <w:rFonts w:ascii="Times New Roman" w:hAnsi="Times New Roman" w:cs="Times New Roman"/>
          <w:sz w:val="24"/>
          <w:szCs w:val="24"/>
        </w:rPr>
        <w:t xml:space="preserve">vement while the areas where the company is doing well already need to do better.  </w:t>
      </w:r>
    </w:p>
    <w:p w14:paraId="550E2E6B" w14:textId="77777777" w:rsidR="00E9597C" w:rsidRPr="00B2776D" w:rsidRDefault="008863D7" w:rsidP="00B2776D">
      <w:pPr>
        <w:spacing w:line="360" w:lineRule="auto"/>
        <w:rPr>
          <w:rFonts w:ascii="Times New Roman" w:hAnsi="Times New Roman" w:cs="Times New Roman"/>
          <w:sz w:val="24"/>
          <w:szCs w:val="24"/>
        </w:rPr>
      </w:pPr>
      <w:r w:rsidRPr="00B2776D">
        <w:rPr>
          <w:rFonts w:ascii="Times New Roman" w:hAnsi="Times New Roman" w:cs="Times New Roman"/>
          <w:sz w:val="24"/>
          <w:szCs w:val="24"/>
        </w:rPr>
        <w:br w:type="page"/>
      </w:r>
    </w:p>
    <w:p w14:paraId="404BF5B4" w14:textId="1DB8D227" w:rsidR="000975EE" w:rsidRDefault="008863D7" w:rsidP="00B2776D">
      <w:pPr>
        <w:pStyle w:val="Heading1"/>
      </w:pPr>
      <w:bookmarkStart w:id="9" w:name="_Toc109819975"/>
      <w:r w:rsidRPr="00B2776D">
        <w:lastRenderedPageBreak/>
        <w:t>List of references</w:t>
      </w:r>
      <w:bookmarkEnd w:id="9"/>
    </w:p>
    <w:p w14:paraId="6440CD1A" w14:textId="66A347D3" w:rsidR="00BE3525" w:rsidRDefault="00BE3525" w:rsidP="00BE3525">
      <w:pPr>
        <w:pStyle w:val="Heading2"/>
        <w:spacing w:before="0"/>
        <w:rPr>
          <w:b w:val="0"/>
          <w:color w:val="000000"/>
        </w:rPr>
      </w:pPr>
    </w:p>
    <w:p w14:paraId="2E23A380" w14:textId="77777777" w:rsidR="00BE3525" w:rsidRPr="00BE3525" w:rsidRDefault="008863D7" w:rsidP="00BE3525">
      <w:pPr>
        <w:pStyle w:val="NormalWeb"/>
        <w:spacing w:before="0" w:beforeAutospacing="0" w:after="180" w:afterAutospacing="0" w:line="360" w:lineRule="auto"/>
        <w:jc w:val="both"/>
        <w:rPr>
          <w:b/>
          <w:bCs/>
          <w:color w:val="000000" w:themeColor="text1"/>
        </w:rPr>
      </w:pPr>
      <w:r w:rsidRPr="00BE3525">
        <w:rPr>
          <w:color w:val="000000" w:themeColor="text1"/>
          <w:shd w:val="clear" w:color="auto" w:fill="FFFFFF"/>
        </w:rPr>
        <w:t>Assets, N., 2020. Statement of financial position. </w:t>
      </w:r>
      <w:r w:rsidRPr="00BE3525">
        <w:rPr>
          <w:i/>
          <w:iCs/>
          <w:color w:val="000000" w:themeColor="text1"/>
          <w:shd w:val="clear" w:color="auto" w:fill="FFFFFF"/>
        </w:rPr>
        <w:t>Director</w:t>
      </w:r>
      <w:r w:rsidRPr="00BE3525">
        <w:rPr>
          <w:color w:val="000000" w:themeColor="text1"/>
          <w:shd w:val="clear" w:color="auto" w:fill="FFFFFF"/>
        </w:rPr>
        <w:t>, p.1.</w:t>
      </w:r>
    </w:p>
    <w:p w14:paraId="28442C16" w14:textId="77777777" w:rsidR="00BE3525" w:rsidRPr="00BE3525" w:rsidRDefault="008863D7" w:rsidP="00BE3525">
      <w:pPr>
        <w:pStyle w:val="NormalWeb"/>
        <w:spacing w:before="0" w:beforeAutospacing="0" w:after="180" w:afterAutospacing="0" w:line="360" w:lineRule="auto"/>
        <w:jc w:val="both"/>
        <w:rPr>
          <w:color w:val="000000" w:themeColor="text1"/>
        </w:rPr>
      </w:pPr>
      <w:r w:rsidRPr="00BE3525">
        <w:rPr>
          <w:color w:val="000000" w:themeColor="text1"/>
        </w:rPr>
        <w:t>Quora. 2022. Why does a balance sheet have to balance? [online] Available at: &lt;https://www.quora.com/Why-does-a-balance-sheet-have-to-balance&gt; [Accessed 27 July 2022].</w:t>
      </w:r>
    </w:p>
    <w:p w14:paraId="5662EDD8" w14:textId="77777777" w:rsidR="00BE3525" w:rsidRPr="00BE3525" w:rsidRDefault="00BE3525" w:rsidP="00BE3525"/>
    <w:sectPr w:rsidR="00BE3525" w:rsidRPr="00BE3525" w:rsidSect="00BE3525">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2C13C" w14:textId="77777777" w:rsidR="0057074E" w:rsidRDefault="0057074E">
      <w:pPr>
        <w:spacing w:after="0" w:line="240" w:lineRule="auto"/>
      </w:pPr>
      <w:r>
        <w:separator/>
      </w:r>
    </w:p>
  </w:endnote>
  <w:endnote w:type="continuationSeparator" w:id="0">
    <w:p w14:paraId="63E030B5" w14:textId="77777777" w:rsidR="0057074E" w:rsidRDefault="00570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asis MT Pro Black">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4994868"/>
      <w:docPartObj>
        <w:docPartGallery w:val="Page Numbers (Bottom of Page)"/>
        <w:docPartUnique/>
      </w:docPartObj>
    </w:sdtPr>
    <w:sdtEndPr>
      <w:rPr>
        <w:noProof/>
      </w:rPr>
    </w:sdtEndPr>
    <w:sdtContent>
      <w:p w14:paraId="6C0EE5C5" w14:textId="57A3E013" w:rsidR="00BE3525" w:rsidRDefault="008863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85EE92" w14:textId="77777777" w:rsidR="00BE3525" w:rsidRDefault="00BE35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DF9ED" w14:textId="77777777" w:rsidR="0057074E" w:rsidRDefault="0057074E">
      <w:pPr>
        <w:spacing w:after="0" w:line="240" w:lineRule="auto"/>
      </w:pPr>
      <w:r>
        <w:separator/>
      </w:r>
    </w:p>
  </w:footnote>
  <w:footnote w:type="continuationSeparator" w:id="0">
    <w:p w14:paraId="20190FD0" w14:textId="77777777" w:rsidR="0057074E" w:rsidRDefault="00570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629A7"/>
    <w:multiLevelType w:val="hybridMultilevel"/>
    <w:tmpl w:val="6ACEE192"/>
    <w:lvl w:ilvl="0" w:tplc="87D4623E">
      <w:start w:val="1"/>
      <w:numFmt w:val="decimal"/>
      <w:lvlText w:val="%1."/>
      <w:lvlJc w:val="left"/>
      <w:pPr>
        <w:ind w:left="720" w:hanging="360"/>
      </w:pPr>
      <w:rPr>
        <w:rFonts w:hint="default"/>
        <w:b/>
        <w:bCs/>
      </w:rPr>
    </w:lvl>
    <w:lvl w:ilvl="1" w:tplc="709EB936" w:tentative="1">
      <w:start w:val="1"/>
      <w:numFmt w:val="lowerLetter"/>
      <w:lvlText w:val="%2."/>
      <w:lvlJc w:val="left"/>
      <w:pPr>
        <w:ind w:left="1440" w:hanging="360"/>
      </w:pPr>
    </w:lvl>
    <w:lvl w:ilvl="2" w:tplc="D7CA2216" w:tentative="1">
      <w:start w:val="1"/>
      <w:numFmt w:val="lowerRoman"/>
      <w:lvlText w:val="%3."/>
      <w:lvlJc w:val="right"/>
      <w:pPr>
        <w:ind w:left="2160" w:hanging="180"/>
      </w:pPr>
    </w:lvl>
    <w:lvl w:ilvl="3" w:tplc="EE12DD18" w:tentative="1">
      <w:start w:val="1"/>
      <w:numFmt w:val="decimal"/>
      <w:lvlText w:val="%4."/>
      <w:lvlJc w:val="left"/>
      <w:pPr>
        <w:ind w:left="2880" w:hanging="360"/>
      </w:pPr>
    </w:lvl>
    <w:lvl w:ilvl="4" w:tplc="64C20012" w:tentative="1">
      <w:start w:val="1"/>
      <w:numFmt w:val="lowerLetter"/>
      <w:lvlText w:val="%5."/>
      <w:lvlJc w:val="left"/>
      <w:pPr>
        <w:ind w:left="3600" w:hanging="360"/>
      </w:pPr>
    </w:lvl>
    <w:lvl w:ilvl="5" w:tplc="FD9613AC" w:tentative="1">
      <w:start w:val="1"/>
      <w:numFmt w:val="lowerRoman"/>
      <w:lvlText w:val="%6."/>
      <w:lvlJc w:val="right"/>
      <w:pPr>
        <w:ind w:left="4320" w:hanging="180"/>
      </w:pPr>
    </w:lvl>
    <w:lvl w:ilvl="6" w:tplc="EB1C54C2" w:tentative="1">
      <w:start w:val="1"/>
      <w:numFmt w:val="decimal"/>
      <w:lvlText w:val="%7."/>
      <w:lvlJc w:val="left"/>
      <w:pPr>
        <w:ind w:left="5040" w:hanging="360"/>
      </w:pPr>
    </w:lvl>
    <w:lvl w:ilvl="7" w:tplc="09B00830" w:tentative="1">
      <w:start w:val="1"/>
      <w:numFmt w:val="lowerLetter"/>
      <w:lvlText w:val="%8."/>
      <w:lvlJc w:val="left"/>
      <w:pPr>
        <w:ind w:left="5760" w:hanging="360"/>
      </w:pPr>
    </w:lvl>
    <w:lvl w:ilvl="8" w:tplc="91A62148" w:tentative="1">
      <w:start w:val="1"/>
      <w:numFmt w:val="lowerRoman"/>
      <w:lvlText w:val="%9."/>
      <w:lvlJc w:val="right"/>
      <w:pPr>
        <w:ind w:left="6480" w:hanging="180"/>
      </w:pPr>
    </w:lvl>
  </w:abstractNum>
  <w:abstractNum w:abstractNumId="1" w15:restartNumberingAfterBreak="0">
    <w:nsid w:val="057B64B8"/>
    <w:multiLevelType w:val="hybridMultilevel"/>
    <w:tmpl w:val="6CC8CADE"/>
    <w:lvl w:ilvl="0" w:tplc="87F073E4">
      <w:start w:val="1"/>
      <w:numFmt w:val="decimal"/>
      <w:lvlText w:val="%1."/>
      <w:lvlJc w:val="left"/>
      <w:pPr>
        <w:ind w:left="720" w:hanging="360"/>
      </w:pPr>
      <w:rPr>
        <w:rFonts w:hint="default"/>
      </w:rPr>
    </w:lvl>
    <w:lvl w:ilvl="1" w:tplc="804EAA0E" w:tentative="1">
      <w:start w:val="1"/>
      <w:numFmt w:val="lowerLetter"/>
      <w:lvlText w:val="%2."/>
      <w:lvlJc w:val="left"/>
      <w:pPr>
        <w:ind w:left="1440" w:hanging="360"/>
      </w:pPr>
    </w:lvl>
    <w:lvl w:ilvl="2" w:tplc="8E70DC30" w:tentative="1">
      <w:start w:val="1"/>
      <w:numFmt w:val="lowerRoman"/>
      <w:lvlText w:val="%3."/>
      <w:lvlJc w:val="right"/>
      <w:pPr>
        <w:ind w:left="2160" w:hanging="180"/>
      </w:pPr>
    </w:lvl>
    <w:lvl w:ilvl="3" w:tplc="CE42581A" w:tentative="1">
      <w:start w:val="1"/>
      <w:numFmt w:val="decimal"/>
      <w:lvlText w:val="%4."/>
      <w:lvlJc w:val="left"/>
      <w:pPr>
        <w:ind w:left="2880" w:hanging="360"/>
      </w:pPr>
    </w:lvl>
    <w:lvl w:ilvl="4" w:tplc="53E26478" w:tentative="1">
      <w:start w:val="1"/>
      <w:numFmt w:val="lowerLetter"/>
      <w:lvlText w:val="%5."/>
      <w:lvlJc w:val="left"/>
      <w:pPr>
        <w:ind w:left="3600" w:hanging="360"/>
      </w:pPr>
    </w:lvl>
    <w:lvl w:ilvl="5" w:tplc="BE50A32C" w:tentative="1">
      <w:start w:val="1"/>
      <w:numFmt w:val="lowerRoman"/>
      <w:lvlText w:val="%6."/>
      <w:lvlJc w:val="right"/>
      <w:pPr>
        <w:ind w:left="4320" w:hanging="180"/>
      </w:pPr>
    </w:lvl>
    <w:lvl w:ilvl="6" w:tplc="69F8C38E" w:tentative="1">
      <w:start w:val="1"/>
      <w:numFmt w:val="decimal"/>
      <w:lvlText w:val="%7."/>
      <w:lvlJc w:val="left"/>
      <w:pPr>
        <w:ind w:left="5040" w:hanging="360"/>
      </w:pPr>
    </w:lvl>
    <w:lvl w:ilvl="7" w:tplc="CC2AFF96" w:tentative="1">
      <w:start w:val="1"/>
      <w:numFmt w:val="lowerLetter"/>
      <w:lvlText w:val="%8."/>
      <w:lvlJc w:val="left"/>
      <w:pPr>
        <w:ind w:left="5760" w:hanging="360"/>
      </w:pPr>
    </w:lvl>
    <w:lvl w:ilvl="8" w:tplc="D0C6B3D4" w:tentative="1">
      <w:start w:val="1"/>
      <w:numFmt w:val="lowerRoman"/>
      <w:lvlText w:val="%9."/>
      <w:lvlJc w:val="right"/>
      <w:pPr>
        <w:ind w:left="6480" w:hanging="180"/>
      </w:pPr>
    </w:lvl>
  </w:abstractNum>
  <w:abstractNum w:abstractNumId="2" w15:restartNumberingAfterBreak="0">
    <w:nsid w:val="7BB21EDA"/>
    <w:multiLevelType w:val="hybridMultilevel"/>
    <w:tmpl w:val="6DFCECDC"/>
    <w:lvl w:ilvl="0" w:tplc="3378CF16">
      <w:start w:val="1"/>
      <w:numFmt w:val="decimal"/>
      <w:lvlText w:val="%1."/>
      <w:lvlJc w:val="left"/>
      <w:pPr>
        <w:ind w:left="720" w:hanging="360"/>
      </w:pPr>
      <w:rPr>
        <w:rFonts w:hint="default"/>
      </w:rPr>
    </w:lvl>
    <w:lvl w:ilvl="1" w:tplc="1A1ABE7C" w:tentative="1">
      <w:start w:val="1"/>
      <w:numFmt w:val="lowerLetter"/>
      <w:lvlText w:val="%2."/>
      <w:lvlJc w:val="left"/>
      <w:pPr>
        <w:ind w:left="1440" w:hanging="360"/>
      </w:pPr>
    </w:lvl>
    <w:lvl w:ilvl="2" w:tplc="56E622D8" w:tentative="1">
      <w:start w:val="1"/>
      <w:numFmt w:val="lowerRoman"/>
      <w:lvlText w:val="%3."/>
      <w:lvlJc w:val="right"/>
      <w:pPr>
        <w:ind w:left="2160" w:hanging="180"/>
      </w:pPr>
    </w:lvl>
    <w:lvl w:ilvl="3" w:tplc="24C61984" w:tentative="1">
      <w:start w:val="1"/>
      <w:numFmt w:val="decimal"/>
      <w:lvlText w:val="%4."/>
      <w:lvlJc w:val="left"/>
      <w:pPr>
        <w:ind w:left="2880" w:hanging="360"/>
      </w:pPr>
    </w:lvl>
    <w:lvl w:ilvl="4" w:tplc="5E8C8C30" w:tentative="1">
      <w:start w:val="1"/>
      <w:numFmt w:val="lowerLetter"/>
      <w:lvlText w:val="%5."/>
      <w:lvlJc w:val="left"/>
      <w:pPr>
        <w:ind w:left="3600" w:hanging="360"/>
      </w:pPr>
    </w:lvl>
    <w:lvl w:ilvl="5" w:tplc="9014B9E8" w:tentative="1">
      <w:start w:val="1"/>
      <w:numFmt w:val="lowerRoman"/>
      <w:lvlText w:val="%6."/>
      <w:lvlJc w:val="right"/>
      <w:pPr>
        <w:ind w:left="4320" w:hanging="180"/>
      </w:pPr>
    </w:lvl>
    <w:lvl w:ilvl="6" w:tplc="A0E64004" w:tentative="1">
      <w:start w:val="1"/>
      <w:numFmt w:val="decimal"/>
      <w:lvlText w:val="%7."/>
      <w:lvlJc w:val="left"/>
      <w:pPr>
        <w:ind w:left="5040" w:hanging="360"/>
      </w:pPr>
    </w:lvl>
    <w:lvl w:ilvl="7" w:tplc="4582FE22" w:tentative="1">
      <w:start w:val="1"/>
      <w:numFmt w:val="lowerLetter"/>
      <w:lvlText w:val="%8."/>
      <w:lvlJc w:val="left"/>
      <w:pPr>
        <w:ind w:left="5760" w:hanging="360"/>
      </w:pPr>
    </w:lvl>
    <w:lvl w:ilvl="8" w:tplc="147AE7E8" w:tentative="1">
      <w:start w:val="1"/>
      <w:numFmt w:val="lowerRoman"/>
      <w:lvlText w:val="%9."/>
      <w:lvlJc w:val="right"/>
      <w:pPr>
        <w:ind w:left="6480" w:hanging="180"/>
      </w:pPr>
    </w:lvl>
  </w:abstractNum>
  <w:num w:numId="1" w16cid:durableId="1048841373">
    <w:abstractNumId w:val="2"/>
  </w:num>
  <w:num w:numId="2" w16cid:durableId="683746930">
    <w:abstractNumId w:val="1"/>
  </w:num>
  <w:num w:numId="3" w16cid:durableId="1689866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5EE"/>
    <w:rsid w:val="0003362C"/>
    <w:rsid w:val="000975EE"/>
    <w:rsid w:val="00117C36"/>
    <w:rsid w:val="0014271B"/>
    <w:rsid w:val="001C6553"/>
    <w:rsid w:val="001E24AE"/>
    <w:rsid w:val="003A502F"/>
    <w:rsid w:val="003E7F7A"/>
    <w:rsid w:val="00406CC0"/>
    <w:rsid w:val="004A7DA6"/>
    <w:rsid w:val="0057074E"/>
    <w:rsid w:val="005A6BE9"/>
    <w:rsid w:val="007B2096"/>
    <w:rsid w:val="007C58E1"/>
    <w:rsid w:val="008006B8"/>
    <w:rsid w:val="008863D7"/>
    <w:rsid w:val="00940A61"/>
    <w:rsid w:val="009B4923"/>
    <w:rsid w:val="009C4C53"/>
    <w:rsid w:val="00A2565C"/>
    <w:rsid w:val="00AF55B5"/>
    <w:rsid w:val="00B2776D"/>
    <w:rsid w:val="00B45BA4"/>
    <w:rsid w:val="00BE3525"/>
    <w:rsid w:val="00CB773E"/>
    <w:rsid w:val="00CC0ADC"/>
    <w:rsid w:val="00DA1887"/>
    <w:rsid w:val="00DE014D"/>
    <w:rsid w:val="00E622C8"/>
    <w:rsid w:val="00E9597C"/>
    <w:rsid w:val="00EA2160"/>
    <w:rsid w:val="00EA3571"/>
    <w:rsid w:val="00EB7F17"/>
    <w:rsid w:val="00FB62EA"/>
    <w:rsid w:val="00FC57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20028"/>
  <w15:chartTrackingRefBased/>
  <w15:docId w15:val="{91103235-8BBA-471D-A9CD-025DE95EB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2776D"/>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B2776D"/>
    <w:pPr>
      <w:keepNext/>
      <w:keepLines/>
      <w:spacing w:before="40" w:after="0"/>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5EE"/>
    <w:pPr>
      <w:ind w:left="720"/>
      <w:contextualSpacing/>
    </w:pPr>
  </w:style>
  <w:style w:type="paragraph" w:customStyle="1" w:styleId="Normal1">
    <w:name w:val="Normal1"/>
    <w:rsid w:val="0014271B"/>
    <w:pPr>
      <w:spacing w:after="0" w:line="276" w:lineRule="auto"/>
    </w:pPr>
    <w:rPr>
      <w:rFonts w:ascii="Arial" w:eastAsia="Arial" w:hAnsi="Arial" w:cs="Arial"/>
      <w:lang w:eastAsia="en-IN"/>
    </w:rPr>
  </w:style>
  <w:style w:type="character" w:customStyle="1" w:styleId="Heading1Char">
    <w:name w:val="Heading 1 Char"/>
    <w:basedOn w:val="DefaultParagraphFont"/>
    <w:link w:val="Heading1"/>
    <w:uiPriority w:val="9"/>
    <w:rsid w:val="00B2776D"/>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B2776D"/>
    <w:rPr>
      <w:rFonts w:ascii="Times New Roman" w:eastAsiaTheme="majorEastAsia" w:hAnsi="Times New Roman" w:cstheme="majorBidi"/>
      <w:b/>
      <w:color w:val="000000" w:themeColor="text1"/>
      <w:sz w:val="24"/>
      <w:szCs w:val="26"/>
    </w:rPr>
  </w:style>
  <w:style w:type="paragraph" w:styleId="NormalWeb">
    <w:name w:val="Normal (Web)"/>
    <w:basedOn w:val="Normal"/>
    <w:uiPriority w:val="99"/>
    <w:semiHidden/>
    <w:unhideWhenUsed/>
    <w:rsid w:val="00BE3525"/>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BE3525"/>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BE3525"/>
    <w:pPr>
      <w:tabs>
        <w:tab w:val="right" w:leader="dot" w:pos="9350"/>
      </w:tabs>
      <w:spacing w:after="100" w:line="360" w:lineRule="auto"/>
      <w:jc w:val="both"/>
    </w:pPr>
    <w:rPr>
      <w:rFonts w:ascii="Times New Roman" w:hAnsi="Times New Roman" w:cs="Times New Roman"/>
      <w:b/>
      <w:bCs/>
      <w:noProof/>
      <w:sz w:val="24"/>
      <w:szCs w:val="24"/>
    </w:rPr>
  </w:style>
  <w:style w:type="paragraph" w:styleId="TOC2">
    <w:name w:val="toc 2"/>
    <w:basedOn w:val="Normal"/>
    <w:next w:val="Normal"/>
    <w:autoRedefine/>
    <w:uiPriority w:val="39"/>
    <w:unhideWhenUsed/>
    <w:rsid w:val="00BE3525"/>
    <w:pPr>
      <w:spacing w:after="100"/>
      <w:ind w:left="220"/>
    </w:pPr>
  </w:style>
  <w:style w:type="character" w:styleId="Hyperlink">
    <w:name w:val="Hyperlink"/>
    <w:basedOn w:val="DefaultParagraphFont"/>
    <w:uiPriority w:val="99"/>
    <w:unhideWhenUsed/>
    <w:rsid w:val="00BE3525"/>
    <w:rPr>
      <w:color w:val="0563C1" w:themeColor="hyperlink"/>
      <w:u w:val="single"/>
    </w:rPr>
  </w:style>
  <w:style w:type="paragraph" w:styleId="Header">
    <w:name w:val="header"/>
    <w:basedOn w:val="Normal"/>
    <w:link w:val="HeaderChar"/>
    <w:uiPriority w:val="99"/>
    <w:unhideWhenUsed/>
    <w:rsid w:val="00BE35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3525"/>
  </w:style>
  <w:style w:type="paragraph" w:styleId="Footer">
    <w:name w:val="footer"/>
    <w:basedOn w:val="Normal"/>
    <w:link w:val="FooterChar"/>
    <w:uiPriority w:val="99"/>
    <w:unhideWhenUsed/>
    <w:rsid w:val="00BE35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35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C4EA9-EDFE-495C-81FA-1D3B519C7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1287</Words>
  <Characters>7337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Vasilica Gherasim (2110943)</cp:lastModifiedBy>
  <cp:revision>2</cp:revision>
  <cp:lastPrinted>2022-08-29T11:33:00Z</cp:lastPrinted>
  <dcterms:created xsi:type="dcterms:W3CDTF">2022-08-29T11:42:00Z</dcterms:created>
  <dcterms:modified xsi:type="dcterms:W3CDTF">2022-08-29T11:42:00Z</dcterms:modified>
</cp:coreProperties>
</file>