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B5C58" w:rsidR="003B5C58" w:rsidP="42B2345B" w:rsidRDefault="003B5C58" w14:paraId="49CE1993" w14:textId="2C31CFC9">
      <w:pPr>
        <w:pStyle w:val="Normal"/>
        <w:spacing w:before="240" w:after="240" w:line="360" w:lineRule="auto"/>
      </w:pPr>
      <w:r w:rsidR="5601B745">
        <w:drawing>
          <wp:inline wp14:editId="1C578CCE" wp14:anchorId="5DE80EF9">
            <wp:extent cx="6124575" cy="2495550"/>
            <wp:effectExtent l="0" t="0" r="0" b="0"/>
            <wp:docPr id="6846991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4699161" name="Picture 684699161"/>
                    <pic:cNvPicPr/>
                  </pic:nvPicPr>
                  <pic:blipFill>
                    <a:blip xmlns:r="http://schemas.openxmlformats.org/officeDocument/2006/relationships" r:embed="rId230901318">
                      <a:extLst>
                        <a:ext uri="{28A0092B-C50C-407E-A947-70E740481C1C}">
                          <a14:useLocalDpi xmlns:a14="http://schemas.microsoft.com/office/drawing/2010/main"/>
                        </a:ext>
                      </a:extLst>
                    </a:blip>
                    <a:stretch>
                      <a:fillRect/>
                    </a:stretch>
                  </pic:blipFill>
                  <pic:spPr>
                    <a:xfrm>
                      <a:off x="0" y="0"/>
                      <a:ext cx="6124575" cy="2495550"/>
                    </a:xfrm>
                    <a:prstGeom prst="rect">
                      <a:avLst/>
                    </a:prstGeom>
                  </pic:spPr>
                </pic:pic>
              </a:graphicData>
            </a:graphic>
          </wp:inline>
        </w:drawing>
      </w:r>
    </w:p>
    <w:p w:rsidRPr="004A5A15" w:rsidR="003B5C58" w:rsidP="003B5C58" w:rsidRDefault="00000000" w14:paraId="2554762B" w14:textId="3813EBCA">
      <w:pPr>
        <w:pStyle w:val="Title"/>
        <w:spacing w:before="240" w:after="240" w:line="360" w:lineRule="auto"/>
        <w:jc w:val="center"/>
        <w:rPr>
          <w:b/>
          <w:bCs/>
          <w:sz w:val="48"/>
          <w:szCs w:val="48"/>
        </w:rPr>
      </w:pPr>
      <w:r w:rsidRPr="004A5A15">
        <w:rPr>
          <w:b/>
          <w:bCs/>
          <w:sz w:val="48"/>
          <w:szCs w:val="48"/>
        </w:rPr>
        <w:t>An Analysis of Quality Assurance in East Kent Maternity Services (2022)</w:t>
      </w:r>
      <w:bookmarkStart w:name="_ndndgx42piao" w:colFirst="0" w:colLast="0" w:id="1"/>
      <w:bookmarkEnd w:id="1"/>
    </w:p>
    <w:p w:rsidRPr="003B5C58" w:rsidR="003B5C58" w:rsidP="003B5C58" w:rsidRDefault="003B5C58" w14:paraId="7EBD930F" w14:textId="77777777">
      <w:pPr>
        <w:spacing w:line="360" w:lineRule="auto"/>
      </w:pPr>
    </w:p>
    <w:p w:rsidRPr="003B5C58" w:rsidR="003B5C58" w:rsidP="42B2345B" w:rsidRDefault="003B5C58" w14:paraId="6D9B03F0" w14:textId="77777777">
      <w:pPr>
        <w:spacing w:line="360" w:lineRule="auto"/>
        <w:jc w:val="center"/>
        <w:rPr>
          <w:b w:val="1"/>
          <w:bCs w:val="1"/>
          <w:sz w:val="28"/>
          <w:szCs w:val="28"/>
        </w:rPr>
      </w:pPr>
      <w:r w:rsidRPr="42B2345B" w:rsidR="0E87D8F1">
        <w:rPr>
          <w:b w:val="1"/>
          <w:bCs w:val="1"/>
          <w:sz w:val="28"/>
          <w:szCs w:val="28"/>
        </w:rPr>
        <w:t>Assignment Title: Component 2 Service Improvement Report</w:t>
      </w:r>
    </w:p>
    <w:p w:rsidRPr="003B5C58" w:rsidR="003B5C58" w:rsidP="42B2345B" w:rsidRDefault="003B5C58" w14:paraId="6EF2F1C4" w14:textId="77777777">
      <w:pPr>
        <w:spacing w:line="360" w:lineRule="auto"/>
        <w:jc w:val="center"/>
        <w:rPr>
          <w:b w:val="1"/>
          <w:bCs w:val="1"/>
          <w:sz w:val="28"/>
          <w:szCs w:val="28"/>
        </w:rPr>
      </w:pPr>
      <w:r w:rsidRPr="42B2345B" w:rsidR="0E87D8F1">
        <w:rPr>
          <w:b w:val="1"/>
          <w:bCs w:val="1"/>
          <w:sz w:val="28"/>
          <w:szCs w:val="28"/>
        </w:rPr>
        <w:t>Lecturer: Dr Fahad Khan</w:t>
      </w:r>
    </w:p>
    <w:p w:rsidRPr="003B5C58" w:rsidR="003B5C58" w:rsidP="42B2345B" w:rsidRDefault="003B5C58" w14:paraId="1984E44B" w14:textId="77777777">
      <w:pPr>
        <w:spacing w:line="360" w:lineRule="auto"/>
        <w:jc w:val="center"/>
        <w:rPr>
          <w:b w:val="1"/>
          <w:bCs w:val="1"/>
          <w:sz w:val="28"/>
          <w:szCs w:val="28"/>
        </w:rPr>
      </w:pPr>
      <w:r w:rsidRPr="42B2345B" w:rsidR="0E87D8F1">
        <w:rPr>
          <w:b w:val="1"/>
          <w:bCs w:val="1"/>
          <w:sz w:val="28"/>
          <w:szCs w:val="28"/>
        </w:rPr>
        <w:t>Programme: MSc Public Health and Social Care in Practice</w:t>
      </w:r>
    </w:p>
    <w:p w:rsidRPr="003B5C58" w:rsidR="003B5C58" w:rsidP="42B2345B" w:rsidRDefault="003B5C58" w14:paraId="1A36D55C" w14:textId="77777777">
      <w:pPr>
        <w:spacing w:line="360" w:lineRule="auto"/>
        <w:jc w:val="center"/>
        <w:rPr>
          <w:b w:val="1"/>
          <w:bCs w:val="1"/>
          <w:sz w:val="28"/>
          <w:szCs w:val="28"/>
        </w:rPr>
      </w:pPr>
      <w:r w:rsidRPr="42B2345B" w:rsidR="0E87D8F1">
        <w:rPr>
          <w:b w:val="1"/>
          <w:bCs w:val="1"/>
          <w:sz w:val="28"/>
          <w:szCs w:val="28"/>
        </w:rPr>
        <w:t>Module: Quality Assurance and Service Improvements</w:t>
      </w:r>
    </w:p>
    <w:p w:rsidRPr="003B5C58" w:rsidR="003B5C58" w:rsidP="42B2345B" w:rsidRDefault="003B5C58" w14:paraId="44A3E22B" w14:textId="77777777">
      <w:pPr>
        <w:spacing w:line="360" w:lineRule="auto"/>
        <w:jc w:val="center"/>
        <w:rPr>
          <w:b w:val="1"/>
          <w:bCs w:val="1"/>
          <w:sz w:val="28"/>
          <w:szCs w:val="28"/>
        </w:rPr>
      </w:pPr>
      <w:r w:rsidRPr="42B2345B" w:rsidR="0E87D8F1">
        <w:rPr>
          <w:b w:val="1"/>
          <w:bCs w:val="1"/>
          <w:sz w:val="28"/>
          <w:szCs w:val="28"/>
        </w:rPr>
        <w:t>Module code: LCHS7006</w:t>
      </w:r>
    </w:p>
    <w:p w:rsidRPr="003B5C58" w:rsidR="003B5C58" w:rsidP="42B2345B" w:rsidRDefault="003B5C58" w14:paraId="03EE1E1A" w14:textId="0A9ADA41">
      <w:pPr>
        <w:spacing w:line="360" w:lineRule="auto"/>
        <w:jc w:val="center"/>
        <w:rPr>
          <w:b w:val="1"/>
          <w:bCs w:val="1"/>
          <w:sz w:val="28"/>
          <w:szCs w:val="28"/>
        </w:rPr>
      </w:pPr>
      <w:r>
        <w:br/>
      </w:r>
      <w:r w:rsidRPr="42B2345B" w:rsidR="0E87D8F1">
        <w:rPr>
          <w:b w:val="1"/>
          <w:bCs w:val="1"/>
          <w:sz w:val="28"/>
          <w:szCs w:val="28"/>
        </w:rPr>
        <w:t>Submitted by</w:t>
      </w:r>
    </w:p>
    <w:p w:rsidRPr="003B5C58" w:rsidR="003B5C58" w:rsidP="42B2345B" w:rsidRDefault="003B5C58" w14:paraId="2B86CE09" w14:textId="77777777">
      <w:pPr>
        <w:spacing w:line="360" w:lineRule="auto"/>
        <w:jc w:val="center"/>
        <w:rPr>
          <w:b w:val="1"/>
          <w:bCs w:val="1"/>
          <w:sz w:val="28"/>
          <w:szCs w:val="28"/>
        </w:rPr>
      </w:pPr>
    </w:p>
    <w:p w:rsidRPr="003B5C58" w:rsidR="003B5C58" w:rsidP="42B2345B" w:rsidRDefault="003B5C58" w14:paraId="4F43EA12" w14:textId="0E6316C7">
      <w:pPr>
        <w:spacing w:line="360" w:lineRule="auto"/>
        <w:jc w:val="center"/>
        <w:rPr>
          <w:b w:val="1"/>
          <w:bCs w:val="1"/>
          <w:sz w:val="28"/>
          <w:szCs w:val="28"/>
        </w:rPr>
      </w:pPr>
      <w:r w:rsidRPr="42B2345B" w:rsidR="0E87D8F1">
        <w:rPr>
          <w:b w:val="1"/>
          <w:bCs w:val="1"/>
          <w:sz w:val="28"/>
          <w:szCs w:val="28"/>
        </w:rPr>
        <w:t>Student name:</w:t>
      </w:r>
      <w:r w:rsidRPr="42B2345B" w:rsidR="1DEAFB84">
        <w:rPr>
          <w:b w:val="1"/>
          <w:bCs w:val="1"/>
          <w:sz w:val="28"/>
          <w:szCs w:val="28"/>
        </w:rPr>
        <w:t xml:space="preserve"> Abdullah Nana</w:t>
      </w:r>
    </w:p>
    <w:p w:rsidRPr="003B5C58" w:rsidR="003B5C58" w:rsidP="42B2345B" w:rsidRDefault="003B5C58" w14:paraId="52100953" w14:textId="1103FB14">
      <w:pPr>
        <w:spacing w:line="360" w:lineRule="auto"/>
        <w:jc w:val="center"/>
        <w:rPr>
          <w:b w:val="1"/>
          <w:bCs w:val="1"/>
          <w:sz w:val="28"/>
          <w:szCs w:val="28"/>
        </w:rPr>
      </w:pPr>
      <w:r w:rsidRPr="42B2345B" w:rsidR="0E87D8F1">
        <w:rPr>
          <w:b w:val="1"/>
          <w:bCs w:val="1"/>
          <w:sz w:val="28"/>
          <w:szCs w:val="28"/>
        </w:rPr>
        <w:t>Student ID number:</w:t>
      </w:r>
      <w:r w:rsidRPr="42B2345B" w:rsidR="0178F5FB">
        <w:rPr>
          <w:b w:val="1"/>
          <w:bCs w:val="1"/>
          <w:sz w:val="28"/>
          <w:szCs w:val="28"/>
        </w:rPr>
        <w:t xml:space="preserve"> 2526419</w:t>
      </w:r>
    </w:p>
    <w:p w:rsidR="009F61AB" w:rsidRDefault="009F61AB" w14:paraId="078FA6A3" w14:textId="47E5F5B0">
      <w:r>
        <w:br w:type="page"/>
      </w:r>
    </w:p>
    <w:p w:rsidRPr="009F61AB" w:rsidR="003B5C58" w:rsidP="009F61AB" w:rsidRDefault="009F61AB" w14:paraId="5C0F44D1" w14:textId="094BB7E8">
      <w:pPr>
        <w:pStyle w:val="Heading1"/>
        <w:jc w:val="both"/>
        <w:rPr>
          <w:rFonts w:ascii="Times New Roman" w:hAnsi="Times New Roman" w:cs="Times New Roman"/>
          <w:b/>
          <w:bCs/>
          <w:sz w:val="24"/>
          <w:szCs w:val="24"/>
        </w:rPr>
      </w:pPr>
      <w:bookmarkStart w:name="_Toc236177972" w:id="2"/>
      <w:r w:rsidRPr="009F61AB">
        <w:rPr>
          <w:rFonts w:ascii="Times New Roman" w:hAnsi="Times New Roman" w:cs="Times New Roman"/>
          <w:b/>
          <w:bCs/>
          <w:sz w:val="24"/>
          <w:szCs w:val="24"/>
        </w:rPr>
        <w:t>Executive Summary</w:t>
      </w:r>
      <w:bookmarkEnd w:id="2"/>
    </w:p>
    <w:p w:rsidRPr="009F61AB" w:rsidR="009F61AB" w:rsidP="009F61AB" w:rsidRDefault="009F61AB" w14:paraId="458B2C86" w14:textId="094F54A1">
      <w:pPr>
        <w:spacing w:line="360" w:lineRule="auto"/>
        <w:jc w:val="both"/>
        <w:rPr>
          <w:rFonts w:ascii="Times New Roman" w:hAnsi="Times New Roman" w:cs="Times New Roman"/>
          <w:sz w:val="24"/>
          <w:szCs w:val="24"/>
        </w:rPr>
      </w:pPr>
      <w:r w:rsidRPr="42B2345B" w:rsidR="39143470">
        <w:rPr>
          <w:rFonts w:ascii="Times New Roman" w:hAnsi="Times New Roman" w:cs="Times New Roman"/>
          <w:sz w:val="24"/>
          <w:szCs w:val="24"/>
        </w:rPr>
        <w:t xml:space="preserve">The report reflects on the gaps in </w:t>
      </w:r>
      <w:r w:rsidRPr="42B2345B" w:rsidR="1E54A0DD">
        <w:rPr>
          <w:rFonts w:ascii="Times New Roman" w:hAnsi="Times New Roman" w:cs="Times New Roman"/>
          <w:sz w:val="24"/>
          <w:szCs w:val="24"/>
        </w:rPr>
        <w:t>Quality Assurance</w:t>
      </w:r>
      <w:r w:rsidRPr="42B2345B" w:rsidR="39143470">
        <w:rPr>
          <w:rFonts w:ascii="Times New Roman" w:hAnsi="Times New Roman" w:cs="Times New Roman"/>
          <w:sz w:val="24"/>
          <w:szCs w:val="24"/>
        </w:rPr>
        <w:t xml:space="preserve"> and Q</w:t>
      </w:r>
      <w:r w:rsidRPr="42B2345B" w:rsidR="17B792B2">
        <w:rPr>
          <w:rFonts w:ascii="Times New Roman" w:hAnsi="Times New Roman" w:cs="Times New Roman"/>
          <w:sz w:val="24"/>
          <w:szCs w:val="24"/>
        </w:rPr>
        <w:t>uality</w:t>
      </w:r>
      <w:r w:rsidRPr="42B2345B" w:rsidR="2C09873B">
        <w:rPr>
          <w:rFonts w:ascii="Times New Roman" w:hAnsi="Times New Roman" w:cs="Times New Roman"/>
          <w:sz w:val="24"/>
          <w:szCs w:val="24"/>
        </w:rPr>
        <w:t xml:space="preserve"> </w:t>
      </w:r>
      <w:r w:rsidRPr="42B2345B" w:rsidR="39143470">
        <w:rPr>
          <w:rFonts w:ascii="Times New Roman" w:hAnsi="Times New Roman" w:cs="Times New Roman"/>
          <w:sz w:val="24"/>
          <w:szCs w:val="24"/>
        </w:rPr>
        <w:t>I</w:t>
      </w:r>
      <w:r w:rsidRPr="42B2345B" w:rsidR="40857220">
        <w:rPr>
          <w:rFonts w:ascii="Times New Roman" w:hAnsi="Times New Roman" w:cs="Times New Roman"/>
          <w:sz w:val="24"/>
          <w:szCs w:val="24"/>
        </w:rPr>
        <w:t xml:space="preserve">mprovement </w:t>
      </w:r>
      <w:r w:rsidRPr="42B2345B" w:rsidR="39143470">
        <w:rPr>
          <w:rFonts w:ascii="Times New Roman" w:hAnsi="Times New Roman" w:cs="Times New Roman"/>
          <w:sz w:val="24"/>
          <w:szCs w:val="24"/>
        </w:rPr>
        <w:t>identified</w:t>
      </w:r>
      <w:r w:rsidRPr="42B2345B" w:rsidR="39143470">
        <w:rPr>
          <w:rFonts w:ascii="Times New Roman" w:hAnsi="Times New Roman" w:cs="Times New Roman"/>
          <w:sz w:val="24"/>
          <w:szCs w:val="24"/>
        </w:rPr>
        <w:t xml:space="preserve"> in the East Kent Maternity Services investigation (2022), while taking a critical approach. An investigation found that there were weaknesses across governance, leadership, </w:t>
      </w:r>
      <w:r w:rsidRPr="42B2345B" w:rsidR="39143470">
        <w:rPr>
          <w:rFonts w:ascii="Times New Roman" w:hAnsi="Times New Roman" w:cs="Times New Roman"/>
          <w:sz w:val="24"/>
          <w:szCs w:val="24"/>
        </w:rPr>
        <w:t>communication</w:t>
      </w:r>
      <w:r w:rsidRPr="42B2345B" w:rsidR="39143470">
        <w:rPr>
          <w:rFonts w:ascii="Times New Roman" w:hAnsi="Times New Roman" w:cs="Times New Roman"/>
          <w:sz w:val="24"/>
          <w:szCs w:val="24"/>
        </w:rPr>
        <w:t xml:space="preserve"> and patient safety across the organisation, as well as avoidable neonatal and maternal harm. The report adopts a variety of recognised frameworks for quality improvement such as the Donabedian Model, Fishbone Analysis, Five Whys, SWOT Analysis, the Plan-Do-Study-Act (PDSA) Cycle and Kurt Lewin's Three-Stage Change Model to explore the reasons why services are failing and then presents evidence-based strategies for improvement.</w:t>
      </w:r>
    </w:p>
    <w:p w:rsidRPr="003B5C58" w:rsidR="003B5C58" w:rsidP="003B5C58" w:rsidRDefault="003B5C58" w14:paraId="1C36EA1B" w14:textId="2CF86FF7">
      <w:pPr>
        <w:spacing w:line="360" w:lineRule="auto"/>
      </w:pPr>
    </w:p>
    <w:p w:rsidRPr="003B5C58" w:rsidR="003B5C58" w:rsidP="003B5C58" w:rsidRDefault="00000000" w14:paraId="4B877ECA" w14:textId="13FAEBDB">
      <w:pPr>
        <w:spacing w:line="360" w:lineRule="auto"/>
      </w:pPr>
      <w:r w:rsidRPr="003B5C58">
        <w:br w:type="page"/>
      </w:r>
    </w:p>
    <w:bookmarkStart w:name="_8vlft9glt5ii" w:colFirst="0" w:colLast="0" w:displacedByCustomXml="next" w:id="3"/>
    <w:bookmarkEnd w:displacedByCustomXml="next" w:id="3"/>
    <w:sdt>
      <w:sdtPr>
        <w:rPr>
          <w:rFonts w:ascii="Arial" w:hAnsi="Arial" w:eastAsia="Arial" w:cs="Arial"/>
          <w:color w:val="auto"/>
          <w:sz w:val="22"/>
          <w:szCs w:val="22"/>
          <w:lang w:val="en-GB" w:eastAsia="en-IN"/>
        </w:rPr>
        <w:id w:val="-1995182734"/>
        <w:docPartObj>
          <w:docPartGallery w:val="Table of Contents"/>
          <w:docPartUnique/>
        </w:docPartObj>
      </w:sdtPr>
      <w:sdtEndPr>
        <w:rPr>
          <w:rFonts w:ascii="Arial" w:hAnsi="Arial" w:eastAsia="Arial" w:cs="Arial"/>
          <w:b w:val="1"/>
          <w:bCs w:val="1"/>
          <w:noProof/>
          <w:color w:val="auto"/>
          <w:sz w:val="22"/>
          <w:szCs w:val="22"/>
          <w:lang w:val="en-GB" w:eastAsia="en-IN"/>
        </w:rPr>
      </w:sdtEndPr>
      <w:sdtContent>
        <w:p w:rsidRPr="003B5C58" w:rsidR="003B5C58" w:rsidP="003B5C58" w:rsidRDefault="003B5C58" w14:paraId="2148F43F" w14:textId="20E6D715">
          <w:pPr>
            <w:pStyle w:val="TOCHeading"/>
            <w:spacing w:line="360" w:lineRule="auto"/>
            <w:jc w:val="center"/>
            <w:rPr>
              <w:rFonts w:ascii="Arial" w:hAnsi="Arial" w:cs="Arial"/>
              <w:b/>
              <w:bCs/>
              <w:color w:val="auto"/>
              <w:sz w:val="22"/>
              <w:szCs w:val="22"/>
            </w:rPr>
          </w:pPr>
          <w:r w:rsidRPr="003B5C58">
            <w:rPr>
              <w:rFonts w:ascii="Arial" w:hAnsi="Arial" w:cs="Arial"/>
              <w:b/>
              <w:bCs/>
              <w:color w:val="auto"/>
              <w:sz w:val="22"/>
              <w:szCs w:val="22"/>
            </w:rPr>
            <w:t>Table of Contents</w:t>
          </w:r>
        </w:p>
        <w:p w:rsidR="00605919" w:rsidRDefault="003B5C58" w14:paraId="1AB10EF1" w14:textId="6833FE86">
          <w:pPr>
            <w:pStyle w:val="TOC1"/>
            <w:tabs>
              <w:tab w:val="right" w:leader="dot" w:pos="9019"/>
            </w:tabs>
            <w:rPr>
              <w:rFonts w:asciiTheme="minorHAnsi" w:hAnsiTheme="minorHAnsi" w:eastAsiaTheme="minorEastAsia" w:cstheme="minorBidi"/>
              <w:noProof/>
              <w:kern w:val="2"/>
              <w:sz w:val="24"/>
              <w:szCs w:val="24"/>
              <w:lang w:val="en-IN"/>
              <w14:ligatures w14:val="standardContextual"/>
            </w:rPr>
          </w:pPr>
          <w:r w:rsidRPr="003B5C58">
            <w:fldChar w:fldCharType="begin"/>
          </w:r>
          <w:r w:rsidRPr="003B5C58">
            <w:instrText xml:space="preserve"> TOC \o "1-3" \h \z \u </w:instrText>
          </w:r>
          <w:r w:rsidRPr="003B5C58">
            <w:fldChar w:fldCharType="separate"/>
          </w:r>
          <w:hyperlink w:history="1" w:anchor="_Toc236177972">
            <w:r w:rsidRPr="003169E6" w:rsidR="00605919">
              <w:rPr>
                <w:rStyle w:val="Hyperlink"/>
                <w:rFonts w:ascii="Times New Roman" w:hAnsi="Times New Roman" w:cs="Times New Roman"/>
                <w:b/>
                <w:bCs/>
                <w:noProof/>
              </w:rPr>
              <w:t>Executive Summary</w:t>
            </w:r>
            <w:r w:rsidR="00605919">
              <w:rPr>
                <w:noProof/>
                <w:webHidden/>
              </w:rPr>
              <w:tab/>
            </w:r>
            <w:r w:rsidR="00605919">
              <w:rPr>
                <w:noProof/>
                <w:webHidden/>
              </w:rPr>
              <w:fldChar w:fldCharType="begin"/>
            </w:r>
            <w:r w:rsidR="00605919">
              <w:rPr>
                <w:noProof/>
                <w:webHidden/>
              </w:rPr>
              <w:instrText xml:space="preserve"> PAGEREF _Toc236177972 \h </w:instrText>
            </w:r>
            <w:r w:rsidR="00605919">
              <w:rPr>
                <w:noProof/>
                <w:webHidden/>
              </w:rPr>
            </w:r>
            <w:r w:rsidR="00605919">
              <w:rPr>
                <w:noProof/>
                <w:webHidden/>
              </w:rPr>
              <w:fldChar w:fldCharType="separate"/>
            </w:r>
            <w:r w:rsidR="00605919">
              <w:rPr>
                <w:noProof/>
                <w:webHidden/>
              </w:rPr>
              <w:t>2</w:t>
            </w:r>
            <w:r w:rsidR="00605919">
              <w:rPr>
                <w:noProof/>
                <w:webHidden/>
              </w:rPr>
              <w:fldChar w:fldCharType="end"/>
            </w:r>
          </w:hyperlink>
        </w:p>
        <w:p w:rsidR="00605919" w:rsidRDefault="00605919" w14:paraId="1596F531" w14:textId="0F3C5E8F">
          <w:pPr>
            <w:pStyle w:val="TOC1"/>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73">
            <w:r w:rsidRPr="003169E6">
              <w:rPr>
                <w:rStyle w:val="Hyperlink"/>
                <w:rFonts w:eastAsia="Times New Roman"/>
                <w:b/>
                <w:bCs/>
                <w:noProof/>
              </w:rPr>
              <w:t>1. Introduction</w:t>
            </w:r>
            <w:r>
              <w:rPr>
                <w:noProof/>
                <w:webHidden/>
              </w:rPr>
              <w:tab/>
            </w:r>
            <w:r>
              <w:rPr>
                <w:noProof/>
                <w:webHidden/>
              </w:rPr>
              <w:fldChar w:fldCharType="begin"/>
            </w:r>
            <w:r>
              <w:rPr>
                <w:noProof/>
                <w:webHidden/>
              </w:rPr>
              <w:instrText xml:space="preserve"> PAGEREF _Toc236177973 \h </w:instrText>
            </w:r>
            <w:r>
              <w:rPr>
                <w:noProof/>
                <w:webHidden/>
              </w:rPr>
            </w:r>
            <w:r>
              <w:rPr>
                <w:noProof/>
                <w:webHidden/>
              </w:rPr>
              <w:fldChar w:fldCharType="separate"/>
            </w:r>
            <w:r>
              <w:rPr>
                <w:noProof/>
                <w:webHidden/>
              </w:rPr>
              <w:t>4</w:t>
            </w:r>
            <w:r>
              <w:rPr>
                <w:noProof/>
                <w:webHidden/>
              </w:rPr>
              <w:fldChar w:fldCharType="end"/>
            </w:r>
          </w:hyperlink>
        </w:p>
        <w:p w:rsidR="00605919" w:rsidRDefault="00605919" w14:paraId="5B4910C5" w14:textId="33F252B7">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74">
            <w:r w:rsidRPr="003169E6">
              <w:rPr>
                <w:rStyle w:val="Hyperlink"/>
                <w:rFonts w:eastAsia="Times New Roman"/>
                <w:b/>
                <w:bCs/>
                <w:noProof/>
              </w:rPr>
              <w:t>1.1 Definition of Quality Assurance</w:t>
            </w:r>
            <w:r>
              <w:rPr>
                <w:noProof/>
                <w:webHidden/>
              </w:rPr>
              <w:tab/>
            </w:r>
            <w:r>
              <w:rPr>
                <w:noProof/>
                <w:webHidden/>
              </w:rPr>
              <w:fldChar w:fldCharType="begin"/>
            </w:r>
            <w:r>
              <w:rPr>
                <w:noProof/>
                <w:webHidden/>
              </w:rPr>
              <w:instrText xml:space="preserve"> PAGEREF _Toc236177974 \h </w:instrText>
            </w:r>
            <w:r>
              <w:rPr>
                <w:noProof/>
                <w:webHidden/>
              </w:rPr>
            </w:r>
            <w:r>
              <w:rPr>
                <w:noProof/>
                <w:webHidden/>
              </w:rPr>
              <w:fldChar w:fldCharType="separate"/>
            </w:r>
            <w:r>
              <w:rPr>
                <w:noProof/>
                <w:webHidden/>
              </w:rPr>
              <w:t>4</w:t>
            </w:r>
            <w:r>
              <w:rPr>
                <w:noProof/>
                <w:webHidden/>
              </w:rPr>
              <w:fldChar w:fldCharType="end"/>
            </w:r>
          </w:hyperlink>
        </w:p>
        <w:p w:rsidR="00605919" w:rsidRDefault="00605919" w14:paraId="1D1549B5" w14:textId="4FA33A34">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75">
            <w:r w:rsidRPr="003169E6">
              <w:rPr>
                <w:rStyle w:val="Hyperlink"/>
                <w:rFonts w:eastAsia="Times New Roman"/>
                <w:b/>
                <w:bCs/>
                <w:noProof/>
              </w:rPr>
              <w:t>1.2 Definition of Quality Improvement</w:t>
            </w:r>
            <w:r>
              <w:rPr>
                <w:noProof/>
                <w:webHidden/>
              </w:rPr>
              <w:tab/>
            </w:r>
            <w:r>
              <w:rPr>
                <w:noProof/>
                <w:webHidden/>
              </w:rPr>
              <w:fldChar w:fldCharType="begin"/>
            </w:r>
            <w:r>
              <w:rPr>
                <w:noProof/>
                <w:webHidden/>
              </w:rPr>
              <w:instrText xml:space="preserve"> PAGEREF _Toc236177975 \h </w:instrText>
            </w:r>
            <w:r>
              <w:rPr>
                <w:noProof/>
                <w:webHidden/>
              </w:rPr>
            </w:r>
            <w:r>
              <w:rPr>
                <w:noProof/>
                <w:webHidden/>
              </w:rPr>
              <w:fldChar w:fldCharType="separate"/>
            </w:r>
            <w:r>
              <w:rPr>
                <w:noProof/>
                <w:webHidden/>
              </w:rPr>
              <w:t>4</w:t>
            </w:r>
            <w:r>
              <w:rPr>
                <w:noProof/>
                <w:webHidden/>
              </w:rPr>
              <w:fldChar w:fldCharType="end"/>
            </w:r>
          </w:hyperlink>
        </w:p>
        <w:p w:rsidR="00605919" w:rsidRDefault="00605919" w14:paraId="54B96D0F" w14:textId="5253E616">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76">
            <w:r w:rsidRPr="003169E6">
              <w:rPr>
                <w:rStyle w:val="Hyperlink"/>
                <w:rFonts w:eastAsia="Times New Roman"/>
                <w:b/>
                <w:bCs/>
                <w:noProof/>
              </w:rPr>
              <w:t>1.3 Aim of the Report</w:t>
            </w:r>
            <w:r>
              <w:rPr>
                <w:noProof/>
                <w:webHidden/>
              </w:rPr>
              <w:tab/>
            </w:r>
            <w:r>
              <w:rPr>
                <w:noProof/>
                <w:webHidden/>
              </w:rPr>
              <w:fldChar w:fldCharType="begin"/>
            </w:r>
            <w:r>
              <w:rPr>
                <w:noProof/>
                <w:webHidden/>
              </w:rPr>
              <w:instrText xml:space="preserve"> PAGEREF _Toc236177976 \h </w:instrText>
            </w:r>
            <w:r>
              <w:rPr>
                <w:noProof/>
                <w:webHidden/>
              </w:rPr>
            </w:r>
            <w:r>
              <w:rPr>
                <w:noProof/>
                <w:webHidden/>
              </w:rPr>
              <w:fldChar w:fldCharType="separate"/>
            </w:r>
            <w:r>
              <w:rPr>
                <w:noProof/>
                <w:webHidden/>
              </w:rPr>
              <w:t>4</w:t>
            </w:r>
            <w:r>
              <w:rPr>
                <w:noProof/>
                <w:webHidden/>
              </w:rPr>
              <w:fldChar w:fldCharType="end"/>
            </w:r>
          </w:hyperlink>
        </w:p>
        <w:p w:rsidR="00605919" w:rsidRDefault="00605919" w14:paraId="6899BD27" w14:textId="04C57D97">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77">
            <w:r w:rsidRPr="003169E6">
              <w:rPr>
                <w:rStyle w:val="Hyperlink"/>
                <w:rFonts w:eastAsia="Times New Roman"/>
                <w:b/>
                <w:bCs/>
                <w:noProof/>
              </w:rPr>
              <w:t>1.4 Importance of Quality Assurance and Quality Improvement</w:t>
            </w:r>
            <w:r>
              <w:rPr>
                <w:noProof/>
                <w:webHidden/>
              </w:rPr>
              <w:tab/>
            </w:r>
            <w:r>
              <w:rPr>
                <w:noProof/>
                <w:webHidden/>
              </w:rPr>
              <w:fldChar w:fldCharType="begin"/>
            </w:r>
            <w:r>
              <w:rPr>
                <w:noProof/>
                <w:webHidden/>
              </w:rPr>
              <w:instrText xml:space="preserve"> PAGEREF _Toc236177977 \h </w:instrText>
            </w:r>
            <w:r>
              <w:rPr>
                <w:noProof/>
                <w:webHidden/>
              </w:rPr>
            </w:r>
            <w:r>
              <w:rPr>
                <w:noProof/>
                <w:webHidden/>
              </w:rPr>
              <w:fldChar w:fldCharType="separate"/>
            </w:r>
            <w:r>
              <w:rPr>
                <w:noProof/>
                <w:webHidden/>
              </w:rPr>
              <w:t>4</w:t>
            </w:r>
            <w:r>
              <w:rPr>
                <w:noProof/>
                <w:webHidden/>
              </w:rPr>
              <w:fldChar w:fldCharType="end"/>
            </w:r>
          </w:hyperlink>
        </w:p>
        <w:p w:rsidR="00605919" w:rsidRDefault="00605919" w14:paraId="6CFA5FCD" w14:textId="028BD0E7">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78">
            <w:r w:rsidRPr="003169E6">
              <w:rPr>
                <w:rStyle w:val="Hyperlink"/>
                <w:rFonts w:eastAsia="Times New Roman"/>
                <w:b/>
                <w:bCs/>
                <w:noProof/>
              </w:rPr>
              <w:t>1.5 Brief Description of the East Kent Case</w:t>
            </w:r>
            <w:r>
              <w:rPr>
                <w:noProof/>
                <w:webHidden/>
              </w:rPr>
              <w:tab/>
            </w:r>
            <w:r>
              <w:rPr>
                <w:noProof/>
                <w:webHidden/>
              </w:rPr>
              <w:fldChar w:fldCharType="begin"/>
            </w:r>
            <w:r>
              <w:rPr>
                <w:noProof/>
                <w:webHidden/>
              </w:rPr>
              <w:instrText xml:space="preserve"> PAGEREF _Toc236177978 \h </w:instrText>
            </w:r>
            <w:r>
              <w:rPr>
                <w:noProof/>
                <w:webHidden/>
              </w:rPr>
            </w:r>
            <w:r>
              <w:rPr>
                <w:noProof/>
                <w:webHidden/>
              </w:rPr>
              <w:fldChar w:fldCharType="separate"/>
            </w:r>
            <w:r>
              <w:rPr>
                <w:noProof/>
                <w:webHidden/>
              </w:rPr>
              <w:t>5</w:t>
            </w:r>
            <w:r>
              <w:rPr>
                <w:noProof/>
                <w:webHidden/>
              </w:rPr>
              <w:fldChar w:fldCharType="end"/>
            </w:r>
          </w:hyperlink>
        </w:p>
        <w:p w:rsidR="00605919" w:rsidRDefault="00605919" w14:paraId="5C3A251F" w14:textId="69E7EE85">
          <w:pPr>
            <w:pStyle w:val="TOC1"/>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79">
            <w:r w:rsidRPr="003169E6">
              <w:rPr>
                <w:rStyle w:val="Hyperlink"/>
                <w:rFonts w:eastAsia="Times New Roman"/>
                <w:b/>
                <w:bCs/>
                <w:noProof/>
              </w:rPr>
              <w:t>2. Main Body</w:t>
            </w:r>
            <w:r>
              <w:rPr>
                <w:noProof/>
                <w:webHidden/>
              </w:rPr>
              <w:tab/>
            </w:r>
            <w:r>
              <w:rPr>
                <w:noProof/>
                <w:webHidden/>
              </w:rPr>
              <w:fldChar w:fldCharType="begin"/>
            </w:r>
            <w:r>
              <w:rPr>
                <w:noProof/>
                <w:webHidden/>
              </w:rPr>
              <w:instrText xml:space="preserve"> PAGEREF _Toc236177979 \h </w:instrText>
            </w:r>
            <w:r>
              <w:rPr>
                <w:noProof/>
                <w:webHidden/>
              </w:rPr>
            </w:r>
            <w:r>
              <w:rPr>
                <w:noProof/>
                <w:webHidden/>
              </w:rPr>
              <w:fldChar w:fldCharType="separate"/>
            </w:r>
            <w:r>
              <w:rPr>
                <w:noProof/>
                <w:webHidden/>
              </w:rPr>
              <w:t>6</w:t>
            </w:r>
            <w:r>
              <w:rPr>
                <w:noProof/>
                <w:webHidden/>
              </w:rPr>
              <w:fldChar w:fldCharType="end"/>
            </w:r>
          </w:hyperlink>
        </w:p>
        <w:p w:rsidR="00605919" w:rsidRDefault="00605919" w14:paraId="3DAEF499" w14:textId="48C5E755">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80">
            <w:r w:rsidRPr="003169E6">
              <w:rPr>
                <w:rStyle w:val="Hyperlink"/>
                <w:rFonts w:eastAsia="Times New Roman"/>
                <w:b/>
                <w:bCs/>
                <w:noProof/>
              </w:rPr>
              <w:t>2.1 Case Study Analysis: East Kent Maternity Services Incident</w:t>
            </w:r>
            <w:r>
              <w:rPr>
                <w:noProof/>
                <w:webHidden/>
              </w:rPr>
              <w:tab/>
            </w:r>
            <w:r>
              <w:rPr>
                <w:noProof/>
                <w:webHidden/>
              </w:rPr>
              <w:fldChar w:fldCharType="begin"/>
            </w:r>
            <w:r>
              <w:rPr>
                <w:noProof/>
                <w:webHidden/>
              </w:rPr>
              <w:instrText xml:space="preserve"> PAGEREF _Toc236177980 \h </w:instrText>
            </w:r>
            <w:r>
              <w:rPr>
                <w:noProof/>
                <w:webHidden/>
              </w:rPr>
            </w:r>
            <w:r>
              <w:rPr>
                <w:noProof/>
                <w:webHidden/>
              </w:rPr>
              <w:fldChar w:fldCharType="separate"/>
            </w:r>
            <w:r>
              <w:rPr>
                <w:noProof/>
                <w:webHidden/>
              </w:rPr>
              <w:t>6</w:t>
            </w:r>
            <w:r>
              <w:rPr>
                <w:noProof/>
                <w:webHidden/>
              </w:rPr>
              <w:fldChar w:fldCharType="end"/>
            </w:r>
          </w:hyperlink>
        </w:p>
        <w:p w:rsidR="00605919" w:rsidRDefault="00605919" w14:paraId="7BEA5F5B" w14:textId="558BD0B4">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81">
            <w:r w:rsidRPr="003169E6">
              <w:rPr>
                <w:rStyle w:val="Hyperlink"/>
                <w:rFonts w:eastAsia="Times New Roman"/>
                <w:b/>
                <w:bCs/>
                <w:noProof/>
              </w:rPr>
              <w:t>2.2 Application of Donabedian Model</w:t>
            </w:r>
            <w:r>
              <w:rPr>
                <w:noProof/>
                <w:webHidden/>
              </w:rPr>
              <w:tab/>
            </w:r>
            <w:r>
              <w:rPr>
                <w:noProof/>
                <w:webHidden/>
              </w:rPr>
              <w:fldChar w:fldCharType="begin"/>
            </w:r>
            <w:r>
              <w:rPr>
                <w:noProof/>
                <w:webHidden/>
              </w:rPr>
              <w:instrText xml:space="preserve"> PAGEREF _Toc236177981 \h </w:instrText>
            </w:r>
            <w:r>
              <w:rPr>
                <w:noProof/>
                <w:webHidden/>
              </w:rPr>
            </w:r>
            <w:r>
              <w:rPr>
                <w:noProof/>
                <w:webHidden/>
              </w:rPr>
              <w:fldChar w:fldCharType="separate"/>
            </w:r>
            <w:r>
              <w:rPr>
                <w:noProof/>
                <w:webHidden/>
              </w:rPr>
              <w:t>7</w:t>
            </w:r>
            <w:r>
              <w:rPr>
                <w:noProof/>
                <w:webHidden/>
              </w:rPr>
              <w:fldChar w:fldCharType="end"/>
            </w:r>
          </w:hyperlink>
        </w:p>
        <w:p w:rsidR="00605919" w:rsidRDefault="00605919" w14:paraId="695914BA" w14:textId="744FAA73">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82">
            <w:r w:rsidRPr="003169E6">
              <w:rPr>
                <w:rStyle w:val="Hyperlink"/>
                <w:rFonts w:eastAsia="Times New Roman"/>
                <w:b/>
                <w:bCs/>
                <w:noProof/>
              </w:rPr>
              <w:t>2.3 Fishbone (Cause-and-Effect) Diagram Analysis</w:t>
            </w:r>
            <w:r>
              <w:rPr>
                <w:noProof/>
                <w:webHidden/>
              </w:rPr>
              <w:tab/>
            </w:r>
            <w:r>
              <w:rPr>
                <w:noProof/>
                <w:webHidden/>
              </w:rPr>
              <w:fldChar w:fldCharType="begin"/>
            </w:r>
            <w:r>
              <w:rPr>
                <w:noProof/>
                <w:webHidden/>
              </w:rPr>
              <w:instrText xml:space="preserve"> PAGEREF _Toc236177982 \h </w:instrText>
            </w:r>
            <w:r>
              <w:rPr>
                <w:noProof/>
                <w:webHidden/>
              </w:rPr>
            </w:r>
            <w:r>
              <w:rPr>
                <w:noProof/>
                <w:webHidden/>
              </w:rPr>
              <w:fldChar w:fldCharType="separate"/>
            </w:r>
            <w:r>
              <w:rPr>
                <w:noProof/>
                <w:webHidden/>
              </w:rPr>
              <w:t>8</w:t>
            </w:r>
            <w:r>
              <w:rPr>
                <w:noProof/>
                <w:webHidden/>
              </w:rPr>
              <w:fldChar w:fldCharType="end"/>
            </w:r>
          </w:hyperlink>
        </w:p>
        <w:p w:rsidR="00605919" w:rsidRDefault="00605919" w14:paraId="197D085A" w14:textId="689CF358">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83">
            <w:r w:rsidRPr="003169E6">
              <w:rPr>
                <w:rStyle w:val="Hyperlink"/>
                <w:rFonts w:eastAsia="Times New Roman"/>
                <w:b/>
                <w:bCs/>
                <w:noProof/>
              </w:rPr>
              <w:t>2.4 Five Whys Analysis</w:t>
            </w:r>
            <w:r>
              <w:rPr>
                <w:noProof/>
                <w:webHidden/>
              </w:rPr>
              <w:tab/>
            </w:r>
            <w:r>
              <w:rPr>
                <w:noProof/>
                <w:webHidden/>
              </w:rPr>
              <w:fldChar w:fldCharType="begin"/>
            </w:r>
            <w:r>
              <w:rPr>
                <w:noProof/>
                <w:webHidden/>
              </w:rPr>
              <w:instrText xml:space="preserve"> PAGEREF _Toc236177983 \h </w:instrText>
            </w:r>
            <w:r>
              <w:rPr>
                <w:noProof/>
                <w:webHidden/>
              </w:rPr>
            </w:r>
            <w:r>
              <w:rPr>
                <w:noProof/>
                <w:webHidden/>
              </w:rPr>
              <w:fldChar w:fldCharType="separate"/>
            </w:r>
            <w:r>
              <w:rPr>
                <w:noProof/>
                <w:webHidden/>
              </w:rPr>
              <w:t>9</w:t>
            </w:r>
            <w:r>
              <w:rPr>
                <w:noProof/>
                <w:webHidden/>
              </w:rPr>
              <w:fldChar w:fldCharType="end"/>
            </w:r>
          </w:hyperlink>
        </w:p>
        <w:p w:rsidR="00605919" w:rsidRDefault="00605919" w14:paraId="6CB623EF" w14:textId="26054869">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84">
            <w:r w:rsidRPr="003169E6">
              <w:rPr>
                <w:rStyle w:val="Hyperlink"/>
                <w:rFonts w:eastAsia="Times New Roman"/>
                <w:b/>
                <w:bCs/>
                <w:noProof/>
              </w:rPr>
              <w:t>2.5 SWOT Analysis</w:t>
            </w:r>
            <w:r>
              <w:rPr>
                <w:noProof/>
                <w:webHidden/>
              </w:rPr>
              <w:tab/>
            </w:r>
            <w:r>
              <w:rPr>
                <w:noProof/>
                <w:webHidden/>
              </w:rPr>
              <w:fldChar w:fldCharType="begin"/>
            </w:r>
            <w:r>
              <w:rPr>
                <w:noProof/>
                <w:webHidden/>
              </w:rPr>
              <w:instrText xml:space="preserve"> PAGEREF _Toc236177984 \h </w:instrText>
            </w:r>
            <w:r>
              <w:rPr>
                <w:noProof/>
                <w:webHidden/>
              </w:rPr>
            </w:r>
            <w:r>
              <w:rPr>
                <w:noProof/>
                <w:webHidden/>
              </w:rPr>
              <w:fldChar w:fldCharType="separate"/>
            </w:r>
            <w:r>
              <w:rPr>
                <w:noProof/>
                <w:webHidden/>
              </w:rPr>
              <w:t>11</w:t>
            </w:r>
            <w:r>
              <w:rPr>
                <w:noProof/>
                <w:webHidden/>
              </w:rPr>
              <w:fldChar w:fldCharType="end"/>
            </w:r>
          </w:hyperlink>
        </w:p>
        <w:p w:rsidR="00605919" w:rsidRDefault="00605919" w14:paraId="228D6D5B" w14:textId="25D8D995">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85">
            <w:r w:rsidRPr="003169E6">
              <w:rPr>
                <w:rStyle w:val="Hyperlink"/>
                <w:rFonts w:eastAsia="Times New Roman"/>
                <w:b/>
                <w:bCs/>
                <w:noProof/>
              </w:rPr>
              <w:t>2.6 Kurt Lewin's Three-Stage Change Model</w:t>
            </w:r>
            <w:r>
              <w:rPr>
                <w:noProof/>
                <w:webHidden/>
              </w:rPr>
              <w:tab/>
            </w:r>
            <w:r>
              <w:rPr>
                <w:noProof/>
                <w:webHidden/>
              </w:rPr>
              <w:fldChar w:fldCharType="begin"/>
            </w:r>
            <w:r>
              <w:rPr>
                <w:noProof/>
                <w:webHidden/>
              </w:rPr>
              <w:instrText xml:space="preserve"> PAGEREF _Toc236177985 \h </w:instrText>
            </w:r>
            <w:r>
              <w:rPr>
                <w:noProof/>
                <w:webHidden/>
              </w:rPr>
            </w:r>
            <w:r>
              <w:rPr>
                <w:noProof/>
                <w:webHidden/>
              </w:rPr>
              <w:fldChar w:fldCharType="separate"/>
            </w:r>
            <w:r>
              <w:rPr>
                <w:noProof/>
                <w:webHidden/>
              </w:rPr>
              <w:t>13</w:t>
            </w:r>
            <w:r>
              <w:rPr>
                <w:noProof/>
                <w:webHidden/>
              </w:rPr>
              <w:fldChar w:fldCharType="end"/>
            </w:r>
          </w:hyperlink>
        </w:p>
        <w:p w:rsidR="00605919" w:rsidRDefault="00605919" w14:paraId="26A8F455" w14:textId="62110473">
          <w:pPr>
            <w:pStyle w:val="TOC1"/>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86">
            <w:r w:rsidRPr="003169E6">
              <w:rPr>
                <w:rStyle w:val="Hyperlink"/>
                <w:rFonts w:eastAsia="Times New Roman"/>
                <w:b/>
                <w:bCs/>
                <w:noProof/>
              </w:rPr>
              <w:t>3. Recommendations</w:t>
            </w:r>
            <w:r>
              <w:rPr>
                <w:noProof/>
                <w:webHidden/>
              </w:rPr>
              <w:tab/>
            </w:r>
            <w:r>
              <w:rPr>
                <w:noProof/>
                <w:webHidden/>
              </w:rPr>
              <w:fldChar w:fldCharType="begin"/>
            </w:r>
            <w:r>
              <w:rPr>
                <w:noProof/>
                <w:webHidden/>
              </w:rPr>
              <w:instrText xml:space="preserve"> PAGEREF _Toc236177986 \h </w:instrText>
            </w:r>
            <w:r>
              <w:rPr>
                <w:noProof/>
                <w:webHidden/>
              </w:rPr>
            </w:r>
            <w:r>
              <w:rPr>
                <w:noProof/>
                <w:webHidden/>
              </w:rPr>
              <w:fldChar w:fldCharType="separate"/>
            </w:r>
            <w:r>
              <w:rPr>
                <w:noProof/>
                <w:webHidden/>
              </w:rPr>
              <w:t>14</w:t>
            </w:r>
            <w:r>
              <w:rPr>
                <w:noProof/>
                <w:webHidden/>
              </w:rPr>
              <w:fldChar w:fldCharType="end"/>
            </w:r>
          </w:hyperlink>
        </w:p>
        <w:p w:rsidR="00605919" w:rsidRDefault="00605919" w14:paraId="3AB2242A" w14:textId="7BE9F13E">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87">
            <w:r w:rsidRPr="003169E6">
              <w:rPr>
                <w:rStyle w:val="Hyperlink"/>
                <w:rFonts w:eastAsia="Times New Roman"/>
                <w:b/>
                <w:bCs/>
                <w:noProof/>
              </w:rPr>
              <w:t>Recommendation 1: Strengthen Clinical Governance</w:t>
            </w:r>
            <w:r>
              <w:rPr>
                <w:noProof/>
                <w:webHidden/>
              </w:rPr>
              <w:tab/>
            </w:r>
            <w:r>
              <w:rPr>
                <w:noProof/>
                <w:webHidden/>
              </w:rPr>
              <w:fldChar w:fldCharType="begin"/>
            </w:r>
            <w:r>
              <w:rPr>
                <w:noProof/>
                <w:webHidden/>
              </w:rPr>
              <w:instrText xml:space="preserve"> PAGEREF _Toc236177987 \h </w:instrText>
            </w:r>
            <w:r>
              <w:rPr>
                <w:noProof/>
                <w:webHidden/>
              </w:rPr>
            </w:r>
            <w:r>
              <w:rPr>
                <w:noProof/>
                <w:webHidden/>
              </w:rPr>
              <w:fldChar w:fldCharType="separate"/>
            </w:r>
            <w:r>
              <w:rPr>
                <w:noProof/>
                <w:webHidden/>
              </w:rPr>
              <w:t>14</w:t>
            </w:r>
            <w:r>
              <w:rPr>
                <w:noProof/>
                <w:webHidden/>
              </w:rPr>
              <w:fldChar w:fldCharType="end"/>
            </w:r>
          </w:hyperlink>
        </w:p>
        <w:p w:rsidR="00605919" w:rsidRDefault="00605919" w14:paraId="5F223D71" w14:textId="10887B87">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88">
            <w:r w:rsidRPr="003169E6">
              <w:rPr>
                <w:rStyle w:val="Hyperlink"/>
                <w:rFonts w:eastAsia="Times New Roman"/>
                <w:b/>
                <w:bCs/>
                <w:noProof/>
              </w:rPr>
              <w:t>Recommendation 2: Benchmarking Against High-Performing NHS Trusts</w:t>
            </w:r>
            <w:r>
              <w:rPr>
                <w:noProof/>
                <w:webHidden/>
              </w:rPr>
              <w:tab/>
            </w:r>
            <w:r>
              <w:rPr>
                <w:noProof/>
                <w:webHidden/>
              </w:rPr>
              <w:fldChar w:fldCharType="begin"/>
            </w:r>
            <w:r>
              <w:rPr>
                <w:noProof/>
                <w:webHidden/>
              </w:rPr>
              <w:instrText xml:space="preserve"> PAGEREF _Toc236177988 \h </w:instrText>
            </w:r>
            <w:r>
              <w:rPr>
                <w:noProof/>
                <w:webHidden/>
              </w:rPr>
            </w:r>
            <w:r>
              <w:rPr>
                <w:noProof/>
                <w:webHidden/>
              </w:rPr>
              <w:fldChar w:fldCharType="separate"/>
            </w:r>
            <w:r>
              <w:rPr>
                <w:noProof/>
                <w:webHidden/>
              </w:rPr>
              <w:t>14</w:t>
            </w:r>
            <w:r>
              <w:rPr>
                <w:noProof/>
                <w:webHidden/>
              </w:rPr>
              <w:fldChar w:fldCharType="end"/>
            </w:r>
          </w:hyperlink>
        </w:p>
        <w:p w:rsidR="00605919" w:rsidRDefault="00605919" w14:paraId="3F9BFE41" w14:textId="5BECEE4A">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89">
            <w:r w:rsidRPr="003169E6">
              <w:rPr>
                <w:rStyle w:val="Hyperlink"/>
                <w:rFonts w:eastAsia="Times New Roman"/>
                <w:b/>
                <w:bCs/>
                <w:noProof/>
              </w:rPr>
              <w:t>Recommendation 3: Workforce Development</w:t>
            </w:r>
            <w:r>
              <w:rPr>
                <w:noProof/>
                <w:webHidden/>
              </w:rPr>
              <w:tab/>
            </w:r>
            <w:r>
              <w:rPr>
                <w:noProof/>
                <w:webHidden/>
              </w:rPr>
              <w:fldChar w:fldCharType="begin"/>
            </w:r>
            <w:r>
              <w:rPr>
                <w:noProof/>
                <w:webHidden/>
              </w:rPr>
              <w:instrText xml:space="preserve"> PAGEREF _Toc236177989 \h </w:instrText>
            </w:r>
            <w:r>
              <w:rPr>
                <w:noProof/>
                <w:webHidden/>
              </w:rPr>
            </w:r>
            <w:r>
              <w:rPr>
                <w:noProof/>
                <w:webHidden/>
              </w:rPr>
              <w:fldChar w:fldCharType="separate"/>
            </w:r>
            <w:r>
              <w:rPr>
                <w:noProof/>
                <w:webHidden/>
              </w:rPr>
              <w:t>15</w:t>
            </w:r>
            <w:r>
              <w:rPr>
                <w:noProof/>
                <w:webHidden/>
              </w:rPr>
              <w:fldChar w:fldCharType="end"/>
            </w:r>
          </w:hyperlink>
        </w:p>
        <w:p w:rsidR="00605919" w:rsidRDefault="00605919" w14:paraId="5E75D429" w14:textId="2D795EE3">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90">
            <w:r w:rsidRPr="003169E6">
              <w:rPr>
                <w:rStyle w:val="Hyperlink"/>
                <w:rFonts w:eastAsia="Times New Roman"/>
                <w:b/>
                <w:bCs/>
                <w:noProof/>
              </w:rPr>
              <w:t>Recommendation 4: Improve Patient Safety Culture</w:t>
            </w:r>
            <w:r>
              <w:rPr>
                <w:noProof/>
                <w:webHidden/>
              </w:rPr>
              <w:tab/>
            </w:r>
            <w:r>
              <w:rPr>
                <w:noProof/>
                <w:webHidden/>
              </w:rPr>
              <w:fldChar w:fldCharType="begin"/>
            </w:r>
            <w:r>
              <w:rPr>
                <w:noProof/>
                <w:webHidden/>
              </w:rPr>
              <w:instrText xml:space="preserve"> PAGEREF _Toc236177990 \h </w:instrText>
            </w:r>
            <w:r>
              <w:rPr>
                <w:noProof/>
                <w:webHidden/>
              </w:rPr>
            </w:r>
            <w:r>
              <w:rPr>
                <w:noProof/>
                <w:webHidden/>
              </w:rPr>
              <w:fldChar w:fldCharType="separate"/>
            </w:r>
            <w:r>
              <w:rPr>
                <w:noProof/>
                <w:webHidden/>
              </w:rPr>
              <w:t>15</w:t>
            </w:r>
            <w:r>
              <w:rPr>
                <w:noProof/>
                <w:webHidden/>
              </w:rPr>
              <w:fldChar w:fldCharType="end"/>
            </w:r>
          </w:hyperlink>
        </w:p>
        <w:p w:rsidR="00605919" w:rsidRDefault="00605919" w14:paraId="69590CD9" w14:textId="5D4BBDF8">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91">
            <w:r w:rsidRPr="003169E6">
              <w:rPr>
                <w:rStyle w:val="Hyperlink"/>
                <w:rFonts w:eastAsia="Times New Roman"/>
                <w:b/>
                <w:bCs/>
                <w:noProof/>
              </w:rPr>
              <w:t>Recommendation 5: Digital Quality Monitoring</w:t>
            </w:r>
            <w:r>
              <w:rPr>
                <w:noProof/>
                <w:webHidden/>
              </w:rPr>
              <w:tab/>
            </w:r>
            <w:r>
              <w:rPr>
                <w:noProof/>
                <w:webHidden/>
              </w:rPr>
              <w:fldChar w:fldCharType="begin"/>
            </w:r>
            <w:r>
              <w:rPr>
                <w:noProof/>
                <w:webHidden/>
              </w:rPr>
              <w:instrText xml:space="preserve"> PAGEREF _Toc236177991 \h </w:instrText>
            </w:r>
            <w:r>
              <w:rPr>
                <w:noProof/>
                <w:webHidden/>
              </w:rPr>
            </w:r>
            <w:r>
              <w:rPr>
                <w:noProof/>
                <w:webHidden/>
              </w:rPr>
              <w:fldChar w:fldCharType="separate"/>
            </w:r>
            <w:r>
              <w:rPr>
                <w:noProof/>
                <w:webHidden/>
              </w:rPr>
              <w:t>15</w:t>
            </w:r>
            <w:r>
              <w:rPr>
                <w:noProof/>
                <w:webHidden/>
              </w:rPr>
              <w:fldChar w:fldCharType="end"/>
            </w:r>
          </w:hyperlink>
        </w:p>
        <w:p w:rsidR="00605919" w:rsidRDefault="00605919" w14:paraId="184EC683" w14:textId="17D97279">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92">
            <w:r w:rsidRPr="003169E6">
              <w:rPr>
                <w:rStyle w:val="Hyperlink"/>
                <w:rFonts w:eastAsia="Times New Roman"/>
                <w:b/>
                <w:bCs/>
                <w:noProof/>
              </w:rPr>
              <w:t>Recommendation 6: PDSA Cycle Implementation</w:t>
            </w:r>
            <w:r>
              <w:rPr>
                <w:noProof/>
                <w:webHidden/>
              </w:rPr>
              <w:tab/>
            </w:r>
            <w:r>
              <w:rPr>
                <w:noProof/>
                <w:webHidden/>
              </w:rPr>
              <w:fldChar w:fldCharType="begin"/>
            </w:r>
            <w:r>
              <w:rPr>
                <w:noProof/>
                <w:webHidden/>
              </w:rPr>
              <w:instrText xml:space="preserve"> PAGEREF _Toc236177992 \h </w:instrText>
            </w:r>
            <w:r>
              <w:rPr>
                <w:noProof/>
                <w:webHidden/>
              </w:rPr>
            </w:r>
            <w:r>
              <w:rPr>
                <w:noProof/>
                <w:webHidden/>
              </w:rPr>
              <w:fldChar w:fldCharType="separate"/>
            </w:r>
            <w:r>
              <w:rPr>
                <w:noProof/>
                <w:webHidden/>
              </w:rPr>
              <w:t>16</w:t>
            </w:r>
            <w:r>
              <w:rPr>
                <w:noProof/>
                <w:webHidden/>
              </w:rPr>
              <w:fldChar w:fldCharType="end"/>
            </w:r>
          </w:hyperlink>
        </w:p>
        <w:p w:rsidR="00605919" w:rsidRDefault="00605919" w14:paraId="212255BA" w14:textId="59D07720">
          <w:pPr>
            <w:pStyle w:val="TOC2"/>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93">
            <w:r w:rsidRPr="003169E6">
              <w:rPr>
                <w:rStyle w:val="Hyperlink"/>
                <w:b/>
                <w:bCs/>
                <w:noProof/>
              </w:rPr>
              <w:t>Benchmarking</w:t>
            </w:r>
            <w:r>
              <w:rPr>
                <w:noProof/>
                <w:webHidden/>
              </w:rPr>
              <w:tab/>
            </w:r>
            <w:r>
              <w:rPr>
                <w:noProof/>
                <w:webHidden/>
              </w:rPr>
              <w:fldChar w:fldCharType="begin"/>
            </w:r>
            <w:r>
              <w:rPr>
                <w:noProof/>
                <w:webHidden/>
              </w:rPr>
              <w:instrText xml:space="preserve"> PAGEREF _Toc236177993 \h </w:instrText>
            </w:r>
            <w:r>
              <w:rPr>
                <w:noProof/>
                <w:webHidden/>
              </w:rPr>
            </w:r>
            <w:r>
              <w:rPr>
                <w:noProof/>
                <w:webHidden/>
              </w:rPr>
              <w:fldChar w:fldCharType="separate"/>
            </w:r>
            <w:r>
              <w:rPr>
                <w:noProof/>
                <w:webHidden/>
              </w:rPr>
              <w:t>17</w:t>
            </w:r>
            <w:r>
              <w:rPr>
                <w:noProof/>
                <w:webHidden/>
              </w:rPr>
              <w:fldChar w:fldCharType="end"/>
            </w:r>
          </w:hyperlink>
        </w:p>
        <w:p w:rsidR="00605919" w:rsidRDefault="00605919" w14:paraId="3D3F74A5" w14:textId="451AE091">
          <w:pPr>
            <w:pStyle w:val="TOC1"/>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94">
            <w:r w:rsidRPr="003169E6">
              <w:rPr>
                <w:rStyle w:val="Hyperlink"/>
                <w:rFonts w:eastAsia="Times New Roman"/>
                <w:b/>
                <w:bCs/>
                <w:noProof/>
              </w:rPr>
              <w:t>4. Conclusion</w:t>
            </w:r>
            <w:r>
              <w:rPr>
                <w:noProof/>
                <w:webHidden/>
              </w:rPr>
              <w:tab/>
            </w:r>
            <w:r>
              <w:rPr>
                <w:noProof/>
                <w:webHidden/>
              </w:rPr>
              <w:fldChar w:fldCharType="begin"/>
            </w:r>
            <w:r>
              <w:rPr>
                <w:noProof/>
                <w:webHidden/>
              </w:rPr>
              <w:instrText xml:space="preserve"> PAGEREF _Toc236177994 \h </w:instrText>
            </w:r>
            <w:r>
              <w:rPr>
                <w:noProof/>
                <w:webHidden/>
              </w:rPr>
            </w:r>
            <w:r>
              <w:rPr>
                <w:noProof/>
                <w:webHidden/>
              </w:rPr>
              <w:fldChar w:fldCharType="separate"/>
            </w:r>
            <w:r>
              <w:rPr>
                <w:noProof/>
                <w:webHidden/>
              </w:rPr>
              <w:t>18</w:t>
            </w:r>
            <w:r>
              <w:rPr>
                <w:noProof/>
                <w:webHidden/>
              </w:rPr>
              <w:fldChar w:fldCharType="end"/>
            </w:r>
          </w:hyperlink>
        </w:p>
        <w:p w:rsidR="00605919" w:rsidRDefault="00605919" w14:paraId="466AC0FF" w14:textId="508CEFDC">
          <w:pPr>
            <w:pStyle w:val="TOC1"/>
            <w:tabs>
              <w:tab w:val="right" w:leader="dot" w:pos="9019"/>
            </w:tabs>
            <w:rPr>
              <w:rFonts w:asciiTheme="minorHAnsi" w:hAnsiTheme="minorHAnsi" w:eastAsiaTheme="minorEastAsia" w:cstheme="minorBidi"/>
              <w:noProof/>
              <w:kern w:val="2"/>
              <w:sz w:val="24"/>
              <w:szCs w:val="24"/>
              <w:lang w:val="en-IN"/>
              <w14:ligatures w14:val="standardContextual"/>
            </w:rPr>
          </w:pPr>
          <w:hyperlink w:history="1" w:anchor="_Toc236177995">
            <w:r w:rsidRPr="003169E6">
              <w:rPr>
                <w:rStyle w:val="Hyperlink"/>
                <w:rFonts w:eastAsia="Times New Roman"/>
                <w:b/>
                <w:bCs/>
                <w:noProof/>
              </w:rPr>
              <w:t>References</w:t>
            </w:r>
            <w:r>
              <w:rPr>
                <w:noProof/>
                <w:webHidden/>
              </w:rPr>
              <w:tab/>
            </w:r>
            <w:r>
              <w:rPr>
                <w:noProof/>
                <w:webHidden/>
              </w:rPr>
              <w:fldChar w:fldCharType="begin"/>
            </w:r>
            <w:r>
              <w:rPr>
                <w:noProof/>
                <w:webHidden/>
              </w:rPr>
              <w:instrText xml:space="preserve"> PAGEREF _Toc236177995 \h </w:instrText>
            </w:r>
            <w:r>
              <w:rPr>
                <w:noProof/>
                <w:webHidden/>
              </w:rPr>
            </w:r>
            <w:r>
              <w:rPr>
                <w:noProof/>
                <w:webHidden/>
              </w:rPr>
              <w:fldChar w:fldCharType="separate"/>
            </w:r>
            <w:r>
              <w:rPr>
                <w:noProof/>
                <w:webHidden/>
              </w:rPr>
              <w:t>19</w:t>
            </w:r>
            <w:r>
              <w:rPr>
                <w:noProof/>
                <w:webHidden/>
              </w:rPr>
              <w:fldChar w:fldCharType="end"/>
            </w:r>
          </w:hyperlink>
        </w:p>
        <w:p w:rsidRPr="003B5C58" w:rsidR="003B5C58" w:rsidP="003B5C58" w:rsidRDefault="003B5C58" w14:paraId="06CEDF5F" w14:textId="087AD56D">
          <w:pPr>
            <w:spacing w:line="360" w:lineRule="auto"/>
          </w:pPr>
          <w:r w:rsidRPr="003B5C58">
            <w:rPr>
              <w:b/>
              <w:bCs/>
              <w:noProof/>
            </w:rPr>
            <w:fldChar w:fldCharType="end"/>
          </w:r>
        </w:p>
      </w:sdtContent>
    </w:sdt>
    <w:p w:rsidRPr="003B5C58" w:rsidR="003B5C58" w:rsidP="003B5C58" w:rsidRDefault="003B5C58" w14:paraId="61CC433B" w14:textId="77777777">
      <w:pPr>
        <w:spacing w:line="360" w:lineRule="auto"/>
      </w:pPr>
      <w:r w:rsidRPr="003B5C58">
        <w:br w:type="page"/>
      </w:r>
    </w:p>
    <w:p w:rsidRPr="003B5C58" w:rsidR="00A75565" w:rsidP="003B5C58" w:rsidRDefault="00000000" w14:paraId="28F38567" w14:textId="5DE2D32D">
      <w:pPr>
        <w:pStyle w:val="Heading1"/>
        <w:keepNext w:val="0"/>
        <w:keepLines w:val="0"/>
        <w:spacing w:before="480" w:line="360" w:lineRule="auto"/>
        <w:jc w:val="both"/>
        <w:rPr>
          <w:rFonts w:eastAsia="Times New Roman"/>
          <w:b/>
          <w:bCs/>
          <w:sz w:val="22"/>
          <w:szCs w:val="22"/>
        </w:rPr>
      </w:pPr>
      <w:bookmarkStart w:name="_Toc236177973" w:id="4"/>
      <w:r w:rsidRPr="003B5C58">
        <w:rPr>
          <w:rFonts w:eastAsia="Times New Roman"/>
          <w:b/>
          <w:bCs/>
          <w:sz w:val="22"/>
          <w:szCs w:val="22"/>
        </w:rPr>
        <w:t>1. Introduction</w:t>
      </w:r>
      <w:bookmarkEnd w:id="4"/>
    </w:p>
    <w:p w:rsidRPr="003B5C58" w:rsidR="00A75565" w:rsidP="003B5C58" w:rsidRDefault="00000000" w14:paraId="215178D7" w14:textId="77777777">
      <w:pPr>
        <w:pStyle w:val="Heading2"/>
        <w:keepNext w:val="0"/>
        <w:keepLines w:val="0"/>
        <w:spacing w:after="80" w:line="360" w:lineRule="auto"/>
        <w:jc w:val="both"/>
        <w:rPr>
          <w:rFonts w:eastAsia="Times New Roman"/>
          <w:b/>
          <w:bCs/>
          <w:sz w:val="22"/>
          <w:szCs w:val="22"/>
        </w:rPr>
      </w:pPr>
      <w:bookmarkStart w:name="_abtogvbz6ak4" w:colFirst="0" w:colLast="0" w:id="5"/>
      <w:bookmarkStart w:name="_Toc236177974" w:id="6"/>
      <w:bookmarkEnd w:id="5"/>
      <w:r w:rsidRPr="003B5C58">
        <w:rPr>
          <w:rFonts w:eastAsia="Times New Roman"/>
          <w:b/>
          <w:bCs/>
          <w:sz w:val="22"/>
          <w:szCs w:val="22"/>
        </w:rPr>
        <w:t>1.1 Definition of Quality Assurance</w:t>
      </w:r>
      <w:bookmarkEnd w:id="6"/>
    </w:p>
    <w:p w:rsidRPr="003B5C58" w:rsidR="00A75565" w:rsidP="003B5C58" w:rsidRDefault="00000000" w14:paraId="4D95A154" w14:textId="485740DD">
      <w:pPr>
        <w:spacing w:line="360" w:lineRule="auto"/>
        <w:jc w:val="both"/>
        <w:rPr>
          <w:rFonts w:eastAsia="Times New Roman"/>
        </w:rPr>
      </w:pPr>
      <w:r w:rsidRPr="42B2345B" w:rsidR="2F622D92">
        <w:rPr>
          <w:rFonts w:eastAsia="Times New Roman"/>
        </w:rPr>
        <w:t xml:space="preserve">Quality assurance (QA) is </w:t>
      </w:r>
      <w:r w:rsidRPr="42B2345B" w:rsidR="39143470">
        <w:rPr>
          <w:rFonts w:eastAsia="Times New Roman"/>
        </w:rPr>
        <w:t>a</w:t>
      </w:r>
      <w:r w:rsidRPr="42B2345B" w:rsidR="39143470">
        <w:rPr>
          <w:rFonts w:eastAsia="Times New Roman"/>
        </w:rPr>
        <w:t xml:space="preserve"> planned and systematic process of work that ensures healthcare services are consistently compliant with the requirements of the regulatory bodies and clinical standards/thresholds for the patient. QA in the NHS is </w:t>
      </w:r>
      <w:r w:rsidRPr="42B2345B" w:rsidR="39143470">
        <w:rPr>
          <w:rFonts w:eastAsia="Times New Roman"/>
        </w:rPr>
        <w:t>comprised</w:t>
      </w:r>
      <w:r w:rsidRPr="42B2345B" w:rsidR="39143470">
        <w:rPr>
          <w:rFonts w:eastAsia="Times New Roman"/>
        </w:rPr>
        <w:t xml:space="preserve"> of governance, audits, performance </w:t>
      </w:r>
      <w:r w:rsidRPr="42B2345B" w:rsidR="39143470">
        <w:rPr>
          <w:rFonts w:eastAsia="Times New Roman"/>
        </w:rPr>
        <w:t>monitoring</w:t>
      </w:r>
      <w:r w:rsidRPr="42B2345B" w:rsidR="39143470">
        <w:rPr>
          <w:rFonts w:eastAsia="Times New Roman"/>
        </w:rPr>
        <w:t xml:space="preserve"> and risk management to make sure safe and effective care is provided. Critics responded, though, that QA often takes too much of an adherence to standards and not enough education, development, and innovation. Organisations can </w:t>
      </w:r>
      <w:r w:rsidRPr="42B2345B" w:rsidR="117D9AC7">
        <w:rPr>
          <w:rFonts w:eastAsia="Times New Roman"/>
        </w:rPr>
        <w:t>fulfil</w:t>
      </w:r>
      <w:r w:rsidRPr="42B2345B" w:rsidR="39143470">
        <w:rPr>
          <w:rFonts w:eastAsia="Times New Roman"/>
        </w:rPr>
        <w:t xml:space="preserve"> inspection requirements and do not need to address fundamental issues of cultural and leadership issues. </w:t>
      </w:r>
    </w:p>
    <w:p w:rsidRPr="003B5C58" w:rsidR="00A75565" w:rsidP="003B5C58" w:rsidRDefault="00000000" w14:paraId="005AE976" w14:textId="77777777">
      <w:pPr>
        <w:pStyle w:val="Heading2"/>
        <w:keepNext w:val="0"/>
        <w:keepLines w:val="0"/>
        <w:spacing w:after="80" w:line="360" w:lineRule="auto"/>
        <w:jc w:val="both"/>
        <w:rPr>
          <w:rFonts w:eastAsia="Times New Roman"/>
          <w:b/>
          <w:bCs/>
          <w:sz w:val="22"/>
          <w:szCs w:val="22"/>
        </w:rPr>
      </w:pPr>
      <w:bookmarkStart w:name="_y59eyfpnz6lp" w:colFirst="0" w:colLast="0" w:id="7"/>
      <w:bookmarkStart w:name="_Toc236177975" w:id="8"/>
      <w:bookmarkEnd w:id="7"/>
      <w:r w:rsidRPr="003B5C58">
        <w:rPr>
          <w:rFonts w:eastAsia="Times New Roman"/>
          <w:b/>
          <w:bCs/>
          <w:sz w:val="22"/>
          <w:szCs w:val="22"/>
        </w:rPr>
        <w:t>1.2 Definition of Quality Improvement</w:t>
      </w:r>
      <w:bookmarkEnd w:id="8"/>
      <w:r w:rsidRPr="003B5C58">
        <w:rPr>
          <w:rFonts w:eastAsia="Times New Roman"/>
          <w:b/>
          <w:bCs/>
          <w:sz w:val="22"/>
          <w:szCs w:val="22"/>
        </w:rPr>
        <w:t xml:space="preserve"> </w:t>
      </w:r>
    </w:p>
    <w:p w:rsidRPr="00EA54BF" w:rsidR="00A75565" w:rsidP="003B5C58" w:rsidRDefault="00000000" w14:paraId="3ABB1475" w14:textId="3B41B582">
      <w:pPr>
        <w:spacing w:line="360" w:lineRule="auto"/>
        <w:jc w:val="both"/>
        <w:rPr>
          <w:rFonts w:eastAsia="Times New Roman"/>
          <w:lang w:val="en-IN"/>
        </w:rPr>
      </w:pPr>
      <w:r w:rsidRPr="42B2345B" w:rsidR="2F622D92">
        <w:rPr>
          <w:rFonts w:eastAsia="Times New Roman"/>
        </w:rPr>
        <w:t xml:space="preserve">Quality improvement (QI) is an ongoing and systematic process of making improvements to healthcare processes, products and experiences, based on evidence and a learning process. Quality improvement is not a process to ensure a set of predetermined standards but rather a process that encourages continuing change and innovation to improve performance </w:t>
      </w:r>
      <w:r w:rsidR="2F622D92">
        <w:rPr/>
        <w:t>(Haggar et al., 2024)</w:t>
      </w:r>
      <w:r w:rsidRPr="42B2345B" w:rsidR="2F622D92">
        <w:rPr>
          <w:rFonts w:eastAsia="Times New Roman"/>
        </w:rPr>
        <w:t xml:space="preserve">. </w:t>
      </w:r>
      <w:r w:rsidRPr="42B2345B" w:rsidR="2F622D92">
        <w:rPr>
          <w:rFonts w:eastAsia="Times New Roman"/>
        </w:rPr>
        <w:t>Good quality</w:t>
      </w:r>
      <w:r w:rsidRPr="42B2345B" w:rsidR="2F622D92">
        <w:rPr>
          <w:rFonts w:eastAsia="Times New Roman"/>
        </w:rPr>
        <w:t xml:space="preserve"> improvement requires identifying areas for improvement in services, making changes, tracking the impact of the </w:t>
      </w:r>
      <w:r w:rsidRPr="42B2345B" w:rsidR="2F622D92">
        <w:rPr>
          <w:rFonts w:eastAsia="Times New Roman"/>
        </w:rPr>
        <w:t>change</w:t>
      </w:r>
      <w:r w:rsidRPr="42B2345B" w:rsidR="2F622D92">
        <w:rPr>
          <w:rFonts w:eastAsia="Times New Roman"/>
        </w:rPr>
        <w:t xml:space="preserve"> and sustaining the change. In this sense, the work of quality assurance and quality improvement go hand in hand and serve to promote excellence in health care systems in the modern world.</w:t>
      </w:r>
      <w:r w:rsidRPr="42B2345B" w:rsidR="55FB0C58">
        <w:rPr>
          <w:rFonts w:eastAsia="Times New Roman"/>
        </w:rPr>
        <w:t xml:space="preserve"> </w:t>
      </w:r>
      <w:r w:rsidRPr="42B2345B" w:rsidR="55FB0C58">
        <w:rPr>
          <w:rFonts w:eastAsia="Times New Roman"/>
          <w:lang w:val="en-IN"/>
        </w:rPr>
        <w:t xml:space="preserve">Some criticise the over-inspection and regulation approach as being more likely to lead organisations to achieve the </w:t>
      </w:r>
      <w:r w:rsidRPr="42B2345B" w:rsidR="55FB0C58">
        <w:rPr>
          <w:rFonts w:eastAsia="Times New Roman"/>
          <w:lang w:val="en-IN"/>
        </w:rPr>
        <w:t>minimum</w:t>
      </w:r>
      <w:r w:rsidRPr="42B2345B" w:rsidR="55FB0C58">
        <w:rPr>
          <w:rFonts w:eastAsia="Times New Roman"/>
          <w:lang w:val="en-IN"/>
        </w:rPr>
        <w:t xml:space="preserve"> standards rather than stimulate innovation and learning. </w:t>
      </w:r>
    </w:p>
    <w:p w:rsidRPr="003B5C58" w:rsidR="00A75565" w:rsidP="003B5C58" w:rsidRDefault="00000000" w14:paraId="360C9603" w14:textId="77777777">
      <w:pPr>
        <w:pStyle w:val="Heading2"/>
        <w:keepNext w:val="0"/>
        <w:keepLines w:val="0"/>
        <w:spacing w:after="80" w:line="360" w:lineRule="auto"/>
        <w:jc w:val="both"/>
        <w:rPr>
          <w:rFonts w:eastAsia="Times New Roman"/>
          <w:b/>
          <w:bCs/>
          <w:sz w:val="22"/>
          <w:szCs w:val="22"/>
        </w:rPr>
      </w:pPr>
      <w:bookmarkStart w:name="_q5s3o2z5ulqp" w:colFirst="0" w:colLast="0" w:id="9"/>
      <w:bookmarkStart w:name="_Toc236177976" w:id="10"/>
      <w:bookmarkEnd w:id="9"/>
      <w:r w:rsidRPr="003B5C58">
        <w:rPr>
          <w:rFonts w:eastAsia="Times New Roman"/>
          <w:b/>
          <w:bCs/>
          <w:sz w:val="22"/>
          <w:szCs w:val="22"/>
        </w:rPr>
        <w:t>1.3 Aim of the Report</w:t>
      </w:r>
      <w:bookmarkEnd w:id="10"/>
    </w:p>
    <w:p w:rsidRPr="003B5C58" w:rsidR="00A75565" w:rsidP="003B5C58" w:rsidRDefault="00000000" w14:paraId="1BE3BA39" w14:textId="77777777">
      <w:pPr>
        <w:spacing w:before="240" w:after="240" w:line="360" w:lineRule="auto"/>
        <w:jc w:val="both"/>
        <w:rPr>
          <w:rFonts w:eastAsia="Times New Roman"/>
        </w:rPr>
      </w:pPr>
      <w:r w:rsidRPr="003B5C58">
        <w:rPr>
          <w:rFonts w:eastAsia="Times New Roman"/>
        </w:rPr>
        <w:t>This report critically analyses the quality assurance system within East Kent Maternity Services (2022) and assesses the reasons for the failure of the system, using frameworks and theories of systems to improve the system, before making recommendations based on evidence to ensure safer delivery of maternity care.</w:t>
      </w:r>
    </w:p>
    <w:p w:rsidRPr="003B5C58" w:rsidR="00A75565" w:rsidP="003B5C58" w:rsidRDefault="00000000" w14:paraId="0A6BDAFA" w14:textId="77777777">
      <w:pPr>
        <w:pStyle w:val="Heading2"/>
        <w:keepNext w:val="0"/>
        <w:keepLines w:val="0"/>
        <w:spacing w:after="80" w:line="360" w:lineRule="auto"/>
        <w:jc w:val="both"/>
        <w:rPr>
          <w:rFonts w:eastAsia="Times New Roman"/>
          <w:b/>
          <w:bCs/>
          <w:sz w:val="22"/>
          <w:szCs w:val="22"/>
        </w:rPr>
      </w:pPr>
      <w:bookmarkStart w:name="_px0tqrrqjhus" w:colFirst="0" w:colLast="0" w:id="11"/>
      <w:bookmarkStart w:name="_Toc236177977" w:id="12"/>
      <w:bookmarkEnd w:id="11"/>
      <w:r w:rsidRPr="003B5C58">
        <w:rPr>
          <w:rFonts w:eastAsia="Times New Roman"/>
          <w:b/>
          <w:bCs/>
          <w:sz w:val="22"/>
          <w:szCs w:val="22"/>
        </w:rPr>
        <w:t>1.4 Importance of Quality Assurance and Quality Improvement</w:t>
      </w:r>
      <w:bookmarkEnd w:id="12"/>
      <w:r w:rsidRPr="003B5C58">
        <w:rPr>
          <w:rFonts w:eastAsia="Times New Roman"/>
          <w:b/>
          <w:bCs/>
          <w:sz w:val="22"/>
          <w:szCs w:val="22"/>
        </w:rPr>
        <w:t xml:space="preserve"> </w:t>
      </w:r>
    </w:p>
    <w:p w:rsidRPr="009F61AB" w:rsidR="009F61AB" w:rsidP="009F61AB" w:rsidRDefault="009F61AB" w14:paraId="10AE9BC6" w14:textId="4CEC848D">
      <w:pPr>
        <w:spacing w:line="360" w:lineRule="auto"/>
        <w:jc w:val="both"/>
        <w:rPr>
          <w:rFonts w:eastAsia="Times New Roman"/>
        </w:rPr>
      </w:pPr>
      <w:r w:rsidRPr="42B2345B" w:rsidR="39143470">
        <w:rPr>
          <w:rFonts w:eastAsia="Times New Roman"/>
        </w:rPr>
        <w:t xml:space="preserve">Both Quality assurance and Quality improvement are essential components of safe, </w:t>
      </w:r>
      <w:r w:rsidRPr="42B2345B" w:rsidR="39143470">
        <w:rPr>
          <w:rFonts w:eastAsia="Times New Roman"/>
        </w:rPr>
        <w:t>effective</w:t>
      </w:r>
      <w:r w:rsidRPr="42B2345B" w:rsidR="39143470">
        <w:rPr>
          <w:rFonts w:eastAsia="Times New Roman"/>
        </w:rPr>
        <w:t xml:space="preserve"> and patient centred healthcare, and will be key to helping Healthcare organisations identify</w:t>
      </w:r>
      <w:r w:rsidRPr="42B2345B" w:rsidR="272AE52C">
        <w:rPr>
          <w:rFonts w:eastAsia="Times New Roman"/>
        </w:rPr>
        <w:t xml:space="preserve"> </w:t>
      </w:r>
      <w:r w:rsidRPr="42B2345B" w:rsidR="39143470">
        <w:rPr>
          <w:rFonts w:eastAsia="Times New Roman"/>
        </w:rPr>
        <w:t xml:space="preserve">potential risks, measure clinical performance and put in place evidence-based improvements. In some cases, an abortions procedure and quality assurance process </w:t>
      </w:r>
      <w:r w:rsidRPr="42B2345B" w:rsidR="39143470">
        <w:rPr>
          <w:rFonts w:eastAsia="Times New Roman"/>
        </w:rPr>
        <w:t>failed to</w:t>
      </w:r>
      <w:r w:rsidRPr="42B2345B" w:rsidR="39143470">
        <w:rPr>
          <w:rFonts w:eastAsia="Times New Roman"/>
        </w:rPr>
        <w:t xml:space="preserve"> prevent avoidable harm, as happened at East Kent Maternity Services, and they need to be improved. National guidance and regulatory checks and balances were in place, but these </w:t>
      </w:r>
      <w:r w:rsidRPr="42B2345B" w:rsidR="39143470">
        <w:rPr>
          <w:rFonts w:eastAsia="Times New Roman"/>
        </w:rPr>
        <w:t>failed to</w:t>
      </w:r>
      <w:r w:rsidRPr="42B2345B" w:rsidR="39143470">
        <w:rPr>
          <w:rFonts w:eastAsia="Times New Roman"/>
        </w:rPr>
        <w:t xml:space="preserve"> function effectively due to the lack of strong leadership, checking and accountability, and poor organisational cultures. During the following years there was no evidence of learning organisation that followed unattractive clinical practices</w:t>
      </w:r>
      <w:r w:rsidRPr="42B2345B" w:rsidR="540A1B87">
        <w:rPr>
          <w:rFonts w:eastAsia="Times New Roman"/>
        </w:rPr>
        <w:t xml:space="preserve"> </w:t>
      </w:r>
      <w:r w:rsidR="540A1B87">
        <w:rPr/>
        <w:t>(Lethbridge, 2024)</w:t>
      </w:r>
      <w:r w:rsidRPr="42B2345B" w:rsidR="39143470">
        <w:rPr>
          <w:rFonts w:eastAsia="Times New Roman"/>
        </w:rPr>
        <w:t>.</w:t>
      </w:r>
    </w:p>
    <w:p w:rsidRPr="00EA54BF" w:rsidR="00A75565" w:rsidP="009F61AB" w:rsidRDefault="009F61AB" w14:paraId="66BC5A1F" w14:textId="664C1759">
      <w:pPr>
        <w:spacing w:line="360" w:lineRule="auto"/>
        <w:jc w:val="both"/>
        <w:rPr>
          <w:rFonts w:eastAsia="Times New Roman"/>
          <w:lang w:val="en-IN"/>
        </w:rPr>
      </w:pPr>
      <w:r w:rsidRPr="42B2345B" w:rsidR="39143470">
        <w:rPr>
          <w:rFonts w:eastAsia="Times New Roman"/>
        </w:rPr>
        <w:t xml:space="preserve">Critics have replied that </w:t>
      </w:r>
      <w:r w:rsidRPr="42B2345B" w:rsidR="39143470">
        <w:rPr>
          <w:rFonts w:eastAsia="Times New Roman"/>
        </w:rPr>
        <w:t>perhaps a</w:t>
      </w:r>
      <w:r w:rsidRPr="42B2345B" w:rsidR="39143470">
        <w:rPr>
          <w:rFonts w:eastAsia="Times New Roman"/>
        </w:rPr>
        <w:t xml:space="preserve"> quality assurance process could be set up to trace and certify to standards, but it is </w:t>
      </w:r>
      <w:r w:rsidRPr="42B2345B" w:rsidR="39143470">
        <w:rPr>
          <w:rFonts w:eastAsia="Times New Roman"/>
        </w:rPr>
        <w:t>rather uncertain</w:t>
      </w:r>
      <w:r w:rsidRPr="42B2345B" w:rsidR="39143470">
        <w:rPr>
          <w:rFonts w:eastAsia="Times New Roman"/>
        </w:rPr>
        <w:t xml:space="preserve"> what this would mean to the quality of outcomes of the provision of care. This was </w:t>
      </w:r>
      <w:r w:rsidRPr="42B2345B" w:rsidR="39143470">
        <w:rPr>
          <w:rFonts w:eastAsia="Times New Roman"/>
        </w:rPr>
        <w:t>evidenced</w:t>
      </w:r>
      <w:r w:rsidRPr="42B2345B" w:rsidR="39143470">
        <w:rPr>
          <w:rFonts w:eastAsia="Times New Roman"/>
        </w:rPr>
        <w:t xml:space="preserve"> in the EAST Kent case where it failed to be investigated and acted upon </w:t>
      </w:r>
      <w:r w:rsidRPr="42B2345B" w:rsidR="39143470">
        <w:rPr>
          <w:rFonts w:eastAsia="Times New Roman"/>
        </w:rPr>
        <w:t>in a timely manner</w:t>
      </w:r>
      <w:r w:rsidRPr="42B2345B" w:rsidR="39143470">
        <w:rPr>
          <w:rFonts w:eastAsia="Times New Roman"/>
        </w:rPr>
        <w:t xml:space="preserve">. </w:t>
      </w:r>
      <w:r w:rsidRPr="42B2345B" w:rsidR="1C0F3467">
        <w:rPr>
          <w:rFonts w:eastAsia="Times New Roman"/>
        </w:rPr>
        <w:t>So,</w:t>
      </w:r>
      <w:r w:rsidRPr="42B2345B" w:rsidR="39143470">
        <w:rPr>
          <w:rFonts w:eastAsia="Times New Roman"/>
        </w:rPr>
        <w:t xml:space="preserve"> it is important that the quality assurance process be coupled with practice of quality enhancement process. </w:t>
      </w:r>
    </w:p>
    <w:p w:rsidRPr="003B5C58" w:rsidR="00A75565" w:rsidP="003B5C58" w:rsidRDefault="00000000" w14:paraId="62DA4508" w14:textId="77777777">
      <w:pPr>
        <w:pStyle w:val="Heading2"/>
        <w:keepNext w:val="0"/>
        <w:keepLines w:val="0"/>
        <w:spacing w:after="80" w:line="360" w:lineRule="auto"/>
        <w:jc w:val="both"/>
        <w:rPr>
          <w:rFonts w:eastAsia="Times New Roman"/>
          <w:b/>
          <w:bCs/>
          <w:sz w:val="22"/>
          <w:szCs w:val="22"/>
        </w:rPr>
      </w:pPr>
      <w:bookmarkStart w:name="_l4gll5r8rrqp" w:colFirst="0" w:colLast="0" w:id="13"/>
      <w:bookmarkStart w:name="_Toc236177978" w:id="14"/>
      <w:bookmarkEnd w:id="13"/>
      <w:r w:rsidRPr="003B5C58">
        <w:rPr>
          <w:rFonts w:eastAsia="Times New Roman"/>
          <w:b/>
          <w:bCs/>
          <w:sz w:val="22"/>
          <w:szCs w:val="22"/>
        </w:rPr>
        <w:t>1.5 Brief Description of the East Kent Case</w:t>
      </w:r>
      <w:bookmarkEnd w:id="14"/>
    </w:p>
    <w:p w:rsidRPr="003B5C58" w:rsidR="00A75565" w:rsidP="003B5C58" w:rsidRDefault="00000000" w14:paraId="6A9721B7" w14:textId="53D4B3A4">
      <w:pPr>
        <w:spacing w:line="360" w:lineRule="auto"/>
        <w:jc w:val="both"/>
        <w:rPr>
          <w:rFonts w:eastAsia="Times New Roman"/>
        </w:rPr>
      </w:pPr>
      <w:r w:rsidRPr="42B2345B" w:rsidR="2F622D92">
        <w:rPr>
          <w:rFonts w:eastAsia="Times New Roman"/>
        </w:rPr>
        <w:t xml:space="preserve">The East Kent Maternity Services investigation (2022) was in relation to the serious failure to safeguard mothers and babies at East Kent Hospitals NHS Trust resulting in </w:t>
      </w:r>
      <w:r w:rsidRPr="42B2345B" w:rsidR="50D4D518">
        <w:rPr>
          <w:rFonts w:eastAsia="Times New Roman"/>
        </w:rPr>
        <w:t>a few</w:t>
      </w:r>
      <w:r w:rsidRPr="42B2345B" w:rsidR="2F622D92">
        <w:rPr>
          <w:rFonts w:eastAsia="Times New Roman"/>
        </w:rPr>
        <w:t xml:space="preserve"> avoidable deaths, </w:t>
      </w:r>
      <w:r w:rsidRPr="42B2345B" w:rsidR="2F622D92">
        <w:rPr>
          <w:rFonts w:eastAsia="Times New Roman"/>
        </w:rPr>
        <w:t>stillbirths</w:t>
      </w:r>
      <w:r w:rsidRPr="42B2345B" w:rsidR="2F622D92">
        <w:rPr>
          <w:rFonts w:eastAsia="Times New Roman"/>
        </w:rPr>
        <w:t xml:space="preserve"> and serious birth injuries. The investigation revealed that there were continued leadership deficiencies, organisational culture, multi-disciplinary communication, clinical decision making and governance issues, and a lack of listening to women and families on repeat </w:t>
      </w:r>
      <w:r w:rsidR="2F622D92">
        <w:rPr/>
        <w:t>(Bennett-Weston et al., 2026)</w:t>
      </w:r>
      <w:r w:rsidRPr="42B2345B" w:rsidR="2F622D92">
        <w:rPr>
          <w:rFonts w:eastAsia="Times New Roman"/>
        </w:rPr>
        <w:t xml:space="preserve">. These deficiencies were indicative of important shortcomings in quality assurance systems and patient safety practices. This report therefore critically explores the reasons for these failures in the light of the quality improvement frameworks accepted and the </w:t>
      </w:r>
      <w:r w:rsidRPr="42B2345B" w:rsidR="13A6C085">
        <w:rPr>
          <w:rFonts w:eastAsia="Times New Roman"/>
        </w:rPr>
        <w:t>evidence-based</w:t>
      </w:r>
      <w:r w:rsidRPr="42B2345B" w:rsidR="2F622D92">
        <w:rPr>
          <w:rFonts w:eastAsia="Times New Roman"/>
        </w:rPr>
        <w:t xml:space="preserve"> models of service improvement.</w:t>
      </w:r>
    </w:p>
    <w:p w:rsidRPr="003B5C58" w:rsidR="00A75565" w:rsidP="003B5C58" w:rsidRDefault="00000000" w14:paraId="42F55334" w14:textId="77777777">
      <w:pPr>
        <w:spacing w:line="360" w:lineRule="auto"/>
        <w:jc w:val="center"/>
        <w:rPr>
          <w:rFonts w:eastAsia="Times New Roman"/>
        </w:rPr>
      </w:pPr>
      <w:r w:rsidR="234B5D27">
        <w:drawing>
          <wp:inline wp14:editId="7CB0147E" wp14:anchorId="65EEAEC0">
            <wp:extent cx="5122493" cy="3220351"/>
            <wp:effectExtent l="0" t="0" r="2540" b="0"/>
            <wp:docPr id="6" name="image7.png"/>
            <wp:cNvGraphicFramePr/>
            <a:graphic>
              <a:graphicData xmlns:a="http://schemas.openxmlformats.org/drawingml/2006/main" uri="http://schemas.openxmlformats.org/drawingml/2006/picture">
                <pic:pic xmlns:pic="http://schemas.openxmlformats.org/drawingml/2006/picture">
                  <pic:nvPicPr>
                    <pic:cNvPr id="0" name="image7.png"/>
                    <pic:cNvPicPr preferRelativeResize="0"/>
                  </pic:nvPicPr>
                  <pic:blipFill>
                    <a:blip xmlns:r="http://schemas.openxmlformats.org/officeDocument/2006/relationships" r:embed="rId9"/>
                    <a:srcRect/>
                    <a:stretch>
                      <a:fillRect/>
                    </a:stretch>
                  </pic:blipFill>
                  <pic:spPr>
                    <a:xfrm>
                      <a:off x="0" y="0"/>
                      <a:ext cx="5122493" cy="3220351"/>
                    </a:xfrm>
                    <a:prstGeom prst="rect">
                      <a:avLst/>
                    </a:prstGeom>
                    <a:ln/>
                  </pic:spPr>
                </pic:pic>
              </a:graphicData>
            </a:graphic>
          </wp:inline>
        </w:drawing>
      </w:r>
    </w:p>
    <w:p w:rsidR="2F622D92" w:rsidP="42B2345B" w:rsidRDefault="2F622D92" w14:paraId="3C103B69" w14:textId="1D3149EA">
      <w:pPr>
        <w:spacing w:line="360" w:lineRule="auto"/>
        <w:jc w:val="center"/>
      </w:pPr>
      <w:r w:rsidRPr="42B2345B" w:rsidR="2F622D92">
        <w:rPr>
          <w:rFonts w:eastAsia="Times New Roman"/>
          <w:b w:val="1"/>
          <w:bCs w:val="1"/>
        </w:rPr>
        <w:t xml:space="preserve">Figure 1: East Kent Maternity Services investigation 2022 maternity care NHS </w:t>
      </w:r>
      <w:r>
        <w:br/>
      </w:r>
      <w:r w:rsidRPr="42B2345B" w:rsidR="2F622D92">
        <w:rPr>
          <w:rFonts w:eastAsia="Times New Roman"/>
        </w:rPr>
        <w:t xml:space="preserve">(Source: </w:t>
      </w:r>
      <w:r w:rsidR="2F622D92">
        <w:rPr/>
        <w:t>Bennett-Weston et al., 2026</w:t>
      </w:r>
      <w:r w:rsidRPr="42B2345B" w:rsidR="2F622D92">
        <w:rPr>
          <w:rFonts w:eastAsia="Times New Roman"/>
        </w:rPr>
        <w:t>)</w:t>
      </w:r>
    </w:p>
    <w:p w:rsidRPr="003B5C58" w:rsidR="00C20F7D" w:rsidP="00C20F7D" w:rsidRDefault="00C20F7D" w14:paraId="3CC8CC3C" w14:textId="66CC0E58">
      <w:pPr>
        <w:spacing w:line="360" w:lineRule="auto"/>
        <w:rPr>
          <w:rFonts w:eastAsia="Times New Roman"/>
        </w:rPr>
      </w:pPr>
      <w:r w:rsidRPr="00C20F7D">
        <w:rPr>
          <w:rFonts w:eastAsia="Times New Roman"/>
        </w:rPr>
        <w:t>In the East Kent case it is good to see how QA and QI are included. System level leadership, communication and poor culture despite governance and national quality standards preventing quality systems to protect mothers and babies. For this reason, preventable deaths and major injuries to babies went on for several years. This means in addition to compliance, the accountability, learning and continuous improvement circles need to be established within the healthcare organisations.</w:t>
      </w:r>
    </w:p>
    <w:p w:rsidRPr="003B5C58" w:rsidR="00A75565" w:rsidP="42B2345B" w:rsidRDefault="00000000" w14:paraId="2197A314" w14:textId="4B4586ED">
      <w:pPr>
        <w:pStyle w:val="Heading1"/>
        <w:keepNext w:val="0"/>
        <w:keepLines w:val="0"/>
        <w:spacing w:before="480" w:line="360" w:lineRule="auto"/>
        <w:jc w:val="both"/>
        <w:rPr>
          <w:rFonts w:eastAsia="Times New Roman"/>
          <w:b w:val="1"/>
          <w:bCs w:val="1"/>
          <w:sz w:val="22"/>
          <w:szCs w:val="22"/>
        </w:rPr>
      </w:pPr>
      <w:bookmarkStart w:name="_ojr1hiaa16ty" w:id="15"/>
      <w:bookmarkStart w:name="_Toc236177979" w:id="16"/>
      <w:bookmarkEnd w:id="15"/>
      <w:r w:rsidRPr="42B2345B" w:rsidR="2F622D92">
        <w:rPr>
          <w:rFonts w:eastAsia="Times New Roman"/>
          <w:b w:val="1"/>
          <w:bCs w:val="1"/>
          <w:sz w:val="22"/>
          <w:szCs w:val="22"/>
        </w:rPr>
        <w:t xml:space="preserve">2. Main </w:t>
      </w:r>
      <w:r w:rsidRPr="42B2345B" w:rsidR="66369D3E">
        <w:rPr>
          <w:rFonts w:eastAsia="Times New Roman"/>
          <w:b w:val="1"/>
          <w:bCs w:val="1"/>
          <w:sz w:val="22"/>
          <w:szCs w:val="22"/>
        </w:rPr>
        <w:t>Part</w:t>
      </w:r>
      <w:bookmarkEnd w:id="16"/>
    </w:p>
    <w:p w:rsidRPr="003B5C58" w:rsidR="00A75565" w:rsidP="003B5C58" w:rsidRDefault="00000000" w14:paraId="51580730" w14:textId="77777777">
      <w:pPr>
        <w:pStyle w:val="Heading2"/>
        <w:keepNext w:val="0"/>
        <w:keepLines w:val="0"/>
        <w:spacing w:after="80" w:line="360" w:lineRule="auto"/>
        <w:jc w:val="both"/>
        <w:rPr>
          <w:rFonts w:eastAsia="Times New Roman"/>
          <w:b/>
          <w:bCs/>
          <w:sz w:val="22"/>
          <w:szCs w:val="22"/>
        </w:rPr>
      </w:pPr>
      <w:bookmarkStart w:name="_2gsqx6d3h1b5" w:colFirst="0" w:colLast="0" w:id="17"/>
      <w:bookmarkStart w:name="_Toc236177980" w:id="18"/>
      <w:bookmarkEnd w:id="17"/>
      <w:r w:rsidRPr="003B5C58">
        <w:rPr>
          <w:rFonts w:eastAsia="Times New Roman"/>
          <w:b/>
          <w:bCs/>
          <w:sz w:val="22"/>
          <w:szCs w:val="22"/>
        </w:rPr>
        <w:t>2.1 Case Study Analysis: East Kent Maternity Services Incident</w:t>
      </w:r>
      <w:bookmarkEnd w:id="18"/>
    </w:p>
    <w:p w:rsidRPr="00EA54BF" w:rsidR="00A75565" w:rsidP="003B5C58" w:rsidRDefault="00EA54BF" w14:paraId="39189CDF" w14:textId="03739A80">
      <w:pPr>
        <w:spacing w:before="240" w:after="240" w:line="360" w:lineRule="auto"/>
        <w:jc w:val="both"/>
        <w:rPr>
          <w:rFonts w:eastAsia="Times New Roman"/>
          <w:lang w:val="en-IN"/>
        </w:rPr>
      </w:pPr>
      <w:r w:rsidRPr="42B2345B" w:rsidR="55FB0C58">
        <w:rPr>
          <w:rFonts w:eastAsia="Times New Roman"/>
          <w:lang w:val="en-IN"/>
        </w:rPr>
        <w:t xml:space="preserve">In the East Kent Maternity investigation, the investigation revealed that quality assurance systems are not enough to guarantee the safety of patients. While there were some policies and regulatory requirements in place within the NHS, unsafe practices continued for several years for a variety of reasons relating to leadership, </w:t>
      </w:r>
      <w:r w:rsidRPr="42B2345B" w:rsidR="55FB0C58">
        <w:rPr>
          <w:rFonts w:eastAsia="Times New Roman"/>
          <w:lang w:val="en-IN"/>
        </w:rPr>
        <w:t>governance</w:t>
      </w:r>
      <w:r w:rsidRPr="42B2345B" w:rsidR="55FB0C58">
        <w:rPr>
          <w:rFonts w:eastAsia="Times New Roman"/>
          <w:lang w:val="en-IN"/>
        </w:rPr>
        <w:t xml:space="preserve"> and organisational </w:t>
      </w:r>
      <w:r w:rsidRPr="42B2345B" w:rsidR="55FB0C58">
        <w:rPr>
          <w:rFonts w:eastAsia="Times New Roman"/>
          <w:lang w:val="en-IN"/>
        </w:rPr>
        <w:t>culture</w:t>
      </w:r>
      <w:r w:rsidRPr="42B2345B" w:rsidR="55FB0C58">
        <w:rPr>
          <w:rFonts w:eastAsia="Times New Roman"/>
          <w:lang w:val="en-IN"/>
        </w:rPr>
        <w:t xml:space="preserve"> </w:t>
      </w:r>
      <w:r w:rsidRPr="42B2345B" w:rsidR="55FB0C58">
        <w:rPr>
          <w:rFonts w:eastAsia="Times New Roman"/>
        </w:rPr>
        <w:t xml:space="preserve"> </w:t>
      </w:r>
      <w:r w:rsidR="55FB0C58">
        <w:rPr/>
        <w:t>(</w:t>
      </w:r>
      <w:r w:rsidR="55FB0C58">
        <w:rPr/>
        <w:t>Bennett-Weston et al., 2025)</w:t>
      </w:r>
      <w:r w:rsidRPr="42B2345B" w:rsidR="55FB0C58">
        <w:rPr>
          <w:rFonts w:eastAsia="Times New Roman"/>
          <w:lang w:val="en-IN"/>
        </w:rPr>
        <w:t xml:space="preserve">. This means that the quality assurance mechanisms were not effective, and compliance rather than learning from incidents was a focus. </w:t>
      </w:r>
    </w:p>
    <w:p w:rsidRPr="003B5C58" w:rsidR="00A75565" w:rsidP="003B5C58" w:rsidRDefault="00000000" w14:paraId="0046E817" w14:textId="77777777">
      <w:pPr>
        <w:spacing w:line="360" w:lineRule="auto"/>
        <w:jc w:val="center"/>
        <w:rPr>
          <w:rFonts w:eastAsia="Times New Roman"/>
        </w:rPr>
      </w:pPr>
      <w:r w:rsidR="0B03D058">
        <w:drawing>
          <wp:inline wp14:editId="00FBE458" wp14:anchorId="3A289777">
            <wp:extent cx="4266344" cy="3009900"/>
            <wp:effectExtent l="0" t="0" r="1270" b="0"/>
            <wp:docPr id="5" name="image6.png"/>
            <wp:cNvGraphicFramePr/>
            <a:graphic>
              <a:graphicData xmlns:a="http://schemas.openxmlformats.org/drawingml/2006/main" uri="http://schemas.openxmlformats.org/drawingml/2006/picture">
                <pic:pic xmlns:pic="http://schemas.openxmlformats.org/drawingml/2006/picture">
                  <pic:nvPicPr>
                    <pic:cNvPr id="0" name="image6.png"/>
                    <pic:cNvPicPr preferRelativeResize="0"/>
                  </pic:nvPicPr>
                  <pic:blipFill>
                    <a:blip xmlns:r="http://schemas.openxmlformats.org/officeDocument/2006/relationships" r:embed="rId10"/>
                    <a:srcRect/>
                    <a:stretch>
                      <a:fillRect/>
                    </a:stretch>
                  </pic:blipFill>
                  <pic:spPr>
                    <a:xfrm>
                      <a:off x="0" y="0"/>
                      <a:ext cx="4266344" cy="3009900"/>
                    </a:xfrm>
                    <a:prstGeom prst="rect">
                      <a:avLst/>
                    </a:prstGeom>
                    <a:ln/>
                  </pic:spPr>
                </pic:pic>
              </a:graphicData>
            </a:graphic>
          </wp:inline>
        </w:drawing>
      </w:r>
    </w:p>
    <w:p w:rsidR="42B2345B" w:rsidP="42B2345B" w:rsidRDefault="42B2345B" w14:paraId="23272FF3" w14:textId="2A2F1786">
      <w:pPr>
        <w:spacing w:line="360" w:lineRule="auto"/>
        <w:jc w:val="center"/>
        <w:rPr>
          <w:rFonts w:eastAsia="Times New Roman"/>
          <w:b w:val="1"/>
          <w:bCs w:val="1"/>
        </w:rPr>
      </w:pPr>
    </w:p>
    <w:p w:rsidRPr="003B5C58" w:rsidR="00A75565" w:rsidP="003B5C58" w:rsidRDefault="00000000" w14:paraId="3B425C00" w14:textId="77777777">
      <w:pPr>
        <w:spacing w:line="360" w:lineRule="auto"/>
        <w:jc w:val="center"/>
        <w:rPr>
          <w:rFonts w:eastAsia="Times New Roman"/>
          <w:b/>
          <w:bCs/>
        </w:rPr>
      </w:pPr>
      <w:r w:rsidRPr="003B5C58">
        <w:rPr>
          <w:rFonts w:eastAsia="Times New Roman"/>
          <w:b/>
          <w:bCs/>
        </w:rPr>
        <w:t>Figure 2: East Kent Hospitals NHS Trust maternity ward healthcare staff</w:t>
      </w:r>
    </w:p>
    <w:p w:rsidRPr="003B5C58" w:rsidR="00A75565" w:rsidP="003B5C58" w:rsidRDefault="00000000" w14:paraId="7BD034D4" w14:textId="77777777">
      <w:pPr>
        <w:spacing w:line="360" w:lineRule="auto"/>
        <w:jc w:val="center"/>
        <w:rPr>
          <w:rFonts w:eastAsia="Times New Roman"/>
        </w:rPr>
      </w:pPr>
      <w:r w:rsidRPr="003B5C58">
        <w:rPr>
          <w:rFonts w:eastAsia="Times New Roman"/>
        </w:rPr>
        <w:t xml:space="preserve">(Source: </w:t>
      </w:r>
      <w:r w:rsidRPr="003B5C58">
        <w:t>Oyugi et al., 2024</w:t>
      </w:r>
      <w:r w:rsidRPr="003B5C58">
        <w:rPr>
          <w:rFonts w:eastAsia="Times New Roman"/>
        </w:rPr>
        <w:t>)</w:t>
      </w:r>
    </w:p>
    <w:p w:rsidRPr="003B5C58" w:rsidR="00A75565" w:rsidP="003B5C58" w:rsidRDefault="00000000" w14:paraId="7D87A684" w14:textId="2DB18BA4">
      <w:pPr>
        <w:spacing w:before="240" w:after="240" w:line="360" w:lineRule="auto"/>
        <w:jc w:val="both"/>
        <w:rPr>
          <w:rFonts w:eastAsia="Times New Roman"/>
        </w:rPr>
      </w:pPr>
      <w:r w:rsidRPr="42B2345B" w:rsidR="2F622D92">
        <w:rPr>
          <w:rFonts w:eastAsia="Times New Roman"/>
        </w:rPr>
        <w:t xml:space="preserve">In addition, there was a lack of a good learning culture among the organisational leaders, leading to reoccurring incidents with no meaningful service improvement. </w:t>
      </w:r>
      <w:r w:rsidRPr="42B2345B" w:rsidR="0F403C31">
        <w:rPr>
          <w:rFonts w:eastAsia="Times New Roman"/>
        </w:rPr>
        <w:t>All</w:t>
      </w:r>
      <w:r w:rsidRPr="42B2345B" w:rsidR="2F622D92">
        <w:rPr>
          <w:rFonts w:eastAsia="Times New Roman"/>
        </w:rPr>
        <w:t xml:space="preserve"> the above issues are highlighted in the Ockenden Review which </w:t>
      </w:r>
      <w:r w:rsidRPr="42B2345B" w:rsidR="2F622D92">
        <w:rPr>
          <w:rFonts w:eastAsia="Times New Roman"/>
        </w:rPr>
        <w:t>identified</w:t>
      </w:r>
      <w:r w:rsidRPr="42B2345B" w:rsidR="2F622D92">
        <w:rPr>
          <w:rFonts w:eastAsia="Times New Roman"/>
        </w:rPr>
        <w:t xml:space="preserve"> poor leadership, insufficient </w:t>
      </w:r>
      <w:r w:rsidRPr="42B2345B" w:rsidR="2F622D92">
        <w:rPr>
          <w:rFonts w:eastAsia="Times New Roman"/>
        </w:rPr>
        <w:t>accountability</w:t>
      </w:r>
      <w:r w:rsidRPr="42B2345B" w:rsidR="2F622D92">
        <w:rPr>
          <w:rFonts w:eastAsia="Times New Roman"/>
        </w:rPr>
        <w:t xml:space="preserve"> and failure to learn from past maternity incidents in NHS organisations </w:t>
      </w:r>
      <w:r w:rsidR="2F622D92">
        <w:rPr/>
        <w:t xml:space="preserve">(Oyugi </w:t>
      </w:r>
      <w:r w:rsidR="2F622D92">
        <w:rPr/>
        <w:t>et al., 2024)</w:t>
      </w:r>
      <w:r w:rsidRPr="42B2345B" w:rsidR="2F622D92">
        <w:rPr>
          <w:rFonts w:eastAsia="Times New Roman"/>
        </w:rPr>
        <w:t xml:space="preserve">. The Care Quality Commission also found that governance, patient safety </w:t>
      </w:r>
      <w:r w:rsidRPr="42B2345B" w:rsidR="2F622D92">
        <w:rPr>
          <w:rFonts w:eastAsia="Times New Roman"/>
        </w:rPr>
        <w:t>monitoring</w:t>
      </w:r>
      <w:r w:rsidRPr="42B2345B" w:rsidR="2F622D92">
        <w:rPr>
          <w:rFonts w:eastAsia="Times New Roman"/>
        </w:rPr>
        <w:t xml:space="preserve"> and regulatory compliance were all weaker and NHS England highlighted the need to improve safety culture, staff </w:t>
      </w:r>
      <w:r w:rsidRPr="42B2345B" w:rsidR="2F622D92">
        <w:rPr>
          <w:rFonts w:eastAsia="Times New Roman"/>
        </w:rPr>
        <w:t>training</w:t>
      </w:r>
      <w:r w:rsidRPr="42B2345B" w:rsidR="2F622D92">
        <w:rPr>
          <w:rFonts w:eastAsia="Times New Roman"/>
        </w:rPr>
        <w:t xml:space="preserve"> and multidisciplinary working. </w:t>
      </w:r>
    </w:p>
    <w:p w:rsidRPr="003B5C58" w:rsidR="00A75565" w:rsidP="003B5C58" w:rsidRDefault="00000000" w14:paraId="580C1FBF" w14:textId="77777777">
      <w:pPr>
        <w:pStyle w:val="Heading2"/>
        <w:keepNext w:val="0"/>
        <w:keepLines w:val="0"/>
        <w:spacing w:after="80" w:line="360" w:lineRule="auto"/>
        <w:jc w:val="both"/>
        <w:rPr>
          <w:rFonts w:eastAsia="Times New Roman"/>
          <w:b/>
          <w:bCs/>
          <w:sz w:val="22"/>
          <w:szCs w:val="22"/>
        </w:rPr>
      </w:pPr>
      <w:bookmarkStart w:name="_ozx4e23bd9im" w:colFirst="0" w:colLast="0" w:id="19"/>
      <w:bookmarkStart w:name="_Toc236177981" w:id="20"/>
      <w:bookmarkEnd w:id="19"/>
      <w:r w:rsidRPr="003B5C58">
        <w:rPr>
          <w:rFonts w:eastAsia="Times New Roman"/>
          <w:b/>
          <w:bCs/>
          <w:sz w:val="22"/>
          <w:szCs w:val="22"/>
        </w:rPr>
        <w:t>2.2 Application of Donabedian Model</w:t>
      </w:r>
      <w:bookmarkEnd w:id="20"/>
    </w:p>
    <w:p w:rsidRPr="003B5C58" w:rsidR="00A75565" w:rsidP="003B5C58" w:rsidRDefault="00000000" w14:paraId="642ABDB9" w14:textId="6AAA96E3">
      <w:pPr>
        <w:spacing w:line="360" w:lineRule="auto"/>
        <w:jc w:val="both"/>
        <w:rPr>
          <w:rFonts w:eastAsia="Times New Roman"/>
        </w:rPr>
      </w:pPr>
      <w:r w:rsidRPr="42B2345B" w:rsidR="2F622D92">
        <w:rPr>
          <w:rFonts w:eastAsia="Times New Roman"/>
        </w:rPr>
        <w:t xml:space="preserve">The Donabedian Model is an evaluation of quality of healthcare that looks at three interrelated elements: Structure, Process, and Outcomes. It provides a framework to acknowledge the influence of organisational factors on patient safety and service quality. At East Kent Maternity Services structural weaknesses included lack of staff, lack of professional training, lack of leadership, lack of clinical resources and lack of governance systems </w:t>
      </w:r>
      <w:r w:rsidR="2F622D92">
        <w:rPr/>
        <w:t>(Felker et al., 2025)</w:t>
      </w:r>
      <w:r w:rsidRPr="42B2345B" w:rsidR="2F622D92">
        <w:rPr>
          <w:rFonts w:eastAsia="Times New Roman"/>
        </w:rPr>
        <w:t xml:space="preserve">. These limitations limited the number of workers, affected clinical supervision, and limited compliance with evidence-based standards of maternity. These process failures then became </w:t>
      </w:r>
      <w:r w:rsidRPr="42B2345B" w:rsidR="2F622D92">
        <w:rPr>
          <w:rFonts w:eastAsia="Times New Roman"/>
        </w:rPr>
        <w:t>evident</w:t>
      </w:r>
      <w:r w:rsidRPr="42B2345B" w:rsidR="2F622D92">
        <w:rPr>
          <w:rFonts w:eastAsia="Times New Roman"/>
        </w:rPr>
        <w:t xml:space="preserve">, such as delayed diagnosis, inadequate </w:t>
      </w:r>
      <w:r w:rsidRPr="42B2345B" w:rsidR="2C3C55CE">
        <w:rPr>
          <w:rFonts w:eastAsia="Times New Roman"/>
        </w:rPr>
        <w:t>fetal</w:t>
      </w:r>
      <w:r w:rsidRPr="42B2345B" w:rsidR="2F622D92">
        <w:rPr>
          <w:rFonts w:eastAsia="Times New Roman"/>
        </w:rPr>
        <w:t xml:space="preserve"> monitoring, inadequate documentation, ineffective communication between multi-disciplinary teams and repeated inappropriate escalating of deterioration of the mother or </w:t>
      </w:r>
      <w:r w:rsidRPr="42B2345B" w:rsidR="62B0F43F">
        <w:rPr>
          <w:rFonts w:eastAsia="Times New Roman"/>
        </w:rPr>
        <w:t>foetus</w:t>
      </w:r>
      <w:r w:rsidRPr="42B2345B" w:rsidR="2F622D92">
        <w:rPr>
          <w:rFonts w:eastAsia="Times New Roman"/>
        </w:rPr>
        <w:t xml:space="preserve">. Such weaknesses were </w:t>
      </w:r>
      <w:r w:rsidRPr="42B2345B" w:rsidR="2F622D92">
        <w:rPr>
          <w:rFonts w:eastAsia="Times New Roman"/>
        </w:rPr>
        <w:t>evident</w:t>
      </w:r>
      <w:r w:rsidRPr="42B2345B" w:rsidR="2F622D92">
        <w:rPr>
          <w:rFonts w:eastAsia="Times New Roman"/>
        </w:rPr>
        <w:t xml:space="preserve"> in poor clinical judgements and poor patient-centred care. </w:t>
      </w:r>
    </w:p>
    <w:p w:rsidRPr="003B5C58" w:rsidR="00A75565" w:rsidP="003B5C58" w:rsidRDefault="00000000" w14:paraId="56BD4C28" w14:textId="77777777">
      <w:pPr>
        <w:spacing w:line="360" w:lineRule="auto"/>
        <w:jc w:val="center"/>
        <w:rPr>
          <w:rFonts w:eastAsia="Times New Roman"/>
        </w:rPr>
      </w:pPr>
      <w:r w:rsidR="27CFC9E0">
        <w:drawing>
          <wp:inline wp14:editId="3A8C9B59" wp14:anchorId="4BAE5B8D">
            <wp:extent cx="4416201" cy="2874184"/>
            <wp:effectExtent l="0" t="0" r="3810" b="2540"/>
            <wp:docPr id="2" name="image5.png"/>
            <wp:cNvGraphicFramePr/>
            <a:graphic>
              <a:graphicData xmlns:a="http://schemas.openxmlformats.org/drawingml/2006/main" uri="http://schemas.openxmlformats.org/drawingml/2006/picture">
                <pic:pic xmlns:pic="http://schemas.openxmlformats.org/drawingml/2006/picture">
                  <pic:nvPicPr>
                    <pic:cNvPr id="0" name="image5.png"/>
                    <pic:cNvPicPr preferRelativeResize="0"/>
                  </pic:nvPicPr>
                  <pic:blipFill>
                    <a:blip xmlns:r="http://schemas.openxmlformats.org/officeDocument/2006/relationships" r:embed="rId11"/>
                    <a:srcRect/>
                    <a:stretch>
                      <a:fillRect/>
                    </a:stretch>
                  </pic:blipFill>
                  <pic:spPr>
                    <a:xfrm>
                      <a:off x="0" y="0"/>
                      <a:ext cx="4416201" cy="2874184"/>
                    </a:xfrm>
                    <a:prstGeom prst="rect">
                      <a:avLst/>
                    </a:prstGeom>
                    <a:ln/>
                  </pic:spPr>
                </pic:pic>
              </a:graphicData>
            </a:graphic>
          </wp:inline>
        </w:drawing>
      </w:r>
    </w:p>
    <w:p w:rsidRPr="003B5C58" w:rsidR="00A75565" w:rsidP="003B5C58" w:rsidRDefault="00000000" w14:paraId="371F6E3A" w14:textId="77777777">
      <w:pPr>
        <w:spacing w:line="360" w:lineRule="auto"/>
        <w:jc w:val="center"/>
        <w:rPr>
          <w:rFonts w:eastAsia="Times New Roman"/>
          <w:b/>
          <w:bCs/>
        </w:rPr>
      </w:pPr>
      <w:r w:rsidRPr="003B5C58">
        <w:rPr>
          <w:rFonts w:eastAsia="Times New Roman"/>
          <w:b/>
          <w:bCs/>
        </w:rPr>
        <w:t>Figure 3: Donabedian Model Structure Process Outcome healthcare</w:t>
      </w:r>
    </w:p>
    <w:p w:rsidRPr="003B5C58" w:rsidR="00A75565" w:rsidP="003B5C58" w:rsidRDefault="00000000" w14:paraId="4BD47CCA" w14:textId="77777777">
      <w:pPr>
        <w:spacing w:line="360" w:lineRule="auto"/>
        <w:jc w:val="center"/>
        <w:rPr>
          <w:rFonts w:eastAsia="Times New Roman"/>
        </w:rPr>
      </w:pPr>
      <w:r w:rsidRPr="003B5C58">
        <w:rPr>
          <w:rFonts w:eastAsia="Times New Roman"/>
        </w:rPr>
        <w:t xml:space="preserve">(Source: </w:t>
      </w:r>
      <w:r w:rsidRPr="003B5C58">
        <w:t>Felker et al., 2025</w:t>
      </w:r>
      <w:r w:rsidRPr="003B5C58">
        <w:rPr>
          <w:rFonts w:eastAsia="Times New Roman"/>
        </w:rPr>
        <w:t>)</w:t>
      </w:r>
    </w:p>
    <w:p w:rsidRPr="003B5C58" w:rsidR="00A75565" w:rsidP="003B5C58" w:rsidRDefault="00A75565" w14:paraId="31C4236E" w14:textId="77777777">
      <w:pPr>
        <w:spacing w:line="360" w:lineRule="auto"/>
        <w:jc w:val="both"/>
        <w:rPr>
          <w:rFonts w:eastAsia="Times New Roman"/>
        </w:rPr>
      </w:pPr>
    </w:p>
    <w:p w:rsidRPr="00EA54BF" w:rsidR="00A75565" w:rsidP="003B5C58" w:rsidRDefault="00000000" w14:paraId="4C9008D4" w14:textId="643ECE59">
      <w:pPr>
        <w:spacing w:line="360" w:lineRule="auto"/>
        <w:jc w:val="both"/>
        <w:rPr>
          <w:rFonts w:eastAsia="Times New Roman"/>
          <w:lang w:val="en-IN"/>
        </w:rPr>
      </w:pPr>
      <w:r w:rsidRPr="42B2345B" w:rsidR="2F622D92">
        <w:rPr>
          <w:rFonts w:eastAsia="Times New Roman"/>
        </w:rPr>
        <w:t xml:space="preserve">The negative consequences were unnecessary maternal mortality, neonatal mortality, unnecessary brain injury, psychological trauma for families, decreased patient satisfaction, and loss of trust in maternity services. The Donabedian Model is </w:t>
      </w:r>
      <w:r w:rsidRPr="42B2345B" w:rsidR="2F622D92">
        <w:rPr>
          <w:rFonts w:eastAsia="Times New Roman"/>
        </w:rPr>
        <w:t>a great example</w:t>
      </w:r>
      <w:r w:rsidRPr="42B2345B" w:rsidR="2F622D92">
        <w:rPr>
          <w:rFonts w:eastAsia="Times New Roman"/>
        </w:rPr>
        <w:t xml:space="preserve"> of the relationship between the structure of an organisation, the nature of care offered and the outcomes of </w:t>
      </w:r>
      <w:r w:rsidRPr="42B2345B" w:rsidR="51AAB7BD">
        <w:rPr>
          <w:rFonts w:eastAsia="Times New Roman"/>
        </w:rPr>
        <w:t>care and</w:t>
      </w:r>
      <w:r w:rsidRPr="42B2345B" w:rsidR="2F622D92">
        <w:rPr>
          <w:rFonts w:eastAsia="Times New Roman"/>
        </w:rPr>
        <w:t xml:space="preserve"> thus can be used to fully </w:t>
      </w:r>
      <w:r w:rsidRPr="42B2345B" w:rsidR="2F622D92">
        <w:rPr>
          <w:rFonts w:eastAsia="Times New Roman"/>
        </w:rPr>
        <w:t>identify</w:t>
      </w:r>
      <w:r w:rsidRPr="42B2345B" w:rsidR="2F622D92">
        <w:rPr>
          <w:rFonts w:eastAsia="Times New Roman"/>
        </w:rPr>
        <w:t xml:space="preserve"> quality issues </w:t>
      </w:r>
      <w:r w:rsidR="2F622D92">
        <w:rPr/>
        <w:t>(Tompkins et al., 2025)</w:t>
      </w:r>
      <w:r w:rsidRPr="42B2345B" w:rsidR="2F622D92">
        <w:rPr>
          <w:rFonts w:eastAsia="Times New Roman"/>
        </w:rPr>
        <w:t xml:space="preserve">. The model, however, which did a systematic analysis of performance of the healthcare system, has </w:t>
      </w:r>
      <w:r w:rsidRPr="42B2345B" w:rsidR="2F622D92">
        <w:rPr>
          <w:rFonts w:eastAsia="Times New Roman"/>
        </w:rPr>
        <w:t>relatively little</w:t>
      </w:r>
      <w:r w:rsidRPr="42B2345B" w:rsidR="2F622D92">
        <w:rPr>
          <w:rFonts w:eastAsia="Times New Roman"/>
        </w:rPr>
        <w:t xml:space="preserve"> focus on external factors such as organisational culture, </w:t>
      </w:r>
      <w:r w:rsidRPr="42B2345B" w:rsidR="2F622D92">
        <w:rPr>
          <w:rFonts w:eastAsia="Times New Roman"/>
        </w:rPr>
        <w:t>behavioural factors and political pressures that also had a significant role in the failures of the East Kent maternity service.</w:t>
      </w:r>
      <w:r w:rsidRPr="42B2345B" w:rsidR="55FB0C58">
        <w:rPr>
          <w:rFonts w:eastAsia="Times New Roman"/>
        </w:rPr>
        <w:t xml:space="preserve"> </w:t>
      </w:r>
      <w:r w:rsidRPr="42B2345B" w:rsidR="55FB0C58">
        <w:rPr>
          <w:rFonts w:eastAsia="Times New Roman"/>
          <w:lang w:val="en-IN"/>
        </w:rPr>
        <w:t>The Donabedian Model suggests that better organisation leads to better outcomes for patients, but there is not always a relationship between these in the complex healthcare system.</w:t>
      </w:r>
      <w:r w:rsidRPr="42B2345B" w:rsidR="55FB0C58">
        <w:rPr>
          <w:rFonts w:eastAsia="Times New Roman"/>
          <w:lang w:val="en-IN"/>
        </w:rPr>
        <w:t xml:space="preserve"> </w:t>
      </w:r>
      <w:r w:rsidRPr="42B2345B" w:rsidR="55FB0C58">
        <w:rPr>
          <w:rFonts w:eastAsia="Times New Roman"/>
          <w:lang w:val="en-IN"/>
        </w:rPr>
        <w:t>Moreover, the model does not place adequate emphasis on the importance of organisational culture, the attitudes of employees, and the attitudes of management, all of which played an important part in the East Kent's failures.</w:t>
      </w:r>
      <w:r w:rsidRPr="42B2345B" w:rsidR="55FB0C58">
        <w:rPr>
          <w:rFonts w:eastAsia="Times New Roman"/>
          <w:lang w:val="en-IN"/>
        </w:rPr>
        <w:t xml:space="preserve"> </w:t>
      </w:r>
      <w:r w:rsidRPr="42B2345B" w:rsidR="55FB0C58">
        <w:rPr>
          <w:rFonts w:eastAsia="Times New Roman"/>
          <w:lang w:val="en-IN"/>
        </w:rPr>
        <w:t>Therefore, the Donabedian framework can be used to measure the quality of healthcare, but it must be combined with other frameworks of organisational change to increase the quality of healthcare in the long term.</w:t>
      </w:r>
      <w:r w:rsidRPr="42B2345B" w:rsidR="45A11170">
        <w:rPr>
          <w:rFonts w:eastAsia="Times New Roman"/>
          <w:lang w:val="en-IN"/>
        </w:rPr>
        <w:t xml:space="preserve"> </w:t>
      </w:r>
      <w:r w:rsidRPr="42B2345B" w:rsidR="540A1B87">
        <w:rPr>
          <w:rFonts w:eastAsia="Times New Roman"/>
        </w:rPr>
        <w:t>In East Kent delayed clinical decision making and poor maternity outcomes were related to inadequate staffing, poor governance and ineffective leadership. The model assumes however that there is a linear relationship between structure, process and outcomes and concludes with a sparse focus on organisational culture and behaviours. Therefore, it needs to be backed with more wide-ranging organisational change frameworks.</w:t>
      </w:r>
    </w:p>
    <w:p w:rsidRPr="003B5C58" w:rsidR="00A75565" w:rsidP="003B5C58" w:rsidRDefault="00000000" w14:paraId="4CAF8D00" w14:textId="77777777">
      <w:pPr>
        <w:pStyle w:val="Heading2"/>
        <w:keepNext w:val="0"/>
        <w:keepLines w:val="0"/>
        <w:spacing w:after="80" w:line="360" w:lineRule="auto"/>
        <w:jc w:val="both"/>
        <w:rPr>
          <w:rFonts w:eastAsia="Times New Roman"/>
          <w:b/>
          <w:bCs/>
          <w:sz w:val="22"/>
          <w:szCs w:val="22"/>
        </w:rPr>
      </w:pPr>
      <w:bookmarkStart w:name="_t4k9s0lniv6d" w:colFirst="0" w:colLast="0" w:id="21"/>
      <w:bookmarkStart w:name="_Toc236177982" w:id="22"/>
      <w:bookmarkEnd w:id="21"/>
      <w:r w:rsidRPr="003B5C58">
        <w:rPr>
          <w:rFonts w:eastAsia="Times New Roman"/>
          <w:b/>
          <w:bCs/>
          <w:sz w:val="22"/>
          <w:szCs w:val="22"/>
        </w:rPr>
        <w:t>2.3 Fishbone (Cause-and-Effect) Diagram Analysis</w:t>
      </w:r>
      <w:bookmarkEnd w:id="22"/>
    </w:p>
    <w:p w:rsidRPr="003B5C58" w:rsidR="00A75565" w:rsidP="003B5C58" w:rsidRDefault="00000000" w14:paraId="05C106A1" w14:textId="77777777">
      <w:pPr>
        <w:spacing w:before="240" w:after="240" w:line="360" w:lineRule="auto"/>
        <w:jc w:val="both"/>
        <w:rPr>
          <w:rFonts w:eastAsia="Times New Roman"/>
        </w:rPr>
      </w:pPr>
      <w:r w:rsidRPr="003B5C58">
        <w:rPr>
          <w:rFonts w:eastAsia="Times New Roman"/>
        </w:rPr>
        <w:t>The Fishbone Diagram revealed that there were multiple factors that led to the failure of quality assurance in East Kent Maternity Services and that the consequences of this failure were the result of a chain of interrelated organisational weaknesses.</w:t>
      </w:r>
    </w:p>
    <w:p w:rsidRPr="003B5C58" w:rsidR="00A75565" w:rsidP="003B5C58" w:rsidRDefault="00000000" w14:paraId="592808DB" w14:textId="77777777">
      <w:pPr>
        <w:spacing w:before="240" w:after="240" w:line="360" w:lineRule="auto"/>
        <w:jc w:val="center"/>
        <w:rPr>
          <w:rFonts w:eastAsia="Times New Roman"/>
        </w:rPr>
      </w:pPr>
      <w:r w:rsidR="51290B8F">
        <w:drawing>
          <wp:inline wp14:editId="05CEFAA1" wp14:anchorId="0A174C80">
            <wp:extent cx="5627673" cy="4667431"/>
            <wp:effectExtent l="0" t="0" r="0" b="0"/>
            <wp:docPr id="7" name="image4.png"/>
            <wp:cNvGraphicFramePr/>
            <a:graphic>
              <a:graphicData xmlns:a="http://schemas.openxmlformats.org/drawingml/2006/main" uri="http://schemas.openxmlformats.org/drawingml/2006/picture">
                <pic:pic xmlns:pic="http://schemas.openxmlformats.org/drawingml/2006/picture">
                  <pic:nvPicPr>
                    <pic:cNvPr id="0" name="image4.png"/>
                    <pic:cNvPicPr preferRelativeResize="0"/>
                  </pic:nvPicPr>
                  <pic:blipFill>
                    <a:blip xmlns:r="http://schemas.openxmlformats.org/officeDocument/2006/relationships" r:embed="rId12"/>
                    <a:srcRect/>
                    <a:stretch>
                      <a:fillRect/>
                    </a:stretch>
                  </pic:blipFill>
                  <pic:spPr>
                    <a:xfrm>
                      <a:off x="0" y="0"/>
                      <a:ext cx="5627673" cy="4667431"/>
                    </a:xfrm>
                    <a:prstGeom prst="rect">
                      <a:avLst/>
                    </a:prstGeom>
                    <a:ln/>
                  </pic:spPr>
                </pic:pic>
              </a:graphicData>
            </a:graphic>
          </wp:inline>
        </w:drawing>
      </w:r>
    </w:p>
    <w:p w:rsidRPr="003B5C58" w:rsidR="00A75565" w:rsidP="003B5C58" w:rsidRDefault="00000000" w14:paraId="6FE8A680" w14:textId="6F497F7E">
      <w:pPr>
        <w:spacing w:before="240" w:after="240" w:line="360" w:lineRule="auto"/>
        <w:jc w:val="center"/>
        <w:rPr>
          <w:rFonts w:eastAsia="Times New Roman"/>
          <w:b/>
          <w:bCs/>
        </w:rPr>
      </w:pPr>
      <w:r w:rsidRPr="003B5C58">
        <w:rPr>
          <w:rFonts w:eastAsia="Times New Roman"/>
          <w:b/>
          <w:bCs/>
        </w:rPr>
        <w:t>Figure 4: Fishbone diagram healthcare quality</w:t>
      </w:r>
    </w:p>
    <w:p w:rsidRPr="003B5C58" w:rsidR="00A75565" w:rsidP="003B5C58" w:rsidRDefault="00000000" w14:paraId="4B4880C0" w14:textId="77777777">
      <w:pPr>
        <w:spacing w:before="240" w:after="240" w:line="360" w:lineRule="auto"/>
        <w:jc w:val="center"/>
      </w:pPr>
      <w:r w:rsidRPr="42B2345B" w:rsidR="2F622D92">
        <w:rPr>
          <w:rFonts w:eastAsia="Times New Roman"/>
        </w:rPr>
        <w:t xml:space="preserve">(Source: </w:t>
      </w:r>
      <w:r w:rsidR="2F622D92">
        <w:rPr/>
        <w:t>Norman et al., 2022</w:t>
      </w:r>
      <w:r w:rsidRPr="42B2345B" w:rsidR="2F622D92">
        <w:rPr>
          <w:rFonts w:eastAsia="Times New Roman"/>
        </w:rPr>
        <w:t>)</w:t>
      </w:r>
    </w:p>
    <w:p w:rsidR="42B2345B" w:rsidP="42B2345B" w:rsidRDefault="42B2345B" w14:paraId="05A791CE" w14:textId="7267F153">
      <w:pPr>
        <w:spacing w:before="240" w:after="240" w:line="360" w:lineRule="auto"/>
        <w:jc w:val="center"/>
        <w:rPr>
          <w:rFonts w:eastAsia="Times New Roman"/>
        </w:rPr>
      </w:pPr>
    </w:p>
    <w:p w:rsidR="42B2345B" w:rsidP="42B2345B" w:rsidRDefault="42B2345B" w14:paraId="70D34078" w14:textId="5D57D2D7">
      <w:pPr>
        <w:spacing w:before="240" w:after="240" w:line="360" w:lineRule="auto"/>
        <w:jc w:val="center"/>
        <w:rPr>
          <w:rFonts w:eastAsia="Times New Roman"/>
        </w:rPr>
      </w:pPr>
    </w:p>
    <w:tbl>
      <w:tblPr>
        <w:tblStyle w:val="a"/>
        <w:tblW w:w="902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546"/>
        <w:gridCol w:w="7479"/>
      </w:tblGrid>
      <w:tr w:rsidRPr="003B5C58" w:rsidR="00A75565" w:rsidTr="42B2345B" w14:paraId="48BF9FF5" w14:textId="77777777">
        <w:trPr>
          <w:trHeight w:val="500"/>
        </w:trPr>
        <w:tc>
          <w:tcPr>
            <w:tcW w:w="154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37801028" w14:textId="77777777">
            <w:pPr>
              <w:spacing w:line="360" w:lineRule="auto"/>
              <w:jc w:val="both"/>
              <w:rPr>
                <w:rFonts w:eastAsia="Times New Roman"/>
              </w:rPr>
            </w:pPr>
            <w:r w:rsidRPr="003B5C58">
              <w:rPr>
                <w:rFonts w:eastAsia="Times New Roman"/>
                <w:b/>
                <w:bCs/>
              </w:rPr>
              <w:t>Category</w:t>
            </w:r>
          </w:p>
        </w:tc>
        <w:tc>
          <w:tcPr>
            <w:tcW w:w="747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46F8902B" w14:textId="77777777">
            <w:pPr>
              <w:spacing w:line="360" w:lineRule="auto"/>
              <w:jc w:val="both"/>
              <w:rPr>
                <w:rFonts w:eastAsia="Times New Roman"/>
              </w:rPr>
            </w:pPr>
            <w:r w:rsidRPr="003B5C58">
              <w:rPr>
                <w:rFonts w:eastAsia="Times New Roman"/>
                <w:b/>
                <w:bCs/>
              </w:rPr>
              <w:t>Critical causes identified</w:t>
            </w:r>
          </w:p>
        </w:tc>
      </w:tr>
      <w:tr w:rsidRPr="003B5C58" w:rsidR="00A75565" w:rsidTr="42B2345B" w14:paraId="63844125" w14:textId="77777777">
        <w:trPr>
          <w:trHeight w:val="785"/>
        </w:trPr>
        <w:tc>
          <w:tcPr>
            <w:tcW w:w="154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7A6847C7" w14:textId="77777777">
            <w:pPr>
              <w:spacing w:line="360" w:lineRule="auto"/>
              <w:jc w:val="both"/>
              <w:rPr>
                <w:rFonts w:eastAsia="Times New Roman"/>
              </w:rPr>
            </w:pPr>
            <w:r w:rsidRPr="003B5C58">
              <w:rPr>
                <w:rFonts w:eastAsia="Times New Roman"/>
                <w:b/>
                <w:bCs/>
              </w:rPr>
              <w:t>People</w:t>
            </w:r>
          </w:p>
        </w:tc>
        <w:tc>
          <w:tcPr>
            <w:tcW w:w="747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0D968BF7" w14:textId="77777777">
            <w:pPr>
              <w:spacing w:line="360" w:lineRule="auto"/>
              <w:jc w:val="both"/>
              <w:rPr>
                <w:rFonts w:eastAsia="Times New Roman"/>
              </w:rPr>
            </w:pPr>
            <w:r w:rsidRPr="003B5C58">
              <w:rPr>
                <w:rFonts w:eastAsia="Times New Roman"/>
              </w:rPr>
              <w:t>Poor leadership, staff shortages, poor clinical training and limited supervision resulted in poor decision making for safety.</w:t>
            </w:r>
          </w:p>
        </w:tc>
      </w:tr>
      <w:tr w:rsidRPr="003B5C58" w:rsidR="00A75565" w:rsidTr="42B2345B" w14:paraId="1D50703E" w14:textId="77777777">
        <w:trPr>
          <w:trHeight w:val="785"/>
        </w:trPr>
        <w:tc>
          <w:tcPr>
            <w:tcW w:w="154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63C40E0B" w14:textId="77777777">
            <w:pPr>
              <w:spacing w:line="360" w:lineRule="auto"/>
              <w:jc w:val="both"/>
              <w:rPr>
                <w:rFonts w:eastAsia="Times New Roman"/>
              </w:rPr>
            </w:pPr>
            <w:r w:rsidRPr="003B5C58">
              <w:rPr>
                <w:rFonts w:eastAsia="Times New Roman"/>
                <w:b/>
                <w:bCs/>
              </w:rPr>
              <w:t>Methods</w:t>
            </w:r>
          </w:p>
        </w:tc>
        <w:tc>
          <w:tcPr>
            <w:tcW w:w="747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735BA185" w14:textId="77777777">
            <w:pPr>
              <w:spacing w:line="360" w:lineRule="auto"/>
              <w:jc w:val="both"/>
              <w:rPr>
                <w:rFonts w:eastAsia="Times New Roman"/>
              </w:rPr>
            </w:pPr>
            <w:r w:rsidRPr="003B5C58">
              <w:rPr>
                <w:rFonts w:eastAsia="Times New Roman"/>
              </w:rPr>
              <w:t xml:space="preserve">The lack of proper escalation procedures, risk assessment and inadequate governance meant timely interventions were not taking place </w:t>
            </w:r>
            <w:r w:rsidRPr="003B5C58">
              <w:t>(Lewis, 2025)</w:t>
            </w:r>
            <w:r w:rsidRPr="003B5C58">
              <w:rPr>
                <w:rFonts w:eastAsia="Times New Roman"/>
              </w:rPr>
              <w:t>.</w:t>
            </w:r>
          </w:p>
        </w:tc>
      </w:tr>
      <w:tr w:rsidRPr="003B5C58" w:rsidR="00A75565" w:rsidTr="42B2345B" w14:paraId="43B2CDC1" w14:textId="77777777">
        <w:trPr>
          <w:trHeight w:val="785"/>
        </w:trPr>
        <w:tc>
          <w:tcPr>
            <w:tcW w:w="154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31EEB6FE" w14:textId="77777777">
            <w:pPr>
              <w:spacing w:line="360" w:lineRule="auto"/>
              <w:jc w:val="both"/>
              <w:rPr>
                <w:rFonts w:eastAsia="Times New Roman"/>
              </w:rPr>
            </w:pPr>
            <w:r w:rsidRPr="003B5C58">
              <w:rPr>
                <w:rFonts w:eastAsia="Times New Roman"/>
                <w:b/>
                <w:bCs/>
              </w:rPr>
              <w:t>Environment</w:t>
            </w:r>
          </w:p>
        </w:tc>
        <w:tc>
          <w:tcPr>
            <w:tcW w:w="747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2DEEF827" w14:textId="77777777">
            <w:pPr>
              <w:spacing w:line="360" w:lineRule="auto"/>
              <w:jc w:val="both"/>
              <w:rPr>
                <w:rFonts w:eastAsia="Times New Roman"/>
              </w:rPr>
            </w:pPr>
            <w:r w:rsidRPr="003B5C58">
              <w:rPr>
                <w:rFonts w:eastAsia="Times New Roman"/>
              </w:rPr>
              <w:t>Poor workloads and pressures on the workforce, along with a culture that was ‘defensive’, were barriers to learning and reporting concerns.</w:t>
            </w:r>
          </w:p>
        </w:tc>
      </w:tr>
      <w:tr w:rsidRPr="003B5C58" w:rsidR="00A75565" w:rsidTr="42B2345B" w14:paraId="130A67C8" w14:textId="77777777">
        <w:trPr>
          <w:trHeight w:val="785"/>
        </w:trPr>
        <w:tc>
          <w:tcPr>
            <w:tcW w:w="154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3D8C39EF" w14:textId="77777777">
            <w:pPr>
              <w:spacing w:line="360" w:lineRule="auto"/>
              <w:jc w:val="both"/>
              <w:rPr>
                <w:rFonts w:eastAsia="Times New Roman"/>
              </w:rPr>
            </w:pPr>
            <w:r w:rsidRPr="003B5C58">
              <w:rPr>
                <w:rFonts w:eastAsia="Times New Roman"/>
                <w:b/>
                <w:bCs/>
              </w:rPr>
              <w:t>Equipment</w:t>
            </w:r>
          </w:p>
        </w:tc>
        <w:tc>
          <w:tcPr>
            <w:tcW w:w="747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479750FA" w14:textId="77777777">
            <w:pPr>
              <w:spacing w:line="360" w:lineRule="auto"/>
              <w:jc w:val="both"/>
              <w:rPr>
                <w:rFonts w:eastAsia="Times New Roman"/>
              </w:rPr>
            </w:pPr>
            <w:r w:rsidRPr="003B5C58">
              <w:rPr>
                <w:rFonts w:eastAsia="Times New Roman"/>
              </w:rPr>
              <w:t xml:space="preserve">Fetal monitoring equipment was inadequate, and information technology systems were not efficient, resulting in delays in making accurate clinical assessments </w:t>
            </w:r>
            <w:r w:rsidRPr="003B5C58">
              <w:t>(Norman et al., 2022)</w:t>
            </w:r>
            <w:r w:rsidRPr="003B5C58">
              <w:rPr>
                <w:rFonts w:eastAsia="Times New Roman"/>
              </w:rPr>
              <w:t>.</w:t>
            </w:r>
          </w:p>
        </w:tc>
      </w:tr>
      <w:tr w:rsidRPr="003B5C58" w:rsidR="00A75565" w:rsidTr="42B2345B" w14:paraId="2181EA2A" w14:textId="77777777">
        <w:trPr>
          <w:trHeight w:val="785"/>
        </w:trPr>
        <w:tc>
          <w:tcPr>
            <w:tcW w:w="154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113C18C9" w14:textId="77777777">
            <w:pPr>
              <w:spacing w:line="360" w:lineRule="auto"/>
              <w:jc w:val="both"/>
              <w:rPr>
                <w:rFonts w:eastAsia="Times New Roman"/>
              </w:rPr>
            </w:pPr>
            <w:r w:rsidRPr="003B5C58">
              <w:rPr>
                <w:rFonts w:eastAsia="Times New Roman"/>
                <w:b/>
                <w:bCs/>
              </w:rPr>
              <w:t>Management</w:t>
            </w:r>
          </w:p>
        </w:tc>
        <w:tc>
          <w:tcPr>
            <w:tcW w:w="747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498F822E" w14:textId="77777777">
            <w:pPr>
              <w:spacing w:line="360" w:lineRule="auto"/>
              <w:jc w:val="both"/>
              <w:rPr>
                <w:rFonts w:eastAsia="Times New Roman"/>
              </w:rPr>
            </w:pPr>
            <w:r w:rsidRPr="003B5C58">
              <w:rPr>
                <w:rFonts w:eastAsia="Times New Roman"/>
              </w:rPr>
              <w:t>Organisational learning was constrained by weak accountability, ineffective quality assurance systems and a lack of incident investigations.</w:t>
            </w:r>
          </w:p>
        </w:tc>
      </w:tr>
      <w:tr w:rsidRPr="003B5C58" w:rsidR="00A75565" w:rsidTr="42B2345B" w14:paraId="06E0176D" w14:textId="77777777">
        <w:trPr>
          <w:trHeight w:val="785"/>
        </w:trPr>
        <w:tc>
          <w:tcPr>
            <w:tcW w:w="154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100123BA" w14:textId="77777777">
            <w:pPr>
              <w:spacing w:line="360" w:lineRule="auto"/>
              <w:jc w:val="both"/>
              <w:rPr>
                <w:rFonts w:eastAsia="Times New Roman"/>
              </w:rPr>
            </w:pPr>
            <w:r w:rsidRPr="003B5C58">
              <w:rPr>
                <w:rFonts w:eastAsia="Times New Roman"/>
                <w:b/>
                <w:bCs/>
              </w:rPr>
              <w:t>Policies</w:t>
            </w:r>
          </w:p>
        </w:tc>
        <w:tc>
          <w:tcPr>
            <w:tcW w:w="7478"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16C46194" w14:textId="71B3E308">
            <w:pPr>
              <w:spacing w:line="360" w:lineRule="auto"/>
              <w:jc w:val="both"/>
              <w:rPr>
                <w:rFonts w:eastAsia="Times New Roman"/>
              </w:rPr>
            </w:pPr>
            <w:r w:rsidRPr="42B2345B" w:rsidR="2F622D92">
              <w:rPr>
                <w:rFonts w:eastAsia="Times New Roman"/>
              </w:rPr>
              <w:t xml:space="preserve">Poor implementation of national maternity </w:t>
            </w:r>
            <w:r w:rsidRPr="42B2345B" w:rsidR="10010AB5">
              <w:rPr>
                <w:rFonts w:eastAsia="Times New Roman"/>
              </w:rPr>
              <w:t>standards and</w:t>
            </w:r>
            <w:r w:rsidRPr="42B2345B" w:rsidR="2F622D92">
              <w:rPr>
                <w:rFonts w:eastAsia="Times New Roman"/>
              </w:rPr>
              <w:t xml:space="preserve"> not following NICE guidance led to inconsistent clinical practice </w:t>
            </w:r>
            <w:r w:rsidR="2F622D92">
              <w:rPr/>
              <w:t>(Saleh, 2024)</w:t>
            </w:r>
            <w:r w:rsidRPr="42B2345B" w:rsidR="2F622D92">
              <w:rPr>
                <w:rFonts w:eastAsia="Times New Roman"/>
              </w:rPr>
              <w:t>.</w:t>
            </w:r>
          </w:p>
        </w:tc>
      </w:tr>
    </w:tbl>
    <w:p w:rsidRPr="003B5C58" w:rsidR="003B5C58" w:rsidP="003B5C58" w:rsidRDefault="003B5C58" w14:paraId="14ECC4D9" w14:textId="5EA83A6F">
      <w:pPr>
        <w:spacing w:before="240" w:after="240" w:line="360" w:lineRule="auto"/>
        <w:jc w:val="center"/>
        <w:rPr>
          <w:rFonts w:eastAsia="Times New Roman"/>
          <w:b/>
          <w:bCs/>
        </w:rPr>
      </w:pPr>
      <w:r w:rsidRPr="003B5C58">
        <w:rPr>
          <w:rFonts w:eastAsia="Times New Roman"/>
          <w:b/>
          <w:bCs/>
        </w:rPr>
        <w:t>Table 1: Fishbone (Cause-and-Effect)</w:t>
      </w:r>
    </w:p>
    <w:p w:rsidRPr="00EA54BF" w:rsidR="00A75565" w:rsidP="003B5C58" w:rsidRDefault="00000000" w14:paraId="5DEF6DF6" w14:textId="57DE758A">
      <w:pPr>
        <w:spacing w:before="240" w:after="240" w:line="360" w:lineRule="auto"/>
        <w:jc w:val="both"/>
        <w:rPr>
          <w:rFonts w:eastAsia="Times New Roman"/>
          <w:lang w:val="en-IN"/>
        </w:rPr>
      </w:pPr>
      <w:r w:rsidRPr="003B5C58">
        <w:rPr>
          <w:rFonts w:eastAsia="Times New Roman"/>
        </w:rPr>
        <w:t xml:space="preserve">All these factors added to each other and led to unsafe care and repeated avoidable harms by midwifes. The Fishbone Diagram is useful because it enables identification of root causes of a problem in the health care system rather than finger pointing. However, the framework only provides an explanation of the possible causes and does not prioritise these nor look at causal relations over time. </w:t>
      </w:r>
      <w:r w:rsidRPr="00EA54BF" w:rsidR="00EA54BF">
        <w:rPr>
          <w:rFonts w:eastAsia="Times New Roman"/>
          <w:lang w:val="en-IN"/>
        </w:rPr>
        <w:t>The Fishbone Diagram, however, does not reveal who the most important causes are that impact organisational performance. Furthermore, there is not always a clear explanation of the relationship between various causes. So, it should be used in conjunction with root cause analysis and continuous improvement approaches like PDSA</w:t>
      </w:r>
      <w:r w:rsidRPr="003B5C58">
        <w:rPr>
          <w:rFonts w:eastAsia="Times New Roman"/>
        </w:rPr>
        <w:t>.</w:t>
      </w:r>
      <w:r w:rsidR="00C20F7D">
        <w:rPr>
          <w:rFonts w:eastAsia="Times New Roman"/>
        </w:rPr>
        <w:t xml:space="preserve"> </w:t>
      </w:r>
      <w:r w:rsidRPr="00C20F7D" w:rsidR="00C20F7D">
        <w:rPr>
          <w:rFonts w:eastAsia="Times New Roman"/>
        </w:rPr>
        <w:t>The Fishbone Diagram in turn list all the interconnections of service failures at the leadership, staffing, policies, management and clinical resources level. It does not show the significance of various causes, nor the time relationships between the causes themselves, however, and in particular does not show causation in detail. Similarly, by asking Why five times, the Five Whys technique discovers the root causes of failures, in an organisational setting. However, many times it can reduce potentially complex health issues with multiple contributing factors down to a single factor and can rely on investigator discretion.</w:t>
      </w:r>
    </w:p>
    <w:p w:rsidRPr="003B5C58" w:rsidR="00A75565" w:rsidP="003B5C58" w:rsidRDefault="00000000" w14:paraId="455A6D81" w14:textId="77777777">
      <w:pPr>
        <w:pStyle w:val="Heading2"/>
        <w:keepNext w:val="0"/>
        <w:keepLines w:val="0"/>
        <w:spacing w:after="80" w:line="360" w:lineRule="auto"/>
        <w:jc w:val="both"/>
        <w:rPr>
          <w:rFonts w:eastAsia="Times New Roman"/>
          <w:b/>
          <w:bCs/>
          <w:sz w:val="22"/>
          <w:szCs w:val="22"/>
        </w:rPr>
      </w:pPr>
      <w:bookmarkStart w:name="_6z83fy13ctqg" w:colFirst="0" w:colLast="0" w:id="23"/>
      <w:bookmarkStart w:name="_Toc236177983" w:id="24"/>
      <w:bookmarkEnd w:id="23"/>
      <w:r w:rsidRPr="003B5C58">
        <w:rPr>
          <w:rFonts w:eastAsia="Times New Roman"/>
          <w:b/>
          <w:bCs/>
          <w:sz w:val="22"/>
          <w:szCs w:val="22"/>
        </w:rPr>
        <w:t>2.4 Five Whys Analysis</w:t>
      </w:r>
      <w:bookmarkEnd w:id="24"/>
      <w:r w:rsidRPr="003B5C58">
        <w:rPr>
          <w:rFonts w:eastAsia="Times New Roman"/>
          <w:b/>
          <w:bCs/>
          <w:sz w:val="22"/>
          <w:szCs w:val="22"/>
        </w:rPr>
        <w:t xml:space="preserve"> </w:t>
      </w:r>
    </w:p>
    <w:p w:rsidRPr="003B5C58" w:rsidR="00A75565" w:rsidP="003B5C58" w:rsidRDefault="00000000" w14:paraId="3927C05C" w14:textId="77777777">
      <w:pPr>
        <w:spacing w:before="240" w:after="240" w:line="360" w:lineRule="auto"/>
        <w:jc w:val="both"/>
        <w:rPr>
          <w:rFonts w:eastAsia="Times New Roman"/>
        </w:rPr>
      </w:pPr>
      <w:r w:rsidRPr="003B5C58">
        <w:rPr>
          <w:rFonts w:eastAsia="Times New Roman"/>
        </w:rPr>
        <w:t>The Five Whys technique is used to uncover the root causes of preventable maternal and neonatal harm, rather than just the fault of the health care worker, by repeatedly asking the question 'why'.</w:t>
      </w:r>
    </w:p>
    <w:p w:rsidRPr="003B5C58" w:rsidR="00A75565" w:rsidP="003B5C58" w:rsidRDefault="00000000" w14:paraId="450B62BD" w14:textId="77777777">
      <w:pPr>
        <w:spacing w:before="240" w:after="240" w:line="360" w:lineRule="auto"/>
        <w:jc w:val="center"/>
        <w:rPr>
          <w:rFonts w:eastAsia="Times New Roman"/>
        </w:rPr>
      </w:pPr>
      <w:r w:rsidR="13897D13">
        <w:drawing>
          <wp:inline wp14:editId="5573810A" wp14:anchorId="0351BFFB">
            <wp:extent cx="5294740" cy="4167767"/>
            <wp:effectExtent l="0" t="0" r="1270" b="4445"/>
            <wp:docPr id="1" name="image1.png"/>
            <wp:cNvGraphicFramePr/>
            <a:graphic>
              <a:graphicData xmlns:a="http://schemas.openxmlformats.org/drawingml/2006/main" uri="http://schemas.openxmlformats.org/drawingml/2006/picture">
                <pic:pic xmlns:pic="http://schemas.openxmlformats.org/drawingml/2006/picture">
                  <pic:nvPicPr>
                    <pic:cNvPr id="0" name="image1.png"/>
                    <pic:cNvPicPr preferRelativeResize="0"/>
                  </pic:nvPicPr>
                  <pic:blipFill>
                    <a:blip xmlns:r="http://schemas.openxmlformats.org/officeDocument/2006/relationships" r:embed="rId13"/>
                    <a:srcRect/>
                    <a:stretch>
                      <a:fillRect/>
                    </a:stretch>
                  </pic:blipFill>
                  <pic:spPr>
                    <a:xfrm>
                      <a:off x="0" y="0"/>
                      <a:ext cx="5294740" cy="4167767"/>
                    </a:xfrm>
                    <a:prstGeom prst="rect">
                      <a:avLst/>
                    </a:prstGeom>
                    <a:ln/>
                  </pic:spPr>
                </pic:pic>
              </a:graphicData>
            </a:graphic>
          </wp:inline>
        </w:drawing>
      </w:r>
    </w:p>
    <w:p w:rsidRPr="003B5C58" w:rsidR="00A75565" w:rsidP="003B5C58" w:rsidRDefault="00000000" w14:paraId="60D7B3EA" w14:textId="76D69FFE">
      <w:pPr>
        <w:spacing w:before="240" w:after="240" w:line="360" w:lineRule="auto"/>
        <w:jc w:val="center"/>
        <w:rPr>
          <w:rFonts w:eastAsia="Times New Roman"/>
          <w:b/>
          <w:bCs/>
        </w:rPr>
      </w:pPr>
      <w:r w:rsidRPr="003B5C58">
        <w:rPr>
          <w:rFonts w:eastAsia="Times New Roman"/>
          <w:b/>
          <w:bCs/>
        </w:rPr>
        <w:t>Figure 5: Five Whys root cause analysis</w:t>
      </w:r>
    </w:p>
    <w:p w:rsidRPr="003B5C58" w:rsidR="00A75565" w:rsidP="003B5C58" w:rsidRDefault="00000000" w14:paraId="4E1E0E3E" w14:textId="77777777">
      <w:pPr>
        <w:spacing w:before="240" w:after="240" w:line="360" w:lineRule="auto"/>
        <w:jc w:val="center"/>
        <w:rPr>
          <w:rFonts w:eastAsia="Times New Roman"/>
        </w:rPr>
      </w:pPr>
      <w:r w:rsidRPr="003B5C58">
        <w:rPr>
          <w:rFonts w:eastAsia="Times New Roman"/>
        </w:rPr>
        <w:t xml:space="preserve">(Source: </w:t>
      </w:r>
      <w:r w:rsidRPr="003B5C58">
        <w:t>Cox et al., 2024</w:t>
      </w:r>
      <w:r w:rsidRPr="003B5C58">
        <w:rPr>
          <w:rFonts w:eastAsia="Times New Roman"/>
        </w:rPr>
        <w:t>)</w:t>
      </w:r>
    </w:p>
    <w:tbl>
      <w:tblPr>
        <w:tblStyle w:val="a0"/>
        <w:tblW w:w="903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385"/>
        <w:gridCol w:w="4645"/>
      </w:tblGrid>
      <w:tr w:rsidRPr="003B5C58" w:rsidR="00A75565" w:rsidTr="003B5C58" w14:paraId="258A39B0" w14:textId="77777777">
        <w:trPr>
          <w:trHeight w:val="500"/>
        </w:trPr>
        <w:tc>
          <w:tcPr>
            <w:tcW w:w="43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7215527D" w14:textId="77777777">
            <w:pPr>
              <w:spacing w:before="240" w:after="240" w:line="360" w:lineRule="auto"/>
              <w:jc w:val="both"/>
              <w:rPr>
                <w:rFonts w:eastAsia="Times New Roman"/>
              </w:rPr>
            </w:pPr>
            <w:r w:rsidRPr="003B5C58">
              <w:rPr>
                <w:rFonts w:eastAsia="Times New Roman"/>
                <w:b/>
                <w:bCs/>
              </w:rPr>
              <w:t>Problem</w:t>
            </w:r>
          </w:p>
        </w:tc>
        <w:tc>
          <w:tcPr>
            <w:tcW w:w="4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370A69D1" w14:textId="77777777">
            <w:pPr>
              <w:spacing w:before="240" w:after="240" w:line="360" w:lineRule="auto"/>
              <w:jc w:val="both"/>
              <w:rPr>
                <w:rFonts w:eastAsia="Times New Roman"/>
              </w:rPr>
            </w:pPr>
            <w:r w:rsidRPr="003B5C58">
              <w:rPr>
                <w:rFonts w:eastAsia="Times New Roman"/>
                <w:b/>
                <w:bCs/>
              </w:rPr>
              <w:t>Critical explanation</w:t>
            </w:r>
          </w:p>
        </w:tc>
      </w:tr>
      <w:tr w:rsidRPr="003B5C58" w:rsidR="00A75565" w:rsidTr="003B5C58" w14:paraId="6AB570F9" w14:textId="77777777">
        <w:trPr>
          <w:trHeight w:val="1055"/>
        </w:trPr>
        <w:tc>
          <w:tcPr>
            <w:tcW w:w="43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42D3E8B5" w14:textId="77777777">
            <w:pPr>
              <w:spacing w:before="240" w:after="240" w:line="360" w:lineRule="auto"/>
              <w:jc w:val="both"/>
              <w:rPr>
                <w:rFonts w:eastAsia="Times New Roman"/>
              </w:rPr>
            </w:pPr>
            <w:r w:rsidRPr="003B5C58">
              <w:rPr>
                <w:rFonts w:eastAsia="Times New Roman"/>
                <w:b/>
                <w:bCs/>
              </w:rPr>
              <w:t>Avoidable maternal and neonatal harm</w:t>
            </w:r>
          </w:p>
        </w:tc>
        <w:tc>
          <w:tcPr>
            <w:tcW w:w="4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56934470" w14:textId="77777777">
            <w:pPr>
              <w:spacing w:before="240" w:after="240" w:line="360" w:lineRule="auto"/>
              <w:jc w:val="both"/>
              <w:rPr>
                <w:rFonts w:eastAsia="Times New Roman"/>
              </w:rPr>
            </w:pPr>
            <w:r w:rsidRPr="003B5C58">
              <w:rPr>
                <w:rFonts w:eastAsia="Times New Roman"/>
              </w:rPr>
              <w:t>The investigation revealed preventable repeated deaths due to unsafe maternity care and serious birth injuries.</w:t>
            </w:r>
          </w:p>
        </w:tc>
      </w:tr>
      <w:tr w:rsidRPr="003B5C58" w:rsidR="00A75565" w:rsidTr="003B5C58" w14:paraId="48D0FBD0" w14:textId="77777777">
        <w:trPr>
          <w:trHeight w:val="1055"/>
        </w:trPr>
        <w:tc>
          <w:tcPr>
            <w:tcW w:w="43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4DBBFD10" w14:textId="77777777">
            <w:pPr>
              <w:spacing w:before="240" w:after="240" w:line="360" w:lineRule="auto"/>
              <w:jc w:val="both"/>
              <w:rPr>
                <w:rFonts w:eastAsia="Times New Roman"/>
              </w:rPr>
            </w:pPr>
            <w:r w:rsidRPr="003B5C58">
              <w:rPr>
                <w:rFonts w:eastAsia="Times New Roman"/>
                <w:b/>
                <w:bCs/>
              </w:rPr>
              <w:t>Why 1: Poor clinical decision-making</w:t>
            </w:r>
          </w:p>
        </w:tc>
        <w:tc>
          <w:tcPr>
            <w:tcW w:w="4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3FE82B46" w14:textId="77777777">
            <w:pPr>
              <w:spacing w:before="240" w:after="240" w:line="360" w:lineRule="auto"/>
              <w:jc w:val="both"/>
              <w:rPr>
                <w:rFonts w:eastAsia="Times New Roman"/>
              </w:rPr>
            </w:pPr>
            <w:r w:rsidRPr="003B5C58">
              <w:rPr>
                <w:rFonts w:eastAsia="Times New Roman"/>
              </w:rPr>
              <w:t xml:space="preserve">Clinicians did not identify maternal and foetal deterioration in time, and were not able to act appropriately </w:t>
            </w:r>
            <w:r w:rsidRPr="003B5C58">
              <w:t>(Dasgupta et al., 2026)</w:t>
            </w:r>
            <w:r w:rsidRPr="003B5C58">
              <w:rPr>
                <w:rFonts w:eastAsia="Times New Roman"/>
              </w:rPr>
              <w:t>.</w:t>
            </w:r>
          </w:p>
        </w:tc>
      </w:tr>
      <w:tr w:rsidRPr="003B5C58" w:rsidR="00A75565" w:rsidTr="003B5C58" w14:paraId="2D9621F4" w14:textId="77777777">
        <w:trPr>
          <w:trHeight w:val="1055"/>
        </w:trPr>
        <w:tc>
          <w:tcPr>
            <w:tcW w:w="43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14593D2C" w14:textId="77777777">
            <w:pPr>
              <w:spacing w:before="240" w:after="240" w:line="360" w:lineRule="auto"/>
              <w:jc w:val="both"/>
              <w:rPr>
                <w:rFonts w:eastAsia="Times New Roman"/>
              </w:rPr>
            </w:pPr>
            <w:r w:rsidRPr="003B5C58">
              <w:rPr>
                <w:rFonts w:eastAsia="Times New Roman"/>
                <w:b/>
                <w:bCs/>
              </w:rPr>
              <w:t>Why 2: Poor communication</w:t>
            </w:r>
          </w:p>
        </w:tc>
        <w:tc>
          <w:tcPr>
            <w:tcW w:w="4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3E8C75F6" w14:textId="77777777">
            <w:pPr>
              <w:spacing w:before="240" w:after="240" w:line="360" w:lineRule="auto"/>
              <w:jc w:val="both"/>
              <w:rPr>
                <w:rFonts w:eastAsia="Times New Roman"/>
              </w:rPr>
            </w:pPr>
            <w:r w:rsidRPr="003B5C58">
              <w:rPr>
                <w:rFonts w:eastAsia="Times New Roman"/>
              </w:rPr>
              <w:t>Poor information sharing between health professionals caused delays and led to poor coordination of care.</w:t>
            </w:r>
          </w:p>
        </w:tc>
      </w:tr>
      <w:tr w:rsidRPr="003B5C58" w:rsidR="00A75565" w:rsidTr="003B5C58" w14:paraId="122BB06B" w14:textId="77777777">
        <w:trPr>
          <w:trHeight w:val="785"/>
        </w:trPr>
        <w:tc>
          <w:tcPr>
            <w:tcW w:w="43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73A16155" w14:textId="77777777">
            <w:pPr>
              <w:spacing w:before="240" w:after="240" w:line="360" w:lineRule="auto"/>
              <w:jc w:val="both"/>
              <w:rPr>
                <w:rFonts w:eastAsia="Times New Roman"/>
              </w:rPr>
            </w:pPr>
            <w:r w:rsidRPr="003B5C58">
              <w:rPr>
                <w:rFonts w:eastAsia="Times New Roman"/>
                <w:b/>
                <w:bCs/>
              </w:rPr>
              <w:t>Why 3: Inadequate multidisciplinary teamwork</w:t>
            </w:r>
          </w:p>
        </w:tc>
        <w:tc>
          <w:tcPr>
            <w:tcW w:w="4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111FF5F7" w14:textId="77777777">
            <w:pPr>
              <w:spacing w:before="240" w:after="240" w:line="360" w:lineRule="auto"/>
              <w:jc w:val="both"/>
              <w:rPr>
                <w:rFonts w:eastAsia="Times New Roman"/>
              </w:rPr>
            </w:pPr>
            <w:r w:rsidRPr="003B5C58">
              <w:rPr>
                <w:rFonts w:eastAsia="Times New Roman"/>
              </w:rPr>
              <w:t xml:space="preserve">Limited collaboration reduced coordinated decision-making and weakened continuity of care </w:t>
            </w:r>
            <w:r w:rsidRPr="003B5C58">
              <w:t>(Timothy et al., 2025)</w:t>
            </w:r>
            <w:r w:rsidRPr="003B5C58">
              <w:rPr>
                <w:rFonts w:eastAsia="Times New Roman"/>
              </w:rPr>
              <w:t>.</w:t>
            </w:r>
          </w:p>
        </w:tc>
      </w:tr>
      <w:tr w:rsidRPr="003B5C58" w:rsidR="00A75565" w:rsidTr="003B5C58" w14:paraId="519FA78C" w14:textId="77777777">
        <w:trPr>
          <w:trHeight w:val="785"/>
        </w:trPr>
        <w:tc>
          <w:tcPr>
            <w:tcW w:w="43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311BA860" w14:textId="77777777">
            <w:pPr>
              <w:spacing w:before="240" w:after="240" w:line="360" w:lineRule="auto"/>
              <w:jc w:val="both"/>
              <w:rPr>
                <w:rFonts w:eastAsia="Times New Roman"/>
              </w:rPr>
            </w:pPr>
            <w:r w:rsidRPr="003B5C58">
              <w:rPr>
                <w:rFonts w:eastAsia="Times New Roman"/>
                <w:b/>
                <w:bCs/>
              </w:rPr>
              <w:t>Why 4: Weak leadership</w:t>
            </w:r>
          </w:p>
        </w:tc>
        <w:tc>
          <w:tcPr>
            <w:tcW w:w="4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0D174ADD" w14:textId="77777777">
            <w:pPr>
              <w:spacing w:before="240" w:after="240" w:line="360" w:lineRule="auto"/>
              <w:jc w:val="both"/>
              <w:rPr>
                <w:rFonts w:eastAsia="Times New Roman"/>
              </w:rPr>
            </w:pPr>
            <w:r w:rsidRPr="003B5C58">
              <w:rPr>
                <w:rFonts w:eastAsia="Times New Roman"/>
              </w:rPr>
              <w:t>Leaders failed to promote accountability, supervision, and effective governance across maternity services.</w:t>
            </w:r>
          </w:p>
        </w:tc>
      </w:tr>
      <w:tr w:rsidRPr="003B5C58" w:rsidR="00A75565" w:rsidTr="003B5C58" w14:paraId="66DE0581" w14:textId="77777777">
        <w:trPr>
          <w:trHeight w:val="1340"/>
        </w:trPr>
        <w:tc>
          <w:tcPr>
            <w:tcW w:w="43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74EB8697" w14:textId="77777777">
            <w:pPr>
              <w:spacing w:before="240" w:after="240" w:line="360" w:lineRule="auto"/>
              <w:jc w:val="both"/>
              <w:rPr>
                <w:rFonts w:eastAsia="Times New Roman"/>
              </w:rPr>
            </w:pPr>
            <w:r w:rsidRPr="003B5C58">
              <w:rPr>
                <w:rFonts w:eastAsia="Times New Roman"/>
                <w:b/>
                <w:bCs/>
              </w:rPr>
              <w:t>Why 5: Poor organisational culture and ineffective quality assurance systems</w:t>
            </w:r>
          </w:p>
        </w:tc>
        <w:tc>
          <w:tcPr>
            <w:tcW w:w="464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B5C58" w:rsidR="00A75565" w:rsidP="003B5C58" w:rsidRDefault="00000000" w14:paraId="0A973BCE" w14:textId="77777777">
            <w:pPr>
              <w:spacing w:before="240" w:after="240" w:line="360" w:lineRule="auto"/>
              <w:jc w:val="both"/>
              <w:rPr>
                <w:rFonts w:eastAsia="Times New Roman"/>
              </w:rPr>
            </w:pPr>
            <w:r w:rsidRPr="003B5C58">
              <w:rPr>
                <w:rFonts w:eastAsia="Times New Roman"/>
              </w:rPr>
              <w:t xml:space="preserve">A defensive culture discouraged learning from incidents, allowing unsafe practices to continue without sustainable improvement initiatives repeatedly </w:t>
            </w:r>
            <w:r w:rsidRPr="003B5C58">
              <w:t>(Fleetwood-Smith, 2024)</w:t>
            </w:r>
            <w:r w:rsidRPr="003B5C58">
              <w:rPr>
                <w:rFonts w:eastAsia="Times New Roman"/>
              </w:rPr>
              <w:t>.</w:t>
            </w:r>
          </w:p>
        </w:tc>
      </w:tr>
    </w:tbl>
    <w:p w:rsidR="003B5C58" w:rsidP="003B5C58" w:rsidRDefault="003B5C58" w14:paraId="2C923C8E" w14:textId="77777777">
      <w:pPr>
        <w:spacing w:line="360" w:lineRule="auto"/>
        <w:jc w:val="center"/>
        <w:rPr>
          <w:b/>
          <w:bCs/>
        </w:rPr>
      </w:pPr>
      <w:bookmarkStart w:name="_x1on8qkq57mj" w:colFirst="0" w:colLast="0" w:id="25"/>
      <w:bookmarkEnd w:id="25"/>
    </w:p>
    <w:p w:rsidR="003B5C58" w:rsidP="003B5C58" w:rsidRDefault="003B5C58" w14:paraId="740B9FD3" w14:textId="369927A2">
      <w:pPr>
        <w:spacing w:line="360" w:lineRule="auto"/>
        <w:jc w:val="center"/>
        <w:rPr>
          <w:rFonts w:eastAsia="Times New Roman"/>
          <w:b/>
          <w:bCs/>
        </w:rPr>
      </w:pPr>
      <w:r w:rsidRPr="003B5C58">
        <w:rPr>
          <w:b/>
          <w:bCs/>
        </w:rPr>
        <w:t xml:space="preserve">Table 2: </w:t>
      </w:r>
      <w:r w:rsidRPr="003B5C58">
        <w:rPr>
          <w:rFonts w:eastAsia="Times New Roman"/>
          <w:b/>
          <w:bCs/>
        </w:rPr>
        <w:t>Five Whys Analysis</w:t>
      </w:r>
    </w:p>
    <w:p w:rsidRPr="00EA54BF" w:rsidR="00EA54BF" w:rsidP="00EA54BF" w:rsidRDefault="00EA54BF" w14:paraId="0598360B" w14:textId="29EC54F9">
      <w:pPr>
        <w:spacing w:line="360" w:lineRule="auto"/>
      </w:pPr>
      <w:r w:rsidRPr="42B2345B" w:rsidR="55FB0C58">
        <w:rPr>
          <w:lang w:val="en-IN"/>
        </w:rPr>
        <w:t>While the Five Why technique may be useful, it can cause issues because there can be numerous root causes at the same time in situations involving health issues. In addition, outcome is dependent on the experience of the analyst. Therefore, it must be used in connection to the wider organisational analysis to help develop better improvement strategies.</w:t>
      </w:r>
    </w:p>
    <w:p w:rsidR="42B2345B" w:rsidP="42B2345B" w:rsidRDefault="42B2345B" w14:paraId="04386F63" w14:textId="5A8469F2">
      <w:pPr>
        <w:spacing w:line="360" w:lineRule="auto"/>
        <w:rPr>
          <w:lang w:val="en-IN"/>
        </w:rPr>
      </w:pPr>
    </w:p>
    <w:p w:rsidR="42B2345B" w:rsidP="42B2345B" w:rsidRDefault="42B2345B" w14:paraId="5AE9784C" w14:textId="1F712AAB">
      <w:pPr>
        <w:spacing w:line="360" w:lineRule="auto"/>
        <w:rPr>
          <w:lang w:val="en-IN"/>
        </w:rPr>
      </w:pPr>
    </w:p>
    <w:p w:rsidRPr="003B5C58" w:rsidR="00A75565" w:rsidP="003B5C58" w:rsidRDefault="00000000" w14:paraId="6E86247D" w14:textId="22C4D427">
      <w:pPr>
        <w:pStyle w:val="Heading2"/>
        <w:keepNext w:val="0"/>
        <w:keepLines w:val="0"/>
        <w:spacing w:after="80" w:line="360" w:lineRule="auto"/>
        <w:jc w:val="both"/>
        <w:rPr>
          <w:rFonts w:eastAsia="Times New Roman"/>
          <w:b/>
          <w:bCs/>
          <w:sz w:val="22"/>
          <w:szCs w:val="22"/>
        </w:rPr>
      </w:pPr>
      <w:bookmarkStart w:name="_Toc236177984" w:id="26"/>
      <w:r w:rsidRPr="003B5C58">
        <w:rPr>
          <w:rFonts w:eastAsia="Times New Roman"/>
          <w:b/>
          <w:bCs/>
          <w:sz w:val="22"/>
          <w:szCs w:val="22"/>
        </w:rPr>
        <w:t>2.5 SWOT Analysis</w:t>
      </w:r>
      <w:bookmarkEnd w:id="26"/>
    </w:p>
    <w:p w:rsidRPr="003B5C58" w:rsidR="00A75565" w:rsidP="003B5C58" w:rsidRDefault="00C20F7D" w14:paraId="2B32CE91" w14:textId="3D4984AF">
      <w:pPr>
        <w:spacing w:before="240" w:after="240" w:line="360" w:lineRule="auto"/>
        <w:jc w:val="both"/>
        <w:rPr>
          <w:rFonts w:eastAsia="Times New Roman"/>
        </w:rPr>
      </w:pPr>
      <w:r w:rsidRPr="00C20F7D">
        <w:rPr>
          <w:rFonts w:eastAsia="Times New Roman"/>
        </w:rPr>
        <w:t>SWOT analysis is a system to analyse and evaluate an organisation's strengths, weaknesses, opportunities and threats. It is, however, subjective, it does not take strategic questions into consideration and only performs a one-off organisational evaluation. Thus, it should be related to continuous quality improvement and the performance monitoring system.</w:t>
      </w:r>
    </w:p>
    <w:p w:rsidRPr="003B5C58" w:rsidR="00A75565" w:rsidP="003B5C58" w:rsidRDefault="00000000" w14:paraId="572B4D97" w14:textId="77777777">
      <w:pPr>
        <w:spacing w:before="240" w:after="240" w:line="360" w:lineRule="auto"/>
        <w:jc w:val="center"/>
        <w:rPr>
          <w:rFonts w:eastAsia="Times New Roman"/>
        </w:rPr>
      </w:pPr>
      <w:r w:rsidR="2195E0E4">
        <w:drawing>
          <wp:inline wp14:editId="0A60B9C4" wp14:anchorId="6A9BEAC6">
            <wp:extent cx="5696938" cy="5324537"/>
            <wp:effectExtent l="0" t="0" r="0" b="0"/>
            <wp:docPr id="3" name="image3.png"/>
            <wp:cNvGraphicFramePr/>
            <a:graphic>
              <a:graphicData xmlns:a="http://schemas.openxmlformats.org/drawingml/2006/main" uri="http://schemas.openxmlformats.org/drawingml/2006/picture">
                <pic:pic xmlns:pic="http://schemas.openxmlformats.org/drawingml/2006/picture">
                  <pic:nvPicPr>
                    <pic:cNvPr id="0" name="image3.png"/>
                    <pic:cNvPicPr preferRelativeResize="0"/>
                  </pic:nvPicPr>
                  <pic:blipFill>
                    <a:blip xmlns:r="http://schemas.openxmlformats.org/officeDocument/2006/relationships" r:embed="rId14"/>
                    <a:srcRect/>
                    <a:stretch>
                      <a:fillRect/>
                    </a:stretch>
                  </pic:blipFill>
                  <pic:spPr>
                    <a:xfrm>
                      <a:off x="0" y="0"/>
                      <a:ext cx="5696938" cy="5324537"/>
                    </a:xfrm>
                    <a:prstGeom prst="rect">
                      <a:avLst/>
                    </a:prstGeom>
                    <a:ln/>
                  </pic:spPr>
                </pic:pic>
              </a:graphicData>
            </a:graphic>
          </wp:inline>
        </w:drawing>
      </w:r>
    </w:p>
    <w:p w:rsidRPr="003B5C58" w:rsidR="00A75565" w:rsidP="003B5C58" w:rsidRDefault="00000000" w14:paraId="334C8D8C" w14:textId="669D2B75">
      <w:pPr>
        <w:spacing w:before="240" w:after="240" w:line="360" w:lineRule="auto"/>
        <w:jc w:val="center"/>
        <w:rPr>
          <w:rFonts w:eastAsia="Times New Roman"/>
          <w:b/>
          <w:bCs/>
        </w:rPr>
      </w:pPr>
      <w:r w:rsidRPr="003B5C58">
        <w:rPr>
          <w:rFonts w:eastAsia="Times New Roman"/>
          <w:b/>
          <w:bCs/>
        </w:rPr>
        <w:t>Figure 6: SWOT analysis healthcare organisation</w:t>
      </w:r>
    </w:p>
    <w:p w:rsidRPr="003B5C58" w:rsidR="00A75565" w:rsidP="003B5C58" w:rsidRDefault="00000000" w14:paraId="1ADEF8B9" w14:textId="77777777">
      <w:pPr>
        <w:spacing w:before="240" w:after="240" w:line="360" w:lineRule="auto"/>
        <w:jc w:val="center"/>
        <w:rPr>
          <w:rFonts w:eastAsia="Times New Roman"/>
        </w:rPr>
      </w:pPr>
      <w:r w:rsidRPr="003B5C58">
        <w:rPr>
          <w:rFonts w:eastAsia="Times New Roman"/>
        </w:rPr>
        <w:t xml:space="preserve">(Source: </w:t>
      </w:r>
      <w:r w:rsidRPr="003B5C58">
        <w:t>O'Carroll et al., 2022</w:t>
      </w:r>
      <w:r w:rsidRPr="003B5C58">
        <w:rPr>
          <w:rFonts w:eastAsia="Times New Roman"/>
        </w:rPr>
        <w:t>)</w:t>
      </w:r>
    </w:p>
    <w:tbl>
      <w:tblPr>
        <w:tblW w:w="9030" w:type="dxa"/>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Look w:val="0600" w:firstRow="0" w:lastRow="0" w:firstColumn="0" w:lastColumn="0" w:noHBand="1" w:noVBand="1"/>
      </w:tblPr>
      <w:tblGrid>
        <w:gridCol w:w="1755"/>
        <w:gridCol w:w="7275"/>
      </w:tblGrid>
      <w:tr w:rsidRPr="003B5C58" w:rsidR="00A75565" w:rsidTr="42B2345B" w14:paraId="324D9F66" w14:textId="77777777">
        <w:trPr>
          <w:trHeight w:val="500"/>
        </w:trPr>
        <w:tc>
          <w:tcPr>
            <w:tcW w:w="17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76F881E8" w14:textId="77777777">
            <w:pPr>
              <w:spacing w:before="240" w:after="240" w:line="360" w:lineRule="auto"/>
              <w:jc w:val="both"/>
              <w:rPr>
                <w:rFonts w:eastAsia="Times New Roman"/>
              </w:rPr>
            </w:pPr>
            <w:r w:rsidRPr="003B5C58">
              <w:rPr>
                <w:rFonts w:eastAsia="Times New Roman"/>
                <w:b/>
                <w:bCs/>
              </w:rPr>
              <w:t>Element</w:t>
            </w:r>
          </w:p>
        </w:tc>
        <w:tc>
          <w:tcPr>
            <w:tcW w:w="72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369CA408" w14:textId="77777777">
            <w:pPr>
              <w:spacing w:before="240" w:after="240" w:line="360" w:lineRule="auto"/>
              <w:jc w:val="both"/>
              <w:rPr>
                <w:rFonts w:eastAsia="Times New Roman"/>
              </w:rPr>
            </w:pPr>
            <w:r w:rsidRPr="003B5C58">
              <w:rPr>
                <w:rFonts w:eastAsia="Times New Roman"/>
                <w:b/>
                <w:bCs/>
              </w:rPr>
              <w:t>Critical Analysis</w:t>
            </w:r>
          </w:p>
        </w:tc>
      </w:tr>
      <w:tr w:rsidRPr="003B5C58" w:rsidR="00A75565" w:rsidTr="42B2345B" w14:paraId="2D55F3AF" w14:textId="77777777">
        <w:trPr>
          <w:trHeight w:val="1629"/>
        </w:trPr>
        <w:tc>
          <w:tcPr>
            <w:tcW w:w="17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66E8D362" w14:textId="77777777">
            <w:pPr>
              <w:spacing w:before="240" w:after="240" w:line="360" w:lineRule="auto"/>
              <w:jc w:val="both"/>
              <w:rPr>
                <w:rFonts w:eastAsia="Times New Roman"/>
              </w:rPr>
            </w:pPr>
            <w:r w:rsidRPr="003B5C58">
              <w:rPr>
                <w:rFonts w:eastAsia="Times New Roman"/>
                <w:b/>
                <w:bCs/>
              </w:rPr>
              <w:t>Strengths</w:t>
            </w:r>
          </w:p>
        </w:tc>
        <w:tc>
          <w:tcPr>
            <w:tcW w:w="72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0D0253CF" w14:textId="77777777">
            <w:pPr>
              <w:spacing w:before="240" w:after="240" w:line="360" w:lineRule="auto"/>
              <w:jc w:val="both"/>
              <w:rPr>
                <w:rFonts w:eastAsia="Times New Roman"/>
              </w:rPr>
            </w:pPr>
            <w:r w:rsidRPr="003B5C58">
              <w:rPr>
                <w:rFonts w:eastAsia="Times New Roman"/>
              </w:rPr>
              <w:t xml:space="preserve">Safe care   was well supported by maternity strategies and good practice within the NHS, skilled healthcare practitioners and clinical guidance </w:t>
            </w:r>
            <w:r w:rsidRPr="003B5C58">
              <w:t>(O'Carroll et al., 2022)</w:t>
            </w:r>
            <w:r w:rsidRPr="003B5C58">
              <w:rPr>
                <w:rFonts w:eastAsia="Times New Roman"/>
              </w:rPr>
              <w:t>. But they were not effective in their implementation due to weak leadership and governance, which reduced their positive impact.</w:t>
            </w:r>
          </w:p>
        </w:tc>
      </w:tr>
      <w:tr w:rsidRPr="003B5C58" w:rsidR="00A75565" w:rsidTr="42B2345B" w14:paraId="37C8681E" w14:textId="77777777">
        <w:trPr>
          <w:trHeight w:val="1610"/>
        </w:trPr>
        <w:tc>
          <w:tcPr>
            <w:tcW w:w="17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55723EFD" w14:textId="77777777">
            <w:pPr>
              <w:spacing w:before="240" w:after="240" w:line="360" w:lineRule="auto"/>
              <w:jc w:val="both"/>
              <w:rPr>
                <w:rFonts w:eastAsia="Times New Roman"/>
              </w:rPr>
            </w:pPr>
            <w:r w:rsidRPr="003B5C58">
              <w:rPr>
                <w:rFonts w:eastAsia="Times New Roman"/>
                <w:b/>
                <w:bCs/>
              </w:rPr>
              <w:t>Weaknesses</w:t>
            </w:r>
          </w:p>
        </w:tc>
        <w:tc>
          <w:tcPr>
            <w:tcW w:w="72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1AE75584" w14:textId="77777777">
            <w:pPr>
              <w:spacing w:line="360" w:lineRule="auto"/>
              <w:jc w:val="both"/>
              <w:rPr>
                <w:rFonts w:eastAsia="Times New Roman"/>
              </w:rPr>
            </w:pPr>
            <w:r w:rsidRPr="003B5C58">
              <w:rPr>
                <w:rFonts w:eastAsia="Times New Roman"/>
              </w:rPr>
              <w:t xml:space="preserve">Unsafe clinical environments were caused by leadership failures, governance deficiencies, staff shortages, poor communication and a defensive organisational culture </w:t>
            </w:r>
            <w:r w:rsidRPr="003B5C58">
              <w:t>(Wilson et al., 2022)</w:t>
            </w:r>
            <w:r w:rsidRPr="003B5C58">
              <w:rPr>
                <w:rFonts w:eastAsia="Times New Roman"/>
              </w:rPr>
              <w:t>. These weaknesses compounded, making it difficult to hold people to account and to learn from serious incidents within the organisation.</w:t>
            </w:r>
          </w:p>
        </w:tc>
      </w:tr>
      <w:tr w:rsidRPr="003B5C58" w:rsidR="00A75565" w:rsidTr="42B2345B" w14:paraId="4E77D961" w14:textId="77777777">
        <w:trPr>
          <w:trHeight w:val="1340"/>
        </w:trPr>
        <w:tc>
          <w:tcPr>
            <w:tcW w:w="17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1E4F2576" w14:textId="77777777">
            <w:pPr>
              <w:spacing w:before="240" w:after="240" w:line="360" w:lineRule="auto"/>
              <w:jc w:val="both"/>
              <w:rPr>
                <w:rFonts w:eastAsia="Times New Roman"/>
              </w:rPr>
            </w:pPr>
            <w:r w:rsidRPr="003B5C58">
              <w:rPr>
                <w:rFonts w:eastAsia="Times New Roman"/>
                <w:b/>
                <w:bCs/>
              </w:rPr>
              <w:t>Opportunities</w:t>
            </w:r>
          </w:p>
        </w:tc>
        <w:tc>
          <w:tcPr>
            <w:tcW w:w="72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5D5CDC2F" w14:textId="77777777">
            <w:pPr>
              <w:spacing w:before="240" w:after="240" w:line="360" w:lineRule="auto"/>
              <w:jc w:val="both"/>
              <w:rPr>
                <w:rFonts w:eastAsia="Times New Roman"/>
              </w:rPr>
            </w:pPr>
            <w:r w:rsidRPr="003B5C58">
              <w:rPr>
                <w:rFonts w:eastAsia="Times New Roman"/>
              </w:rPr>
              <w:t xml:space="preserve">There are opportunities to improve quality assurance, multi-disciplinary working and evidence-based decision making across services through digital maternity records, improved staff education, improved governance, improved safety culture and national maternity reforms </w:t>
            </w:r>
            <w:r w:rsidRPr="003B5C58">
              <w:t>(Newman et al., 2026)</w:t>
            </w:r>
            <w:r w:rsidRPr="003B5C58">
              <w:rPr>
                <w:rFonts w:eastAsia="Times New Roman"/>
              </w:rPr>
              <w:t>.</w:t>
            </w:r>
          </w:p>
        </w:tc>
      </w:tr>
      <w:tr w:rsidRPr="003B5C58" w:rsidR="00A75565" w:rsidTr="42B2345B" w14:paraId="17488716" w14:textId="77777777">
        <w:trPr>
          <w:trHeight w:val="1610"/>
        </w:trPr>
        <w:tc>
          <w:tcPr>
            <w:tcW w:w="175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66DB4410" w14:textId="77777777">
            <w:pPr>
              <w:spacing w:before="240" w:after="240" w:line="360" w:lineRule="auto"/>
              <w:jc w:val="both"/>
              <w:rPr>
                <w:rFonts w:eastAsia="Times New Roman"/>
              </w:rPr>
            </w:pPr>
            <w:r w:rsidRPr="003B5C58">
              <w:rPr>
                <w:rFonts w:eastAsia="Times New Roman"/>
                <w:b/>
                <w:bCs/>
              </w:rPr>
              <w:t>Threats</w:t>
            </w:r>
          </w:p>
        </w:tc>
        <w:tc>
          <w:tcPr>
            <w:tcW w:w="727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Pr="003B5C58" w:rsidR="00A75565" w:rsidP="003B5C58" w:rsidRDefault="00000000" w14:paraId="04CF1440" w14:textId="77777777">
            <w:pPr>
              <w:spacing w:before="240" w:after="240" w:line="360" w:lineRule="auto"/>
              <w:jc w:val="both"/>
              <w:rPr>
                <w:rFonts w:eastAsia="Times New Roman"/>
              </w:rPr>
            </w:pPr>
            <w:r w:rsidRPr="003B5C58">
              <w:rPr>
                <w:rFonts w:eastAsia="Times New Roman"/>
              </w:rPr>
              <w:t xml:space="preserve">Sustainability is at risk from litigation, burnout, recruitment challenges, financial pressures and loss of public trust </w:t>
            </w:r>
            <w:r w:rsidRPr="003B5C58">
              <w:t>(Callander et al., 2026)</w:t>
            </w:r>
            <w:r w:rsidRPr="003B5C58">
              <w:rPr>
                <w:rFonts w:eastAsia="Times New Roman"/>
              </w:rPr>
              <w:t>. These external pressures will continue to impact workforce resiliency, patient trust in the system and ongoing efforts to improve quality of care, unless organisational change is fully realised.</w:t>
            </w:r>
          </w:p>
        </w:tc>
      </w:tr>
    </w:tbl>
    <w:p w:rsidR="003B5C58" w:rsidP="003B5C58" w:rsidRDefault="003B5C58" w14:paraId="07A876F9" w14:textId="77777777">
      <w:pPr>
        <w:spacing w:line="360" w:lineRule="auto"/>
        <w:jc w:val="center"/>
        <w:rPr>
          <w:rFonts w:eastAsia="Times New Roman"/>
          <w:b/>
          <w:bCs/>
        </w:rPr>
      </w:pPr>
    </w:p>
    <w:p w:rsidRPr="003B5C58" w:rsidR="003B5C58" w:rsidP="003B5C58" w:rsidRDefault="003B5C58" w14:paraId="468EE3C5" w14:textId="070504FE">
      <w:pPr>
        <w:spacing w:line="360" w:lineRule="auto"/>
        <w:jc w:val="center"/>
        <w:rPr>
          <w:rFonts w:eastAsia="Times New Roman"/>
          <w:b/>
          <w:bCs/>
        </w:rPr>
      </w:pPr>
      <w:r w:rsidRPr="003B5C58">
        <w:rPr>
          <w:rFonts w:eastAsia="Times New Roman"/>
          <w:b/>
          <w:bCs/>
        </w:rPr>
        <w:t xml:space="preserve">Table 3: SWOT </w:t>
      </w:r>
      <w:r>
        <w:rPr>
          <w:rFonts w:eastAsia="Times New Roman"/>
          <w:b/>
          <w:bCs/>
        </w:rPr>
        <w:t>A</w:t>
      </w:r>
      <w:r w:rsidRPr="003B5C58">
        <w:rPr>
          <w:rFonts w:eastAsia="Times New Roman"/>
          <w:b/>
          <w:bCs/>
        </w:rPr>
        <w:t>na</w:t>
      </w:r>
      <w:r>
        <w:rPr>
          <w:rFonts w:eastAsia="Times New Roman"/>
          <w:b/>
          <w:bCs/>
        </w:rPr>
        <w:t>l</w:t>
      </w:r>
      <w:r w:rsidRPr="003B5C58">
        <w:rPr>
          <w:rFonts w:eastAsia="Times New Roman"/>
          <w:b/>
          <w:bCs/>
        </w:rPr>
        <w:t>ysis</w:t>
      </w:r>
    </w:p>
    <w:p w:rsidR="003B5C58" w:rsidP="003B5C58" w:rsidRDefault="003B5C58" w14:paraId="57722580" w14:textId="77777777">
      <w:pPr>
        <w:spacing w:line="360" w:lineRule="auto"/>
        <w:jc w:val="both"/>
        <w:rPr>
          <w:rFonts w:eastAsia="Times New Roman"/>
        </w:rPr>
      </w:pPr>
    </w:p>
    <w:p w:rsidRPr="00EA54BF" w:rsidR="00A75565" w:rsidP="003B5C58" w:rsidRDefault="00EA54BF" w14:paraId="5473146F" w14:textId="729300DD">
      <w:pPr>
        <w:spacing w:line="360" w:lineRule="auto"/>
        <w:jc w:val="both"/>
        <w:rPr>
          <w:rFonts w:eastAsia="Times New Roman"/>
          <w:lang w:val="en-IN"/>
        </w:rPr>
      </w:pPr>
      <w:r w:rsidRPr="42B2345B" w:rsidR="55FB0C58">
        <w:rPr>
          <w:rFonts w:eastAsia="Times New Roman"/>
          <w:lang w:val="en-IN"/>
        </w:rPr>
        <w:t xml:space="preserve">SWOT analysis, however, has its subjectivity as different stakeholders may see different strengths and weaknesses. Further, SWOT does not rank the items by </w:t>
      </w:r>
      <w:r w:rsidRPr="42B2345B" w:rsidR="32CC84E2">
        <w:rPr>
          <w:rFonts w:eastAsia="Times New Roman"/>
          <w:lang w:val="en-IN"/>
        </w:rPr>
        <w:t>significance,</w:t>
      </w:r>
      <w:r w:rsidRPr="42B2345B" w:rsidR="55FB0C58">
        <w:rPr>
          <w:rFonts w:eastAsia="Times New Roman"/>
          <w:lang w:val="en-IN"/>
        </w:rPr>
        <w:t xml:space="preserve"> and this makes it more difficult to make strategic decisions. Besides that, SWOT is only a static assessment, not an explanation of the changes of the organizational factors through time. Hence, SWOT need to be supplemented with others quality improvement frameworks for </w:t>
      </w:r>
      <w:r w:rsidRPr="42B2345B" w:rsidR="669CE4C8">
        <w:rPr>
          <w:rFonts w:eastAsia="Times New Roman"/>
          <w:lang w:val="en-IN"/>
        </w:rPr>
        <w:t>evidence-based</w:t>
      </w:r>
      <w:r w:rsidRPr="42B2345B" w:rsidR="55FB0C58">
        <w:rPr>
          <w:rFonts w:eastAsia="Times New Roman"/>
          <w:lang w:val="en-IN"/>
        </w:rPr>
        <w:t xml:space="preserve"> decision making</w:t>
      </w:r>
      <w:r w:rsidRPr="42B2345B" w:rsidR="55FB0C58">
        <w:rPr>
          <w:rFonts w:eastAsia="Times New Roman"/>
        </w:rPr>
        <w:t>.</w:t>
      </w:r>
    </w:p>
    <w:p w:rsidRPr="003B5C58" w:rsidR="00A75565" w:rsidP="003B5C58" w:rsidRDefault="00000000" w14:paraId="5DE3BE10" w14:textId="77777777">
      <w:pPr>
        <w:pStyle w:val="Heading2"/>
        <w:keepNext w:val="0"/>
        <w:keepLines w:val="0"/>
        <w:spacing w:after="80" w:line="360" w:lineRule="auto"/>
        <w:jc w:val="both"/>
        <w:rPr>
          <w:rFonts w:eastAsia="Times New Roman"/>
          <w:b/>
          <w:bCs/>
          <w:sz w:val="22"/>
          <w:szCs w:val="22"/>
        </w:rPr>
      </w:pPr>
      <w:bookmarkStart w:name="_dem5vojjafs4" w:colFirst="0" w:colLast="0" w:id="27"/>
      <w:bookmarkStart w:name="_Toc236177985" w:id="28"/>
      <w:bookmarkEnd w:id="27"/>
      <w:r w:rsidRPr="003B5C58">
        <w:rPr>
          <w:rFonts w:eastAsia="Times New Roman"/>
          <w:b/>
          <w:bCs/>
          <w:sz w:val="22"/>
          <w:szCs w:val="22"/>
        </w:rPr>
        <w:t>2.6 Kurt Lewin's Three-Stage Change Model</w:t>
      </w:r>
      <w:bookmarkEnd w:id="28"/>
      <w:r w:rsidRPr="003B5C58">
        <w:rPr>
          <w:rFonts w:eastAsia="Times New Roman"/>
          <w:b/>
          <w:bCs/>
          <w:sz w:val="22"/>
          <w:szCs w:val="22"/>
        </w:rPr>
        <w:t xml:space="preserve"> </w:t>
      </w:r>
    </w:p>
    <w:p w:rsidRPr="003B5C58" w:rsidR="00A75565" w:rsidP="003B5C58" w:rsidRDefault="00000000" w14:paraId="04FF608E" w14:textId="77777777">
      <w:pPr>
        <w:spacing w:before="240" w:after="240" w:line="360" w:lineRule="auto"/>
        <w:jc w:val="both"/>
        <w:rPr>
          <w:rFonts w:eastAsia="Times New Roman"/>
        </w:rPr>
      </w:pPr>
      <w:r w:rsidRPr="003B5C58">
        <w:rPr>
          <w:rFonts w:eastAsia="Times New Roman"/>
        </w:rPr>
        <w:t xml:space="preserve">This is a detailed model of sustainable improvement in East Kent Maternity Services using Kurt Lewin's Three Stage Change Model. Leaders need to identify issues with service, ensure that staff are aware of these issues and establish a commitment to change within the organisation in the Unfreeze stage </w:t>
      </w:r>
      <w:r w:rsidRPr="003B5C58">
        <w:t>(Callander et al., 2025)</w:t>
      </w:r>
      <w:r w:rsidRPr="003B5C58">
        <w:rPr>
          <w:rFonts w:eastAsia="Times New Roman"/>
        </w:rPr>
        <w:t>. The Change stage should include training for staff, governance changes, better incident reporting processes and increased patient involvement to enhance the safety of maternity care. The Refreeze stage consists of ongoing audits, quality assurance procedures, performance monitoring and ongoing patient feedback and reinforcement of a positive safety culture. Easy and simple, but perhaps too simplistic for the modern health care organization, Lewin's model.</w:t>
      </w:r>
    </w:p>
    <w:p w:rsidRPr="003B5C58" w:rsidR="00A75565" w:rsidP="003B5C58" w:rsidRDefault="00000000" w14:paraId="5427DAE9" w14:textId="77777777">
      <w:pPr>
        <w:spacing w:before="240" w:after="240" w:line="360" w:lineRule="auto"/>
        <w:jc w:val="center"/>
        <w:rPr>
          <w:rFonts w:eastAsia="Times New Roman"/>
        </w:rPr>
      </w:pPr>
      <w:r w:rsidR="3E2C71FD">
        <w:drawing>
          <wp:inline wp14:editId="77091B07" wp14:anchorId="327E4019">
            <wp:extent cx="5769658" cy="4330812"/>
            <wp:effectExtent l="0" t="0" r="2540" b="0"/>
            <wp:docPr id="4" name="image2.png"/>
            <wp:cNvGraphicFramePr/>
            <a:graphic>
              <a:graphicData xmlns:a="http://schemas.openxmlformats.org/drawingml/2006/main" uri="http://schemas.openxmlformats.org/drawingml/2006/picture">
                <pic:pic xmlns:pic="http://schemas.openxmlformats.org/drawingml/2006/picture">
                  <pic:nvPicPr>
                    <pic:cNvPr id="0" name="image2.png"/>
                    <pic:cNvPicPr preferRelativeResize="0"/>
                  </pic:nvPicPr>
                  <pic:blipFill>
                    <a:blip xmlns:r="http://schemas.openxmlformats.org/officeDocument/2006/relationships" r:embed="rId15"/>
                    <a:srcRect/>
                    <a:stretch>
                      <a:fillRect/>
                    </a:stretch>
                  </pic:blipFill>
                  <pic:spPr>
                    <a:xfrm>
                      <a:off x="0" y="0"/>
                      <a:ext cx="5769658" cy="4330812"/>
                    </a:xfrm>
                    <a:prstGeom prst="rect">
                      <a:avLst/>
                    </a:prstGeom>
                    <a:ln/>
                  </pic:spPr>
                </pic:pic>
              </a:graphicData>
            </a:graphic>
          </wp:inline>
        </w:drawing>
      </w:r>
    </w:p>
    <w:p w:rsidRPr="003B5C58" w:rsidR="00A75565" w:rsidP="003B5C58" w:rsidRDefault="00000000" w14:paraId="3A3D88A8" w14:textId="0B5231BD">
      <w:pPr>
        <w:spacing w:before="240" w:after="240" w:line="360" w:lineRule="auto"/>
        <w:jc w:val="center"/>
        <w:rPr>
          <w:rFonts w:eastAsia="Times New Roman"/>
        </w:rPr>
      </w:pPr>
      <w:r w:rsidRPr="42B2345B" w:rsidR="2F622D92">
        <w:rPr>
          <w:rFonts w:eastAsia="Times New Roman"/>
          <w:b w:val="1"/>
          <w:bCs w:val="1"/>
        </w:rPr>
        <w:t>Figure 7: Lewin Change Model Unfreeze Change Refreeze healthcare</w:t>
      </w:r>
      <w:r w:rsidRPr="42B2345B" w:rsidR="0FD7DC90">
        <w:rPr>
          <w:rFonts w:eastAsia="Times New Roman"/>
          <w:b w:val="1"/>
          <w:bCs w:val="1"/>
        </w:rPr>
        <w:t xml:space="preserve"> </w:t>
      </w:r>
      <w:r w:rsidRPr="42B2345B" w:rsidR="2F622D92">
        <w:rPr>
          <w:rFonts w:eastAsia="Times New Roman"/>
        </w:rPr>
        <w:t xml:space="preserve">(Source: </w:t>
      </w:r>
      <w:r w:rsidR="2F622D92">
        <w:rPr/>
        <w:t>Callander et al., 2025</w:t>
      </w:r>
      <w:r w:rsidRPr="42B2345B" w:rsidR="2F622D92">
        <w:rPr>
          <w:rFonts w:eastAsia="Times New Roman"/>
        </w:rPr>
        <w:t>)</w:t>
      </w:r>
    </w:p>
    <w:p w:rsidRPr="003B5C58" w:rsidR="00A75565" w:rsidP="003B5C58" w:rsidRDefault="00000000" w14:paraId="65B06281" w14:textId="77777777">
      <w:pPr>
        <w:pStyle w:val="Heading1"/>
        <w:keepNext w:val="0"/>
        <w:keepLines w:val="0"/>
        <w:spacing w:before="480" w:line="360" w:lineRule="auto"/>
        <w:jc w:val="both"/>
        <w:rPr>
          <w:rFonts w:eastAsia="Times New Roman"/>
          <w:b/>
          <w:bCs/>
          <w:sz w:val="22"/>
          <w:szCs w:val="22"/>
        </w:rPr>
      </w:pPr>
      <w:bookmarkStart w:name="_pmymslgfv2uq" w:colFirst="0" w:colLast="0" w:id="29"/>
      <w:bookmarkStart w:name="_Toc236177986" w:id="30"/>
      <w:bookmarkEnd w:id="29"/>
      <w:r w:rsidRPr="003B5C58">
        <w:rPr>
          <w:rFonts w:eastAsia="Times New Roman"/>
          <w:b/>
          <w:bCs/>
          <w:sz w:val="22"/>
          <w:szCs w:val="22"/>
        </w:rPr>
        <w:t>3. Recommendations</w:t>
      </w:r>
      <w:bookmarkEnd w:id="30"/>
    </w:p>
    <w:p w:rsidRPr="003B5C58" w:rsidR="00A75565" w:rsidP="003B5C58" w:rsidRDefault="00000000" w14:paraId="3ABFE806" w14:textId="77777777">
      <w:pPr>
        <w:pStyle w:val="Heading2"/>
        <w:keepNext w:val="0"/>
        <w:keepLines w:val="0"/>
        <w:spacing w:after="80" w:line="360" w:lineRule="auto"/>
        <w:jc w:val="both"/>
        <w:rPr>
          <w:rFonts w:eastAsia="Times New Roman"/>
          <w:b/>
          <w:bCs/>
          <w:sz w:val="22"/>
          <w:szCs w:val="22"/>
        </w:rPr>
      </w:pPr>
      <w:bookmarkStart w:name="_bi93galpuge" w:colFirst="0" w:colLast="0" w:id="31"/>
      <w:bookmarkStart w:name="_Toc236177987" w:id="32"/>
      <w:bookmarkEnd w:id="31"/>
      <w:r w:rsidRPr="003B5C58">
        <w:rPr>
          <w:rFonts w:eastAsia="Times New Roman"/>
          <w:b/>
          <w:bCs/>
          <w:sz w:val="22"/>
          <w:szCs w:val="22"/>
        </w:rPr>
        <w:t>Recommendation 1: Strengthen Clinical Governance</w:t>
      </w:r>
      <w:bookmarkEnd w:id="32"/>
    </w:p>
    <w:p w:rsidRPr="003B5C58" w:rsidR="00A75565" w:rsidP="003B5C58" w:rsidRDefault="00000000" w14:paraId="6F34FD00" w14:textId="4E851204">
      <w:pPr>
        <w:spacing w:before="240" w:after="240" w:line="360" w:lineRule="auto"/>
        <w:jc w:val="both"/>
        <w:rPr>
          <w:rFonts w:eastAsia="Times New Roman"/>
        </w:rPr>
      </w:pPr>
      <w:r w:rsidRPr="42B2345B" w:rsidR="2F622D92">
        <w:rPr>
          <w:rFonts w:eastAsia="Times New Roman"/>
        </w:rPr>
        <w:t xml:space="preserve">East Kent Hospitals NHS Trust should improve its clinical governance, with a reorganisation of clinical governance committees to </w:t>
      </w:r>
      <w:r w:rsidRPr="42B2345B" w:rsidR="2F622D92">
        <w:rPr>
          <w:rFonts w:eastAsia="Times New Roman"/>
        </w:rPr>
        <w:t>monitor</w:t>
      </w:r>
      <w:r w:rsidRPr="42B2345B" w:rsidR="2F622D92">
        <w:rPr>
          <w:rFonts w:eastAsia="Times New Roman"/>
        </w:rPr>
        <w:t xml:space="preserve"> the safety of the maternity service, review adverse events and ensure that national standards are met by a multidisciplinary committee </w:t>
      </w:r>
      <w:r w:rsidR="2F622D92">
        <w:rPr/>
        <w:t>(Lewis, 2025)</w:t>
      </w:r>
      <w:r w:rsidRPr="42B2345B" w:rsidR="2F622D92">
        <w:rPr>
          <w:rFonts w:eastAsia="Times New Roman"/>
        </w:rPr>
        <w:t xml:space="preserve">. Compliance with NICE guidance should be assessed in regular clinical audits, gaps in performance </w:t>
      </w:r>
      <w:r w:rsidRPr="42B2345B" w:rsidR="2F622D92">
        <w:rPr>
          <w:rFonts w:eastAsia="Times New Roman"/>
        </w:rPr>
        <w:t>identified</w:t>
      </w:r>
      <w:r w:rsidRPr="42B2345B" w:rsidR="2F622D92">
        <w:rPr>
          <w:rFonts w:eastAsia="Times New Roman"/>
        </w:rPr>
        <w:t xml:space="preserve"> and monitoring of implementation of corrective actions should take place </w:t>
      </w:r>
      <w:r w:rsidR="2F622D92">
        <w:rPr/>
        <w:t>(Mills et al., 2022)</w:t>
      </w:r>
      <w:r w:rsidRPr="42B2345B" w:rsidR="2F622D92">
        <w:rPr>
          <w:rFonts w:eastAsia="Times New Roman"/>
        </w:rPr>
        <w:t xml:space="preserve">. Good governance will </w:t>
      </w:r>
      <w:r w:rsidRPr="42B2345B" w:rsidR="2F622D92">
        <w:rPr>
          <w:rFonts w:eastAsia="Times New Roman"/>
        </w:rPr>
        <w:t>facilitate</w:t>
      </w:r>
      <w:r w:rsidRPr="42B2345B" w:rsidR="2F622D92">
        <w:rPr>
          <w:rFonts w:eastAsia="Times New Roman"/>
        </w:rPr>
        <w:t xml:space="preserve"> the improvement and transparency of maternity services, will help reduce avoidable harm, improve patient </w:t>
      </w:r>
      <w:r w:rsidRPr="42B2345B" w:rsidR="2F622D92">
        <w:rPr>
          <w:rFonts w:eastAsia="Times New Roman"/>
        </w:rPr>
        <w:t>safety</w:t>
      </w:r>
      <w:r w:rsidRPr="42B2345B" w:rsidR="2F622D92">
        <w:rPr>
          <w:rFonts w:eastAsia="Times New Roman"/>
        </w:rPr>
        <w:t xml:space="preserve"> and will ensure continuous quality improvement.</w:t>
      </w:r>
    </w:p>
    <w:p w:rsidRPr="003B5C58" w:rsidR="00A75565" w:rsidP="003B5C58" w:rsidRDefault="00000000" w14:paraId="5EDAEC7F" w14:textId="77777777">
      <w:pPr>
        <w:pStyle w:val="Heading2"/>
        <w:keepNext w:val="0"/>
        <w:keepLines w:val="0"/>
        <w:spacing w:after="80" w:line="360" w:lineRule="auto"/>
        <w:jc w:val="both"/>
        <w:rPr>
          <w:rFonts w:eastAsia="Times New Roman"/>
          <w:b/>
          <w:bCs/>
          <w:sz w:val="22"/>
          <w:szCs w:val="22"/>
        </w:rPr>
      </w:pPr>
      <w:bookmarkStart w:name="_clgavcctk0or" w:colFirst="0" w:colLast="0" w:id="33"/>
      <w:bookmarkStart w:name="_Toc236177988" w:id="34"/>
      <w:bookmarkEnd w:id="33"/>
      <w:r w:rsidRPr="003B5C58">
        <w:rPr>
          <w:rFonts w:eastAsia="Times New Roman"/>
          <w:b/>
          <w:bCs/>
          <w:sz w:val="22"/>
          <w:szCs w:val="22"/>
        </w:rPr>
        <w:t>Recommendation 2: Benchmarking Against High-Performing NHS Trusts</w:t>
      </w:r>
      <w:bookmarkEnd w:id="34"/>
    </w:p>
    <w:p w:rsidRPr="000B511A" w:rsidR="00A75565" w:rsidP="003B5C58" w:rsidRDefault="00000000" w14:paraId="0FAFBBF3" w14:textId="13C7A593">
      <w:pPr>
        <w:spacing w:before="240" w:after="240" w:line="360" w:lineRule="auto"/>
        <w:jc w:val="both"/>
      </w:pPr>
      <w:r w:rsidRPr="42B2345B" w:rsidR="2F622D92">
        <w:rPr>
          <w:rFonts w:eastAsia="Times New Roman"/>
        </w:rPr>
        <w:t xml:space="preserve">The focus is that East Kent Maternity Services use high performing NHS maternity services with excellent patient safety outcomes as a benchmark. Measures of performance should reflect NHS Resolution Maternity Incentive Scheme, guidance from the NICE and the Better Births strategy. Comparisons of clinical outcomes, governance arrangements, workforce </w:t>
      </w:r>
      <w:r w:rsidRPr="42B2345B" w:rsidR="2F622D92">
        <w:rPr>
          <w:rFonts w:eastAsia="Times New Roman"/>
        </w:rPr>
        <w:t>practices</w:t>
      </w:r>
      <w:r w:rsidRPr="42B2345B" w:rsidR="2F622D92">
        <w:rPr>
          <w:rFonts w:eastAsia="Times New Roman"/>
        </w:rPr>
        <w:t xml:space="preserve"> and patient experience helps find interventions that have been successful and will be </w:t>
      </w:r>
      <w:r w:rsidRPr="42B2345B" w:rsidR="2F622D92">
        <w:rPr>
          <w:rFonts w:eastAsia="Times New Roman"/>
        </w:rPr>
        <w:t>appropriate for</w:t>
      </w:r>
      <w:r w:rsidRPr="42B2345B" w:rsidR="2F622D92">
        <w:rPr>
          <w:rFonts w:eastAsia="Times New Roman"/>
        </w:rPr>
        <w:t xml:space="preserve"> local implementation </w:t>
      </w:r>
      <w:r w:rsidR="2F622D92">
        <w:rPr/>
        <w:t>(van der Scheer et al., 2025)</w:t>
      </w:r>
      <w:r w:rsidRPr="42B2345B" w:rsidR="2F622D92">
        <w:rPr>
          <w:rFonts w:eastAsia="Times New Roman"/>
        </w:rPr>
        <w:t xml:space="preserve">. </w:t>
      </w:r>
      <w:r w:rsidRPr="42B2345B" w:rsidR="37F17A26">
        <w:rPr>
          <w:rFonts w:eastAsia="Times New Roman"/>
          <w:lang w:val="en-IN"/>
        </w:rPr>
        <w:t xml:space="preserve">Benchmarking enables East Kent Hospitals NHS Trust to learn from high-performing NHS maternity services </w:t>
      </w:r>
      <w:r w:rsidRPr="42B2345B" w:rsidR="37F17A26">
        <w:rPr>
          <w:rFonts w:eastAsia="Times New Roman"/>
          <w:lang w:val="en-IN"/>
        </w:rPr>
        <w:t>regarding</w:t>
      </w:r>
      <w:r w:rsidRPr="42B2345B" w:rsidR="37F17A26">
        <w:rPr>
          <w:rFonts w:eastAsia="Times New Roman"/>
          <w:lang w:val="en-IN"/>
        </w:rPr>
        <w:t xml:space="preserve"> levels of clinical performance, patient safety </w:t>
      </w:r>
      <w:r w:rsidRPr="42B2345B" w:rsidR="37F17A26">
        <w:rPr>
          <w:rFonts w:eastAsia="Times New Roman"/>
          <w:lang w:val="en-IN"/>
        </w:rPr>
        <w:t>indicators</w:t>
      </w:r>
      <w:r w:rsidRPr="42B2345B" w:rsidR="37F17A26">
        <w:rPr>
          <w:rFonts w:eastAsia="Times New Roman"/>
          <w:lang w:val="en-IN"/>
        </w:rPr>
        <w:t xml:space="preserve"> and governance, through identification of areas for improvement (van der Scheer et al., 2025). There are reasons to believe that benchmarking prompts organisations to follow best practice, minimize unnecessary variation and enhance patient care outcomes through lifelong learning.</w:t>
      </w:r>
    </w:p>
    <w:p w:rsidRPr="003B5C58" w:rsidR="00A75565" w:rsidP="42B2345B" w:rsidRDefault="00000000" w14:paraId="63CA1DC3" w14:textId="01D652CA">
      <w:pPr>
        <w:pStyle w:val="Heading2"/>
        <w:keepNext w:val="0"/>
        <w:keepLines w:val="0"/>
        <w:spacing w:before="240" w:after="240" w:line="360" w:lineRule="auto"/>
        <w:jc w:val="both"/>
        <w:rPr>
          <w:rFonts w:eastAsia="Times New Roman"/>
          <w:b w:val="1"/>
          <w:bCs w:val="1"/>
          <w:sz w:val="22"/>
          <w:szCs w:val="22"/>
        </w:rPr>
      </w:pPr>
      <w:bookmarkStart w:name="_596ukdm07pb5" w:id="35"/>
      <w:bookmarkStart w:name="_Toc236177989" w:id="36"/>
      <w:bookmarkEnd w:id="35"/>
      <w:r w:rsidRPr="42B2345B" w:rsidR="2F622D92">
        <w:rPr>
          <w:rFonts w:eastAsia="Times New Roman"/>
          <w:b w:val="1"/>
          <w:bCs w:val="1"/>
          <w:sz w:val="22"/>
          <w:szCs w:val="22"/>
        </w:rPr>
        <w:t>Recommendation 3: Workforce Development</w:t>
      </w:r>
      <w:bookmarkEnd w:id="36"/>
    </w:p>
    <w:p w:rsidRPr="003B5C58" w:rsidR="00A75565" w:rsidP="003B5C58" w:rsidRDefault="00000000" w14:paraId="5BE49C6D" w14:textId="77777777">
      <w:pPr>
        <w:spacing w:before="240" w:after="240" w:line="360" w:lineRule="auto"/>
        <w:jc w:val="both"/>
        <w:rPr>
          <w:rFonts w:eastAsia="Times New Roman"/>
        </w:rPr>
      </w:pPr>
      <w:r w:rsidRPr="003B5C58">
        <w:rPr>
          <w:rFonts w:eastAsia="Times New Roman"/>
        </w:rPr>
        <w:t xml:space="preserve">Enhancing patient safety and clinical competence of staff in the maternity service should be the priority for workforce development, across the services. Responsibility to keep all staff colleagues updated with national clinical practice guidelines, risk assessment and emergency obstetric care. Leadership development programs should improve senior professionals to make better decisions, take responsibility and become more efficient in the organization </w:t>
      </w:r>
      <w:r w:rsidRPr="003B5C58">
        <w:t>(Fula et al., 2025)</w:t>
      </w:r>
      <w:r w:rsidRPr="003B5C58">
        <w:rPr>
          <w:rFonts w:eastAsia="Times New Roman"/>
        </w:rPr>
        <w:t>. Human factors training can improve team collaboration and communication, as well as situational awareness, in challenging clinical situations. Multi-disciplinary teams to be trained in obstetric emergencies regularly in simulated realistic scenarios. The recruitment and retention policy should work on dealing with staffing issues, the staff burden and continuity of safe quality maternity care.</w:t>
      </w:r>
    </w:p>
    <w:p w:rsidRPr="003B5C58" w:rsidR="00A75565" w:rsidP="003B5C58" w:rsidRDefault="00000000" w14:paraId="6C51F296" w14:textId="77777777">
      <w:pPr>
        <w:pStyle w:val="Heading2"/>
        <w:keepNext w:val="0"/>
        <w:keepLines w:val="0"/>
        <w:spacing w:after="80" w:line="360" w:lineRule="auto"/>
        <w:jc w:val="both"/>
        <w:rPr>
          <w:rFonts w:eastAsia="Times New Roman"/>
          <w:b/>
          <w:bCs/>
          <w:sz w:val="22"/>
          <w:szCs w:val="22"/>
        </w:rPr>
      </w:pPr>
      <w:bookmarkStart w:name="_uyuuik6lfprd" w:colFirst="0" w:colLast="0" w:id="37"/>
      <w:bookmarkStart w:name="_Toc236177990" w:id="38"/>
      <w:bookmarkEnd w:id="37"/>
      <w:r w:rsidRPr="003B5C58">
        <w:rPr>
          <w:rFonts w:eastAsia="Times New Roman"/>
          <w:b/>
          <w:bCs/>
          <w:sz w:val="22"/>
          <w:szCs w:val="22"/>
        </w:rPr>
        <w:t>Recommendation 4: Improve Patient Safety Culture</w:t>
      </w:r>
      <w:bookmarkEnd w:id="38"/>
      <w:r w:rsidRPr="003B5C58">
        <w:rPr>
          <w:rFonts w:eastAsia="Times New Roman"/>
          <w:b/>
          <w:bCs/>
          <w:sz w:val="22"/>
          <w:szCs w:val="22"/>
        </w:rPr>
        <w:t xml:space="preserve"> </w:t>
      </w:r>
    </w:p>
    <w:p w:rsidR="004A5A15" w:rsidP="003B5C58" w:rsidRDefault="00000000" w14:paraId="3CEEA34C" w14:textId="4CDDF90D">
      <w:pPr>
        <w:spacing w:before="240" w:after="240" w:line="360" w:lineRule="auto"/>
        <w:jc w:val="both"/>
        <w:rPr>
          <w:rFonts w:eastAsia="Times New Roman"/>
        </w:rPr>
      </w:pPr>
      <w:r w:rsidRPr="42B2345B" w:rsidR="2F622D92">
        <w:rPr>
          <w:rFonts w:eastAsia="Times New Roman"/>
        </w:rPr>
        <w:t xml:space="preserve">A strategic priority must be set for East Kent Maternity Services to improve patient safety culture to help avoid future incidents and regain public trust. Tackling the systemic issue of healthcare professionals' fear of blame or action against them for reports of safety concerns would be a significant improvement to the Freedom to Speak Up initiative. Risks are identified as early as possible and transparency created within organisations by building psychological safety </w:t>
      </w:r>
      <w:r w:rsidR="2F622D92">
        <w:rPr/>
        <w:t>(Kent et al., 2024</w:t>
      </w:r>
      <w:r w:rsidR="74EDFCD2">
        <w:rPr/>
        <w:t>). Good</w:t>
      </w:r>
      <w:r w:rsidRPr="42B2345B" w:rsidR="2F622D92">
        <w:rPr>
          <w:rFonts w:eastAsia="Times New Roman"/>
        </w:rPr>
        <w:t xml:space="preserve"> communication decreases misunderstandings, ensures that concerns are escalated at a suitable time and enhances the continuity of maternity care. </w:t>
      </w:r>
    </w:p>
    <w:p w:rsidRPr="003B5C58" w:rsidR="00A75565" w:rsidP="003B5C58" w:rsidRDefault="004A5A15" w14:paraId="1ED46166" w14:textId="66AF8F2E">
      <w:pPr>
        <w:spacing w:before="240" w:after="240" w:line="360" w:lineRule="auto"/>
        <w:jc w:val="both"/>
        <w:rPr>
          <w:rFonts w:eastAsia="Times New Roman"/>
        </w:rPr>
      </w:pPr>
      <w:r w:rsidRPr="42B2345B" w:rsidR="13A6C085">
        <w:rPr>
          <w:rFonts w:eastAsia="Times New Roman"/>
        </w:rPr>
        <w:t xml:space="preserve">The </w:t>
      </w:r>
      <w:r w:rsidRPr="42B2345B" w:rsidR="13A6C085">
        <w:rPr>
          <w:rFonts w:eastAsia="Times New Roman"/>
        </w:rPr>
        <w:t xml:space="preserve">organisation needs to promote a culture of learning, making incidents learning opportunities but not faulting a particular person. Feedback on learning, reflective practice and frequent incident reviews can improve organisation learning and minimise re-occurrence of failures. </w:t>
      </w:r>
      <w:r w:rsidR="13A6C085">
        <w:rPr/>
        <w:t>(Dixon et al., 2022)</w:t>
      </w:r>
      <w:r w:rsidRPr="42B2345B" w:rsidR="13A6C085">
        <w:rPr>
          <w:rFonts w:eastAsia="Times New Roman"/>
        </w:rPr>
        <w:t>.</w:t>
      </w:r>
      <w:r w:rsidRPr="42B2345B" w:rsidR="7C191F23">
        <w:rPr>
          <w:rFonts w:eastAsia="Times New Roman"/>
        </w:rPr>
        <w:t xml:space="preserve"> </w:t>
      </w:r>
      <w:r w:rsidRPr="42B2345B" w:rsidR="13A6C085">
        <w:rPr>
          <w:rFonts w:eastAsia="Times New Roman"/>
        </w:rPr>
        <w:t>Together, they would create higher levels of trust, accountability, working in teams and continuous quality improvement, and help to make a maternity service safer and more responsive, just as the national expectations are for patients' safety and what is expected by regulators.</w:t>
      </w:r>
    </w:p>
    <w:p w:rsidRPr="003B5C58" w:rsidR="00A75565" w:rsidP="42B2345B" w:rsidRDefault="00000000" w14:paraId="54A9581A" w14:textId="25888D6D">
      <w:pPr>
        <w:pStyle w:val="Heading2"/>
        <w:keepNext w:val="0"/>
        <w:keepLines w:val="0"/>
        <w:spacing w:before="240" w:after="240" w:line="360" w:lineRule="auto"/>
        <w:jc w:val="both"/>
        <w:rPr>
          <w:rFonts w:eastAsia="Times New Roman"/>
          <w:b w:val="1"/>
          <w:bCs w:val="1"/>
          <w:sz w:val="22"/>
          <w:szCs w:val="22"/>
        </w:rPr>
      </w:pPr>
      <w:bookmarkStart w:name="_dvpixawajtce" w:id="39"/>
      <w:bookmarkStart w:name="_Toc236177991" w:id="40"/>
      <w:bookmarkEnd w:id="39"/>
      <w:r w:rsidRPr="42B2345B" w:rsidR="2F622D92">
        <w:rPr>
          <w:rFonts w:eastAsia="Times New Roman"/>
          <w:b w:val="1"/>
          <w:bCs w:val="1"/>
          <w:sz w:val="22"/>
          <w:szCs w:val="22"/>
        </w:rPr>
        <w:t>Recommendation 5: Digital Quality Monitoring</w:t>
      </w:r>
      <w:bookmarkEnd w:id="40"/>
    </w:p>
    <w:p w:rsidRPr="003B5C58" w:rsidR="00A75565" w:rsidP="003B5C58" w:rsidRDefault="00000000" w14:paraId="7FA5B34F" w14:textId="0E98E282">
      <w:pPr>
        <w:spacing w:before="240" w:after="240" w:line="360" w:lineRule="auto"/>
        <w:jc w:val="both"/>
        <w:rPr>
          <w:rFonts w:eastAsia="Times New Roman"/>
        </w:rPr>
      </w:pPr>
      <w:r w:rsidRPr="42B2345B" w:rsidR="2F622D92">
        <w:rPr>
          <w:rFonts w:eastAsia="Times New Roman"/>
        </w:rPr>
        <w:t xml:space="preserve">Digital quality monitoring needs to be broadened to enhance quality assurance, through evidence-based decision making across East Kent Maternity Services. A holistic electronic patient record system should be available to all health care providers instantly, enabling them to access the clinical information they need, and </w:t>
      </w:r>
      <w:r w:rsidRPr="42B2345B" w:rsidR="2F622D92">
        <w:rPr>
          <w:rFonts w:eastAsia="Times New Roman"/>
        </w:rPr>
        <w:t>eliminating</w:t>
      </w:r>
      <w:r w:rsidRPr="42B2345B" w:rsidR="2F622D92">
        <w:rPr>
          <w:rFonts w:eastAsia="Times New Roman"/>
        </w:rPr>
        <w:t xml:space="preserve"> disjointed documentation systems and any associated errors in information. Multidisciplinary communication and safer decisions in emergency situations are also enabled through digital records </w:t>
      </w:r>
      <w:r w:rsidR="2F622D92">
        <w:rPr/>
        <w:t>(Whybrow et al., 2026)</w:t>
      </w:r>
      <w:r w:rsidR="422E11D0">
        <w:rPr/>
        <w:t xml:space="preserve">. </w:t>
      </w:r>
      <w:r w:rsidRPr="42B2345B" w:rsidR="2F622D92">
        <w:rPr>
          <w:rFonts w:eastAsia="Times New Roman"/>
        </w:rPr>
        <w:t xml:space="preserve">A second early-warning system should also be integrated into the maternity services system so that it can alert the team that something has changed, either in the mother's or the baby's condition, at an early stage. These systems can help to ensure patient safety by enabling clinicians to respond </w:t>
      </w:r>
      <w:r w:rsidRPr="42B2345B" w:rsidR="2F622D92">
        <w:rPr>
          <w:rFonts w:eastAsia="Times New Roman"/>
        </w:rPr>
        <w:t>in a timely manner</w:t>
      </w:r>
      <w:r w:rsidRPr="42B2345B" w:rsidR="2F622D92">
        <w:rPr>
          <w:rFonts w:eastAsia="Times New Roman"/>
        </w:rPr>
        <w:t xml:space="preserve"> and prevent unnecessary adverse events </w:t>
      </w:r>
      <w:r w:rsidR="2F622D92">
        <w:rPr/>
        <w:t>(Haggar et al., 2024)</w:t>
      </w:r>
      <w:r w:rsidRPr="42B2345B" w:rsidR="2F622D92">
        <w:rPr>
          <w:rFonts w:eastAsia="Times New Roman"/>
        </w:rPr>
        <w:t xml:space="preserve">. Finally, real-time audits should be continuous, not regular tests to make sure NICE guidance, governance principles and organisational policies are being followed. Combined, these technologies </w:t>
      </w:r>
      <w:r w:rsidRPr="42B2345B" w:rsidR="13A6C085">
        <w:rPr>
          <w:rFonts w:eastAsia="Times New Roman"/>
        </w:rPr>
        <w:t>help</w:t>
      </w:r>
      <w:r w:rsidRPr="42B2345B" w:rsidR="2F622D92">
        <w:rPr>
          <w:rFonts w:eastAsia="Times New Roman"/>
        </w:rPr>
        <w:t xml:space="preserve"> to reinforce governance, improve patient </w:t>
      </w:r>
      <w:r w:rsidRPr="42B2345B" w:rsidR="2F622D92">
        <w:rPr>
          <w:rFonts w:eastAsia="Times New Roman"/>
        </w:rPr>
        <w:t>safety</w:t>
      </w:r>
      <w:r w:rsidRPr="42B2345B" w:rsidR="2F622D92">
        <w:rPr>
          <w:rFonts w:eastAsia="Times New Roman"/>
        </w:rPr>
        <w:t xml:space="preserve"> and </w:t>
      </w:r>
      <w:r w:rsidRPr="42B2345B" w:rsidR="2F622D92">
        <w:rPr>
          <w:rFonts w:eastAsia="Times New Roman"/>
        </w:rPr>
        <w:t>facilitate</w:t>
      </w:r>
      <w:r w:rsidRPr="42B2345B" w:rsidR="2F622D92">
        <w:rPr>
          <w:rFonts w:eastAsia="Times New Roman"/>
        </w:rPr>
        <w:t xml:space="preserve"> efficient data-informed maternity care throughout the organisation.</w:t>
      </w:r>
    </w:p>
    <w:p w:rsidRPr="003B5C58" w:rsidR="00A75565" w:rsidP="003B5C58" w:rsidRDefault="00000000" w14:paraId="12DCE40C" w14:textId="77777777">
      <w:pPr>
        <w:pStyle w:val="Heading2"/>
        <w:keepNext w:val="0"/>
        <w:keepLines w:val="0"/>
        <w:spacing w:after="80" w:line="360" w:lineRule="auto"/>
        <w:jc w:val="both"/>
        <w:rPr>
          <w:rFonts w:eastAsia="Times New Roman"/>
          <w:b/>
          <w:bCs/>
          <w:sz w:val="22"/>
          <w:szCs w:val="22"/>
        </w:rPr>
      </w:pPr>
      <w:bookmarkStart w:name="_xlc99mf3l2gg" w:colFirst="0" w:colLast="0" w:id="41"/>
      <w:bookmarkStart w:name="_Toc236177992" w:id="42"/>
      <w:bookmarkEnd w:id="41"/>
      <w:r w:rsidRPr="003B5C58">
        <w:rPr>
          <w:rFonts w:eastAsia="Times New Roman"/>
          <w:b/>
          <w:bCs/>
          <w:sz w:val="22"/>
          <w:szCs w:val="22"/>
        </w:rPr>
        <w:t>Recommendation 6: PDSA Cycle Implementation</w:t>
      </w:r>
      <w:bookmarkEnd w:id="42"/>
    </w:p>
    <w:p w:rsidR="004A5A15" w:rsidP="003B5C58" w:rsidRDefault="00000000" w14:paraId="634279F9" w14:textId="77777777">
      <w:pPr>
        <w:spacing w:before="240" w:after="240" w:line="360" w:lineRule="auto"/>
        <w:jc w:val="both"/>
        <w:rPr>
          <w:rFonts w:eastAsia="Times New Roman"/>
        </w:rPr>
      </w:pPr>
      <w:r w:rsidRPr="003B5C58">
        <w:rPr>
          <w:rFonts w:eastAsia="Times New Roman"/>
        </w:rPr>
        <w:t xml:space="preserve">Plan-Do-Study-Act (PDSA) is a systematic process of continuous quality improvement in the maternity services. In the Plan stage there are incident reporting, audit, patient feedback and clinical performance indicators that reveal areas of maternity safety issues to enable organisations to develop targeted plans for action that will improve the safety of mothers and their babies </w:t>
      </w:r>
      <w:r w:rsidRPr="003B5C58">
        <w:t>(Lethbridge, 2024)</w:t>
      </w:r>
      <w:r w:rsidRPr="003B5C58">
        <w:rPr>
          <w:rFonts w:eastAsia="Times New Roman"/>
        </w:rPr>
        <w:t xml:space="preserve">. The Do or implementation phase involves implementation of staff training, Governance changes, communication changes and of evidence based clinical interventions, all implemented on a controlled scale. </w:t>
      </w:r>
    </w:p>
    <w:p w:rsidR="00A75565" w:rsidP="003B5C58" w:rsidRDefault="000B511A" w14:paraId="3F256E0F" w14:textId="5C3887D6">
      <w:pPr>
        <w:spacing w:before="240" w:after="240" w:line="360" w:lineRule="auto"/>
        <w:jc w:val="both"/>
        <w:rPr>
          <w:rFonts w:eastAsia="Times New Roman"/>
        </w:rPr>
      </w:pPr>
      <w:r w:rsidRPr="000B511A">
        <w:rPr>
          <w:rFonts w:eastAsia="Times New Roman"/>
          <w:lang w:val="en-IN"/>
        </w:rPr>
        <w:t>The model has, however, been criticized for its linear perspective of organisational change when in a healthcare improvement process, change is often continuous and dynamic. Also, the model does not seem to be so useful if it comes to resistance to change within large healthcare organizations. It should therefore be used in conjunction with other ongoing quality enhancement techniques such as the PDSA cycle</w:t>
      </w:r>
      <w:r w:rsidRPr="003B5C58">
        <w:rPr>
          <w:rFonts w:eastAsia="Times New Roman"/>
        </w:rPr>
        <w:t>.</w:t>
      </w:r>
    </w:p>
    <w:p w:rsidRPr="00605919" w:rsidR="00C20F7D" w:rsidP="00605919" w:rsidRDefault="00C20F7D" w14:paraId="101BC690" w14:textId="2917951F">
      <w:pPr>
        <w:pStyle w:val="Heading2"/>
        <w:rPr>
          <w:b/>
          <w:bCs/>
          <w:sz w:val="22"/>
          <w:szCs w:val="22"/>
        </w:rPr>
      </w:pPr>
      <w:bookmarkStart w:name="_Toc236177993" w:id="43"/>
      <w:r w:rsidRPr="00605919">
        <w:rPr>
          <w:b/>
          <w:bCs/>
          <w:sz w:val="22"/>
          <w:szCs w:val="22"/>
        </w:rPr>
        <w:t>Benchmarking</w:t>
      </w:r>
      <w:bookmarkEnd w:id="43"/>
    </w:p>
    <w:tbl>
      <w:tblPr>
        <w:tblW w:w="0" w:type="auto"/>
        <w:tblCellSpacing w:w="15"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6" w:space="0"/>
          <w:insideV w:val="single" w:color="000000" w:themeColor="text1" w:sz="6" w:space="0"/>
        </w:tblBorders>
        <w:tblCellMar>
          <w:top w:w="15" w:type="dxa"/>
          <w:left w:w="15" w:type="dxa"/>
          <w:bottom w:w="15" w:type="dxa"/>
          <w:right w:w="15" w:type="dxa"/>
        </w:tblCellMar>
        <w:tblLook w:val="04A0" w:firstRow="1" w:lastRow="0" w:firstColumn="1" w:lastColumn="0" w:noHBand="0" w:noVBand="1"/>
      </w:tblPr>
      <w:tblGrid>
        <w:gridCol w:w="1533"/>
        <w:gridCol w:w="2657"/>
        <w:gridCol w:w="2248"/>
        <w:gridCol w:w="2571"/>
      </w:tblGrid>
      <w:tr w:rsidRPr="00C20F7D" w:rsidR="00C20F7D" w:rsidTr="42B2345B" w14:paraId="36711B0E" w14:textId="77777777">
        <w:trPr>
          <w:tblHeader/>
          <w:tblCellSpacing w:w="15" w:type="dxa"/>
        </w:trPr>
        <w:tc>
          <w:tcPr>
            <w:tcW w:w="0" w:type="auto"/>
            <w:tcMar/>
            <w:vAlign w:val="center"/>
            <w:hideMark/>
          </w:tcPr>
          <w:p w:rsidRPr="00C20F7D" w:rsidR="00C20F7D" w:rsidP="00C20F7D" w:rsidRDefault="00C20F7D" w14:paraId="60117D66" w14:textId="77777777">
            <w:pPr>
              <w:spacing w:before="240" w:after="240" w:line="360" w:lineRule="auto"/>
              <w:jc w:val="both"/>
              <w:rPr>
                <w:rFonts w:eastAsia="Times New Roman"/>
                <w:b/>
                <w:bCs/>
                <w:lang w:val="en-IN"/>
              </w:rPr>
            </w:pPr>
            <w:r w:rsidRPr="00C20F7D">
              <w:rPr>
                <w:rFonts w:eastAsia="Times New Roman"/>
                <w:b/>
                <w:bCs/>
                <w:lang w:val="en-IN"/>
              </w:rPr>
              <w:t>Benchmark Area</w:t>
            </w:r>
          </w:p>
        </w:tc>
        <w:tc>
          <w:tcPr>
            <w:tcW w:w="0" w:type="auto"/>
            <w:tcMar/>
            <w:vAlign w:val="center"/>
            <w:hideMark/>
          </w:tcPr>
          <w:p w:rsidRPr="00C20F7D" w:rsidR="00C20F7D" w:rsidP="00C20F7D" w:rsidRDefault="00C20F7D" w14:paraId="1A04963D" w14:textId="77777777">
            <w:pPr>
              <w:spacing w:before="240" w:after="240" w:line="360" w:lineRule="auto"/>
              <w:jc w:val="both"/>
              <w:rPr>
                <w:rFonts w:eastAsia="Times New Roman"/>
                <w:b/>
                <w:bCs/>
                <w:lang w:val="en-IN"/>
              </w:rPr>
            </w:pPr>
            <w:r w:rsidRPr="00C20F7D">
              <w:rPr>
                <w:rFonts w:eastAsia="Times New Roman"/>
                <w:b/>
                <w:bCs/>
                <w:lang w:val="en-IN"/>
              </w:rPr>
              <w:t>High-Performing NHS Trust Practice</w:t>
            </w:r>
          </w:p>
        </w:tc>
        <w:tc>
          <w:tcPr>
            <w:tcW w:w="0" w:type="auto"/>
            <w:tcMar/>
            <w:vAlign w:val="center"/>
            <w:hideMark/>
          </w:tcPr>
          <w:p w:rsidRPr="00C20F7D" w:rsidR="00C20F7D" w:rsidP="00C20F7D" w:rsidRDefault="00C20F7D" w14:paraId="3D045004" w14:textId="77777777">
            <w:pPr>
              <w:spacing w:before="240" w:after="240" w:line="360" w:lineRule="auto"/>
              <w:jc w:val="both"/>
              <w:rPr>
                <w:rFonts w:eastAsia="Times New Roman"/>
                <w:b/>
                <w:bCs/>
                <w:lang w:val="en-IN"/>
              </w:rPr>
            </w:pPr>
            <w:r w:rsidRPr="00C20F7D">
              <w:rPr>
                <w:rFonts w:eastAsia="Times New Roman"/>
                <w:b/>
                <w:bCs/>
                <w:lang w:val="en-IN"/>
              </w:rPr>
              <w:t>Current East Kent Issue</w:t>
            </w:r>
          </w:p>
        </w:tc>
        <w:tc>
          <w:tcPr>
            <w:tcW w:w="0" w:type="auto"/>
            <w:tcMar/>
            <w:vAlign w:val="center"/>
            <w:hideMark/>
          </w:tcPr>
          <w:p w:rsidRPr="00C20F7D" w:rsidR="00C20F7D" w:rsidP="00C20F7D" w:rsidRDefault="00C20F7D" w14:paraId="697E8995" w14:textId="77777777">
            <w:pPr>
              <w:spacing w:before="240" w:after="240" w:line="360" w:lineRule="auto"/>
              <w:jc w:val="both"/>
              <w:rPr>
                <w:rFonts w:eastAsia="Times New Roman"/>
                <w:b/>
                <w:bCs/>
                <w:lang w:val="en-IN"/>
              </w:rPr>
            </w:pPr>
            <w:r w:rsidRPr="00C20F7D">
              <w:rPr>
                <w:rFonts w:eastAsia="Times New Roman"/>
                <w:b/>
                <w:bCs/>
                <w:lang w:val="en-IN"/>
              </w:rPr>
              <w:t>Improvement for East Kent</w:t>
            </w:r>
          </w:p>
        </w:tc>
      </w:tr>
      <w:tr w:rsidRPr="00C20F7D" w:rsidR="00C20F7D" w:rsidTr="42B2345B" w14:paraId="20A0D7B2" w14:textId="77777777">
        <w:trPr>
          <w:tblCellSpacing w:w="15" w:type="dxa"/>
        </w:trPr>
        <w:tc>
          <w:tcPr>
            <w:tcW w:w="0" w:type="auto"/>
            <w:tcMar/>
            <w:vAlign w:val="center"/>
            <w:hideMark/>
          </w:tcPr>
          <w:p w:rsidRPr="00C20F7D" w:rsidR="00C20F7D" w:rsidP="00C20F7D" w:rsidRDefault="00C20F7D" w14:paraId="2C27C094" w14:textId="77777777">
            <w:pPr>
              <w:spacing w:before="240" w:after="240" w:line="360" w:lineRule="auto"/>
              <w:jc w:val="both"/>
              <w:rPr>
                <w:rFonts w:eastAsia="Times New Roman"/>
                <w:lang w:val="en-IN"/>
              </w:rPr>
            </w:pPr>
            <w:r w:rsidRPr="00C20F7D">
              <w:rPr>
                <w:rFonts w:eastAsia="Times New Roman"/>
                <w:lang w:val="en-IN"/>
              </w:rPr>
              <w:t>Clinical Governance</w:t>
            </w:r>
          </w:p>
        </w:tc>
        <w:tc>
          <w:tcPr>
            <w:tcW w:w="0" w:type="auto"/>
            <w:tcMar/>
            <w:vAlign w:val="center"/>
            <w:hideMark/>
          </w:tcPr>
          <w:p w:rsidRPr="00C20F7D" w:rsidR="00C20F7D" w:rsidP="42B2345B" w:rsidRDefault="00C20F7D" w14:paraId="0C13B51A" w14:textId="1FADE009">
            <w:pPr>
              <w:pStyle w:val="Normal"/>
              <w:spacing w:before="240" w:after="240" w:line="360" w:lineRule="auto"/>
              <w:jc w:val="both"/>
              <w:rPr>
                <w:rFonts w:ascii="Arial" w:hAnsi="Arial" w:eastAsia="Arial" w:cs="Arial"/>
                <w:b w:val="0"/>
                <w:bCs w:val="0"/>
                <w:noProof w:val="0"/>
                <w:sz w:val="22"/>
                <w:szCs w:val="22"/>
                <w:lang w:val="en-IN"/>
              </w:rPr>
            </w:pPr>
            <w:r w:rsidRPr="42B2345B" w:rsidR="540A1B87">
              <w:rPr>
                <w:rFonts w:eastAsia="Times New Roman"/>
                <w:b w:val="0"/>
                <w:bCs w:val="0"/>
                <w:lang w:val="en-IN"/>
              </w:rPr>
              <w:t>Monthly</w:t>
            </w:r>
            <w:r w:rsidRPr="42B2345B" w:rsidR="77BEEA36">
              <w:rPr>
                <w:rFonts w:eastAsia="Times New Roman"/>
                <w:b w:val="0"/>
                <w:bCs w:val="0"/>
                <w:lang w:val="en-IN"/>
              </w:rPr>
              <w:t xml:space="preserve"> </w:t>
            </w:r>
            <w:r w:rsidRPr="42B2345B" w:rsidR="540A1B87">
              <w:rPr>
                <w:rFonts w:eastAsia="Times New Roman"/>
                <w:b w:val="0"/>
                <w:bCs w:val="0"/>
                <w:lang w:val="en-IN"/>
              </w:rPr>
              <w:t>governance reviews</w:t>
            </w:r>
            <w:r w:rsidRPr="42B2345B" w:rsidR="4B5E1E79">
              <w:rPr>
                <w:rFonts w:eastAsia="Times New Roman"/>
                <w:b w:val="0"/>
                <w:bCs w:val="0"/>
                <w:lang w:val="en-IN"/>
              </w:rPr>
              <w:t xml:space="preserve"> </w:t>
            </w:r>
            <w:r w:rsidRPr="42B2345B" w:rsidR="540A1B87">
              <w:rPr>
                <w:rFonts w:eastAsia="Times New Roman"/>
                <w:b w:val="0"/>
                <w:bCs w:val="0"/>
                <w:lang w:val="en-IN"/>
              </w:rPr>
              <w:t>with multidisciplinary oversight</w:t>
            </w:r>
            <w:r w:rsidRPr="42B2345B" w:rsidR="1364900C">
              <w:rPr>
                <w:rFonts w:eastAsia="Times New Roman"/>
                <w:b w:val="0"/>
                <w:bCs w:val="0"/>
                <w:lang w:val="en-IN"/>
              </w:rPr>
              <w:t xml:space="preserve"> </w:t>
            </w:r>
            <w:r w:rsidRPr="42B2345B" w:rsidR="1364900C">
              <w:rPr>
                <w:rFonts w:ascii="Arial" w:hAnsi="Arial" w:eastAsia="Arial" w:cs="Arial"/>
                <w:b w:val="0"/>
                <w:bCs w:val="0"/>
                <w:noProof w:val="0"/>
                <w:sz w:val="22"/>
                <w:szCs w:val="22"/>
                <w:lang w:val="en-IN"/>
              </w:rPr>
              <w:t>(Norman, Stock and Harmer, 2022; Felker et al., 2025)</w:t>
            </w:r>
          </w:p>
        </w:tc>
        <w:tc>
          <w:tcPr>
            <w:tcW w:w="0" w:type="auto"/>
            <w:tcMar/>
            <w:vAlign w:val="center"/>
            <w:hideMark/>
          </w:tcPr>
          <w:p w:rsidRPr="00C20F7D" w:rsidR="00C20F7D" w:rsidP="42B2345B" w:rsidRDefault="00C20F7D" w14:paraId="6B1756EC" w14:textId="6DA4E68F">
            <w:pPr>
              <w:pStyle w:val="Normal"/>
              <w:spacing w:before="240" w:after="240" w:line="360" w:lineRule="auto"/>
              <w:jc w:val="both"/>
            </w:pPr>
            <w:r w:rsidRPr="42B2345B" w:rsidR="540A1B87">
              <w:rPr>
                <w:rFonts w:eastAsia="Times New Roman"/>
                <w:lang w:val="en-IN"/>
              </w:rPr>
              <w:t>Weak governance and poor accountability</w:t>
            </w:r>
            <w:r w:rsidRPr="42B2345B" w:rsidR="250F952F">
              <w:rPr>
                <w:rFonts w:eastAsia="Times New Roman"/>
                <w:lang w:val="en-IN"/>
              </w:rPr>
              <w:t xml:space="preserve"> </w:t>
            </w:r>
            <w:r w:rsidRPr="42B2345B" w:rsidR="250F952F">
              <w:rPr>
                <w:rFonts w:ascii="Arial" w:hAnsi="Arial" w:eastAsia="Arial" w:cs="Arial"/>
                <w:noProof w:val="0"/>
                <w:sz w:val="22"/>
                <w:szCs w:val="22"/>
                <w:lang w:val="en-IN"/>
              </w:rPr>
              <w:t>(Norman, Stock and Harmer, 2022)</w:t>
            </w:r>
          </w:p>
        </w:tc>
        <w:tc>
          <w:tcPr>
            <w:tcW w:w="0" w:type="auto"/>
            <w:tcMar/>
            <w:vAlign w:val="center"/>
            <w:hideMark/>
          </w:tcPr>
          <w:p w:rsidRPr="00C20F7D" w:rsidR="00C20F7D" w:rsidP="42B2345B" w:rsidRDefault="00C20F7D" w14:paraId="796E8993" w14:textId="49CC2985">
            <w:pPr>
              <w:pStyle w:val="Normal"/>
              <w:spacing w:before="240" w:after="240" w:line="360" w:lineRule="auto"/>
              <w:jc w:val="both"/>
            </w:pPr>
            <w:r w:rsidRPr="42B2345B" w:rsidR="540A1B87">
              <w:rPr>
                <w:rFonts w:eastAsia="Times New Roman"/>
                <w:lang w:val="en-IN"/>
              </w:rPr>
              <w:t>Introduce regular multidisciplinary governance meetings</w:t>
            </w:r>
            <w:r w:rsidRPr="42B2345B" w:rsidR="0C1F8267">
              <w:rPr>
                <w:rFonts w:eastAsia="Times New Roman"/>
                <w:lang w:val="en-IN"/>
              </w:rPr>
              <w:t xml:space="preserve"> </w:t>
            </w:r>
            <w:r w:rsidRPr="42B2345B" w:rsidR="0C1F8267">
              <w:rPr>
                <w:rFonts w:ascii="Arial" w:hAnsi="Arial" w:eastAsia="Arial" w:cs="Arial"/>
                <w:noProof w:val="0"/>
                <w:sz w:val="22"/>
                <w:szCs w:val="22"/>
                <w:lang w:val="en-IN"/>
              </w:rPr>
              <w:t>(Felker et al., 2025)</w:t>
            </w:r>
          </w:p>
        </w:tc>
      </w:tr>
      <w:tr w:rsidRPr="00C20F7D" w:rsidR="00C20F7D" w:rsidTr="42B2345B" w14:paraId="7694BA05" w14:textId="77777777">
        <w:trPr>
          <w:tblCellSpacing w:w="15" w:type="dxa"/>
        </w:trPr>
        <w:tc>
          <w:tcPr>
            <w:tcW w:w="0" w:type="auto"/>
            <w:tcMar/>
            <w:vAlign w:val="center"/>
            <w:hideMark/>
          </w:tcPr>
          <w:p w:rsidRPr="00C20F7D" w:rsidR="00C20F7D" w:rsidP="00C20F7D" w:rsidRDefault="00C20F7D" w14:paraId="557F94EA" w14:textId="77777777">
            <w:pPr>
              <w:spacing w:before="240" w:after="240" w:line="360" w:lineRule="auto"/>
              <w:jc w:val="both"/>
              <w:rPr>
                <w:rFonts w:eastAsia="Times New Roman"/>
                <w:lang w:val="en-IN"/>
              </w:rPr>
            </w:pPr>
            <w:r w:rsidRPr="00C20F7D">
              <w:rPr>
                <w:rFonts w:eastAsia="Times New Roman"/>
                <w:lang w:val="en-IN"/>
              </w:rPr>
              <w:t>Patient Safety</w:t>
            </w:r>
          </w:p>
        </w:tc>
        <w:tc>
          <w:tcPr>
            <w:tcW w:w="0" w:type="auto"/>
            <w:tcMar/>
            <w:vAlign w:val="center"/>
            <w:hideMark/>
          </w:tcPr>
          <w:p w:rsidRPr="00C20F7D" w:rsidR="00C20F7D" w:rsidP="42B2345B" w:rsidRDefault="00C20F7D" w14:paraId="1A80B944" w14:textId="72430A98">
            <w:pPr>
              <w:pStyle w:val="Normal"/>
              <w:spacing w:before="240" w:after="240" w:line="360" w:lineRule="auto"/>
              <w:jc w:val="both"/>
              <w:rPr>
                <w:rFonts w:ascii="Arial" w:hAnsi="Arial" w:eastAsia="Arial" w:cs="Arial"/>
                <w:b w:val="0"/>
                <w:bCs w:val="0"/>
                <w:noProof w:val="0"/>
                <w:sz w:val="22"/>
                <w:szCs w:val="22"/>
                <w:lang w:val="en-IN"/>
              </w:rPr>
            </w:pPr>
            <w:r w:rsidRPr="42B2345B" w:rsidR="540A1B87">
              <w:rPr>
                <w:rFonts w:eastAsia="Times New Roman"/>
                <w:b w:val="0"/>
                <w:bCs w:val="0"/>
                <w:lang w:val="en-IN"/>
              </w:rPr>
              <w:t>Continuous incident reporting and learning culture</w:t>
            </w:r>
            <w:r w:rsidRPr="42B2345B" w:rsidR="4EF2422E">
              <w:rPr>
                <w:rFonts w:eastAsia="Times New Roman"/>
                <w:b w:val="0"/>
                <w:bCs w:val="0"/>
                <w:lang w:val="en-IN"/>
              </w:rPr>
              <w:t xml:space="preserve"> </w:t>
            </w:r>
            <w:r w:rsidRPr="42B2345B" w:rsidR="4EF2422E">
              <w:rPr>
                <w:rFonts w:ascii="Arial" w:hAnsi="Arial" w:eastAsia="Arial" w:cs="Arial"/>
                <w:b w:val="0"/>
                <w:bCs w:val="0"/>
                <w:noProof w:val="0"/>
                <w:sz w:val="22"/>
                <w:szCs w:val="22"/>
                <w:lang w:val="en-IN"/>
              </w:rPr>
              <w:t>(Felker et al., 2025)</w:t>
            </w:r>
          </w:p>
        </w:tc>
        <w:tc>
          <w:tcPr>
            <w:tcW w:w="0" w:type="auto"/>
            <w:tcMar/>
            <w:vAlign w:val="center"/>
            <w:hideMark/>
          </w:tcPr>
          <w:p w:rsidRPr="00C20F7D" w:rsidR="00C20F7D" w:rsidP="42B2345B" w:rsidRDefault="00C20F7D" w14:paraId="57501A87" w14:textId="1A820DCC">
            <w:pPr>
              <w:pStyle w:val="Normal"/>
              <w:spacing w:before="240" w:after="240" w:line="360" w:lineRule="auto"/>
              <w:jc w:val="both"/>
            </w:pPr>
            <w:r w:rsidRPr="42B2345B" w:rsidR="540A1B87">
              <w:rPr>
                <w:rFonts w:eastAsia="Times New Roman"/>
                <w:lang w:val="en-IN"/>
              </w:rPr>
              <w:t>Under-reporting and poor organisational learning</w:t>
            </w:r>
            <w:r w:rsidRPr="42B2345B" w:rsidR="33D2D746">
              <w:rPr>
                <w:rFonts w:eastAsia="Times New Roman"/>
                <w:lang w:val="en-IN"/>
              </w:rPr>
              <w:t xml:space="preserve"> </w:t>
            </w:r>
            <w:r w:rsidRPr="42B2345B" w:rsidR="33D2D746">
              <w:rPr>
                <w:rFonts w:ascii="Arial" w:hAnsi="Arial" w:eastAsia="Arial" w:cs="Arial"/>
                <w:noProof w:val="0"/>
                <w:sz w:val="22"/>
                <w:szCs w:val="22"/>
                <w:lang w:val="en-IN"/>
              </w:rPr>
              <w:t>(Timothy, Lloyd and Bradshaw, 2025)</w:t>
            </w:r>
          </w:p>
        </w:tc>
        <w:tc>
          <w:tcPr>
            <w:tcW w:w="0" w:type="auto"/>
            <w:tcMar/>
            <w:vAlign w:val="center"/>
            <w:hideMark/>
          </w:tcPr>
          <w:p w:rsidRPr="00C20F7D" w:rsidR="00C20F7D" w:rsidP="42B2345B" w:rsidRDefault="00C20F7D" w14:paraId="3716890E" w14:textId="021514D6">
            <w:pPr>
              <w:pStyle w:val="Normal"/>
              <w:spacing w:before="240" w:after="240" w:line="360" w:lineRule="auto"/>
              <w:jc w:val="both"/>
            </w:pPr>
            <w:r w:rsidRPr="42B2345B" w:rsidR="540A1B87">
              <w:rPr>
                <w:rFonts w:eastAsia="Times New Roman"/>
                <w:lang w:val="en-IN"/>
              </w:rPr>
              <w:t>Develop open reporting culture and learning systems</w:t>
            </w:r>
            <w:r w:rsidRPr="42B2345B" w:rsidR="50CDEBF1">
              <w:rPr>
                <w:rFonts w:eastAsia="Times New Roman"/>
                <w:lang w:val="en-IN"/>
              </w:rPr>
              <w:t xml:space="preserve"> </w:t>
            </w:r>
            <w:r w:rsidRPr="42B2345B" w:rsidR="50CDEBF1">
              <w:rPr>
                <w:rFonts w:ascii="Arial" w:hAnsi="Arial" w:eastAsia="Arial" w:cs="Arial"/>
                <w:noProof w:val="0"/>
                <w:sz w:val="22"/>
                <w:szCs w:val="22"/>
                <w:lang w:val="en-IN"/>
              </w:rPr>
              <w:t>(Felker et al., 2025)</w:t>
            </w:r>
          </w:p>
        </w:tc>
      </w:tr>
      <w:tr w:rsidRPr="00C20F7D" w:rsidR="00C20F7D" w:rsidTr="42B2345B" w14:paraId="7DFA3932" w14:textId="77777777">
        <w:trPr>
          <w:tblCellSpacing w:w="15" w:type="dxa"/>
        </w:trPr>
        <w:tc>
          <w:tcPr>
            <w:tcW w:w="0" w:type="auto"/>
            <w:tcMar/>
            <w:vAlign w:val="center"/>
            <w:hideMark/>
          </w:tcPr>
          <w:p w:rsidRPr="00C20F7D" w:rsidR="00C20F7D" w:rsidP="00C20F7D" w:rsidRDefault="00C20F7D" w14:paraId="42B14D26" w14:textId="77777777">
            <w:pPr>
              <w:spacing w:before="240" w:after="240" w:line="360" w:lineRule="auto"/>
              <w:jc w:val="both"/>
              <w:rPr>
                <w:rFonts w:eastAsia="Times New Roman"/>
                <w:lang w:val="en-IN"/>
              </w:rPr>
            </w:pPr>
            <w:r w:rsidRPr="00C20F7D">
              <w:rPr>
                <w:rFonts w:eastAsia="Times New Roman"/>
                <w:lang w:val="en-IN"/>
              </w:rPr>
              <w:t>Staff Training</w:t>
            </w:r>
          </w:p>
        </w:tc>
        <w:tc>
          <w:tcPr>
            <w:tcW w:w="0" w:type="auto"/>
            <w:tcMar/>
            <w:vAlign w:val="center"/>
            <w:hideMark/>
          </w:tcPr>
          <w:p w:rsidRPr="00C20F7D" w:rsidR="00C20F7D" w:rsidP="42B2345B" w:rsidRDefault="00C20F7D" w14:paraId="26E9840C" w14:textId="6CBC1F1F">
            <w:pPr>
              <w:pStyle w:val="Normal"/>
              <w:spacing w:before="240" w:after="240" w:line="360" w:lineRule="auto"/>
              <w:jc w:val="both"/>
              <w:rPr>
                <w:rFonts w:ascii="Arial" w:hAnsi="Arial" w:eastAsia="Arial" w:cs="Arial"/>
                <w:b w:val="0"/>
                <w:bCs w:val="0"/>
                <w:noProof w:val="0"/>
                <w:sz w:val="22"/>
                <w:szCs w:val="22"/>
                <w:lang w:val="en-IN"/>
              </w:rPr>
            </w:pPr>
            <w:r w:rsidRPr="42B2345B" w:rsidR="540A1B87">
              <w:rPr>
                <w:rFonts w:eastAsia="Times New Roman"/>
                <w:b w:val="0"/>
                <w:bCs w:val="0"/>
                <w:lang w:val="en-IN"/>
              </w:rPr>
              <w:t>Mandatory simulation training and competency assessments</w:t>
            </w:r>
            <w:r w:rsidRPr="42B2345B" w:rsidR="1D3B11C8">
              <w:rPr>
                <w:rFonts w:eastAsia="Times New Roman"/>
                <w:b w:val="0"/>
                <w:bCs w:val="0"/>
                <w:lang w:val="en-IN"/>
              </w:rPr>
              <w:t xml:space="preserve"> </w:t>
            </w:r>
            <w:r w:rsidRPr="42B2345B" w:rsidR="1D3B11C8">
              <w:rPr>
                <w:rFonts w:ascii="Arial" w:hAnsi="Arial" w:eastAsia="Arial" w:cs="Arial"/>
                <w:b w:val="0"/>
                <w:bCs w:val="0"/>
                <w:noProof w:val="0"/>
                <w:sz w:val="22"/>
                <w:szCs w:val="22"/>
                <w:lang w:val="en-IN"/>
              </w:rPr>
              <w:t>(Whybrow et al., 2026)</w:t>
            </w:r>
          </w:p>
        </w:tc>
        <w:tc>
          <w:tcPr>
            <w:tcW w:w="0" w:type="auto"/>
            <w:tcMar/>
            <w:vAlign w:val="center"/>
            <w:hideMark/>
          </w:tcPr>
          <w:p w:rsidRPr="00C20F7D" w:rsidR="00C20F7D" w:rsidP="42B2345B" w:rsidRDefault="00C20F7D" w14:paraId="677B80A5" w14:textId="26C4542B">
            <w:pPr>
              <w:pStyle w:val="Normal"/>
              <w:spacing w:before="240" w:after="240" w:line="360" w:lineRule="auto"/>
              <w:jc w:val="both"/>
            </w:pPr>
            <w:r w:rsidRPr="42B2345B" w:rsidR="540A1B87">
              <w:rPr>
                <w:rFonts w:eastAsia="Times New Roman"/>
                <w:lang w:val="en-IN"/>
              </w:rPr>
              <w:t>Inconsistent clinical training</w:t>
            </w:r>
            <w:r w:rsidRPr="42B2345B" w:rsidR="405A6F96">
              <w:rPr>
                <w:rFonts w:eastAsia="Times New Roman"/>
                <w:lang w:val="en-IN"/>
              </w:rPr>
              <w:t xml:space="preserve">. </w:t>
            </w:r>
            <w:r w:rsidRPr="42B2345B" w:rsidR="405A6F96">
              <w:rPr>
                <w:rFonts w:ascii="Arial" w:hAnsi="Arial" w:eastAsia="Arial" w:cs="Arial"/>
                <w:noProof w:val="0"/>
                <w:sz w:val="22"/>
                <w:szCs w:val="22"/>
                <w:lang w:val="en-IN"/>
              </w:rPr>
              <w:t>(Lewis, 2025)</w:t>
            </w:r>
          </w:p>
        </w:tc>
        <w:tc>
          <w:tcPr>
            <w:tcW w:w="0" w:type="auto"/>
            <w:tcMar/>
            <w:vAlign w:val="center"/>
            <w:hideMark/>
          </w:tcPr>
          <w:p w:rsidRPr="00C20F7D" w:rsidR="00C20F7D" w:rsidP="42B2345B" w:rsidRDefault="00C20F7D" w14:paraId="0803344E" w14:textId="2E2D2FB1">
            <w:pPr>
              <w:pStyle w:val="Normal"/>
              <w:spacing w:before="240" w:after="240" w:line="360" w:lineRule="auto"/>
              <w:jc w:val="both"/>
            </w:pPr>
            <w:r w:rsidRPr="42B2345B" w:rsidR="540A1B87">
              <w:rPr>
                <w:rFonts w:eastAsia="Times New Roman"/>
                <w:lang w:val="en-IN"/>
              </w:rPr>
              <w:t>Regular competency-based maternity training</w:t>
            </w:r>
            <w:r w:rsidRPr="42B2345B" w:rsidR="35CCBBAF">
              <w:rPr>
                <w:rFonts w:eastAsia="Times New Roman"/>
                <w:lang w:val="en-IN"/>
              </w:rPr>
              <w:t xml:space="preserve">. </w:t>
            </w:r>
            <w:r w:rsidRPr="42B2345B" w:rsidR="35CCBBAF">
              <w:rPr>
                <w:rFonts w:ascii="Arial" w:hAnsi="Arial" w:eastAsia="Arial" w:cs="Arial"/>
                <w:noProof w:val="0"/>
                <w:sz w:val="22"/>
                <w:szCs w:val="22"/>
                <w:lang w:val="en-IN"/>
              </w:rPr>
              <w:t>(Whybrow et al., 2026)</w:t>
            </w:r>
          </w:p>
        </w:tc>
      </w:tr>
      <w:tr w:rsidRPr="00C20F7D" w:rsidR="00C20F7D" w:rsidTr="42B2345B" w14:paraId="47948A04" w14:textId="77777777">
        <w:trPr>
          <w:tblCellSpacing w:w="15" w:type="dxa"/>
        </w:trPr>
        <w:tc>
          <w:tcPr>
            <w:tcW w:w="0" w:type="auto"/>
            <w:tcMar/>
            <w:vAlign w:val="center"/>
            <w:hideMark/>
          </w:tcPr>
          <w:p w:rsidRPr="00C20F7D" w:rsidR="00C20F7D" w:rsidP="00C20F7D" w:rsidRDefault="00C20F7D" w14:paraId="03714175" w14:textId="77777777">
            <w:pPr>
              <w:spacing w:before="240" w:after="240" w:line="360" w:lineRule="auto"/>
              <w:jc w:val="both"/>
              <w:rPr>
                <w:rFonts w:eastAsia="Times New Roman"/>
                <w:lang w:val="en-IN"/>
              </w:rPr>
            </w:pPr>
            <w:r w:rsidRPr="00C20F7D">
              <w:rPr>
                <w:rFonts w:eastAsia="Times New Roman"/>
                <w:lang w:val="en-IN"/>
              </w:rPr>
              <w:t>Digital Monitoring</w:t>
            </w:r>
          </w:p>
        </w:tc>
        <w:tc>
          <w:tcPr>
            <w:tcW w:w="0" w:type="auto"/>
            <w:tcMar/>
            <w:vAlign w:val="center"/>
            <w:hideMark/>
          </w:tcPr>
          <w:p w:rsidRPr="00C20F7D" w:rsidR="00C20F7D" w:rsidP="42B2345B" w:rsidRDefault="00C20F7D" w14:paraId="2AE8D695" w14:textId="29214F67">
            <w:pPr>
              <w:pStyle w:val="Normal"/>
              <w:spacing w:before="240" w:after="240" w:line="360" w:lineRule="auto"/>
              <w:jc w:val="both"/>
            </w:pPr>
            <w:r w:rsidRPr="42B2345B" w:rsidR="540A1B87">
              <w:rPr>
                <w:rFonts w:eastAsia="Times New Roman"/>
                <w:lang w:val="en-IN"/>
              </w:rPr>
              <w:t>Real-time electronic maternity dashboards</w:t>
            </w:r>
            <w:r w:rsidRPr="42B2345B" w:rsidR="0DBED309">
              <w:rPr>
                <w:rFonts w:eastAsia="Times New Roman"/>
                <w:lang w:val="en-IN"/>
              </w:rPr>
              <w:t xml:space="preserve">. </w:t>
            </w:r>
            <w:r w:rsidRPr="42B2345B" w:rsidR="0DBED309">
              <w:rPr>
                <w:rFonts w:ascii="Arial" w:hAnsi="Arial" w:eastAsia="Arial" w:cs="Arial"/>
                <w:noProof w:val="0"/>
                <w:sz w:val="22"/>
                <w:szCs w:val="22"/>
                <w:lang w:val="en-IN"/>
              </w:rPr>
              <w:t>(van der Scheer et al., 2025)</w:t>
            </w:r>
          </w:p>
        </w:tc>
        <w:tc>
          <w:tcPr>
            <w:tcW w:w="0" w:type="auto"/>
            <w:tcMar/>
            <w:vAlign w:val="center"/>
            <w:hideMark/>
          </w:tcPr>
          <w:p w:rsidRPr="00C20F7D" w:rsidR="00C20F7D" w:rsidP="42B2345B" w:rsidRDefault="00C20F7D" w14:paraId="417CEAFE" w14:textId="70880CE1">
            <w:pPr>
              <w:pStyle w:val="Normal"/>
              <w:spacing w:before="240" w:after="240" w:line="360" w:lineRule="auto"/>
              <w:jc w:val="both"/>
            </w:pPr>
            <w:r w:rsidRPr="42B2345B" w:rsidR="540A1B87">
              <w:rPr>
                <w:rFonts w:eastAsia="Times New Roman"/>
                <w:lang w:val="en-IN"/>
              </w:rPr>
              <w:t>Limited performance monitoring</w:t>
            </w:r>
            <w:r w:rsidRPr="42B2345B" w:rsidR="0BE4BB64">
              <w:rPr>
                <w:rFonts w:eastAsia="Times New Roman"/>
                <w:lang w:val="en-IN"/>
              </w:rPr>
              <w:t xml:space="preserve">. </w:t>
            </w:r>
            <w:r w:rsidRPr="42B2345B" w:rsidR="0BE4BB64">
              <w:rPr>
                <w:rFonts w:ascii="Arial" w:hAnsi="Arial" w:eastAsia="Arial" w:cs="Arial"/>
                <w:noProof w:val="0"/>
                <w:sz w:val="22"/>
                <w:szCs w:val="22"/>
                <w:lang w:val="en-IN"/>
              </w:rPr>
              <w:t>(Felker et al., 2025)</w:t>
            </w:r>
          </w:p>
        </w:tc>
        <w:tc>
          <w:tcPr>
            <w:tcW w:w="0" w:type="auto"/>
            <w:tcMar/>
            <w:vAlign w:val="center"/>
            <w:hideMark/>
          </w:tcPr>
          <w:p w:rsidRPr="00C20F7D" w:rsidR="00C20F7D" w:rsidP="42B2345B" w:rsidRDefault="00C20F7D" w14:paraId="704FFC72" w14:textId="34C8DBC0">
            <w:pPr>
              <w:pStyle w:val="Normal"/>
              <w:spacing w:before="240" w:after="240" w:line="360" w:lineRule="auto"/>
              <w:jc w:val="both"/>
            </w:pPr>
            <w:r w:rsidRPr="42B2345B" w:rsidR="540A1B87">
              <w:rPr>
                <w:rFonts w:eastAsia="Times New Roman"/>
                <w:lang w:val="en-IN"/>
              </w:rPr>
              <w:t>Implement digital quality dashboards</w:t>
            </w:r>
            <w:r w:rsidRPr="42B2345B" w:rsidR="093766EC">
              <w:rPr>
                <w:rFonts w:eastAsia="Times New Roman"/>
                <w:lang w:val="en-IN"/>
              </w:rPr>
              <w:t xml:space="preserve">. </w:t>
            </w:r>
            <w:r w:rsidRPr="42B2345B" w:rsidR="093766EC">
              <w:rPr>
                <w:rFonts w:ascii="Arial" w:hAnsi="Arial" w:eastAsia="Arial" w:cs="Arial"/>
                <w:noProof w:val="0"/>
                <w:sz w:val="22"/>
                <w:szCs w:val="22"/>
                <w:lang w:val="en-IN"/>
              </w:rPr>
              <w:t>(van der Scheer et al., 2025)</w:t>
            </w:r>
          </w:p>
        </w:tc>
      </w:tr>
      <w:tr w:rsidRPr="00C20F7D" w:rsidR="00C20F7D" w:rsidTr="42B2345B" w14:paraId="2A3548C0" w14:textId="77777777">
        <w:trPr>
          <w:tblCellSpacing w:w="15" w:type="dxa"/>
        </w:trPr>
        <w:tc>
          <w:tcPr>
            <w:tcW w:w="0" w:type="auto"/>
            <w:tcMar/>
            <w:vAlign w:val="center"/>
            <w:hideMark/>
          </w:tcPr>
          <w:p w:rsidRPr="00C20F7D" w:rsidR="00C20F7D" w:rsidP="00C20F7D" w:rsidRDefault="00C20F7D" w14:paraId="287F84CF" w14:textId="77777777">
            <w:pPr>
              <w:spacing w:before="240" w:after="240" w:line="360" w:lineRule="auto"/>
              <w:jc w:val="both"/>
              <w:rPr>
                <w:rFonts w:eastAsia="Times New Roman"/>
                <w:lang w:val="en-IN"/>
              </w:rPr>
            </w:pPr>
            <w:r w:rsidRPr="00C20F7D">
              <w:rPr>
                <w:rFonts w:eastAsia="Times New Roman"/>
                <w:lang w:val="en-IN"/>
              </w:rPr>
              <w:t>Patient Engagement</w:t>
            </w:r>
          </w:p>
        </w:tc>
        <w:tc>
          <w:tcPr>
            <w:tcW w:w="0" w:type="auto"/>
            <w:tcMar/>
            <w:vAlign w:val="center"/>
            <w:hideMark/>
          </w:tcPr>
          <w:p w:rsidRPr="00C20F7D" w:rsidR="00C20F7D" w:rsidP="42B2345B" w:rsidRDefault="00C20F7D" w14:paraId="3F16CC5F" w14:textId="269957EA">
            <w:pPr>
              <w:pStyle w:val="Normal"/>
              <w:spacing w:before="240" w:after="240" w:line="360" w:lineRule="auto"/>
              <w:jc w:val="both"/>
            </w:pPr>
            <w:r w:rsidRPr="42B2345B" w:rsidR="540A1B87">
              <w:rPr>
                <w:rFonts w:eastAsia="Times New Roman"/>
                <w:lang w:val="en-IN"/>
              </w:rPr>
              <w:t>Family involvement in care planning and feedback</w:t>
            </w:r>
            <w:r w:rsidRPr="42B2345B" w:rsidR="450A0AC7">
              <w:rPr>
                <w:rFonts w:eastAsia="Times New Roman"/>
                <w:lang w:val="en-IN"/>
              </w:rPr>
              <w:t xml:space="preserve">. </w:t>
            </w:r>
            <w:r w:rsidRPr="42B2345B" w:rsidR="450A0AC7">
              <w:rPr>
                <w:rFonts w:ascii="Arial" w:hAnsi="Arial" w:eastAsia="Arial" w:cs="Arial"/>
                <w:noProof w:val="0"/>
                <w:sz w:val="22"/>
                <w:szCs w:val="22"/>
                <w:lang w:val="en-IN"/>
              </w:rPr>
              <w:t>(Haggar et al., 2024)</w:t>
            </w:r>
          </w:p>
        </w:tc>
        <w:tc>
          <w:tcPr>
            <w:tcW w:w="0" w:type="auto"/>
            <w:tcMar/>
            <w:vAlign w:val="center"/>
            <w:hideMark/>
          </w:tcPr>
          <w:p w:rsidRPr="00C20F7D" w:rsidR="00C20F7D" w:rsidP="42B2345B" w:rsidRDefault="00C20F7D" w14:paraId="68AB23D0" w14:textId="7CC6AAB7">
            <w:pPr>
              <w:pStyle w:val="Normal"/>
              <w:spacing w:before="240" w:after="240" w:line="360" w:lineRule="auto"/>
              <w:jc w:val="both"/>
            </w:pPr>
            <w:r w:rsidRPr="42B2345B" w:rsidR="540A1B87">
              <w:rPr>
                <w:rFonts w:eastAsia="Times New Roman"/>
                <w:lang w:val="en-IN"/>
              </w:rPr>
              <w:t>Women not consistently listened to</w:t>
            </w:r>
            <w:r w:rsidRPr="42B2345B" w:rsidR="79FF4D3A">
              <w:rPr>
                <w:rFonts w:eastAsia="Times New Roman"/>
                <w:lang w:val="en-IN"/>
              </w:rPr>
              <w:t xml:space="preserve">. </w:t>
            </w:r>
            <w:r w:rsidRPr="42B2345B" w:rsidR="79FF4D3A">
              <w:rPr>
                <w:rFonts w:ascii="Arial" w:hAnsi="Arial" w:eastAsia="Arial" w:cs="Arial"/>
                <w:noProof w:val="0"/>
                <w:sz w:val="22"/>
                <w:szCs w:val="22"/>
                <w:lang w:val="en-IN"/>
              </w:rPr>
              <w:t>(Tompkins et al., 2025)</w:t>
            </w:r>
          </w:p>
        </w:tc>
        <w:tc>
          <w:tcPr>
            <w:tcW w:w="0" w:type="auto"/>
            <w:tcMar/>
            <w:vAlign w:val="center"/>
            <w:hideMark/>
          </w:tcPr>
          <w:p w:rsidRPr="00C20F7D" w:rsidR="00C20F7D" w:rsidP="42B2345B" w:rsidRDefault="00C20F7D" w14:paraId="0889D176" w14:textId="397CB838">
            <w:pPr>
              <w:pStyle w:val="Normal"/>
              <w:spacing w:before="240" w:after="240" w:line="360" w:lineRule="auto"/>
              <w:jc w:val="both"/>
              <w:rPr>
                <w:rFonts w:ascii="Arial" w:hAnsi="Arial" w:eastAsia="Arial" w:cs="Arial"/>
                <w:b w:val="0"/>
                <w:bCs w:val="0"/>
                <w:noProof w:val="0"/>
                <w:sz w:val="22"/>
                <w:szCs w:val="22"/>
                <w:lang w:val="en-IN"/>
              </w:rPr>
            </w:pPr>
            <w:r w:rsidRPr="42B2345B" w:rsidR="540A1B87">
              <w:rPr>
                <w:rFonts w:eastAsia="Times New Roman"/>
                <w:b w:val="0"/>
                <w:bCs w:val="0"/>
                <w:lang w:val="en-IN"/>
              </w:rPr>
              <w:t>Strengthen patient engagement programmes</w:t>
            </w:r>
            <w:r w:rsidRPr="42B2345B" w:rsidR="784DFDEA">
              <w:rPr>
                <w:rFonts w:eastAsia="Times New Roman"/>
                <w:b w:val="0"/>
                <w:bCs w:val="0"/>
                <w:lang w:val="en-IN"/>
              </w:rPr>
              <w:t xml:space="preserve">. </w:t>
            </w:r>
            <w:r w:rsidRPr="42B2345B" w:rsidR="784DFDEA">
              <w:rPr>
                <w:rFonts w:ascii="Arial" w:hAnsi="Arial" w:eastAsia="Arial" w:cs="Arial"/>
                <w:b w:val="0"/>
                <w:bCs w:val="0"/>
                <w:noProof w:val="0"/>
                <w:sz w:val="22"/>
                <w:szCs w:val="22"/>
                <w:lang w:val="en-IN"/>
              </w:rPr>
              <w:t>(Haggar et al., 2024; Tompkins et al., 2025)</w:t>
            </w:r>
          </w:p>
        </w:tc>
      </w:tr>
      <w:tr w:rsidRPr="00C20F7D" w:rsidR="00C20F7D" w:rsidTr="42B2345B" w14:paraId="79A409B4" w14:textId="77777777">
        <w:trPr>
          <w:tblCellSpacing w:w="15" w:type="dxa"/>
        </w:trPr>
        <w:tc>
          <w:tcPr>
            <w:tcW w:w="0" w:type="auto"/>
            <w:tcMar/>
            <w:vAlign w:val="center"/>
            <w:hideMark/>
          </w:tcPr>
          <w:p w:rsidRPr="00C20F7D" w:rsidR="00C20F7D" w:rsidP="00C20F7D" w:rsidRDefault="00C20F7D" w14:paraId="5934C005" w14:textId="77777777">
            <w:pPr>
              <w:spacing w:before="240" w:after="240" w:line="360" w:lineRule="auto"/>
              <w:jc w:val="both"/>
              <w:rPr>
                <w:rFonts w:eastAsia="Times New Roman"/>
                <w:lang w:val="en-IN"/>
              </w:rPr>
            </w:pPr>
            <w:r w:rsidRPr="00C20F7D">
              <w:rPr>
                <w:rFonts w:eastAsia="Times New Roman"/>
                <w:lang w:val="en-IN"/>
              </w:rPr>
              <w:t>Quality Audits</w:t>
            </w:r>
          </w:p>
        </w:tc>
        <w:tc>
          <w:tcPr>
            <w:tcW w:w="0" w:type="auto"/>
            <w:tcMar/>
            <w:vAlign w:val="center"/>
            <w:hideMark/>
          </w:tcPr>
          <w:p w:rsidRPr="00C20F7D" w:rsidR="00C20F7D" w:rsidP="42B2345B" w:rsidRDefault="00C20F7D" w14:paraId="57B76A97" w14:textId="6365A185">
            <w:pPr>
              <w:pStyle w:val="Normal"/>
              <w:spacing w:before="240" w:after="240" w:line="360" w:lineRule="auto"/>
              <w:jc w:val="both"/>
            </w:pPr>
            <w:r w:rsidRPr="42B2345B" w:rsidR="540A1B87">
              <w:rPr>
                <w:rFonts w:eastAsia="Times New Roman"/>
                <w:lang w:val="en-IN"/>
              </w:rPr>
              <w:t>Continuous benchmarking against NHS maternity standards</w:t>
            </w:r>
            <w:r w:rsidRPr="42B2345B" w:rsidR="1A2A7153">
              <w:rPr>
                <w:rFonts w:eastAsia="Times New Roman"/>
                <w:lang w:val="en-IN"/>
              </w:rPr>
              <w:t xml:space="preserve">. </w:t>
            </w:r>
            <w:r w:rsidRPr="42B2345B" w:rsidR="1A2A7153">
              <w:rPr>
                <w:rFonts w:ascii="Arial" w:hAnsi="Arial" w:eastAsia="Arial" w:cs="Arial"/>
                <w:noProof w:val="0"/>
                <w:sz w:val="22"/>
                <w:szCs w:val="22"/>
                <w:lang w:val="en-IN"/>
              </w:rPr>
              <w:t>(Felker et al., 2025)</w:t>
            </w:r>
          </w:p>
        </w:tc>
        <w:tc>
          <w:tcPr>
            <w:tcW w:w="0" w:type="auto"/>
            <w:tcMar/>
            <w:vAlign w:val="center"/>
            <w:hideMark/>
          </w:tcPr>
          <w:p w:rsidRPr="00C20F7D" w:rsidR="00C20F7D" w:rsidP="42B2345B" w:rsidRDefault="00C20F7D" w14:paraId="3280F67A" w14:textId="09275B0E">
            <w:pPr>
              <w:pStyle w:val="Normal"/>
              <w:spacing w:before="240" w:after="240" w:line="360" w:lineRule="auto"/>
              <w:jc w:val="both"/>
            </w:pPr>
            <w:r w:rsidRPr="42B2345B" w:rsidR="540A1B87">
              <w:rPr>
                <w:rFonts w:eastAsia="Times New Roman"/>
                <w:lang w:val="en-IN"/>
              </w:rPr>
              <w:t>Irregular quality monitoring</w:t>
            </w:r>
            <w:r w:rsidRPr="42B2345B" w:rsidR="1DFAF228">
              <w:rPr>
                <w:rFonts w:eastAsia="Times New Roman"/>
                <w:lang w:val="en-IN"/>
              </w:rPr>
              <w:t xml:space="preserve">. </w:t>
            </w:r>
            <w:r w:rsidRPr="42B2345B" w:rsidR="1DFAF228">
              <w:rPr>
                <w:rFonts w:ascii="Arial" w:hAnsi="Arial" w:eastAsia="Arial" w:cs="Arial"/>
                <w:noProof w:val="0"/>
                <w:sz w:val="22"/>
                <w:szCs w:val="22"/>
                <w:lang w:val="en-IN"/>
              </w:rPr>
              <w:t>(Norman, Stock and Harmer, 2022)</w:t>
            </w:r>
          </w:p>
        </w:tc>
        <w:tc>
          <w:tcPr>
            <w:tcW w:w="0" w:type="auto"/>
            <w:tcMar/>
            <w:vAlign w:val="center"/>
            <w:hideMark/>
          </w:tcPr>
          <w:p w:rsidRPr="00C20F7D" w:rsidR="00C20F7D" w:rsidP="42B2345B" w:rsidRDefault="00C20F7D" w14:paraId="187C7513" w14:textId="330830A6">
            <w:pPr>
              <w:pStyle w:val="Normal"/>
              <w:spacing w:before="240" w:after="240" w:line="360" w:lineRule="auto"/>
              <w:jc w:val="both"/>
            </w:pPr>
            <w:r w:rsidRPr="42B2345B" w:rsidR="540A1B87">
              <w:rPr>
                <w:rFonts w:eastAsia="Times New Roman"/>
                <w:lang w:val="en-IN"/>
              </w:rPr>
              <w:t>Quarterly benchmarking and external peer review</w:t>
            </w:r>
            <w:r w:rsidRPr="42B2345B" w:rsidR="517192FF">
              <w:rPr>
                <w:rFonts w:eastAsia="Times New Roman"/>
                <w:lang w:val="en-IN"/>
              </w:rPr>
              <w:t xml:space="preserve">. </w:t>
            </w:r>
            <w:r w:rsidRPr="42B2345B" w:rsidR="517192FF">
              <w:rPr>
                <w:rFonts w:ascii="Arial" w:hAnsi="Arial" w:eastAsia="Arial" w:cs="Arial"/>
                <w:noProof w:val="0"/>
                <w:sz w:val="22"/>
                <w:szCs w:val="22"/>
                <w:lang w:val="en-IN"/>
              </w:rPr>
              <w:t>(Felker et al., 2025)</w:t>
            </w:r>
          </w:p>
        </w:tc>
      </w:tr>
    </w:tbl>
    <w:p w:rsidRPr="003B5C58" w:rsidR="00A75565" w:rsidP="003B5C58" w:rsidRDefault="00000000" w14:paraId="19FC1D27" w14:textId="77777777">
      <w:pPr>
        <w:pStyle w:val="Heading1"/>
        <w:keepNext w:val="0"/>
        <w:keepLines w:val="0"/>
        <w:spacing w:before="480" w:line="360" w:lineRule="auto"/>
        <w:jc w:val="both"/>
        <w:rPr>
          <w:rFonts w:eastAsia="Times New Roman"/>
          <w:b/>
          <w:bCs/>
          <w:sz w:val="22"/>
          <w:szCs w:val="22"/>
        </w:rPr>
      </w:pPr>
      <w:bookmarkStart w:name="_nzzg3hhaiio5" w:colFirst="0" w:colLast="0" w:id="44"/>
      <w:bookmarkStart w:name="_Toc236177994" w:id="45"/>
      <w:bookmarkEnd w:id="44"/>
      <w:r w:rsidRPr="003B5C58">
        <w:rPr>
          <w:rFonts w:eastAsia="Times New Roman"/>
          <w:b/>
          <w:bCs/>
          <w:sz w:val="22"/>
          <w:szCs w:val="22"/>
        </w:rPr>
        <w:t>4. Conclusion</w:t>
      </w:r>
      <w:bookmarkEnd w:id="45"/>
    </w:p>
    <w:p w:rsidR="004A5A15" w:rsidP="003B5C58" w:rsidRDefault="00000000" w14:paraId="2C3DEA07" w14:textId="77777777">
      <w:pPr>
        <w:spacing w:before="240" w:after="240" w:line="360" w:lineRule="auto"/>
        <w:jc w:val="both"/>
        <w:rPr>
          <w:rFonts w:eastAsia="Times New Roman"/>
        </w:rPr>
      </w:pPr>
      <w:r w:rsidRPr="003B5C58">
        <w:rPr>
          <w:rFonts w:eastAsia="Times New Roman"/>
        </w:rPr>
        <w:t xml:space="preserve">This report considers how the failures in quality control in East Kent Maternity Services occurred as a critique and shows the crucial importance of quality assurance to safeguard patient safety and enhance outcomes of care. To conclude its investigation, the Commission concluded that avoidable damage to mothers and babies was caused by poor leadership, weak governance, lack of communication, poor organisational culture and failure to implement quality assurance. Using the Donabedian Model led to findings of connections between organizational structures, clinical processes and adverse outcomes; the Fishbone Diagram, Five Whys, and SWOT analysis identified interconnected root causes and their need for comprehensive intervention. </w:t>
      </w:r>
    </w:p>
    <w:p w:rsidRPr="000B511A" w:rsidR="000B511A" w:rsidP="000B511A" w:rsidRDefault="00000000" w14:paraId="74838046" w14:textId="77777777">
      <w:pPr>
        <w:spacing w:before="240" w:after="240" w:line="360" w:lineRule="auto"/>
        <w:jc w:val="both"/>
        <w:rPr>
          <w:rFonts w:eastAsia="Times New Roman"/>
          <w:lang w:val="en-IN"/>
        </w:rPr>
      </w:pPr>
      <w:r w:rsidRPr="003B5C58">
        <w:rPr>
          <w:rFonts w:eastAsia="Times New Roman"/>
        </w:rPr>
        <w:t xml:space="preserve">The Change Model (Kurt Lewin) and the PDSA cycle provided a method for initiating service changes, and for sustaining service improvements through continuous testing and learning in the organisation. Overall, good governance, evidence-driven governance and workforce development are key in providing safer maternity services. </w:t>
      </w:r>
      <w:r w:rsidRPr="000B511A" w:rsidR="000B511A">
        <w:rPr>
          <w:rFonts w:eastAsia="Times New Roman"/>
          <w:lang w:val="en-IN"/>
        </w:rPr>
        <w:t>The overall story of East Kent has been that there is no way to improve the quality sustainably by being compliant. Rather, it is crucial for delivering safer maternity services to have effective leadership, organisational learning, evidence-based practice and continuous monitoring.</w:t>
      </w:r>
    </w:p>
    <w:p w:rsidRPr="003B5C58" w:rsidR="00A75565" w:rsidP="003B5C58" w:rsidRDefault="00A75565" w14:paraId="77F723A0" w14:textId="73DCF204">
      <w:pPr>
        <w:spacing w:before="240" w:after="240" w:line="360" w:lineRule="auto"/>
        <w:jc w:val="both"/>
        <w:rPr>
          <w:rFonts w:eastAsia="Times New Roman"/>
        </w:rPr>
      </w:pPr>
    </w:p>
    <w:p w:rsidR="004A5A15" w:rsidRDefault="004A5A15" w14:paraId="2BAF13A0" w14:textId="77777777">
      <w:pPr>
        <w:rPr>
          <w:rFonts w:eastAsia="Times New Roman"/>
          <w:b/>
          <w:bCs/>
        </w:rPr>
      </w:pPr>
      <w:bookmarkStart w:name="_d5j79zycnhox" w:colFirst="0" w:colLast="0" w:id="46"/>
      <w:bookmarkEnd w:id="46"/>
      <w:r>
        <w:rPr>
          <w:rFonts w:eastAsia="Times New Roman"/>
          <w:b/>
          <w:bCs/>
        </w:rPr>
        <w:br w:type="page"/>
      </w:r>
    </w:p>
    <w:p w:rsidRPr="004A5A15" w:rsidR="004A5A15" w:rsidP="004A5A15" w:rsidRDefault="00000000" w14:paraId="44BCBB46" w14:textId="3A7167FC">
      <w:pPr>
        <w:pStyle w:val="Heading1"/>
        <w:spacing w:line="360" w:lineRule="auto"/>
        <w:jc w:val="both"/>
        <w:rPr>
          <w:rFonts w:eastAsia="Times New Roman"/>
          <w:b/>
          <w:bCs/>
          <w:sz w:val="22"/>
          <w:szCs w:val="22"/>
        </w:rPr>
      </w:pPr>
      <w:bookmarkStart w:name="_Toc236177995" w:id="47"/>
      <w:r w:rsidRPr="003B5C58">
        <w:rPr>
          <w:rFonts w:eastAsia="Times New Roman"/>
          <w:b/>
          <w:bCs/>
          <w:sz w:val="22"/>
          <w:szCs w:val="22"/>
        </w:rPr>
        <w:t>References</w:t>
      </w:r>
      <w:bookmarkEnd w:id="47"/>
    </w:p>
    <w:p w:rsidRPr="004A5A15" w:rsidR="004A5A15" w:rsidP="004A5A15" w:rsidRDefault="004A5A15" w14:paraId="17695016" w14:textId="7048BAD2">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Bennett-Weston, A., Ward, A., Burnett, D., Hogg, J., Knight, </w:t>
      </w:r>
      <w:r w:rsidRPr="42B2345B" w:rsidR="13A6C085">
        <w:rPr>
          <w:rFonts w:eastAsia="Times New Roman"/>
          <w:color w:val="222222"/>
          <w:highlight w:val="white"/>
        </w:rPr>
        <w:t>R.</w:t>
      </w:r>
      <w:r w:rsidRPr="42B2345B" w:rsidR="13A6C085">
        <w:rPr>
          <w:rFonts w:eastAsia="Times New Roman"/>
          <w:color w:val="222222"/>
          <w:highlight w:val="white"/>
        </w:rPr>
        <w:t xml:space="preserve"> and Howick, J.</w:t>
      </w:r>
      <w:r w:rsidRPr="42B2345B" w:rsidR="09769254">
        <w:rPr>
          <w:rFonts w:eastAsia="Times New Roman"/>
          <w:color w:val="222222"/>
          <w:highlight w:val="white"/>
        </w:rPr>
        <w:t xml:space="preserve"> (</w:t>
      </w:r>
      <w:r w:rsidRPr="42B2345B" w:rsidR="13A6C085">
        <w:rPr>
          <w:rFonts w:eastAsia="Times New Roman"/>
          <w:color w:val="222222"/>
          <w:highlight w:val="white"/>
        </w:rPr>
        <w:t>2026</w:t>
      </w:r>
      <w:r w:rsidRPr="42B2345B" w:rsidR="511BAC93">
        <w:rPr>
          <w:rFonts w:eastAsia="Times New Roman"/>
          <w:color w:val="222222"/>
          <w:highlight w:val="white"/>
        </w:rPr>
        <w:t>)</w:t>
      </w:r>
      <w:r w:rsidRPr="42B2345B" w:rsidR="13A6C085">
        <w:rPr>
          <w:rFonts w:eastAsia="Times New Roman"/>
          <w:color w:val="222222"/>
          <w:highlight w:val="white"/>
        </w:rPr>
        <w:t xml:space="preserve"> </w:t>
      </w:r>
      <w:r w:rsidRPr="42B2345B" w:rsidR="2C580025">
        <w:rPr>
          <w:rFonts w:eastAsia="Times New Roman"/>
          <w:color w:val="222222"/>
          <w:highlight w:val="white"/>
        </w:rPr>
        <w:t>‘</w:t>
      </w:r>
      <w:r w:rsidRPr="42B2345B" w:rsidR="74D69E16">
        <w:rPr>
          <w:rFonts w:eastAsia="Times New Roman"/>
          <w:color w:val="222222"/>
          <w:highlight w:val="white"/>
        </w:rPr>
        <w:t>C</w:t>
      </w:r>
      <w:r w:rsidRPr="42B2345B" w:rsidR="13A6C085">
        <w:rPr>
          <w:rFonts w:eastAsia="Times New Roman"/>
          <w:i w:val="1"/>
          <w:iCs w:val="1"/>
          <w:color w:val="222222"/>
          <w:highlight w:val="white"/>
        </w:rPr>
        <w:t>omplex intervention to improve empathy within maternity services: a mixed methods feasibility study with pilot evaluation</w:t>
      </w:r>
      <w:r w:rsidRPr="42B2345B" w:rsidR="5C5589C1">
        <w:rPr>
          <w:rFonts w:eastAsia="Times New Roman"/>
          <w:i w:val="1"/>
          <w:iCs w:val="1"/>
          <w:color w:val="222222"/>
          <w:highlight w:val="white"/>
        </w:rPr>
        <w:t xml:space="preserve">’, </w:t>
      </w:r>
      <w:r w:rsidRPr="42B2345B" w:rsidR="13A6C085">
        <w:rPr>
          <w:rFonts w:eastAsia="Times New Roman"/>
          <w:i w:val="1"/>
          <w:iCs w:val="1"/>
          <w:color w:val="222222"/>
          <w:highlight w:val="white"/>
        </w:rPr>
        <w:t>BMJ Open Quality</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15</w:t>
      </w:r>
      <w:r w:rsidRPr="42B2345B" w:rsidR="13A6C085">
        <w:rPr>
          <w:rFonts w:eastAsia="Times New Roman"/>
          <w:color w:val="222222"/>
          <w:highlight w:val="white"/>
        </w:rPr>
        <w:t>(2), p.</w:t>
      </w:r>
      <w:r w:rsidRPr="42B2345B" w:rsidR="193149DA">
        <w:rPr>
          <w:rFonts w:eastAsia="Times New Roman"/>
          <w:color w:val="222222"/>
          <w:highlight w:val="white"/>
        </w:rPr>
        <w:t xml:space="preserve"> </w:t>
      </w:r>
      <w:r w:rsidRPr="42B2345B" w:rsidR="13A6C085">
        <w:rPr>
          <w:rFonts w:eastAsia="Times New Roman"/>
          <w:color w:val="222222"/>
          <w:highlight w:val="white"/>
        </w:rPr>
        <w:t>e004013.</w:t>
      </w:r>
      <w:r w:rsidRPr="42B2345B" w:rsidR="13A6C085">
        <w:rPr>
          <w:rFonts w:eastAsia="Times New Roman"/>
        </w:rPr>
        <w:t xml:space="preserve"> </w:t>
      </w:r>
      <w:r w:rsidRPr="42B2345B" w:rsidR="7EC548DB">
        <w:rPr>
          <w:rFonts w:eastAsia="Times New Roman"/>
        </w:rPr>
        <w:t xml:space="preserve">Available at: </w:t>
      </w:r>
      <w:r w:rsidRPr="42B2345B" w:rsidR="13A6C085">
        <w:rPr>
          <w:rFonts w:eastAsia="Times New Roman"/>
        </w:rPr>
        <w:t xml:space="preserve"> </w:t>
      </w:r>
      <w:hyperlink r:id="R8dae2dbb3d1a4d7a">
        <w:r w:rsidRPr="42B2345B" w:rsidR="13A6C085">
          <w:rPr>
            <w:rFonts w:eastAsia="Times New Roman"/>
            <w:color w:val="1155CC"/>
            <w:u w:val="single"/>
          </w:rPr>
          <w:t>https://bmjopenquality.bmj.com/content/15/2/e004013</w:t>
        </w:r>
      </w:hyperlink>
      <w:r w:rsidRPr="42B2345B" w:rsidR="13A6C085">
        <w:rPr>
          <w:rFonts w:eastAsia="Times New Roman"/>
        </w:rPr>
        <w:t xml:space="preserve"> </w:t>
      </w:r>
    </w:p>
    <w:p w:rsidRPr="004A5A15" w:rsidR="004A5A15" w:rsidP="004A5A15" w:rsidRDefault="004A5A15" w14:paraId="3E3225CC" w14:textId="66321213">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Bennett-Weston, A., Ward, A., Burnett, D., Hogg, J., Knight, </w:t>
      </w:r>
      <w:r w:rsidRPr="42B2345B" w:rsidR="13A6C085">
        <w:rPr>
          <w:rFonts w:eastAsia="Times New Roman"/>
          <w:color w:val="222222"/>
          <w:highlight w:val="white"/>
        </w:rPr>
        <w:t>R.</w:t>
      </w:r>
      <w:r w:rsidRPr="42B2345B" w:rsidR="13A6C085">
        <w:rPr>
          <w:rFonts w:eastAsia="Times New Roman"/>
          <w:color w:val="222222"/>
          <w:highlight w:val="white"/>
        </w:rPr>
        <w:t xml:space="preserve"> and Howick, J.</w:t>
      </w:r>
      <w:r w:rsidRPr="42B2345B" w:rsidR="61989269">
        <w:rPr>
          <w:rFonts w:eastAsia="Times New Roman"/>
          <w:color w:val="222222"/>
          <w:highlight w:val="white"/>
        </w:rPr>
        <w:t xml:space="preserve"> (</w:t>
      </w:r>
      <w:r w:rsidRPr="42B2345B" w:rsidR="13A6C085">
        <w:rPr>
          <w:rFonts w:eastAsia="Times New Roman"/>
          <w:color w:val="222222"/>
          <w:highlight w:val="white"/>
        </w:rPr>
        <w:t>2025</w:t>
      </w:r>
      <w:r w:rsidRPr="42B2345B" w:rsidR="51DACDD3">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 xml:space="preserve">A </w:t>
      </w:r>
      <w:r w:rsidRPr="42B2345B" w:rsidR="27B9068A">
        <w:rPr>
          <w:rFonts w:eastAsia="Times New Roman"/>
          <w:i w:val="1"/>
          <w:iCs w:val="1"/>
          <w:color w:val="222222"/>
          <w:highlight w:val="white"/>
        </w:rPr>
        <w:t>c</w:t>
      </w:r>
      <w:r w:rsidRPr="42B2345B" w:rsidR="13A6C085">
        <w:rPr>
          <w:rFonts w:eastAsia="Times New Roman"/>
          <w:i w:val="1"/>
          <w:iCs w:val="1"/>
          <w:color w:val="222222"/>
          <w:highlight w:val="white"/>
        </w:rPr>
        <w:t xml:space="preserve">omplex </w:t>
      </w:r>
      <w:r w:rsidRPr="42B2345B" w:rsidR="0609FB1A">
        <w:rPr>
          <w:rFonts w:eastAsia="Times New Roman"/>
          <w:i w:val="1"/>
          <w:iCs w:val="1"/>
          <w:color w:val="222222"/>
          <w:highlight w:val="white"/>
        </w:rPr>
        <w:t>i</w:t>
      </w:r>
      <w:r w:rsidRPr="42B2345B" w:rsidR="13A6C085">
        <w:rPr>
          <w:rFonts w:eastAsia="Times New Roman"/>
          <w:i w:val="1"/>
          <w:iCs w:val="1"/>
          <w:color w:val="222222"/>
          <w:highlight w:val="white"/>
        </w:rPr>
        <w:t xml:space="preserve">ntervention to </w:t>
      </w:r>
      <w:r w:rsidRPr="42B2345B" w:rsidR="375BDE6F">
        <w:rPr>
          <w:rFonts w:eastAsia="Times New Roman"/>
          <w:i w:val="1"/>
          <w:iCs w:val="1"/>
          <w:color w:val="222222"/>
          <w:highlight w:val="white"/>
        </w:rPr>
        <w:t>i</w:t>
      </w:r>
      <w:r w:rsidRPr="42B2345B" w:rsidR="13A6C085">
        <w:rPr>
          <w:rFonts w:eastAsia="Times New Roman"/>
          <w:i w:val="1"/>
          <w:iCs w:val="1"/>
          <w:color w:val="222222"/>
          <w:highlight w:val="white"/>
        </w:rPr>
        <w:t xml:space="preserve">ntroduce a </w:t>
      </w:r>
      <w:r w:rsidRPr="42B2345B" w:rsidR="238F9263">
        <w:rPr>
          <w:rFonts w:eastAsia="Times New Roman"/>
          <w:i w:val="1"/>
          <w:iCs w:val="1"/>
          <w:color w:val="222222"/>
          <w:highlight w:val="white"/>
        </w:rPr>
        <w:t>c</w:t>
      </w:r>
      <w:r w:rsidRPr="42B2345B" w:rsidR="13A6C085">
        <w:rPr>
          <w:rFonts w:eastAsia="Times New Roman"/>
          <w:i w:val="1"/>
          <w:iCs w:val="1"/>
          <w:color w:val="222222"/>
          <w:highlight w:val="white"/>
        </w:rPr>
        <w:t xml:space="preserve">ulture of </w:t>
      </w:r>
      <w:r w:rsidRPr="42B2345B" w:rsidR="71A5BA84">
        <w:rPr>
          <w:rFonts w:eastAsia="Times New Roman"/>
          <w:i w:val="1"/>
          <w:iCs w:val="1"/>
          <w:color w:val="222222"/>
          <w:highlight w:val="white"/>
        </w:rPr>
        <w:t>e</w:t>
      </w:r>
      <w:r w:rsidRPr="42B2345B" w:rsidR="13A6C085">
        <w:rPr>
          <w:rFonts w:eastAsia="Times New Roman"/>
          <w:i w:val="1"/>
          <w:iCs w:val="1"/>
          <w:color w:val="222222"/>
          <w:highlight w:val="white"/>
        </w:rPr>
        <w:t xml:space="preserve">mpathy within </w:t>
      </w:r>
      <w:r w:rsidRPr="42B2345B" w:rsidR="73F6CAC2">
        <w:rPr>
          <w:rFonts w:eastAsia="Times New Roman"/>
          <w:i w:val="1"/>
          <w:iCs w:val="1"/>
          <w:color w:val="222222"/>
          <w:highlight w:val="white"/>
        </w:rPr>
        <w:t>m</w:t>
      </w:r>
      <w:r w:rsidRPr="42B2345B" w:rsidR="13A6C085">
        <w:rPr>
          <w:rFonts w:eastAsia="Times New Roman"/>
          <w:i w:val="1"/>
          <w:iCs w:val="1"/>
          <w:color w:val="222222"/>
          <w:highlight w:val="white"/>
        </w:rPr>
        <w:t xml:space="preserve">aternity </w:t>
      </w:r>
      <w:r w:rsidRPr="42B2345B" w:rsidR="04D0141D">
        <w:rPr>
          <w:rFonts w:eastAsia="Times New Roman"/>
          <w:i w:val="1"/>
          <w:iCs w:val="1"/>
          <w:color w:val="222222"/>
          <w:highlight w:val="white"/>
        </w:rPr>
        <w:t>s</w:t>
      </w:r>
      <w:r w:rsidRPr="42B2345B" w:rsidR="13A6C085">
        <w:rPr>
          <w:rFonts w:eastAsia="Times New Roman"/>
          <w:i w:val="1"/>
          <w:iCs w:val="1"/>
          <w:color w:val="222222"/>
          <w:highlight w:val="white"/>
        </w:rPr>
        <w:t xml:space="preserve">ervices: Addressing </w:t>
      </w:r>
      <w:r w:rsidRPr="42B2345B" w:rsidR="6CCD61C4">
        <w:rPr>
          <w:rFonts w:eastAsia="Times New Roman"/>
          <w:i w:val="1"/>
          <w:iCs w:val="1"/>
          <w:color w:val="222222"/>
          <w:highlight w:val="white"/>
        </w:rPr>
        <w:t>i</w:t>
      </w:r>
      <w:r w:rsidRPr="42B2345B" w:rsidR="13A6C085">
        <w:rPr>
          <w:rFonts w:eastAsia="Times New Roman"/>
          <w:i w:val="1"/>
          <w:iCs w:val="1"/>
          <w:color w:val="222222"/>
          <w:highlight w:val="white"/>
        </w:rPr>
        <w:t xml:space="preserve">ndividual, </w:t>
      </w:r>
      <w:r w:rsidRPr="42B2345B" w:rsidR="16B4298F">
        <w:rPr>
          <w:rFonts w:eastAsia="Times New Roman"/>
          <w:i w:val="1"/>
          <w:iCs w:val="1"/>
          <w:color w:val="222222"/>
          <w:highlight w:val="white"/>
        </w:rPr>
        <w:t>t</w:t>
      </w:r>
      <w:r w:rsidRPr="42B2345B" w:rsidR="13A6C085">
        <w:rPr>
          <w:rFonts w:eastAsia="Times New Roman"/>
          <w:i w:val="1"/>
          <w:iCs w:val="1"/>
          <w:color w:val="222222"/>
          <w:highlight w:val="white"/>
        </w:rPr>
        <w:t xml:space="preserve">eam, and </w:t>
      </w:r>
      <w:r w:rsidRPr="42B2345B" w:rsidR="4943A098">
        <w:rPr>
          <w:rFonts w:eastAsia="Times New Roman"/>
          <w:i w:val="1"/>
          <w:iCs w:val="1"/>
          <w:color w:val="222222"/>
          <w:highlight w:val="white"/>
        </w:rPr>
        <w:t>s</w:t>
      </w:r>
      <w:r w:rsidRPr="42B2345B" w:rsidR="13A6C085">
        <w:rPr>
          <w:rFonts w:eastAsia="Times New Roman"/>
          <w:i w:val="1"/>
          <w:iCs w:val="1"/>
          <w:color w:val="222222"/>
          <w:highlight w:val="white"/>
        </w:rPr>
        <w:t>ystem-</w:t>
      </w:r>
      <w:r w:rsidRPr="42B2345B" w:rsidR="36F397E5">
        <w:rPr>
          <w:rFonts w:eastAsia="Times New Roman"/>
          <w:i w:val="1"/>
          <w:iCs w:val="1"/>
          <w:color w:val="222222"/>
          <w:highlight w:val="white"/>
        </w:rPr>
        <w:t>l</w:t>
      </w:r>
      <w:r w:rsidRPr="42B2345B" w:rsidR="13A6C085">
        <w:rPr>
          <w:rFonts w:eastAsia="Times New Roman"/>
          <w:i w:val="1"/>
          <w:iCs w:val="1"/>
          <w:color w:val="222222"/>
          <w:highlight w:val="white"/>
        </w:rPr>
        <w:t xml:space="preserve">evel </w:t>
      </w:r>
      <w:r w:rsidRPr="42B2345B" w:rsidR="2551EB94">
        <w:rPr>
          <w:rFonts w:eastAsia="Times New Roman"/>
          <w:i w:val="1"/>
          <w:iCs w:val="1"/>
          <w:color w:val="222222"/>
          <w:highlight w:val="white"/>
        </w:rPr>
        <w:t>f</w:t>
      </w:r>
      <w:r w:rsidRPr="42B2345B" w:rsidR="13A6C085">
        <w:rPr>
          <w:rFonts w:eastAsia="Times New Roman"/>
          <w:i w:val="1"/>
          <w:iCs w:val="1"/>
          <w:color w:val="222222"/>
          <w:highlight w:val="white"/>
        </w:rPr>
        <w:t>actors</w:t>
      </w:r>
      <w:r w:rsidRPr="42B2345B" w:rsidR="13A6C085">
        <w:rPr>
          <w:rFonts w:eastAsia="Times New Roman"/>
          <w:color w:val="222222"/>
          <w:highlight w:val="white"/>
        </w:rPr>
        <w:t>.</w:t>
      </w:r>
      <w:r w:rsidRPr="42B2345B" w:rsidR="4F091C2C">
        <w:rPr>
          <w:rFonts w:eastAsia="Times New Roman"/>
          <w:color w:val="222222"/>
          <w:highlight w:val="white"/>
        </w:rPr>
        <w:t xml:space="preserve"> </w:t>
      </w:r>
      <w:r w:rsidRPr="42B2345B" w:rsidR="454CC91A">
        <w:rPr>
          <w:rFonts w:eastAsia="Times New Roman"/>
          <w:i w:val="1"/>
          <w:iCs w:val="1"/>
          <w:color w:val="222222"/>
          <w:highlight w:val="white"/>
        </w:rPr>
        <w:t>SSRN Preprint.</w:t>
      </w:r>
      <w:r w:rsidRPr="42B2345B" w:rsidR="233A3A5F">
        <w:rPr>
          <w:rFonts w:eastAsia="Times New Roman"/>
          <w:i w:val="1"/>
          <w:iCs w:val="1"/>
          <w:color w:val="222222"/>
          <w:highlight w:val="white"/>
        </w:rPr>
        <w:t xml:space="preserve"> </w:t>
      </w:r>
      <w:r w:rsidRPr="42B2345B" w:rsidR="233A3A5F">
        <w:rPr>
          <w:rFonts w:eastAsia="Times New Roman"/>
          <w:color w:val="222222"/>
          <w:highlight w:val="white"/>
        </w:rPr>
        <w:t xml:space="preserve">Available at: </w:t>
      </w:r>
      <w:hyperlink r:id="R791dd3cb869e4818">
        <w:r w:rsidRPr="42B2345B" w:rsidR="13A6C085">
          <w:rPr>
            <w:rFonts w:eastAsia="Times New Roman"/>
            <w:color w:val="1155CC"/>
            <w:u w:val="single"/>
          </w:rPr>
          <w:t>https://papers.ssrn.com/sol3/papers.cfm?abstract_id=5185426</w:t>
        </w:r>
      </w:hyperlink>
      <w:r w:rsidRPr="42B2345B" w:rsidR="13A6C085">
        <w:rPr>
          <w:rFonts w:eastAsia="Times New Roman"/>
        </w:rPr>
        <w:t xml:space="preserve"> </w:t>
      </w:r>
    </w:p>
    <w:p w:rsidRPr="004A5A15" w:rsidR="004A5A15" w:rsidP="004A5A15" w:rsidRDefault="004A5A15" w14:paraId="24E0D9BA" w14:textId="31D6FE06">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Callander, E.J., </w:t>
      </w:r>
      <w:r w:rsidRPr="42B2345B" w:rsidR="13A6C085">
        <w:rPr>
          <w:rFonts w:eastAsia="Times New Roman"/>
          <w:color w:val="222222"/>
          <w:highlight w:val="white"/>
        </w:rPr>
        <w:t>Enticott</w:t>
      </w:r>
      <w:r w:rsidRPr="42B2345B" w:rsidR="13A6C085">
        <w:rPr>
          <w:rFonts w:eastAsia="Times New Roman"/>
          <w:color w:val="222222"/>
          <w:highlight w:val="white"/>
        </w:rPr>
        <w:t xml:space="preserve">, J., Mol, B.W., </w:t>
      </w:r>
      <w:r w:rsidRPr="42B2345B" w:rsidR="13A6C085">
        <w:rPr>
          <w:rFonts w:eastAsia="Times New Roman"/>
          <w:color w:val="222222"/>
          <w:highlight w:val="white"/>
        </w:rPr>
        <w:t>Thangaratinam</w:t>
      </w:r>
      <w:r w:rsidRPr="42B2345B" w:rsidR="13A6C085">
        <w:rPr>
          <w:rFonts w:eastAsia="Times New Roman"/>
          <w:color w:val="222222"/>
          <w:highlight w:val="white"/>
        </w:rPr>
        <w:t xml:space="preserve">, S., Gamble, J., Robson, S. and </w:t>
      </w:r>
      <w:r w:rsidRPr="42B2345B" w:rsidR="13A6C085">
        <w:rPr>
          <w:rFonts w:eastAsia="Times New Roman"/>
          <w:color w:val="222222"/>
          <w:highlight w:val="white"/>
        </w:rPr>
        <w:t>Teede</w:t>
      </w:r>
      <w:r w:rsidRPr="42B2345B" w:rsidR="13A6C085">
        <w:rPr>
          <w:rFonts w:eastAsia="Times New Roman"/>
          <w:color w:val="222222"/>
          <w:highlight w:val="white"/>
        </w:rPr>
        <w:t xml:space="preserve">, H. </w:t>
      </w:r>
      <w:r w:rsidRPr="42B2345B" w:rsidR="7D1513CD">
        <w:rPr>
          <w:rFonts w:eastAsia="Times New Roman"/>
          <w:color w:val="222222"/>
          <w:highlight w:val="white"/>
        </w:rPr>
        <w:t>(</w:t>
      </w:r>
      <w:r w:rsidRPr="42B2345B" w:rsidR="13A6C085">
        <w:rPr>
          <w:rFonts w:eastAsia="Times New Roman"/>
          <w:color w:val="222222"/>
          <w:highlight w:val="white"/>
        </w:rPr>
        <w:t>2026</w:t>
      </w:r>
      <w:r w:rsidRPr="42B2345B" w:rsidR="24CBB1CA">
        <w:rPr>
          <w:rFonts w:eastAsia="Times New Roman"/>
          <w:color w:val="222222"/>
          <w:highlight w:val="white"/>
        </w:rPr>
        <w:t>)</w:t>
      </w:r>
      <w:r w:rsidRPr="42B2345B" w:rsidR="13A6C085">
        <w:rPr>
          <w:rFonts w:eastAsia="Times New Roman"/>
          <w:color w:val="222222"/>
          <w:highlight w:val="white"/>
        </w:rPr>
        <w:t xml:space="preserve"> </w:t>
      </w:r>
      <w:r w:rsidRPr="42B2345B" w:rsidR="36967760">
        <w:rPr>
          <w:rFonts w:eastAsia="Times New Roman"/>
          <w:color w:val="222222"/>
          <w:highlight w:val="white"/>
        </w:rPr>
        <w:t>‘</w:t>
      </w:r>
      <w:r w:rsidRPr="42B2345B" w:rsidR="13A6C085">
        <w:rPr>
          <w:rFonts w:eastAsia="Times New Roman"/>
          <w:color w:val="222222"/>
          <w:highlight w:val="white"/>
        </w:rPr>
        <w:t>Maternal and Neonatal Outcomes and Health System Costs in Standard Public Maternity Care Compared to Private Obstetric</w:t>
      </w:r>
      <w:r w:rsidRPr="42B2345B" w:rsidR="13A6C085">
        <w:rPr>
          <w:rFonts w:ascii="Cambria Math" w:hAnsi="Cambria Math" w:eastAsia="Times New Roman" w:cs="Cambria Math"/>
          <w:color w:val="222222"/>
          <w:highlight w:val="white"/>
        </w:rPr>
        <w:t>‐</w:t>
      </w:r>
      <w:r w:rsidRPr="42B2345B" w:rsidR="13A6C085">
        <w:rPr>
          <w:rFonts w:eastAsia="Times New Roman"/>
          <w:color w:val="222222"/>
          <w:highlight w:val="white"/>
        </w:rPr>
        <w:t xml:space="preserve">Led Care: </w:t>
      </w:r>
      <w:r w:rsidRPr="42B2345B" w:rsidR="13A6C085">
        <w:rPr>
          <w:rFonts w:eastAsia="Times New Roman"/>
          <w:i w:val="1"/>
          <w:iCs w:val="1"/>
          <w:color w:val="222222"/>
          <w:highlight w:val="white"/>
        </w:rPr>
        <w:t>A Population</w:t>
      </w:r>
      <w:r w:rsidRPr="42B2345B" w:rsidR="13A6C085">
        <w:rPr>
          <w:rFonts w:ascii="Cambria Math" w:hAnsi="Cambria Math" w:eastAsia="Times New Roman" w:cs="Cambria Math"/>
          <w:i w:val="1"/>
          <w:iCs w:val="1"/>
          <w:color w:val="222222"/>
          <w:highlight w:val="white"/>
        </w:rPr>
        <w:t>‐</w:t>
      </w:r>
      <w:r w:rsidRPr="42B2345B" w:rsidR="13A6C085">
        <w:rPr>
          <w:rFonts w:eastAsia="Times New Roman"/>
          <w:i w:val="1"/>
          <w:iCs w:val="1"/>
          <w:color w:val="222222"/>
          <w:highlight w:val="white"/>
        </w:rPr>
        <w:t>Level Matched Cohort Study</w:t>
      </w:r>
      <w:r w:rsidRPr="42B2345B" w:rsidR="3D2CF276">
        <w:rPr>
          <w:rFonts w:eastAsia="Times New Roman"/>
          <w:i w:val="1"/>
          <w:iCs w:val="1"/>
          <w:color w:val="222222"/>
          <w:highlight w:val="white"/>
        </w:rPr>
        <w:t>’,</w:t>
      </w:r>
      <w:r w:rsidRPr="42B2345B" w:rsidR="13A6C085">
        <w:rPr>
          <w:rFonts w:eastAsia="Times New Roman"/>
          <w:i w:val="1"/>
          <w:iCs w:val="1"/>
          <w:color w:val="222222"/>
          <w:highlight w:val="white"/>
        </w:rPr>
        <w:t xml:space="preserve"> </w:t>
      </w:r>
      <w:r w:rsidRPr="42B2345B" w:rsidR="13A6C085">
        <w:rPr>
          <w:rFonts w:eastAsia="Times New Roman"/>
          <w:i w:val="1"/>
          <w:iCs w:val="1"/>
          <w:color w:val="222222"/>
          <w:highlight w:val="white"/>
        </w:rPr>
        <w:t>BJOG</w:t>
      </w:r>
      <w:r w:rsidRPr="42B2345B" w:rsidR="6DF3EF88">
        <w:rPr>
          <w:rFonts w:eastAsia="Times New Roman"/>
          <w:i w:val="1"/>
          <w:iCs w:val="1"/>
          <w:color w:val="222222"/>
          <w:highlight w:val="white"/>
        </w:rPr>
        <w:t xml:space="preserve">: </w:t>
      </w:r>
      <w:r w:rsidRPr="42B2345B" w:rsidR="04DCE443">
        <w:rPr>
          <w:rFonts w:eastAsia="Times New Roman"/>
          <w:i w:val="1"/>
          <w:iCs w:val="1"/>
          <w:color w:val="222222"/>
          <w:highlight w:val="white"/>
        </w:rPr>
        <w:t>An</w:t>
      </w:r>
      <w:r w:rsidRPr="42B2345B" w:rsidR="13A6C085">
        <w:rPr>
          <w:rFonts w:eastAsia="Times New Roman"/>
          <w:i w:val="1"/>
          <w:iCs w:val="1"/>
          <w:color w:val="222222"/>
          <w:highlight w:val="white"/>
        </w:rPr>
        <w:t xml:space="preserve"> International Journal of Obstetrics &amp; Gynaecology</w:t>
      </w:r>
      <w:r w:rsidRPr="42B2345B" w:rsidR="13A6C085">
        <w:rPr>
          <w:rFonts w:eastAsia="Times New Roman"/>
          <w:i w:val="1"/>
          <w:iCs w:val="1"/>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133</w:t>
      </w:r>
      <w:r w:rsidRPr="42B2345B" w:rsidR="13A6C085">
        <w:rPr>
          <w:rFonts w:eastAsia="Times New Roman"/>
          <w:color w:val="222222"/>
          <w:highlight w:val="white"/>
        </w:rPr>
        <w:t>(1), pp.</w:t>
      </w:r>
      <w:r w:rsidRPr="42B2345B" w:rsidR="58B49F2F">
        <w:rPr>
          <w:rFonts w:eastAsia="Times New Roman"/>
          <w:color w:val="222222"/>
          <w:highlight w:val="white"/>
        </w:rPr>
        <w:t xml:space="preserve"> </w:t>
      </w:r>
      <w:r w:rsidRPr="42B2345B" w:rsidR="13A6C085">
        <w:rPr>
          <w:rFonts w:eastAsia="Times New Roman"/>
          <w:color w:val="222222"/>
          <w:highlight w:val="white"/>
        </w:rPr>
        <w:t>72</w:t>
      </w:r>
      <w:r w:rsidRPr="42B2345B" w:rsidR="359E77C2">
        <w:rPr>
          <w:noProof w:val="0"/>
          <w:lang w:val="en-GB"/>
        </w:rPr>
        <w:t>–</w:t>
      </w:r>
      <w:r w:rsidRPr="42B2345B" w:rsidR="13A6C085">
        <w:rPr>
          <w:rFonts w:eastAsia="Times New Roman"/>
          <w:color w:val="222222"/>
          <w:highlight w:val="white"/>
        </w:rPr>
        <w:t>82.</w:t>
      </w:r>
      <w:r w:rsidRPr="42B2345B" w:rsidR="13A6C085">
        <w:rPr>
          <w:rFonts w:eastAsia="Times New Roman"/>
        </w:rPr>
        <w:t xml:space="preserve">  </w:t>
      </w:r>
      <w:r w:rsidRPr="42B2345B" w:rsidR="3AEF584E">
        <w:rPr>
          <w:rFonts w:eastAsia="Times New Roman"/>
        </w:rPr>
        <w:t xml:space="preserve">Available at: </w:t>
      </w:r>
      <w:hyperlink r:id="R8699a8e9e1194c6c">
        <w:r w:rsidRPr="42B2345B" w:rsidR="13A6C085">
          <w:rPr>
            <w:rFonts w:eastAsia="Times New Roman"/>
            <w:color w:val="1155CC"/>
            <w:u w:val="single"/>
          </w:rPr>
          <w:t>https://obgyn.onlinelibrary.wiley.com/doi/abs/10.1111/1471-0528.18286</w:t>
        </w:r>
      </w:hyperlink>
      <w:r w:rsidRPr="42B2345B" w:rsidR="13A6C085">
        <w:rPr>
          <w:rFonts w:eastAsia="Times New Roman"/>
        </w:rPr>
        <w:t xml:space="preserve"> </w:t>
      </w:r>
    </w:p>
    <w:p w:rsidRPr="004A5A15" w:rsidR="004A5A15" w:rsidP="004A5A15" w:rsidRDefault="004A5A15" w14:paraId="610D8D82" w14:textId="4395E6FF">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Callander, E.J., </w:t>
      </w:r>
      <w:r w:rsidRPr="42B2345B" w:rsidR="13A6C085">
        <w:rPr>
          <w:rFonts w:eastAsia="Times New Roman"/>
          <w:color w:val="222222"/>
          <w:highlight w:val="white"/>
        </w:rPr>
        <w:t>Enticott</w:t>
      </w:r>
      <w:r w:rsidRPr="42B2345B" w:rsidR="13A6C085">
        <w:rPr>
          <w:rFonts w:eastAsia="Times New Roman"/>
          <w:color w:val="222222"/>
          <w:highlight w:val="white"/>
        </w:rPr>
        <w:t xml:space="preserve">, J., Mol, B.W., </w:t>
      </w:r>
      <w:r w:rsidRPr="42B2345B" w:rsidR="13A6C085">
        <w:rPr>
          <w:rFonts w:eastAsia="Times New Roman"/>
          <w:color w:val="222222"/>
          <w:highlight w:val="white"/>
        </w:rPr>
        <w:t>Thangaratinam</w:t>
      </w:r>
      <w:r w:rsidRPr="42B2345B" w:rsidR="13A6C085">
        <w:rPr>
          <w:rFonts w:eastAsia="Times New Roman"/>
          <w:color w:val="222222"/>
          <w:highlight w:val="white"/>
        </w:rPr>
        <w:t xml:space="preserve">, S., Gamble, J., Robson, S. and </w:t>
      </w:r>
      <w:r w:rsidRPr="42B2345B" w:rsidR="13A6C085">
        <w:rPr>
          <w:rFonts w:eastAsia="Times New Roman"/>
          <w:color w:val="222222"/>
          <w:highlight w:val="white"/>
        </w:rPr>
        <w:t>Teede</w:t>
      </w:r>
      <w:r w:rsidRPr="42B2345B" w:rsidR="13A6C085">
        <w:rPr>
          <w:rFonts w:eastAsia="Times New Roman"/>
          <w:color w:val="222222"/>
          <w:highlight w:val="white"/>
        </w:rPr>
        <w:t>, H.</w:t>
      </w:r>
      <w:r w:rsidRPr="42B2345B" w:rsidR="6AA0006B">
        <w:rPr>
          <w:rFonts w:eastAsia="Times New Roman"/>
          <w:color w:val="222222"/>
          <w:highlight w:val="white"/>
        </w:rPr>
        <w:t xml:space="preserve"> (</w:t>
      </w:r>
      <w:r w:rsidRPr="42B2345B" w:rsidR="13A6C085">
        <w:rPr>
          <w:rFonts w:eastAsia="Times New Roman"/>
          <w:color w:val="222222"/>
          <w:highlight w:val="white"/>
        </w:rPr>
        <w:t>2025</w:t>
      </w:r>
      <w:r w:rsidRPr="42B2345B" w:rsidR="1B2511FA">
        <w:rPr>
          <w:rFonts w:eastAsia="Times New Roman"/>
          <w:color w:val="222222"/>
          <w:highlight w:val="white"/>
        </w:rPr>
        <w:t>)</w:t>
      </w:r>
      <w:r w:rsidRPr="42B2345B" w:rsidR="13A6C085">
        <w:rPr>
          <w:rFonts w:eastAsia="Times New Roman"/>
          <w:color w:val="222222"/>
          <w:highlight w:val="white"/>
        </w:rPr>
        <w:t xml:space="preserve"> </w:t>
      </w:r>
      <w:r w:rsidRPr="42B2345B" w:rsidR="0756215C">
        <w:rPr>
          <w:rFonts w:eastAsia="Times New Roman"/>
          <w:color w:val="222222"/>
          <w:highlight w:val="white"/>
        </w:rPr>
        <w:t>‘</w:t>
      </w:r>
      <w:r w:rsidRPr="42B2345B" w:rsidR="13A6C085">
        <w:rPr>
          <w:rFonts w:eastAsia="Times New Roman"/>
          <w:i w:val="1"/>
          <w:iCs w:val="1"/>
          <w:color w:val="222222"/>
          <w:highlight w:val="white"/>
        </w:rPr>
        <w:t>The principle of universality and value-based maternity care: a population-level matched study of costs and outcomes for private obstetric and public models of care</w:t>
      </w:r>
      <w:r w:rsidRPr="42B2345B" w:rsidR="3B1724EF">
        <w:rPr>
          <w:rFonts w:eastAsia="Times New Roman"/>
          <w:i w:val="1"/>
          <w:iCs w:val="1"/>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medRxiv</w:t>
      </w:r>
      <w:r w:rsidRPr="42B2345B" w:rsidR="777450EB">
        <w:rPr>
          <w:rFonts w:eastAsia="Times New Roman"/>
          <w:color w:val="222222"/>
          <w:highlight w:val="white"/>
        </w:rPr>
        <w:t xml:space="preserve"> [Preprint].</w:t>
      </w:r>
      <w:r w:rsidRPr="42B2345B" w:rsidR="1FD64021">
        <w:rPr>
          <w:rFonts w:eastAsia="Times New Roman"/>
          <w:color w:val="222222"/>
          <w:highlight w:val="white"/>
        </w:rPr>
        <w:t xml:space="preserve"> </w:t>
      </w:r>
      <w:r w:rsidRPr="42B2345B" w:rsidR="1FD64021">
        <w:rPr>
          <w:rFonts w:eastAsia="Times New Roman"/>
          <w:color w:val="222222"/>
          <w:highlight w:val="white"/>
        </w:rPr>
        <w:t>Av</w:t>
      </w:r>
      <w:r w:rsidRPr="42B2345B" w:rsidR="14371E08">
        <w:rPr>
          <w:rFonts w:eastAsia="Times New Roman"/>
          <w:color w:val="222222"/>
          <w:highlight w:val="white"/>
        </w:rPr>
        <w:t>a</w:t>
      </w:r>
      <w:r w:rsidRPr="42B2345B" w:rsidR="1FD64021">
        <w:rPr>
          <w:rFonts w:eastAsia="Times New Roman"/>
          <w:color w:val="222222"/>
          <w:highlight w:val="white"/>
        </w:rPr>
        <w:t>ilable at:</w:t>
      </w:r>
      <w:r w:rsidRPr="42B2345B" w:rsidR="13A6C085">
        <w:rPr>
          <w:rFonts w:eastAsia="Times New Roman"/>
        </w:rPr>
        <w:t xml:space="preserve">  </w:t>
      </w:r>
      <w:hyperlink r:id="Rfe2223d451744d6c">
        <w:r w:rsidRPr="42B2345B" w:rsidR="13A6C085">
          <w:rPr>
            <w:rFonts w:eastAsia="Times New Roman"/>
            <w:color w:val="1155CC"/>
            <w:u w:val="single"/>
          </w:rPr>
          <w:t>https://www.medrxiv.org/content/10.1101/2025.03.04.25323379.abstract</w:t>
        </w:r>
      </w:hyperlink>
      <w:r w:rsidRPr="42B2345B" w:rsidR="13A6C085">
        <w:rPr>
          <w:rFonts w:eastAsia="Times New Roman"/>
        </w:rPr>
        <w:t xml:space="preserve"> </w:t>
      </w:r>
    </w:p>
    <w:p w:rsidRPr="004A5A15" w:rsidR="004A5A15" w:rsidP="004A5A15" w:rsidRDefault="004A5A15" w14:paraId="5FFAA55E" w14:textId="08C0E36F">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Cox, A., Ip, A., Watkin, S., Matuska, G., Bunford, S., Gallagher, A. and Taylor, C.</w:t>
      </w:r>
      <w:r w:rsidRPr="42B2345B" w:rsidR="2F1CE1F8">
        <w:rPr>
          <w:rFonts w:eastAsia="Times New Roman"/>
          <w:color w:val="222222"/>
          <w:highlight w:val="white"/>
        </w:rPr>
        <w:t xml:space="preserve"> </w:t>
      </w:r>
      <w:r w:rsidRPr="42B2345B" w:rsidR="43D77247">
        <w:rPr>
          <w:rFonts w:eastAsia="Times New Roman"/>
          <w:color w:val="222222"/>
          <w:highlight w:val="white"/>
        </w:rPr>
        <w:t>(2024)</w:t>
      </w:r>
      <w:r w:rsidRPr="42B2345B" w:rsidR="13A6C085">
        <w:rPr>
          <w:rFonts w:eastAsia="Times New Roman"/>
          <w:color w:val="222222"/>
          <w:highlight w:val="white"/>
        </w:rPr>
        <w:t xml:space="preserve"> </w:t>
      </w:r>
      <w:r w:rsidRPr="42B2345B" w:rsidR="7B0622A9">
        <w:rPr>
          <w:rFonts w:eastAsia="Times New Roman"/>
          <w:color w:val="222222"/>
          <w:highlight w:val="white"/>
        </w:rPr>
        <w:t>‘</w:t>
      </w:r>
      <w:r w:rsidRPr="42B2345B" w:rsidR="13A6C085">
        <w:rPr>
          <w:rFonts w:eastAsia="Times New Roman"/>
          <w:color w:val="222222"/>
          <w:highlight w:val="white"/>
        </w:rPr>
        <w:t>Implementing and evaluating resources to support good maternity care for parents with learning disabilities: A qualitative feasibility study in England</w:t>
      </w:r>
      <w:r w:rsidRPr="42B2345B" w:rsidR="0B9A1DD8">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Midwifery</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133</w:t>
      </w:r>
      <w:r w:rsidRPr="42B2345B" w:rsidR="13A6C085">
        <w:rPr>
          <w:rFonts w:eastAsia="Times New Roman"/>
          <w:color w:val="222222"/>
          <w:highlight w:val="white"/>
        </w:rPr>
        <w:t>, p.</w:t>
      </w:r>
      <w:r w:rsidRPr="42B2345B" w:rsidR="16C57220">
        <w:rPr>
          <w:rFonts w:eastAsia="Times New Roman"/>
          <w:color w:val="222222"/>
          <w:highlight w:val="white"/>
        </w:rPr>
        <w:t xml:space="preserve"> </w:t>
      </w:r>
      <w:r w:rsidRPr="42B2345B" w:rsidR="13A6C085">
        <w:rPr>
          <w:rFonts w:eastAsia="Times New Roman"/>
          <w:color w:val="222222"/>
          <w:highlight w:val="white"/>
        </w:rPr>
        <w:t>104001.</w:t>
      </w:r>
      <w:r w:rsidRPr="42B2345B" w:rsidR="13A6C085">
        <w:rPr>
          <w:rFonts w:eastAsia="Times New Roman"/>
        </w:rPr>
        <w:t xml:space="preserve">  </w:t>
      </w:r>
      <w:r w:rsidRPr="42B2345B" w:rsidR="0C4ADECC">
        <w:rPr>
          <w:rFonts w:eastAsia="Times New Roman"/>
        </w:rPr>
        <w:t>Available</w:t>
      </w:r>
      <w:r w:rsidRPr="42B2345B" w:rsidR="0C4ADECC">
        <w:rPr>
          <w:rFonts w:eastAsia="Times New Roman"/>
        </w:rPr>
        <w:t xml:space="preserve"> at: </w:t>
      </w:r>
      <w:hyperlink r:id="Ref8dce2e7eb14d49">
        <w:r w:rsidRPr="42B2345B" w:rsidR="13A6C085">
          <w:rPr>
            <w:rFonts w:eastAsia="Times New Roman"/>
            <w:color w:val="1155CC"/>
            <w:u w:val="single"/>
          </w:rPr>
          <w:t>https://www.sciencedirect.com/science/article/pii/S0266613824000858</w:t>
        </w:r>
      </w:hyperlink>
      <w:r w:rsidRPr="42B2345B" w:rsidR="13A6C085">
        <w:rPr>
          <w:rFonts w:eastAsia="Times New Roman"/>
        </w:rPr>
        <w:t xml:space="preserve"> </w:t>
      </w:r>
    </w:p>
    <w:p w:rsidRPr="004A5A15" w:rsidR="004A5A15" w:rsidP="004A5A15" w:rsidRDefault="004A5A15" w14:paraId="2DA6EBA1" w14:textId="79B95814">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Dasgupta, T., Rowell, L., Boulding, H., Easter, A., Horgan, G., Mistry, H.D., Begum, Y., Peter, M., </w:t>
      </w:r>
      <w:r w:rsidRPr="42B2345B" w:rsidR="13A6C085">
        <w:rPr>
          <w:rFonts w:eastAsia="Times New Roman"/>
          <w:color w:val="222222"/>
          <w:highlight w:val="white"/>
        </w:rPr>
        <w:t>Sutedja</w:t>
      </w:r>
      <w:r w:rsidRPr="42B2345B" w:rsidR="13A6C085">
        <w:rPr>
          <w:rFonts w:eastAsia="Times New Roman"/>
          <w:color w:val="222222"/>
          <w:highlight w:val="white"/>
        </w:rPr>
        <w:t xml:space="preserve">, T., Van </w:t>
      </w:r>
      <w:r w:rsidRPr="42B2345B" w:rsidR="13A6C085">
        <w:rPr>
          <w:rFonts w:eastAsia="Times New Roman"/>
          <w:color w:val="222222"/>
          <w:highlight w:val="white"/>
        </w:rPr>
        <w:t>Citters</w:t>
      </w:r>
      <w:r w:rsidRPr="42B2345B" w:rsidR="13A6C085">
        <w:rPr>
          <w:rFonts w:eastAsia="Times New Roman"/>
          <w:color w:val="222222"/>
          <w:highlight w:val="white"/>
        </w:rPr>
        <w:t>, A. and Nelson, E.C.</w:t>
      </w:r>
      <w:r w:rsidRPr="42B2345B" w:rsidR="7B6F9DEC">
        <w:rPr>
          <w:rFonts w:eastAsia="Times New Roman"/>
          <w:color w:val="222222"/>
          <w:highlight w:val="white"/>
        </w:rPr>
        <w:t xml:space="preserve"> (</w:t>
      </w:r>
      <w:r w:rsidRPr="42B2345B" w:rsidR="13A6C085">
        <w:rPr>
          <w:rFonts w:eastAsia="Times New Roman"/>
          <w:color w:val="222222"/>
          <w:highlight w:val="white"/>
        </w:rPr>
        <w:t>2026</w:t>
      </w:r>
      <w:r w:rsidRPr="42B2345B" w:rsidR="13720CBA">
        <w:rPr>
          <w:rFonts w:eastAsia="Times New Roman"/>
          <w:color w:val="222222"/>
          <w:highlight w:val="white"/>
        </w:rPr>
        <w:t>)</w:t>
      </w:r>
      <w:r w:rsidRPr="42B2345B" w:rsidR="13A6C085">
        <w:rPr>
          <w:rFonts w:eastAsia="Times New Roman"/>
          <w:color w:val="222222"/>
          <w:highlight w:val="white"/>
        </w:rPr>
        <w:t xml:space="preserve"> </w:t>
      </w:r>
      <w:r w:rsidRPr="42B2345B" w:rsidR="09655114">
        <w:rPr>
          <w:rFonts w:eastAsia="Times New Roman"/>
          <w:color w:val="222222"/>
          <w:highlight w:val="white"/>
        </w:rPr>
        <w:t>‘</w:t>
      </w:r>
      <w:r w:rsidRPr="42B2345B" w:rsidR="13A6C085">
        <w:rPr>
          <w:rFonts w:eastAsia="Times New Roman"/>
          <w:color w:val="222222"/>
          <w:highlight w:val="white"/>
        </w:rPr>
        <w:t xml:space="preserve">Experiences of </w:t>
      </w:r>
      <w:r w:rsidRPr="42B2345B" w:rsidR="13A6C085">
        <w:rPr>
          <w:rFonts w:eastAsia="Times New Roman"/>
          <w:color w:val="222222"/>
          <w:highlight w:val="white"/>
        </w:rPr>
        <w:t>seeking and receiving maternity care during a health-system shock: a qualitative study with women and partners in the UK with a focus on marginalised groups</w:t>
      </w:r>
      <w:r w:rsidRPr="42B2345B" w:rsidR="2B7F16EC">
        <w:rPr>
          <w:rFonts w:eastAsia="Times New Roman"/>
          <w:color w:val="222222"/>
          <w:highlight w:val="white"/>
        </w:rPr>
        <w:t xml:space="preserve">’, </w:t>
      </w:r>
      <w:r w:rsidRPr="42B2345B" w:rsidR="13A6C085">
        <w:rPr>
          <w:rFonts w:eastAsia="Times New Roman"/>
          <w:i w:val="1"/>
          <w:iCs w:val="1"/>
          <w:color w:val="222222"/>
          <w:highlight w:val="white"/>
        </w:rPr>
        <w:t>BMJ Public Health</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4</w:t>
      </w:r>
      <w:r w:rsidRPr="42B2345B" w:rsidR="13A6C085">
        <w:rPr>
          <w:rFonts w:eastAsia="Times New Roman"/>
          <w:color w:val="222222"/>
          <w:highlight w:val="white"/>
        </w:rPr>
        <w:t>(1</w:t>
      </w:r>
      <w:r w:rsidRPr="42B2345B" w:rsidR="383E93F8">
        <w:rPr>
          <w:rFonts w:eastAsia="Times New Roman"/>
          <w:color w:val="222222"/>
          <w:highlight w:val="white"/>
        </w:rPr>
        <w:t>), p.</w:t>
      </w:r>
      <w:r w:rsidRPr="42B2345B" w:rsidR="3847CEB2">
        <w:rPr>
          <w:noProof w:val="0"/>
          <w:lang w:val="en-GB"/>
        </w:rPr>
        <w:t xml:space="preserve"> e004303. Available at: </w:t>
      </w:r>
      <w:hyperlink r:id="R6cf15ff41bf24562">
        <w:r w:rsidRPr="42B2345B" w:rsidR="13A6C085">
          <w:rPr>
            <w:rFonts w:eastAsia="Times New Roman"/>
            <w:color w:val="1155CC"/>
            <w:u w:val="single"/>
          </w:rPr>
          <w:t>https://bmjpublichealth.bmj.com/content/4/1/e004303</w:t>
        </w:r>
      </w:hyperlink>
    </w:p>
    <w:p w:rsidRPr="004A5A15" w:rsidR="004A5A15" w:rsidP="004A5A15" w:rsidRDefault="004A5A15" w14:paraId="77AA4937" w14:textId="6A688A4E">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Dixon, P.H., Levine, A.P., </w:t>
      </w:r>
      <w:r w:rsidRPr="42B2345B" w:rsidR="13A6C085">
        <w:rPr>
          <w:rFonts w:eastAsia="Times New Roman"/>
          <w:color w:val="222222"/>
          <w:highlight w:val="white"/>
        </w:rPr>
        <w:t>Cebola</w:t>
      </w:r>
      <w:r w:rsidRPr="42B2345B" w:rsidR="13A6C085">
        <w:rPr>
          <w:rFonts w:eastAsia="Times New Roman"/>
          <w:color w:val="222222"/>
          <w:highlight w:val="white"/>
        </w:rPr>
        <w:t xml:space="preserve">, I., Chan, M.M., Amin, A.S., Aich, A., </w:t>
      </w:r>
      <w:r w:rsidRPr="42B2345B" w:rsidR="13A6C085">
        <w:rPr>
          <w:rFonts w:eastAsia="Times New Roman"/>
          <w:color w:val="222222"/>
          <w:highlight w:val="white"/>
        </w:rPr>
        <w:t>Mozere</w:t>
      </w:r>
      <w:r w:rsidRPr="42B2345B" w:rsidR="13A6C085">
        <w:rPr>
          <w:rFonts w:eastAsia="Times New Roman"/>
          <w:color w:val="222222"/>
          <w:highlight w:val="white"/>
        </w:rPr>
        <w:t>, M., Maude, H., Mitchell, A.L. and Zhang, J.</w:t>
      </w:r>
      <w:r w:rsidRPr="42B2345B" w:rsidR="0E846EDB">
        <w:rPr>
          <w:rFonts w:eastAsia="Times New Roman"/>
          <w:color w:val="222222"/>
          <w:highlight w:val="white"/>
        </w:rPr>
        <w:t xml:space="preserve"> (</w:t>
      </w:r>
      <w:r w:rsidRPr="42B2345B" w:rsidR="13A6C085">
        <w:rPr>
          <w:rFonts w:eastAsia="Times New Roman"/>
          <w:color w:val="222222"/>
          <w:highlight w:val="white"/>
        </w:rPr>
        <w:t>2022</w:t>
      </w:r>
      <w:r w:rsidRPr="42B2345B" w:rsidR="13866A13">
        <w:rPr>
          <w:rFonts w:eastAsia="Times New Roman"/>
          <w:color w:val="222222"/>
          <w:highlight w:val="white"/>
        </w:rPr>
        <w:t>)</w:t>
      </w:r>
      <w:r w:rsidRPr="42B2345B" w:rsidR="13A6C085">
        <w:rPr>
          <w:rFonts w:eastAsia="Times New Roman"/>
          <w:color w:val="222222"/>
          <w:highlight w:val="white"/>
        </w:rPr>
        <w:t xml:space="preserve"> </w:t>
      </w:r>
      <w:r w:rsidRPr="42B2345B" w:rsidR="6BC6D14D">
        <w:rPr>
          <w:rFonts w:eastAsia="Times New Roman"/>
          <w:color w:val="222222"/>
          <w:highlight w:val="white"/>
        </w:rPr>
        <w:t>‘</w:t>
      </w:r>
      <w:r w:rsidRPr="42B2345B" w:rsidR="13A6C085">
        <w:rPr>
          <w:rFonts w:eastAsia="Times New Roman"/>
          <w:color w:val="222222"/>
          <w:highlight w:val="white"/>
        </w:rPr>
        <w:t>GWAS meta-analysis of intrahepatic cholestasis of pregnancy implicates multiple hepatic genes and regulatory elements</w:t>
      </w:r>
      <w:r w:rsidRPr="42B2345B" w:rsidR="651C85B3">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 xml:space="preserve">Nature </w:t>
      </w:r>
      <w:r w:rsidRPr="42B2345B" w:rsidR="27CF7569">
        <w:rPr>
          <w:rFonts w:eastAsia="Times New Roman"/>
          <w:i w:val="1"/>
          <w:iCs w:val="1"/>
          <w:color w:val="222222"/>
          <w:highlight w:val="white"/>
        </w:rPr>
        <w:t>C</w:t>
      </w:r>
      <w:r w:rsidRPr="42B2345B" w:rsidR="13A6C085">
        <w:rPr>
          <w:rFonts w:eastAsia="Times New Roman"/>
          <w:i w:val="1"/>
          <w:iCs w:val="1"/>
          <w:color w:val="222222"/>
          <w:highlight w:val="white"/>
        </w:rPr>
        <w:t>ommunications</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13</w:t>
      </w:r>
      <w:r w:rsidRPr="42B2345B" w:rsidR="13A6C085">
        <w:rPr>
          <w:rFonts w:eastAsia="Times New Roman"/>
          <w:color w:val="222222"/>
          <w:highlight w:val="white"/>
        </w:rPr>
        <w:t>(1), p.</w:t>
      </w:r>
      <w:r w:rsidRPr="42B2345B" w:rsidR="33134090">
        <w:rPr>
          <w:rFonts w:eastAsia="Times New Roman"/>
          <w:color w:val="222222"/>
          <w:highlight w:val="white"/>
        </w:rPr>
        <w:t xml:space="preserve"> </w:t>
      </w:r>
      <w:r w:rsidRPr="42B2345B" w:rsidR="13A6C085">
        <w:rPr>
          <w:rFonts w:eastAsia="Times New Roman"/>
          <w:color w:val="222222"/>
          <w:highlight w:val="white"/>
        </w:rPr>
        <w:t>4840.</w:t>
      </w:r>
      <w:r w:rsidRPr="42B2345B" w:rsidR="13A6C085">
        <w:rPr>
          <w:rFonts w:eastAsia="Times New Roman"/>
        </w:rPr>
        <w:t xml:space="preserve">  </w:t>
      </w:r>
      <w:r w:rsidRPr="42B2345B" w:rsidR="065CDC5A">
        <w:rPr>
          <w:rFonts w:eastAsia="Times New Roman"/>
        </w:rPr>
        <w:t xml:space="preserve">Available at: </w:t>
      </w:r>
      <w:hyperlink r:id="R710e6ee0e167471c">
        <w:r w:rsidRPr="42B2345B" w:rsidR="13A6C085">
          <w:rPr>
            <w:rFonts w:eastAsia="Times New Roman"/>
            <w:color w:val="1155CC"/>
            <w:u w:val="single"/>
          </w:rPr>
          <w:t>https://www.nature.com/articles/s41467-022-29931-z</w:t>
        </w:r>
      </w:hyperlink>
      <w:r w:rsidRPr="42B2345B" w:rsidR="13A6C085">
        <w:rPr>
          <w:rFonts w:eastAsia="Times New Roman"/>
        </w:rPr>
        <w:t xml:space="preserve"> </w:t>
      </w:r>
    </w:p>
    <w:p w:rsidRPr="004A5A15" w:rsidR="004A5A15" w:rsidP="004A5A15" w:rsidRDefault="004A5A15" w14:paraId="5AC7B8FE" w14:textId="13DC127F">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Felker, A., Patel, R., Kotnis, R., Kenyon, S. and Knight, M.</w:t>
      </w:r>
      <w:r w:rsidRPr="42B2345B" w:rsidR="1F7986BA">
        <w:rPr>
          <w:rFonts w:eastAsia="Times New Roman"/>
          <w:color w:val="222222"/>
          <w:highlight w:val="white"/>
        </w:rPr>
        <w:t xml:space="preserve"> (</w:t>
      </w:r>
      <w:r w:rsidRPr="42B2345B" w:rsidR="13A6C085">
        <w:rPr>
          <w:rFonts w:eastAsia="Times New Roman"/>
          <w:color w:val="222222"/>
          <w:highlight w:val="white"/>
        </w:rPr>
        <w:t>2025</w:t>
      </w:r>
      <w:r w:rsidRPr="42B2345B" w:rsidR="3E08CDE1">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Saving Lives, Improving Mothers’ Care: Lessons learned to inform maternity care from the UK and Ireland Confidential Enquiries into Maternal Deaths and Morbidity 2021</w:t>
      </w:r>
      <w:r w:rsidRPr="42B2345B" w:rsidR="7D3D0429">
        <w:rPr>
          <w:noProof w:val="0"/>
          <w:lang w:val="en-GB"/>
        </w:rPr>
        <w:t>–</w:t>
      </w:r>
      <w:r w:rsidRPr="42B2345B" w:rsidR="13A6C085">
        <w:rPr>
          <w:rFonts w:eastAsia="Times New Roman"/>
          <w:i w:val="1"/>
          <w:iCs w:val="1"/>
          <w:color w:val="222222"/>
          <w:highlight w:val="white"/>
        </w:rPr>
        <w:t>23.</w:t>
      </w:r>
      <w:r w:rsidRPr="42B2345B" w:rsidR="13A6C085">
        <w:rPr>
          <w:rFonts w:eastAsia="Times New Roman"/>
        </w:rPr>
        <w:t xml:space="preserve"> </w:t>
      </w:r>
      <w:r w:rsidRPr="42B2345B" w:rsidR="48DFDA41">
        <w:rPr>
          <w:noProof w:val="0"/>
          <w:lang w:val="en-GB"/>
        </w:rPr>
        <w:t xml:space="preserve">Oxford: National Perinatal Epidemiology Unit, University of Oxford. Available at: </w:t>
      </w:r>
      <w:hyperlink r:id="Ref2c7f0d57bf46db">
        <w:r w:rsidRPr="42B2345B" w:rsidR="13A6C085">
          <w:rPr>
            <w:rFonts w:eastAsia="Times New Roman"/>
            <w:color w:val="1155CC"/>
            <w:u w:val="single"/>
          </w:rPr>
          <w:t>https://ora.ox.ac.uk/objects/uuid:5d6c56bc-17ee-49d8-8702-8f235102479b/files/s3197xp79p</w:t>
        </w:r>
      </w:hyperlink>
      <w:r w:rsidRPr="42B2345B" w:rsidR="13A6C085">
        <w:rPr>
          <w:rFonts w:eastAsia="Times New Roman"/>
        </w:rPr>
        <w:t xml:space="preserve"> </w:t>
      </w:r>
    </w:p>
    <w:p w:rsidRPr="004A5A15" w:rsidR="004A5A15" w:rsidP="004A5A15" w:rsidRDefault="004A5A15" w14:paraId="3B10C569" w14:textId="127EE22D">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Fleetwood-Smith, R.</w:t>
      </w:r>
      <w:r w:rsidRPr="42B2345B" w:rsidR="5CEA9057">
        <w:rPr>
          <w:rFonts w:eastAsia="Times New Roman"/>
          <w:color w:val="222222"/>
          <w:highlight w:val="white"/>
        </w:rPr>
        <w:t xml:space="preserve"> (</w:t>
      </w:r>
      <w:r w:rsidRPr="42B2345B" w:rsidR="13A6C085">
        <w:rPr>
          <w:rFonts w:eastAsia="Times New Roman"/>
          <w:color w:val="222222"/>
          <w:highlight w:val="white"/>
        </w:rPr>
        <w:t>2024</w:t>
      </w:r>
      <w:r w:rsidRPr="42B2345B" w:rsidR="4D4014E7">
        <w:rPr>
          <w:rFonts w:eastAsia="Times New Roman"/>
          <w:color w:val="222222"/>
          <w:highlight w:val="white"/>
        </w:rPr>
        <w:t>)</w:t>
      </w:r>
      <w:r w:rsidRPr="42B2345B" w:rsidR="13A6C085">
        <w:rPr>
          <w:rFonts w:eastAsia="Times New Roman"/>
          <w:color w:val="222222"/>
          <w:highlight w:val="white"/>
        </w:rPr>
        <w:t xml:space="preserve"> </w:t>
      </w:r>
      <w:r w:rsidRPr="42B2345B" w:rsidR="49D67C02">
        <w:rPr>
          <w:rFonts w:eastAsia="Times New Roman"/>
          <w:color w:val="222222"/>
          <w:highlight w:val="white"/>
        </w:rPr>
        <w:t>‘</w:t>
      </w:r>
      <w:r w:rsidRPr="42B2345B" w:rsidR="13A6C085">
        <w:rPr>
          <w:rFonts w:eastAsia="Times New Roman"/>
          <w:color w:val="222222"/>
          <w:highlight w:val="white"/>
        </w:rPr>
        <w:t>Sensing maternity spaces: using creative approaches to explore sensory experiences within a maternity department</w:t>
      </w:r>
      <w:r w:rsidRPr="42B2345B" w:rsidR="00DB7C5C">
        <w:rPr>
          <w:rFonts w:eastAsia="Times New Roman"/>
          <w:color w:val="222222"/>
          <w:highlight w:val="white"/>
        </w:rPr>
        <w:t xml:space="preserve">’, </w:t>
      </w:r>
      <w:r w:rsidRPr="42B2345B" w:rsidR="13A6C085">
        <w:rPr>
          <w:rFonts w:eastAsia="Times New Roman"/>
          <w:i w:val="1"/>
          <w:iCs w:val="1"/>
          <w:color w:val="222222"/>
          <w:highlight w:val="white"/>
        </w:rPr>
        <w:t>Design for Health</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8</w:t>
      </w:r>
      <w:r w:rsidRPr="42B2345B" w:rsidR="13A6C085">
        <w:rPr>
          <w:rFonts w:eastAsia="Times New Roman"/>
          <w:color w:val="222222"/>
          <w:highlight w:val="white"/>
        </w:rPr>
        <w:t>(3), pp.</w:t>
      </w:r>
      <w:r w:rsidRPr="42B2345B" w:rsidR="22318A77">
        <w:rPr>
          <w:rFonts w:eastAsia="Times New Roman"/>
          <w:color w:val="222222"/>
          <w:highlight w:val="white"/>
        </w:rPr>
        <w:t xml:space="preserve"> </w:t>
      </w:r>
      <w:r w:rsidRPr="42B2345B" w:rsidR="13A6C085">
        <w:rPr>
          <w:rFonts w:eastAsia="Times New Roman"/>
          <w:color w:val="222222"/>
          <w:highlight w:val="white"/>
        </w:rPr>
        <w:t>367</w:t>
      </w:r>
      <w:r w:rsidRPr="42B2345B" w:rsidR="189CB733">
        <w:rPr>
          <w:noProof w:val="0"/>
          <w:lang w:val="en-GB"/>
        </w:rPr>
        <w:t>–</w:t>
      </w:r>
      <w:r w:rsidRPr="42B2345B" w:rsidR="13A6C085">
        <w:rPr>
          <w:rFonts w:eastAsia="Times New Roman"/>
          <w:color w:val="222222"/>
          <w:highlight w:val="white"/>
        </w:rPr>
        <w:t>389.</w:t>
      </w:r>
      <w:r w:rsidRPr="42B2345B" w:rsidR="2C83937C">
        <w:rPr>
          <w:rFonts w:eastAsia="Times New Roman"/>
          <w:color w:val="222222"/>
          <w:highlight w:val="white"/>
        </w:rPr>
        <w:t xml:space="preserve"> Av</w:t>
      </w:r>
      <w:r w:rsidRPr="42B2345B" w:rsidR="35604F16">
        <w:rPr>
          <w:rFonts w:eastAsia="Times New Roman"/>
          <w:color w:val="222222"/>
          <w:highlight w:val="white"/>
        </w:rPr>
        <w:t>a</w:t>
      </w:r>
      <w:r w:rsidRPr="42B2345B" w:rsidR="2C83937C">
        <w:rPr>
          <w:rFonts w:eastAsia="Times New Roman"/>
          <w:color w:val="222222"/>
          <w:highlight w:val="white"/>
        </w:rPr>
        <w:t>ilable at:</w:t>
      </w:r>
      <w:r w:rsidRPr="42B2345B" w:rsidR="13A6C085">
        <w:rPr>
          <w:rFonts w:eastAsia="Times New Roman"/>
        </w:rPr>
        <w:t xml:space="preserve">  </w:t>
      </w:r>
      <w:hyperlink r:id="R4a85cc608f594c0e">
        <w:r w:rsidRPr="42B2345B" w:rsidR="13A6C085">
          <w:rPr>
            <w:rFonts w:eastAsia="Times New Roman"/>
            <w:color w:val="1155CC"/>
            <w:u w:val="single"/>
          </w:rPr>
          <w:t>https://www.tandfonline.com/doi/abs/10.1080/24735132.2024.2433840</w:t>
        </w:r>
      </w:hyperlink>
      <w:r w:rsidRPr="42B2345B" w:rsidR="13A6C085">
        <w:rPr>
          <w:rFonts w:eastAsia="Times New Roman"/>
        </w:rPr>
        <w:t xml:space="preserve"> </w:t>
      </w:r>
    </w:p>
    <w:p w:rsidRPr="004A5A15" w:rsidR="004A5A15" w:rsidP="004A5A15" w:rsidRDefault="004A5A15" w14:paraId="0D721E85" w14:textId="73D2A2C2">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Fula, F.M., </w:t>
      </w:r>
      <w:r w:rsidRPr="42B2345B" w:rsidR="13A6C085">
        <w:rPr>
          <w:rFonts w:eastAsia="Times New Roman"/>
          <w:color w:val="222222"/>
          <w:highlight w:val="white"/>
        </w:rPr>
        <w:t>Ngbolua</w:t>
      </w:r>
      <w:r w:rsidRPr="42B2345B" w:rsidR="13A6C085">
        <w:rPr>
          <w:rFonts w:eastAsia="Times New Roman"/>
          <w:color w:val="222222"/>
          <w:highlight w:val="white"/>
        </w:rPr>
        <w:t xml:space="preserve">, J.P.K.T.N., </w:t>
      </w:r>
      <w:r w:rsidRPr="42B2345B" w:rsidR="13A6C085">
        <w:rPr>
          <w:rFonts w:eastAsia="Times New Roman"/>
          <w:color w:val="222222"/>
          <w:highlight w:val="white"/>
        </w:rPr>
        <w:t>Amuli</w:t>
      </w:r>
      <w:r w:rsidRPr="42B2345B" w:rsidR="13A6C085">
        <w:rPr>
          <w:rFonts w:eastAsia="Times New Roman"/>
          <w:color w:val="222222"/>
          <w:highlight w:val="white"/>
        </w:rPr>
        <w:t xml:space="preserve">, J.P.J. and </w:t>
      </w:r>
      <w:r w:rsidRPr="42B2345B" w:rsidR="13A6C085">
        <w:rPr>
          <w:rFonts w:eastAsia="Times New Roman"/>
          <w:color w:val="222222"/>
          <w:highlight w:val="white"/>
        </w:rPr>
        <w:t>Mukandu</w:t>
      </w:r>
      <w:r w:rsidRPr="42B2345B" w:rsidR="13A6C085">
        <w:rPr>
          <w:rFonts w:eastAsia="Times New Roman"/>
          <w:color w:val="222222"/>
          <w:highlight w:val="white"/>
        </w:rPr>
        <w:t>, B.L.B.</w:t>
      </w:r>
      <w:r w:rsidRPr="42B2345B" w:rsidR="77550730">
        <w:rPr>
          <w:rFonts w:eastAsia="Times New Roman"/>
          <w:color w:val="222222"/>
          <w:highlight w:val="white"/>
        </w:rPr>
        <w:t xml:space="preserve"> (</w:t>
      </w:r>
      <w:r w:rsidRPr="42B2345B" w:rsidR="13A6C085">
        <w:rPr>
          <w:rFonts w:eastAsia="Times New Roman"/>
          <w:color w:val="222222"/>
          <w:highlight w:val="white"/>
        </w:rPr>
        <w:t>2025</w:t>
      </w:r>
      <w:r w:rsidRPr="42B2345B" w:rsidR="7C80A932">
        <w:rPr>
          <w:rFonts w:eastAsia="Times New Roman"/>
          <w:color w:val="222222"/>
          <w:highlight w:val="white"/>
        </w:rPr>
        <w:t>)</w:t>
      </w:r>
      <w:r w:rsidRPr="42B2345B" w:rsidR="13A6C085">
        <w:rPr>
          <w:rFonts w:eastAsia="Times New Roman"/>
          <w:color w:val="222222"/>
          <w:highlight w:val="white"/>
        </w:rPr>
        <w:t xml:space="preserve"> </w:t>
      </w:r>
      <w:r w:rsidRPr="42B2345B" w:rsidR="4B8FFAF3">
        <w:rPr>
          <w:rFonts w:eastAsia="Times New Roman"/>
          <w:color w:val="222222"/>
          <w:highlight w:val="white"/>
        </w:rPr>
        <w:t>‘</w:t>
      </w:r>
      <w:r w:rsidRPr="42B2345B" w:rsidR="13A6C085">
        <w:rPr>
          <w:rFonts w:eastAsia="Times New Roman"/>
          <w:color w:val="222222"/>
          <w:highlight w:val="white"/>
        </w:rPr>
        <w:t>Use of maternity services by adolescents in the Bandundu Urban-Rural Health Zone in the context of free care: Lived experiences, challenges, and perspectives of pregnant adolescents and adolescent mothers</w:t>
      </w:r>
      <w:r w:rsidRPr="42B2345B" w:rsidR="003D9E39">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Orapuh</w:t>
      </w:r>
      <w:r w:rsidRPr="42B2345B" w:rsidR="13A6C085">
        <w:rPr>
          <w:rFonts w:eastAsia="Times New Roman"/>
          <w:i w:val="1"/>
          <w:iCs w:val="1"/>
          <w:color w:val="222222"/>
          <w:highlight w:val="white"/>
        </w:rPr>
        <w:t xml:space="preserve"> Journal</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6</w:t>
      </w:r>
      <w:r w:rsidRPr="42B2345B" w:rsidR="13A6C085">
        <w:rPr>
          <w:rFonts w:eastAsia="Times New Roman"/>
          <w:color w:val="222222"/>
          <w:highlight w:val="white"/>
        </w:rPr>
        <w:t xml:space="preserve">(4), </w:t>
      </w:r>
      <w:r w:rsidRPr="42B2345B" w:rsidR="13A6C085">
        <w:rPr>
          <w:rFonts w:eastAsia="Times New Roman"/>
          <w:color w:val="222222"/>
          <w:highlight w:val="white"/>
        </w:rPr>
        <w:t>p.</w:t>
      </w:r>
      <w:r w:rsidRPr="42B2345B" w:rsidR="395BC3DF">
        <w:rPr>
          <w:rFonts w:eastAsia="Times New Roman"/>
          <w:color w:val="222222"/>
          <w:highlight w:val="white"/>
        </w:rPr>
        <w:t xml:space="preserve"> </w:t>
      </w:r>
      <w:r w:rsidRPr="42B2345B" w:rsidR="13A6C085">
        <w:rPr>
          <w:rFonts w:eastAsia="Times New Roman"/>
          <w:color w:val="222222"/>
          <w:highlight w:val="white"/>
        </w:rPr>
        <w:t>e1231.</w:t>
      </w:r>
      <w:r w:rsidRPr="42B2345B" w:rsidR="13A6C085">
        <w:rPr>
          <w:rFonts w:eastAsia="Times New Roman"/>
        </w:rPr>
        <w:t xml:space="preserve">  </w:t>
      </w:r>
      <w:r w:rsidRPr="42B2345B" w:rsidR="6889921A">
        <w:rPr>
          <w:rFonts w:eastAsia="Times New Roman"/>
        </w:rPr>
        <w:t>Av</w:t>
      </w:r>
      <w:r w:rsidRPr="42B2345B" w:rsidR="396E00E0">
        <w:rPr>
          <w:rFonts w:eastAsia="Times New Roman"/>
        </w:rPr>
        <w:t>a</w:t>
      </w:r>
      <w:r w:rsidRPr="42B2345B" w:rsidR="6889921A">
        <w:rPr>
          <w:rFonts w:eastAsia="Times New Roman"/>
        </w:rPr>
        <w:t xml:space="preserve">ilable at: </w:t>
      </w:r>
      <w:hyperlink r:id="Ra9de9ddfc8434205">
        <w:r w:rsidRPr="42B2345B" w:rsidR="13A6C085">
          <w:rPr>
            <w:rFonts w:eastAsia="Times New Roman"/>
            <w:color w:val="1155CC"/>
            <w:u w:val="single"/>
          </w:rPr>
          <w:t>https://www.orapuh.org/ojs/index.php/orapj/article/view/e1231</w:t>
        </w:r>
      </w:hyperlink>
      <w:r w:rsidRPr="42B2345B" w:rsidR="13A6C085">
        <w:rPr>
          <w:rFonts w:eastAsia="Times New Roman"/>
        </w:rPr>
        <w:t xml:space="preserve"> </w:t>
      </w:r>
    </w:p>
    <w:p w:rsidRPr="004A5A15" w:rsidR="004A5A15" w:rsidP="004A5A15" w:rsidRDefault="004A5A15" w14:paraId="6E0991D4" w14:textId="76838439">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Haggar, T., Boulding, H., Pow, R., Dasgupta, T., Silverio, S.A., Nelson, E.C., Van </w:t>
      </w:r>
      <w:r w:rsidRPr="42B2345B" w:rsidR="13A6C085">
        <w:rPr>
          <w:rFonts w:eastAsia="Times New Roman"/>
          <w:color w:val="222222"/>
          <w:highlight w:val="white"/>
        </w:rPr>
        <w:t>Citters</w:t>
      </w:r>
      <w:r w:rsidRPr="42B2345B" w:rsidR="13A6C085">
        <w:rPr>
          <w:rFonts w:eastAsia="Times New Roman"/>
          <w:color w:val="222222"/>
          <w:highlight w:val="white"/>
        </w:rPr>
        <w:t xml:space="preserve">, A., Mistry, H., von </w:t>
      </w:r>
      <w:r w:rsidRPr="42B2345B" w:rsidR="13A6C085">
        <w:rPr>
          <w:rFonts w:eastAsia="Times New Roman"/>
          <w:color w:val="222222"/>
          <w:highlight w:val="white"/>
        </w:rPr>
        <w:t>Dadelszen</w:t>
      </w:r>
      <w:r w:rsidRPr="42B2345B" w:rsidR="13A6C085">
        <w:rPr>
          <w:rFonts w:eastAsia="Times New Roman"/>
          <w:color w:val="222222"/>
          <w:highlight w:val="white"/>
        </w:rPr>
        <w:t>, P. and Magee, L.</w:t>
      </w:r>
      <w:r w:rsidRPr="42B2345B" w:rsidR="269F26D0">
        <w:rPr>
          <w:rFonts w:eastAsia="Times New Roman"/>
          <w:color w:val="222222"/>
          <w:highlight w:val="white"/>
        </w:rPr>
        <w:t xml:space="preserve"> (</w:t>
      </w:r>
      <w:r w:rsidRPr="42B2345B" w:rsidR="13A6C085">
        <w:rPr>
          <w:rFonts w:eastAsia="Times New Roman"/>
          <w:color w:val="222222"/>
          <w:highlight w:val="white"/>
        </w:rPr>
        <w:t>2024</w:t>
      </w:r>
      <w:r w:rsidRPr="42B2345B" w:rsidR="0F4B127A">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Advancing co-production in local maternity services.</w:t>
      </w:r>
      <w:r w:rsidRPr="42B2345B" w:rsidR="553B1F87">
        <w:rPr>
          <w:rFonts w:eastAsia="Times New Roman"/>
          <w:i w:val="1"/>
          <w:iCs w:val="1"/>
          <w:color w:val="222222"/>
          <w:highlight w:val="white"/>
        </w:rPr>
        <w:t xml:space="preserve"> </w:t>
      </w:r>
      <w:r w:rsidRPr="42B2345B" w:rsidR="553B1F87">
        <w:rPr>
          <w:rFonts w:eastAsia="Times New Roman"/>
          <w:i w:val="0"/>
          <w:iCs w:val="0"/>
          <w:color w:val="222222"/>
          <w:highlight w:val="white"/>
        </w:rPr>
        <w:t>London</w:t>
      </w:r>
      <w:r w:rsidRPr="42B2345B" w:rsidR="4C85E9C6">
        <w:rPr>
          <w:rFonts w:eastAsia="Times New Roman"/>
          <w:i w:val="0"/>
          <w:iCs w:val="0"/>
          <w:color w:val="222222"/>
          <w:highlight w:val="white"/>
        </w:rPr>
        <w:t>:</w:t>
      </w:r>
      <w:r w:rsidRPr="42B2345B" w:rsidR="13A6C085">
        <w:rPr>
          <w:rFonts w:eastAsia="Times New Roman"/>
          <w:color w:val="222222"/>
          <w:highlight w:val="white"/>
        </w:rPr>
        <w:t xml:space="preserve"> </w:t>
      </w:r>
      <w:r w:rsidRPr="42B2345B" w:rsidR="13A6C085">
        <w:rPr>
          <w:rFonts w:eastAsia="Times New Roman"/>
          <w:i w:val="0"/>
          <w:iCs w:val="0"/>
          <w:color w:val="222222"/>
          <w:highlight w:val="white"/>
        </w:rPr>
        <w:t>King</w:t>
      </w:r>
      <w:r w:rsidRPr="42B2345B" w:rsidR="48233F33">
        <w:rPr>
          <w:rFonts w:eastAsia="Times New Roman"/>
          <w:i w:val="0"/>
          <w:iCs w:val="0"/>
          <w:color w:val="222222"/>
          <w:highlight w:val="white"/>
        </w:rPr>
        <w:t>’</w:t>
      </w:r>
      <w:r w:rsidRPr="42B2345B" w:rsidR="13A6C085">
        <w:rPr>
          <w:rFonts w:eastAsia="Times New Roman"/>
          <w:i w:val="0"/>
          <w:iCs w:val="0"/>
          <w:color w:val="222222"/>
          <w:highlight w:val="white"/>
        </w:rPr>
        <w:t xml:space="preserve">s </w:t>
      </w:r>
      <w:r w:rsidRPr="42B2345B" w:rsidR="7790A6C8">
        <w:rPr>
          <w:rFonts w:eastAsia="Times New Roman"/>
          <w:i w:val="0"/>
          <w:iCs w:val="0"/>
          <w:color w:val="222222"/>
          <w:highlight w:val="white"/>
        </w:rPr>
        <w:t>College</w:t>
      </w:r>
      <w:r w:rsidRPr="42B2345B" w:rsidR="364CD606">
        <w:rPr>
          <w:rFonts w:eastAsia="Times New Roman"/>
          <w:i w:val="0"/>
          <w:iCs w:val="0"/>
          <w:color w:val="222222"/>
          <w:highlight w:val="white"/>
        </w:rPr>
        <w:t xml:space="preserve"> </w:t>
      </w:r>
      <w:r w:rsidRPr="42B2345B" w:rsidR="7790A6C8">
        <w:rPr>
          <w:rFonts w:eastAsia="Times New Roman"/>
          <w:i w:val="0"/>
          <w:iCs w:val="0"/>
          <w:color w:val="222222"/>
          <w:highlight w:val="white"/>
        </w:rPr>
        <w:t>London</w:t>
      </w:r>
      <w:r w:rsidRPr="42B2345B" w:rsidR="7790A6C8">
        <w:rPr>
          <w:noProof w:val="0"/>
          <w:lang w:val="en-GB"/>
        </w:rPr>
        <w:t xml:space="preserve"> Policy Institute. Available at: </w:t>
      </w:r>
      <w:hyperlink r:id="Rddc4974f42424f5f">
        <w:r w:rsidRPr="42B2345B" w:rsidR="13A6C085">
          <w:rPr>
            <w:rFonts w:eastAsia="Times New Roman"/>
            <w:color w:val="1155CC"/>
            <w:u w:val="single"/>
          </w:rPr>
          <w:t>https://www.kcl.ac.uk/policy-institute/assets/resilient-policy-lab-report.pdf</w:t>
        </w:r>
      </w:hyperlink>
      <w:r w:rsidRPr="42B2345B" w:rsidR="13A6C085">
        <w:rPr>
          <w:rFonts w:eastAsia="Times New Roman"/>
        </w:rPr>
        <w:t xml:space="preserve"> </w:t>
      </w:r>
    </w:p>
    <w:p w:rsidRPr="004A5A15" w:rsidR="004A5A15" w:rsidP="004A5A15" w:rsidRDefault="004A5A15" w14:paraId="002C7718" w14:textId="635233F0">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Kent, L., McGirr, M. and Eastwood, K.A.</w:t>
      </w:r>
      <w:r w:rsidRPr="42B2345B" w:rsidR="763304BE">
        <w:rPr>
          <w:rFonts w:eastAsia="Times New Roman"/>
          <w:color w:val="222222"/>
          <w:highlight w:val="white"/>
        </w:rPr>
        <w:t xml:space="preserve"> (</w:t>
      </w:r>
      <w:r w:rsidRPr="42B2345B" w:rsidR="13A6C085">
        <w:rPr>
          <w:rFonts w:eastAsia="Times New Roman"/>
          <w:color w:val="222222"/>
          <w:highlight w:val="white"/>
        </w:rPr>
        <w:t>2024</w:t>
      </w:r>
      <w:r w:rsidRPr="42B2345B" w:rsidR="3BF49C8B">
        <w:rPr>
          <w:rFonts w:eastAsia="Times New Roman"/>
          <w:color w:val="222222"/>
          <w:highlight w:val="white"/>
        </w:rPr>
        <w:t>)</w:t>
      </w:r>
      <w:r w:rsidRPr="42B2345B" w:rsidR="13A6C085">
        <w:rPr>
          <w:rFonts w:eastAsia="Times New Roman"/>
          <w:color w:val="222222"/>
          <w:highlight w:val="white"/>
        </w:rPr>
        <w:t xml:space="preserve"> </w:t>
      </w:r>
      <w:r w:rsidRPr="42B2345B" w:rsidR="1BE8425E">
        <w:rPr>
          <w:rFonts w:eastAsia="Times New Roman"/>
          <w:color w:val="222222"/>
          <w:highlight w:val="white"/>
        </w:rPr>
        <w:t>‘</w:t>
      </w:r>
      <w:r w:rsidRPr="42B2345B" w:rsidR="13A6C085">
        <w:rPr>
          <w:rFonts w:eastAsia="Times New Roman"/>
          <w:color w:val="222222"/>
          <w:highlight w:val="white"/>
        </w:rPr>
        <w:t>Global trends in prevalence of maternal overweight and obesity: a systematic review and meta-analysis of routinely collected data retrospective cohorts</w:t>
      </w:r>
      <w:r w:rsidRPr="42B2345B" w:rsidR="44E02FE7">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International Journal of Population Data Science</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9</w:t>
      </w:r>
      <w:r w:rsidRPr="42B2345B" w:rsidR="13A6C085">
        <w:rPr>
          <w:rFonts w:eastAsia="Times New Roman"/>
          <w:color w:val="222222"/>
          <w:highlight w:val="white"/>
        </w:rPr>
        <w:t>(2), p.</w:t>
      </w:r>
      <w:r w:rsidRPr="42B2345B" w:rsidR="35B18500">
        <w:rPr>
          <w:rFonts w:eastAsia="Times New Roman"/>
          <w:color w:val="222222"/>
          <w:highlight w:val="white"/>
        </w:rPr>
        <w:t xml:space="preserve"> </w:t>
      </w:r>
      <w:r w:rsidRPr="42B2345B" w:rsidR="13A6C085">
        <w:rPr>
          <w:rFonts w:eastAsia="Times New Roman"/>
          <w:color w:val="222222"/>
          <w:highlight w:val="white"/>
        </w:rPr>
        <w:t>2401.</w:t>
      </w:r>
      <w:r w:rsidRPr="42B2345B" w:rsidR="3E572F24">
        <w:rPr>
          <w:rFonts w:eastAsia="Times New Roman"/>
          <w:color w:val="222222"/>
          <w:highlight w:val="white"/>
        </w:rPr>
        <w:t xml:space="preserve"> Av</w:t>
      </w:r>
      <w:r w:rsidRPr="42B2345B" w:rsidR="6C8716FC">
        <w:rPr>
          <w:rFonts w:eastAsia="Times New Roman"/>
          <w:color w:val="222222"/>
          <w:highlight w:val="white"/>
        </w:rPr>
        <w:t>ai</w:t>
      </w:r>
      <w:r w:rsidRPr="42B2345B" w:rsidR="3E572F24">
        <w:rPr>
          <w:rFonts w:eastAsia="Times New Roman"/>
          <w:color w:val="222222"/>
          <w:highlight w:val="white"/>
        </w:rPr>
        <w:t>lable at:</w:t>
      </w:r>
      <w:r w:rsidRPr="42B2345B" w:rsidR="13A6C085">
        <w:rPr>
          <w:rFonts w:eastAsia="Times New Roman"/>
        </w:rPr>
        <w:t xml:space="preserve">  </w:t>
      </w:r>
      <w:hyperlink r:id="R535e54534eb44c9b">
        <w:r w:rsidRPr="42B2345B" w:rsidR="13A6C085">
          <w:rPr>
            <w:rFonts w:eastAsia="Times New Roman"/>
            <w:color w:val="1155CC"/>
            <w:u w:val="single"/>
          </w:rPr>
          <w:t>https://pmc.ncbi.nlm.nih.gov/articles/PMC12045326/</w:t>
        </w:r>
      </w:hyperlink>
      <w:r w:rsidRPr="42B2345B" w:rsidR="13A6C085">
        <w:rPr>
          <w:rFonts w:eastAsia="Times New Roman"/>
        </w:rPr>
        <w:t xml:space="preserve"> </w:t>
      </w:r>
    </w:p>
    <w:p w:rsidRPr="004A5A15" w:rsidR="004A5A15" w:rsidP="004A5A15" w:rsidRDefault="004A5A15" w14:paraId="44E1779C" w14:textId="6448AC55">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Lethbridge, J.</w:t>
      </w:r>
      <w:r w:rsidRPr="42B2345B" w:rsidR="03D43B35">
        <w:rPr>
          <w:rFonts w:eastAsia="Times New Roman"/>
          <w:color w:val="222222"/>
          <w:highlight w:val="white"/>
        </w:rPr>
        <w:t xml:space="preserve"> (</w:t>
      </w:r>
      <w:r w:rsidRPr="42B2345B" w:rsidR="13A6C085">
        <w:rPr>
          <w:rFonts w:eastAsia="Times New Roman"/>
          <w:color w:val="222222"/>
          <w:highlight w:val="white"/>
        </w:rPr>
        <w:t>2024</w:t>
      </w:r>
      <w:r w:rsidRPr="42B2345B" w:rsidR="58770854">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 xml:space="preserve">Public values and the search for ‘informed </w:t>
      </w:r>
      <w:r w:rsidRPr="42B2345B" w:rsidR="13A6C085">
        <w:rPr>
          <w:rFonts w:eastAsia="Times New Roman"/>
          <w:i w:val="1"/>
          <w:iCs w:val="1"/>
          <w:color w:val="222222"/>
          <w:highlight w:val="white"/>
        </w:rPr>
        <w:t>choice</w:t>
      </w:r>
      <w:r w:rsidRPr="42B2345B" w:rsidR="0E5A1968">
        <w:rPr>
          <w:rFonts w:eastAsia="Times New Roman"/>
          <w:i w:val="1"/>
          <w:iCs w:val="1"/>
          <w:color w:val="222222"/>
          <w:highlight w:val="white"/>
        </w:rPr>
        <w:t xml:space="preserve">’ </w:t>
      </w:r>
      <w:r w:rsidRPr="42B2345B" w:rsidR="13A6C085">
        <w:rPr>
          <w:rFonts w:eastAsia="Times New Roman"/>
          <w:i w:val="1"/>
          <w:iCs w:val="1"/>
          <w:color w:val="222222"/>
          <w:highlight w:val="white"/>
        </w:rPr>
        <w:t>in</w:t>
      </w:r>
      <w:r w:rsidRPr="42B2345B" w:rsidR="13A6C085">
        <w:rPr>
          <w:rFonts w:eastAsia="Times New Roman"/>
          <w:i w:val="1"/>
          <w:iCs w:val="1"/>
          <w:color w:val="222222"/>
          <w:highlight w:val="white"/>
        </w:rPr>
        <w:t xml:space="preserve"> maternity services during the period</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1991</w:t>
      </w:r>
      <w:r w:rsidRPr="42B2345B" w:rsidR="60A0C087">
        <w:rPr>
          <w:noProof w:val="0"/>
          <w:lang w:val="en-GB"/>
        </w:rPr>
        <w:t>–</w:t>
      </w:r>
      <w:r w:rsidRPr="42B2345B" w:rsidR="13A6C085">
        <w:rPr>
          <w:rFonts w:eastAsia="Times New Roman"/>
          <w:i w:val="1"/>
          <w:iCs w:val="1"/>
          <w:color w:val="222222"/>
          <w:highlight w:val="white"/>
        </w:rPr>
        <w:t>2022 in England.</w:t>
      </w:r>
      <w:r w:rsidRPr="42B2345B" w:rsidR="13A6C085">
        <w:rPr>
          <w:rFonts w:eastAsia="Times New Roman"/>
        </w:rPr>
        <w:t xml:space="preserve"> </w:t>
      </w:r>
      <w:r w:rsidRPr="42B2345B" w:rsidR="6F9896CC">
        <w:rPr>
          <w:noProof w:val="0"/>
          <w:lang w:val="en-GB"/>
        </w:rPr>
        <w:t>University of Greenwich. Available at:</w:t>
      </w:r>
      <w:r w:rsidRPr="42B2345B" w:rsidR="13A6C085">
        <w:rPr>
          <w:rFonts w:eastAsia="Times New Roman"/>
        </w:rPr>
        <w:t xml:space="preserve"> </w:t>
      </w:r>
      <w:hyperlink r:id="R331abad71cd247a6">
        <w:r w:rsidRPr="42B2345B" w:rsidR="13A6C085">
          <w:rPr>
            <w:rFonts w:eastAsia="Times New Roman"/>
            <w:color w:val="1155CC"/>
            <w:u w:val="single"/>
          </w:rPr>
          <w:t>https://gala.gre.ac.uk/id/eprint/45255/</w:t>
        </w:r>
      </w:hyperlink>
      <w:r w:rsidRPr="42B2345B" w:rsidR="13A6C085">
        <w:rPr>
          <w:rFonts w:eastAsia="Times New Roman"/>
        </w:rPr>
        <w:t xml:space="preserve"> </w:t>
      </w:r>
    </w:p>
    <w:p w:rsidRPr="004A5A15" w:rsidR="004A5A15" w:rsidP="004A5A15" w:rsidRDefault="004A5A15" w14:paraId="18B675BD" w14:textId="0D884993">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Lewis, M.</w:t>
      </w:r>
      <w:r w:rsidRPr="42B2345B" w:rsidR="4A7AE2B5">
        <w:rPr>
          <w:rFonts w:eastAsia="Times New Roman"/>
          <w:color w:val="222222"/>
          <w:highlight w:val="white"/>
        </w:rPr>
        <w:t xml:space="preserve"> (</w:t>
      </w:r>
      <w:r w:rsidRPr="42B2345B" w:rsidR="13A6C085">
        <w:rPr>
          <w:rFonts w:eastAsia="Times New Roman"/>
          <w:color w:val="222222"/>
          <w:highlight w:val="white"/>
        </w:rPr>
        <w:t>2025</w:t>
      </w:r>
      <w:r w:rsidRPr="42B2345B" w:rsidR="3E124A52">
        <w:rPr>
          <w:rFonts w:eastAsia="Times New Roman"/>
          <w:color w:val="222222"/>
          <w:highlight w:val="white"/>
        </w:rPr>
        <w:t>)</w:t>
      </w:r>
      <w:r w:rsidRPr="42B2345B" w:rsidR="2BA0F2D1">
        <w:rPr>
          <w:rFonts w:eastAsia="Times New Roman"/>
          <w:color w:val="222222"/>
          <w:highlight w:val="white"/>
        </w:rPr>
        <w:t xml:space="preserve"> ‘</w:t>
      </w:r>
      <w:r w:rsidRPr="42B2345B" w:rsidR="13A6C085">
        <w:rPr>
          <w:rFonts w:eastAsia="Times New Roman"/>
          <w:color w:val="222222"/>
          <w:highlight w:val="white"/>
        </w:rPr>
        <w:t xml:space="preserve">Midwifery </w:t>
      </w:r>
      <w:r w:rsidRPr="42B2345B" w:rsidR="004CF7A8">
        <w:rPr>
          <w:rFonts w:eastAsia="Times New Roman"/>
          <w:color w:val="222222"/>
          <w:highlight w:val="white"/>
        </w:rPr>
        <w:t>l</w:t>
      </w:r>
      <w:r w:rsidRPr="42B2345B" w:rsidR="13A6C085">
        <w:rPr>
          <w:rFonts w:eastAsia="Times New Roman"/>
          <w:color w:val="222222"/>
          <w:highlight w:val="white"/>
        </w:rPr>
        <w:t xml:space="preserve">eadership in a </w:t>
      </w:r>
      <w:r w:rsidRPr="42B2345B" w:rsidR="0C1B0164">
        <w:rPr>
          <w:rFonts w:eastAsia="Times New Roman"/>
          <w:color w:val="222222"/>
          <w:highlight w:val="white"/>
        </w:rPr>
        <w:t>c</w:t>
      </w:r>
      <w:r w:rsidRPr="42B2345B" w:rsidR="13A6C085">
        <w:rPr>
          <w:rFonts w:eastAsia="Times New Roman"/>
          <w:color w:val="222222"/>
          <w:highlight w:val="white"/>
        </w:rPr>
        <w:t xml:space="preserve">hanging </w:t>
      </w:r>
      <w:r w:rsidRPr="42B2345B" w:rsidR="01926DEA">
        <w:rPr>
          <w:rFonts w:eastAsia="Times New Roman"/>
          <w:color w:val="222222"/>
          <w:highlight w:val="white"/>
        </w:rPr>
        <w:t>w</w:t>
      </w:r>
      <w:r w:rsidRPr="42B2345B" w:rsidR="13A6C085">
        <w:rPr>
          <w:rFonts w:eastAsia="Times New Roman"/>
          <w:color w:val="222222"/>
          <w:highlight w:val="white"/>
        </w:rPr>
        <w:t>orld—Why Is This So Challenging? A Reflective Commentary</w:t>
      </w:r>
      <w:r w:rsidRPr="42B2345B" w:rsidR="0B5EFAA2">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Healthcare</w:t>
      </w:r>
      <w:r w:rsidRPr="42B2345B" w:rsidR="6A9007BF">
        <w:rPr>
          <w:rFonts w:eastAsia="Times New Roman"/>
          <w:i w:val="1"/>
          <w:iCs w:val="1"/>
          <w:color w:val="222222"/>
          <w:highlight w:val="white"/>
        </w:rPr>
        <w:t>,</w:t>
      </w:r>
      <w:r w:rsidRPr="42B2345B" w:rsidR="0338BC6F">
        <w:rPr>
          <w:rFonts w:eastAsia="Times New Roman"/>
          <w:i w:val="1"/>
          <w:iCs w:val="1"/>
          <w:color w:val="222222"/>
          <w:highlight w:val="white"/>
        </w:rPr>
        <w:t xml:space="preserve"> 13(19),</w:t>
      </w:r>
      <w:r w:rsidRPr="42B2345B" w:rsidR="41563F3D">
        <w:rPr>
          <w:rFonts w:eastAsia="Times New Roman"/>
          <w:i w:val="1"/>
          <w:iCs w:val="1"/>
          <w:color w:val="222222"/>
          <w:highlight w:val="white"/>
        </w:rPr>
        <w:t xml:space="preserve"> </w:t>
      </w:r>
      <w:r w:rsidRPr="42B2345B" w:rsidR="0338BC6F">
        <w:rPr>
          <w:noProof w:val="0"/>
          <w:lang w:val="en-GB"/>
        </w:rPr>
        <w:t>p. 2473. Available at:</w:t>
      </w:r>
      <w:r w:rsidRPr="42B2345B" w:rsidR="13A6C085">
        <w:rPr>
          <w:rFonts w:eastAsia="Times New Roman"/>
        </w:rPr>
        <w:t xml:space="preserve">  </w:t>
      </w:r>
      <w:hyperlink r:id="R0bc82beb6a854bd4">
        <w:r w:rsidRPr="42B2345B" w:rsidR="13A6C085">
          <w:rPr>
            <w:rFonts w:eastAsia="Times New Roman"/>
            <w:color w:val="1155CC"/>
            <w:u w:val="single"/>
          </w:rPr>
          <w:t>https://www.mdpi.com/2227-9032/13/19/2473</w:t>
        </w:r>
      </w:hyperlink>
      <w:r w:rsidRPr="42B2345B" w:rsidR="13A6C085">
        <w:rPr>
          <w:rFonts w:eastAsia="Times New Roman"/>
        </w:rPr>
        <w:t xml:space="preserve"> </w:t>
      </w:r>
    </w:p>
    <w:p w:rsidRPr="004A5A15" w:rsidR="004A5A15" w:rsidP="004A5A15" w:rsidRDefault="004A5A15" w14:paraId="2ACFA243" w14:textId="6E5E99D6">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Lewis, M.</w:t>
      </w:r>
      <w:r w:rsidRPr="42B2345B" w:rsidR="37C0153F">
        <w:rPr>
          <w:rFonts w:eastAsia="Times New Roman"/>
          <w:color w:val="222222"/>
          <w:highlight w:val="white"/>
        </w:rPr>
        <w:t xml:space="preserve"> (</w:t>
      </w:r>
      <w:r w:rsidRPr="42B2345B" w:rsidR="13A6C085">
        <w:rPr>
          <w:rFonts w:eastAsia="Times New Roman"/>
          <w:color w:val="222222"/>
          <w:highlight w:val="white"/>
        </w:rPr>
        <w:t>2025</w:t>
      </w:r>
      <w:r w:rsidRPr="42B2345B" w:rsidR="0F33A99E">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 xml:space="preserve">Midwifery Leadership in a </w:t>
      </w:r>
      <w:r w:rsidRPr="42B2345B" w:rsidR="26008753">
        <w:rPr>
          <w:rFonts w:eastAsia="Times New Roman"/>
          <w:i w:val="1"/>
          <w:iCs w:val="1"/>
          <w:color w:val="222222"/>
          <w:highlight w:val="white"/>
        </w:rPr>
        <w:t>c</w:t>
      </w:r>
      <w:r w:rsidRPr="42B2345B" w:rsidR="13A6C085">
        <w:rPr>
          <w:rFonts w:eastAsia="Times New Roman"/>
          <w:i w:val="1"/>
          <w:iCs w:val="1"/>
          <w:color w:val="222222"/>
          <w:highlight w:val="white"/>
        </w:rPr>
        <w:t xml:space="preserve">hanging </w:t>
      </w:r>
      <w:r w:rsidRPr="42B2345B" w:rsidR="6C3AB481">
        <w:rPr>
          <w:rFonts w:eastAsia="Times New Roman"/>
          <w:i w:val="1"/>
          <w:iCs w:val="1"/>
          <w:color w:val="222222"/>
          <w:highlight w:val="white"/>
        </w:rPr>
        <w:t>w</w:t>
      </w:r>
      <w:r w:rsidRPr="42B2345B" w:rsidR="13A6C085">
        <w:rPr>
          <w:rFonts w:eastAsia="Times New Roman"/>
          <w:i w:val="1"/>
          <w:iCs w:val="1"/>
          <w:color w:val="222222"/>
          <w:highlight w:val="white"/>
        </w:rPr>
        <w:t xml:space="preserve">orld-Why </w:t>
      </w:r>
      <w:r w:rsidRPr="42B2345B" w:rsidR="47872EE9">
        <w:rPr>
          <w:rFonts w:eastAsia="Times New Roman"/>
          <w:i w:val="1"/>
          <w:iCs w:val="1"/>
          <w:color w:val="222222"/>
          <w:highlight w:val="white"/>
        </w:rPr>
        <w:t>is t</w:t>
      </w:r>
      <w:r w:rsidRPr="42B2345B" w:rsidR="13A6C085">
        <w:rPr>
          <w:rFonts w:eastAsia="Times New Roman"/>
          <w:i w:val="1"/>
          <w:iCs w:val="1"/>
          <w:color w:val="222222"/>
          <w:highlight w:val="white"/>
        </w:rPr>
        <w:t xml:space="preserve">his </w:t>
      </w:r>
      <w:r w:rsidRPr="42B2345B" w:rsidR="270BD572">
        <w:rPr>
          <w:rFonts w:eastAsia="Times New Roman"/>
          <w:i w:val="1"/>
          <w:iCs w:val="1"/>
          <w:color w:val="222222"/>
          <w:highlight w:val="white"/>
        </w:rPr>
        <w:t>s</w:t>
      </w:r>
      <w:r w:rsidRPr="42B2345B" w:rsidR="13A6C085">
        <w:rPr>
          <w:rFonts w:eastAsia="Times New Roman"/>
          <w:i w:val="1"/>
          <w:iCs w:val="1"/>
          <w:color w:val="222222"/>
          <w:highlight w:val="white"/>
        </w:rPr>
        <w:t xml:space="preserve">o </w:t>
      </w:r>
      <w:r w:rsidRPr="42B2345B" w:rsidR="638C19BA">
        <w:rPr>
          <w:rFonts w:eastAsia="Times New Roman"/>
          <w:i w:val="1"/>
          <w:iCs w:val="1"/>
          <w:color w:val="222222"/>
          <w:highlight w:val="white"/>
        </w:rPr>
        <w:t>c</w:t>
      </w:r>
      <w:r w:rsidRPr="42B2345B" w:rsidR="13A6C085">
        <w:rPr>
          <w:rFonts w:eastAsia="Times New Roman"/>
          <w:i w:val="1"/>
          <w:iCs w:val="1"/>
          <w:color w:val="222222"/>
          <w:highlight w:val="white"/>
        </w:rPr>
        <w:t xml:space="preserve">hallenging. A </w:t>
      </w:r>
      <w:r w:rsidRPr="42B2345B" w:rsidR="6DAA1E4D">
        <w:rPr>
          <w:rFonts w:eastAsia="Times New Roman"/>
          <w:i w:val="1"/>
          <w:iCs w:val="1"/>
          <w:color w:val="222222"/>
          <w:highlight w:val="white"/>
        </w:rPr>
        <w:t>n</w:t>
      </w:r>
      <w:r w:rsidRPr="42B2345B" w:rsidR="13A6C085">
        <w:rPr>
          <w:rFonts w:eastAsia="Times New Roman"/>
          <w:i w:val="1"/>
          <w:iCs w:val="1"/>
          <w:color w:val="222222"/>
          <w:highlight w:val="white"/>
        </w:rPr>
        <w:t xml:space="preserve">arrative </w:t>
      </w:r>
      <w:r w:rsidRPr="42B2345B" w:rsidR="77CE5C01">
        <w:rPr>
          <w:rFonts w:eastAsia="Times New Roman"/>
          <w:i w:val="1"/>
          <w:iCs w:val="1"/>
          <w:color w:val="222222"/>
          <w:highlight w:val="white"/>
        </w:rPr>
        <w:t>r</w:t>
      </w:r>
      <w:r w:rsidRPr="42B2345B" w:rsidR="13A6C085">
        <w:rPr>
          <w:rFonts w:eastAsia="Times New Roman"/>
          <w:i w:val="1"/>
          <w:iCs w:val="1"/>
          <w:color w:val="222222"/>
          <w:highlight w:val="white"/>
        </w:rPr>
        <w:t>eview.</w:t>
      </w:r>
      <w:r w:rsidRPr="42B2345B" w:rsidR="13A6C085">
        <w:rPr>
          <w:rFonts w:eastAsia="Times New Roman"/>
          <w:i w:val="1"/>
          <w:iCs w:val="1"/>
        </w:rPr>
        <w:t xml:space="preserve"> </w:t>
      </w:r>
      <w:r w:rsidRPr="42B2345B" w:rsidR="5582B7A7">
        <w:rPr>
          <w:noProof w:val="0"/>
          <w:lang w:val="en-GB"/>
        </w:rPr>
        <w:t>Preprints. Available at:</w:t>
      </w:r>
      <w:r w:rsidRPr="42B2345B" w:rsidR="13A6C085">
        <w:rPr>
          <w:rFonts w:eastAsia="Times New Roman"/>
        </w:rPr>
        <w:t xml:space="preserve"> </w:t>
      </w:r>
      <w:hyperlink r:id="R4067168f73984cb5">
        <w:r w:rsidRPr="42B2345B" w:rsidR="13A6C085">
          <w:rPr>
            <w:rFonts w:eastAsia="Times New Roman"/>
            <w:color w:val="1155CC"/>
            <w:u w:val="single"/>
          </w:rPr>
          <w:t>https://www.preprints.org/frontend/manuscript/44755d48a32e814ccfb82a37478adfb2/download_pub</w:t>
        </w:r>
      </w:hyperlink>
      <w:r w:rsidRPr="42B2345B" w:rsidR="13A6C085">
        <w:rPr>
          <w:rFonts w:eastAsia="Times New Roman"/>
        </w:rPr>
        <w:t xml:space="preserve"> </w:t>
      </w:r>
    </w:p>
    <w:p w:rsidRPr="004A5A15" w:rsidR="004A5A15" w:rsidP="004A5A15" w:rsidRDefault="004A5A15" w14:paraId="7A90AC91" w14:textId="102BFD68">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Mills, T.A., Roberts, S.A., Camacho, E., </w:t>
      </w:r>
      <w:r w:rsidRPr="42B2345B" w:rsidR="13A6C085">
        <w:rPr>
          <w:rFonts w:eastAsia="Times New Roman"/>
          <w:color w:val="222222"/>
          <w:highlight w:val="white"/>
        </w:rPr>
        <w:t>Heazell</w:t>
      </w:r>
      <w:r w:rsidRPr="42B2345B" w:rsidR="13A6C085">
        <w:rPr>
          <w:rFonts w:eastAsia="Times New Roman"/>
          <w:color w:val="222222"/>
          <w:highlight w:val="white"/>
        </w:rPr>
        <w:t>, A.E., Massey, R.N., Melvin, C., Newport, R., Smith, D.M., Storey, C.O., Taylor, W. and Lavender, T.</w:t>
      </w:r>
      <w:r w:rsidRPr="42B2345B" w:rsidR="2A9190B4">
        <w:rPr>
          <w:rFonts w:eastAsia="Times New Roman"/>
          <w:color w:val="222222"/>
          <w:highlight w:val="white"/>
        </w:rPr>
        <w:t xml:space="preserve"> (</w:t>
      </w:r>
      <w:r w:rsidRPr="42B2345B" w:rsidR="13A6C085">
        <w:rPr>
          <w:rFonts w:eastAsia="Times New Roman"/>
          <w:color w:val="222222"/>
          <w:highlight w:val="white"/>
        </w:rPr>
        <w:t>2022</w:t>
      </w:r>
      <w:r w:rsidRPr="42B2345B" w:rsidR="58CCA05C">
        <w:rPr>
          <w:rFonts w:eastAsia="Times New Roman"/>
          <w:color w:val="222222"/>
          <w:highlight w:val="white"/>
        </w:rPr>
        <w:t>)</w:t>
      </w:r>
      <w:r w:rsidRPr="42B2345B" w:rsidR="13A6C085">
        <w:rPr>
          <w:rFonts w:eastAsia="Times New Roman"/>
          <w:color w:val="222222"/>
          <w:highlight w:val="white"/>
        </w:rPr>
        <w:t xml:space="preserve"> </w:t>
      </w:r>
      <w:r w:rsidRPr="42B2345B" w:rsidR="2620C040">
        <w:rPr>
          <w:rFonts w:eastAsia="Times New Roman"/>
          <w:color w:val="222222"/>
          <w:highlight w:val="white"/>
        </w:rPr>
        <w:t>‘</w:t>
      </w:r>
      <w:r w:rsidRPr="42B2345B" w:rsidR="13A6C085">
        <w:rPr>
          <w:rFonts w:eastAsia="Times New Roman"/>
          <w:color w:val="222222"/>
          <w:highlight w:val="white"/>
        </w:rPr>
        <w:t>Better maternity care pathways in pregnancies after stillbirth or neonatal death: a feasibility study</w:t>
      </w:r>
      <w:r w:rsidRPr="42B2345B" w:rsidR="3E994A7D">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 xml:space="preserve">BMC </w:t>
      </w:r>
      <w:r w:rsidRPr="42B2345B" w:rsidR="4D38BABE">
        <w:rPr>
          <w:rFonts w:eastAsia="Times New Roman"/>
          <w:i w:val="1"/>
          <w:iCs w:val="1"/>
          <w:color w:val="222222"/>
          <w:highlight w:val="white"/>
        </w:rPr>
        <w:t>P</w:t>
      </w:r>
      <w:r w:rsidRPr="42B2345B" w:rsidR="13A6C085">
        <w:rPr>
          <w:rFonts w:eastAsia="Times New Roman"/>
          <w:i w:val="1"/>
          <w:iCs w:val="1"/>
          <w:color w:val="222222"/>
          <w:highlight w:val="white"/>
        </w:rPr>
        <w:t xml:space="preserve">regnancy and </w:t>
      </w:r>
      <w:r w:rsidRPr="42B2345B" w:rsidR="41627C99">
        <w:rPr>
          <w:rFonts w:eastAsia="Times New Roman"/>
          <w:i w:val="1"/>
          <w:iCs w:val="1"/>
          <w:color w:val="222222"/>
          <w:highlight w:val="white"/>
        </w:rPr>
        <w:t>C</w:t>
      </w:r>
      <w:r w:rsidRPr="42B2345B" w:rsidR="13A6C085">
        <w:rPr>
          <w:rFonts w:eastAsia="Times New Roman"/>
          <w:i w:val="1"/>
          <w:iCs w:val="1"/>
          <w:color w:val="222222"/>
          <w:highlight w:val="white"/>
        </w:rPr>
        <w:t>hildbirth</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22</w:t>
      </w:r>
      <w:r w:rsidRPr="42B2345B" w:rsidR="13A6C085">
        <w:rPr>
          <w:rFonts w:eastAsia="Times New Roman"/>
          <w:color w:val="222222"/>
          <w:highlight w:val="white"/>
        </w:rPr>
        <w:t>(1), p.</w:t>
      </w:r>
      <w:r w:rsidRPr="42B2345B" w:rsidR="4F5DEB73">
        <w:rPr>
          <w:rFonts w:eastAsia="Times New Roman"/>
          <w:color w:val="222222"/>
          <w:highlight w:val="white"/>
        </w:rPr>
        <w:t xml:space="preserve"> </w:t>
      </w:r>
      <w:r w:rsidRPr="42B2345B" w:rsidR="13A6C085">
        <w:rPr>
          <w:rFonts w:eastAsia="Times New Roman"/>
          <w:color w:val="222222"/>
          <w:highlight w:val="white"/>
        </w:rPr>
        <w:t>634.</w:t>
      </w:r>
      <w:r w:rsidRPr="42B2345B" w:rsidR="163A6156">
        <w:rPr>
          <w:rFonts w:eastAsia="Times New Roman"/>
          <w:color w:val="222222"/>
          <w:highlight w:val="white"/>
        </w:rPr>
        <w:t xml:space="preserve"> </w:t>
      </w:r>
      <w:r w:rsidRPr="42B2345B" w:rsidR="163A6156">
        <w:rPr>
          <w:rFonts w:eastAsia="Times New Roman"/>
          <w:color w:val="222222"/>
          <w:highlight w:val="white"/>
        </w:rPr>
        <w:t>Av</w:t>
      </w:r>
      <w:r w:rsidRPr="42B2345B" w:rsidR="57E26424">
        <w:rPr>
          <w:rFonts w:eastAsia="Times New Roman"/>
          <w:color w:val="222222"/>
          <w:highlight w:val="white"/>
        </w:rPr>
        <w:t>a</w:t>
      </w:r>
      <w:r w:rsidRPr="42B2345B" w:rsidR="163A6156">
        <w:rPr>
          <w:rFonts w:eastAsia="Times New Roman"/>
          <w:color w:val="222222"/>
          <w:highlight w:val="white"/>
        </w:rPr>
        <w:t>ilable</w:t>
      </w:r>
      <w:r w:rsidRPr="42B2345B" w:rsidR="163A6156">
        <w:rPr>
          <w:rFonts w:eastAsia="Times New Roman"/>
          <w:color w:val="222222"/>
          <w:highlight w:val="white"/>
        </w:rPr>
        <w:t xml:space="preserve"> at:</w:t>
      </w:r>
      <w:r w:rsidRPr="42B2345B" w:rsidR="13A6C085">
        <w:rPr>
          <w:rFonts w:eastAsia="Times New Roman"/>
        </w:rPr>
        <w:t xml:space="preserve">  </w:t>
      </w:r>
      <w:hyperlink r:id="R36b1d8c7431a4a8f">
        <w:r w:rsidRPr="42B2345B" w:rsidR="13A6C085">
          <w:rPr>
            <w:rFonts w:eastAsia="Times New Roman"/>
            <w:color w:val="1155CC"/>
            <w:u w:val="single"/>
          </w:rPr>
          <w:t>https://link.springer.com/article/10.1186/s12884-022-04925-3</w:t>
        </w:r>
      </w:hyperlink>
      <w:r w:rsidRPr="42B2345B" w:rsidR="13A6C085">
        <w:rPr>
          <w:rFonts w:eastAsia="Times New Roman"/>
        </w:rPr>
        <w:t xml:space="preserve"> </w:t>
      </w:r>
    </w:p>
    <w:p w:rsidRPr="004A5A15" w:rsidR="004A5A15" w:rsidP="004A5A15" w:rsidRDefault="004A5A15" w14:paraId="1B393AC7" w14:textId="7CA6464E">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Newman, T., Dennis, R., Fitzpatrick, K., </w:t>
      </w:r>
      <w:r w:rsidRPr="42B2345B" w:rsidR="13A6C085">
        <w:rPr>
          <w:rFonts w:eastAsia="Times New Roman"/>
          <w:color w:val="222222"/>
          <w:highlight w:val="white"/>
        </w:rPr>
        <w:t>Heazell</w:t>
      </w:r>
      <w:r w:rsidRPr="42B2345B" w:rsidR="13A6C085">
        <w:rPr>
          <w:rFonts w:eastAsia="Times New Roman"/>
          <w:color w:val="222222"/>
          <w:highlight w:val="white"/>
        </w:rPr>
        <w:t>, A.E., Kenyon, S., Sanders, J. and Rowe, R.</w:t>
      </w:r>
      <w:r w:rsidRPr="42B2345B" w:rsidR="75968E0F">
        <w:rPr>
          <w:rFonts w:eastAsia="Times New Roman"/>
          <w:color w:val="222222"/>
          <w:highlight w:val="white"/>
        </w:rPr>
        <w:t xml:space="preserve"> (</w:t>
      </w:r>
      <w:r w:rsidRPr="42B2345B" w:rsidR="13A6C085">
        <w:rPr>
          <w:rFonts w:eastAsia="Times New Roman"/>
          <w:color w:val="222222"/>
          <w:highlight w:val="white"/>
        </w:rPr>
        <w:t>2026</w:t>
      </w:r>
      <w:r w:rsidRPr="42B2345B" w:rsidR="37A96827">
        <w:rPr>
          <w:rFonts w:eastAsia="Times New Roman"/>
          <w:color w:val="222222"/>
          <w:highlight w:val="white"/>
        </w:rPr>
        <w:t>)</w:t>
      </w:r>
      <w:r w:rsidRPr="42B2345B" w:rsidR="13A6C085">
        <w:rPr>
          <w:rFonts w:eastAsia="Times New Roman"/>
          <w:color w:val="222222"/>
          <w:highlight w:val="white"/>
        </w:rPr>
        <w:t xml:space="preserve"> </w:t>
      </w:r>
      <w:r w:rsidRPr="42B2345B" w:rsidR="545FF688">
        <w:rPr>
          <w:rFonts w:eastAsia="Times New Roman"/>
          <w:color w:val="222222"/>
          <w:highlight w:val="white"/>
        </w:rPr>
        <w:t>‘</w:t>
      </w:r>
      <w:r w:rsidRPr="42B2345B" w:rsidR="13A6C085">
        <w:rPr>
          <w:rFonts w:eastAsia="Times New Roman"/>
          <w:color w:val="222222"/>
          <w:highlight w:val="white"/>
        </w:rPr>
        <w:t>Numbers and proportions of women giving birth in UK midwifery units since 2016: a secondary analysis of data reported to the UK Midwifery Study System (</w:t>
      </w:r>
      <w:r w:rsidRPr="42B2345B" w:rsidR="13A6C085">
        <w:rPr>
          <w:rFonts w:eastAsia="Times New Roman"/>
          <w:color w:val="222222"/>
          <w:highlight w:val="white"/>
        </w:rPr>
        <w:t>UKMidSS</w:t>
      </w:r>
      <w:r w:rsidRPr="42B2345B" w:rsidR="13A6C085">
        <w:rPr>
          <w:rFonts w:eastAsia="Times New Roman"/>
          <w:color w:val="222222"/>
          <w:highlight w:val="white"/>
        </w:rPr>
        <w:t>)</w:t>
      </w:r>
      <w:r w:rsidRPr="42B2345B" w:rsidR="2BDB663B">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Midwifery</w:t>
      </w:r>
      <w:r w:rsidRPr="42B2345B" w:rsidR="13A6C085">
        <w:rPr>
          <w:rFonts w:eastAsia="Times New Roman"/>
          <w:color w:val="222222"/>
          <w:highlight w:val="white"/>
        </w:rPr>
        <w:t>,</w:t>
      </w:r>
      <w:r w:rsidRPr="42B2345B" w:rsidR="1E85629B">
        <w:rPr>
          <w:rFonts w:eastAsia="Times New Roman"/>
          <w:color w:val="222222"/>
          <w:highlight w:val="white"/>
        </w:rPr>
        <w:t xml:space="preserve"> 148,</w:t>
      </w:r>
      <w:r w:rsidRPr="42B2345B" w:rsidR="13A6C085">
        <w:rPr>
          <w:rFonts w:eastAsia="Times New Roman"/>
          <w:color w:val="222222"/>
          <w:highlight w:val="white"/>
        </w:rPr>
        <w:t xml:space="preserve"> p.</w:t>
      </w:r>
      <w:r w:rsidRPr="42B2345B" w:rsidR="4F4666AA">
        <w:rPr>
          <w:rFonts w:eastAsia="Times New Roman"/>
          <w:color w:val="222222"/>
          <w:highlight w:val="white"/>
        </w:rPr>
        <w:t xml:space="preserve"> </w:t>
      </w:r>
      <w:r w:rsidRPr="42B2345B" w:rsidR="13A6C085">
        <w:rPr>
          <w:rFonts w:eastAsia="Times New Roman"/>
          <w:color w:val="222222"/>
          <w:highlight w:val="white"/>
        </w:rPr>
        <w:t>104776.</w:t>
      </w:r>
      <w:r w:rsidRPr="42B2345B" w:rsidR="12EE8BBA">
        <w:rPr>
          <w:rFonts w:eastAsia="Times New Roman"/>
          <w:color w:val="222222"/>
          <w:highlight w:val="white"/>
        </w:rPr>
        <w:t xml:space="preserve"> </w:t>
      </w:r>
      <w:r w:rsidRPr="42B2345B" w:rsidR="12EE8BBA">
        <w:rPr>
          <w:rFonts w:eastAsia="Times New Roman"/>
          <w:color w:val="222222"/>
          <w:highlight w:val="white"/>
        </w:rPr>
        <w:t>Av</w:t>
      </w:r>
      <w:r w:rsidRPr="42B2345B" w:rsidR="1334BE9B">
        <w:rPr>
          <w:rFonts w:eastAsia="Times New Roman"/>
          <w:color w:val="222222"/>
          <w:highlight w:val="white"/>
        </w:rPr>
        <w:t>a</w:t>
      </w:r>
      <w:r w:rsidRPr="42B2345B" w:rsidR="12EE8BBA">
        <w:rPr>
          <w:rFonts w:eastAsia="Times New Roman"/>
          <w:color w:val="222222"/>
          <w:highlight w:val="white"/>
        </w:rPr>
        <w:t>ilable</w:t>
      </w:r>
      <w:r w:rsidRPr="42B2345B" w:rsidR="12EE8BBA">
        <w:rPr>
          <w:rFonts w:eastAsia="Times New Roman"/>
          <w:color w:val="222222"/>
          <w:highlight w:val="white"/>
        </w:rPr>
        <w:t xml:space="preserve"> at:</w:t>
      </w:r>
      <w:r w:rsidRPr="42B2345B" w:rsidR="13A6C085">
        <w:rPr>
          <w:rFonts w:eastAsia="Times New Roman"/>
        </w:rPr>
        <w:t xml:space="preserve">  </w:t>
      </w:r>
      <w:hyperlink r:id="Raa481eee136d4324">
        <w:r w:rsidRPr="42B2345B" w:rsidR="13A6C085">
          <w:rPr>
            <w:rFonts w:eastAsia="Times New Roman"/>
            <w:color w:val="1155CC"/>
            <w:u w:val="single"/>
          </w:rPr>
          <w:t>https://www.sciencedirect.com/science/article/pii/S026661382600080X</w:t>
        </w:r>
      </w:hyperlink>
      <w:r w:rsidRPr="42B2345B" w:rsidR="13A6C085">
        <w:rPr>
          <w:rFonts w:eastAsia="Times New Roman"/>
        </w:rPr>
        <w:t xml:space="preserve"> </w:t>
      </w:r>
    </w:p>
    <w:p w:rsidRPr="004A5A15" w:rsidR="004A5A15" w:rsidP="004A5A15" w:rsidRDefault="004A5A15" w14:paraId="7D90A0C2" w14:textId="61614F9B">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Norman, J.E., Stock, S.J. and Harmer, C.</w:t>
      </w:r>
      <w:r w:rsidRPr="42B2345B" w:rsidR="2187B1E3">
        <w:rPr>
          <w:rFonts w:eastAsia="Times New Roman"/>
          <w:color w:val="222222"/>
          <w:highlight w:val="white"/>
        </w:rPr>
        <w:t xml:space="preserve"> </w:t>
      </w:r>
      <w:r w:rsidRPr="42B2345B" w:rsidR="6334D5A6">
        <w:rPr>
          <w:rFonts w:eastAsia="Times New Roman"/>
          <w:color w:val="222222"/>
          <w:highlight w:val="white"/>
        </w:rPr>
        <w:t>(</w:t>
      </w:r>
      <w:r w:rsidRPr="42B2345B" w:rsidR="13A6C085">
        <w:rPr>
          <w:rFonts w:eastAsia="Times New Roman"/>
          <w:color w:val="222222"/>
          <w:highlight w:val="white"/>
        </w:rPr>
        <w:t>2022</w:t>
      </w:r>
      <w:r w:rsidRPr="42B2345B" w:rsidR="77A2F69D">
        <w:rPr>
          <w:rFonts w:eastAsia="Times New Roman"/>
          <w:color w:val="222222"/>
          <w:highlight w:val="white"/>
        </w:rPr>
        <w:t>)</w:t>
      </w:r>
      <w:r w:rsidRPr="42B2345B" w:rsidR="13A6C085">
        <w:rPr>
          <w:rFonts w:eastAsia="Times New Roman"/>
          <w:color w:val="222222"/>
          <w:highlight w:val="white"/>
        </w:rPr>
        <w:t xml:space="preserve"> </w:t>
      </w:r>
      <w:r w:rsidRPr="42B2345B" w:rsidR="405DDF36">
        <w:rPr>
          <w:rFonts w:eastAsia="Times New Roman"/>
          <w:color w:val="222222"/>
          <w:highlight w:val="white"/>
        </w:rPr>
        <w:t>‘</w:t>
      </w:r>
      <w:r w:rsidRPr="42B2345B" w:rsidR="13A6C085">
        <w:rPr>
          <w:rFonts w:eastAsia="Times New Roman"/>
          <w:color w:val="222222"/>
          <w:highlight w:val="white"/>
        </w:rPr>
        <w:t xml:space="preserve">After the Ockenden review: a chance to reset maternal and perinatal care in the </w:t>
      </w:r>
      <w:r w:rsidRPr="42B2345B" w:rsidR="13A6C085">
        <w:rPr>
          <w:rFonts w:eastAsia="Times New Roman"/>
          <w:color w:val="222222"/>
          <w:highlight w:val="white"/>
        </w:rPr>
        <w:t>UK?</w:t>
      </w:r>
      <w:r w:rsidRPr="42B2345B" w:rsidR="24B4C86C">
        <w:rPr>
          <w:rFonts w:eastAsia="Times New Roman"/>
          <w:color w:val="222222"/>
          <w:highlight w:val="white"/>
        </w:rPr>
        <w:t xml:space="preserve">’, </w:t>
      </w:r>
      <w:r w:rsidRPr="42B2345B" w:rsidR="13A6C085">
        <w:rPr>
          <w:rFonts w:eastAsia="Times New Roman"/>
          <w:i w:val="1"/>
          <w:iCs w:val="1"/>
          <w:color w:val="222222"/>
          <w:highlight w:val="white"/>
        </w:rPr>
        <w:t>The Lancet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399</w:t>
      </w:r>
      <w:r w:rsidRPr="42B2345B" w:rsidR="13A6C085">
        <w:rPr>
          <w:rFonts w:eastAsia="Times New Roman"/>
          <w:color w:val="222222"/>
          <w:highlight w:val="white"/>
        </w:rPr>
        <w:t>(10344), pp.</w:t>
      </w:r>
      <w:r w:rsidRPr="42B2345B" w:rsidR="1456EA4C">
        <w:rPr>
          <w:rFonts w:eastAsia="Times New Roman"/>
          <w:color w:val="222222"/>
          <w:highlight w:val="white"/>
        </w:rPr>
        <w:t xml:space="preserve"> </w:t>
      </w:r>
      <w:r w:rsidRPr="42B2345B" w:rsidR="13A6C085">
        <w:rPr>
          <w:rFonts w:eastAsia="Times New Roman"/>
          <w:color w:val="222222"/>
          <w:highlight w:val="white"/>
        </w:rPr>
        <w:t>2331</w:t>
      </w:r>
      <w:r w:rsidRPr="42B2345B" w:rsidR="2764C78F">
        <w:rPr>
          <w:noProof w:val="0"/>
          <w:lang w:val="en-GB"/>
        </w:rPr>
        <w:t>–</w:t>
      </w:r>
      <w:r w:rsidRPr="42B2345B" w:rsidR="13A6C085">
        <w:rPr>
          <w:rFonts w:eastAsia="Times New Roman"/>
          <w:color w:val="222222"/>
          <w:highlight w:val="white"/>
        </w:rPr>
        <w:t>2333.</w:t>
      </w:r>
      <w:r w:rsidRPr="42B2345B" w:rsidR="6646D080">
        <w:rPr>
          <w:rFonts w:eastAsia="Times New Roman"/>
          <w:color w:val="222222"/>
          <w:highlight w:val="white"/>
        </w:rPr>
        <w:t xml:space="preserve"> Av</w:t>
      </w:r>
      <w:r w:rsidRPr="42B2345B" w:rsidR="08E80DF1">
        <w:rPr>
          <w:rFonts w:eastAsia="Times New Roman"/>
          <w:color w:val="222222"/>
          <w:highlight w:val="white"/>
        </w:rPr>
        <w:t>a</w:t>
      </w:r>
      <w:r w:rsidRPr="42B2345B" w:rsidR="6646D080">
        <w:rPr>
          <w:rFonts w:eastAsia="Times New Roman"/>
          <w:color w:val="222222"/>
          <w:highlight w:val="white"/>
        </w:rPr>
        <w:t>ilable at:</w:t>
      </w:r>
      <w:r w:rsidRPr="42B2345B" w:rsidR="13A6C085">
        <w:rPr>
          <w:rFonts w:eastAsia="Times New Roman"/>
        </w:rPr>
        <w:t xml:space="preserve">  </w:t>
      </w:r>
      <w:hyperlink r:id="R0ee7780271f14adb">
        <w:r w:rsidRPr="42B2345B" w:rsidR="13A6C085">
          <w:rPr>
            <w:rFonts w:eastAsia="Times New Roman"/>
            <w:color w:val="1155CC"/>
            <w:u w:val="single"/>
          </w:rPr>
          <w:t>https://www.thelancet.com/journals/lancet/article/PIIS0140-6736(22)00823-6/abstract</w:t>
        </w:r>
      </w:hyperlink>
      <w:r w:rsidRPr="42B2345B" w:rsidR="13A6C085">
        <w:rPr>
          <w:rFonts w:eastAsia="Times New Roman"/>
        </w:rPr>
        <w:t xml:space="preserve"> </w:t>
      </w:r>
    </w:p>
    <w:p w:rsidRPr="004A5A15" w:rsidR="004A5A15" w:rsidP="004A5A15" w:rsidRDefault="004A5A15" w14:paraId="307422B8" w14:textId="3C017C73">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O’Carroll, J.E., Zucco, L., Warwick, E., Arbane, G., Moonesinghe, R., El-</w:t>
      </w:r>
      <w:r w:rsidRPr="42B2345B" w:rsidR="13A6C085">
        <w:rPr>
          <w:rFonts w:eastAsia="Times New Roman"/>
          <w:color w:val="222222"/>
          <w:highlight w:val="white"/>
        </w:rPr>
        <w:t>Boghdadly</w:t>
      </w:r>
      <w:r w:rsidRPr="42B2345B" w:rsidR="13A6C085">
        <w:rPr>
          <w:rFonts w:eastAsia="Times New Roman"/>
          <w:color w:val="222222"/>
          <w:highlight w:val="white"/>
        </w:rPr>
        <w:t xml:space="preserve">, K., Guo, N., Carvalho, B., Sultan, P. and </w:t>
      </w:r>
      <w:r w:rsidRPr="42B2345B" w:rsidR="13A6C085">
        <w:rPr>
          <w:rFonts w:eastAsia="Times New Roman"/>
          <w:color w:val="222222"/>
          <w:highlight w:val="white"/>
        </w:rPr>
        <w:t>ObsQoR</w:t>
      </w:r>
      <w:r w:rsidRPr="42B2345B" w:rsidR="13A6C085">
        <w:rPr>
          <w:rFonts w:eastAsia="Times New Roman"/>
          <w:color w:val="222222"/>
          <w:highlight w:val="white"/>
        </w:rPr>
        <w:t xml:space="preserve"> Collaborators</w:t>
      </w:r>
      <w:r w:rsidRPr="42B2345B" w:rsidR="522F87CA">
        <w:rPr>
          <w:rFonts w:eastAsia="Times New Roman"/>
          <w:color w:val="222222"/>
          <w:highlight w:val="white"/>
        </w:rPr>
        <w:t xml:space="preserve"> (</w:t>
      </w:r>
      <w:r w:rsidRPr="42B2345B" w:rsidR="13A6C085">
        <w:rPr>
          <w:rFonts w:eastAsia="Times New Roman"/>
          <w:color w:val="222222"/>
          <w:highlight w:val="white"/>
        </w:rPr>
        <w:t>2022</w:t>
      </w:r>
      <w:r w:rsidRPr="42B2345B" w:rsidR="1A23936E">
        <w:rPr>
          <w:rFonts w:eastAsia="Times New Roman"/>
          <w:color w:val="222222"/>
          <w:highlight w:val="white"/>
        </w:rPr>
        <w:t>)</w:t>
      </w:r>
      <w:r w:rsidRPr="42B2345B" w:rsidR="13A6C085">
        <w:rPr>
          <w:rFonts w:eastAsia="Times New Roman"/>
          <w:color w:val="222222"/>
          <w:highlight w:val="white"/>
        </w:rPr>
        <w:t xml:space="preserve"> </w:t>
      </w:r>
      <w:r w:rsidRPr="42B2345B" w:rsidR="7FA2A2EE">
        <w:rPr>
          <w:rFonts w:eastAsia="Times New Roman"/>
          <w:color w:val="222222"/>
          <w:highlight w:val="white"/>
        </w:rPr>
        <w:t>‘</w:t>
      </w:r>
      <w:r w:rsidRPr="42B2345B" w:rsidR="13A6C085">
        <w:rPr>
          <w:rFonts w:eastAsia="Times New Roman"/>
          <w:color w:val="222222"/>
          <w:highlight w:val="white"/>
        </w:rPr>
        <w:t xml:space="preserve">Obstetric services in the UK during the COVID-19 pandemic: </w:t>
      </w:r>
      <w:r w:rsidRPr="42B2345B" w:rsidR="3E2146EB">
        <w:rPr>
          <w:rFonts w:eastAsia="Times New Roman"/>
          <w:color w:val="222222"/>
          <w:highlight w:val="white"/>
        </w:rPr>
        <w:t>A</w:t>
      </w:r>
      <w:r w:rsidRPr="42B2345B" w:rsidR="13A6C085">
        <w:rPr>
          <w:rFonts w:eastAsia="Times New Roman"/>
          <w:color w:val="222222"/>
          <w:highlight w:val="white"/>
        </w:rPr>
        <w:t xml:space="preserve"> national survey</w:t>
      </w:r>
      <w:r w:rsidRPr="42B2345B" w:rsidR="11B636AE">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Anaesthesia Critical Care &amp; Pain Medicine</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41</w:t>
      </w:r>
      <w:r w:rsidRPr="42B2345B" w:rsidR="13A6C085">
        <w:rPr>
          <w:rFonts w:eastAsia="Times New Roman"/>
          <w:color w:val="222222"/>
          <w:highlight w:val="white"/>
        </w:rPr>
        <w:t>(5), p.</w:t>
      </w:r>
      <w:r w:rsidRPr="42B2345B" w:rsidR="3B7123F3">
        <w:rPr>
          <w:rFonts w:eastAsia="Times New Roman"/>
          <w:color w:val="222222"/>
          <w:highlight w:val="white"/>
        </w:rPr>
        <w:t xml:space="preserve"> </w:t>
      </w:r>
      <w:r w:rsidRPr="42B2345B" w:rsidR="13A6C085">
        <w:rPr>
          <w:rFonts w:eastAsia="Times New Roman"/>
          <w:color w:val="222222"/>
          <w:highlight w:val="white"/>
        </w:rPr>
        <w:t>101137.</w:t>
      </w:r>
      <w:r w:rsidRPr="42B2345B" w:rsidR="5AF5CCBD">
        <w:rPr>
          <w:rFonts w:eastAsia="Times New Roman"/>
          <w:color w:val="222222"/>
          <w:highlight w:val="white"/>
        </w:rPr>
        <w:t xml:space="preserve"> </w:t>
      </w:r>
      <w:r w:rsidRPr="42B2345B" w:rsidR="5AF5CCBD">
        <w:rPr>
          <w:rFonts w:eastAsia="Times New Roman"/>
          <w:color w:val="222222"/>
          <w:highlight w:val="white"/>
        </w:rPr>
        <w:t>Av</w:t>
      </w:r>
      <w:r w:rsidRPr="42B2345B" w:rsidR="5923F3CA">
        <w:rPr>
          <w:rFonts w:eastAsia="Times New Roman"/>
          <w:color w:val="222222"/>
          <w:highlight w:val="white"/>
        </w:rPr>
        <w:t>a</w:t>
      </w:r>
      <w:r w:rsidRPr="42B2345B" w:rsidR="5AF5CCBD">
        <w:rPr>
          <w:rFonts w:eastAsia="Times New Roman"/>
          <w:color w:val="222222"/>
          <w:highlight w:val="white"/>
        </w:rPr>
        <w:t>ilable</w:t>
      </w:r>
      <w:r w:rsidRPr="42B2345B" w:rsidR="5AF5CCBD">
        <w:rPr>
          <w:rFonts w:eastAsia="Times New Roman"/>
          <w:color w:val="222222"/>
          <w:highlight w:val="white"/>
        </w:rPr>
        <w:t xml:space="preserve"> at: </w:t>
      </w:r>
      <w:r w:rsidRPr="42B2345B" w:rsidR="13A6C085">
        <w:rPr>
          <w:rFonts w:eastAsia="Times New Roman"/>
        </w:rPr>
        <w:t xml:space="preserve">  </w:t>
      </w:r>
      <w:hyperlink r:id="R0a60d553e9db41a8">
        <w:r w:rsidRPr="42B2345B" w:rsidR="13A6C085">
          <w:rPr>
            <w:rFonts w:eastAsia="Times New Roman"/>
            <w:color w:val="1155CC"/>
            <w:u w:val="single"/>
          </w:rPr>
          <w:t>https://www.sciencedirect.com/science/article/pii/S2352556822001187</w:t>
        </w:r>
      </w:hyperlink>
      <w:r w:rsidRPr="42B2345B" w:rsidR="13A6C085">
        <w:rPr>
          <w:rFonts w:eastAsia="Times New Roman"/>
        </w:rPr>
        <w:t xml:space="preserve"> </w:t>
      </w:r>
    </w:p>
    <w:p w:rsidRPr="004A5A15" w:rsidR="004A5A15" w:rsidP="004A5A15" w:rsidRDefault="004A5A15" w14:paraId="7264CA94" w14:textId="0E90CFF3">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Oyugi, B., Audi-</w:t>
      </w:r>
      <w:r w:rsidRPr="42B2345B" w:rsidR="13A6C085">
        <w:rPr>
          <w:rFonts w:eastAsia="Times New Roman"/>
          <w:color w:val="222222"/>
          <w:highlight w:val="white"/>
        </w:rPr>
        <w:t>Poquillon</w:t>
      </w:r>
      <w:r w:rsidRPr="42B2345B" w:rsidR="13A6C085">
        <w:rPr>
          <w:rFonts w:eastAsia="Times New Roman"/>
          <w:color w:val="222222"/>
          <w:highlight w:val="white"/>
        </w:rPr>
        <w:t>, Z., Kendall, S. and Peckham, S.</w:t>
      </w:r>
      <w:r w:rsidRPr="42B2345B" w:rsidR="52ED9C91">
        <w:rPr>
          <w:rFonts w:eastAsia="Times New Roman"/>
          <w:color w:val="222222"/>
          <w:highlight w:val="white"/>
        </w:rPr>
        <w:t xml:space="preserve"> (</w:t>
      </w:r>
      <w:r w:rsidRPr="42B2345B" w:rsidR="13A6C085">
        <w:rPr>
          <w:rFonts w:eastAsia="Times New Roman"/>
          <w:color w:val="222222"/>
          <w:highlight w:val="white"/>
        </w:rPr>
        <w:t>2024</w:t>
      </w:r>
      <w:r w:rsidRPr="42B2345B" w:rsidR="0FE37D71">
        <w:rPr>
          <w:rFonts w:eastAsia="Times New Roman"/>
          <w:color w:val="222222"/>
          <w:highlight w:val="white"/>
        </w:rPr>
        <w:t>)</w:t>
      </w:r>
      <w:r w:rsidRPr="42B2345B" w:rsidR="13A6C085">
        <w:rPr>
          <w:rFonts w:eastAsia="Times New Roman"/>
          <w:color w:val="222222"/>
          <w:highlight w:val="white"/>
        </w:rPr>
        <w:t xml:space="preserve"> </w:t>
      </w:r>
      <w:r w:rsidRPr="42B2345B" w:rsidR="66FD6DC9">
        <w:rPr>
          <w:rFonts w:eastAsia="Times New Roman"/>
          <w:color w:val="222222"/>
          <w:highlight w:val="white"/>
        </w:rPr>
        <w:t>‘</w:t>
      </w:r>
      <w:r w:rsidRPr="42B2345B" w:rsidR="13A6C085">
        <w:rPr>
          <w:rFonts w:eastAsia="Times New Roman"/>
          <w:color w:val="222222"/>
          <w:highlight w:val="white"/>
        </w:rPr>
        <w:t xml:space="preserve">Examining the quality of care across the continuum of maternal care (antenatal, perinatal and postnatal care) under the expanded free maternity policy (Linda Mama Policy) in Kenya: </w:t>
      </w:r>
      <w:r w:rsidRPr="42B2345B" w:rsidR="57B226F8">
        <w:rPr>
          <w:rFonts w:eastAsia="Times New Roman"/>
          <w:color w:val="222222"/>
          <w:highlight w:val="white"/>
        </w:rPr>
        <w:t xml:space="preserve">A </w:t>
      </w:r>
      <w:r w:rsidRPr="42B2345B" w:rsidR="13A6C085">
        <w:rPr>
          <w:rFonts w:eastAsia="Times New Roman"/>
          <w:color w:val="222222"/>
          <w:highlight w:val="white"/>
        </w:rPr>
        <w:t>mixed-methods study</w:t>
      </w:r>
      <w:r w:rsidRPr="42B2345B" w:rsidR="21680572">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 xml:space="preserve">BMJ </w:t>
      </w:r>
      <w:r w:rsidRPr="42B2345B" w:rsidR="3D4D4C40">
        <w:rPr>
          <w:rFonts w:eastAsia="Times New Roman"/>
          <w:i w:val="1"/>
          <w:iCs w:val="1"/>
          <w:color w:val="222222"/>
          <w:highlight w:val="white"/>
        </w:rPr>
        <w:t>O</w:t>
      </w:r>
      <w:r w:rsidRPr="42B2345B" w:rsidR="13A6C085">
        <w:rPr>
          <w:rFonts w:eastAsia="Times New Roman"/>
          <w:i w:val="1"/>
          <w:iCs w:val="1"/>
          <w:color w:val="222222"/>
          <w:highlight w:val="white"/>
        </w:rPr>
        <w:t>pen</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14</w:t>
      </w:r>
      <w:r w:rsidRPr="42B2345B" w:rsidR="13A6C085">
        <w:rPr>
          <w:rFonts w:eastAsia="Times New Roman"/>
          <w:color w:val="222222"/>
          <w:highlight w:val="white"/>
        </w:rPr>
        <w:t>(5), p.</w:t>
      </w:r>
      <w:r w:rsidRPr="42B2345B" w:rsidR="4B3FD990">
        <w:rPr>
          <w:rFonts w:eastAsia="Times New Roman"/>
          <w:color w:val="222222"/>
          <w:highlight w:val="white"/>
        </w:rPr>
        <w:t xml:space="preserve"> </w:t>
      </w:r>
      <w:r w:rsidRPr="42B2345B" w:rsidR="13A6C085">
        <w:rPr>
          <w:rFonts w:eastAsia="Times New Roman"/>
          <w:color w:val="222222"/>
          <w:highlight w:val="white"/>
        </w:rPr>
        <w:t>e082011.</w:t>
      </w:r>
      <w:r w:rsidRPr="42B2345B" w:rsidR="13A6C085">
        <w:rPr>
          <w:rFonts w:eastAsia="Times New Roman"/>
        </w:rPr>
        <w:t xml:space="preserve">  </w:t>
      </w:r>
      <w:r w:rsidRPr="42B2345B" w:rsidR="500EDB7B">
        <w:rPr>
          <w:rFonts w:eastAsia="Times New Roman"/>
        </w:rPr>
        <w:t>Av</w:t>
      </w:r>
      <w:r w:rsidRPr="42B2345B" w:rsidR="136511A0">
        <w:rPr>
          <w:rFonts w:eastAsia="Times New Roman"/>
        </w:rPr>
        <w:t>a</w:t>
      </w:r>
      <w:r w:rsidRPr="42B2345B" w:rsidR="500EDB7B">
        <w:rPr>
          <w:rFonts w:eastAsia="Times New Roman"/>
        </w:rPr>
        <w:t>ilable</w:t>
      </w:r>
      <w:r w:rsidRPr="42B2345B" w:rsidR="500EDB7B">
        <w:rPr>
          <w:rFonts w:eastAsia="Times New Roman"/>
        </w:rPr>
        <w:t xml:space="preserve"> at: </w:t>
      </w:r>
      <w:hyperlink r:id="Rff84c027b7364cc5">
        <w:r w:rsidRPr="42B2345B" w:rsidR="13A6C085">
          <w:rPr>
            <w:rFonts w:eastAsia="Times New Roman"/>
            <w:color w:val="1155CC"/>
            <w:u w:val="single"/>
          </w:rPr>
          <w:t>https://bmjopen.bmj.com/content/14/5/e082011.abstract</w:t>
        </w:r>
      </w:hyperlink>
      <w:r w:rsidRPr="42B2345B" w:rsidR="13A6C085">
        <w:rPr>
          <w:rFonts w:eastAsia="Times New Roman"/>
        </w:rPr>
        <w:t xml:space="preserve"> </w:t>
      </w:r>
    </w:p>
    <w:p w:rsidRPr="004A5A15" w:rsidR="004A5A15" w:rsidP="004A5A15" w:rsidRDefault="004A5A15" w14:paraId="1FBC7286" w14:textId="17AA399E">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Saleh, M.</w:t>
      </w:r>
      <w:r w:rsidRPr="42B2345B" w:rsidR="4A14475E">
        <w:rPr>
          <w:rFonts w:eastAsia="Times New Roman"/>
          <w:color w:val="222222"/>
          <w:highlight w:val="white"/>
        </w:rPr>
        <w:t xml:space="preserve"> (</w:t>
      </w:r>
      <w:r w:rsidRPr="42B2345B" w:rsidR="13A6C085">
        <w:rPr>
          <w:rFonts w:eastAsia="Times New Roman"/>
          <w:color w:val="222222"/>
          <w:highlight w:val="white"/>
        </w:rPr>
        <w:t>2024</w:t>
      </w:r>
      <w:r w:rsidRPr="42B2345B" w:rsidR="5A4B605E">
        <w:rPr>
          <w:rFonts w:eastAsia="Times New Roman"/>
          <w:color w:val="222222"/>
          <w:highlight w:val="white"/>
        </w:rPr>
        <w:t>)</w:t>
      </w:r>
      <w:r w:rsidRPr="42B2345B" w:rsidR="13A6C085">
        <w:rPr>
          <w:rFonts w:eastAsia="Times New Roman"/>
          <w:color w:val="222222"/>
          <w:highlight w:val="white"/>
        </w:rPr>
        <w:t xml:space="preserve"> </w:t>
      </w:r>
      <w:r w:rsidRPr="42B2345B" w:rsidR="2F12ECFF">
        <w:rPr>
          <w:rFonts w:eastAsia="Times New Roman"/>
          <w:color w:val="222222"/>
          <w:highlight w:val="white"/>
        </w:rPr>
        <w:t>‘</w:t>
      </w:r>
      <w:r w:rsidRPr="42B2345B" w:rsidR="13A6C085">
        <w:rPr>
          <w:rFonts w:eastAsia="Times New Roman"/>
          <w:color w:val="222222"/>
          <w:highlight w:val="white"/>
        </w:rPr>
        <w:t>Safer National Maternity Care: Prospects and Challenges</w:t>
      </w:r>
      <w:r w:rsidRPr="42B2345B" w:rsidR="72754FC1">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Journal of Medical and Clinical Case Reports</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1</w:t>
      </w:r>
      <w:r w:rsidRPr="42B2345B" w:rsidR="13A6C085">
        <w:rPr>
          <w:rFonts w:eastAsia="Times New Roman"/>
          <w:color w:val="222222"/>
          <w:highlight w:val="white"/>
        </w:rPr>
        <w:t>, p.</w:t>
      </w:r>
      <w:r w:rsidRPr="42B2345B" w:rsidR="72E060D6">
        <w:rPr>
          <w:rFonts w:eastAsia="Times New Roman"/>
          <w:color w:val="222222"/>
          <w:highlight w:val="white"/>
        </w:rPr>
        <w:t xml:space="preserve"> </w:t>
      </w:r>
      <w:r w:rsidRPr="42B2345B" w:rsidR="13A6C085">
        <w:rPr>
          <w:rFonts w:eastAsia="Times New Roman"/>
          <w:color w:val="222222"/>
          <w:highlight w:val="white"/>
        </w:rPr>
        <w:t>12.</w:t>
      </w:r>
      <w:r w:rsidRPr="42B2345B" w:rsidR="71DD2E5A">
        <w:rPr>
          <w:rFonts w:eastAsia="Times New Roman"/>
          <w:color w:val="222222"/>
          <w:highlight w:val="white"/>
        </w:rPr>
        <w:t xml:space="preserve"> </w:t>
      </w:r>
      <w:r w:rsidRPr="42B2345B" w:rsidR="71DD2E5A">
        <w:rPr>
          <w:rFonts w:eastAsia="Times New Roman"/>
          <w:color w:val="222222"/>
          <w:highlight w:val="white"/>
        </w:rPr>
        <w:t>Av</w:t>
      </w:r>
      <w:r w:rsidRPr="42B2345B" w:rsidR="01202127">
        <w:rPr>
          <w:rFonts w:eastAsia="Times New Roman"/>
          <w:color w:val="222222"/>
          <w:highlight w:val="white"/>
        </w:rPr>
        <w:t>a</w:t>
      </w:r>
      <w:r w:rsidRPr="42B2345B" w:rsidR="71DD2E5A">
        <w:rPr>
          <w:rFonts w:eastAsia="Times New Roman"/>
          <w:color w:val="222222"/>
          <w:highlight w:val="white"/>
        </w:rPr>
        <w:t>ilable</w:t>
      </w:r>
      <w:r w:rsidRPr="42B2345B" w:rsidR="71DD2E5A">
        <w:rPr>
          <w:rFonts w:eastAsia="Times New Roman"/>
          <w:color w:val="222222"/>
          <w:highlight w:val="white"/>
        </w:rPr>
        <w:t xml:space="preserve"> at:</w:t>
      </w:r>
      <w:r w:rsidRPr="42B2345B" w:rsidR="13A6C085">
        <w:rPr>
          <w:rFonts w:eastAsia="Times New Roman"/>
        </w:rPr>
        <w:t xml:space="preserve">  </w:t>
      </w:r>
      <w:hyperlink r:id="R9916f8db8de54684">
        <w:r w:rsidRPr="42B2345B" w:rsidR="13A6C085">
          <w:rPr>
            <w:rFonts w:eastAsia="Times New Roman"/>
            <w:color w:val="1155CC"/>
            <w:u w:val="single"/>
          </w:rPr>
          <w:t>https://www.medvixpublications.org/get/1-JMCCR2024091591A1%20Galley%20Proof-1733322886.pdf</w:t>
        </w:r>
      </w:hyperlink>
      <w:r w:rsidRPr="42B2345B" w:rsidR="13A6C085">
        <w:rPr>
          <w:rFonts w:eastAsia="Times New Roman"/>
        </w:rPr>
        <w:t xml:space="preserve"> </w:t>
      </w:r>
    </w:p>
    <w:p w:rsidRPr="004A5A15" w:rsidR="004A5A15" w:rsidP="004A5A15" w:rsidRDefault="004A5A15" w14:paraId="1B8241BE" w14:textId="601324FD">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Timothy, K., Lloyd, </w:t>
      </w:r>
      <w:r w:rsidRPr="42B2345B" w:rsidR="13A6C085">
        <w:rPr>
          <w:rFonts w:eastAsia="Times New Roman"/>
          <w:color w:val="222222"/>
          <w:highlight w:val="white"/>
        </w:rPr>
        <w:t>B.</w:t>
      </w:r>
      <w:r w:rsidRPr="42B2345B" w:rsidR="13A6C085">
        <w:rPr>
          <w:rFonts w:eastAsia="Times New Roman"/>
          <w:color w:val="222222"/>
          <w:highlight w:val="white"/>
        </w:rPr>
        <w:t xml:space="preserve"> and Bradshaw, C.</w:t>
      </w:r>
      <w:r w:rsidRPr="42B2345B" w:rsidR="5D19D30E">
        <w:rPr>
          <w:rFonts w:eastAsia="Times New Roman"/>
          <w:color w:val="222222"/>
          <w:highlight w:val="white"/>
        </w:rPr>
        <w:t xml:space="preserve"> (</w:t>
      </w:r>
      <w:r w:rsidRPr="42B2345B" w:rsidR="13A6C085">
        <w:rPr>
          <w:rFonts w:eastAsia="Times New Roman"/>
          <w:color w:val="222222"/>
          <w:highlight w:val="white"/>
        </w:rPr>
        <w:t>2025</w:t>
      </w:r>
      <w:r w:rsidRPr="42B2345B" w:rsidR="4CF9B641">
        <w:rPr>
          <w:rFonts w:eastAsia="Times New Roman"/>
          <w:color w:val="222222"/>
          <w:highlight w:val="white"/>
        </w:rPr>
        <w:t>)</w:t>
      </w:r>
      <w:r w:rsidRPr="42B2345B" w:rsidR="13A6C085">
        <w:rPr>
          <w:rFonts w:eastAsia="Times New Roman"/>
          <w:color w:val="222222"/>
          <w:highlight w:val="white"/>
        </w:rPr>
        <w:t xml:space="preserve"> </w:t>
      </w:r>
      <w:r w:rsidRPr="42B2345B" w:rsidR="0CA4C5C5">
        <w:rPr>
          <w:rFonts w:eastAsia="Times New Roman"/>
          <w:color w:val="222222"/>
          <w:highlight w:val="white"/>
        </w:rPr>
        <w:t>‘</w:t>
      </w:r>
      <w:r w:rsidRPr="42B2345B" w:rsidR="13A6C085">
        <w:rPr>
          <w:rFonts w:eastAsia="Times New Roman"/>
          <w:color w:val="222222"/>
          <w:highlight w:val="white"/>
        </w:rPr>
        <w:t xml:space="preserve">Healthcare professionals’ </w:t>
      </w:r>
      <w:r w:rsidRPr="42B2345B" w:rsidR="13A6C085">
        <w:rPr>
          <w:rFonts w:eastAsia="Times New Roman"/>
          <w:color w:val="222222"/>
          <w:highlight w:val="white"/>
        </w:rPr>
        <w:t>perceptions of risk management on pregnancy and childbirth: An integrative review</w:t>
      </w:r>
      <w:r w:rsidRPr="42B2345B" w:rsidR="41668185">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Midwifery</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145</w:t>
      </w:r>
      <w:r w:rsidRPr="42B2345B" w:rsidR="13A6C085">
        <w:rPr>
          <w:rFonts w:eastAsia="Times New Roman"/>
          <w:color w:val="222222"/>
          <w:highlight w:val="white"/>
        </w:rPr>
        <w:t>, p.</w:t>
      </w:r>
      <w:r w:rsidRPr="42B2345B" w:rsidR="1C14E34F">
        <w:rPr>
          <w:rFonts w:eastAsia="Times New Roman"/>
          <w:color w:val="222222"/>
          <w:highlight w:val="white"/>
        </w:rPr>
        <w:t xml:space="preserve"> </w:t>
      </w:r>
      <w:r w:rsidRPr="42B2345B" w:rsidR="13A6C085">
        <w:rPr>
          <w:rFonts w:eastAsia="Times New Roman"/>
          <w:color w:val="222222"/>
          <w:highlight w:val="white"/>
        </w:rPr>
        <w:t>104376.</w:t>
      </w:r>
      <w:r w:rsidRPr="42B2345B" w:rsidR="57C0503E">
        <w:rPr>
          <w:rFonts w:eastAsia="Times New Roman"/>
          <w:color w:val="222222"/>
          <w:highlight w:val="white"/>
        </w:rPr>
        <w:t xml:space="preserve"> </w:t>
      </w:r>
      <w:r w:rsidRPr="42B2345B" w:rsidR="57C0503E">
        <w:rPr>
          <w:rFonts w:eastAsia="Times New Roman"/>
          <w:color w:val="222222"/>
          <w:highlight w:val="white"/>
        </w:rPr>
        <w:t>Av</w:t>
      </w:r>
      <w:r w:rsidRPr="42B2345B" w:rsidR="62F9ECE5">
        <w:rPr>
          <w:rFonts w:eastAsia="Times New Roman"/>
          <w:color w:val="222222"/>
          <w:highlight w:val="white"/>
        </w:rPr>
        <w:t>a</w:t>
      </w:r>
      <w:r w:rsidRPr="42B2345B" w:rsidR="57C0503E">
        <w:rPr>
          <w:rFonts w:eastAsia="Times New Roman"/>
          <w:color w:val="222222"/>
          <w:highlight w:val="white"/>
        </w:rPr>
        <w:t>ilable</w:t>
      </w:r>
      <w:r w:rsidRPr="42B2345B" w:rsidR="57C0503E">
        <w:rPr>
          <w:rFonts w:eastAsia="Times New Roman"/>
          <w:color w:val="222222"/>
          <w:highlight w:val="white"/>
        </w:rPr>
        <w:t xml:space="preserve"> at:</w:t>
      </w:r>
      <w:r w:rsidRPr="42B2345B" w:rsidR="13A6C085">
        <w:rPr>
          <w:rFonts w:eastAsia="Times New Roman"/>
        </w:rPr>
        <w:t xml:space="preserve">  </w:t>
      </w:r>
      <w:hyperlink r:id="Rf1b05e95a3b549b1">
        <w:r w:rsidRPr="42B2345B" w:rsidR="13A6C085">
          <w:rPr>
            <w:rFonts w:eastAsia="Times New Roman"/>
            <w:color w:val="1155CC"/>
            <w:u w:val="single"/>
          </w:rPr>
          <w:t>https://www.sciencedirect.com/science/article/pii/S0266613825000956</w:t>
        </w:r>
      </w:hyperlink>
      <w:r w:rsidRPr="42B2345B" w:rsidR="13A6C085">
        <w:rPr>
          <w:rFonts w:eastAsia="Times New Roman"/>
        </w:rPr>
        <w:t xml:space="preserve">  </w:t>
      </w:r>
    </w:p>
    <w:p w:rsidRPr="004A5A15" w:rsidR="004A5A15" w:rsidP="004A5A15" w:rsidRDefault="004A5A15" w14:paraId="6F20DF4D" w14:textId="6EEF6CB5">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Tompkins, L., Hodge, G., Shawe, J., Burrows, L., Bogaerts, A. and Pearce, S.</w:t>
      </w:r>
      <w:r w:rsidRPr="42B2345B" w:rsidR="5D95433A">
        <w:rPr>
          <w:rFonts w:eastAsia="Times New Roman"/>
          <w:color w:val="222222"/>
          <w:highlight w:val="white"/>
        </w:rPr>
        <w:t xml:space="preserve"> (</w:t>
      </w:r>
      <w:r w:rsidRPr="42B2345B" w:rsidR="13A6C085">
        <w:rPr>
          <w:rFonts w:eastAsia="Times New Roman"/>
          <w:color w:val="222222"/>
          <w:highlight w:val="white"/>
        </w:rPr>
        <w:t>2025</w:t>
      </w:r>
      <w:r w:rsidRPr="42B2345B" w:rsidR="70FD1978">
        <w:rPr>
          <w:rFonts w:eastAsia="Times New Roman"/>
          <w:color w:val="222222"/>
          <w:highlight w:val="white"/>
        </w:rPr>
        <w:t>)</w:t>
      </w:r>
      <w:r w:rsidRPr="42B2345B" w:rsidR="13A6C085">
        <w:rPr>
          <w:rFonts w:eastAsia="Times New Roman"/>
          <w:color w:val="222222"/>
          <w:highlight w:val="white"/>
        </w:rPr>
        <w:t xml:space="preserve"> </w:t>
      </w:r>
      <w:r w:rsidRPr="42B2345B" w:rsidR="40A6EB6C">
        <w:rPr>
          <w:rFonts w:eastAsia="Times New Roman"/>
          <w:color w:val="222222"/>
          <w:highlight w:val="white"/>
        </w:rPr>
        <w:t>‘</w:t>
      </w:r>
      <w:r w:rsidRPr="42B2345B" w:rsidR="13A6C085">
        <w:rPr>
          <w:rFonts w:eastAsia="Times New Roman"/>
          <w:color w:val="222222"/>
          <w:highlight w:val="white"/>
        </w:rPr>
        <w:t xml:space="preserve">A scoping review of personalised UK maternity care: where are we </w:t>
      </w:r>
      <w:r w:rsidRPr="42B2345B" w:rsidR="13A6C085">
        <w:rPr>
          <w:rFonts w:eastAsia="Times New Roman"/>
          <w:color w:val="222222"/>
          <w:highlight w:val="white"/>
        </w:rPr>
        <w:t>now?</w:t>
      </w:r>
      <w:r w:rsidRPr="42B2345B" w:rsidR="13E71751">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British Journal of Midwifery</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33</w:t>
      </w:r>
      <w:r w:rsidRPr="42B2345B" w:rsidR="13A6C085">
        <w:rPr>
          <w:rFonts w:eastAsia="Times New Roman"/>
          <w:color w:val="222222"/>
          <w:highlight w:val="white"/>
        </w:rPr>
        <w:t>(7), pp.</w:t>
      </w:r>
      <w:r w:rsidRPr="42B2345B" w:rsidR="5639D975">
        <w:rPr>
          <w:rFonts w:eastAsia="Times New Roman"/>
          <w:color w:val="222222"/>
          <w:highlight w:val="white"/>
        </w:rPr>
        <w:t xml:space="preserve"> </w:t>
      </w:r>
      <w:r w:rsidRPr="42B2345B" w:rsidR="13A6C085">
        <w:rPr>
          <w:rFonts w:eastAsia="Times New Roman"/>
          <w:color w:val="222222"/>
          <w:highlight w:val="white"/>
        </w:rPr>
        <w:t>398</w:t>
      </w:r>
      <w:r w:rsidRPr="42B2345B" w:rsidR="15CBBBA6">
        <w:rPr>
          <w:noProof w:val="0"/>
          <w:lang w:val="en-GB"/>
        </w:rPr>
        <w:t>–</w:t>
      </w:r>
      <w:r w:rsidRPr="42B2345B" w:rsidR="13A6C085">
        <w:rPr>
          <w:rFonts w:eastAsia="Times New Roman"/>
          <w:color w:val="222222"/>
          <w:highlight w:val="white"/>
        </w:rPr>
        <w:t>407.</w:t>
      </w:r>
      <w:r w:rsidRPr="42B2345B" w:rsidR="11ED2D2A">
        <w:rPr>
          <w:rFonts w:eastAsia="Times New Roman"/>
          <w:color w:val="222222"/>
          <w:highlight w:val="white"/>
        </w:rPr>
        <w:t xml:space="preserve"> Av</w:t>
      </w:r>
      <w:r w:rsidRPr="42B2345B" w:rsidR="1BA769EE">
        <w:rPr>
          <w:rFonts w:eastAsia="Times New Roman"/>
          <w:color w:val="222222"/>
          <w:highlight w:val="white"/>
        </w:rPr>
        <w:t>a</w:t>
      </w:r>
      <w:r w:rsidRPr="42B2345B" w:rsidR="11ED2D2A">
        <w:rPr>
          <w:rFonts w:eastAsia="Times New Roman"/>
          <w:color w:val="222222"/>
          <w:highlight w:val="white"/>
        </w:rPr>
        <w:t xml:space="preserve">ilable at: </w:t>
      </w:r>
      <w:r w:rsidRPr="42B2345B" w:rsidR="13A6C085">
        <w:rPr>
          <w:rFonts w:eastAsia="Times New Roman"/>
        </w:rPr>
        <w:t xml:space="preserve"> </w:t>
      </w:r>
      <w:hyperlink r:id="Rc16ef35017dd400e">
        <w:r w:rsidRPr="42B2345B" w:rsidR="13A6C085">
          <w:rPr>
            <w:rFonts w:eastAsia="Times New Roman"/>
            <w:color w:val="1155CC"/>
            <w:u w:val="single"/>
          </w:rPr>
          <w:t>https://www.magonlinelibrary.com/doi/abs/10.12968/bjom.2025.0024</w:t>
        </w:r>
      </w:hyperlink>
      <w:r w:rsidRPr="42B2345B" w:rsidR="13A6C085">
        <w:rPr>
          <w:rFonts w:eastAsia="Times New Roman"/>
        </w:rPr>
        <w:t xml:space="preserve"> </w:t>
      </w:r>
    </w:p>
    <w:p w:rsidRPr="004A5A15" w:rsidR="004A5A15" w:rsidP="004A5A15" w:rsidRDefault="004A5A15" w14:paraId="5B237F89" w14:textId="4AC2CDF0">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van der Scheer, J.W., Blott, M., Dixon-Woods, M., Olsson, A., Moxey, J., Kelly, S., Woodward, M., </w:t>
      </w:r>
      <w:r w:rsidRPr="42B2345B" w:rsidR="13A6C085">
        <w:rPr>
          <w:rFonts w:eastAsia="Times New Roman"/>
          <w:color w:val="222222"/>
          <w:highlight w:val="white"/>
        </w:rPr>
        <w:t>Maistrello</w:t>
      </w:r>
      <w:r w:rsidRPr="42B2345B" w:rsidR="13A6C085">
        <w:rPr>
          <w:rFonts w:eastAsia="Times New Roman"/>
          <w:color w:val="222222"/>
          <w:highlight w:val="white"/>
        </w:rPr>
        <w:t>, G., Randall, W., Blackwell, S. and Hughes, C.</w:t>
      </w:r>
      <w:r w:rsidRPr="42B2345B" w:rsidR="74AC705D">
        <w:rPr>
          <w:rFonts w:eastAsia="Times New Roman"/>
          <w:color w:val="222222"/>
          <w:highlight w:val="white"/>
        </w:rPr>
        <w:t xml:space="preserve"> (</w:t>
      </w:r>
      <w:r w:rsidRPr="42B2345B" w:rsidR="13A6C085">
        <w:rPr>
          <w:rFonts w:eastAsia="Times New Roman"/>
          <w:color w:val="222222"/>
          <w:highlight w:val="white"/>
        </w:rPr>
        <w:t>2025</w:t>
      </w:r>
      <w:r w:rsidRPr="42B2345B" w:rsidR="77582BBA">
        <w:rPr>
          <w:rFonts w:eastAsia="Times New Roman"/>
          <w:color w:val="222222"/>
          <w:highlight w:val="white"/>
        </w:rPr>
        <w:t>)</w:t>
      </w:r>
      <w:r w:rsidRPr="42B2345B" w:rsidR="13A6C085">
        <w:rPr>
          <w:rFonts w:eastAsia="Times New Roman"/>
          <w:color w:val="222222"/>
          <w:highlight w:val="white"/>
        </w:rPr>
        <w:t xml:space="preserve"> </w:t>
      </w:r>
      <w:r w:rsidRPr="42B2345B" w:rsidR="138A9E3E">
        <w:rPr>
          <w:rFonts w:eastAsia="Times New Roman"/>
          <w:color w:val="222222"/>
          <w:highlight w:val="white"/>
        </w:rPr>
        <w:t>‘</w:t>
      </w:r>
      <w:r w:rsidRPr="42B2345B" w:rsidR="13A6C085">
        <w:rPr>
          <w:rFonts w:eastAsia="Times New Roman"/>
          <w:color w:val="222222"/>
          <w:highlight w:val="white"/>
        </w:rPr>
        <w:t>Detecting and responding to deterioration of a baby during labour: surveys of maternity professionals to inform co-design and implementation of a new standardised approach</w:t>
      </w:r>
      <w:r w:rsidRPr="42B2345B" w:rsidR="29D0CCC9">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 xml:space="preserve">BMJ </w:t>
      </w:r>
      <w:r w:rsidRPr="42B2345B" w:rsidR="16DD7DF3">
        <w:rPr>
          <w:rFonts w:eastAsia="Times New Roman"/>
          <w:i w:val="1"/>
          <w:iCs w:val="1"/>
          <w:color w:val="222222"/>
          <w:highlight w:val="white"/>
        </w:rPr>
        <w:t>O</w:t>
      </w:r>
      <w:r w:rsidRPr="42B2345B" w:rsidR="13A6C085">
        <w:rPr>
          <w:rFonts w:eastAsia="Times New Roman"/>
          <w:i w:val="1"/>
          <w:iCs w:val="1"/>
          <w:color w:val="222222"/>
          <w:highlight w:val="white"/>
        </w:rPr>
        <w:t>pen</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15</w:t>
      </w:r>
      <w:r w:rsidRPr="42B2345B" w:rsidR="13A6C085">
        <w:rPr>
          <w:rFonts w:eastAsia="Times New Roman"/>
          <w:color w:val="222222"/>
          <w:highlight w:val="white"/>
        </w:rPr>
        <w:t>(3), p.</w:t>
      </w:r>
      <w:r w:rsidRPr="42B2345B" w:rsidR="283905AB">
        <w:rPr>
          <w:rFonts w:eastAsia="Times New Roman"/>
          <w:color w:val="222222"/>
          <w:highlight w:val="white"/>
        </w:rPr>
        <w:t xml:space="preserve"> </w:t>
      </w:r>
      <w:r w:rsidRPr="42B2345B" w:rsidR="13A6C085">
        <w:rPr>
          <w:rFonts w:eastAsia="Times New Roman"/>
          <w:color w:val="222222"/>
          <w:highlight w:val="white"/>
        </w:rPr>
        <w:t>e084578.</w:t>
      </w:r>
      <w:r w:rsidRPr="42B2345B" w:rsidR="7CF77293">
        <w:rPr>
          <w:rFonts w:eastAsia="Times New Roman"/>
          <w:color w:val="222222"/>
          <w:highlight w:val="white"/>
        </w:rPr>
        <w:t xml:space="preserve"> </w:t>
      </w:r>
      <w:r w:rsidRPr="42B2345B" w:rsidR="7CF77293">
        <w:rPr>
          <w:rFonts w:eastAsia="Times New Roman"/>
          <w:color w:val="222222"/>
          <w:highlight w:val="white"/>
        </w:rPr>
        <w:t>Av</w:t>
      </w:r>
      <w:r w:rsidRPr="42B2345B" w:rsidR="2745F3BF">
        <w:rPr>
          <w:rFonts w:eastAsia="Times New Roman"/>
          <w:color w:val="222222"/>
          <w:highlight w:val="white"/>
        </w:rPr>
        <w:t>a</w:t>
      </w:r>
      <w:r w:rsidRPr="42B2345B" w:rsidR="7CF77293">
        <w:rPr>
          <w:rFonts w:eastAsia="Times New Roman"/>
          <w:color w:val="222222"/>
          <w:highlight w:val="white"/>
        </w:rPr>
        <w:t>ilable</w:t>
      </w:r>
      <w:r w:rsidRPr="42B2345B" w:rsidR="7CF77293">
        <w:rPr>
          <w:rFonts w:eastAsia="Times New Roman"/>
          <w:color w:val="222222"/>
          <w:highlight w:val="white"/>
        </w:rPr>
        <w:t xml:space="preserve"> at:</w:t>
      </w:r>
      <w:r w:rsidRPr="42B2345B" w:rsidR="13A6C085">
        <w:rPr>
          <w:rFonts w:eastAsia="Times New Roman"/>
        </w:rPr>
        <w:t xml:space="preserve">  </w:t>
      </w:r>
      <w:hyperlink r:id="Rf6e997af6a1f4ec7">
        <w:r w:rsidRPr="42B2345B" w:rsidR="13A6C085">
          <w:rPr>
            <w:rFonts w:eastAsia="Times New Roman"/>
            <w:color w:val="1155CC"/>
            <w:u w:val="single"/>
          </w:rPr>
          <w:t>https://bmjopen.bmj.com/content/15/3/e084578.abstract</w:t>
        </w:r>
      </w:hyperlink>
      <w:r w:rsidRPr="42B2345B" w:rsidR="13A6C085">
        <w:rPr>
          <w:rFonts w:eastAsia="Times New Roman"/>
        </w:rPr>
        <w:t xml:space="preserve"> </w:t>
      </w:r>
    </w:p>
    <w:p w:rsidRPr="004A5A15" w:rsidR="004A5A15" w:rsidP="004A5A15" w:rsidRDefault="004A5A15" w14:paraId="7BE0A0A1" w14:textId="0E5DAD3C">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Whybrow, R., Robert, G., </w:t>
      </w:r>
      <w:r w:rsidRPr="42B2345B" w:rsidR="13A6C085">
        <w:rPr>
          <w:rFonts w:eastAsia="Times New Roman"/>
          <w:color w:val="222222"/>
          <w:highlight w:val="white"/>
        </w:rPr>
        <w:t>Dagustun</w:t>
      </w:r>
      <w:r w:rsidRPr="42B2345B" w:rsidR="13A6C085">
        <w:rPr>
          <w:rFonts w:eastAsia="Times New Roman"/>
          <w:color w:val="222222"/>
          <w:highlight w:val="white"/>
        </w:rPr>
        <w:t>, J., Ahuja, S., Brown, H., Bassett, S., Parr, M., Adeyinka, T., Glenday, S., Cross, S. and Sharma, E.</w:t>
      </w:r>
      <w:r w:rsidRPr="42B2345B" w:rsidR="14844579">
        <w:rPr>
          <w:rFonts w:eastAsia="Times New Roman"/>
          <w:color w:val="222222"/>
          <w:highlight w:val="white"/>
        </w:rPr>
        <w:t xml:space="preserve"> (</w:t>
      </w:r>
      <w:r w:rsidRPr="42B2345B" w:rsidR="13A6C085">
        <w:rPr>
          <w:rFonts w:eastAsia="Times New Roman"/>
          <w:color w:val="222222"/>
          <w:highlight w:val="white"/>
        </w:rPr>
        <w:t>2026</w:t>
      </w:r>
      <w:r w:rsidRPr="42B2345B" w:rsidR="240FE9CA">
        <w:rPr>
          <w:rFonts w:eastAsia="Times New Roman"/>
          <w:color w:val="222222"/>
          <w:highlight w:val="white"/>
        </w:rPr>
        <w:t>)</w:t>
      </w:r>
      <w:r w:rsidRPr="42B2345B" w:rsidR="13A6C085">
        <w:rPr>
          <w:rFonts w:eastAsia="Times New Roman"/>
          <w:color w:val="222222"/>
          <w:highlight w:val="white"/>
        </w:rPr>
        <w:t xml:space="preserve"> </w:t>
      </w:r>
      <w:r w:rsidRPr="42B2345B" w:rsidR="118BA77C">
        <w:rPr>
          <w:rFonts w:eastAsia="Times New Roman"/>
          <w:color w:val="222222"/>
          <w:highlight w:val="white"/>
        </w:rPr>
        <w:t>‘</w:t>
      </w:r>
      <w:r w:rsidRPr="42B2345B" w:rsidR="13A6C085">
        <w:rPr>
          <w:rFonts w:eastAsia="Times New Roman"/>
          <w:color w:val="222222"/>
          <w:highlight w:val="white"/>
        </w:rPr>
        <w:t xml:space="preserve">Improving maternity and </w:t>
      </w:r>
      <w:r w:rsidRPr="42B2345B" w:rsidR="13A6C085">
        <w:rPr>
          <w:rFonts w:eastAsia="Times New Roman"/>
          <w:color w:val="222222"/>
          <w:highlight w:val="white"/>
        </w:rPr>
        <w:t>neonatal care in England: protocol for a formative evaluation of the implementation of the core competency framework to enhance multi-professional practice</w:t>
      </w:r>
      <w:r w:rsidRPr="42B2345B" w:rsidR="7BBDB19B">
        <w:rPr>
          <w:rFonts w:eastAsia="Times New Roman"/>
          <w:color w:val="222222"/>
          <w:highlight w:val="white"/>
        </w:rPr>
        <w:t>’,</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BMC Pregnancy and Childbirth</w:t>
      </w:r>
      <w:r w:rsidRPr="42B2345B" w:rsidR="495E4997">
        <w:rPr>
          <w:rFonts w:eastAsia="Times New Roman"/>
          <w:i w:val="1"/>
          <w:iCs w:val="1"/>
          <w:color w:val="222222"/>
          <w:highlight w:val="white"/>
        </w:rPr>
        <w:t xml:space="preserve">, </w:t>
      </w:r>
      <w:r w:rsidRPr="42B2345B" w:rsidR="495E4997">
        <w:rPr>
          <w:noProof w:val="0"/>
          <w:lang w:val="en-GB"/>
        </w:rPr>
        <w:t>26, Article 885.</w:t>
      </w:r>
      <w:r w:rsidRPr="42B2345B" w:rsidR="495E4997">
        <w:rPr>
          <w:rFonts w:eastAsia="Times New Roman"/>
          <w:color w:val="222222"/>
          <w:highlight w:val="white"/>
        </w:rPr>
        <w:t xml:space="preserve"> </w:t>
      </w:r>
      <w:r w:rsidRPr="42B2345B" w:rsidR="495E4997">
        <w:rPr>
          <w:rFonts w:eastAsia="Times New Roman"/>
          <w:color w:val="222222"/>
          <w:highlight w:val="white"/>
        </w:rPr>
        <w:t>Av</w:t>
      </w:r>
      <w:r w:rsidRPr="42B2345B" w:rsidR="038A9626">
        <w:rPr>
          <w:rFonts w:eastAsia="Times New Roman"/>
          <w:color w:val="222222"/>
          <w:highlight w:val="white"/>
        </w:rPr>
        <w:t>a</w:t>
      </w:r>
      <w:r w:rsidRPr="42B2345B" w:rsidR="495E4997">
        <w:rPr>
          <w:rFonts w:eastAsia="Times New Roman"/>
          <w:color w:val="222222"/>
          <w:highlight w:val="white"/>
        </w:rPr>
        <w:t>ilable</w:t>
      </w:r>
      <w:r w:rsidRPr="42B2345B" w:rsidR="495E4997">
        <w:rPr>
          <w:rFonts w:eastAsia="Times New Roman"/>
          <w:color w:val="222222"/>
          <w:highlight w:val="white"/>
        </w:rPr>
        <w:t xml:space="preserve"> at:</w:t>
      </w:r>
      <w:r w:rsidRPr="42B2345B" w:rsidR="13A6C085">
        <w:rPr>
          <w:rFonts w:eastAsia="Times New Roman"/>
        </w:rPr>
        <w:t xml:space="preserve">  </w:t>
      </w:r>
      <w:hyperlink r:id="R4b80c2f844da4ae5">
        <w:r w:rsidRPr="42B2345B" w:rsidR="13A6C085">
          <w:rPr>
            <w:rFonts w:eastAsia="Times New Roman"/>
            <w:color w:val="1155CC"/>
            <w:u w:val="single"/>
          </w:rPr>
          <w:t>https://link.springer.com/article/10.1186/s12884-026-08855-2</w:t>
        </w:r>
      </w:hyperlink>
      <w:r w:rsidRPr="42B2345B" w:rsidR="13A6C085">
        <w:rPr>
          <w:rFonts w:eastAsia="Times New Roman"/>
        </w:rPr>
        <w:t xml:space="preserve"> </w:t>
      </w:r>
    </w:p>
    <w:p w:rsidRPr="004A5A15" w:rsidR="004A5A15" w:rsidP="004A5A15" w:rsidRDefault="004A5A15" w14:paraId="737F35F9" w14:textId="54301E2E">
      <w:pPr>
        <w:pStyle w:val="ListParagraph"/>
        <w:numPr>
          <w:ilvl w:val="0"/>
          <w:numId w:val="1"/>
        </w:numPr>
        <w:spacing w:line="360" w:lineRule="auto"/>
        <w:jc w:val="both"/>
        <w:rPr>
          <w:rFonts w:eastAsia="Times New Roman"/>
        </w:rPr>
      </w:pPr>
      <w:r w:rsidRPr="42B2345B" w:rsidR="13A6C085">
        <w:rPr>
          <w:rFonts w:eastAsia="Times New Roman"/>
          <w:color w:val="222222"/>
          <w:highlight w:val="white"/>
        </w:rPr>
        <w:t xml:space="preserve">Wilson, A.N., </w:t>
      </w:r>
      <w:r w:rsidRPr="42B2345B" w:rsidR="13A6C085">
        <w:rPr>
          <w:rFonts w:eastAsia="Times New Roman"/>
          <w:color w:val="222222"/>
          <w:highlight w:val="white"/>
        </w:rPr>
        <w:t>Melepia</w:t>
      </w:r>
      <w:r w:rsidRPr="42B2345B" w:rsidR="13A6C085">
        <w:rPr>
          <w:rFonts w:eastAsia="Times New Roman"/>
          <w:color w:val="222222"/>
          <w:highlight w:val="white"/>
        </w:rPr>
        <w:t xml:space="preserve">, P., </w:t>
      </w:r>
      <w:r w:rsidRPr="42B2345B" w:rsidR="13A6C085">
        <w:rPr>
          <w:rFonts w:eastAsia="Times New Roman"/>
          <w:color w:val="222222"/>
          <w:highlight w:val="white"/>
        </w:rPr>
        <w:t>Suruka</w:t>
      </w:r>
      <w:r w:rsidRPr="42B2345B" w:rsidR="13A6C085">
        <w:rPr>
          <w:rFonts w:eastAsia="Times New Roman"/>
          <w:color w:val="222222"/>
          <w:highlight w:val="white"/>
        </w:rPr>
        <w:t xml:space="preserve">, R., </w:t>
      </w:r>
      <w:r w:rsidRPr="42B2345B" w:rsidR="13A6C085">
        <w:rPr>
          <w:rFonts w:eastAsia="Times New Roman"/>
          <w:color w:val="222222"/>
          <w:highlight w:val="white"/>
        </w:rPr>
        <w:t>Hezeri</w:t>
      </w:r>
      <w:r w:rsidRPr="42B2345B" w:rsidR="13A6C085">
        <w:rPr>
          <w:rFonts w:eastAsia="Times New Roman"/>
          <w:color w:val="222222"/>
          <w:highlight w:val="white"/>
        </w:rPr>
        <w:t xml:space="preserve">, P., </w:t>
      </w:r>
      <w:r w:rsidRPr="42B2345B" w:rsidR="13A6C085">
        <w:rPr>
          <w:rFonts w:eastAsia="Times New Roman"/>
          <w:color w:val="222222"/>
          <w:highlight w:val="white"/>
        </w:rPr>
        <w:t>Kabiu</w:t>
      </w:r>
      <w:r w:rsidRPr="42B2345B" w:rsidR="13A6C085">
        <w:rPr>
          <w:rFonts w:eastAsia="Times New Roman"/>
          <w:color w:val="222222"/>
          <w:highlight w:val="white"/>
        </w:rPr>
        <w:t xml:space="preserve">, D., </w:t>
      </w:r>
      <w:r w:rsidRPr="42B2345B" w:rsidR="13A6C085">
        <w:rPr>
          <w:rFonts w:eastAsia="Times New Roman"/>
          <w:color w:val="222222"/>
          <w:highlight w:val="white"/>
        </w:rPr>
        <w:t>Babona</w:t>
      </w:r>
      <w:r w:rsidRPr="42B2345B" w:rsidR="13A6C085">
        <w:rPr>
          <w:rFonts w:eastAsia="Times New Roman"/>
          <w:color w:val="222222"/>
          <w:highlight w:val="white"/>
        </w:rPr>
        <w:t>, D., Wapi, P., Spotswood, N., Bohren, M.A., Vogel, J.P. and Kelly-Hanku, A.</w:t>
      </w:r>
      <w:r w:rsidRPr="42B2345B" w:rsidR="516663AC">
        <w:rPr>
          <w:rFonts w:eastAsia="Times New Roman"/>
          <w:color w:val="222222"/>
          <w:highlight w:val="white"/>
        </w:rPr>
        <w:t xml:space="preserve"> (</w:t>
      </w:r>
      <w:r w:rsidRPr="42B2345B" w:rsidR="13A6C085">
        <w:rPr>
          <w:rFonts w:eastAsia="Times New Roman"/>
          <w:color w:val="222222"/>
          <w:highlight w:val="white"/>
        </w:rPr>
        <w:t>2022</w:t>
      </w:r>
      <w:r w:rsidRPr="42B2345B" w:rsidR="1E210C8B">
        <w:rPr>
          <w:rFonts w:eastAsia="Times New Roman"/>
          <w:color w:val="222222"/>
          <w:highlight w:val="white"/>
        </w:rPr>
        <w:t>)</w:t>
      </w:r>
      <w:r w:rsidRPr="42B2345B" w:rsidR="13A6C085">
        <w:rPr>
          <w:rFonts w:eastAsia="Times New Roman"/>
          <w:color w:val="222222"/>
          <w:highlight w:val="white"/>
        </w:rPr>
        <w:t xml:space="preserve"> </w:t>
      </w:r>
      <w:r w:rsidRPr="42B2345B" w:rsidR="141E3D11">
        <w:rPr>
          <w:rFonts w:eastAsia="Times New Roman"/>
          <w:color w:val="222222"/>
          <w:highlight w:val="white"/>
        </w:rPr>
        <w:t>‘</w:t>
      </w:r>
      <w:r w:rsidRPr="42B2345B" w:rsidR="13A6C085">
        <w:rPr>
          <w:rFonts w:eastAsia="Times New Roman"/>
          <w:color w:val="222222"/>
          <w:highlight w:val="white"/>
        </w:rPr>
        <w:t xml:space="preserve">Quality newborn care in East New Britain, Papua New Guinea: measuring early newborn care practices and </w:t>
      </w:r>
      <w:r w:rsidRPr="42B2345B" w:rsidR="13A6C085">
        <w:rPr>
          <w:rFonts w:eastAsia="Times New Roman"/>
          <w:color w:val="222222"/>
          <w:highlight w:val="white"/>
        </w:rPr>
        <w:t>identifying opportunities for improvement</w:t>
      </w:r>
      <w:r w:rsidRPr="42B2345B" w:rsidR="7387447B">
        <w:rPr>
          <w:rFonts w:eastAsia="Times New Roman"/>
          <w:color w:val="222222"/>
          <w:highlight w:val="white"/>
        </w:rPr>
        <w:t xml:space="preserve">’, </w:t>
      </w:r>
      <w:r w:rsidRPr="42B2345B" w:rsidR="13A6C085">
        <w:rPr>
          <w:rFonts w:eastAsia="Times New Roman"/>
          <w:i w:val="1"/>
          <w:iCs w:val="1"/>
          <w:color w:val="222222"/>
          <w:highlight w:val="white"/>
        </w:rPr>
        <w:t>BMC Pregnancy and Childbirth</w:t>
      </w:r>
      <w:r w:rsidRPr="42B2345B" w:rsidR="13A6C085">
        <w:rPr>
          <w:rFonts w:eastAsia="Times New Roman"/>
          <w:color w:val="222222"/>
          <w:highlight w:val="white"/>
        </w:rPr>
        <w:t xml:space="preserve">, </w:t>
      </w:r>
      <w:r w:rsidRPr="42B2345B" w:rsidR="13A6C085">
        <w:rPr>
          <w:rFonts w:eastAsia="Times New Roman"/>
          <w:i w:val="1"/>
          <w:iCs w:val="1"/>
          <w:color w:val="222222"/>
          <w:highlight w:val="white"/>
        </w:rPr>
        <w:t>22</w:t>
      </w:r>
      <w:r w:rsidRPr="42B2345B" w:rsidR="13A6C085">
        <w:rPr>
          <w:rFonts w:eastAsia="Times New Roman"/>
          <w:color w:val="222222"/>
          <w:highlight w:val="white"/>
        </w:rPr>
        <w:t>(1), p.</w:t>
      </w:r>
      <w:r w:rsidRPr="42B2345B" w:rsidR="007BDB16">
        <w:rPr>
          <w:rFonts w:eastAsia="Times New Roman"/>
          <w:color w:val="222222"/>
          <w:highlight w:val="white"/>
        </w:rPr>
        <w:t xml:space="preserve"> </w:t>
      </w:r>
      <w:r w:rsidRPr="42B2345B" w:rsidR="13A6C085">
        <w:rPr>
          <w:rFonts w:eastAsia="Times New Roman"/>
          <w:color w:val="222222"/>
          <w:highlight w:val="white"/>
        </w:rPr>
        <w:t>462.</w:t>
      </w:r>
      <w:r w:rsidRPr="42B2345B" w:rsidR="77BECFEB">
        <w:rPr>
          <w:rFonts w:eastAsia="Times New Roman"/>
          <w:color w:val="222222"/>
          <w:highlight w:val="white"/>
        </w:rPr>
        <w:t xml:space="preserve"> </w:t>
      </w:r>
      <w:r w:rsidRPr="42B2345B" w:rsidR="77BECFEB">
        <w:rPr>
          <w:rFonts w:eastAsia="Times New Roman"/>
          <w:color w:val="222222"/>
          <w:highlight w:val="white"/>
        </w:rPr>
        <w:t>Av</w:t>
      </w:r>
      <w:r w:rsidRPr="42B2345B" w:rsidR="01838872">
        <w:rPr>
          <w:rFonts w:eastAsia="Times New Roman"/>
          <w:color w:val="222222"/>
          <w:highlight w:val="white"/>
        </w:rPr>
        <w:t>a</w:t>
      </w:r>
      <w:r w:rsidRPr="42B2345B" w:rsidR="77BECFEB">
        <w:rPr>
          <w:rFonts w:eastAsia="Times New Roman"/>
          <w:color w:val="222222"/>
          <w:highlight w:val="white"/>
        </w:rPr>
        <w:t>ilable</w:t>
      </w:r>
      <w:r w:rsidRPr="42B2345B" w:rsidR="77BECFEB">
        <w:rPr>
          <w:rFonts w:eastAsia="Times New Roman"/>
          <w:color w:val="222222"/>
          <w:highlight w:val="white"/>
        </w:rPr>
        <w:t xml:space="preserve"> at:</w:t>
      </w:r>
      <w:r w:rsidRPr="42B2345B" w:rsidR="13A6C085">
        <w:rPr>
          <w:rFonts w:eastAsia="Times New Roman"/>
        </w:rPr>
        <w:t xml:space="preserve">  </w:t>
      </w:r>
      <w:hyperlink r:id="Rc3f8051926604445">
        <w:r w:rsidRPr="42B2345B" w:rsidR="13A6C085">
          <w:rPr>
            <w:rFonts w:eastAsia="Times New Roman"/>
            <w:color w:val="1155CC"/>
            <w:u w:val="single"/>
          </w:rPr>
          <w:t>https://link.springer.com/article/10.1186/s12884-022-04735-7</w:t>
        </w:r>
      </w:hyperlink>
      <w:r w:rsidRPr="42B2345B" w:rsidR="13A6C085">
        <w:rPr>
          <w:rFonts w:eastAsia="Times New Roman"/>
        </w:rPr>
        <w:t xml:space="preserve"> </w:t>
      </w:r>
    </w:p>
    <w:sectPr w:rsidRPr="004A5A15" w:rsidR="004A5A15" w:rsidSect="004A5A15">
      <w:footerReference w:type="default" r:id="rId42"/>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headerReference w:type="default" r:id="R174754b1427f462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D6445" w:rsidP="004A5A15" w:rsidRDefault="00ED6445" w14:paraId="7B71C9AB" w14:textId="77777777">
      <w:pPr>
        <w:spacing w:line="240" w:lineRule="auto"/>
      </w:pPr>
      <w:r>
        <w:separator/>
      </w:r>
    </w:p>
  </w:endnote>
  <w:endnote w:type="continuationSeparator" w:id="0">
    <w:p w:rsidR="00ED6445" w:rsidP="004A5A15" w:rsidRDefault="00ED6445" w14:paraId="1960AA1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CA3FE3E4-B8AE-48EC-9EC8-1FE7C2300EF8}" r:id="rId1"/>
  </w:font>
  <w:font w:name="Cambria">
    <w:panose1 w:val="02040503050406030204"/>
    <w:charset w:val="00"/>
    <w:family w:val="roman"/>
    <w:pitch w:val="variable"/>
    <w:sig w:usb0="E00006FF" w:usb1="420024FF" w:usb2="02000000" w:usb3="00000000" w:csb0="0000019F" w:csb1="00000000"/>
    <w:embedRegular w:fontKey="{638A3C47-4558-48A8-83C0-DECDD481C66E}" r:id="rId2"/>
  </w:font>
  <w:font w:name="Cambria Math">
    <w:panose1 w:val="02040503050406030204"/>
    <w:charset w:val="00"/>
    <w:family w:val="roman"/>
    <w:pitch w:val="variable"/>
    <w:sig w:usb0="E00006FF" w:usb1="420024FF" w:usb2="02000000" w:usb3="00000000" w:csb0="0000019F" w:csb1="00000000"/>
    <w:embedRegular w:fontKey="{1F8E5450-3D55-455F-9A18-1EBC0E9A3B4C}" r:id="rI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787176"/>
      <w:docPartObj>
        <w:docPartGallery w:val="Page Numbers (Bottom of Page)"/>
        <w:docPartUnique/>
      </w:docPartObj>
    </w:sdtPr>
    <w:sdtEndPr>
      <w:rPr>
        <w:noProof/>
      </w:rPr>
    </w:sdtEndPr>
    <w:sdtContent>
      <w:p w:rsidR="004A5A15" w:rsidRDefault="004A5A15" w14:paraId="07703B85" w14:textId="034282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A5A15" w:rsidRDefault="004A5A15" w14:paraId="58CFFEE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D6445" w:rsidP="004A5A15" w:rsidRDefault="00ED6445" w14:paraId="69787647" w14:textId="77777777">
      <w:pPr>
        <w:spacing w:line="240" w:lineRule="auto"/>
      </w:pPr>
      <w:r>
        <w:separator/>
      </w:r>
    </w:p>
  </w:footnote>
  <w:footnote w:type="continuationSeparator" w:id="0">
    <w:p w:rsidR="00ED6445" w:rsidP="004A5A15" w:rsidRDefault="00ED6445" w14:paraId="3ACE066B" w14:textId="77777777">
      <w:pPr>
        <w:spacing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2B2345B" w:rsidTr="42B2345B" w14:paraId="1182BDFC">
      <w:trPr>
        <w:trHeight w:val="300"/>
      </w:trPr>
      <w:tc>
        <w:tcPr>
          <w:tcW w:w="3005" w:type="dxa"/>
          <w:tcMar/>
        </w:tcPr>
        <w:p w:rsidR="42B2345B" w:rsidP="42B2345B" w:rsidRDefault="42B2345B" w14:paraId="4FDEDCC8" w14:textId="20C19CE3">
          <w:pPr>
            <w:pStyle w:val="Header"/>
            <w:bidi w:val="0"/>
            <w:ind w:left="-115"/>
            <w:jc w:val="left"/>
          </w:pPr>
        </w:p>
      </w:tc>
      <w:tc>
        <w:tcPr>
          <w:tcW w:w="3005" w:type="dxa"/>
          <w:tcMar/>
        </w:tcPr>
        <w:p w:rsidR="42B2345B" w:rsidP="42B2345B" w:rsidRDefault="42B2345B" w14:paraId="3AEADB5F" w14:textId="047CDAF0">
          <w:pPr>
            <w:pStyle w:val="Header"/>
            <w:bidi w:val="0"/>
            <w:jc w:val="center"/>
          </w:pPr>
        </w:p>
      </w:tc>
      <w:tc>
        <w:tcPr>
          <w:tcW w:w="3005" w:type="dxa"/>
          <w:tcMar/>
        </w:tcPr>
        <w:p w:rsidR="42B2345B" w:rsidP="42B2345B" w:rsidRDefault="42B2345B" w14:paraId="6AE7D5B0" w14:textId="54DA37B8">
          <w:pPr>
            <w:pStyle w:val="Header"/>
            <w:bidi w:val="0"/>
            <w:ind w:right="-115"/>
            <w:jc w:val="right"/>
          </w:pPr>
        </w:p>
      </w:tc>
    </w:tr>
  </w:tbl>
  <w:p w:rsidR="42B2345B" w:rsidP="42B2345B" w:rsidRDefault="42B2345B" w14:paraId="00DB84C3" w14:textId="2A5C1649">
    <w:pPr>
      <w:pStyle w:val="Header"/>
      <w:bidi w:val="0"/>
    </w:pPr>
  </w:p>
</w:hdr>
</file>

<file path=word/intelligence2.xml><?xml version="1.0" encoding="utf-8"?>
<int2:intelligence xmlns:int2="http://schemas.microsoft.com/office/intelligence/2020/intelligence">
  <int2:observations>
    <int2:textHash int2:hashCode="lPn8buDZB/CSY/" int2:id="oQWZflnh">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110C27"/>
    <w:multiLevelType w:val="hybridMultilevel"/>
    <w:tmpl w:val="D9B811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337878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565"/>
    <w:rsid w:val="00000000"/>
    <w:rsid w:val="000B511A"/>
    <w:rsid w:val="000E2153"/>
    <w:rsid w:val="003B5C58"/>
    <w:rsid w:val="003D9E39"/>
    <w:rsid w:val="00402810"/>
    <w:rsid w:val="004A5A15"/>
    <w:rsid w:val="004CF7A8"/>
    <w:rsid w:val="00605919"/>
    <w:rsid w:val="006E56EC"/>
    <w:rsid w:val="007BDB16"/>
    <w:rsid w:val="009F61AB"/>
    <w:rsid w:val="00A75565"/>
    <w:rsid w:val="00AF35B1"/>
    <w:rsid w:val="00B50834"/>
    <w:rsid w:val="00C20F7D"/>
    <w:rsid w:val="00DB7C5C"/>
    <w:rsid w:val="00EA54BF"/>
    <w:rsid w:val="00ED6445"/>
    <w:rsid w:val="01202127"/>
    <w:rsid w:val="0178F5FB"/>
    <w:rsid w:val="01838872"/>
    <w:rsid w:val="01926DEA"/>
    <w:rsid w:val="0338BC6F"/>
    <w:rsid w:val="03462138"/>
    <w:rsid w:val="038A9626"/>
    <w:rsid w:val="03D43B35"/>
    <w:rsid w:val="04216AB4"/>
    <w:rsid w:val="0479E433"/>
    <w:rsid w:val="04D0141D"/>
    <w:rsid w:val="04DCE443"/>
    <w:rsid w:val="05757BE2"/>
    <w:rsid w:val="05E705E5"/>
    <w:rsid w:val="0609FB1A"/>
    <w:rsid w:val="065CDC5A"/>
    <w:rsid w:val="06EE8230"/>
    <w:rsid w:val="0756215C"/>
    <w:rsid w:val="0819EC5B"/>
    <w:rsid w:val="0820EDDA"/>
    <w:rsid w:val="08E80DF1"/>
    <w:rsid w:val="093766EC"/>
    <w:rsid w:val="09655114"/>
    <w:rsid w:val="09769254"/>
    <w:rsid w:val="0B03D058"/>
    <w:rsid w:val="0B5EFAA2"/>
    <w:rsid w:val="0B9A1DD8"/>
    <w:rsid w:val="0BB123BA"/>
    <w:rsid w:val="0BE4BB64"/>
    <w:rsid w:val="0C1B0164"/>
    <w:rsid w:val="0C1F8267"/>
    <w:rsid w:val="0C4ADECC"/>
    <w:rsid w:val="0C9526FA"/>
    <w:rsid w:val="0CA4C5C5"/>
    <w:rsid w:val="0D50FAF2"/>
    <w:rsid w:val="0D815B7E"/>
    <w:rsid w:val="0DA19D64"/>
    <w:rsid w:val="0DBED309"/>
    <w:rsid w:val="0E5A1968"/>
    <w:rsid w:val="0E846EDB"/>
    <w:rsid w:val="0E87D8F1"/>
    <w:rsid w:val="0F33A99E"/>
    <w:rsid w:val="0F403C31"/>
    <w:rsid w:val="0F4B127A"/>
    <w:rsid w:val="0FD7DC90"/>
    <w:rsid w:val="0FE37D71"/>
    <w:rsid w:val="10010AB5"/>
    <w:rsid w:val="107BF191"/>
    <w:rsid w:val="10C885BA"/>
    <w:rsid w:val="10D6CE33"/>
    <w:rsid w:val="1103D907"/>
    <w:rsid w:val="117D9AC7"/>
    <w:rsid w:val="118BA77C"/>
    <w:rsid w:val="11B636AE"/>
    <w:rsid w:val="11ED2D2A"/>
    <w:rsid w:val="120C3A13"/>
    <w:rsid w:val="12493181"/>
    <w:rsid w:val="125CCE2A"/>
    <w:rsid w:val="12BB091B"/>
    <w:rsid w:val="12EE8BBA"/>
    <w:rsid w:val="1334BE9B"/>
    <w:rsid w:val="1364900C"/>
    <w:rsid w:val="136511A0"/>
    <w:rsid w:val="13720CBA"/>
    <w:rsid w:val="13866A13"/>
    <w:rsid w:val="13897D13"/>
    <w:rsid w:val="138A9E3E"/>
    <w:rsid w:val="13A6C085"/>
    <w:rsid w:val="13E71751"/>
    <w:rsid w:val="141E3D11"/>
    <w:rsid w:val="14371E08"/>
    <w:rsid w:val="1456EA4C"/>
    <w:rsid w:val="14844579"/>
    <w:rsid w:val="14DF159E"/>
    <w:rsid w:val="1565C9A7"/>
    <w:rsid w:val="15CBBBA6"/>
    <w:rsid w:val="163A6156"/>
    <w:rsid w:val="16B22994"/>
    <w:rsid w:val="16B4298F"/>
    <w:rsid w:val="16C57220"/>
    <w:rsid w:val="16DD7DF3"/>
    <w:rsid w:val="16EE8CF5"/>
    <w:rsid w:val="1777D198"/>
    <w:rsid w:val="17B792B2"/>
    <w:rsid w:val="189CB733"/>
    <w:rsid w:val="19297554"/>
    <w:rsid w:val="193149DA"/>
    <w:rsid w:val="19458A6B"/>
    <w:rsid w:val="1A23936E"/>
    <w:rsid w:val="1A2A7153"/>
    <w:rsid w:val="1B2511FA"/>
    <w:rsid w:val="1BA769EE"/>
    <w:rsid w:val="1BE8425E"/>
    <w:rsid w:val="1C0F3467"/>
    <w:rsid w:val="1C14E34F"/>
    <w:rsid w:val="1C21083D"/>
    <w:rsid w:val="1C4B9CB8"/>
    <w:rsid w:val="1C7EC33A"/>
    <w:rsid w:val="1C99266D"/>
    <w:rsid w:val="1CF48B3E"/>
    <w:rsid w:val="1D3B11C8"/>
    <w:rsid w:val="1D3C00DC"/>
    <w:rsid w:val="1DD59051"/>
    <w:rsid w:val="1DEAFB84"/>
    <w:rsid w:val="1DEBB430"/>
    <w:rsid w:val="1DFAF228"/>
    <w:rsid w:val="1E210C8B"/>
    <w:rsid w:val="1E54A0DD"/>
    <w:rsid w:val="1E5BE3C9"/>
    <w:rsid w:val="1E85629B"/>
    <w:rsid w:val="1F5D34FA"/>
    <w:rsid w:val="1F6193B4"/>
    <w:rsid w:val="1F7986BA"/>
    <w:rsid w:val="1FD64021"/>
    <w:rsid w:val="20758685"/>
    <w:rsid w:val="207F42EA"/>
    <w:rsid w:val="208DFB87"/>
    <w:rsid w:val="211F2D83"/>
    <w:rsid w:val="21408BAF"/>
    <w:rsid w:val="21680572"/>
    <w:rsid w:val="2187B1E3"/>
    <w:rsid w:val="2195E0E4"/>
    <w:rsid w:val="21D9A83A"/>
    <w:rsid w:val="22318A77"/>
    <w:rsid w:val="233A3A5F"/>
    <w:rsid w:val="234B5D27"/>
    <w:rsid w:val="238F9263"/>
    <w:rsid w:val="240FE9CA"/>
    <w:rsid w:val="245B7777"/>
    <w:rsid w:val="248A54D4"/>
    <w:rsid w:val="24B4C86C"/>
    <w:rsid w:val="24CBB1CA"/>
    <w:rsid w:val="250F952F"/>
    <w:rsid w:val="2551EB94"/>
    <w:rsid w:val="25A3AEA3"/>
    <w:rsid w:val="25BD49F2"/>
    <w:rsid w:val="25C63F7C"/>
    <w:rsid w:val="25E77EF8"/>
    <w:rsid w:val="26008753"/>
    <w:rsid w:val="26056CF8"/>
    <w:rsid w:val="2620C040"/>
    <w:rsid w:val="269F26D0"/>
    <w:rsid w:val="27068F95"/>
    <w:rsid w:val="270BD572"/>
    <w:rsid w:val="272AE52C"/>
    <w:rsid w:val="2745F3BF"/>
    <w:rsid w:val="2764C78F"/>
    <w:rsid w:val="2790FE3D"/>
    <w:rsid w:val="27B0938F"/>
    <w:rsid w:val="27B84AC1"/>
    <w:rsid w:val="27B9068A"/>
    <w:rsid w:val="27CF7569"/>
    <w:rsid w:val="27CFC9E0"/>
    <w:rsid w:val="280AA79D"/>
    <w:rsid w:val="283905AB"/>
    <w:rsid w:val="28CC1D59"/>
    <w:rsid w:val="296AA689"/>
    <w:rsid w:val="29BC142C"/>
    <w:rsid w:val="29D0CCC9"/>
    <w:rsid w:val="2A9190B4"/>
    <w:rsid w:val="2B7F16EC"/>
    <w:rsid w:val="2BA0F2D1"/>
    <w:rsid w:val="2BDB663B"/>
    <w:rsid w:val="2C09873B"/>
    <w:rsid w:val="2C3C55CE"/>
    <w:rsid w:val="2C580025"/>
    <w:rsid w:val="2C83937C"/>
    <w:rsid w:val="2F02A6E5"/>
    <w:rsid w:val="2F12ECFF"/>
    <w:rsid w:val="2F1CE1F8"/>
    <w:rsid w:val="2F622D92"/>
    <w:rsid w:val="302DC129"/>
    <w:rsid w:val="31C1AEF6"/>
    <w:rsid w:val="32C17540"/>
    <w:rsid w:val="32CC84E2"/>
    <w:rsid w:val="33134090"/>
    <w:rsid w:val="33D2D746"/>
    <w:rsid w:val="343FBA13"/>
    <w:rsid w:val="34EF4D1A"/>
    <w:rsid w:val="35604F16"/>
    <w:rsid w:val="359E77C2"/>
    <w:rsid w:val="35A12111"/>
    <w:rsid w:val="35B18500"/>
    <w:rsid w:val="35B991DD"/>
    <w:rsid w:val="35CCBBAF"/>
    <w:rsid w:val="364CD606"/>
    <w:rsid w:val="36967760"/>
    <w:rsid w:val="36F397E5"/>
    <w:rsid w:val="375BDE6F"/>
    <w:rsid w:val="37A96827"/>
    <w:rsid w:val="37C0153F"/>
    <w:rsid w:val="37CAB235"/>
    <w:rsid w:val="37F17A26"/>
    <w:rsid w:val="383E93F8"/>
    <w:rsid w:val="3847CEB2"/>
    <w:rsid w:val="39143470"/>
    <w:rsid w:val="395BC3DF"/>
    <w:rsid w:val="396E00E0"/>
    <w:rsid w:val="39D41266"/>
    <w:rsid w:val="3AEF584E"/>
    <w:rsid w:val="3B1724EF"/>
    <w:rsid w:val="3B7123F3"/>
    <w:rsid w:val="3B72EEC8"/>
    <w:rsid w:val="3B8459F1"/>
    <w:rsid w:val="3B9A8D91"/>
    <w:rsid w:val="3BF49C8B"/>
    <w:rsid w:val="3C6A1380"/>
    <w:rsid w:val="3D2CF276"/>
    <w:rsid w:val="3D4D4C40"/>
    <w:rsid w:val="3D9386AB"/>
    <w:rsid w:val="3E08CDE1"/>
    <w:rsid w:val="3E124A52"/>
    <w:rsid w:val="3E2146EB"/>
    <w:rsid w:val="3E2992B5"/>
    <w:rsid w:val="3E2C71FD"/>
    <w:rsid w:val="3E572F24"/>
    <w:rsid w:val="3E994A7D"/>
    <w:rsid w:val="3F2CA85B"/>
    <w:rsid w:val="3F3FABED"/>
    <w:rsid w:val="404E4DBB"/>
    <w:rsid w:val="405A6F96"/>
    <w:rsid w:val="405DDF36"/>
    <w:rsid w:val="40634D0F"/>
    <w:rsid w:val="40857220"/>
    <w:rsid w:val="40A6EB6C"/>
    <w:rsid w:val="4126B800"/>
    <w:rsid w:val="41563F3D"/>
    <w:rsid w:val="41627C99"/>
    <w:rsid w:val="41668185"/>
    <w:rsid w:val="422E11D0"/>
    <w:rsid w:val="42B2345B"/>
    <w:rsid w:val="42C74E95"/>
    <w:rsid w:val="43D77247"/>
    <w:rsid w:val="44A3FC83"/>
    <w:rsid w:val="44E02FE7"/>
    <w:rsid w:val="450A0AC7"/>
    <w:rsid w:val="452E1A67"/>
    <w:rsid w:val="454CC91A"/>
    <w:rsid w:val="459DE110"/>
    <w:rsid w:val="45A11170"/>
    <w:rsid w:val="46127810"/>
    <w:rsid w:val="46D9DE5A"/>
    <w:rsid w:val="4755E2A3"/>
    <w:rsid w:val="47872EE9"/>
    <w:rsid w:val="47B71908"/>
    <w:rsid w:val="47E1D38E"/>
    <w:rsid w:val="48233F33"/>
    <w:rsid w:val="48BCF61E"/>
    <w:rsid w:val="48C0A4D1"/>
    <w:rsid w:val="48DFDA41"/>
    <w:rsid w:val="4943A098"/>
    <w:rsid w:val="495E4997"/>
    <w:rsid w:val="49C7426D"/>
    <w:rsid w:val="49D67C02"/>
    <w:rsid w:val="49F55C91"/>
    <w:rsid w:val="4A14475E"/>
    <w:rsid w:val="4A6D7FA4"/>
    <w:rsid w:val="4A7AE2B5"/>
    <w:rsid w:val="4B3FD990"/>
    <w:rsid w:val="4B5E1E79"/>
    <w:rsid w:val="4B8FFAF3"/>
    <w:rsid w:val="4C85E9C6"/>
    <w:rsid w:val="4CF61D5A"/>
    <w:rsid w:val="4CF9B641"/>
    <w:rsid w:val="4D170640"/>
    <w:rsid w:val="4D38BABE"/>
    <w:rsid w:val="4D4014E7"/>
    <w:rsid w:val="4D9F6C82"/>
    <w:rsid w:val="4EB8B844"/>
    <w:rsid w:val="4EF2422E"/>
    <w:rsid w:val="4F091C2C"/>
    <w:rsid w:val="4F4666AA"/>
    <w:rsid w:val="4F5DEB73"/>
    <w:rsid w:val="500EDB7B"/>
    <w:rsid w:val="5044332E"/>
    <w:rsid w:val="50908FC3"/>
    <w:rsid w:val="50C5FF7F"/>
    <w:rsid w:val="50CDEBF1"/>
    <w:rsid w:val="50D4D518"/>
    <w:rsid w:val="511BAC93"/>
    <w:rsid w:val="51290B8F"/>
    <w:rsid w:val="516663AC"/>
    <w:rsid w:val="517192FF"/>
    <w:rsid w:val="51AAB7BD"/>
    <w:rsid w:val="51C51574"/>
    <w:rsid w:val="51DACDD3"/>
    <w:rsid w:val="522F87CA"/>
    <w:rsid w:val="5255EDD7"/>
    <w:rsid w:val="52ED9C91"/>
    <w:rsid w:val="53EA3C6B"/>
    <w:rsid w:val="540A1B87"/>
    <w:rsid w:val="5436BFD8"/>
    <w:rsid w:val="545FF688"/>
    <w:rsid w:val="54A50342"/>
    <w:rsid w:val="553B1F87"/>
    <w:rsid w:val="5582B7A7"/>
    <w:rsid w:val="55FB0C58"/>
    <w:rsid w:val="5601B745"/>
    <w:rsid w:val="5639D975"/>
    <w:rsid w:val="56DB673E"/>
    <w:rsid w:val="56F9A746"/>
    <w:rsid w:val="57834954"/>
    <w:rsid w:val="57B226F8"/>
    <w:rsid w:val="57C0503E"/>
    <w:rsid w:val="57E26424"/>
    <w:rsid w:val="584A1F43"/>
    <w:rsid w:val="58770854"/>
    <w:rsid w:val="58B49F2F"/>
    <w:rsid w:val="58CCA05C"/>
    <w:rsid w:val="58DE874F"/>
    <w:rsid w:val="58F105A7"/>
    <w:rsid w:val="5923F3CA"/>
    <w:rsid w:val="59FDC991"/>
    <w:rsid w:val="5A4B605E"/>
    <w:rsid w:val="5AF5CCBD"/>
    <w:rsid w:val="5B8D6DB8"/>
    <w:rsid w:val="5BB1E093"/>
    <w:rsid w:val="5C5589C1"/>
    <w:rsid w:val="5CA9D477"/>
    <w:rsid w:val="5CEA9057"/>
    <w:rsid w:val="5D19D30E"/>
    <w:rsid w:val="5D95433A"/>
    <w:rsid w:val="5DC9E55C"/>
    <w:rsid w:val="5E9C53F4"/>
    <w:rsid w:val="5EAF72B9"/>
    <w:rsid w:val="60A0C087"/>
    <w:rsid w:val="60F6D0A5"/>
    <w:rsid w:val="61989269"/>
    <w:rsid w:val="61C9FC7C"/>
    <w:rsid w:val="62616D98"/>
    <w:rsid w:val="62B0F43F"/>
    <w:rsid w:val="62F9ECE5"/>
    <w:rsid w:val="6334D5A6"/>
    <w:rsid w:val="634050EE"/>
    <w:rsid w:val="638C19BA"/>
    <w:rsid w:val="6462C9ED"/>
    <w:rsid w:val="64E46BFD"/>
    <w:rsid w:val="64E61EEA"/>
    <w:rsid w:val="651C85B3"/>
    <w:rsid w:val="6607F892"/>
    <w:rsid w:val="66369D3E"/>
    <w:rsid w:val="6646D080"/>
    <w:rsid w:val="669CE4C8"/>
    <w:rsid w:val="66C558FE"/>
    <w:rsid w:val="66FD6DC9"/>
    <w:rsid w:val="6794AD60"/>
    <w:rsid w:val="680B48C0"/>
    <w:rsid w:val="68868A07"/>
    <w:rsid w:val="6889921A"/>
    <w:rsid w:val="69D69FC6"/>
    <w:rsid w:val="6A9007BF"/>
    <w:rsid w:val="6AA0006B"/>
    <w:rsid w:val="6AC4590F"/>
    <w:rsid w:val="6BC6D14D"/>
    <w:rsid w:val="6C3AB481"/>
    <w:rsid w:val="6C7EBC2E"/>
    <w:rsid w:val="6C8716FC"/>
    <w:rsid w:val="6CCD61C4"/>
    <w:rsid w:val="6D610E49"/>
    <w:rsid w:val="6DAA1E4D"/>
    <w:rsid w:val="6DBE37C4"/>
    <w:rsid w:val="6DF3EF88"/>
    <w:rsid w:val="6E0DAB27"/>
    <w:rsid w:val="6EDA23C4"/>
    <w:rsid w:val="6F615671"/>
    <w:rsid w:val="6F9896CC"/>
    <w:rsid w:val="70FD1978"/>
    <w:rsid w:val="71089A2C"/>
    <w:rsid w:val="7149390A"/>
    <w:rsid w:val="71A5BA84"/>
    <w:rsid w:val="71DD2E5A"/>
    <w:rsid w:val="72754FC1"/>
    <w:rsid w:val="72E060D6"/>
    <w:rsid w:val="730616D2"/>
    <w:rsid w:val="73734022"/>
    <w:rsid w:val="7387447B"/>
    <w:rsid w:val="73A0BB30"/>
    <w:rsid w:val="73F6CAC2"/>
    <w:rsid w:val="74275518"/>
    <w:rsid w:val="74A782FD"/>
    <w:rsid w:val="74AC705D"/>
    <w:rsid w:val="74D69E16"/>
    <w:rsid w:val="74EDFCD2"/>
    <w:rsid w:val="75968E0F"/>
    <w:rsid w:val="75DFF795"/>
    <w:rsid w:val="763304BE"/>
    <w:rsid w:val="77550730"/>
    <w:rsid w:val="77582BBA"/>
    <w:rsid w:val="777450EB"/>
    <w:rsid w:val="7790A6C8"/>
    <w:rsid w:val="77A2F69D"/>
    <w:rsid w:val="77BC8C57"/>
    <w:rsid w:val="77BECFEB"/>
    <w:rsid w:val="77BEEA36"/>
    <w:rsid w:val="77CE5C01"/>
    <w:rsid w:val="784DFDEA"/>
    <w:rsid w:val="78A71703"/>
    <w:rsid w:val="79FF4D3A"/>
    <w:rsid w:val="7A218890"/>
    <w:rsid w:val="7A79DC4C"/>
    <w:rsid w:val="7B0622A9"/>
    <w:rsid w:val="7B6F9DEC"/>
    <w:rsid w:val="7BBDB19B"/>
    <w:rsid w:val="7BD9A45F"/>
    <w:rsid w:val="7C191F23"/>
    <w:rsid w:val="7C23FD67"/>
    <w:rsid w:val="7C80A932"/>
    <w:rsid w:val="7C90202A"/>
    <w:rsid w:val="7CD04B0C"/>
    <w:rsid w:val="7CEA4827"/>
    <w:rsid w:val="7CF77293"/>
    <w:rsid w:val="7D1513CD"/>
    <w:rsid w:val="7D193FDF"/>
    <w:rsid w:val="7D20FF9A"/>
    <w:rsid w:val="7D3D0429"/>
    <w:rsid w:val="7E089F1A"/>
    <w:rsid w:val="7EC548DB"/>
    <w:rsid w:val="7FA2A2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E11F2"/>
  <w15:docId w15:val="{B6AEF6A1-DBBE-429D-95E5-1F0773DCB4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table" w:styleId="a1" w:customStyle="1">
    <w:basedOn w:val="TableNormal0"/>
    <w:tblPr>
      <w:tblStyleRowBandSize w:val="1"/>
      <w:tblStyleColBandSize w:val="1"/>
    </w:tblPr>
  </w:style>
  <w:style w:type="paragraph" w:styleId="TOCHeading">
    <w:name w:val="TOC Heading"/>
    <w:basedOn w:val="Heading1"/>
    <w:next w:val="Normal"/>
    <w:uiPriority w:val="39"/>
    <w:unhideWhenUsed/>
    <w:qFormat/>
    <w:rsid w:val="003B5C58"/>
    <w:pPr>
      <w:spacing w:before="240" w:after="0" w:line="259" w:lineRule="auto"/>
      <w:outlineLvl w:val="9"/>
    </w:pPr>
    <w:rPr>
      <w:rFonts w:asciiTheme="majorHAnsi" w:hAnsiTheme="majorHAnsi" w:eastAsiaTheme="majorEastAsia"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3B5C58"/>
    <w:pPr>
      <w:spacing w:after="100"/>
    </w:pPr>
  </w:style>
  <w:style w:type="paragraph" w:styleId="TOC2">
    <w:name w:val="toc 2"/>
    <w:basedOn w:val="Normal"/>
    <w:next w:val="Normal"/>
    <w:autoRedefine/>
    <w:uiPriority w:val="39"/>
    <w:unhideWhenUsed/>
    <w:rsid w:val="003B5C58"/>
    <w:pPr>
      <w:spacing w:after="100"/>
      <w:ind w:left="220"/>
    </w:pPr>
  </w:style>
  <w:style w:type="character" w:styleId="Hyperlink">
    <w:name w:val="Hyperlink"/>
    <w:basedOn w:val="DefaultParagraphFont"/>
    <w:uiPriority w:val="99"/>
    <w:unhideWhenUsed/>
    <w:rsid w:val="003B5C58"/>
    <w:rPr>
      <w:color w:val="0000FF" w:themeColor="hyperlink"/>
      <w:u w:val="single"/>
    </w:rPr>
  </w:style>
  <w:style w:type="paragraph" w:styleId="ListParagraph">
    <w:name w:val="List Paragraph"/>
    <w:basedOn w:val="Normal"/>
    <w:uiPriority w:val="34"/>
    <w:qFormat/>
    <w:rsid w:val="004A5A15"/>
    <w:pPr>
      <w:ind w:left="720"/>
      <w:contextualSpacing/>
    </w:pPr>
  </w:style>
  <w:style w:type="paragraph" w:styleId="Header">
    <w:name w:val="header"/>
    <w:basedOn w:val="Normal"/>
    <w:link w:val="HeaderChar"/>
    <w:uiPriority w:val="99"/>
    <w:unhideWhenUsed/>
    <w:rsid w:val="004A5A15"/>
    <w:pPr>
      <w:tabs>
        <w:tab w:val="center" w:pos="4513"/>
        <w:tab w:val="right" w:pos="9026"/>
      </w:tabs>
      <w:spacing w:line="240" w:lineRule="auto"/>
    </w:pPr>
  </w:style>
  <w:style w:type="character" w:styleId="HeaderChar" w:customStyle="1">
    <w:name w:val="Header Char"/>
    <w:basedOn w:val="DefaultParagraphFont"/>
    <w:link w:val="Header"/>
    <w:uiPriority w:val="99"/>
    <w:rsid w:val="004A5A15"/>
  </w:style>
  <w:style w:type="paragraph" w:styleId="Footer">
    <w:name w:val="footer"/>
    <w:basedOn w:val="Normal"/>
    <w:link w:val="FooterChar"/>
    <w:uiPriority w:val="99"/>
    <w:unhideWhenUsed/>
    <w:rsid w:val="004A5A15"/>
    <w:pPr>
      <w:tabs>
        <w:tab w:val="center" w:pos="4513"/>
        <w:tab w:val="right" w:pos="9026"/>
      </w:tabs>
      <w:spacing w:line="240" w:lineRule="auto"/>
    </w:pPr>
  </w:style>
  <w:style w:type="character" w:styleId="FooterChar" w:customStyle="1">
    <w:name w:val="Footer Char"/>
    <w:basedOn w:val="DefaultParagraphFont"/>
    <w:link w:val="Footer"/>
    <w:uiPriority w:val="99"/>
    <w:rsid w:val="004A5A15"/>
  </w:style>
  <w:style w:type="paragraph" w:styleId="NormalWeb">
    <w:name w:val="Normal (Web)"/>
    <w:basedOn w:val="Normal"/>
    <w:uiPriority w:val="99"/>
    <w:semiHidden/>
    <w:unhideWhenUsed/>
    <w:rsid w:val="00EA54BF"/>
    <w:rPr>
      <w:rFonts w:ascii="Times New Roman" w:hAnsi="Times New Roman" w:cs="Times New Roman"/>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footer" Target="footer1.xml" Id="rId42"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3.png" Id="rId10" /><Relationship Type="http://schemas.openxmlformats.org/officeDocument/2006/relationships/theme" Target="theme/theme1.xml" Id="rId44"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fontTable" Target="fontTable.xml" Id="rId43"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image" Target="/media/image9.png" Id="rId230901318" /><Relationship Type="http://schemas.openxmlformats.org/officeDocument/2006/relationships/hyperlink" Target="https://bmjopenquality.bmj.com/content/15/2/e004013" TargetMode="External" Id="R8dae2dbb3d1a4d7a" /><Relationship Type="http://schemas.openxmlformats.org/officeDocument/2006/relationships/hyperlink" Target="https://papers.ssrn.com/sol3/papers.cfm?abstract_id=5185426" TargetMode="External" Id="R791dd3cb869e4818" /><Relationship Type="http://schemas.openxmlformats.org/officeDocument/2006/relationships/hyperlink" Target="https://obgyn.onlinelibrary.wiley.com/doi/abs/10.1111/1471-0528.18286" TargetMode="External" Id="R8699a8e9e1194c6c" /><Relationship Type="http://schemas.openxmlformats.org/officeDocument/2006/relationships/hyperlink" Target="https://www.medrxiv.org/content/10.1101/2025.03.04.25323379.abstract" TargetMode="External" Id="Rfe2223d451744d6c" /><Relationship Type="http://schemas.openxmlformats.org/officeDocument/2006/relationships/hyperlink" Target="https://www.sciencedirect.com/science/article/pii/S0266613824000858" TargetMode="External" Id="Ref8dce2e7eb14d49" /><Relationship Type="http://schemas.openxmlformats.org/officeDocument/2006/relationships/hyperlink" Target="https://bmjpublichealth.bmj.com/content/4/1/e004303" TargetMode="External" Id="R6cf15ff41bf24562" /><Relationship Type="http://schemas.openxmlformats.org/officeDocument/2006/relationships/hyperlink" Target="https://www.nature.com/articles/s41467-022-29931-z" TargetMode="External" Id="R710e6ee0e167471c" /><Relationship Type="http://schemas.openxmlformats.org/officeDocument/2006/relationships/hyperlink" Target="https://ora.ox.ac.uk/objects/uuid:5d6c56bc-17ee-49d8-8702-8f235102479b/files/s3197xp79p" TargetMode="External" Id="Ref2c7f0d57bf46db" /><Relationship Type="http://schemas.openxmlformats.org/officeDocument/2006/relationships/hyperlink" Target="https://www.tandfonline.com/doi/abs/10.1080/24735132.2024.2433840" TargetMode="External" Id="R4a85cc608f594c0e" /><Relationship Type="http://schemas.openxmlformats.org/officeDocument/2006/relationships/hyperlink" Target="https://www.orapuh.org/ojs/index.php/orapj/article/view/e1231" TargetMode="External" Id="Ra9de9ddfc8434205" /><Relationship Type="http://schemas.openxmlformats.org/officeDocument/2006/relationships/hyperlink" Target="https://www.kcl.ac.uk/policy-institute/assets/resilient-policy-lab-report.pdf" TargetMode="External" Id="Rddc4974f42424f5f" /><Relationship Type="http://schemas.openxmlformats.org/officeDocument/2006/relationships/hyperlink" Target="https://pmc.ncbi.nlm.nih.gov/articles/PMC12045326/" TargetMode="External" Id="R535e54534eb44c9b" /><Relationship Type="http://schemas.openxmlformats.org/officeDocument/2006/relationships/hyperlink" Target="https://gala.gre.ac.uk/id/eprint/45255/" TargetMode="External" Id="R331abad71cd247a6" /><Relationship Type="http://schemas.openxmlformats.org/officeDocument/2006/relationships/hyperlink" Target="https://www.mdpi.com/2227-9032/13/19/2473" TargetMode="External" Id="R0bc82beb6a854bd4" /><Relationship Type="http://schemas.openxmlformats.org/officeDocument/2006/relationships/hyperlink" Target="https://www.preprints.org/frontend/manuscript/44755d48a32e814ccfb82a37478adfb2/download_pub" TargetMode="External" Id="R4067168f73984cb5" /><Relationship Type="http://schemas.openxmlformats.org/officeDocument/2006/relationships/hyperlink" Target="https://link.springer.com/article/10.1186/s12884-022-04925-3" TargetMode="External" Id="R36b1d8c7431a4a8f" /><Relationship Type="http://schemas.openxmlformats.org/officeDocument/2006/relationships/hyperlink" Target="https://www.sciencedirect.com/science/article/pii/S026661382600080X" TargetMode="External" Id="Raa481eee136d4324" /><Relationship Type="http://schemas.openxmlformats.org/officeDocument/2006/relationships/hyperlink" Target="https://www.thelancet.com/journals/lancet/article/PIIS0140-6736(22)00823-6/abstract" TargetMode="External" Id="R0ee7780271f14adb" /><Relationship Type="http://schemas.openxmlformats.org/officeDocument/2006/relationships/hyperlink" Target="https://www.sciencedirect.com/science/article/pii/S2352556822001187" TargetMode="External" Id="R0a60d553e9db41a8" /><Relationship Type="http://schemas.openxmlformats.org/officeDocument/2006/relationships/hyperlink" Target="https://bmjopen.bmj.com/content/14/5/e082011.abstract" TargetMode="External" Id="Rff84c027b7364cc5" /><Relationship Type="http://schemas.openxmlformats.org/officeDocument/2006/relationships/hyperlink" Target="https://www.medvixpublications.org/get/1-JMCCR2024091591A1%20Galley%20Proof-1733322886.pdf" TargetMode="External" Id="R9916f8db8de54684" /><Relationship Type="http://schemas.openxmlformats.org/officeDocument/2006/relationships/hyperlink" Target="https://www.sciencedirect.com/science/article/pii/S0266613825000956" TargetMode="External" Id="Rf1b05e95a3b549b1" /><Relationship Type="http://schemas.openxmlformats.org/officeDocument/2006/relationships/hyperlink" Target="https://www.magonlinelibrary.com/doi/abs/10.12968/bjom.2025.0024" TargetMode="External" Id="Rc16ef35017dd400e" /><Relationship Type="http://schemas.openxmlformats.org/officeDocument/2006/relationships/hyperlink" Target="https://bmjopen.bmj.com/content/15/3/e084578.abstract" TargetMode="External" Id="Rf6e997af6a1f4ec7" /><Relationship Type="http://schemas.openxmlformats.org/officeDocument/2006/relationships/hyperlink" Target="https://link.springer.com/article/10.1186/s12884-026-08855-2" TargetMode="External" Id="R4b80c2f844da4ae5" /><Relationship Type="http://schemas.openxmlformats.org/officeDocument/2006/relationships/hyperlink" Target="https://link.springer.com/article/10.1186/s12884-022-04735-7" TargetMode="External" Id="Rc3f8051926604445" /><Relationship Type="http://schemas.openxmlformats.org/officeDocument/2006/relationships/header" Target="header.xml" Id="R174754b1427f4624" /><Relationship Type="http://schemas.microsoft.com/office/2020/10/relationships/intelligence" Target="intelligence2.xml" Id="R28e9649296a24ec6"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06AD7-0A62-4DC5-AC00-5C4D96CD0D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Nakul</dc:creator>
  <lastModifiedBy>Abdullah Ismail Nana (2526419)</lastModifiedBy>
  <revision>4</revision>
  <dcterms:created xsi:type="dcterms:W3CDTF">2026-07-28T19:09:00.0000000Z</dcterms:created>
  <dcterms:modified xsi:type="dcterms:W3CDTF">2026-07-29T10:21:06.1829235Z</dcterms:modified>
</coreProperties>
</file>