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6F1B7B0" w14:textId="26031B04" w:rsidR="0030374B" w:rsidRDefault="0030374B" w:rsidP="0030374B">
      <w:pPr>
        <w:pStyle w:val="Header"/>
        <w:tabs>
          <w:tab w:val="clear" w:pos="4153"/>
          <w:tab w:val="clear" w:pos="8306"/>
        </w:tabs>
        <w:rPr>
          <w:rFonts w:ascii="Arial" w:hAnsi="Arial" w:cs="Arial"/>
        </w:rPr>
      </w:pPr>
      <w:r w:rsidRPr="00A406E5">
        <w:rPr>
          <w:rFonts w:ascii="Arial" w:hAnsi="Arial" w:cs="Arial"/>
          <w:noProof/>
        </w:rPr>
        <w:drawing>
          <wp:anchor distT="0" distB="0" distL="114300" distR="114300" simplePos="0" relativeHeight="251659264" behindDoc="1" locked="0" layoutInCell="1" allowOverlap="1" wp14:anchorId="603020DF" wp14:editId="4489BBD9">
            <wp:simplePos x="0" y="0"/>
            <wp:positionH relativeFrom="column">
              <wp:posOffset>-422275</wp:posOffset>
            </wp:positionH>
            <wp:positionV relativeFrom="paragraph">
              <wp:posOffset>0</wp:posOffset>
            </wp:positionV>
            <wp:extent cx="1809750" cy="723900"/>
            <wp:effectExtent l="0" t="0" r="6350" b="0"/>
            <wp:wrapTight wrapText="bothSides">
              <wp:wrapPolygon edited="0">
                <wp:start x="0" y="758"/>
                <wp:lineTo x="0" y="17811"/>
                <wp:lineTo x="2577" y="19326"/>
                <wp:lineTo x="8640" y="20084"/>
                <wp:lineTo x="15461" y="20084"/>
                <wp:lineTo x="21524" y="18947"/>
                <wp:lineTo x="21524" y="12126"/>
                <wp:lineTo x="18947" y="7579"/>
                <wp:lineTo x="19857" y="3789"/>
                <wp:lineTo x="19402" y="1895"/>
                <wp:lineTo x="15309" y="758"/>
                <wp:lineTo x="0" y="758"/>
              </wp:wrapPolygon>
            </wp:wrapTight>
            <wp:docPr id="2" name="Picture 2"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tbl>
      <w:tblPr>
        <w:tblpPr w:leftFromText="180" w:rightFromText="180" w:vertAnchor="text" w:horzAnchor="margin" w:tblpXSpec="center" w:tblpY="1212"/>
        <w:tblW w:w="99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0374B" w:rsidRPr="00A406E5" w14:paraId="60F2A9B2" w14:textId="77777777" w:rsidTr="0030374B">
        <w:tc>
          <w:tcPr>
            <w:tcW w:w="9922" w:type="dxa"/>
            <w:shd w:val="clear" w:color="auto" w:fill="C0C0C0"/>
          </w:tcPr>
          <w:p w14:paraId="266A8EBD" w14:textId="77777777" w:rsidR="0030374B" w:rsidRPr="00A406E5" w:rsidRDefault="0030374B" w:rsidP="0030374B">
            <w:pPr>
              <w:pStyle w:val="Heading4"/>
              <w:rPr>
                <w:rFonts w:ascii="Arial" w:hAnsi="Arial" w:cs="Arial"/>
                <w:b/>
                <w:bCs/>
              </w:rPr>
            </w:pPr>
            <w:r w:rsidRPr="6D4D0207">
              <w:rPr>
                <w:rFonts w:ascii="Arial" w:hAnsi="Arial" w:cs="Arial"/>
                <w:b/>
                <w:bCs/>
              </w:rPr>
              <w:t xml:space="preserve">LEVEL 6 ASSESSMENT SPECIFICATION </w:t>
            </w:r>
          </w:p>
        </w:tc>
      </w:tr>
    </w:tbl>
    <w:tbl>
      <w:tblPr>
        <w:tblpPr w:leftFromText="180" w:rightFromText="180" w:vertAnchor="text" w:horzAnchor="margin" w:tblpXSpec="center" w:tblpY="2110"/>
        <w:tblW w:w="99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0374B" w:rsidRPr="00A406E5" w14:paraId="047E10D8" w14:textId="77777777" w:rsidTr="0030374B">
        <w:tc>
          <w:tcPr>
            <w:tcW w:w="2093" w:type="dxa"/>
            <w:shd w:val="clear" w:color="auto" w:fill="auto"/>
          </w:tcPr>
          <w:p w14:paraId="13A8D0AF" w14:textId="77777777" w:rsidR="0030374B" w:rsidRPr="00A406E5" w:rsidRDefault="0030374B" w:rsidP="0030374B">
            <w:pPr>
              <w:spacing w:before="120" w:after="120"/>
              <w:jc w:val="both"/>
              <w:rPr>
                <w:rFonts w:ascii="Arial" w:hAnsi="Arial" w:cs="Arial"/>
                <w:b/>
                <w:bCs/>
                <w:sz w:val="22"/>
                <w:szCs w:val="22"/>
              </w:rPr>
            </w:pPr>
            <w:r w:rsidRPr="6D4D0207">
              <w:rPr>
                <w:rFonts w:ascii="Arial" w:hAnsi="Arial" w:cs="Arial"/>
                <w:b/>
                <w:bCs/>
                <w:sz w:val="22"/>
                <w:szCs w:val="22"/>
              </w:rPr>
              <w:t>Student name:</w:t>
            </w:r>
          </w:p>
        </w:tc>
        <w:tc>
          <w:tcPr>
            <w:tcW w:w="3293" w:type="dxa"/>
          </w:tcPr>
          <w:p w14:paraId="4E5A8764" w14:textId="77777777" w:rsidR="0030374B" w:rsidRPr="00A406E5" w:rsidRDefault="0030374B" w:rsidP="0030374B">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0208DB8D" w14:textId="77777777" w:rsidR="0030374B" w:rsidRPr="00A406E5" w:rsidRDefault="0030374B" w:rsidP="0030374B">
            <w:pPr>
              <w:spacing w:before="120" w:after="120"/>
              <w:jc w:val="both"/>
              <w:rPr>
                <w:rFonts w:ascii="Arial" w:hAnsi="Arial" w:cs="Arial"/>
                <w:b/>
                <w:bCs/>
                <w:sz w:val="22"/>
                <w:szCs w:val="22"/>
              </w:rPr>
            </w:pPr>
            <w:r w:rsidRPr="6D4D0207">
              <w:rPr>
                <w:rFonts w:ascii="Arial" w:hAnsi="Arial" w:cs="Arial"/>
                <w:b/>
                <w:bCs/>
                <w:sz w:val="22"/>
                <w:szCs w:val="22"/>
              </w:rPr>
              <w:t>Student ID number:</w:t>
            </w:r>
          </w:p>
        </w:tc>
        <w:tc>
          <w:tcPr>
            <w:tcW w:w="2268" w:type="dxa"/>
          </w:tcPr>
          <w:p w14:paraId="28DB69FE" w14:textId="77777777" w:rsidR="0030374B" w:rsidRPr="00A406E5" w:rsidRDefault="0030374B" w:rsidP="0030374B">
            <w:pPr>
              <w:spacing w:before="120" w:after="120"/>
              <w:jc w:val="both"/>
              <w:rPr>
                <w:rFonts w:ascii="Arial" w:hAnsi="Arial" w:cs="Arial"/>
                <w:b/>
                <w:sz w:val="22"/>
                <w:szCs w:val="22"/>
              </w:rPr>
            </w:pPr>
            <w:r>
              <w:rPr>
                <w:rFonts w:ascii="Arial" w:hAnsi="Arial" w:cs="Arial"/>
                <w:b/>
                <w:sz w:val="22"/>
                <w:szCs w:val="22"/>
              </w:rPr>
              <w:t>1801775</w:t>
            </w:r>
          </w:p>
        </w:tc>
      </w:tr>
      <w:tr w:rsidR="0030374B" w:rsidRPr="00A406E5" w14:paraId="43A56057" w14:textId="77777777" w:rsidTr="0030374B">
        <w:tc>
          <w:tcPr>
            <w:tcW w:w="2093" w:type="dxa"/>
            <w:shd w:val="clear" w:color="auto" w:fill="auto"/>
          </w:tcPr>
          <w:p w14:paraId="7358D13C" w14:textId="77777777" w:rsidR="0030374B" w:rsidRPr="00A406E5" w:rsidRDefault="0030374B" w:rsidP="0030374B">
            <w:pPr>
              <w:spacing w:before="120" w:after="120"/>
              <w:jc w:val="both"/>
              <w:rPr>
                <w:rFonts w:ascii="Arial" w:hAnsi="Arial" w:cs="Arial"/>
                <w:b/>
                <w:bCs/>
                <w:sz w:val="22"/>
                <w:szCs w:val="22"/>
              </w:rPr>
            </w:pPr>
            <w:r w:rsidRPr="6D4D0207">
              <w:rPr>
                <w:rFonts w:ascii="Arial" w:hAnsi="Arial" w:cs="Arial"/>
                <w:b/>
                <w:bCs/>
                <w:sz w:val="22"/>
                <w:szCs w:val="22"/>
              </w:rPr>
              <w:t>Programme:</w:t>
            </w:r>
          </w:p>
        </w:tc>
        <w:tc>
          <w:tcPr>
            <w:tcW w:w="7829" w:type="dxa"/>
            <w:gridSpan w:val="3"/>
          </w:tcPr>
          <w:p w14:paraId="315FCF6D" w14:textId="77777777" w:rsidR="0030374B" w:rsidRPr="00A406E5" w:rsidRDefault="0030374B" w:rsidP="0030374B">
            <w:pPr>
              <w:spacing w:before="120" w:after="120"/>
              <w:jc w:val="both"/>
              <w:rPr>
                <w:rFonts w:ascii="Arial" w:hAnsi="Arial" w:cs="Arial"/>
                <w:b/>
                <w:sz w:val="22"/>
                <w:szCs w:val="22"/>
              </w:rPr>
            </w:pPr>
            <w:r>
              <w:rPr>
                <w:rFonts w:ascii="Arial" w:hAnsi="Arial" w:cs="Arial"/>
                <w:b/>
                <w:sz w:val="22"/>
                <w:szCs w:val="22"/>
              </w:rPr>
              <w:t>Primary</w:t>
            </w:r>
          </w:p>
        </w:tc>
      </w:tr>
      <w:tr w:rsidR="0030374B" w:rsidRPr="00A406E5" w14:paraId="6346E21C" w14:textId="77777777" w:rsidTr="0030374B">
        <w:tc>
          <w:tcPr>
            <w:tcW w:w="2093" w:type="dxa"/>
            <w:shd w:val="clear" w:color="auto" w:fill="auto"/>
          </w:tcPr>
          <w:p w14:paraId="3A6DB7FB" w14:textId="77777777" w:rsidR="0030374B" w:rsidRPr="00A406E5" w:rsidRDefault="0030374B" w:rsidP="0030374B">
            <w:pPr>
              <w:spacing w:before="120" w:after="120"/>
              <w:jc w:val="both"/>
              <w:rPr>
                <w:rFonts w:ascii="Arial" w:hAnsi="Arial" w:cs="Arial"/>
                <w:b/>
                <w:bCs/>
                <w:sz w:val="22"/>
                <w:szCs w:val="22"/>
              </w:rPr>
            </w:pPr>
            <w:r w:rsidRPr="6D4D0207">
              <w:rPr>
                <w:rFonts w:ascii="Arial" w:hAnsi="Arial" w:cs="Arial"/>
                <w:b/>
                <w:bCs/>
                <w:sz w:val="22"/>
                <w:szCs w:val="22"/>
              </w:rPr>
              <w:t>Module:</w:t>
            </w:r>
          </w:p>
        </w:tc>
        <w:tc>
          <w:tcPr>
            <w:tcW w:w="7829" w:type="dxa"/>
            <w:gridSpan w:val="3"/>
            <w:shd w:val="clear" w:color="auto" w:fill="auto"/>
          </w:tcPr>
          <w:p w14:paraId="1E37F1E0" w14:textId="77777777" w:rsidR="0030374B" w:rsidRPr="00A406E5" w:rsidRDefault="0030374B" w:rsidP="0030374B">
            <w:pPr>
              <w:spacing w:before="120" w:after="120"/>
              <w:jc w:val="both"/>
              <w:rPr>
                <w:rFonts w:ascii="Arial" w:hAnsi="Arial" w:cs="Arial"/>
                <w:b/>
                <w:sz w:val="22"/>
                <w:szCs w:val="22"/>
              </w:rPr>
            </w:pPr>
            <w:r>
              <w:rPr>
                <w:rFonts w:ascii="Arial" w:hAnsi="Arial" w:cs="Arial"/>
                <w:b/>
                <w:sz w:val="22"/>
                <w:szCs w:val="22"/>
              </w:rPr>
              <w:t>Principles of Pedagogy</w:t>
            </w:r>
          </w:p>
        </w:tc>
      </w:tr>
      <w:tr w:rsidR="0030374B" w:rsidRPr="00A406E5" w14:paraId="22E30A86" w14:textId="77777777" w:rsidTr="0030374B">
        <w:tc>
          <w:tcPr>
            <w:tcW w:w="2093" w:type="dxa"/>
            <w:shd w:val="clear" w:color="auto" w:fill="auto"/>
          </w:tcPr>
          <w:p w14:paraId="315D2DCE" w14:textId="77777777" w:rsidR="0030374B" w:rsidRPr="00A406E5" w:rsidRDefault="0030374B" w:rsidP="0030374B">
            <w:pPr>
              <w:spacing w:before="120" w:after="120"/>
              <w:jc w:val="both"/>
              <w:rPr>
                <w:rFonts w:ascii="Arial" w:hAnsi="Arial" w:cs="Arial"/>
                <w:b/>
                <w:bCs/>
                <w:sz w:val="22"/>
                <w:szCs w:val="22"/>
              </w:rPr>
            </w:pPr>
            <w:r w:rsidRPr="6D4D0207">
              <w:rPr>
                <w:rFonts w:ascii="Arial" w:hAnsi="Arial" w:cs="Arial"/>
                <w:b/>
                <w:bCs/>
                <w:sz w:val="22"/>
                <w:szCs w:val="22"/>
              </w:rPr>
              <w:t>Module code:</w:t>
            </w:r>
          </w:p>
        </w:tc>
        <w:tc>
          <w:tcPr>
            <w:tcW w:w="3293" w:type="dxa"/>
          </w:tcPr>
          <w:p w14:paraId="5EB3054F" w14:textId="77777777" w:rsidR="0030374B" w:rsidRPr="00A406E5" w:rsidRDefault="0030374B" w:rsidP="0030374B">
            <w:pPr>
              <w:spacing w:before="120" w:after="120"/>
              <w:jc w:val="both"/>
              <w:rPr>
                <w:rFonts w:ascii="Arial" w:hAnsi="Arial" w:cs="Arial"/>
                <w:b/>
                <w:sz w:val="22"/>
                <w:szCs w:val="22"/>
              </w:rPr>
            </w:pPr>
            <w:r w:rsidRPr="00C3119F">
              <w:rPr>
                <w:rFonts w:ascii="Arial" w:hAnsi="Arial" w:cs="Arial"/>
                <w:b/>
                <w:sz w:val="22"/>
                <w:szCs w:val="22"/>
              </w:rPr>
              <w:t>M6X01438/C</w:t>
            </w:r>
          </w:p>
        </w:tc>
        <w:tc>
          <w:tcPr>
            <w:tcW w:w="2268" w:type="dxa"/>
            <w:shd w:val="clear" w:color="auto" w:fill="D9D9D9" w:themeFill="background1" w:themeFillShade="D9"/>
          </w:tcPr>
          <w:p w14:paraId="14DFA0DC" w14:textId="77777777" w:rsidR="0030374B" w:rsidRPr="004D5E9B" w:rsidRDefault="0030374B" w:rsidP="0030374B">
            <w:pPr>
              <w:pStyle w:val="Heading2"/>
              <w:rPr>
                <w:rFonts w:ascii="Arial" w:hAnsi="Arial" w:cs="Arial"/>
                <w:sz w:val="22"/>
                <w:szCs w:val="22"/>
              </w:rPr>
            </w:pPr>
            <w:r w:rsidRPr="6D4D0207">
              <w:rPr>
                <w:rFonts w:ascii="Arial" w:hAnsi="Arial" w:cs="Arial"/>
                <w:sz w:val="22"/>
                <w:szCs w:val="22"/>
              </w:rPr>
              <w:t>Contribution to Overall Module Assessment (%):</w:t>
            </w:r>
          </w:p>
        </w:tc>
        <w:tc>
          <w:tcPr>
            <w:tcW w:w="2268" w:type="dxa"/>
          </w:tcPr>
          <w:p w14:paraId="622AE6BF" w14:textId="77777777" w:rsidR="0030374B" w:rsidRPr="00A406E5" w:rsidRDefault="0030374B" w:rsidP="0030374B">
            <w:pPr>
              <w:spacing w:before="120" w:after="120"/>
              <w:jc w:val="both"/>
              <w:rPr>
                <w:rFonts w:ascii="Arial" w:hAnsi="Arial" w:cs="Arial"/>
                <w:b/>
                <w:sz w:val="22"/>
                <w:szCs w:val="22"/>
              </w:rPr>
            </w:pPr>
            <w:r>
              <w:rPr>
                <w:rFonts w:ascii="Arial" w:hAnsi="Arial" w:cs="Arial"/>
                <w:b/>
                <w:sz w:val="22"/>
                <w:szCs w:val="22"/>
              </w:rPr>
              <w:t>100%</w:t>
            </w:r>
          </w:p>
        </w:tc>
      </w:tr>
      <w:tr w:rsidR="0030374B" w:rsidRPr="00A406E5" w14:paraId="661E2779" w14:textId="77777777" w:rsidTr="0030374B">
        <w:tc>
          <w:tcPr>
            <w:tcW w:w="2093" w:type="dxa"/>
            <w:shd w:val="clear" w:color="auto" w:fill="auto"/>
          </w:tcPr>
          <w:p w14:paraId="7B17880C" w14:textId="77777777" w:rsidR="0030374B" w:rsidRPr="00A406E5" w:rsidRDefault="0030374B" w:rsidP="0030374B">
            <w:pPr>
              <w:spacing w:before="120" w:after="120"/>
              <w:jc w:val="both"/>
              <w:rPr>
                <w:rFonts w:ascii="Arial" w:hAnsi="Arial" w:cs="Arial"/>
                <w:b/>
                <w:bCs/>
                <w:sz w:val="22"/>
                <w:szCs w:val="22"/>
              </w:rPr>
            </w:pPr>
            <w:r w:rsidRPr="6D4D0207">
              <w:rPr>
                <w:rFonts w:ascii="Arial" w:hAnsi="Arial" w:cs="Arial"/>
                <w:b/>
                <w:bCs/>
                <w:sz w:val="22"/>
                <w:szCs w:val="22"/>
              </w:rPr>
              <w:t>Lecturer:</w:t>
            </w:r>
          </w:p>
        </w:tc>
        <w:tc>
          <w:tcPr>
            <w:tcW w:w="3293" w:type="dxa"/>
          </w:tcPr>
          <w:p w14:paraId="50CB3E9A" w14:textId="77777777" w:rsidR="0030374B" w:rsidRPr="00A406E5" w:rsidRDefault="0030374B" w:rsidP="0030374B">
            <w:pPr>
              <w:spacing w:before="120" w:after="120"/>
              <w:jc w:val="both"/>
              <w:rPr>
                <w:rFonts w:ascii="Arial" w:hAnsi="Arial" w:cs="Arial"/>
                <w:b/>
                <w:sz w:val="22"/>
                <w:szCs w:val="22"/>
              </w:rPr>
            </w:pPr>
            <w:proofErr w:type="spellStart"/>
            <w:r>
              <w:rPr>
                <w:rFonts w:ascii="Arial" w:hAnsi="Arial" w:cs="Arial"/>
                <w:b/>
                <w:sz w:val="22"/>
                <w:szCs w:val="22"/>
              </w:rPr>
              <w:t>Siân</w:t>
            </w:r>
            <w:proofErr w:type="spellEnd"/>
            <w:r>
              <w:rPr>
                <w:rFonts w:ascii="Arial" w:hAnsi="Arial" w:cs="Arial"/>
                <w:b/>
                <w:sz w:val="22"/>
                <w:szCs w:val="22"/>
              </w:rPr>
              <w:t xml:space="preserve"> Brooks</w:t>
            </w:r>
          </w:p>
        </w:tc>
        <w:tc>
          <w:tcPr>
            <w:tcW w:w="2268" w:type="dxa"/>
            <w:shd w:val="clear" w:color="auto" w:fill="D9D9D9" w:themeFill="background1" w:themeFillShade="D9"/>
          </w:tcPr>
          <w:p w14:paraId="202D78BB" w14:textId="77777777" w:rsidR="0030374B" w:rsidRPr="00A406E5" w:rsidRDefault="0030374B" w:rsidP="0030374B">
            <w:pPr>
              <w:spacing w:before="120" w:after="120"/>
              <w:jc w:val="both"/>
              <w:rPr>
                <w:rFonts w:ascii="Arial" w:hAnsi="Arial" w:cs="Arial"/>
                <w:b/>
                <w:bCs/>
                <w:sz w:val="22"/>
                <w:szCs w:val="22"/>
              </w:rPr>
            </w:pPr>
            <w:r w:rsidRPr="6D4D0207">
              <w:rPr>
                <w:rFonts w:ascii="Arial" w:hAnsi="Arial" w:cs="Arial"/>
                <w:b/>
                <w:bCs/>
                <w:sz w:val="22"/>
                <w:szCs w:val="22"/>
              </w:rPr>
              <w:t>Internal Verifier:</w:t>
            </w:r>
          </w:p>
        </w:tc>
        <w:tc>
          <w:tcPr>
            <w:tcW w:w="2268" w:type="dxa"/>
          </w:tcPr>
          <w:p w14:paraId="0B7D6F29" w14:textId="77777777" w:rsidR="0030374B" w:rsidRPr="00A406E5" w:rsidRDefault="0030374B" w:rsidP="0030374B">
            <w:pPr>
              <w:spacing w:before="120" w:after="120"/>
              <w:jc w:val="both"/>
              <w:rPr>
                <w:rFonts w:ascii="Arial" w:hAnsi="Arial" w:cs="Arial"/>
                <w:b/>
                <w:sz w:val="22"/>
                <w:szCs w:val="22"/>
              </w:rPr>
            </w:pPr>
            <w:proofErr w:type="spellStart"/>
            <w:r>
              <w:rPr>
                <w:rFonts w:ascii="Arial" w:hAnsi="Arial" w:cs="Arial"/>
                <w:b/>
                <w:sz w:val="22"/>
                <w:szCs w:val="22"/>
              </w:rPr>
              <w:t>Siân</w:t>
            </w:r>
            <w:proofErr w:type="spellEnd"/>
            <w:r>
              <w:rPr>
                <w:rFonts w:ascii="Arial" w:hAnsi="Arial" w:cs="Arial"/>
                <w:b/>
                <w:sz w:val="22"/>
                <w:szCs w:val="22"/>
              </w:rPr>
              <w:t xml:space="preserve"> Brooks</w:t>
            </w:r>
          </w:p>
        </w:tc>
      </w:tr>
      <w:tr w:rsidR="0030374B" w:rsidRPr="00A406E5" w14:paraId="73F048E4" w14:textId="77777777" w:rsidTr="0030374B">
        <w:tc>
          <w:tcPr>
            <w:tcW w:w="2093" w:type="dxa"/>
            <w:shd w:val="clear" w:color="auto" w:fill="auto"/>
          </w:tcPr>
          <w:p w14:paraId="2DDD33E9" w14:textId="77777777" w:rsidR="0030374B" w:rsidRPr="00A406E5" w:rsidRDefault="0030374B" w:rsidP="0030374B">
            <w:pPr>
              <w:spacing w:before="120" w:after="120"/>
              <w:jc w:val="both"/>
              <w:rPr>
                <w:rFonts w:ascii="Arial" w:hAnsi="Arial" w:cs="Arial"/>
                <w:b/>
                <w:bCs/>
                <w:sz w:val="22"/>
                <w:szCs w:val="22"/>
              </w:rPr>
            </w:pPr>
            <w:r w:rsidRPr="6D4D0207">
              <w:rPr>
                <w:rFonts w:ascii="Arial" w:hAnsi="Arial" w:cs="Arial"/>
                <w:b/>
                <w:bCs/>
                <w:sz w:val="22"/>
                <w:szCs w:val="22"/>
              </w:rPr>
              <w:t>Assignment Title:</w:t>
            </w:r>
          </w:p>
        </w:tc>
        <w:tc>
          <w:tcPr>
            <w:tcW w:w="3293" w:type="dxa"/>
          </w:tcPr>
          <w:p w14:paraId="1A1D3B27" w14:textId="77777777" w:rsidR="0030374B" w:rsidRPr="00A406E5" w:rsidRDefault="0030374B" w:rsidP="0030374B">
            <w:pPr>
              <w:spacing w:before="120" w:after="120"/>
              <w:jc w:val="both"/>
              <w:rPr>
                <w:rFonts w:ascii="Arial" w:hAnsi="Arial" w:cs="Arial"/>
                <w:b/>
                <w:sz w:val="22"/>
                <w:szCs w:val="22"/>
              </w:rPr>
            </w:pPr>
            <w:r w:rsidRPr="00C3119F">
              <w:rPr>
                <w:rFonts w:ascii="Arial" w:hAnsi="Arial" w:cs="Arial"/>
                <w:b/>
                <w:sz w:val="22"/>
                <w:szCs w:val="22"/>
              </w:rPr>
              <w:t>‘Describe a learning event which has happened during your recent school experience. Reflect upon what took place, connecting events to theories of learning and teaching. Make recommendations about how you could improve your own practice in the light of this. Produce a poster to illustrate how you would develop the elements of an effective learning environment.’</w:t>
            </w:r>
          </w:p>
        </w:tc>
        <w:tc>
          <w:tcPr>
            <w:tcW w:w="2268" w:type="dxa"/>
            <w:shd w:val="clear" w:color="auto" w:fill="auto"/>
          </w:tcPr>
          <w:p w14:paraId="6E7301E9" w14:textId="77777777" w:rsidR="0030374B" w:rsidRPr="00A406E5" w:rsidRDefault="0030374B" w:rsidP="0030374B">
            <w:pPr>
              <w:spacing w:before="120" w:after="120"/>
              <w:jc w:val="both"/>
              <w:rPr>
                <w:rFonts w:ascii="Arial" w:hAnsi="Arial" w:cs="Arial"/>
                <w:b/>
                <w:bCs/>
                <w:sz w:val="22"/>
                <w:szCs w:val="22"/>
              </w:rPr>
            </w:pPr>
            <w:r w:rsidRPr="6D4D0207">
              <w:rPr>
                <w:rFonts w:ascii="Arial" w:hAnsi="Arial" w:cs="Arial"/>
                <w:b/>
                <w:bCs/>
                <w:sz w:val="22"/>
                <w:szCs w:val="22"/>
              </w:rPr>
              <w:t>Word count (or equivalent):</w:t>
            </w:r>
          </w:p>
        </w:tc>
        <w:tc>
          <w:tcPr>
            <w:tcW w:w="2268" w:type="dxa"/>
          </w:tcPr>
          <w:p w14:paraId="4D1D3111" w14:textId="77777777" w:rsidR="0030374B" w:rsidRPr="00A406E5" w:rsidRDefault="0030374B" w:rsidP="0030374B">
            <w:pPr>
              <w:spacing w:before="120" w:after="120"/>
              <w:jc w:val="both"/>
              <w:rPr>
                <w:rFonts w:ascii="Arial" w:hAnsi="Arial" w:cs="Arial"/>
                <w:b/>
                <w:sz w:val="22"/>
                <w:szCs w:val="22"/>
              </w:rPr>
            </w:pPr>
            <w:r>
              <w:rPr>
                <w:rFonts w:ascii="Arial" w:hAnsi="Arial" w:cs="Arial"/>
                <w:b/>
                <w:sz w:val="22"/>
                <w:szCs w:val="22"/>
              </w:rPr>
              <w:t>5,000 or equivalent.</w:t>
            </w:r>
          </w:p>
        </w:tc>
      </w:tr>
      <w:tr w:rsidR="0030374B" w:rsidRPr="00A406E5" w14:paraId="49BC1F7A" w14:textId="77777777" w:rsidTr="0030374B">
        <w:tc>
          <w:tcPr>
            <w:tcW w:w="2093" w:type="dxa"/>
            <w:shd w:val="clear" w:color="auto" w:fill="auto"/>
          </w:tcPr>
          <w:p w14:paraId="64294C5C" w14:textId="77777777" w:rsidR="0030374B" w:rsidRPr="00A406E5" w:rsidRDefault="0030374B" w:rsidP="0030374B">
            <w:pPr>
              <w:spacing w:before="120" w:after="120"/>
              <w:jc w:val="both"/>
              <w:rPr>
                <w:rFonts w:ascii="Arial" w:hAnsi="Arial" w:cs="Arial"/>
                <w:b/>
                <w:bCs/>
                <w:sz w:val="22"/>
                <w:szCs w:val="22"/>
              </w:rPr>
            </w:pPr>
            <w:r w:rsidRPr="6D4D0207">
              <w:rPr>
                <w:rFonts w:ascii="Arial" w:hAnsi="Arial" w:cs="Arial"/>
                <w:b/>
                <w:bCs/>
                <w:sz w:val="22"/>
                <w:szCs w:val="22"/>
              </w:rPr>
              <w:t>Submission deadline:</w:t>
            </w:r>
          </w:p>
        </w:tc>
        <w:tc>
          <w:tcPr>
            <w:tcW w:w="3293" w:type="dxa"/>
            <w:shd w:val="clear" w:color="auto" w:fill="auto"/>
          </w:tcPr>
          <w:p w14:paraId="1F63573E" w14:textId="77777777" w:rsidR="0030374B" w:rsidRPr="00A406E5" w:rsidRDefault="0030374B" w:rsidP="0030374B">
            <w:pPr>
              <w:spacing w:before="120" w:after="120"/>
              <w:jc w:val="both"/>
              <w:rPr>
                <w:rFonts w:ascii="Arial" w:hAnsi="Arial" w:cs="Arial"/>
                <w:b/>
                <w:sz w:val="22"/>
                <w:szCs w:val="22"/>
              </w:rPr>
            </w:pPr>
            <w:r>
              <w:rPr>
                <w:rFonts w:ascii="Arial" w:hAnsi="Arial" w:cs="Arial"/>
                <w:b/>
                <w:sz w:val="22"/>
                <w:szCs w:val="22"/>
              </w:rPr>
              <w:t>17/10/</w:t>
            </w:r>
            <w:r w:rsidRPr="002E793B">
              <w:rPr>
                <w:rFonts w:ascii="Arial" w:hAnsi="Arial" w:cs="Arial"/>
                <w:b/>
                <w:sz w:val="22"/>
                <w:szCs w:val="22"/>
              </w:rPr>
              <w:t>18 (23.59)</w:t>
            </w:r>
          </w:p>
          <w:p w14:paraId="411695A1" w14:textId="77777777" w:rsidR="0030374B" w:rsidRPr="00A406E5" w:rsidRDefault="0030374B" w:rsidP="0030374B">
            <w:pPr>
              <w:spacing w:before="120" w:after="120"/>
              <w:jc w:val="both"/>
              <w:rPr>
                <w:rFonts w:ascii="Arial" w:hAnsi="Arial" w:cs="Arial"/>
                <w:b/>
                <w:sz w:val="22"/>
                <w:szCs w:val="22"/>
              </w:rPr>
            </w:pPr>
          </w:p>
        </w:tc>
        <w:tc>
          <w:tcPr>
            <w:tcW w:w="2268" w:type="dxa"/>
            <w:shd w:val="clear" w:color="auto" w:fill="auto"/>
          </w:tcPr>
          <w:p w14:paraId="1A770C7E" w14:textId="77777777" w:rsidR="0030374B" w:rsidRPr="00A406E5" w:rsidRDefault="0030374B" w:rsidP="0030374B">
            <w:pPr>
              <w:spacing w:before="120" w:after="120"/>
              <w:jc w:val="both"/>
              <w:rPr>
                <w:rFonts w:ascii="Arial" w:hAnsi="Arial" w:cs="Arial"/>
                <w:b/>
                <w:bCs/>
                <w:sz w:val="22"/>
                <w:szCs w:val="22"/>
              </w:rPr>
            </w:pPr>
            <w:r w:rsidRPr="6D4D0207">
              <w:rPr>
                <w:rFonts w:ascii="Arial" w:hAnsi="Arial" w:cs="Arial"/>
                <w:b/>
                <w:bCs/>
                <w:sz w:val="22"/>
                <w:szCs w:val="22"/>
              </w:rPr>
              <w:t>Return date of provisional marks &amp; written feedback:</w:t>
            </w:r>
          </w:p>
        </w:tc>
        <w:tc>
          <w:tcPr>
            <w:tcW w:w="2268" w:type="dxa"/>
          </w:tcPr>
          <w:p w14:paraId="642710CB" w14:textId="77777777" w:rsidR="0030374B" w:rsidRPr="00A406E5" w:rsidRDefault="0030374B" w:rsidP="0030374B">
            <w:pPr>
              <w:spacing w:before="120" w:after="120"/>
              <w:jc w:val="both"/>
              <w:rPr>
                <w:rFonts w:ascii="Arial" w:hAnsi="Arial" w:cs="Arial"/>
                <w:b/>
                <w:sz w:val="22"/>
                <w:szCs w:val="22"/>
              </w:rPr>
            </w:pPr>
            <w:r>
              <w:rPr>
                <w:rFonts w:ascii="Arial" w:hAnsi="Arial" w:cs="Arial"/>
                <w:b/>
                <w:sz w:val="22"/>
                <w:szCs w:val="22"/>
              </w:rPr>
              <w:t>14/11/18</w:t>
            </w:r>
          </w:p>
        </w:tc>
      </w:tr>
      <w:tr w:rsidR="0030374B" w:rsidRPr="00A406E5" w14:paraId="57049885" w14:textId="77777777" w:rsidTr="0030374B">
        <w:tc>
          <w:tcPr>
            <w:tcW w:w="2093" w:type="dxa"/>
            <w:shd w:val="clear" w:color="auto" w:fill="auto"/>
          </w:tcPr>
          <w:p w14:paraId="51105C18" w14:textId="77777777" w:rsidR="0030374B" w:rsidRPr="00A406E5" w:rsidRDefault="0030374B" w:rsidP="0030374B">
            <w:pPr>
              <w:spacing w:before="120" w:after="120"/>
              <w:jc w:val="both"/>
              <w:rPr>
                <w:rFonts w:ascii="Arial" w:hAnsi="Arial" w:cs="Arial"/>
                <w:b/>
                <w:bCs/>
                <w:sz w:val="22"/>
                <w:szCs w:val="22"/>
              </w:rPr>
            </w:pPr>
            <w:r w:rsidRPr="6D4D0207">
              <w:rPr>
                <w:rFonts w:ascii="Arial" w:hAnsi="Arial" w:cs="Arial"/>
                <w:b/>
                <w:bCs/>
                <w:sz w:val="22"/>
                <w:szCs w:val="22"/>
              </w:rPr>
              <w:t>Submission method:</w:t>
            </w:r>
          </w:p>
        </w:tc>
        <w:tc>
          <w:tcPr>
            <w:tcW w:w="7829" w:type="dxa"/>
            <w:gridSpan w:val="3"/>
            <w:shd w:val="clear" w:color="auto" w:fill="auto"/>
          </w:tcPr>
          <w:p w14:paraId="7BA9D736" w14:textId="77777777" w:rsidR="0030374B" w:rsidRPr="00A406E5" w:rsidRDefault="0030374B" w:rsidP="0030374B">
            <w:pPr>
              <w:rPr>
                <w:rFonts w:ascii="Arial" w:hAnsi="Arial" w:cs="Arial"/>
                <w:sz w:val="22"/>
                <w:szCs w:val="22"/>
              </w:rPr>
            </w:pPr>
            <w:r w:rsidRPr="6D4D0207">
              <w:rPr>
                <w:rFonts w:ascii="Arial" w:hAnsi="Arial" w:cs="Arial"/>
                <w:sz w:val="22"/>
                <w:szCs w:val="22"/>
              </w:rPr>
              <w:t xml:space="preserve">All written assessments, where practical and possible, must be submitted via </w:t>
            </w:r>
            <w:proofErr w:type="spellStart"/>
            <w:r w:rsidRPr="6D4D0207">
              <w:rPr>
                <w:rFonts w:ascii="Arial" w:hAnsi="Arial" w:cs="Arial"/>
                <w:sz w:val="22"/>
                <w:szCs w:val="22"/>
              </w:rPr>
              <w:t>Turnitin</w:t>
            </w:r>
            <w:proofErr w:type="spellEnd"/>
            <w:r w:rsidRPr="6D4D0207">
              <w:rPr>
                <w:rFonts w:ascii="Arial" w:hAnsi="Arial" w:cs="Arial"/>
                <w:sz w:val="22"/>
                <w:szCs w:val="22"/>
              </w:rPr>
              <w:t xml:space="preserve"> unless otherwise instructed by the Lecturer. (Please DO NOT put this assessment specification into </w:t>
            </w:r>
            <w:proofErr w:type="spellStart"/>
            <w:r w:rsidRPr="6D4D0207">
              <w:rPr>
                <w:rFonts w:ascii="Arial" w:hAnsi="Arial" w:cs="Arial"/>
                <w:sz w:val="22"/>
                <w:szCs w:val="22"/>
              </w:rPr>
              <w:t>Turnitin</w:t>
            </w:r>
            <w:proofErr w:type="spellEnd"/>
            <w:r w:rsidRPr="6D4D0207">
              <w:rPr>
                <w:rFonts w:ascii="Arial" w:hAnsi="Arial" w:cs="Arial"/>
                <w:sz w:val="22"/>
                <w:szCs w:val="22"/>
              </w:rPr>
              <w:t xml:space="preserve"> or it will match many similarities with other students’ submissions.)</w:t>
            </w:r>
          </w:p>
          <w:p w14:paraId="3DB2324C" w14:textId="77777777" w:rsidR="0030374B" w:rsidRPr="00A406E5" w:rsidRDefault="0030374B" w:rsidP="0030374B">
            <w:pPr>
              <w:spacing w:before="120" w:after="120"/>
              <w:jc w:val="both"/>
              <w:rPr>
                <w:rFonts w:ascii="Arial" w:hAnsi="Arial" w:cs="Arial"/>
                <w:b/>
                <w:bCs/>
                <w:sz w:val="22"/>
                <w:szCs w:val="22"/>
              </w:rPr>
            </w:pPr>
            <w:r w:rsidRPr="6D4D0207">
              <w:rPr>
                <w:rFonts w:ascii="Arial" w:hAnsi="Arial" w:cs="Arial"/>
                <w:b/>
                <w:bCs/>
                <w:sz w:val="22"/>
                <w:szCs w:val="22"/>
              </w:rPr>
              <w:t xml:space="preserve">Alternative submission method (if applicable): </w:t>
            </w:r>
          </w:p>
          <w:p w14:paraId="784054DD" w14:textId="77777777" w:rsidR="0030374B" w:rsidRPr="00A406E5" w:rsidRDefault="0030374B" w:rsidP="0030374B">
            <w:pPr>
              <w:spacing w:before="120" w:after="120"/>
              <w:jc w:val="both"/>
              <w:rPr>
                <w:rFonts w:ascii="Arial" w:hAnsi="Arial" w:cs="Arial"/>
                <w:b/>
                <w:bCs/>
                <w:sz w:val="22"/>
                <w:szCs w:val="22"/>
              </w:rPr>
            </w:pPr>
            <w:r w:rsidRPr="6D4D0207">
              <w:rPr>
                <w:rFonts w:ascii="Arial" w:hAnsi="Arial" w:cs="Arial"/>
                <w:b/>
                <w:bCs/>
                <w:sz w:val="22"/>
                <w:szCs w:val="22"/>
              </w:rPr>
              <w:t xml:space="preserve">Late submission of the assessment will result in a late penalty mark.  </w:t>
            </w:r>
            <w:r w:rsidRPr="6D4D0207">
              <w:rPr>
                <w:rFonts w:ascii="Arial" w:hAnsi="Arial" w:cs="Arial"/>
                <w:sz w:val="22"/>
                <w:szCs w:val="22"/>
              </w:rPr>
              <w:t>Penalties for late submission: Up to one week late, maximum mark of 40%.  Over one week late, 0%.  Only the Extenuating Circumstances Panel may approve a change to submission dates.</w:t>
            </w:r>
          </w:p>
        </w:tc>
      </w:tr>
      <w:tr w:rsidR="0030374B" w:rsidRPr="00A406E5" w14:paraId="172438DC" w14:textId="77777777" w:rsidTr="0030374B">
        <w:tc>
          <w:tcPr>
            <w:tcW w:w="2093" w:type="dxa"/>
            <w:shd w:val="clear" w:color="auto" w:fill="auto"/>
          </w:tcPr>
          <w:p w14:paraId="665C186E" w14:textId="77777777" w:rsidR="0030374B" w:rsidRPr="00A406E5" w:rsidRDefault="0030374B" w:rsidP="0030374B">
            <w:pPr>
              <w:spacing w:before="120" w:after="120"/>
              <w:rPr>
                <w:rFonts w:ascii="Arial" w:hAnsi="Arial" w:cs="Arial"/>
                <w:b/>
                <w:bCs/>
                <w:sz w:val="22"/>
                <w:szCs w:val="22"/>
              </w:rPr>
            </w:pPr>
            <w:r w:rsidRPr="6D4D0207">
              <w:rPr>
                <w:rFonts w:ascii="Arial" w:hAnsi="Arial" w:cs="Arial"/>
                <w:b/>
                <w:bCs/>
                <w:sz w:val="22"/>
                <w:szCs w:val="22"/>
              </w:rPr>
              <w:t>Academic honesty / referencing:</w:t>
            </w:r>
          </w:p>
        </w:tc>
        <w:tc>
          <w:tcPr>
            <w:tcW w:w="7829" w:type="dxa"/>
            <w:gridSpan w:val="3"/>
            <w:shd w:val="clear" w:color="auto" w:fill="auto"/>
          </w:tcPr>
          <w:p w14:paraId="7622264C" w14:textId="77777777" w:rsidR="0030374B" w:rsidRPr="00A406E5" w:rsidRDefault="0030374B" w:rsidP="0030374B">
            <w:pPr>
              <w:spacing w:before="120" w:after="120"/>
              <w:jc w:val="both"/>
              <w:rPr>
                <w:rFonts w:ascii="Arial" w:hAnsi="Arial" w:cs="Arial"/>
                <w:sz w:val="22"/>
                <w:szCs w:val="22"/>
              </w:rPr>
            </w:pPr>
            <w:r w:rsidRPr="6D4D0207">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14:paraId="1220C0D8" w14:textId="586504FA" w:rsidR="0030374B" w:rsidRDefault="0030374B" w:rsidP="0030374B">
      <w:pPr>
        <w:pStyle w:val="Header"/>
        <w:tabs>
          <w:tab w:val="clear" w:pos="4153"/>
          <w:tab w:val="clear" w:pos="8306"/>
        </w:tabs>
        <w:jc w:val="right"/>
        <w:rPr>
          <w:rFonts w:ascii="Arial" w:hAnsi="Arial" w:cs="Arial"/>
          <w:b/>
          <w:bCs/>
          <w:sz w:val="28"/>
          <w:szCs w:val="28"/>
        </w:rPr>
      </w:pPr>
      <w:r>
        <w:rPr>
          <w:rFonts w:ascii="Arial" w:hAnsi="Arial" w:cs="Arial"/>
        </w:rPr>
        <w:t xml:space="preserve"> </w:t>
      </w:r>
      <w:r>
        <w:rPr>
          <w:rFonts w:ascii="Arial" w:hAnsi="Arial" w:cs="Arial"/>
        </w:rPr>
        <w:t xml:space="preserve">‘ </w:t>
      </w:r>
      <w:r>
        <w:rPr>
          <w:rFonts w:ascii="Arial" w:hAnsi="Arial" w:cs="Arial"/>
        </w:rPr>
        <w:br w:type="textWrapping" w:clear="all"/>
      </w:r>
      <w:r w:rsidRPr="6D4D0207">
        <w:rPr>
          <w:rFonts w:ascii="Arial" w:hAnsi="Arial" w:cs="Arial"/>
          <w:b/>
          <w:bCs/>
          <w:sz w:val="28"/>
          <w:szCs w:val="28"/>
        </w:rPr>
        <w:t>APPENDIX GA36c</w:t>
      </w:r>
    </w:p>
    <w:p w14:paraId="370DF61B" w14:textId="77777777" w:rsidR="0030374B" w:rsidRDefault="0030374B" w:rsidP="0030374B">
      <w:pPr>
        <w:jc w:val="center"/>
        <w:rPr>
          <w:rFonts w:ascii="Arial" w:hAnsi="Arial" w:cs="Arial"/>
          <w:sz w:val="22"/>
          <w:szCs w:val="22"/>
        </w:rPr>
      </w:pPr>
    </w:p>
    <w:p w14:paraId="2DA72DC6" w14:textId="0A24654D" w:rsidR="0030374B" w:rsidRPr="0086783A" w:rsidRDefault="00EE0CBC" w:rsidP="0030374B">
      <w:pPr>
        <w:spacing w:line="480" w:lineRule="auto"/>
        <w:jc w:val="center"/>
        <w:rPr>
          <w:rFonts w:ascii="Arial" w:hAnsi="Arial" w:cs="Arial"/>
          <w:sz w:val="22"/>
          <w:szCs w:val="22"/>
        </w:rPr>
      </w:pPr>
      <w:r>
        <w:rPr>
          <w:noProof/>
        </w:rPr>
        <w:drawing>
          <wp:anchor distT="0" distB="0" distL="114300" distR="114300" simplePos="0" relativeHeight="251663360" behindDoc="1" locked="0" layoutInCell="1" allowOverlap="1" wp14:anchorId="314EF5F1" wp14:editId="3D3DF684">
            <wp:simplePos x="0" y="0"/>
            <wp:positionH relativeFrom="column">
              <wp:posOffset>-149127</wp:posOffset>
            </wp:positionH>
            <wp:positionV relativeFrom="paragraph">
              <wp:posOffset>1548668</wp:posOffset>
            </wp:positionV>
            <wp:extent cx="5829935" cy="3282950"/>
            <wp:effectExtent l="0" t="0" r="0" b="6350"/>
            <wp:wrapTight wrapText="bothSides">
              <wp:wrapPolygon edited="0">
                <wp:start x="0" y="0"/>
                <wp:lineTo x="0" y="21558"/>
                <wp:lineTo x="21551" y="21558"/>
                <wp:lineTo x="21551"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 Shot 2018-10-16 at 09.52.06.png"/>
                    <pic:cNvPicPr/>
                  </pic:nvPicPr>
                  <pic:blipFill>
                    <a:blip r:embed="rId8">
                      <a:extLst>
                        <a:ext uri="{28A0092B-C50C-407E-A947-70E740481C1C}">
                          <a14:useLocalDpi xmlns:a14="http://schemas.microsoft.com/office/drawing/2010/main" val="0"/>
                        </a:ext>
                      </a:extLst>
                    </a:blip>
                    <a:stretch>
                      <a:fillRect/>
                    </a:stretch>
                  </pic:blipFill>
                  <pic:spPr>
                    <a:xfrm>
                      <a:off x="0" y="0"/>
                      <a:ext cx="5829935" cy="3282950"/>
                    </a:xfrm>
                    <a:prstGeom prst="rect">
                      <a:avLst/>
                    </a:prstGeom>
                  </pic:spPr>
                </pic:pic>
              </a:graphicData>
            </a:graphic>
            <wp14:sizeRelH relativeFrom="page">
              <wp14:pctWidth>0</wp14:pctWidth>
            </wp14:sizeRelH>
            <wp14:sizeRelV relativeFrom="page">
              <wp14:pctHeight>0</wp14:pctHeight>
            </wp14:sizeRelV>
          </wp:anchor>
        </w:drawing>
      </w:r>
      <w:r w:rsidR="0030374B" w:rsidRPr="0086783A">
        <w:rPr>
          <w:rFonts w:ascii="Arial" w:hAnsi="Arial" w:cs="Arial"/>
          <w:sz w:val="22"/>
          <w:szCs w:val="22"/>
        </w:rPr>
        <w:t>‘Describe a learning event which has happened during your classroom observation.  Reflect upon what took place, connecting events to theories of learning and teaching. Make recommendations about how you could improve your own practice in the light of this and produce a digital poster to illustrate how you would use all of this information to develop the elements of an effective learning environment.’</w:t>
      </w:r>
    </w:p>
    <w:p w14:paraId="250FAC22" w14:textId="0D27093D" w:rsidR="0030374B" w:rsidRPr="00561C2A" w:rsidRDefault="0030374B" w:rsidP="0030374B">
      <w:pPr>
        <w:pStyle w:val="Header"/>
        <w:tabs>
          <w:tab w:val="clear" w:pos="4153"/>
          <w:tab w:val="clear" w:pos="8306"/>
        </w:tabs>
        <w:jc w:val="right"/>
        <w:rPr>
          <w:rFonts w:ascii="Arial" w:hAnsi="Arial" w:cs="Arial"/>
          <w:b/>
          <w:bCs/>
          <w:sz w:val="28"/>
          <w:szCs w:val="28"/>
        </w:rPr>
      </w:pPr>
    </w:p>
    <w:p w14:paraId="130A7937" w14:textId="77777777" w:rsidR="0030374B" w:rsidRDefault="0030374B" w:rsidP="0030374B">
      <w:pPr>
        <w:spacing w:line="480" w:lineRule="auto"/>
        <w:rPr>
          <w:u w:val="single"/>
        </w:rPr>
      </w:pPr>
      <w:bookmarkStart w:id="0" w:name="_GoBack"/>
      <w:bookmarkEnd w:id="0"/>
      <w:r w:rsidRPr="00625FC9">
        <w:rPr>
          <w:u w:val="single"/>
        </w:rPr>
        <w:t>Ideal Learning Environment</w:t>
      </w:r>
    </w:p>
    <w:p w14:paraId="13D8F6A5" w14:textId="77777777" w:rsidR="0030374B" w:rsidRPr="00625FC9" w:rsidRDefault="0030374B" w:rsidP="0030374B">
      <w:pPr>
        <w:spacing w:line="480" w:lineRule="auto"/>
        <w:rPr>
          <w:u w:val="single"/>
        </w:rPr>
      </w:pPr>
    </w:p>
    <w:p w14:paraId="057ACC3F" w14:textId="77777777" w:rsidR="0030374B" w:rsidRDefault="0030374B" w:rsidP="0030374B">
      <w:pPr>
        <w:spacing w:line="480" w:lineRule="auto"/>
      </w:pPr>
      <w:r w:rsidRPr="009E4387">
        <w:rPr>
          <w:i/>
        </w:rPr>
        <w:t>“The school is a significant personal and social environment in the lives of its students. A child-friendly school ensures every child an environment that is physically safe, emotionally secure and psychologically enabling;”</w:t>
      </w:r>
      <w:r>
        <w:t xml:space="preserve"> </w:t>
      </w:r>
      <w:r w:rsidRPr="009E4387">
        <w:rPr>
          <w:rFonts w:ascii="Arial" w:hAnsi="Arial" w:cs="Arial"/>
          <w:color w:val="000000"/>
          <w:sz w:val="20"/>
          <w:szCs w:val="20"/>
          <w:shd w:val="clear" w:color="auto" w:fill="FFFFFF"/>
        </w:rPr>
        <w:t>(Creating an environment for emotional and social well-being, 2004)</w:t>
      </w:r>
      <w:r>
        <w:t xml:space="preserve"> It is the opinion of many that a learning environment is a key aspect of a child’s learning. Montessori believes that a Prepared learning environment invites, supports and enables learning. This could suggest that if a child is put into a learning environment which is very minimal with little for them to explore, that they will not grow and develop in ways that would be possible if they were put in an environment which encouraged learning and </w:t>
      </w:r>
      <w:r>
        <w:lastRenderedPageBreak/>
        <w:t xml:space="preserve">exploring independently. It could be agreed that John Dewey’s theory supports this, as he states that children learn through doing as does Piaget. Due to this it could be said that the environment needs to support and encourage the children to learn and explore independently. Although not everyone would agree with this as many educator’s practise Skinners theory of behaviourism which suggests that children learn from behavioural patterns. This could suggest that the environment in which this happens is not as important. Regardless of which opinion you believe to be true over the years there has been many different types of learning environments that have believed to be effective over the years, some have changed drastically but some have stood the test of time. </w:t>
      </w:r>
    </w:p>
    <w:p w14:paraId="52FA381F" w14:textId="77777777" w:rsidR="0030374B" w:rsidRDefault="0030374B" w:rsidP="0030374B">
      <w:pPr>
        <w:spacing w:line="480" w:lineRule="auto"/>
      </w:pPr>
    </w:p>
    <w:p w14:paraId="6447CFAE" w14:textId="77777777" w:rsidR="0030374B" w:rsidRDefault="0030374B" w:rsidP="0030374B">
      <w:pPr>
        <w:spacing w:line="480" w:lineRule="auto"/>
      </w:pPr>
      <w:r>
        <w:t xml:space="preserve">Having taken into consideration many different theories and observing different learning environments myself, I have put together what I would include in my ‘ideal learning environment’. Some of these things I have witnessed being effective in the classroom although this is not to say they would be effective in every class, and some I have added from research and the suggestions of theorists. I have chosen to base my learning environment in a foundation phase reception class. </w:t>
      </w:r>
    </w:p>
    <w:p w14:paraId="31F73EEC" w14:textId="77777777" w:rsidR="0030374B" w:rsidRDefault="0030374B" w:rsidP="0030374B">
      <w:pPr>
        <w:spacing w:line="480" w:lineRule="auto"/>
      </w:pPr>
    </w:p>
    <w:p w14:paraId="7535AF1C" w14:textId="77777777" w:rsidR="0030374B" w:rsidRDefault="0030374B" w:rsidP="0030374B">
      <w:pPr>
        <w:spacing w:line="480" w:lineRule="auto"/>
      </w:pPr>
      <w:r>
        <w:t xml:space="preserve">A section of my classroom would be dedicated to technology. Many believe that it is now vitally important for children to be introduced to technology from very young ages. The new digital frame work suggests that digital competence is now as important as literacy and numeracy. For this reason, I would ideally like to have one iPad per child so that all children can access an iPad and they would get used to using </w:t>
      </w:r>
      <w:proofErr w:type="spellStart"/>
      <w:r>
        <w:t>themwith</w:t>
      </w:r>
      <w:proofErr w:type="spellEnd"/>
      <w:r>
        <w:t xml:space="preserve"> their own log ins and educational apps etc. I would also have a large interactive white board which would be used several times a day for whole class activity. I believe it is important for the children to be introduced to technology such as this at a young age, so that they are able to use and </w:t>
      </w:r>
      <w:r>
        <w:lastRenderedPageBreak/>
        <w:t>understand the devices and both the positive and negative ways in which they can be used. For the children to make the most out of the technology that is now available to us, we as educators need to improve our level of comfort with technology be able to show it in its full protentional to children we need to be confident in using it as a tool to help us teach. (</w:t>
      </w:r>
      <w:proofErr w:type="spellStart"/>
      <w:r>
        <w:t>Pilter</w:t>
      </w:r>
      <w:proofErr w:type="spellEnd"/>
      <w:r>
        <w:t>, Hubbell and Kuhn 2012)</w:t>
      </w:r>
    </w:p>
    <w:p w14:paraId="278BBB09" w14:textId="77777777" w:rsidR="0030374B" w:rsidRDefault="0030374B" w:rsidP="0030374B">
      <w:pPr>
        <w:spacing w:line="480" w:lineRule="auto"/>
      </w:pPr>
    </w:p>
    <w:p w14:paraId="36931778" w14:textId="77777777" w:rsidR="0030374B" w:rsidRDefault="0030374B" w:rsidP="0030374B">
      <w:pPr>
        <w:spacing w:line="480" w:lineRule="auto"/>
      </w:pPr>
      <w:r>
        <w:t xml:space="preserve">Lili M. </w:t>
      </w:r>
      <w:proofErr w:type="spellStart"/>
      <w:r>
        <w:t>Levinowitz</w:t>
      </w:r>
      <w:proofErr w:type="spellEnd"/>
      <w:r>
        <w:t xml:space="preserve"> (1999) states that music deserves special attention in early years education, as there is research that suggests that the early years in a child’s life are a key time for musical growth and also that music can impact their overall growth and development. For this reason, I would like a music corner. I would have a variety of different musical instruments to encourage the children to create their own music and be able to present this in whichever way they feel, be it through instruments or song. I would want this part of the classroom to be a place where the children feel they express themselves through creative arts, so I would also have a stage area encouraging the drama aspect of the creative arts. Here I would have a stage big enough for the children to be able to put on shows to perform in front of small audiences which would build their confidence. I would also have props for them to use here such as hand puppets, so they can create their own narrative. There are no limitations here, they could never be wrong in what they create. </w:t>
      </w:r>
      <w:r w:rsidRPr="000037FF">
        <w:t>I want</w:t>
      </w:r>
      <w:r>
        <w:t xml:space="preserve"> this area to</w:t>
      </w:r>
      <w:r w:rsidRPr="000037FF">
        <w:t xml:space="preserve"> really encourage the children’s creativ</w:t>
      </w:r>
      <w:r>
        <w:t>ity whilst</w:t>
      </w:r>
      <w:r w:rsidRPr="000037FF">
        <w:t xml:space="preserve"> boosting their self-esteem and confidence.</w:t>
      </w:r>
    </w:p>
    <w:p w14:paraId="43F83035" w14:textId="77777777" w:rsidR="0030374B" w:rsidRDefault="0030374B" w:rsidP="0030374B">
      <w:pPr>
        <w:spacing w:line="480" w:lineRule="auto"/>
      </w:pPr>
    </w:p>
    <w:p w14:paraId="235E4463" w14:textId="77777777" w:rsidR="0030374B" w:rsidRDefault="0030374B" w:rsidP="0030374B">
      <w:pPr>
        <w:spacing w:line="480" w:lineRule="auto"/>
      </w:pPr>
      <w:r>
        <w:t xml:space="preserve">I believe that adding sensory area in my classroom could be very beneficial to many children as according to Montessori’s theory there are several purposes to using sensory materials some of these include developing children’s learning by training child’s senses to focus on an obvious particular quality, increasing a child’s ability to distinguish, classify and organise this also improves the way a child thinks and to prepare children for writing and reading. </w:t>
      </w:r>
    </w:p>
    <w:p w14:paraId="7272495A" w14:textId="6768FCE6" w:rsidR="0030374B" w:rsidRDefault="0030374B" w:rsidP="0030374B">
      <w:pPr>
        <w:spacing w:line="480" w:lineRule="auto"/>
      </w:pPr>
      <w:r>
        <w:lastRenderedPageBreak/>
        <w:t xml:space="preserve">The materials in a sensory are attractive and encourage active involvement. My sensory area would include objects such as play dough, an auditory station, a balance beam, a tunnel for the children to crawl through, a trampoline and crash mat. It has been heavily researched and proved by many that sensory play is beneficial to children’s learning. Through the sensory play children learn how to block out certain senses that are not relevant to that particular learning, it helps the brain create stronger connections to sensory information, so that it can filter out what is needed and what is not. It also has other benefits such as improving fine motor skills, it supports language development and encourages ‘scientific’ thinking and problem solving. Sensory play can also involve mindful activities which is also very benefitable to a child’s wellbeing which also impacts on their learning. </w:t>
      </w:r>
      <w:r w:rsidRPr="00297455">
        <w:rPr>
          <w:rFonts w:ascii="Arial" w:hAnsi="Arial" w:cs="Arial"/>
          <w:color w:val="000000"/>
          <w:sz w:val="20"/>
          <w:szCs w:val="20"/>
          <w:shd w:val="clear" w:color="auto" w:fill="FFFFFF"/>
        </w:rPr>
        <w:t>(</w:t>
      </w:r>
      <w:proofErr w:type="spellStart"/>
      <w:r w:rsidRPr="00297455">
        <w:rPr>
          <w:rFonts w:ascii="Arial" w:hAnsi="Arial" w:cs="Arial"/>
          <w:color w:val="000000"/>
          <w:sz w:val="20"/>
          <w:szCs w:val="20"/>
          <w:shd w:val="clear" w:color="auto" w:fill="FFFFFF"/>
        </w:rPr>
        <w:t>Goodstart</w:t>
      </w:r>
      <w:proofErr w:type="spellEnd"/>
      <w:r w:rsidRPr="00297455">
        <w:rPr>
          <w:rFonts w:ascii="Arial" w:hAnsi="Arial" w:cs="Arial"/>
          <w:color w:val="000000"/>
          <w:sz w:val="20"/>
          <w:szCs w:val="20"/>
          <w:shd w:val="clear" w:color="auto" w:fill="FFFFFF"/>
        </w:rPr>
        <w:t xml:space="preserve"> Early Learning, 2018)</w:t>
      </w:r>
      <w:r>
        <w:t xml:space="preserve"> </w:t>
      </w:r>
      <w:r>
        <w:t>Overall,</w:t>
      </w:r>
      <w:r>
        <w:t xml:space="preserve"> I think a sensory area would be a </w:t>
      </w:r>
      <w:proofErr w:type="gramStart"/>
      <w:r>
        <w:t>great assets</w:t>
      </w:r>
      <w:proofErr w:type="gramEnd"/>
      <w:r>
        <w:t xml:space="preserve"> to have in a classroom. </w:t>
      </w:r>
    </w:p>
    <w:p w14:paraId="2574F529" w14:textId="77777777" w:rsidR="0030374B" w:rsidRDefault="0030374B" w:rsidP="0030374B">
      <w:pPr>
        <w:pStyle w:val="NormalWeb"/>
        <w:spacing w:line="480" w:lineRule="auto"/>
      </w:pPr>
      <w:r>
        <w:t xml:space="preserve">An important part of my classroom would be the role play area. </w:t>
      </w:r>
      <w:r w:rsidRPr="00D91756">
        <w:t xml:space="preserve">Timothy C. states Roleplay is a major from of stimulation as it allows the learner to immerse themselves into the learning Roleplay doesn’t just develop skills needed to learn but also develops skills needed in real life situations, the children re-enact real life problems, and by re-enacting them themselves some may say this will help them gain empathy for different situations that without the use of role play they may not find themselves in. Due to this it also develops the child’s critical thinking as the child is actively involved in enhancing their own learning through exploring and with the help of </w:t>
      </w:r>
      <w:r>
        <w:t xml:space="preserve">a </w:t>
      </w:r>
      <w:r w:rsidRPr="00D91756">
        <w:t>good facilitator questionin</w:t>
      </w:r>
      <w:r>
        <w:t>g,</w:t>
      </w:r>
      <w:r w:rsidRPr="00D91756">
        <w:t xml:space="preserve"> they will be able to critically think even wider.</w:t>
      </w:r>
      <w:r>
        <w:t xml:space="preserve"> Taking this into consideration I would fill my roleplay area with things that the children are familiar with and are used to seeing at home, these are things such as a kitchen area, bedroom etc. This could be comforting for children who are still very young and getting used to full time education and it will allow them to express themselves maybe as they do at home or even more so in a creative way.</w:t>
      </w:r>
    </w:p>
    <w:p w14:paraId="12EDFC4A" w14:textId="77777777" w:rsidR="0030374B" w:rsidRDefault="0030374B" w:rsidP="0030374B">
      <w:pPr>
        <w:spacing w:line="480" w:lineRule="auto"/>
      </w:pPr>
      <w:r>
        <w:lastRenderedPageBreak/>
        <w:t xml:space="preserve">Out-door learning is now at the heart of the curriculum with its importance and impact on children’s learning being taken very seriously. </w:t>
      </w:r>
      <w:r w:rsidRPr="00E37BCE">
        <w:t>“</w:t>
      </w:r>
      <w:r w:rsidRPr="008820B0">
        <w:rPr>
          <w:i/>
        </w:rPr>
        <w:t>The Framework firmly places out- door provision and outdoor play at the heart of under-fives educational provision</w:t>
      </w:r>
      <w:r w:rsidRPr="00E37BCE">
        <w:t>.”</w:t>
      </w:r>
      <w:r w:rsidRPr="00A07DD3">
        <w:rPr>
          <w:rFonts w:ascii="Arial" w:hAnsi="Arial" w:cs="Arial"/>
          <w:color w:val="000000"/>
          <w:sz w:val="20"/>
          <w:szCs w:val="20"/>
          <w:shd w:val="clear" w:color="auto" w:fill="FFFFFF"/>
        </w:rPr>
        <w:t xml:space="preserve"> </w:t>
      </w:r>
      <w:r>
        <w:rPr>
          <w:rFonts w:ascii="Arial" w:hAnsi="Arial" w:cs="Arial"/>
          <w:color w:val="000000"/>
          <w:sz w:val="20"/>
          <w:szCs w:val="20"/>
          <w:shd w:val="clear" w:color="auto" w:fill="FFFFFF"/>
        </w:rPr>
        <w:t>(</w:t>
      </w:r>
      <w:proofErr w:type="spellStart"/>
      <w:r>
        <w:rPr>
          <w:rFonts w:ascii="Arial" w:hAnsi="Arial" w:cs="Arial"/>
          <w:color w:val="000000"/>
          <w:sz w:val="20"/>
          <w:szCs w:val="20"/>
          <w:shd w:val="clear" w:color="auto" w:fill="FFFFFF"/>
        </w:rPr>
        <w:t>Bilton</w:t>
      </w:r>
      <w:proofErr w:type="spellEnd"/>
      <w:r>
        <w:rPr>
          <w:rFonts w:ascii="Arial" w:hAnsi="Arial" w:cs="Arial"/>
          <w:color w:val="000000"/>
          <w:sz w:val="20"/>
          <w:szCs w:val="20"/>
          <w:shd w:val="clear" w:color="auto" w:fill="FFFFFF"/>
        </w:rPr>
        <w:t>, 2002)</w:t>
      </w:r>
      <w:r>
        <w:t xml:space="preserve"> states outdoor learning is now not an option, it is a necessity. For this reason, I have chosen to include a variety of outdoor learning provisions that all have different learning benefits and outcomes. </w:t>
      </w:r>
    </w:p>
    <w:p w14:paraId="4EF466EB" w14:textId="77777777" w:rsidR="0030374B" w:rsidRDefault="0030374B" w:rsidP="0030374B">
      <w:pPr>
        <w:pStyle w:val="NormalWeb"/>
        <w:spacing w:line="480" w:lineRule="auto"/>
      </w:pPr>
      <w:r>
        <w:t xml:space="preserve">I have chosen to put an interflowing door from my classroom into my outdoor learning environment, this would make it easily accessible to the children, so that they can fleet between the two as and when the please. From theories such as Piaget’s we are told that children learn from doing so by having things such as a mud kitchen in my outdoor learning environment it encourages messy play and children exploring and creating things for themselves. I would also have a green house where as a class we would grow vegetables and herbs, this would promote healthy eating as throughout the process I would teach the children how foods that grow naturally are good for our bodies. This would give the children a good knowledge of different fruit and vegetables as the children would be able to experience the planting and growing process first hand. </w:t>
      </w:r>
    </w:p>
    <w:p w14:paraId="111D1C84" w14:textId="77777777" w:rsidR="0030374B" w:rsidRDefault="0030374B" w:rsidP="0030374B">
      <w:pPr>
        <w:spacing w:line="480" w:lineRule="auto"/>
      </w:pPr>
      <w:r>
        <w:rPr>
          <w:rFonts w:ascii="Arial" w:hAnsi="Arial" w:cs="Arial"/>
          <w:color w:val="000000"/>
          <w:sz w:val="20"/>
          <w:szCs w:val="20"/>
          <w:shd w:val="clear" w:color="auto" w:fill="FFFFFF"/>
        </w:rPr>
        <w:t>(</w:t>
      </w:r>
      <w:proofErr w:type="spellStart"/>
      <w:r>
        <w:rPr>
          <w:rFonts w:ascii="Arial" w:hAnsi="Arial" w:cs="Arial"/>
          <w:color w:val="000000"/>
          <w:sz w:val="20"/>
          <w:szCs w:val="20"/>
          <w:shd w:val="clear" w:color="auto" w:fill="FFFFFF"/>
        </w:rPr>
        <w:t>Bilton</w:t>
      </w:r>
      <w:proofErr w:type="spellEnd"/>
      <w:r>
        <w:rPr>
          <w:rFonts w:ascii="Arial" w:hAnsi="Arial" w:cs="Arial"/>
          <w:color w:val="000000"/>
          <w:sz w:val="20"/>
          <w:szCs w:val="20"/>
          <w:shd w:val="clear" w:color="auto" w:fill="FFFFFF"/>
        </w:rPr>
        <w:t xml:space="preserve">, 2002) </w:t>
      </w:r>
      <w:r>
        <w:t>states that the outdoor area is a complete learning environment that caters for all children’s needs, and this is what I have tried to incorporate in my outdoor learning area; a space that is creative and is appealing to all children in some way, be it cognitive, linguistic, emotional, social or physical. This space would be available to the children every day.</w:t>
      </w:r>
    </w:p>
    <w:p w14:paraId="24DBB0F2" w14:textId="77777777" w:rsidR="0030374B" w:rsidRPr="001E6679" w:rsidRDefault="0030374B" w:rsidP="0030374B">
      <w:pPr>
        <w:spacing w:line="480" w:lineRule="auto"/>
      </w:pPr>
      <w:r>
        <w:t>Finally, for some children the playground may be the only time of day where they are given complete freedom, so I would accommodate this whilst making it a safe environment for the children. For this reason, I have included an adventure play area.</w:t>
      </w:r>
      <w:r w:rsidRPr="000723E9">
        <w:rPr>
          <w:rFonts w:ascii="Times" w:hAnsi="Times"/>
          <w:position w:val="-2"/>
          <w:sz w:val="20"/>
          <w:szCs w:val="68"/>
        </w:rPr>
        <w:t xml:space="preserve"> </w:t>
      </w:r>
      <w:r w:rsidRPr="00D94E11">
        <w:rPr>
          <w:rFonts w:ascii="Arial" w:hAnsi="Arial" w:cs="Arial"/>
          <w:color w:val="000000"/>
          <w:sz w:val="20"/>
          <w:szCs w:val="20"/>
        </w:rPr>
        <w:t>(Frost, 1988)</w:t>
      </w:r>
      <w:r>
        <w:rPr>
          <w:rFonts w:ascii="Arial" w:hAnsi="Arial" w:cs="Arial"/>
          <w:color w:val="000000"/>
          <w:sz w:val="20"/>
          <w:szCs w:val="20"/>
        </w:rPr>
        <w:t xml:space="preserve"> </w:t>
      </w:r>
      <w:r w:rsidRPr="00D94E11">
        <w:rPr>
          <w:position w:val="-2"/>
          <w:szCs w:val="68"/>
        </w:rPr>
        <w:t>states that adventure playgrounds help enhances the overall development of a child</w:t>
      </w:r>
      <w:r w:rsidRPr="00D94E11">
        <w:rPr>
          <w:sz w:val="28"/>
          <w:szCs w:val="78"/>
        </w:rPr>
        <w:t xml:space="preserve"> </w:t>
      </w:r>
      <w:r w:rsidRPr="00D94E11">
        <w:rPr>
          <w:szCs w:val="78"/>
        </w:rPr>
        <w:t xml:space="preserve">as well as being a </w:t>
      </w:r>
      <w:r w:rsidRPr="00D94E11">
        <w:rPr>
          <w:szCs w:val="78"/>
        </w:rPr>
        <w:lastRenderedPageBreak/>
        <w:t xml:space="preserve">fun facility for children to be both creative and active. I have also included a basketball court again to encourage the children to be active </w:t>
      </w:r>
      <w:r>
        <w:rPr>
          <w:szCs w:val="78"/>
        </w:rPr>
        <w:t xml:space="preserve">as </w:t>
      </w:r>
      <w:r w:rsidRPr="00D94E11">
        <w:rPr>
          <w:szCs w:val="78"/>
        </w:rPr>
        <w:t xml:space="preserve">health and well-being </w:t>
      </w:r>
      <w:r>
        <w:rPr>
          <w:szCs w:val="78"/>
        </w:rPr>
        <w:t xml:space="preserve">is now considered to be very important in the new curriculum and it can have an impact on a child’s </w:t>
      </w:r>
      <w:r w:rsidRPr="00D94E11">
        <w:rPr>
          <w:szCs w:val="78"/>
        </w:rPr>
        <w:t xml:space="preserve">learning. There will also be a bike track, this helps children improve their gross motor skills whilst also providing them with risks and excitement. </w:t>
      </w:r>
    </w:p>
    <w:p w14:paraId="1B200836" w14:textId="77777777" w:rsidR="0030374B" w:rsidRDefault="0030374B" w:rsidP="0030374B">
      <w:pPr>
        <w:pStyle w:val="NormalWeb"/>
        <w:spacing w:line="480" w:lineRule="auto"/>
      </w:pPr>
      <w:r>
        <w:t xml:space="preserve">To conclude, a learning environment is vital to a child’s development, it could be said that if the environment does not have the facilities a child requires it can have an impact on their learning and future development. In my ‘ideal learning environment’ I would like to cater for all children and their individual learning needs to enable them to reach their full potential. </w:t>
      </w:r>
    </w:p>
    <w:p w14:paraId="36E7C05B" w14:textId="77777777" w:rsidR="0030374B" w:rsidRDefault="0030374B" w:rsidP="0030374B">
      <w:pPr>
        <w:spacing w:line="480" w:lineRule="auto"/>
      </w:pPr>
      <w:r>
        <w:rPr>
          <w:u w:val="single"/>
        </w:rPr>
        <w:t>Introduction</w:t>
      </w:r>
    </w:p>
    <w:p w14:paraId="73CB3A7F" w14:textId="77777777" w:rsidR="0030374B" w:rsidRDefault="0030374B" w:rsidP="0030374B">
      <w:pPr>
        <w:spacing w:line="480" w:lineRule="auto"/>
        <w:rPr>
          <w:rFonts w:ascii="Arial" w:hAnsi="Arial" w:cs="Arial"/>
          <w:color w:val="000000"/>
          <w:sz w:val="20"/>
          <w:szCs w:val="20"/>
          <w:shd w:val="clear" w:color="auto" w:fill="FFFFFF"/>
        </w:rPr>
      </w:pPr>
      <w:r>
        <w:t xml:space="preserve">There are many theories and theorists who have had ideas and strategies about what works well within education. Some of these ideas have come and gone quite quickly but some have stayed for many years and are still incorporated in our education and learning system now. Some of these individuals include, Lev Vygotsky, Ivan Pavlov and Jean Piaget. Some may say these are three of the most influential theorists and what we know about successful learning now is all based off the ideas these three people had. Many people may question why we still take these theorists opinions into consideration so many years after they were written but it is argued that the explanation of this is that theories such as Vygotsky’s gives us answers to questions that weren’t asked before. Himself along with Piaget and Pavlov were forward thinkers and that’s what makes them still relevant today. </w:t>
      </w:r>
      <w:r w:rsidRPr="009477A9">
        <w:rPr>
          <w:rFonts w:cstheme="minorHAnsi"/>
          <w:color w:val="000000"/>
          <w:shd w:val="clear" w:color="auto" w:fill="FFFFFF"/>
        </w:rPr>
        <w:t>(</w:t>
      </w:r>
      <w:proofErr w:type="spellStart"/>
      <w:r w:rsidRPr="009477A9">
        <w:rPr>
          <w:rFonts w:cstheme="minorHAnsi"/>
          <w:color w:val="000000"/>
          <w:shd w:val="clear" w:color="auto" w:fill="FFFFFF"/>
        </w:rPr>
        <w:t>Kozulin</w:t>
      </w:r>
      <w:proofErr w:type="spellEnd"/>
      <w:r w:rsidRPr="009477A9">
        <w:rPr>
          <w:rFonts w:cstheme="minorHAnsi"/>
          <w:color w:val="000000"/>
          <w:shd w:val="clear" w:color="auto" w:fill="FFFFFF"/>
        </w:rPr>
        <w:t xml:space="preserve"> et al., 2003) It could be said that the majority of theory’s that have come after </w:t>
      </w:r>
      <w:proofErr w:type="spellStart"/>
      <w:r w:rsidRPr="009477A9">
        <w:rPr>
          <w:rFonts w:cstheme="minorHAnsi"/>
          <w:color w:val="000000"/>
          <w:shd w:val="clear" w:color="auto" w:fill="FFFFFF"/>
        </w:rPr>
        <w:t>Piagets</w:t>
      </w:r>
      <w:proofErr w:type="spellEnd"/>
      <w:r w:rsidRPr="009477A9">
        <w:rPr>
          <w:rFonts w:cstheme="minorHAnsi"/>
          <w:color w:val="000000"/>
          <w:shd w:val="clear" w:color="auto" w:fill="FFFFFF"/>
        </w:rPr>
        <w:t xml:space="preserve">, </w:t>
      </w:r>
      <w:proofErr w:type="spellStart"/>
      <w:r w:rsidRPr="009477A9">
        <w:rPr>
          <w:rFonts w:cstheme="minorHAnsi"/>
          <w:color w:val="000000"/>
          <w:shd w:val="clear" w:color="auto" w:fill="FFFFFF"/>
        </w:rPr>
        <w:t>Pavolvs</w:t>
      </w:r>
      <w:proofErr w:type="spellEnd"/>
      <w:r w:rsidRPr="009477A9">
        <w:rPr>
          <w:rFonts w:cstheme="minorHAnsi"/>
          <w:color w:val="000000"/>
          <w:shd w:val="clear" w:color="auto" w:fill="FFFFFF"/>
        </w:rPr>
        <w:t xml:space="preserve"> and </w:t>
      </w:r>
      <w:proofErr w:type="spellStart"/>
      <w:r w:rsidRPr="009477A9">
        <w:rPr>
          <w:rFonts w:cstheme="minorHAnsi"/>
          <w:color w:val="000000"/>
          <w:shd w:val="clear" w:color="auto" w:fill="FFFFFF"/>
        </w:rPr>
        <w:t>Vygotskys</w:t>
      </w:r>
      <w:proofErr w:type="spellEnd"/>
      <w:r w:rsidRPr="009477A9">
        <w:rPr>
          <w:rFonts w:cstheme="minorHAnsi"/>
          <w:color w:val="000000"/>
          <w:shd w:val="clear" w:color="auto" w:fill="FFFFFF"/>
        </w:rPr>
        <w:t xml:space="preserve"> have been heavy influenced/built upon one of these three which is why when re-searching teaching strategies it always somehow leads you back to one of these three. These teaching strategies have been changed and adapted over the years</w:t>
      </w:r>
      <w:r>
        <w:rPr>
          <w:rFonts w:cstheme="minorHAnsi"/>
          <w:color w:val="000000"/>
          <w:shd w:val="clear" w:color="auto" w:fill="FFFFFF"/>
        </w:rPr>
        <w:t xml:space="preserve">, </w:t>
      </w:r>
      <w:r w:rsidRPr="009477A9">
        <w:rPr>
          <w:rFonts w:cstheme="minorHAnsi"/>
          <w:color w:val="000000"/>
          <w:shd w:val="clear" w:color="auto" w:fill="FFFFFF"/>
        </w:rPr>
        <w:t xml:space="preserve">some </w:t>
      </w:r>
      <w:r>
        <w:rPr>
          <w:rFonts w:cstheme="minorHAnsi"/>
          <w:color w:val="000000"/>
          <w:shd w:val="clear" w:color="auto" w:fill="FFFFFF"/>
        </w:rPr>
        <w:t>examples of this are</w:t>
      </w:r>
      <w:r w:rsidRPr="009477A9">
        <w:rPr>
          <w:rFonts w:cstheme="minorHAnsi"/>
          <w:color w:val="000000"/>
          <w:shd w:val="clear" w:color="auto" w:fill="FFFFFF"/>
        </w:rPr>
        <w:t xml:space="preserve">; </w:t>
      </w:r>
      <w:r w:rsidRPr="009477A9">
        <w:rPr>
          <w:rFonts w:cstheme="minorHAnsi"/>
          <w:color w:val="000000"/>
          <w:shd w:val="clear" w:color="auto" w:fill="FFFFFF"/>
        </w:rPr>
        <w:lastRenderedPageBreak/>
        <w:t xml:space="preserve">behaviour management (Skinner 1954) exploratory talk (Barnes 1977) and questioning (Walsh and </w:t>
      </w:r>
      <w:proofErr w:type="spellStart"/>
      <w:r w:rsidRPr="009477A9">
        <w:rPr>
          <w:rFonts w:cstheme="minorHAnsi"/>
          <w:color w:val="000000"/>
          <w:shd w:val="clear" w:color="auto" w:fill="FFFFFF"/>
        </w:rPr>
        <w:t>Sattes</w:t>
      </w:r>
      <w:proofErr w:type="spellEnd"/>
      <w:r w:rsidRPr="009477A9">
        <w:rPr>
          <w:rFonts w:cstheme="minorHAnsi"/>
          <w:color w:val="000000"/>
          <w:shd w:val="clear" w:color="auto" w:fill="FFFFFF"/>
        </w:rPr>
        <w:t xml:space="preserve"> 2005) to name but a few. The learning event in which I observed was based about the teaching strategy of questioning. </w:t>
      </w:r>
      <w:r>
        <w:rPr>
          <w:rFonts w:cstheme="minorHAnsi"/>
          <w:color w:val="000000"/>
          <w:shd w:val="clear" w:color="auto" w:fill="FFFFFF"/>
        </w:rPr>
        <w:t xml:space="preserve">Due to this, </w:t>
      </w:r>
      <w:r w:rsidRPr="009477A9">
        <w:rPr>
          <w:rFonts w:cstheme="minorHAnsi"/>
          <w:color w:val="000000"/>
          <w:shd w:val="clear" w:color="auto" w:fill="FFFFFF"/>
        </w:rPr>
        <w:t>throughout this essay I will be exploring the impact that using questioning in a classroom can have on a child’s development and how it can impact their critical thinking skills. I will take on board many different opinions and different styles of questioning in the hopes of finding the most effective use of questioning within the classroom.</w:t>
      </w:r>
    </w:p>
    <w:p w14:paraId="5690195D" w14:textId="77777777" w:rsidR="0030374B" w:rsidRDefault="0030374B" w:rsidP="0030374B">
      <w:pPr>
        <w:spacing w:line="480" w:lineRule="auto"/>
      </w:pPr>
    </w:p>
    <w:p w14:paraId="7129EF1B" w14:textId="77777777" w:rsidR="0030374B" w:rsidRPr="00084B99" w:rsidRDefault="0030374B" w:rsidP="0030374B">
      <w:pPr>
        <w:spacing w:line="480" w:lineRule="auto"/>
        <w:rPr>
          <w:rFonts w:cstheme="minorHAnsi"/>
        </w:rPr>
      </w:pPr>
      <w:r w:rsidRPr="00084B99">
        <w:rPr>
          <w:rFonts w:cstheme="minorHAnsi"/>
        </w:rPr>
        <w:t>The primary school in which I witnessed this learning event was located in a small village in South Wales. There are currently around 300 pupils between the ages of 3 and 11 including around 35 full time pupils in the nursey. The school has 10 classes, mostly mixed age classes with only four single aged classes. The school was last inspected in July 2018 and came out with good across the board in all areas. The learning event I witnessed took place in the reception class with around 30 pupils. When making my observation I took all ethical considerations into account. I gained consent from the school and class teacher to take pictures of displays/ any work without children’s name</w:t>
      </w:r>
      <w:r>
        <w:rPr>
          <w:rFonts w:cstheme="minorHAnsi"/>
        </w:rPr>
        <w:t>s</w:t>
      </w:r>
      <w:r w:rsidRPr="00084B99">
        <w:rPr>
          <w:rFonts w:cstheme="minorHAnsi"/>
        </w:rPr>
        <w:t xml:space="preserve"> on it</w:t>
      </w:r>
      <w:r>
        <w:rPr>
          <w:rFonts w:cstheme="minorHAnsi"/>
        </w:rPr>
        <w:t>.</w:t>
      </w:r>
      <w:r w:rsidRPr="00084B99">
        <w:rPr>
          <w:rFonts w:cstheme="minorHAnsi"/>
        </w:rPr>
        <w:t xml:space="preserve"> I did this to ensure anonymity. </w:t>
      </w:r>
      <w:r>
        <w:rPr>
          <w:rFonts w:cstheme="minorHAnsi"/>
        </w:rPr>
        <w:t>A</w:t>
      </w:r>
      <w:r w:rsidRPr="00084B99">
        <w:rPr>
          <w:rFonts w:cstheme="minorHAnsi"/>
        </w:rPr>
        <w:t xml:space="preserve">lso, </w:t>
      </w:r>
      <w:r>
        <w:rPr>
          <w:rFonts w:cstheme="minorHAnsi"/>
        </w:rPr>
        <w:t xml:space="preserve">to </w:t>
      </w:r>
      <w:r w:rsidRPr="00084B99">
        <w:rPr>
          <w:rFonts w:cstheme="minorHAnsi"/>
        </w:rPr>
        <w:t xml:space="preserve">ensure anonymity throughout this essay I will not expose the </w:t>
      </w:r>
      <w:proofErr w:type="gramStart"/>
      <w:r w:rsidRPr="00084B99">
        <w:rPr>
          <w:rFonts w:cstheme="minorHAnsi"/>
        </w:rPr>
        <w:t>children’s</w:t>
      </w:r>
      <w:proofErr w:type="gramEnd"/>
      <w:r w:rsidRPr="00084B99">
        <w:rPr>
          <w:rFonts w:cstheme="minorHAnsi"/>
        </w:rPr>
        <w:t xml:space="preserve"> or the teachers name</w:t>
      </w:r>
      <w:r>
        <w:rPr>
          <w:rFonts w:cstheme="minorHAnsi"/>
        </w:rPr>
        <w:t xml:space="preserve"> in which </w:t>
      </w:r>
      <w:r w:rsidRPr="00084B99">
        <w:rPr>
          <w:rFonts w:cstheme="minorHAnsi"/>
        </w:rPr>
        <w:t xml:space="preserve">took part in my observation, this information will all remain confidential. I also made sure I familiarised myself with the safeguarding policy of the school and gained consent from both the teacher and pupils when observing so they were aware of my observation. </w:t>
      </w:r>
    </w:p>
    <w:p w14:paraId="70C6D558" w14:textId="77777777" w:rsidR="0030374B" w:rsidRDefault="0030374B" w:rsidP="0030374B">
      <w:pPr>
        <w:spacing w:line="480" w:lineRule="auto"/>
      </w:pPr>
    </w:p>
    <w:p w14:paraId="16F37899" w14:textId="77777777" w:rsidR="0030374B" w:rsidRPr="00A239D1" w:rsidRDefault="0030374B" w:rsidP="0030374B">
      <w:pPr>
        <w:spacing w:line="480" w:lineRule="auto"/>
        <w:rPr>
          <w:u w:val="single"/>
        </w:rPr>
      </w:pPr>
      <w:r w:rsidRPr="00A239D1">
        <w:rPr>
          <w:u w:val="single"/>
        </w:rPr>
        <w:t>Observation</w:t>
      </w:r>
    </w:p>
    <w:p w14:paraId="15664127" w14:textId="77777777" w:rsidR="0030374B" w:rsidRPr="009927EB" w:rsidRDefault="0030374B" w:rsidP="0030374B">
      <w:pPr>
        <w:spacing w:line="480" w:lineRule="auto"/>
      </w:pPr>
      <w:r>
        <w:t xml:space="preserve">My observation was of a digital competency lesson, this was interesting as the new digital framework that has come from Donaldson’s report (2013) is now a key area in the curriculum </w:t>
      </w:r>
      <w:r>
        <w:lastRenderedPageBreak/>
        <w:t xml:space="preserve">and digital competency is expected to be implement throughout the curriculum, for this to happen the children need to be confident in using technology and different devices from a young age. </w:t>
      </w:r>
      <w:r w:rsidRPr="00186376">
        <w:rPr>
          <w:color w:val="000000" w:themeColor="text1"/>
          <w:sz w:val="28"/>
        </w:rPr>
        <w:t>“</w:t>
      </w:r>
      <w:r w:rsidRPr="00186376">
        <w:rPr>
          <w:i/>
          <w:color w:val="000000" w:themeColor="text1"/>
          <w:sz w:val="22"/>
          <w:szCs w:val="29"/>
          <w:shd w:val="clear" w:color="auto" w:fill="FFFFFF"/>
        </w:rPr>
        <w:t>Central to a successful education system is ensuring that the next generation are not only knowledgeable in an increasingly digital world but stay safe online and acquire advanced digital skills to support their future employability</w:t>
      </w:r>
      <w:r w:rsidRPr="00186376">
        <w:rPr>
          <w:color w:val="000000" w:themeColor="text1"/>
          <w:szCs w:val="29"/>
          <w:shd w:val="clear" w:color="auto" w:fill="FFFFFF"/>
        </w:rPr>
        <w:t xml:space="preserve">.” </w:t>
      </w:r>
      <w:r w:rsidRPr="009927EB">
        <w:rPr>
          <w:rFonts w:ascii="Arial" w:hAnsi="Arial" w:cs="Arial"/>
          <w:color w:val="000000"/>
          <w:sz w:val="20"/>
          <w:szCs w:val="20"/>
          <w:shd w:val="clear" w:color="auto" w:fill="FFFFFF"/>
        </w:rPr>
        <w:t>(</w:t>
      </w:r>
      <w:proofErr w:type="spellStart"/>
      <w:r w:rsidRPr="009927EB">
        <w:rPr>
          <w:rFonts w:ascii="Arial" w:hAnsi="Arial" w:cs="Arial"/>
          <w:color w:val="000000"/>
          <w:sz w:val="20"/>
          <w:szCs w:val="20"/>
          <w:shd w:val="clear" w:color="auto" w:fill="FFFFFF"/>
        </w:rPr>
        <w:t>Estyn.gov.wales</w:t>
      </w:r>
      <w:proofErr w:type="spellEnd"/>
      <w:r w:rsidRPr="009927EB">
        <w:rPr>
          <w:rFonts w:ascii="Arial" w:hAnsi="Arial" w:cs="Arial"/>
          <w:color w:val="000000"/>
          <w:sz w:val="20"/>
          <w:szCs w:val="20"/>
          <w:shd w:val="clear" w:color="auto" w:fill="FFFFFF"/>
        </w:rPr>
        <w:t>, 2018)</w:t>
      </w:r>
      <w:r>
        <w:t xml:space="preserve"> The digital competence framework (2016) itself-states that to be digitally competent you need to be able to use technology confidently and creatively. So, to accommodate this, it is suggested that as educators we need to move with the times and provide the children with the knowledge and understanding of technology.</w:t>
      </w:r>
    </w:p>
    <w:p w14:paraId="0EDE3828" w14:textId="77777777" w:rsidR="0030374B" w:rsidRDefault="0030374B" w:rsidP="0030374B">
      <w:pPr>
        <w:spacing w:line="480" w:lineRule="auto"/>
      </w:pPr>
    </w:p>
    <w:p w14:paraId="7E1D18D7" w14:textId="77777777" w:rsidR="0030374B" w:rsidRPr="002567DB" w:rsidRDefault="0030374B" w:rsidP="0030374B">
      <w:pPr>
        <w:spacing w:line="480" w:lineRule="auto"/>
      </w:pPr>
      <w:r>
        <w:t xml:space="preserve">During my observation it could be suggested that the teacher was inspired by Bruner’s concept of spiral Curriculum as the teacher was giving the children a base knowledge on internet safety that could then be used and developed throughout their education. Bruner’s spiral curriculum theory suggests that if we introduce certain ideas and styles at an early age then it can create a more educated adult. He also suggests that if we think that what we are teaching the children now, will be of no use to them in their later life then it should not be taught now. It is simply </w:t>
      </w:r>
      <w:r w:rsidRPr="002567DB">
        <w:rPr>
          <w:i/>
        </w:rPr>
        <w:t>‘cluttering the curriculum</w:t>
      </w:r>
      <w:r>
        <w:rPr>
          <w:i/>
        </w:rPr>
        <w:t>’.</w:t>
      </w:r>
      <w:r w:rsidRPr="002567DB">
        <w:rPr>
          <w:rFonts w:ascii="Arial" w:hAnsi="Arial" w:cs="Arial"/>
          <w:b/>
          <w:bCs/>
          <w:color w:val="666666"/>
          <w:sz w:val="20"/>
        </w:rPr>
        <w:t xml:space="preserve"> </w:t>
      </w:r>
      <w:r w:rsidRPr="002567DB">
        <w:rPr>
          <w:rFonts w:ascii="Arial" w:hAnsi="Arial" w:cs="Arial"/>
          <w:b/>
          <w:bCs/>
          <w:color w:val="666666"/>
          <w:sz w:val="20"/>
          <w:szCs w:val="20"/>
        </w:rPr>
        <w:t> </w:t>
      </w:r>
      <w:r w:rsidRPr="002567DB">
        <w:rPr>
          <w:rFonts w:ascii="Arial" w:hAnsi="Arial" w:cs="Arial"/>
          <w:color w:val="000000"/>
          <w:sz w:val="20"/>
          <w:szCs w:val="20"/>
        </w:rPr>
        <w:t>(Bruner, 1960)</w:t>
      </w:r>
    </w:p>
    <w:p w14:paraId="3D4EE6CB" w14:textId="77777777" w:rsidR="0030374B" w:rsidRDefault="0030374B" w:rsidP="0030374B">
      <w:pPr>
        <w:spacing w:line="480" w:lineRule="auto"/>
      </w:pPr>
    </w:p>
    <w:p w14:paraId="16F8C8CC" w14:textId="77777777" w:rsidR="0030374B" w:rsidRDefault="0030374B" w:rsidP="0030374B">
      <w:pPr>
        <w:spacing w:line="480" w:lineRule="auto"/>
      </w:pPr>
      <w:r>
        <w:t xml:space="preserve">The teacher took a more constructivist approach to this lesson. Constructivism refers to the idea that learners construct knowledge for themselves, they work individually or socially to construct meaning, the teacher asked lots of challenging questions which allowed the children to deepen their thinking and construct their own ideas on what they believe the answers to be. </w:t>
      </w:r>
      <w:r w:rsidRPr="00684EED">
        <w:rPr>
          <w:rFonts w:ascii="Arial" w:hAnsi="Arial" w:cs="Arial"/>
          <w:color w:val="000000"/>
          <w:sz w:val="20"/>
          <w:szCs w:val="20"/>
          <w:shd w:val="clear" w:color="auto" w:fill="FFFFFF"/>
        </w:rPr>
        <w:t>(Beta.edtechpolicy.org, 1991)</w:t>
      </w:r>
      <w:r>
        <w:t xml:space="preserve"> Questioning was at the heart of the lesson. </w:t>
      </w:r>
    </w:p>
    <w:p w14:paraId="613C05C9" w14:textId="77777777" w:rsidR="0030374B" w:rsidRDefault="0030374B" w:rsidP="0030374B">
      <w:pPr>
        <w:spacing w:line="480" w:lineRule="auto"/>
      </w:pPr>
    </w:p>
    <w:p w14:paraId="56B6DB64" w14:textId="77777777" w:rsidR="0030374B" w:rsidRDefault="0030374B" w:rsidP="0030374B">
      <w:pPr>
        <w:spacing w:line="480" w:lineRule="auto"/>
      </w:pPr>
      <w:r>
        <w:lastRenderedPageBreak/>
        <w:t xml:space="preserve">At the beginning of the session he asked them to recall what they had done in their last digital competency session, this is a memory technique that has been proved by many theorists that repetition is needed for retention which in this case it was definitely proven true as the children needed the repetition as nearly all of them had forgotten what they had previously learnt. The teacher first started by asking leading questions to prompt the </w:t>
      </w:r>
      <w:proofErr w:type="spellStart"/>
      <w:r>
        <w:t>childrens</w:t>
      </w:r>
      <w:proofErr w:type="spellEnd"/>
      <w:r>
        <w:t xml:space="preserve"> memory of what they had previously learnt. </w:t>
      </w:r>
    </w:p>
    <w:p w14:paraId="400B7055" w14:textId="77777777" w:rsidR="0030374B" w:rsidRDefault="0030374B" w:rsidP="0030374B">
      <w:pPr>
        <w:spacing w:line="480" w:lineRule="auto"/>
      </w:pPr>
    </w:p>
    <w:p w14:paraId="11E14107" w14:textId="77777777" w:rsidR="0030374B" w:rsidRDefault="0030374B" w:rsidP="0030374B">
      <w:pPr>
        <w:spacing w:line="480" w:lineRule="auto"/>
      </w:pPr>
      <w:r>
        <w:t xml:space="preserve">The teacher then spoke to the children about what they should and shouldn’t share on the internet and then showed them a video on the computer which reinforced everything he had just asked and spoken to the children about. The video was about a little chick who had been using the internet unsafely. Every time the chick did something unsafe online, the teacher paused the video and the asked the children: ‘do you think this is safe?’ reinforcing the key concept of the lesson. I thought this was a very effective way of showing the children the dangers of the internet as it was age appropriate and very engaging for the children, they all seemed to understand, and all looked completely engaged in the video. To then test this learning, he had the children to sit on tables and fill out a work sheet. The work sheet included all the questions that he had asked before and during the video. I thought this was an effective AFL technique as he tried to give them as little guidance with the work sheet to see how much they had actually learnt and engaged with the lesson. </w:t>
      </w:r>
    </w:p>
    <w:p w14:paraId="09885C59" w14:textId="77777777" w:rsidR="0030374B" w:rsidRDefault="0030374B" w:rsidP="0030374B">
      <w:pPr>
        <w:spacing w:line="480" w:lineRule="auto"/>
      </w:pPr>
    </w:p>
    <w:p w14:paraId="4F4B7BA7" w14:textId="77777777" w:rsidR="0030374B" w:rsidRDefault="0030374B" w:rsidP="0030374B">
      <w:pPr>
        <w:spacing w:line="480" w:lineRule="auto"/>
      </w:pPr>
      <w:r>
        <w:t xml:space="preserve">Overall, I thought this was a successful lesson but what I found most interesting was the use of questioning strategies throughout the lesson. Asking the same questions over and over again was effective because the children were young, and they couldn’t retain the information for long so by using repetition it was reinforcing the information. The teacher used a mixture of different question strategies, he used open and closed questions, volunteer and nominees </w:t>
      </w:r>
      <w:r>
        <w:lastRenderedPageBreak/>
        <w:t xml:space="preserve">and big questions. I felt that by using these different questioning strategies it brought in an element of differentiation as all children were able to answer at least one type of question. </w:t>
      </w:r>
    </w:p>
    <w:p w14:paraId="1DD38DC9" w14:textId="77777777" w:rsidR="0030374B" w:rsidRDefault="0030374B" w:rsidP="0030374B">
      <w:pPr>
        <w:spacing w:line="480" w:lineRule="auto"/>
      </w:pPr>
    </w:p>
    <w:p w14:paraId="57F322DF" w14:textId="77777777" w:rsidR="0030374B" w:rsidRDefault="0030374B" w:rsidP="0030374B">
      <w:pPr>
        <w:spacing w:line="480" w:lineRule="auto"/>
      </w:pPr>
      <w:r>
        <w:t>Whilst observing this lesson, I used a mixture of written record and sampling as I thought this would be the most effective observation strategies to use for this particular lesson as I wanted to record every time a different question strategy was used and every time I heard effective questioning. I have added some of the most effective questions I observed within the lesson.</w:t>
      </w:r>
    </w:p>
    <w:p w14:paraId="258DB076" w14:textId="77777777" w:rsidR="0030374B" w:rsidRDefault="0030374B" w:rsidP="0030374B">
      <w:pPr>
        <w:spacing w:line="480" w:lineRule="auto"/>
      </w:pPr>
    </w:p>
    <w:p w14:paraId="47B7647A" w14:textId="77777777" w:rsidR="0030374B" w:rsidRPr="00ED2157" w:rsidRDefault="0030374B" w:rsidP="0030374B">
      <w:pPr>
        <w:spacing w:line="480" w:lineRule="auto"/>
        <w:jc w:val="center"/>
        <w:rPr>
          <w:b/>
        </w:rPr>
      </w:pPr>
      <w:r>
        <w:rPr>
          <w:b/>
        </w:rPr>
        <w:t>“</w:t>
      </w:r>
      <w:r w:rsidRPr="00ED2157">
        <w:rPr>
          <w:b/>
        </w:rPr>
        <w:t>Teacher: What do we use the internet for?</w:t>
      </w:r>
    </w:p>
    <w:p w14:paraId="61966C58" w14:textId="77777777" w:rsidR="0030374B" w:rsidRPr="00ED2157" w:rsidRDefault="0030374B" w:rsidP="0030374B">
      <w:pPr>
        <w:spacing w:line="480" w:lineRule="auto"/>
        <w:jc w:val="center"/>
        <w:rPr>
          <w:b/>
        </w:rPr>
      </w:pPr>
      <w:r w:rsidRPr="00ED2157">
        <w:rPr>
          <w:b/>
        </w:rPr>
        <w:t>Child 1: Games.</w:t>
      </w:r>
    </w:p>
    <w:p w14:paraId="62C74582" w14:textId="77777777" w:rsidR="0030374B" w:rsidRPr="00ED2157" w:rsidRDefault="0030374B" w:rsidP="0030374B">
      <w:pPr>
        <w:spacing w:line="480" w:lineRule="auto"/>
        <w:jc w:val="center"/>
        <w:rPr>
          <w:b/>
        </w:rPr>
      </w:pPr>
      <w:r w:rsidRPr="00ED2157">
        <w:rPr>
          <w:b/>
        </w:rPr>
        <w:t>Child 2: Facebook.</w:t>
      </w:r>
    </w:p>
    <w:p w14:paraId="11C26864" w14:textId="77777777" w:rsidR="0030374B" w:rsidRPr="00ED2157" w:rsidRDefault="0030374B" w:rsidP="0030374B">
      <w:pPr>
        <w:spacing w:line="480" w:lineRule="auto"/>
        <w:jc w:val="center"/>
        <w:rPr>
          <w:b/>
        </w:rPr>
      </w:pPr>
      <w:r w:rsidRPr="00ED2157">
        <w:rPr>
          <w:b/>
        </w:rPr>
        <w:t>Child 3: Buying things.</w:t>
      </w:r>
    </w:p>
    <w:p w14:paraId="6A2B87D6" w14:textId="77777777" w:rsidR="0030374B" w:rsidRPr="00ED2157" w:rsidRDefault="0030374B" w:rsidP="0030374B">
      <w:pPr>
        <w:spacing w:line="480" w:lineRule="auto"/>
        <w:jc w:val="center"/>
        <w:rPr>
          <w:b/>
        </w:rPr>
      </w:pPr>
      <w:r w:rsidRPr="00ED2157">
        <w:rPr>
          <w:b/>
        </w:rPr>
        <w:t>Teacher: How do we make sure we stay safe on the internet?</w:t>
      </w:r>
      <w:r>
        <w:rPr>
          <w:b/>
        </w:rPr>
        <w:t>”</w:t>
      </w:r>
    </w:p>
    <w:p w14:paraId="23070FD6" w14:textId="77777777" w:rsidR="0030374B" w:rsidRDefault="0030374B" w:rsidP="0030374B">
      <w:pPr>
        <w:spacing w:line="480" w:lineRule="auto"/>
      </w:pPr>
    </w:p>
    <w:p w14:paraId="60F73837" w14:textId="77777777" w:rsidR="0030374B" w:rsidRDefault="0030374B" w:rsidP="0030374B">
      <w:pPr>
        <w:spacing w:line="480" w:lineRule="auto"/>
      </w:pPr>
      <w:r>
        <w:t xml:space="preserve">I thought this was a good example of a ‘Big Question’ as it encouraged and challenged the children’s deeper thinking. Before asking the children to feedback, he asked them to discuss with a partner which was following the thinking theory of ‘think, pair, share’ as he then asked the children to share what they had discussed with the class. </w:t>
      </w:r>
    </w:p>
    <w:p w14:paraId="07348E05" w14:textId="77777777" w:rsidR="0030374B" w:rsidRDefault="0030374B" w:rsidP="0030374B">
      <w:pPr>
        <w:spacing w:line="480" w:lineRule="auto"/>
      </w:pPr>
    </w:p>
    <w:p w14:paraId="063908D9" w14:textId="77777777" w:rsidR="0030374B" w:rsidRPr="00EE4355" w:rsidRDefault="0030374B" w:rsidP="0030374B">
      <w:pPr>
        <w:spacing w:line="480" w:lineRule="auto"/>
        <w:jc w:val="center"/>
        <w:rPr>
          <w:b/>
          <w:i/>
        </w:rPr>
      </w:pPr>
      <w:r w:rsidRPr="00EE4355">
        <w:rPr>
          <w:b/>
          <w:i/>
        </w:rPr>
        <w:t>“Child 4: We wouldn’t talk to strangers.</w:t>
      </w:r>
    </w:p>
    <w:p w14:paraId="551514B1" w14:textId="77777777" w:rsidR="0030374B" w:rsidRPr="00EE4355" w:rsidRDefault="0030374B" w:rsidP="0030374B">
      <w:pPr>
        <w:spacing w:line="480" w:lineRule="auto"/>
        <w:jc w:val="center"/>
        <w:rPr>
          <w:b/>
          <w:i/>
        </w:rPr>
      </w:pPr>
      <w:r w:rsidRPr="00EE4355">
        <w:rPr>
          <w:b/>
          <w:i/>
        </w:rPr>
        <w:t>Teacher: Excellent, why shouldn’t we speak to strangers on the internet?”</w:t>
      </w:r>
    </w:p>
    <w:p w14:paraId="24C7BC6B" w14:textId="77777777" w:rsidR="0030374B" w:rsidRDefault="0030374B" w:rsidP="0030374B">
      <w:pPr>
        <w:spacing w:line="480" w:lineRule="auto"/>
      </w:pPr>
    </w:p>
    <w:p w14:paraId="1D9420DA" w14:textId="77777777" w:rsidR="0030374B" w:rsidRDefault="0030374B" w:rsidP="0030374B">
      <w:pPr>
        <w:spacing w:line="480" w:lineRule="auto"/>
      </w:pPr>
      <w:r>
        <w:t>Here the teacher gave the children time to think about this question as it was an open question. Up until this point the teacher had used volunteer answers but for this next section he used nominees, he chose children that had not yet answered a question.</w:t>
      </w:r>
    </w:p>
    <w:p w14:paraId="56BD05B7" w14:textId="77777777" w:rsidR="0030374B" w:rsidRPr="00EE4355" w:rsidRDefault="0030374B" w:rsidP="0030374B">
      <w:pPr>
        <w:spacing w:line="480" w:lineRule="auto"/>
        <w:rPr>
          <w:i/>
        </w:rPr>
      </w:pPr>
    </w:p>
    <w:p w14:paraId="2C911200" w14:textId="77777777" w:rsidR="0030374B" w:rsidRPr="00EE4355" w:rsidRDefault="0030374B" w:rsidP="0030374B">
      <w:pPr>
        <w:spacing w:line="480" w:lineRule="auto"/>
        <w:jc w:val="center"/>
        <w:rPr>
          <w:b/>
          <w:i/>
        </w:rPr>
      </w:pPr>
      <w:r w:rsidRPr="00EE4355">
        <w:rPr>
          <w:b/>
          <w:i/>
        </w:rPr>
        <w:t>“Child 6: Because they might be nasty.</w:t>
      </w:r>
    </w:p>
    <w:p w14:paraId="546C5FA4" w14:textId="77777777" w:rsidR="0030374B" w:rsidRPr="00EE4355" w:rsidRDefault="0030374B" w:rsidP="0030374B">
      <w:pPr>
        <w:spacing w:line="480" w:lineRule="auto"/>
        <w:jc w:val="center"/>
        <w:rPr>
          <w:i/>
        </w:rPr>
      </w:pPr>
    </w:p>
    <w:p w14:paraId="5C9E0805" w14:textId="77777777" w:rsidR="0030374B" w:rsidRPr="00EE4355" w:rsidRDefault="0030374B" w:rsidP="0030374B">
      <w:pPr>
        <w:spacing w:line="480" w:lineRule="auto"/>
        <w:jc w:val="center"/>
        <w:rPr>
          <w:b/>
          <w:i/>
        </w:rPr>
      </w:pPr>
      <w:r w:rsidRPr="00EE4355">
        <w:rPr>
          <w:b/>
          <w:i/>
        </w:rPr>
        <w:t>Child 7: Because my mammy told me not to.</w:t>
      </w:r>
    </w:p>
    <w:p w14:paraId="35A681CE" w14:textId="77777777" w:rsidR="0030374B" w:rsidRPr="00EE4355" w:rsidRDefault="0030374B" w:rsidP="0030374B">
      <w:pPr>
        <w:spacing w:line="480" w:lineRule="auto"/>
        <w:jc w:val="center"/>
        <w:rPr>
          <w:b/>
          <w:i/>
        </w:rPr>
      </w:pPr>
    </w:p>
    <w:p w14:paraId="4FCE9B72" w14:textId="77777777" w:rsidR="0030374B" w:rsidRPr="00EE4355" w:rsidRDefault="0030374B" w:rsidP="0030374B">
      <w:pPr>
        <w:spacing w:line="480" w:lineRule="auto"/>
        <w:jc w:val="center"/>
        <w:rPr>
          <w:b/>
          <w:i/>
        </w:rPr>
      </w:pPr>
      <w:r w:rsidRPr="00EE4355">
        <w:rPr>
          <w:b/>
          <w:i/>
        </w:rPr>
        <w:t>Child 8: Because you don’t know them.</w:t>
      </w:r>
    </w:p>
    <w:p w14:paraId="442E3590" w14:textId="77777777" w:rsidR="0030374B" w:rsidRPr="00EE4355" w:rsidRDefault="0030374B" w:rsidP="0030374B">
      <w:pPr>
        <w:spacing w:line="480" w:lineRule="auto"/>
        <w:jc w:val="center"/>
        <w:rPr>
          <w:b/>
          <w:i/>
        </w:rPr>
      </w:pPr>
    </w:p>
    <w:p w14:paraId="3BC9A44A" w14:textId="77777777" w:rsidR="0030374B" w:rsidRPr="00EE4355" w:rsidRDefault="0030374B" w:rsidP="0030374B">
      <w:pPr>
        <w:spacing w:line="480" w:lineRule="auto"/>
        <w:jc w:val="center"/>
        <w:rPr>
          <w:b/>
          <w:i/>
        </w:rPr>
      </w:pPr>
      <w:r w:rsidRPr="00EE4355">
        <w:rPr>
          <w:b/>
          <w:i/>
        </w:rPr>
        <w:t>Teacher: Excellent answers. So what information do you think is unsafe to share on the internet?”</w:t>
      </w:r>
    </w:p>
    <w:p w14:paraId="41B06F98" w14:textId="77777777" w:rsidR="0030374B" w:rsidRDefault="0030374B" w:rsidP="0030374B">
      <w:pPr>
        <w:spacing w:line="480" w:lineRule="auto"/>
        <w:jc w:val="center"/>
        <w:rPr>
          <w:b/>
        </w:rPr>
      </w:pPr>
    </w:p>
    <w:p w14:paraId="28B5E35A" w14:textId="77777777" w:rsidR="0030374B" w:rsidRDefault="0030374B" w:rsidP="0030374B">
      <w:pPr>
        <w:spacing w:line="480" w:lineRule="auto"/>
      </w:pPr>
      <w:r>
        <w:t>As the children struggled slightly to come up with some of their own ideas to this question, the teacher used leading questions and closed questions and also opted for a full class response, such as:</w:t>
      </w:r>
    </w:p>
    <w:p w14:paraId="64DFB1F5" w14:textId="77777777" w:rsidR="0030374B" w:rsidRDefault="0030374B" w:rsidP="0030374B">
      <w:pPr>
        <w:spacing w:line="480" w:lineRule="auto"/>
        <w:rPr>
          <w:b/>
        </w:rPr>
      </w:pPr>
    </w:p>
    <w:p w14:paraId="74BB0208" w14:textId="77777777" w:rsidR="0030374B" w:rsidRPr="00EE4355" w:rsidRDefault="0030374B" w:rsidP="0030374B">
      <w:pPr>
        <w:spacing w:line="480" w:lineRule="auto"/>
        <w:jc w:val="center"/>
        <w:rPr>
          <w:b/>
          <w:i/>
        </w:rPr>
      </w:pPr>
      <w:r w:rsidRPr="00EE4355">
        <w:rPr>
          <w:b/>
          <w:i/>
        </w:rPr>
        <w:t>“Teacher: Is it safe to put your full name online?</w:t>
      </w:r>
    </w:p>
    <w:p w14:paraId="4549DAAD" w14:textId="77777777" w:rsidR="0030374B" w:rsidRPr="00EE4355" w:rsidRDefault="0030374B" w:rsidP="0030374B">
      <w:pPr>
        <w:spacing w:line="480" w:lineRule="auto"/>
        <w:jc w:val="center"/>
        <w:rPr>
          <w:b/>
          <w:i/>
        </w:rPr>
      </w:pPr>
      <w:r w:rsidRPr="00EE4355">
        <w:rPr>
          <w:b/>
          <w:i/>
        </w:rPr>
        <w:t>Children: No</w:t>
      </w:r>
    </w:p>
    <w:p w14:paraId="3D56FCBC" w14:textId="77777777" w:rsidR="0030374B" w:rsidRPr="00EE4355" w:rsidRDefault="0030374B" w:rsidP="0030374B">
      <w:pPr>
        <w:spacing w:line="480" w:lineRule="auto"/>
        <w:jc w:val="center"/>
        <w:rPr>
          <w:b/>
          <w:i/>
        </w:rPr>
      </w:pPr>
      <w:r w:rsidRPr="00EE4355">
        <w:rPr>
          <w:b/>
          <w:i/>
        </w:rPr>
        <w:t>Teacher: Is it safe to put your birthday online?</w:t>
      </w:r>
    </w:p>
    <w:p w14:paraId="4D2A82A0" w14:textId="77777777" w:rsidR="0030374B" w:rsidRPr="00EE4355" w:rsidRDefault="0030374B" w:rsidP="0030374B">
      <w:pPr>
        <w:spacing w:line="480" w:lineRule="auto"/>
        <w:jc w:val="center"/>
        <w:rPr>
          <w:b/>
          <w:i/>
        </w:rPr>
      </w:pPr>
      <w:r w:rsidRPr="00EE4355">
        <w:rPr>
          <w:b/>
          <w:i/>
        </w:rPr>
        <w:t>Children: No</w:t>
      </w:r>
    </w:p>
    <w:p w14:paraId="72E21528" w14:textId="77777777" w:rsidR="0030374B" w:rsidRPr="00EE4355" w:rsidRDefault="0030374B" w:rsidP="0030374B">
      <w:pPr>
        <w:spacing w:line="480" w:lineRule="auto"/>
        <w:jc w:val="center"/>
        <w:rPr>
          <w:b/>
          <w:i/>
        </w:rPr>
      </w:pPr>
      <w:r w:rsidRPr="00EE4355">
        <w:rPr>
          <w:b/>
          <w:i/>
        </w:rPr>
        <w:t>Teacher: Is it safe to put your address online?</w:t>
      </w:r>
    </w:p>
    <w:p w14:paraId="665281FC" w14:textId="77777777" w:rsidR="0030374B" w:rsidRPr="00EE4355" w:rsidRDefault="0030374B" w:rsidP="0030374B">
      <w:pPr>
        <w:spacing w:line="480" w:lineRule="auto"/>
        <w:jc w:val="center"/>
        <w:rPr>
          <w:b/>
          <w:i/>
        </w:rPr>
      </w:pPr>
      <w:r w:rsidRPr="00EE4355">
        <w:rPr>
          <w:b/>
          <w:i/>
        </w:rPr>
        <w:t>Children: No</w:t>
      </w:r>
    </w:p>
    <w:p w14:paraId="06519477" w14:textId="77777777" w:rsidR="0030374B" w:rsidRPr="00EE4355" w:rsidRDefault="0030374B" w:rsidP="0030374B">
      <w:pPr>
        <w:spacing w:line="480" w:lineRule="auto"/>
        <w:jc w:val="center"/>
        <w:rPr>
          <w:b/>
          <w:i/>
        </w:rPr>
      </w:pPr>
      <w:r w:rsidRPr="00EE4355">
        <w:rPr>
          <w:b/>
          <w:i/>
        </w:rPr>
        <w:t>Teacher: What about putting a picture of yourself online, is that safe?</w:t>
      </w:r>
    </w:p>
    <w:p w14:paraId="02B94CA3" w14:textId="77777777" w:rsidR="0030374B" w:rsidRPr="00EE4355" w:rsidRDefault="0030374B" w:rsidP="0030374B">
      <w:pPr>
        <w:spacing w:line="480" w:lineRule="auto"/>
        <w:jc w:val="center"/>
        <w:rPr>
          <w:b/>
          <w:i/>
        </w:rPr>
      </w:pPr>
      <w:r w:rsidRPr="00EE4355">
        <w:rPr>
          <w:b/>
          <w:i/>
        </w:rPr>
        <w:t>Children: No”</w:t>
      </w:r>
    </w:p>
    <w:p w14:paraId="19BDAD8F" w14:textId="77777777" w:rsidR="0030374B" w:rsidRDefault="0030374B" w:rsidP="0030374B">
      <w:pPr>
        <w:spacing w:line="480" w:lineRule="auto"/>
        <w:rPr>
          <w:b/>
        </w:rPr>
      </w:pPr>
    </w:p>
    <w:p w14:paraId="1CB7FE1A" w14:textId="77777777" w:rsidR="0030374B" w:rsidRDefault="0030374B" w:rsidP="0030374B">
      <w:pPr>
        <w:spacing w:line="480" w:lineRule="auto"/>
      </w:pPr>
      <w:r>
        <w:t xml:space="preserve">Although the full class response was no, to make sure that everyone in the class participated he then asked particular children, who again hadn’t answered any questions the same </w:t>
      </w:r>
      <w:r>
        <w:lastRenderedPageBreak/>
        <w:t xml:space="preserve">questions as above. This was to ensure the children knew the answers and also to make sure they were still engaging with the lesson. </w:t>
      </w:r>
    </w:p>
    <w:p w14:paraId="599BE9EF" w14:textId="77777777" w:rsidR="0030374B" w:rsidRDefault="0030374B" w:rsidP="0030374B">
      <w:pPr>
        <w:spacing w:line="480" w:lineRule="auto"/>
      </w:pPr>
    </w:p>
    <w:p w14:paraId="4D6A6265" w14:textId="77777777" w:rsidR="0030374B" w:rsidRPr="00EE4355" w:rsidRDefault="0030374B" w:rsidP="0030374B">
      <w:pPr>
        <w:spacing w:line="480" w:lineRule="auto"/>
        <w:jc w:val="center"/>
        <w:rPr>
          <w:b/>
          <w:i/>
        </w:rPr>
      </w:pPr>
      <w:r w:rsidRPr="00EE4355">
        <w:rPr>
          <w:b/>
          <w:i/>
        </w:rPr>
        <w:t>“Teacher: (</w:t>
      </w:r>
      <w:r>
        <w:rPr>
          <w:b/>
          <w:i/>
        </w:rPr>
        <w:t xml:space="preserve">To </w:t>
      </w:r>
      <w:r w:rsidRPr="00EE4355">
        <w:rPr>
          <w:b/>
          <w:i/>
        </w:rPr>
        <w:t xml:space="preserve">Child </w:t>
      </w:r>
      <w:r>
        <w:rPr>
          <w:b/>
          <w:i/>
        </w:rPr>
        <w:t>9</w:t>
      </w:r>
      <w:r w:rsidRPr="00EE4355">
        <w:rPr>
          <w:b/>
          <w:i/>
        </w:rPr>
        <w:t>) Should we put our birthday on the internet?</w:t>
      </w:r>
    </w:p>
    <w:p w14:paraId="054D9E1A" w14:textId="77777777" w:rsidR="0030374B" w:rsidRPr="00EE4355" w:rsidRDefault="0030374B" w:rsidP="0030374B">
      <w:pPr>
        <w:spacing w:line="480" w:lineRule="auto"/>
        <w:jc w:val="center"/>
        <w:rPr>
          <w:b/>
          <w:i/>
        </w:rPr>
      </w:pPr>
      <w:r w:rsidRPr="00EE4355">
        <w:rPr>
          <w:b/>
          <w:i/>
        </w:rPr>
        <w:t>Child 9: Yes”</w:t>
      </w:r>
    </w:p>
    <w:p w14:paraId="0DB70405" w14:textId="77777777" w:rsidR="0030374B" w:rsidRDefault="0030374B" w:rsidP="0030374B">
      <w:pPr>
        <w:spacing w:line="480" w:lineRule="auto"/>
        <w:rPr>
          <w:b/>
        </w:rPr>
      </w:pPr>
    </w:p>
    <w:p w14:paraId="4121EC9D" w14:textId="77777777" w:rsidR="0030374B" w:rsidRDefault="0030374B" w:rsidP="0030374B">
      <w:pPr>
        <w:spacing w:line="480" w:lineRule="auto"/>
      </w:pPr>
      <w:r w:rsidRPr="00BC3A8B">
        <w:t xml:space="preserve">Child 1 was unsure </w:t>
      </w:r>
      <w:r>
        <w:t>and obviously hadn’t engaged or didn’t fully understand so the teacher went into more detail.</w:t>
      </w:r>
    </w:p>
    <w:p w14:paraId="4D7F10BC" w14:textId="77777777" w:rsidR="0030374B" w:rsidRPr="00EE4355" w:rsidRDefault="0030374B" w:rsidP="0030374B">
      <w:pPr>
        <w:spacing w:line="480" w:lineRule="auto"/>
        <w:rPr>
          <w:i/>
        </w:rPr>
      </w:pPr>
    </w:p>
    <w:p w14:paraId="1EB1E400" w14:textId="77777777" w:rsidR="0030374B" w:rsidRPr="00EE4355" w:rsidRDefault="0030374B" w:rsidP="0030374B">
      <w:pPr>
        <w:spacing w:line="480" w:lineRule="auto"/>
        <w:jc w:val="center"/>
        <w:rPr>
          <w:b/>
          <w:i/>
        </w:rPr>
      </w:pPr>
      <w:r w:rsidRPr="00EE4355">
        <w:rPr>
          <w:b/>
          <w:i/>
        </w:rPr>
        <w:t>“Teacher: Do you think it’s safe for us to share our private information on the internet for all the strangers to be able to read?</w:t>
      </w:r>
    </w:p>
    <w:p w14:paraId="29849677" w14:textId="77777777" w:rsidR="0030374B" w:rsidRPr="00EE4355" w:rsidRDefault="0030374B" w:rsidP="0030374B">
      <w:pPr>
        <w:spacing w:line="480" w:lineRule="auto"/>
        <w:jc w:val="center"/>
        <w:rPr>
          <w:b/>
          <w:i/>
        </w:rPr>
      </w:pPr>
      <w:r w:rsidRPr="00EE4355">
        <w:rPr>
          <w:b/>
          <w:i/>
        </w:rPr>
        <w:t>Child 9: No</w:t>
      </w:r>
    </w:p>
    <w:p w14:paraId="5E8D0B20" w14:textId="77777777" w:rsidR="0030374B" w:rsidRPr="00EE4355" w:rsidRDefault="0030374B" w:rsidP="0030374B">
      <w:pPr>
        <w:spacing w:line="480" w:lineRule="auto"/>
        <w:jc w:val="center"/>
        <w:rPr>
          <w:b/>
          <w:i/>
        </w:rPr>
      </w:pPr>
      <w:r w:rsidRPr="00EE4355">
        <w:rPr>
          <w:b/>
          <w:i/>
        </w:rPr>
        <w:t>Teacher: No, that’s right. Why not?”</w:t>
      </w:r>
    </w:p>
    <w:p w14:paraId="63F0B7CB" w14:textId="77777777" w:rsidR="0030374B" w:rsidRDefault="0030374B" w:rsidP="0030374B">
      <w:pPr>
        <w:spacing w:line="480" w:lineRule="auto"/>
      </w:pPr>
    </w:p>
    <w:p w14:paraId="24C7D98A" w14:textId="77777777" w:rsidR="0030374B" w:rsidRPr="005E73EF" w:rsidRDefault="0030374B" w:rsidP="0030374B">
      <w:pPr>
        <w:spacing w:line="480" w:lineRule="auto"/>
      </w:pPr>
      <w:r>
        <w:t xml:space="preserve">The child struggled to answer the question, so the teacher told the children to discuss their answers with a partner. With the help of the peer discussion, child 9 was able to conclude that it isn’t safe to put their date of birth on the internet. I thought this was a good use of Vygotsky’s concept of ‘Zone of Proximal Development’ </w:t>
      </w:r>
      <w:r w:rsidRPr="004B135D">
        <w:rPr>
          <w:rFonts w:cstheme="minorHAnsi"/>
        </w:rPr>
        <w:t>and the related concept of ‘scaffolding’ as the teacher did not just tell the child they were incorrect and the</w:t>
      </w:r>
      <w:r>
        <w:rPr>
          <w:rFonts w:cstheme="minorHAnsi"/>
        </w:rPr>
        <w:t>n</w:t>
      </w:r>
      <w:r w:rsidRPr="004B135D">
        <w:rPr>
          <w:rFonts w:cstheme="minorHAnsi"/>
        </w:rPr>
        <w:t xml:space="preserve"> move on. </w:t>
      </w:r>
      <w:r>
        <w:rPr>
          <w:rFonts w:cstheme="minorHAnsi"/>
        </w:rPr>
        <w:t>I thought this was a successful demonstration of the scaffolding technique as teachers need to put temporary supporting structures in place to assist learners in developing new abilities and understanding new concepts, and then when you can see the children understanding with the use of the scaffolding we can then begin to take the scaffolding away and test the child’s knowledge and understanding without the support.</w:t>
      </w:r>
      <w:r w:rsidRPr="00520D22">
        <w:rPr>
          <w:rFonts w:asciiTheme="majorHAnsi" w:hAnsiTheme="majorHAnsi" w:cstheme="majorHAnsi"/>
          <w:color w:val="000000"/>
          <w:shd w:val="clear" w:color="auto" w:fill="FFFFFF"/>
        </w:rPr>
        <w:t xml:space="preserve"> </w:t>
      </w:r>
      <w:r w:rsidRPr="00520D22">
        <w:rPr>
          <w:rFonts w:asciiTheme="majorHAnsi" w:hAnsiTheme="majorHAnsi" w:cstheme="majorHAnsi"/>
          <w:color w:val="000000"/>
          <w:sz w:val="22"/>
          <w:shd w:val="clear" w:color="auto" w:fill="FFFFFF"/>
        </w:rPr>
        <w:t>(Hammond, Gibbons, 2005)</w:t>
      </w:r>
      <w:r w:rsidRPr="00520D22">
        <w:rPr>
          <w:sz w:val="22"/>
        </w:rPr>
        <w:t xml:space="preserve"> </w:t>
      </w:r>
      <w:r>
        <w:rPr>
          <w:rFonts w:cstheme="minorHAnsi"/>
        </w:rPr>
        <w:t>This is what the teacher did, with the child’s peers being the scaffolding in this example.</w:t>
      </w:r>
      <w:r w:rsidRPr="000C54AD">
        <w:rPr>
          <w:rFonts w:ascii="Arial" w:hAnsi="Arial" w:cs="Arial"/>
          <w:color w:val="000000"/>
          <w:sz w:val="20"/>
          <w:szCs w:val="20"/>
          <w:shd w:val="clear" w:color="auto" w:fill="FFFFFF"/>
        </w:rPr>
        <w:t xml:space="preserve"> </w:t>
      </w:r>
      <w:r>
        <w:t xml:space="preserve">It was also a good </w:t>
      </w:r>
      <w:r>
        <w:lastRenderedPageBreak/>
        <w:t xml:space="preserve">example of using Vygotsky’s ZPD as the child was able to use the knowledge the teacher had given them, and then socially discuss, gaining the knowledge from their peers and then from this they were able to construct their own idea. The theory suggests that what a child can do in collaboration today they will be able to do independently tomorrow. Emphasising the importance of peer support and social interaction. </w:t>
      </w:r>
      <w:r w:rsidRPr="005E73EF">
        <w:rPr>
          <w:rFonts w:ascii="Arial" w:hAnsi="Arial" w:cs="Arial"/>
          <w:color w:val="000000"/>
          <w:sz w:val="20"/>
          <w:szCs w:val="20"/>
          <w:shd w:val="clear" w:color="auto" w:fill="FFFFFF"/>
        </w:rPr>
        <w:t>(Doolittle, 1997)</w:t>
      </w:r>
    </w:p>
    <w:p w14:paraId="21F1411A" w14:textId="77777777" w:rsidR="0030374B" w:rsidRDefault="0030374B" w:rsidP="0030374B">
      <w:pPr>
        <w:spacing w:line="480" w:lineRule="auto"/>
      </w:pPr>
    </w:p>
    <w:p w14:paraId="3F5B3E3D" w14:textId="77777777" w:rsidR="0030374B" w:rsidRPr="00520D22" w:rsidRDefault="0030374B" w:rsidP="0030374B">
      <w:pPr>
        <w:spacing w:line="480" w:lineRule="auto"/>
        <w:rPr>
          <w:u w:val="single"/>
        </w:rPr>
      </w:pPr>
      <w:r w:rsidRPr="00520D22">
        <w:rPr>
          <w:u w:val="single"/>
        </w:rPr>
        <w:t>Learning Theory</w:t>
      </w:r>
    </w:p>
    <w:p w14:paraId="2A6F820D" w14:textId="77777777" w:rsidR="0030374B" w:rsidRPr="00E914AB" w:rsidRDefault="0030374B" w:rsidP="0030374B">
      <w:pPr>
        <w:spacing w:line="480" w:lineRule="auto"/>
      </w:pPr>
      <w:r>
        <w:t xml:space="preserve">Questioning as a teaching strategy many would say is vital, it is a way of checking the children’s learning and understanding, of challenging the children, developing their language and </w:t>
      </w:r>
      <w:proofErr w:type="spellStart"/>
      <w:r>
        <w:t>oracy</w:t>
      </w:r>
      <w:proofErr w:type="spellEnd"/>
      <w:r>
        <w:t xml:space="preserve"> skills and it is a helpful tool to give them for their everyday life. </w:t>
      </w:r>
      <w:r w:rsidRPr="00B25AF5">
        <w:rPr>
          <w:i/>
        </w:rPr>
        <w:t>“Asking questions is essential to learning how to learn and becoming a lifelong learner.”</w:t>
      </w:r>
      <w:r w:rsidRPr="00E914AB">
        <w:rPr>
          <w:rFonts w:ascii="Arial" w:hAnsi="Arial" w:cs="Arial"/>
          <w:color w:val="000000"/>
          <w:sz w:val="20"/>
          <w:szCs w:val="20"/>
          <w:shd w:val="clear" w:color="auto" w:fill="FFFFFF"/>
        </w:rPr>
        <w:t xml:space="preserve"> (Henderson and Lawrence, 2011)</w:t>
      </w:r>
    </w:p>
    <w:p w14:paraId="12DD090A" w14:textId="77777777" w:rsidR="0030374B" w:rsidRDefault="0030374B" w:rsidP="0030374B">
      <w:pPr>
        <w:spacing w:line="480" w:lineRule="auto"/>
      </w:pPr>
    </w:p>
    <w:p w14:paraId="44B06FB7" w14:textId="77777777" w:rsidR="0030374B" w:rsidRPr="00977433" w:rsidRDefault="0030374B" w:rsidP="0030374B">
      <w:pPr>
        <w:spacing w:line="480" w:lineRule="auto"/>
      </w:pPr>
      <w:r>
        <w:t xml:space="preserve">There are many different styles of questioning and teachers deliver their questions in lots of different ways for different reasons. These reasons may include ensuring the child’s learning, or simply encouraging participation in the learning. Many believe that there are certain styles of questions that are better suited to particular styles of learning. Although some teachers may use the same questioning style over and over again no matter what the learning. Many people have different opinions on questioning as a teaching strategy, some believe it has a great educational value as we can assess children’s learning by questioning them. And some may say it can help a child’s wellbeing. This I particularly find interesting as with the New curriculum now underway and under the recommendations of Donaldson, wellbeing is now a very important part of a child’s education and some suggest that questioning has a part to play here. They may suggest that by questioning the children and listening to what they have to say we are building that child’s trust and confidence as they know that we as teachers will </w:t>
      </w:r>
      <w:r>
        <w:lastRenderedPageBreak/>
        <w:t xml:space="preserve">always listen to what they have to say therefore they may share their thoughts more openly with us, it is a way of nurturing a child and their thoughts, whilst giving them the confidence to speak their mind and share their ideas. </w:t>
      </w:r>
      <w:r w:rsidRPr="00977433">
        <w:rPr>
          <w:rFonts w:ascii="Arial" w:hAnsi="Arial" w:cs="Arial"/>
          <w:color w:val="000000"/>
          <w:sz w:val="20"/>
          <w:szCs w:val="20"/>
          <w:shd w:val="clear" w:color="auto" w:fill="FFFFFF"/>
        </w:rPr>
        <w:t>(Fusco, 2012)</w:t>
      </w:r>
    </w:p>
    <w:p w14:paraId="3FBAAA54" w14:textId="77777777" w:rsidR="0030374B" w:rsidRDefault="0030374B" w:rsidP="0030374B">
      <w:pPr>
        <w:spacing w:line="480" w:lineRule="auto"/>
      </w:pPr>
    </w:p>
    <w:p w14:paraId="7725331A" w14:textId="77777777" w:rsidR="0030374B" w:rsidRPr="009460FB" w:rsidRDefault="0030374B" w:rsidP="0030374B">
      <w:pPr>
        <w:spacing w:line="480" w:lineRule="auto"/>
      </w:pPr>
      <w:r>
        <w:t>Researchers have found that there is no real evidence to suggest that higher level cognitive questions have higher impacts in the child’s response, suggesting that the more basic questions such as closed questions are just as important. They have also found that teachers who use a combination of higher and lower cognitive questions are gaining better results compared to those who just use one or the other. But interestingly,</w:t>
      </w:r>
      <w:r w:rsidRPr="00735C90">
        <w:rPr>
          <w:rFonts w:ascii="Arial" w:hAnsi="Arial" w:cs="Arial"/>
          <w:sz w:val="20"/>
          <w:szCs w:val="20"/>
        </w:rPr>
        <w:t xml:space="preserve"> </w:t>
      </w:r>
      <w:r w:rsidRPr="00933A95">
        <w:rPr>
          <w:rFonts w:ascii="Arial" w:hAnsi="Arial" w:cs="Arial"/>
          <w:sz w:val="20"/>
          <w:szCs w:val="20"/>
        </w:rPr>
        <w:t xml:space="preserve">(Gall, 1970; Hare &amp; Pulliam, 1980) </w:t>
      </w:r>
      <w:r>
        <w:t xml:space="preserve">confirmed that the percentage of lower level cognitive questions is significantly higher than higher cognitive questions, in their study they found that 60% of the questions asked in the classroom are lower cognitive questions that required more simple recall. This could suggest that teachers are not getting the higher-level responses as the children are not familiar enough with the higher-level cognitive questions and therefore find them challenging. It may also suggest that teachers may need to be more familiar with using the higher cognitive questions to encourage the higher cognitive response and deepen the children’s thinking. </w:t>
      </w:r>
      <w:r w:rsidRPr="009460FB">
        <w:rPr>
          <w:rFonts w:ascii="Arial" w:hAnsi="Arial" w:cs="Arial"/>
          <w:color w:val="000000"/>
          <w:sz w:val="20"/>
          <w:szCs w:val="20"/>
          <w:shd w:val="clear" w:color="auto" w:fill="FFFFFF"/>
        </w:rPr>
        <w:t xml:space="preserve">(Corley, W. </w:t>
      </w:r>
      <w:proofErr w:type="spellStart"/>
      <w:r w:rsidRPr="009460FB">
        <w:rPr>
          <w:rFonts w:ascii="Arial" w:hAnsi="Arial" w:cs="Arial"/>
          <w:color w:val="000000"/>
          <w:sz w:val="20"/>
          <w:szCs w:val="20"/>
          <w:shd w:val="clear" w:color="auto" w:fill="FFFFFF"/>
        </w:rPr>
        <w:t>Rausche</w:t>
      </w:r>
      <w:proofErr w:type="spellEnd"/>
      <w:r w:rsidRPr="009460FB">
        <w:rPr>
          <w:rFonts w:ascii="Arial" w:hAnsi="Arial" w:cs="Arial"/>
          <w:color w:val="000000"/>
          <w:sz w:val="20"/>
          <w:szCs w:val="20"/>
          <w:shd w:val="clear" w:color="auto" w:fill="FFFFFF"/>
        </w:rPr>
        <w:t>, 2013)</w:t>
      </w:r>
      <w:r>
        <w:t xml:space="preserve"> Many would say increasing the higher cognitive questions would show better results overall. Although in contrast to this many say that simply asking higher cognitive questions does not necessarily lead to students giving higher cognitive answers. </w:t>
      </w:r>
      <w:r w:rsidRPr="00933A95">
        <w:rPr>
          <w:rFonts w:ascii="Arial" w:hAnsi="Arial" w:cs="Arial"/>
          <w:color w:val="000000"/>
          <w:sz w:val="20"/>
          <w:szCs w:val="20"/>
          <w:shd w:val="clear" w:color="auto" w:fill="FFFFFF"/>
        </w:rPr>
        <w:t>(Cotton, 1988)</w:t>
      </w:r>
    </w:p>
    <w:p w14:paraId="69265D6F" w14:textId="77777777" w:rsidR="0030374B" w:rsidRDefault="0030374B" w:rsidP="0030374B">
      <w:pPr>
        <w:spacing w:line="480" w:lineRule="auto"/>
        <w:rPr>
          <w:rFonts w:ascii="Arial" w:hAnsi="Arial" w:cs="Arial"/>
          <w:sz w:val="20"/>
          <w:szCs w:val="20"/>
        </w:rPr>
      </w:pPr>
    </w:p>
    <w:p w14:paraId="7FDB683A" w14:textId="77777777" w:rsidR="0030374B" w:rsidRDefault="0030374B" w:rsidP="0030374B">
      <w:pPr>
        <w:spacing w:line="480" w:lineRule="auto"/>
        <w:rPr>
          <w:rFonts w:cstheme="minorHAnsi"/>
          <w:color w:val="000000"/>
          <w:shd w:val="clear" w:color="auto" w:fill="FFFFFF"/>
        </w:rPr>
      </w:pPr>
      <w:r w:rsidRPr="00311B2D">
        <w:rPr>
          <w:rFonts w:cstheme="minorHAnsi"/>
        </w:rPr>
        <w:t>Although re-searche</w:t>
      </w:r>
      <w:r>
        <w:rPr>
          <w:rFonts w:cstheme="minorHAnsi"/>
        </w:rPr>
        <w:t>s</w:t>
      </w:r>
      <w:r w:rsidRPr="00311B2D">
        <w:rPr>
          <w:rFonts w:cstheme="minorHAnsi"/>
        </w:rPr>
        <w:t xml:space="preserve"> are sometimes contradictory as there Is also a theory found by Redfield &amp; Rousseau, (1981) that suggests that there is a positive relationship between the predominant use of higher-level questions and students</w:t>
      </w:r>
      <w:r>
        <w:rPr>
          <w:rFonts w:cstheme="minorHAnsi"/>
        </w:rPr>
        <w:t>’</w:t>
      </w:r>
      <w:r w:rsidRPr="00311B2D">
        <w:rPr>
          <w:rFonts w:cstheme="minorHAnsi"/>
        </w:rPr>
        <w:t xml:space="preserve"> achievements on tests. This is completely contrasting to the argument posed in Cottons research that suggests that there is no relationship between these two things. Many would say that these re-searches are </w:t>
      </w:r>
      <w:r w:rsidRPr="00311B2D">
        <w:rPr>
          <w:rFonts w:cstheme="minorHAnsi"/>
        </w:rPr>
        <w:lastRenderedPageBreak/>
        <w:t>unreliable as it could be said that rather than the level of questioning used it depends on the students th</w:t>
      </w:r>
      <w:r>
        <w:rPr>
          <w:rFonts w:cstheme="minorHAnsi"/>
        </w:rPr>
        <w:t xml:space="preserve">at the </w:t>
      </w:r>
      <w:r w:rsidRPr="00311B2D">
        <w:rPr>
          <w:rFonts w:cstheme="minorHAnsi"/>
        </w:rPr>
        <w:t xml:space="preserve">questions are imposed to. If you test a variety of classes but most have high achieving learners, then it is very likely that you are going to get high level responses. Opposite to that if you test a variety of class most of which included, average- under achieving students then it is likely that the level of questioning will not encourage high level answers. </w:t>
      </w:r>
      <w:proofErr w:type="gramStart"/>
      <w:r w:rsidRPr="00311B2D">
        <w:rPr>
          <w:rFonts w:cstheme="minorHAnsi"/>
        </w:rPr>
        <w:t>Also</w:t>
      </w:r>
      <w:proofErr w:type="gramEnd"/>
      <w:r w:rsidRPr="00311B2D">
        <w:rPr>
          <w:rFonts w:cstheme="minorHAnsi"/>
        </w:rPr>
        <w:t xml:space="preserve"> these re-search results could change frequently as children change day by day. </w:t>
      </w:r>
      <w:r w:rsidRPr="00311B2D">
        <w:rPr>
          <w:rFonts w:cstheme="minorHAnsi"/>
          <w:color w:val="000000"/>
          <w:shd w:val="clear" w:color="auto" w:fill="FFFFFF"/>
        </w:rPr>
        <w:t xml:space="preserve">(Corley, W. </w:t>
      </w:r>
      <w:proofErr w:type="spellStart"/>
      <w:r w:rsidRPr="00311B2D">
        <w:rPr>
          <w:rFonts w:cstheme="minorHAnsi"/>
          <w:color w:val="000000"/>
          <w:shd w:val="clear" w:color="auto" w:fill="FFFFFF"/>
        </w:rPr>
        <w:t>Rausche</w:t>
      </w:r>
      <w:proofErr w:type="spellEnd"/>
      <w:r w:rsidRPr="00311B2D">
        <w:rPr>
          <w:rFonts w:cstheme="minorHAnsi"/>
          <w:color w:val="000000"/>
          <w:shd w:val="clear" w:color="auto" w:fill="FFFFFF"/>
        </w:rPr>
        <w:t>, 2013)</w:t>
      </w:r>
    </w:p>
    <w:p w14:paraId="1F3A7168" w14:textId="77777777" w:rsidR="0030374B" w:rsidRPr="00311B2D" w:rsidRDefault="0030374B" w:rsidP="0030374B">
      <w:pPr>
        <w:spacing w:line="480" w:lineRule="auto"/>
        <w:rPr>
          <w:rFonts w:cstheme="minorHAnsi"/>
          <w:color w:val="000000"/>
          <w:shd w:val="clear" w:color="auto" w:fill="FFFFFF"/>
        </w:rPr>
      </w:pPr>
    </w:p>
    <w:p w14:paraId="201D71D5" w14:textId="77777777" w:rsidR="0030374B" w:rsidRPr="003446BA" w:rsidRDefault="0030374B" w:rsidP="0030374B">
      <w:pPr>
        <w:spacing w:line="480" w:lineRule="auto"/>
      </w:pPr>
      <w:r>
        <w:rPr>
          <w:rFonts w:cstheme="minorHAnsi"/>
        </w:rPr>
        <w:t xml:space="preserve">Something I felt the teacher conducted well within their questioning was choosing the adequate time to leave after imposing a question to the children. I thought this was effective as it is proven that the wait- time is essential to student thinking. In her research Rowe (1974,1986,1996) found that the average wait-time the teacher left after asking the child a question and expecting an answer from the child was one second or less. </w:t>
      </w:r>
      <w:r w:rsidRPr="003446BA">
        <w:rPr>
          <w:rFonts w:ascii="Arial" w:hAnsi="Arial" w:cs="Arial"/>
          <w:color w:val="000000"/>
          <w:sz w:val="20"/>
          <w:szCs w:val="20"/>
        </w:rPr>
        <w:t>(Henderson and Lawrence, 2011)</w:t>
      </w:r>
      <w:r>
        <w:t xml:space="preserve"> </w:t>
      </w:r>
      <w:r>
        <w:rPr>
          <w:rFonts w:cstheme="minorHAnsi"/>
        </w:rPr>
        <w:t xml:space="preserve">This gives the child very little time to think, and it is suggested by Dean and Marzano (2013) that giving children time to think before they respond increases the depth of children’s answers. It is also suggested by Rowe (1986) that during an experiment, when teachers were trained to increase their wait-time to three to five seconds, the results found that the children’s responses improved significantly, more children participated in responding and their responses were detailed with explanations for their answers. </w:t>
      </w:r>
      <w:r w:rsidRPr="003446BA">
        <w:rPr>
          <w:rFonts w:ascii="Arial" w:hAnsi="Arial" w:cs="Arial"/>
          <w:color w:val="000000"/>
          <w:sz w:val="20"/>
          <w:szCs w:val="20"/>
        </w:rPr>
        <w:t>(Henderson and Lawrence, 2011)</w:t>
      </w:r>
      <w:r>
        <w:t xml:space="preserve"> </w:t>
      </w:r>
      <w:r w:rsidRPr="00C81198">
        <w:rPr>
          <w:rFonts w:cstheme="minorHAnsi"/>
        </w:rPr>
        <w:t>Although in contrast to this</w:t>
      </w:r>
      <w:r>
        <w:t xml:space="preserve"> </w:t>
      </w:r>
      <w:r>
        <w:rPr>
          <w:rFonts w:cstheme="minorHAnsi"/>
        </w:rPr>
        <w:t xml:space="preserve">the teacher I was observing didn’t always leave large gaps of time when waiting for an answer as some questions he imposed were closed questions and only required a yes/no answer so for these he left very little thinking time. But for the big questions and ‘why’ questions he left a much larger gap for the children to think, this was also representative of the age of the children. </w:t>
      </w:r>
    </w:p>
    <w:p w14:paraId="24A4C40F" w14:textId="77777777" w:rsidR="0030374B" w:rsidRDefault="0030374B" w:rsidP="0030374B">
      <w:pPr>
        <w:spacing w:line="480" w:lineRule="auto"/>
        <w:rPr>
          <w:rFonts w:cstheme="minorHAnsi"/>
        </w:rPr>
      </w:pPr>
    </w:p>
    <w:p w14:paraId="60023875" w14:textId="77777777" w:rsidR="0030374B" w:rsidRPr="00D04A28" w:rsidRDefault="0030374B" w:rsidP="0030374B">
      <w:pPr>
        <w:spacing w:line="480" w:lineRule="auto"/>
      </w:pPr>
      <w:r>
        <w:rPr>
          <w:rFonts w:cstheme="minorHAnsi"/>
        </w:rPr>
        <w:lastRenderedPageBreak/>
        <w:t xml:space="preserve">To conclude, I thought the questioning strategies I observed throughout the lesson were a good example of the impact questioning can have on a child’s understanding and they also highlighted how effective questioning is when used correctly. In my particular observation without the use of questioning the lesson would have fallen apart, it would have lacked meaning and depth and would have had very little benefit as the majority of the learning came from the questions asked by the teacher and the responses the children were able to give individually or as a class or just by listening to each other. The learning that occurred throughout the lesson through the questioning was in line with Blooms Taxonomy and other taxonomy’s that were built from the origin frame work such as Gallagher and </w:t>
      </w:r>
      <w:proofErr w:type="spellStart"/>
      <w:r>
        <w:rPr>
          <w:rFonts w:cstheme="minorHAnsi"/>
        </w:rPr>
        <w:t>Aschner</w:t>
      </w:r>
      <w:proofErr w:type="spellEnd"/>
      <w:r>
        <w:rPr>
          <w:rFonts w:cstheme="minorHAnsi"/>
        </w:rPr>
        <w:t xml:space="preserve"> (1963) There were questions that belonged at the bottom of the pyramid that engaged the lower cognitive thoughts but the teacher also used questioning strategies which fitted with the elements at the top of the pyramid such as ‘analyse and evaluate’ that engaged the higher cognitive development. From the Gallagher and </w:t>
      </w:r>
      <w:proofErr w:type="spellStart"/>
      <w:r>
        <w:rPr>
          <w:rFonts w:cstheme="minorHAnsi"/>
        </w:rPr>
        <w:t>Aschner</w:t>
      </w:r>
      <w:proofErr w:type="spellEnd"/>
      <w:r>
        <w:rPr>
          <w:rFonts w:cstheme="minorHAnsi"/>
        </w:rPr>
        <w:t xml:space="preserve"> model he used all four types of questions, these being memory questions, convergent thinking questions, divergent thinking questions and evaluating thinking questions. He went through all four processes to achieve the learning he desired from the children. </w:t>
      </w:r>
      <w:r w:rsidRPr="00D04A28">
        <w:rPr>
          <w:rFonts w:ascii="Arial" w:hAnsi="Arial" w:cs="Arial"/>
          <w:color w:val="000000"/>
          <w:sz w:val="20"/>
          <w:szCs w:val="20"/>
          <w:shd w:val="clear" w:color="auto" w:fill="FFFFFF"/>
        </w:rPr>
        <w:t>(</w:t>
      </w:r>
      <w:proofErr w:type="spellStart"/>
      <w:r w:rsidRPr="00D04A28">
        <w:rPr>
          <w:rFonts w:ascii="Arial" w:hAnsi="Arial" w:cs="Arial"/>
          <w:color w:val="000000"/>
          <w:sz w:val="20"/>
          <w:szCs w:val="20"/>
          <w:shd w:val="clear" w:color="auto" w:fill="FFFFFF"/>
        </w:rPr>
        <w:t>Mccomas</w:t>
      </w:r>
      <w:proofErr w:type="spellEnd"/>
      <w:r w:rsidRPr="00D04A28">
        <w:rPr>
          <w:rFonts w:ascii="Arial" w:hAnsi="Arial" w:cs="Arial"/>
          <w:color w:val="000000"/>
          <w:sz w:val="20"/>
          <w:szCs w:val="20"/>
          <w:shd w:val="clear" w:color="auto" w:fill="FFFFFF"/>
        </w:rPr>
        <w:t xml:space="preserve">, </w:t>
      </w:r>
      <w:proofErr w:type="spellStart"/>
      <w:r w:rsidRPr="00D04A28">
        <w:rPr>
          <w:rFonts w:ascii="Arial" w:hAnsi="Arial" w:cs="Arial"/>
          <w:color w:val="000000"/>
          <w:sz w:val="20"/>
          <w:szCs w:val="20"/>
          <w:shd w:val="clear" w:color="auto" w:fill="FFFFFF"/>
        </w:rPr>
        <w:t>Rossier</w:t>
      </w:r>
      <w:proofErr w:type="spellEnd"/>
      <w:r w:rsidRPr="00D04A28">
        <w:rPr>
          <w:rFonts w:ascii="Arial" w:hAnsi="Arial" w:cs="Arial"/>
          <w:color w:val="000000"/>
          <w:sz w:val="20"/>
          <w:szCs w:val="20"/>
          <w:shd w:val="clear" w:color="auto" w:fill="FFFFFF"/>
        </w:rPr>
        <w:t>, n.d.)</w:t>
      </w:r>
    </w:p>
    <w:p w14:paraId="503CC582" w14:textId="77777777" w:rsidR="0030374B" w:rsidRDefault="0030374B" w:rsidP="0030374B">
      <w:pPr>
        <w:spacing w:line="480" w:lineRule="auto"/>
        <w:rPr>
          <w:rFonts w:cstheme="minorHAnsi"/>
        </w:rPr>
      </w:pPr>
    </w:p>
    <w:p w14:paraId="4671E05F" w14:textId="77777777" w:rsidR="0030374B" w:rsidRDefault="0030374B" w:rsidP="0030374B">
      <w:pPr>
        <w:spacing w:line="480" w:lineRule="auto"/>
        <w:rPr>
          <w:rFonts w:cstheme="minorHAnsi"/>
        </w:rPr>
      </w:pPr>
      <w:r>
        <w:rPr>
          <w:rFonts w:cstheme="minorHAnsi"/>
        </w:rPr>
        <w:t xml:space="preserve">Overall, I now understand the importance of questioning and will use it to its full potential in my own professional practise. I will ask questions that engage all types of learning and learners, I will be aware of the questions I ask, always asking myself how these questions are benefitting the child’s learning. I will also be aware of the wait-time I leave in between questions and overall, I will never stop asking questions as many would say that to be inquisitive is to be intelligent and this is something I believe and want to teach children, so they are never afraid to ask questions themselves. As well as this I will also take on board my findings on what makes an ‘ideal learning environment’ as it may be said that it is not just the </w:t>
      </w:r>
      <w:r>
        <w:rPr>
          <w:rFonts w:cstheme="minorHAnsi"/>
        </w:rPr>
        <w:lastRenderedPageBreak/>
        <w:t xml:space="preserve">strategies you use to teach but also the environment you create to teach in, that makes an overall effective learning experience for the children in your classroom.  </w:t>
      </w:r>
    </w:p>
    <w:p w14:paraId="19B975AE" w14:textId="77777777" w:rsidR="0030374B" w:rsidRPr="00311B2D" w:rsidRDefault="0030374B" w:rsidP="0030374B">
      <w:pPr>
        <w:rPr>
          <w:rFonts w:cstheme="minorHAnsi"/>
        </w:rPr>
      </w:pPr>
      <w:r>
        <w:rPr>
          <w:rFonts w:cstheme="minorHAnsi"/>
        </w:rPr>
        <w:t xml:space="preserve"> </w:t>
      </w:r>
    </w:p>
    <w:p w14:paraId="7AE44D87" w14:textId="77777777" w:rsidR="0030374B" w:rsidRDefault="0030374B" w:rsidP="0030374B">
      <w:pPr>
        <w:rPr>
          <w:rFonts w:ascii="Arial" w:hAnsi="Arial" w:cs="Arial"/>
          <w:sz w:val="20"/>
          <w:szCs w:val="20"/>
        </w:rPr>
      </w:pPr>
    </w:p>
    <w:p w14:paraId="237F3286" w14:textId="77777777" w:rsidR="0030374B" w:rsidRPr="00933A95" w:rsidRDefault="0030374B" w:rsidP="0030374B"/>
    <w:p w14:paraId="61C20988" w14:textId="77777777" w:rsidR="0030374B" w:rsidRPr="00BF6894" w:rsidRDefault="0030374B" w:rsidP="0030374B">
      <w:pPr>
        <w:rPr>
          <w:highlight w:val="yellow"/>
        </w:rPr>
      </w:pPr>
    </w:p>
    <w:p w14:paraId="6BF491DA" w14:textId="77777777" w:rsidR="0030374B" w:rsidRDefault="0030374B" w:rsidP="0030374B"/>
    <w:p w14:paraId="208C442B" w14:textId="77777777" w:rsidR="0030374B" w:rsidRDefault="0030374B" w:rsidP="0030374B"/>
    <w:p w14:paraId="401FF5B8" w14:textId="77777777" w:rsidR="0030374B" w:rsidRDefault="0030374B" w:rsidP="0030374B"/>
    <w:p w14:paraId="2522745A" w14:textId="77777777" w:rsidR="0030374B" w:rsidRDefault="0030374B" w:rsidP="0030374B"/>
    <w:p w14:paraId="35D678BD" w14:textId="77777777" w:rsidR="0030374B" w:rsidRPr="00BC3A8B" w:rsidRDefault="0030374B" w:rsidP="0030374B"/>
    <w:p w14:paraId="7FE2AE8B" w14:textId="77777777" w:rsidR="0030374B" w:rsidRDefault="0030374B" w:rsidP="0030374B">
      <w:pPr>
        <w:rPr>
          <w:b/>
        </w:rPr>
      </w:pPr>
    </w:p>
    <w:p w14:paraId="364EFA11" w14:textId="77777777" w:rsidR="0030374B" w:rsidRPr="000E4800" w:rsidRDefault="0030374B" w:rsidP="0030374B"/>
    <w:p w14:paraId="0EDC237D" w14:textId="77777777" w:rsidR="0030374B" w:rsidRDefault="0030374B" w:rsidP="0030374B">
      <w:pPr>
        <w:rPr>
          <w:b/>
        </w:rPr>
      </w:pPr>
    </w:p>
    <w:p w14:paraId="2E4A2690" w14:textId="77777777" w:rsidR="0030374B" w:rsidRPr="000E4800" w:rsidRDefault="0030374B" w:rsidP="0030374B">
      <w:pPr>
        <w:rPr>
          <w:b/>
        </w:rPr>
      </w:pPr>
    </w:p>
    <w:p w14:paraId="6DB625F8" w14:textId="77777777" w:rsidR="0030374B" w:rsidRDefault="0030374B" w:rsidP="0030374B"/>
    <w:p w14:paraId="7FDB9C1E" w14:textId="77777777" w:rsidR="0030374B" w:rsidRDefault="0030374B" w:rsidP="0030374B"/>
    <w:p w14:paraId="27012303" w14:textId="77777777" w:rsidR="0030374B" w:rsidRDefault="0030374B" w:rsidP="0030374B"/>
    <w:p w14:paraId="71A8E428" w14:textId="77777777" w:rsidR="0030374B" w:rsidRDefault="0030374B" w:rsidP="0030374B"/>
    <w:p w14:paraId="7745C9F7" w14:textId="77777777" w:rsidR="0030374B" w:rsidRDefault="0030374B" w:rsidP="0030374B"/>
    <w:p w14:paraId="4B61F740" w14:textId="77777777" w:rsidR="0030374B" w:rsidRDefault="0030374B" w:rsidP="0030374B">
      <w:pPr>
        <w:rPr>
          <w:u w:val="single"/>
        </w:rPr>
      </w:pPr>
    </w:p>
    <w:p w14:paraId="08572918" w14:textId="77777777" w:rsidR="0030374B" w:rsidRDefault="0030374B" w:rsidP="0030374B">
      <w:pPr>
        <w:rPr>
          <w:u w:val="single"/>
        </w:rPr>
      </w:pPr>
    </w:p>
    <w:p w14:paraId="12D04534" w14:textId="77777777" w:rsidR="0030374B" w:rsidRDefault="0030374B" w:rsidP="0030374B">
      <w:pPr>
        <w:rPr>
          <w:u w:val="single"/>
        </w:rPr>
      </w:pPr>
    </w:p>
    <w:p w14:paraId="5AFB9A4E" w14:textId="77777777" w:rsidR="0030374B" w:rsidRDefault="0030374B" w:rsidP="0030374B">
      <w:pPr>
        <w:rPr>
          <w:u w:val="single"/>
        </w:rPr>
      </w:pPr>
    </w:p>
    <w:p w14:paraId="015B87F1" w14:textId="77777777" w:rsidR="0030374B" w:rsidRDefault="0030374B" w:rsidP="0030374B">
      <w:pPr>
        <w:rPr>
          <w:u w:val="single"/>
        </w:rPr>
      </w:pPr>
    </w:p>
    <w:p w14:paraId="2F7AE7B7" w14:textId="77777777" w:rsidR="0030374B" w:rsidRDefault="0030374B" w:rsidP="0030374B">
      <w:pPr>
        <w:rPr>
          <w:u w:val="single"/>
        </w:rPr>
      </w:pPr>
    </w:p>
    <w:p w14:paraId="1918360B" w14:textId="77777777" w:rsidR="0030374B" w:rsidRDefault="0030374B" w:rsidP="0030374B">
      <w:pPr>
        <w:rPr>
          <w:u w:val="single"/>
        </w:rPr>
      </w:pPr>
    </w:p>
    <w:p w14:paraId="2F6F6F89" w14:textId="77777777" w:rsidR="0030374B" w:rsidRDefault="0030374B" w:rsidP="0030374B">
      <w:pPr>
        <w:rPr>
          <w:u w:val="single"/>
        </w:rPr>
      </w:pPr>
    </w:p>
    <w:p w14:paraId="38229098" w14:textId="77777777" w:rsidR="0030374B" w:rsidRDefault="0030374B" w:rsidP="0030374B">
      <w:pPr>
        <w:rPr>
          <w:u w:val="single"/>
        </w:rPr>
      </w:pPr>
    </w:p>
    <w:p w14:paraId="4995CFE5" w14:textId="77777777" w:rsidR="0030374B" w:rsidRDefault="0030374B" w:rsidP="0030374B">
      <w:pPr>
        <w:rPr>
          <w:u w:val="single"/>
        </w:rPr>
      </w:pPr>
    </w:p>
    <w:p w14:paraId="4E021F32" w14:textId="77777777" w:rsidR="0030374B" w:rsidRDefault="0030374B" w:rsidP="0030374B">
      <w:pPr>
        <w:rPr>
          <w:u w:val="single"/>
        </w:rPr>
      </w:pPr>
    </w:p>
    <w:p w14:paraId="6B21E399" w14:textId="77777777" w:rsidR="0030374B" w:rsidRDefault="0030374B" w:rsidP="0030374B">
      <w:pPr>
        <w:rPr>
          <w:u w:val="single"/>
        </w:rPr>
      </w:pPr>
    </w:p>
    <w:p w14:paraId="4908E241" w14:textId="77777777" w:rsidR="0030374B" w:rsidRDefault="0030374B" w:rsidP="0030374B">
      <w:pPr>
        <w:rPr>
          <w:u w:val="single"/>
        </w:rPr>
      </w:pPr>
    </w:p>
    <w:p w14:paraId="4F9F372F" w14:textId="77777777" w:rsidR="0030374B" w:rsidRDefault="0030374B" w:rsidP="0030374B">
      <w:pPr>
        <w:rPr>
          <w:u w:val="single"/>
        </w:rPr>
      </w:pPr>
    </w:p>
    <w:p w14:paraId="012BFFA9" w14:textId="77777777" w:rsidR="0030374B" w:rsidRDefault="0030374B" w:rsidP="0030374B">
      <w:pPr>
        <w:rPr>
          <w:u w:val="single"/>
        </w:rPr>
      </w:pPr>
    </w:p>
    <w:p w14:paraId="5B7DD5A1" w14:textId="2A14F5F2" w:rsidR="0030374B" w:rsidRDefault="0030374B" w:rsidP="0030374B">
      <w:pPr>
        <w:rPr>
          <w:u w:val="single"/>
        </w:rPr>
      </w:pPr>
      <w:r w:rsidRPr="00CF189F">
        <w:rPr>
          <w:u w:val="single"/>
        </w:rPr>
        <w:t>Reference List</w:t>
      </w:r>
    </w:p>
    <w:p w14:paraId="0579673F" w14:textId="77777777" w:rsidR="0030374B" w:rsidRPr="00684EED" w:rsidRDefault="0030374B" w:rsidP="0030374B">
      <w:r w:rsidRPr="00684EED">
        <w:rPr>
          <w:rFonts w:ascii="Arial" w:hAnsi="Arial" w:cs="Arial"/>
          <w:color w:val="000000"/>
          <w:sz w:val="20"/>
          <w:szCs w:val="20"/>
          <w:shd w:val="clear" w:color="auto" w:fill="FFFFFF"/>
        </w:rPr>
        <w:t>Beta.edtechpolicy.org. (1991). [online] Available at: http://beta.edtechpolicy.org/AAASGW/Session2/const_inquiry_paper.pdf [Accessed 15 Oct. 2018].</w:t>
      </w:r>
    </w:p>
    <w:p w14:paraId="1D7A82A1" w14:textId="77777777" w:rsidR="0030374B" w:rsidRDefault="0030374B" w:rsidP="0030374B">
      <w:pPr>
        <w:rPr>
          <w:rStyle w:val="apple-converted-space"/>
          <w:rFonts w:ascii="Arial" w:hAnsi="Arial" w:cs="Arial"/>
          <w:b/>
          <w:bCs/>
          <w:color w:val="666666"/>
          <w:sz w:val="20"/>
        </w:rPr>
      </w:pPr>
      <w:r>
        <w:rPr>
          <w:rStyle w:val="apple-converted-space"/>
          <w:rFonts w:ascii="Arial" w:hAnsi="Arial" w:cs="Arial"/>
          <w:b/>
          <w:bCs/>
          <w:color w:val="666666"/>
          <w:sz w:val="20"/>
          <w:szCs w:val="20"/>
        </w:rPr>
        <w:t> </w:t>
      </w:r>
    </w:p>
    <w:p w14:paraId="7FF20A70" w14:textId="77777777" w:rsidR="0030374B" w:rsidRPr="0030374B" w:rsidRDefault="0030374B" w:rsidP="0030374B">
      <w:pPr>
        <w:rPr>
          <w:rFonts w:asciiTheme="minorHAnsi" w:hAnsiTheme="minorHAnsi"/>
          <w:sz w:val="22"/>
        </w:rPr>
      </w:pPr>
      <w:proofErr w:type="spellStart"/>
      <w:r w:rsidRPr="0030374B">
        <w:rPr>
          <w:rStyle w:val="selectable"/>
          <w:rFonts w:asciiTheme="minorHAnsi" w:hAnsiTheme="minorHAnsi" w:cs="Arial"/>
          <w:color w:val="000000"/>
          <w:sz w:val="22"/>
        </w:rPr>
        <w:t>Bilton</w:t>
      </w:r>
      <w:proofErr w:type="spellEnd"/>
      <w:r w:rsidRPr="0030374B">
        <w:rPr>
          <w:rStyle w:val="selectable"/>
          <w:rFonts w:asciiTheme="minorHAnsi" w:hAnsiTheme="minorHAnsi" w:cs="Arial"/>
          <w:color w:val="000000"/>
          <w:sz w:val="22"/>
        </w:rPr>
        <w:t>, H. (2002).</w:t>
      </w:r>
      <w:r w:rsidRPr="0030374B">
        <w:rPr>
          <w:rStyle w:val="apple-converted-space"/>
          <w:rFonts w:asciiTheme="minorHAnsi" w:hAnsiTheme="minorHAnsi" w:cs="Arial"/>
          <w:color w:val="000000"/>
          <w:sz w:val="18"/>
          <w:szCs w:val="20"/>
        </w:rPr>
        <w:t> </w:t>
      </w:r>
      <w:r w:rsidRPr="0030374B">
        <w:rPr>
          <w:rStyle w:val="selectable"/>
          <w:rFonts w:asciiTheme="minorHAnsi" w:hAnsiTheme="minorHAnsi" w:cs="Arial"/>
          <w:i/>
          <w:iCs/>
          <w:color w:val="000000"/>
          <w:sz w:val="22"/>
        </w:rPr>
        <w:t>Outdoor play in the early years</w:t>
      </w:r>
      <w:r w:rsidRPr="0030374B">
        <w:rPr>
          <w:rStyle w:val="selectable"/>
          <w:rFonts w:asciiTheme="minorHAnsi" w:hAnsiTheme="minorHAnsi" w:cs="Arial"/>
          <w:color w:val="000000"/>
          <w:sz w:val="22"/>
        </w:rPr>
        <w:t>. London: David Fulton.</w:t>
      </w:r>
    </w:p>
    <w:p w14:paraId="0387747C" w14:textId="77777777" w:rsidR="0030374B" w:rsidRDefault="0030374B" w:rsidP="0030374B">
      <w:pPr>
        <w:rPr>
          <w:u w:val="single"/>
        </w:rPr>
      </w:pPr>
    </w:p>
    <w:p w14:paraId="7E8C6E05" w14:textId="77777777" w:rsidR="0030374B" w:rsidRDefault="0030374B" w:rsidP="0030374B">
      <w:pPr>
        <w:rPr>
          <w:rFonts w:ascii="Arial" w:hAnsi="Arial" w:cs="Arial"/>
          <w:color w:val="000000"/>
          <w:sz w:val="20"/>
          <w:szCs w:val="20"/>
        </w:rPr>
      </w:pPr>
      <w:r w:rsidRPr="002567DB">
        <w:rPr>
          <w:rFonts w:ascii="Arial" w:hAnsi="Arial" w:cs="Arial"/>
          <w:b/>
          <w:bCs/>
          <w:color w:val="666666"/>
          <w:sz w:val="20"/>
          <w:szCs w:val="20"/>
        </w:rPr>
        <w:t> </w:t>
      </w:r>
      <w:r w:rsidRPr="002567DB">
        <w:rPr>
          <w:rFonts w:ascii="Arial" w:hAnsi="Arial" w:cs="Arial"/>
          <w:color w:val="000000"/>
          <w:sz w:val="20"/>
          <w:szCs w:val="20"/>
        </w:rPr>
        <w:t>Bruner, J. (1960). </w:t>
      </w:r>
      <w:r w:rsidRPr="002567DB">
        <w:rPr>
          <w:rFonts w:ascii="Arial" w:hAnsi="Arial" w:cs="Arial"/>
          <w:i/>
          <w:iCs/>
          <w:color w:val="000000"/>
          <w:sz w:val="20"/>
          <w:szCs w:val="20"/>
        </w:rPr>
        <w:t xml:space="preserve">The Process </w:t>
      </w:r>
      <w:proofErr w:type="gramStart"/>
      <w:r w:rsidRPr="002567DB">
        <w:rPr>
          <w:rFonts w:ascii="Arial" w:hAnsi="Arial" w:cs="Arial"/>
          <w:i/>
          <w:iCs/>
          <w:color w:val="000000"/>
          <w:sz w:val="20"/>
          <w:szCs w:val="20"/>
        </w:rPr>
        <w:t>Of</w:t>
      </w:r>
      <w:proofErr w:type="gramEnd"/>
      <w:r w:rsidRPr="002567DB">
        <w:rPr>
          <w:rFonts w:ascii="Arial" w:hAnsi="Arial" w:cs="Arial"/>
          <w:i/>
          <w:iCs/>
          <w:color w:val="000000"/>
          <w:sz w:val="20"/>
          <w:szCs w:val="20"/>
        </w:rPr>
        <w:t xml:space="preserve"> Education, Revised Edition</w:t>
      </w:r>
      <w:r w:rsidRPr="002567DB">
        <w:rPr>
          <w:rFonts w:ascii="Arial" w:hAnsi="Arial" w:cs="Arial"/>
          <w:color w:val="000000"/>
          <w:sz w:val="20"/>
          <w:szCs w:val="20"/>
        </w:rPr>
        <w:t>. London England: Harvard University Press, p.52.</w:t>
      </w:r>
    </w:p>
    <w:p w14:paraId="6C659FC3" w14:textId="77777777" w:rsidR="0030374B" w:rsidRDefault="0030374B" w:rsidP="0030374B"/>
    <w:p w14:paraId="11AEF60D" w14:textId="77777777" w:rsidR="0030374B" w:rsidRDefault="0030374B" w:rsidP="0030374B">
      <w:pPr>
        <w:rPr>
          <w:rFonts w:ascii="Arial" w:hAnsi="Arial" w:cs="Arial"/>
          <w:color w:val="000000"/>
          <w:sz w:val="20"/>
          <w:szCs w:val="20"/>
          <w:shd w:val="clear" w:color="auto" w:fill="FFFFFF"/>
        </w:rPr>
      </w:pPr>
      <w:r w:rsidRPr="009460FB">
        <w:rPr>
          <w:rFonts w:ascii="Arial" w:hAnsi="Arial" w:cs="Arial"/>
          <w:color w:val="000000"/>
          <w:sz w:val="20"/>
          <w:szCs w:val="20"/>
          <w:shd w:val="clear" w:color="auto" w:fill="FFFFFF"/>
        </w:rPr>
        <w:t xml:space="preserve">Corley, W. </w:t>
      </w:r>
      <w:proofErr w:type="spellStart"/>
      <w:r w:rsidRPr="009460FB">
        <w:rPr>
          <w:rFonts w:ascii="Arial" w:hAnsi="Arial" w:cs="Arial"/>
          <w:color w:val="000000"/>
          <w:sz w:val="20"/>
          <w:szCs w:val="20"/>
          <w:shd w:val="clear" w:color="auto" w:fill="FFFFFF"/>
        </w:rPr>
        <w:t>Rausche</w:t>
      </w:r>
      <w:proofErr w:type="spellEnd"/>
      <w:r w:rsidRPr="009460FB">
        <w:rPr>
          <w:rFonts w:ascii="Arial" w:hAnsi="Arial" w:cs="Arial"/>
          <w:color w:val="000000"/>
          <w:sz w:val="20"/>
          <w:szCs w:val="20"/>
          <w:shd w:val="clear" w:color="auto" w:fill="FFFFFF"/>
        </w:rPr>
        <w:t>, M. (2013). </w:t>
      </w:r>
      <w:r w:rsidRPr="009460FB">
        <w:rPr>
          <w:rFonts w:ascii="Arial" w:hAnsi="Arial" w:cs="Arial"/>
          <w:i/>
          <w:iCs/>
          <w:color w:val="000000"/>
          <w:sz w:val="20"/>
          <w:szCs w:val="20"/>
        </w:rPr>
        <w:t>Deeper Learning Through Questioning</w:t>
      </w:r>
      <w:r w:rsidRPr="009460FB">
        <w:rPr>
          <w:rFonts w:ascii="Arial" w:hAnsi="Arial" w:cs="Arial"/>
          <w:color w:val="000000"/>
          <w:sz w:val="20"/>
          <w:szCs w:val="20"/>
          <w:shd w:val="clear" w:color="auto" w:fill="FFFFFF"/>
        </w:rPr>
        <w:t>. [online] Lincs.ed.gov. Available at:</w:t>
      </w:r>
    </w:p>
    <w:p w14:paraId="00220E18" w14:textId="77777777" w:rsidR="0030374B" w:rsidRPr="00CF306C" w:rsidRDefault="0030374B" w:rsidP="0030374B"/>
    <w:p w14:paraId="35835921" w14:textId="77777777" w:rsidR="0030374B" w:rsidRDefault="0030374B" w:rsidP="0030374B">
      <w:pPr>
        <w:rPr>
          <w:rFonts w:ascii="Arial" w:hAnsi="Arial" w:cs="Arial"/>
          <w:color w:val="000000"/>
          <w:sz w:val="20"/>
          <w:szCs w:val="20"/>
        </w:rPr>
      </w:pPr>
      <w:r w:rsidRPr="00933A95">
        <w:rPr>
          <w:rFonts w:ascii="Arial" w:hAnsi="Arial" w:cs="Arial"/>
          <w:color w:val="000000"/>
          <w:sz w:val="20"/>
          <w:szCs w:val="20"/>
        </w:rPr>
        <w:t>Cotton, K. (1988). </w:t>
      </w:r>
      <w:r w:rsidRPr="00933A95">
        <w:rPr>
          <w:rFonts w:ascii="Arial" w:hAnsi="Arial" w:cs="Arial"/>
          <w:i/>
          <w:iCs/>
          <w:color w:val="000000"/>
          <w:sz w:val="20"/>
          <w:szCs w:val="20"/>
        </w:rPr>
        <w:t>Classroom Questioning</w:t>
      </w:r>
      <w:r w:rsidRPr="00933A95">
        <w:rPr>
          <w:rFonts w:ascii="Arial" w:hAnsi="Arial" w:cs="Arial"/>
          <w:color w:val="000000"/>
          <w:sz w:val="20"/>
          <w:szCs w:val="20"/>
        </w:rPr>
        <w:t>. school improvement research series.</w:t>
      </w:r>
    </w:p>
    <w:p w14:paraId="0AFF197D" w14:textId="77777777" w:rsidR="0030374B" w:rsidRDefault="0030374B" w:rsidP="0030374B">
      <w:pPr>
        <w:rPr>
          <w:rFonts w:ascii="Arial" w:hAnsi="Arial" w:cs="Arial"/>
          <w:color w:val="000000"/>
          <w:sz w:val="20"/>
          <w:szCs w:val="20"/>
          <w:shd w:val="clear" w:color="auto" w:fill="FFFFFF"/>
        </w:rPr>
      </w:pPr>
      <w:r w:rsidRPr="006E76AE">
        <w:rPr>
          <w:rFonts w:ascii="Arial" w:hAnsi="Arial" w:cs="Arial"/>
          <w:color w:val="000000"/>
          <w:sz w:val="20"/>
          <w:szCs w:val="20"/>
          <w:shd w:val="clear" w:color="auto" w:fill="FFFFFF"/>
        </w:rPr>
        <w:t>Creating an environment for emotional and social well-being. (2004). Geneva: World Health Organization, p.2.</w:t>
      </w:r>
    </w:p>
    <w:p w14:paraId="778191BF" w14:textId="77777777" w:rsidR="0030374B" w:rsidRDefault="0030374B" w:rsidP="0030374B">
      <w:pPr>
        <w:rPr>
          <w:rFonts w:ascii="Arial" w:hAnsi="Arial" w:cs="Arial"/>
          <w:color w:val="000000"/>
          <w:sz w:val="20"/>
          <w:szCs w:val="20"/>
          <w:shd w:val="clear" w:color="auto" w:fill="FFFFFF"/>
        </w:rPr>
      </w:pPr>
    </w:p>
    <w:p w14:paraId="40C13536" w14:textId="77777777" w:rsidR="0030374B" w:rsidRDefault="0030374B" w:rsidP="0030374B">
      <w:pPr>
        <w:rPr>
          <w:rFonts w:ascii="Arial" w:hAnsi="Arial" w:cs="Arial"/>
          <w:color w:val="000000"/>
          <w:sz w:val="20"/>
          <w:szCs w:val="20"/>
          <w:shd w:val="clear" w:color="auto" w:fill="FFFFFF"/>
        </w:rPr>
      </w:pPr>
      <w:r w:rsidRPr="006079D5">
        <w:rPr>
          <w:rFonts w:ascii="Arial" w:hAnsi="Arial" w:cs="Arial"/>
          <w:color w:val="000000"/>
          <w:sz w:val="20"/>
          <w:szCs w:val="20"/>
          <w:shd w:val="clear" w:color="auto" w:fill="FFFFFF"/>
        </w:rPr>
        <w:t>Dean, C. and Marzano, R. (2013). </w:t>
      </w:r>
      <w:r w:rsidRPr="006079D5">
        <w:rPr>
          <w:rFonts w:ascii="Arial" w:hAnsi="Arial" w:cs="Arial"/>
          <w:i/>
          <w:iCs/>
          <w:color w:val="000000"/>
          <w:sz w:val="20"/>
          <w:szCs w:val="20"/>
        </w:rPr>
        <w:t>Classroom instruction that works</w:t>
      </w:r>
      <w:r w:rsidRPr="006079D5">
        <w:rPr>
          <w:rFonts w:ascii="Arial" w:hAnsi="Arial" w:cs="Arial"/>
          <w:color w:val="000000"/>
          <w:sz w:val="20"/>
          <w:szCs w:val="20"/>
          <w:shd w:val="clear" w:color="auto" w:fill="FFFFFF"/>
        </w:rPr>
        <w:t>. Boston, Mass.: Pearson Education.</w:t>
      </w:r>
    </w:p>
    <w:p w14:paraId="4F2336F4" w14:textId="77777777" w:rsidR="0030374B" w:rsidRDefault="0030374B" w:rsidP="0030374B">
      <w:pPr>
        <w:rPr>
          <w:rFonts w:ascii="Arial" w:hAnsi="Arial" w:cs="Arial"/>
          <w:color w:val="000000"/>
          <w:sz w:val="20"/>
          <w:szCs w:val="20"/>
          <w:shd w:val="clear" w:color="auto" w:fill="FFFFFF"/>
        </w:rPr>
      </w:pPr>
    </w:p>
    <w:p w14:paraId="14FFFC6B" w14:textId="77777777" w:rsidR="0030374B" w:rsidRPr="00DE7213" w:rsidRDefault="0030374B" w:rsidP="0030374B">
      <w:r w:rsidRPr="00DE7213">
        <w:rPr>
          <w:rFonts w:ascii="Arial" w:hAnsi="Arial" w:cs="Arial"/>
          <w:color w:val="000000"/>
          <w:sz w:val="20"/>
          <w:szCs w:val="20"/>
          <w:shd w:val="clear" w:color="auto" w:fill="FFFFFF"/>
        </w:rPr>
        <w:t>Doolittle, P. (1997). </w:t>
      </w:r>
      <w:proofErr w:type="spellStart"/>
      <w:r w:rsidRPr="00DE7213">
        <w:rPr>
          <w:rFonts w:ascii="Arial" w:hAnsi="Arial" w:cs="Arial"/>
          <w:i/>
          <w:iCs/>
          <w:color w:val="000000"/>
          <w:sz w:val="20"/>
          <w:szCs w:val="20"/>
        </w:rPr>
        <w:t>Vygotskys</w:t>
      </w:r>
      <w:proofErr w:type="spellEnd"/>
      <w:r w:rsidRPr="00DE7213">
        <w:rPr>
          <w:rFonts w:ascii="Arial" w:hAnsi="Arial" w:cs="Arial"/>
          <w:i/>
          <w:iCs/>
          <w:color w:val="000000"/>
          <w:sz w:val="20"/>
          <w:szCs w:val="20"/>
        </w:rPr>
        <w:t xml:space="preserve"> Zone </w:t>
      </w:r>
      <w:proofErr w:type="gramStart"/>
      <w:r w:rsidRPr="00DE7213">
        <w:rPr>
          <w:rFonts w:ascii="Arial" w:hAnsi="Arial" w:cs="Arial"/>
          <w:i/>
          <w:iCs/>
          <w:color w:val="000000"/>
          <w:sz w:val="20"/>
          <w:szCs w:val="20"/>
        </w:rPr>
        <w:t>Of</w:t>
      </w:r>
      <w:proofErr w:type="gramEnd"/>
      <w:r w:rsidRPr="00DE7213">
        <w:rPr>
          <w:rFonts w:ascii="Arial" w:hAnsi="Arial" w:cs="Arial"/>
          <w:i/>
          <w:iCs/>
          <w:color w:val="000000"/>
          <w:sz w:val="20"/>
          <w:szCs w:val="20"/>
        </w:rPr>
        <w:t xml:space="preserve"> Proximal Development as a Theoretical Foundation for Cooperative Learning</w:t>
      </w:r>
      <w:r w:rsidRPr="00DE7213">
        <w:rPr>
          <w:rFonts w:ascii="Arial" w:hAnsi="Arial" w:cs="Arial"/>
          <w:color w:val="000000"/>
          <w:sz w:val="20"/>
          <w:szCs w:val="20"/>
          <w:shd w:val="clear" w:color="auto" w:fill="FFFFFF"/>
        </w:rPr>
        <w:t>.</w:t>
      </w:r>
    </w:p>
    <w:p w14:paraId="3B835D2D" w14:textId="77777777" w:rsidR="0030374B" w:rsidRDefault="0030374B" w:rsidP="0030374B">
      <w:pPr>
        <w:rPr>
          <w:rFonts w:ascii="Arial" w:hAnsi="Arial" w:cs="Arial"/>
          <w:color w:val="000000"/>
          <w:sz w:val="20"/>
          <w:szCs w:val="20"/>
          <w:shd w:val="clear" w:color="auto" w:fill="FFFFFF"/>
        </w:rPr>
      </w:pPr>
    </w:p>
    <w:p w14:paraId="399A6C0D" w14:textId="77777777" w:rsidR="0030374B" w:rsidRPr="009927EB" w:rsidRDefault="0030374B" w:rsidP="0030374B">
      <w:proofErr w:type="spellStart"/>
      <w:r w:rsidRPr="009927EB">
        <w:rPr>
          <w:rFonts w:ascii="Arial" w:hAnsi="Arial" w:cs="Arial"/>
          <w:color w:val="000000"/>
          <w:sz w:val="20"/>
          <w:szCs w:val="20"/>
          <w:shd w:val="clear" w:color="auto" w:fill="FFFFFF"/>
        </w:rPr>
        <w:t>Estyn.gov.wales</w:t>
      </w:r>
      <w:proofErr w:type="spellEnd"/>
      <w:r w:rsidRPr="009927EB">
        <w:rPr>
          <w:rFonts w:ascii="Arial" w:hAnsi="Arial" w:cs="Arial"/>
          <w:color w:val="000000"/>
          <w:sz w:val="20"/>
          <w:szCs w:val="20"/>
          <w:shd w:val="clear" w:color="auto" w:fill="FFFFFF"/>
        </w:rPr>
        <w:t>. (2018). </w:t>
      </w:r>
      <w:r w:rsidRPr="009927EB">
        <w:rPr>
          <w:rFonts w:ascii="Arial" w:hAnsi="Arial" w:cs="Arial"/>
          <w:i/>
          <w:iCs/>
          <w:color w:val="000000"/>
          <w:sz w:val="20"/>
          <w:szCs w:val="20"/>
        </w:rPr>
        <w:t>Schools need a clear vision for the new digital competence framework | Estyn</w:t>
      </w:r>
      <w:r w:rsidRPr="009927EB">
        <w:rPr>
          <w:rFonts w:ascii="Arial" w:hAnsi="Arial" w:cs="Arial"/>
          <w:color w:val="000000"/>
          <w:sz w:val="20"/>
          <w:szCs w:val="20"/>
          <w:shd w:val="clear" w:color="auto" w:fill="FFFFFF"/>
        </w:rPr>
        <w:t xml:space="preserve">. [online] Available at: https://www.estyn.gov.wales/news/schools-need-clear-vision-new-digital-competence-framework [Accessed 12 </w:t>
      </w:r>
      <w:r>
        <w:rPr>
          <w:rFonts w:ascii="Arial" w:hAnsi="Arial" w:cs="Arial"/>
          <w:color w:val="000000"/>
          <w:sz w:val="20"/>
          <w:szCs w:val="20"/>
          <w:shd w:val="clear" w:color="auto" w:fill="FFFFFF"/>
        </w:rPr>
        <w:t>Oct</w:t>
      </w:r>
      <w:r w:rsidRPr="009927EB">
        <w:rPr>
          <w:rFonts w:ascii="Arial" w:hAnsi="Arial" w:cs="Arial"/>
          <w:color w:val="000000"/>
          <w:sz w:val="20"/>
          <w:szCs w:val="20"/>
          <w:shd w:val="clear" w:color="auto" w:fill="FFFFFF"/>
        </w:rPr>
        <w:t>. 2018].</w:t>
      </w:r>
    </w:p>
    <w:p w14:paraId="74300D5B" w14:textId="77777777" w:rsidR="0030374B" w:rsidRDefault="0030374B" w:rsidP="0030374B">
      <w:pPr>
        <w:rPr>
          <w:rFonts w:ascii="Arial" w:hAnsi="Arial" w:cs="Arial"/>
          <w:color w:val="000000"/>
          <w:sz w:val="20"/>
          <w:szCs w:val="20"/>
          <w:shd w:val="clear" w:color="auto" w:fill="FFFFFF"/>
        </w:rPr>
      </w:pPr>
    </w:p>
    <w:p w14:paraId="727D45B4" w14:textId="77777777" w:rsidR="0030374B" w:rsidRDefault="0030374B" w:rsidP="0030374B">
      <w:pPr>
        <w:rPr>
          <w:rFonts w:ascii="Arial" w:hAnsi="Arial" w:cs="Arial"/>
          <w:color w:val="000000"/>
          <w:sz w:val="20"/>
          <w:szCs w:val="20"/>
          <w:shd w:val="clear" w:color="auto" w:fill="FFFFFF"/>
        </w:rPr>
      </w:pPr>
      <w:r w:rsidRPr="00977433">
        <w:rPr>
          <w:rFonts w:ascii="Arial" w:hAnsi="Arial" w:cs="Arial"/>
          <w:color w:val="000000"/>
          <w:sz w:val="20"/>
          <w:szCs w:val="20"/>
          <w:shd w:val="clear" w:color="auto" w:fill="FFFFFF"/>
        </w:rPr>
        <w:t>Fusco, E. (2012). </w:t>
      </w:r>
      <w:r w:rsidRPr="00977433">
        <w:rPr>
          <w:rFonts w:ascii="Arial" w:hAnsi="Arial" w:cs="Arial"/>
          <w:i/>
          <w:iCs/>
          <w:color w:val="000000"/>
          <w:sz w:val="20"/>
          <w:szCs w:val="20"/>
        </w:rPr>
        <w:t>Effective questioning strategies in the classroom</w:t>
      </w:r>
      <w:r w:rsidRPr="00977433">
        <w:rPr>
          <w:rFonts w:ascii="Arial" w:hAnsi="Arial" w:cs="Arial"/>
          <w:color w:val="000000"/>
          <w:sz w:val="20"/>
          <w:szCs w:val="20"/>
          <w:shd w:val="clear" w:color="auto" w:fill="FFFFFF"/>
        </w:rPr>
        <w:t>. New York: Teachers College Press.</w:t>
      </w:r>
    </w:p>
    <w:p w14:paraId="4AE80F17" w14:textId="77777777" w:rsidR="0030374B" w:rsidRDefault="0030374B" w:rsidP="0030374B"/>
    <w:p w14:paraId="4397B335" w14:textId="77777777" w:rsidR="0030374B" w:rsidRPr="00977433" w:rsidRDefault="0030374B" w:rsidP="0030374B">
      <w:r w:rsidRPr="001E6679">
        <w:rPr>
          <w:rFonts w:ascii="Arial" w:hAnsi="Arial" w:cs="Arial"/>
          <w:color w:val="000000"/>
          <w:sz w:val="20"/>
          <w:szCs w:val="20"/>
          <w:shd w:val="clear" w:color="auto" w:fill="FFFFFF"/>
        </w:rPr>
        <w:t>Frost, J. (1988). </w:t>
      </w:r>
      <w:r w:rsidRPr="001E6679">
        <w:rPr>
          <w:rFonts w:ascii="Arial" w:hAnsi="Arial" w:cs="Arial"/>
          <w:i/>
          <w:iCs/>
          <w:color w:val="000000"/>
          <w:sz w:val="20"/>
          <w:szCs w:val="20"/>
        </w:rPr>
        <w:t>Play spaces for children: A new beginning</w:t>
      </w:r>
      <w:r w:rsidRPr="001E6679">
        <w:rPr>
          <w:rFonts w:ascii="Arial" w:hAnsi="Arial" w:cs="Arial"/>
          <w:color w:val="000000"/>
          <w:sz w:val="20"/>
          <w:szCs w:val="20"/>
          <w:shd w:val="clear" w:color="auto" w:fill="FFFFFF"/>
        </w:rPr>
        <w:t>. North Texas state university</w:t>
      </w:r>
    </w:p>
    <w:p w14:paraId="2DC2C788" w14:textId="77777777" w:rsidR="0030374B" w:rsidRDefault="0030374B" w:rsidP="0030374B">
      <w:pPr>
        <w:rPr>
          <w:rFonts w:ascii="Arial" w:hAnsi="Arial" w:cs="Arial"/>
          <w:color w:val="000000"/>
          <w:sz w:val="20"/>
          <w:szCs w:val="20"/>
          <w:shd w:val="clear" w:color="auto" w:fill="FFFFFF"/>
        </w:rPr>
      </w:pPr>
    </w:p>
    <w:p w14:paraId="246D66A1" w14:textId="77777777" w:rsidR="0030374B" w:rsidRDefault="0030374B" w:rsidP="0030374B">
      <w:pPr>
        <w:rPr>
          <w:rFonts w:ascii="Arial" w:hAnsi="Arial" w:cs="Arial"/>
          <w:color w:val="000000"/>
          <w:sz w:val="20"/>
          <w:szCs w:val="20"/>
          <w:shd w:val="clear" w:color="auto" w:fill="FFFFFF"/>
        </w:rPr>
      </w:pPr>
      <w:proofErr w:type="spellStart"/>
      <w:r w:rsidRPr="00297455">
        <w:rPr>
          <w:rFonts w:ascii="Arial" w:hAnsi="Arial" w:cs="Arial"/>
          <w:color w:val="000000"/>
          <w:sz w:val="20"/>
          <w:szCs w:val="20"/>
          <w:shd w:val="clear" w:color="auto" w:fill="FFFFFF"/>
        </w:rPr>
        <w:t>Goodstart</w:t>
      </w:r>
      <w:proofErr w:type="spellEnd"/>
      <w:r w:rsidRPr="00297455">
        <w:rPr>
          <w:rFonts w:ascii="Arial" w:hAnsi="Arial" w:cs="Arial"/>
          <w:color w:val="000000"/>
          <w:sz w:val="20"/>
          <w:szCs w:val="20"/>
          <w:shd w:val="clear" w:color="auto" w:fill="FFFFFF"/>
        </w:rPr>
        <w:t xml:space="preserve"> Early Learning. (2018). </w:t>
      </w:r>
      <w:r w:rsidRPr="00297455">
        <w:rPr>
          <w:rFonts w:ascii="Arial" w:hAnsi="Arial" w:cs="Arial"/>
          <w:i/>
          <w:iCs/>
          <w:color w:val="000000"/>
          <w:sz w:val="20"/>
          <w:szCs w:val="20"/>
        </w:rPr>
        <w:t>Exploring the benefits of sensory play</w:t>
      </w:r>
      <w:r w:rsidRPr="00297455">
        <w:rPr>
          <w:rFonts w:ascii="Arial" w:hAnsi="Arial" w:cs="Arial"/>
          <w:color w:val="000000"/>
          <w:sz w:val="20"/>
          <w:szCs w:val="20"/>
          <w:shd w:val="clear" w:color="auto" w:fill="FFFFFF"/>
        </w:rPr>
        <w:t>. [online] Available at: https://www.goodstart.org.au/news-and-advice/october-2016/exploring-the-benefits-of-sensory-play [Accessed 15 Oct. 2018].</w:t>
      </w:r>
    </w:p>
    <w:p w14:paraId="1406E723" w14:textId="77777777" w:rsidR="0030374B" w:rsidRDefault="0030374B" w:rsidP="0030374B">
      <w:pPr>
        <w:rPr>
          <w:rFonts w:ascii="Arial" w:hAnsi="Arial" w:cs="Arial"/>
          <w:color w:val="000000"/>
          <w:sz w:val="20"/>
          <w:szCs w:val="20"/>
          <w:shd w:val="clear" w:color="auto" w:fill="FFFFFF"/>
        </w:rPr>
      </w:pPr>
    </w:p>
    <w:p w14:paraId="67DDE97A" w14:textId="77777777" w:rsidR="0030374B" w:rsidRDefault="0030374B" w:rsidP="0030374B">
      <w:pPr>
        <w:rPr>
          <w:rFonts w:ascii="Arial" w:hAnsi="Arial" w:cs="Arial"/>
          <w:color w:val="000000"/>
          <w:sz w:val="20"/>
          <w:szCs w:val="20"/>
          <w:shd w:val="clear" w:color="auto" w:fill="FFFFFF"/>
        </w:rPr>
      </w:pPr>
      <w:r w:rsidRPr="000C54AD">
        <w:rPr>
          <w:rFonts w:ascii="Arial" w:hAnsi="Arial" w:cs="Arial"/>
          <w:color w:val="000000"/>
          <w:sz w:val="20"/>
          <w:szCs w:val="20"/>
          <w:shd w:val="clear" w:color="auto" w:fill="FFFFFF"/>
        </w:rPr>
        <w:t>Hammond, Gibbons, J. (2005). Sydney NSW: National Centre for English Language Teaching and Research Macquarie University.</w:t>
      </w:r>
    </w:p>
    <w:p w14:paraId="4752DD43" w14:textId="77777777" w:rsidR="0030374B" w:rsidRDefault="0030374B" w:rsidP="0030374B">
      <w:pPr>
        <w:rPr>
          <w:rFonts w:ascii="Arial" w:hAnsi="Arial" w:cs="Arial"/>
          <w:color w:val="000000"/>
          <w:sz w:val="20"/>
          <w:szCs w:val="20"/>
          <w:shd w:val="clear" w:color="auto" w:fill="FFFFFF"/>
        </w:rPr>
      </w:pPr>
    </w:p>
    <w:p w14:paraId="50FF3B6A" w14:textId="77777777" w:rsidR="0030374B" w:rsidRDefault="0030374B" w:rsidP="0030374B">
      <w:pPr>
        <w:rPr>
          <w:rFonts w:ascii="Arial" w:hAnsi="Arial" w:cs="Arial"/>
          <w:color w:val="000000"/>
          <w:sz w:val="20"/>
          <w:szCs w:val="20"/>
          <w:shd w:val="clear" w:color="auto" w:fill="FFFFFF"/>
        </w:rPr>
      </w:pPr>
    </w:p>
    <w:p w14:paraId="6A9736CF" w14:textId="77777777" w:rsidR="0030374B" w:rsidRDefault="0030374B" w:rsidP="0030374B">
      <w:pPr>
        <w:rPr>
          <w:rFonts w:ascii="Arial" w:hAnsi="Arial" w:cs="Arial"/>
          <w:color w:val="000000"/>
          <w:sz w:val="20"/>
          <w:szCs w:val="20"/>
          <w:shd w:val="clear" w:color="auto" w:fill="FFFFFF"/>
        </w:rPr>
      </w:pPr>
      <w:proofErr w:type="spellStart"/>
      <w:r w:rsidRPr="00CF306C">
        <w:rPr>
          <w:rFonts w:ascii="Arial" w:hAnsi="Arial" w:cs="Arial"/>
          <w:color w:val="000000"/>
          <w:sz w:val="20"/>
          <w:szCs w:val="20"/>
          <w:shd w:val="clear" w:color="auto" w:fill="FFFFFF"/>
        </w:rPr>
        <w:t>Kozulin</w:t>
      </w:r>
      <w:proofErr w:type="spellEnd"/>
      <w:r w:rsidRPr="00CF306C">
        <w:rPr>
          <w:rFonts w:ascii="Arial" w:hAnsi="Arial" w:cs="Arial"/>
          <w:color w:val="000000"/>
          <w:sz w:val="20"/>
          <w:szCs w:val="20"/>
          <w:shd w:val="clear" w:color="auto" w:fill="FFFFFF"/>
        </w:rPr>
        <w:t xml:space="preserve">, A., </w:t>
      </w:r>
      <w:proofErr w:type="spellStart"/>
      <w:r w:rsidRPr="00CF306C">
        <w:rPr>
          <w:rFonts w:ascii="Arial" w:hAnsi="Arial" w:cs="Arial"/>
          <w:color w:val="000000"/>
          <w:sz w:val="20"/>
          <w:szCs w:val="20"/>
          <w:shd w:val="clear" w:color="auto" w:fill="FFFFFF"/>
        </w:rPr>
        <w:t>Gindis</w:t>
      </w:r>
      <w:proofErr w:type="spellEnd"/>
      <w:r w:rsidRPr="00CF306C">
        <w:rPr>
          <w:rFonts w:ascii="Arial" w:hAnsi="Arial" w:cs="Arial"/>
          <w:color w:val="000000"/>
          <w:sz w:val="20"/>
          <w:szCs w:val="20"/>
          <w:shd w:val="clear" w:color="auto" w:fill="FFFFFF"/>
        </w:rPr>
        <w:t xml:space="preserve">, B., </w:t>
      </w:r>
      <w:proofErr w:type="spellStart"/>
      <w:r w:rsidRPr="00CF306C">
        <w:rPr>
          <w:rFonts w:ascii="Arial" w:hAnsi="Arial" w:cs="Arial"/>
          <w:color w:val="000000"/>
          <w:sz w:val="20"/>
          <w:szCs w:val="20"/>
          <w:shd w:val="clear" w:color="auto" w:fill="FFFFFF"/>
        </w:rPr>
        <w:t>Ageyev</w:t>
      </w:r>
      <w:proofErr w:type="spellEnd"/>
      <w:r w:rsidRPr="00CF306C">
        <w:rPr>
          <w:rFonts w:ascii="Arial" w:hAnsi="Arial" w:cs="Arial"/>
          <w:color w:val="000000"/>
          <w:sz w:val="20"/>
          <w:szCs w:val="20"/>
          <w:shd w:val="clear" w:color="auto" w:fill="FFFFFF"/>
        </w:rPr>
        <w:t>, V. and Miller, S. (2003). </w:t>
      </w:r>
      <w:r w:rsidRPr="00CF306C">
        <w:rPr>
          <w:rFonts w:ascii="Arial" w:hAnsi="Arial" w:cs="Arial"/>
          <w:i/>
          <w:iCs/>
          <w:color w:val="000000"/>
          <w:sz w:val="20"/>
          <w:szCs w:val="20"/>
        </w:rPr>
        <w:t>Vygotsky's Educational Theory in Cultural Context. Learning in Doing</w:t>
      </w:r>
      <w:r w:rsidRPr="00CF306C">
        <w:rPr>
          <w:rFonts w:ascii="Arial" w:hAnsi="Arial" w:cs="Arial"/>
          <w:color w:val="000000"/>
          <w:sz w:val="20"/>
          <w:szCs w:val="20"/>
          <w:shd w:val="clear" w:color="auto" w:fill="FFFFFF"/>
        </w:rPr>
        <w:t>. Cambridge University Press.</w:t>
      </w:r>
    </w:p>
    <w:p w14:paraId="461E9338" w14:textId="77777777" w:rsidR="0030374B" w:rsidRDefault="0030374B" w:rsidP="0030374B">
      <w:pPr>
        <w:rPr>
          <w:rFonts w:ascii="Arial" w:hAnsi="Arial" w:cs="Arial"/>
          <w:color w:val="000000"/>
          <w:sz w:val="20"/>
          <w:szCs w:val="20"/>
          <w:shd w:val="clear" w:color="auto" w:fill="FFFFFF"/>
        </w:rPr>
      </w:pPr>
    </w:p>
    <w:p w14:paraId="1E029407" w14:textId="77777777" w:rsidR="0030374B" w:rsidRDefault="0030374B" w:rsidP="0030374B">
      <w:pPr>
        <w:rPr>
          <w:rFonts w:ascii="Arial" w:hAnsi="Arial" w:cs="Arial"/>
          <w:color w:val="000000"/>
          <w:sz w:val="20"/>
          <w:szCs w:val="20"/>
          <w:shd w:val="clear" w:color="auto" w:fill="FFFFFF"/>
        </w:rPr>
      </w:pPr>
      <w:proofErr w:type="spellStart"/>
      <w:r>
        <w:rPr>
          <w:rFonts w:ascii="Arial" w:hAnsi="Arial" w:cs="Arial"/>
          <w:color w:val="000000"/>
          <w:sz w:val="20"/>
          <w:szCs w:val="20"/>
          <w:shd w:val="clear" w:color="auto" w:fill="FFFFFF"/>
        </w:rPr>
        <w:t>Levinowitz</w:t>
      </w:r>
      <w:proofErr w:type="spellEnd"/>
      <w:r>
        <w:rPr>
          <w:rFonts w:ascii="Arial" w:hAnsi="Arial" w:cs="Arial"/>
          <w:color w:val="000000"/>
          <w:sz w:val="20"/>
          <w:szCs w:val="20"/>
          <w:shd w:val="clear" w:color="auto" w:fill="FFFFFF"/>
        </w:rPr>
        <w:t>, L. (1999). The importance of music in early childhood.</w:t>
      </w:r>
      <w:r>
        <w:rPr>
          <w:rStyle w:val="apple-converted-space"/>
          <w:rFonts w:ascii="Arial" w:hAnsi="Arial" w:cs="Arial"/>
          <w:color w:val="000000"/>
          <w:sz w:val="20"/>
          <w:shd w:val="clear" w:color="auto" w:fill="FFFFFF"/>
        </w:rPr>
        <w:t> </w:t>
      </w:r>
      <w:r>
        <w:rPr>
          <w:rFonts w:ascii="Arial" w:hAnsi="Arial" w:cs="Arial"/>
          <w:i/>
          <w:iCs/>
          <w:color w:val="000000"/>
          <w:sz w:val="20"/>
          <w:szCs w:val="20"/>
        </w:rPr>
        <w:t>Music Educators Journal</w:t>
      </w:r>
      <w:r>
        <w:rPr>
          <w:rFonts w:ascii="Arial" w:hAnsi="Arial" w:cs="Arial"/>
          <w:color w:val="000000"/>
          <w:sz w:val="20"/>
          <w:szCs w:val="20"/>
          <w:shd w:val="clear" w:color="auto" w:fill="FFFFFF"/>
        </w:rPr>
        <w:t>, 86(1), p.17.</w:t>
      </w:r>
    </w:p>
    <w:p w14:paraId="63F58B5C" w14:textId="77777777" w:rsidR="0030374B" w:rsidRDefault="0030374B" w:rsidP="0030374B">
      <w:pPr>
        <w:rPr>
          <w:rFonts w:ascii="Arial" w:hAnsi="Arial" w:cs="Arial"/>
          <w:color w:val="000000"/>
          <w:sz w:val="20"/>
          <w:szCs w:val="20"/>
          <w:shd w:val="clear" w:color="auto" w:fill="FFFFFF"/>
        </w:rPr>
      </w:pPr>
    </w:p>
    <w:p w14:paraId="5DF038D0" w14:textId="77777777" w:rsidR="0030374B" w:rsidRDefault="0030374B" w:rsidP="0030374B">
      <w:pPr>
        <w:rPr>
          <w:rFonts w:ascii="Arial" w:hAnsi="Arial" w:cs="Arial"/>
          <w:color w:val="000000"/>
          <w:sz w:val="20"/>
          <w:szCs w:val="20"/>
          <w:shd w:val="clear" w:color="auto" w:fill="FFFFFF"/>
        </w:rPr>
      </w:pPr>
      <w:proofErr w:type="spellStart"/>
      <w:r w:rsidRPr="00CF306C">
        <w:rPr>
          <w:rFonts w:ascii="Arial" w:hAnsi="Arial" w:cs="Arial"/>
          <w:color w:val="000000"/>
          <w:sz w:val="20"/>
          <w:szCs w:val="20"/>
          <w:shd w:val="clear" w:color="auto" w:fill="FFFFFF"/>
        </w:rPr>
        <w:t>Learning.gov.wales</w:t>
      </w:r>
      <w:proofErr w:type="spellEnd"/>
      <w:r w:rsidRPr="00CF306C">
        <w:rPr>
          <w:rFonts w:ascii="Arial" w:hAnsi="Arial" w:cs="Arial"/>
          <w:color w:val="000000"/>
          <w:sz w:val="20"/>
          <w:szCs w:val="20"/>
          <w:shd w:val="clear" w:color="auto" w:fill="FFFFFF"/>
        </w:rPr>
        <w:t>. (2018). [online] Available at: http://learning.gov.wales/docs/learningwales/publications/160831-dcf-your-questions-answered-en.pdf [Accessed 10 Oct. 2018].</w:t>
      </w:r>
    </w:p>
    <w:p w14:paraId="63C06F15" w14:textId="77777777" w:rsidR="0030374B" w:rsidRDefault="0030374B" w:rsidP="0030374B">
      <w:pPr>
        <w:rPr>
          <w:rFonts w:ascii="Arial" w:hAnsi="Arial" w:cs="Arial"/>
          <w:color w:val="000000"/>
          <w:sz w:val="20"/>
          <w:szCs w:val="20"/>
          <w:shd w:val="clear" w:color="auto" w:fill="FFFFFF"/>
        </w:rPr>
      </w:pPr>
    </w:p>
    <w:p w14:paraId="68726B91" w14:textId="77777777" w:rsidR="0030374B" w:rsidRPr="00D04A28" w:rsidRDefault="0030374B" w:rsidP="0030374B">
      <w:proofErr w:type="spellStart"/>
      <w:r w:rsidRPr="00D04A28">
        <w:rPr>
          <w:rFonts w:ascii="Arial" w:hAnsi="Arial" w:cs="Arial"/>
          <w:color w:val="000000"/>
          <w:sz w:val="20"/>
          <w:szCs w:val="20"/>
          <w:shd w:val="clear" w:color="auto" w:fill="FFFFFF"/>
        </w:rPr>
        <w:t>Mccomas</w:t>
      </w:r>
      <w:proofErr w:type="spellEnd"/>
      <w:r w:rsidRPr="00D04A28">
        <w:rPr>
          <w:rFonts w:ascii="Arial" w:hAnsi="Arial" w:cs="Arial"/>
          <w:color w:val="000000"/>
          <w:sz w:val="20"/>
          <w:szCs w:val="20"/>
          <w:shd w:val="clear" w:color="auto" w:fill="FFFFFF"/>
        </w:rPr>
        <w:t xml:space="preserve">, </w:t>
      </w:r>
      <w:proofErr w:type="spellStart"/>
      <w:r w:rsidRPr="00D04A28">
        <w:rPr>
          <w:rFonts w:ascii="Arial" w:hAnsi="Arial" w:cs="Arial"/>
          <w:color w:val="000000"/>
          <w:sz w:val="20"/>
          <w:szCs w:val="20"/>
          <w:shd w:val="clear" w:color="auto" w:fill="FFFFFF"/>
        </w:rPr>
        <w:t>Rossier</w:t>
      </w:r>
      <w:proofErr w:type="spellEnd"/>
      <w:r w:rsidRPr="00D04A28">
        <w:rPr>
          <w:rFonts w:ascii="Arial" w:hAnsi="Arial" w:cs="Arial"/>
          <w:color w:val="000000"/>
          <w:sz w:val="20"/>
          <w:szCs w:val="20"/>
          <w:shd w:val="clear" w:color="auto" w:fill="FFFFFF"/>
        </w:rPr>
        <w:t>, W. (n.d.). </w:t>
      </w:r>
      <w:r w:rsidRPr="00D04A28">
        <w:rPr>
          <w:rFonts w:ascii="Arial" w:hAnsi="Arial" w:cs="Arial"/>
          <w:i/>
          <w:iCs/>
          <w:color w:val="000000"/>
          <w:sz w:val="20"/>
          <w:szCs w:val="20"/>
        </w:rPr>
        <w:t>Asking More Effective Questions</w:t>
      </w:r>
      <w:r w:rsidRPr="00D04A28">
        <w:rPr>
          <w:rFonts w:ascii="Arial" w:hAnsi="Arial" w:cs="Arial"/>
          <w:color w:val="000000"/>
          <w:sz w:val="20"/>
          <w:szCs w:val="20"/>
          <w:shd w:val="clear" w:color="auto" w:fill="FFFFFF"/>
        </w:rPr>
        <w:t xml:space="preserve">. School </w:t>
      </w:r>
      <w:proofErr w:type="gramStart"/>
      <w:r w:rsidRPr="00D04A28">
        <w:rPr>
          <w:rFonts w:ascii="Arial" w:hAnsi="Arial" w:cs="Arial"/>
          <w:color w:val="000000"/>
          <w:sz w:val="20"/>
          <w:szCs w:val="20"/>
          <w:shd w:val="clear" w:color="auto" w:fill="FFFFFF"/>
        </w:rPr>
        <w:t>Of</w:t>
      </w:r>
      <w:proofErr w:type="gramEnd"/>
      <w:r w:rsidRPr="00D04A28">
        <w:rPr>
          <w:rFonts w:ascii="Arial" w:hAnsi="Arial" w:cs="Arial"/>
          <w:color w:val="000000"/>
          <w:sz w:val="20"/>
          <w:szCs w:val="20"/>
          <w:shd w:val="clear" w:color="auto" w:fill="FFFFFF"/>
        </w:rPr>
        <w:t xml:space="preserve"> Education.</w:t>
      </w:r>
    </w:p>
    <w:p w14:paraId="08958BF2" w14:textId="77777777" w:rsidR="0030374B" w:rsidRDefault="0030374B" w:rsidP="0030374B">
      <w:pPr>
        <w:rPr>
          <w:rFonts w:ascii="Arial" w:hAnsi="Arial" w:cs="Arial"/>
          <w:color w:val="000000"/>
          <w:sz w:val="20"/>
          <w:szCs w:val="20"/>
          <w:shd w:val="clear" w:color="auto" w:fill="FFFFFF"/>
        </w:rPr>
      </w:pPr>
    </w:p>
    <w:p w14:paraId="6C267676" w14:textId="77777777" w:rsidR="0030374B" w:rsidRDefault="0030374B" w:rsidP="0030374B">
      <w:pPr>
        <w:rPr>
          <w:rFonts w:ascii="Arial" w:hAnsi="Arial" w:cs="Arial"/>
          <w:color w:val="000000"/>
          <w:sz w:val="20"/>
          <w:szCs w:val="20"/>
          <w:shd w:val="clear" w:color="auto" w:fill="FFFFFF"/>
        </w:rPr>
      </w:pPr>
      <w:r w:rsidRPr="006E76AE">
        <w:rPr>
          <w:rFonts w:ascii="Arial" w:hAnsi="Arial" w:cs="Arial"/>
          <w:color w:val="000000"/>
          <w:sz w:val="20"/>
          <w:szCs w:val="20"/>
          <w:shd w:val="clear" w:color="auto" w:fill="FFFFFF"/>
        </w:rPr>
        <w:t>Morrison, G. (2007). </w:t>
      </w:r>
      <w:r w:rsidRPr="006E76AE">
        <w:rPr>
          <w:rFonts w:ascii="Arial" w:hAnsi="Arial" w:cs="Arial"/>
          <w:i/>
          <w:iCs/>
          <w:color w:val="000000"/>
          <w:sz w:val="20"/>
          <w:szCs w:val="20"/>
        </w:rPr>
        <w:t>Early Childhood Education Today</w:t>
      </w:r>
      <w:r w:rsidRPr="006E76AE">
        <w:rPr>
          <w:rFonts w:ascii="Arial" w:hAnsi="Arial" w:cs="Arial"/>
          <w:color w:val="000000"/>
          <w:sz w:val="20"/>
          <w:szCs w:val="20"/>
          <w:shd w:val="clear" w:color="auto" w:fill="FFFFFF"/>
        </w:rPr>
        <w:t>. 10th ed. Ohio: Kevin. M Davis</w:t>
      </w:r>
      <w:r>
        <w:rPr>
          <w:rFonts w:ascii="Arial" w:hAnsi="Arial" w:cs="Arial"/>
          <w:color w:val="000000"/>
          <w:sz w:val="20"/>
          <w:szCs w:val="20"/>
          <w:shd w:val="clear" w:color="auto" w:fill="FFFFFF"/>
        </w:rPr>
        <w:t>.</w:t>
      </w:r>
    </w:p>
    <w:p w14:paraId="1A9B8BE0" w14:textId="77777777" w:rsidR="0030374B" w:rsidRPr="00390326" w:rsidRDefault="0030374B" w:rsidP="0030374B">
      <w:pPr>
        <w:rPr>
          <w:rFonts w:ascii="Arial" w:hAnsi="Arial" w:cs="Arial"/>
          <w:color w:val="000000"/>
          <w:sz w:val="20"/>
          <w:szCs w:val="20"/>
          <w:shd w:val="clear" w:color="auto" w:fill="FFFFFF"/>
        </w:rPr>
      </w:pPr>
    </w:p>
    <w:p w14:paraId="5C51BF5B" w14:textId="77777777" w:rsidR="0030374B" w:rsidRDefault="0030374B" w:rsidP="0030374B">
      <w:pPr>
        <w:rPr>
          <w:rFonts w:ascii="Arial" w:hAnsi="Arial" w:cs="Arial"/>
          <w:color w:val="000000"/>
          <w:sz w:val="20"/>
          <w:szCs w:val="20"/>
          <w:shd w:val="clear" w:color="auto" w:fill="FFFFFF"/>
        </w:rPr>
      </w:pPr>
      <w:proofErr w:type="spellStart"/>
      <w:r>
        <w:rPr>
          <w:rFonts w:ascii="Arial" w:hAnsi="Arial" w:cs="Arial"/>
          <w:color w:val="000000"/>
          <w:sz w:val="20"/>
          <w:szCs w:val="20"/>
          <w:shd w:val="clear" w:color="auto" w:fill="FFFFFF"/>
        </w:rPr>
        <w:t>Pilter</w:t>
      </w:r>
      <w:proofErr w:type="spellEnd"/>
      <w:r>
        <w:rPr>
          <w:rFonts w:ascii="Arial" w:hAnsi="Arial" w:cs="Arial"/>
          <w:color w:val="000000"/>
          <w:sz w:val="20"/>
          <w:szCs w:val="20"/>
          <w:shd w:val="clear" w:color="auto" w:fill="FFFFFF"/>
        </w:rPr>
        <w:t>, H., Hubbell, E. and Kuhn, M. (2012).</w:t>
      </w:r>
      <w:r>
        <w:rPr>
          <w:rStyle w:val="apple-converted-space"/>
          <w:rFonts w:ascii="Arial" w:hAnsi="Arial" w:cs="Arial"/>
          <w:color w:val="000000"/>
          <w:sz w:val="20"/>
          <w:shd w:val="clear" w:color="auto" w:fill="FFFFFF"/>
        </w:rPr>
        <w:t> </w:t>
      </w:r>
      <w:r>
        <w:rPr>
          <w:rFonts w:ascii="Arial" w:hAnsi="Arial" w:cs="Arial"/>
          <w:i/>
          <w:iCs/>
          <w:color w:val="000000"/>
          <w:sz w:val="20"/>
          <w:szCs w:val="20"/>
        </w:rPr>
        <w:t>Using Technology with Classroom instruction that Works</w:t>
      </w:r>
      <w:r>
        <w:rPr>
          <w:rFonts w:ascii="Arial" w:hAnsi="Arial" w:cs="Arial"/>
          <w:color w:val="000000"/>
          <w:sz w:val="20"/>
          <w:szCs w:val="20"/>
          <w:shd w:val="clear" w:color="auto" w:fill="FFFFFF"/>
        </w:rPr>
        <w:t xml:space="preserve">. United States </w:t>
      </w:r>
      <w:proofErr w:type="gramStart"/>
      <w:r>
        <w:rPr>
          <w:rFonts w:ascii="Arial" w:hAnsi="Arial" w:cs="Arial"/>
          <w:color w:val="000000"/>
          <w:sz w:val="20"/>
          <w:szCs w:val="20"/>
          <w:shd w:val="clear" w:color="auto" w:fill="FFFFFF"/>
        </w:rPr>
        <w:t>Of</w:t>
      </w:r>
      <w:proofErr w:type="gramEnd"/>
      <w:r>
        <w:rPr>
          <w:rFonts w:ascii="Arial" w:hAnsi="Arial" w:cs="Arial"/>
          <w:color w:val="000000"/>
          <w:sz w:val="20"/>
          <w:szCs w:val="20"/>
          <w:shd w:val="clear" w:color="auto" w:fill="FFFFFF"/>
        </w:rPr>
        <w:t xml:space="preserve"> America: Scott Willis and Laura Lawson.</w:t>
      </w:r>
    </w:p>
    <w:p w14:paraId="4726DBA0" w14:textId="77777777" w:rsidR="0030374B" w:rsidRDefault="0030374B" w:rsidP="0030374B"/>
    <w:p w14:paraId="38C47399" w14:textId="77777777" w:rsidR="0030374B" w:rsidRDefault="0030374B" w:rsidP="0030374B">
      <w:pPr>
        <w:rPr>
          <w:rFonts w:ascii="Arial" w:hAnsi="Arial" w:cs="Arial"/>
          <w:color w:val="000000"/>
          <w:sz w:val="20"/>
          <w:szCs w:val="20"/>
          <w:shd w:val="clear" w:color="auto" w:fill="FFFFFF"/>
        </w:rPr>
      </w:pPr>
      <w:r w:rsidRPr="009460FB">
        <w:rPr>
          <w:rFonts w:ascii="Arial" w:hAnsi="Arial" w:cs="Arial"/>
          <w:color w:val="000000"/>
          <w:sz w:val="20"/>
          <w:szCs w:val="20"/>
          <w:shd w:val="clear" w:color="auto" w:fill="FFFFFF"/>
        </w:rPr>
        <w:t>https://lincs.ed.gov/sites/default/files/12_TEAL_Deeper_Learning_Qs_complete_5_1_0.pdf [Accessed 13 Oct. 2018].</w:t>
      </w:r>
    </w:p>
    <w:p w14:paraId="21ED75F1" w14:textId="2DD260F0" w:rsidR="0030374B" w:rsidRDefault="0030374B"/>
    <w:p w14:paraId="7ADDAE7A" w14:textId="257B6F9D" w:rsidR="0030374B" w:rsidRDefault="0030374B"/>
    <w:p w14:paraId="0B75A617" w14:textId="3B7181D8" w:rsidR="0030374B" w:rsidRDefault="0030374B"/>
    <w:p w14:paraId="0C8F0BDF" w14:textId="66C719AA" w:rsidR="0030374B" w:rsidRDefault="0030374B"/>
    <w:p w14:paraId="7F307CAD" w14:textId="022BE499" w:rsidR="0030374B" w:rsidRDefault="0030374B"/>
    <w:p w14:paraId="68ED7CD9" w14:textId="79DB84AC" w:rsidR="0030374B" w:rsidRDefault="0030374B"/>
    <w:p w14:paraId="757DA448" w14:textId="70144A46" w:rsidR="0030374B" w:rsidRDefault="0030374B"/>
    <w:p w14:paraId="557263D4" w14:textId="206C945C" w:rsidR="0030374B" w:rsidRDefault="0030374B"/>
    <w:p w14:paraId="008446D2" w14:textId="6D9D9F02" w:rsidR="0030374B" w:rsidRDefault="0030374B"/>
    <w:p w14:paraId="52E9FCD3" w14:textId="7594FBA6" w:rsidR="0030374B" w:rsidRDefault="0030374B"/>
    <w:p w14:paraId="6F86F6B4" w14:textId="27B34AB5" w:rsidR="0030374B" w:rsidRDefault="0030374B"/>
    <w:p w14:paraId="2445CA36" w14:textId="246B45E5" w:rsidR="0030374B" w:rsidRDefault="0030374B"/>
    <w:p w14:paraId="42653895" w14:textId="40389687" w:rsidR="0030374B" w:rsidRDefault="0030374B"/>
    <w:p w14:paraId="55F3902F" w14:textId="7BEF3E6D" w:rsidR="0030374B" w:rsidRDefault="0030374B"/>
    <w:p w14:paraId="243AD642" w14:textId="003A62CB" w:rsidR="0030374B" w:rsidRDefault="0030374B"/>
    <w:p w14:paraId="5AECBDCB" w14:textId="4739E97E" w:rsidR="0030374B" w:rsidRDefault="0030374B"/>
    <w:p w14:paraId="13BF5959" w14:textId="2ED36541" w:rsidR="0030374B" w:rsidRDefault="0030374B"/>
    <w:p w14:paraId="7EE031BF" w14:textId="79E162FF" w:rsidR="0030374B" w:rsidRDefault="0030374B"/>
    <w:p w14:paraId="3B3A1458" w14:textId="77777777" w:rsidR="0030374B" w:rsidRDefault="0030374B"/>
    <w:sectPr w:rsidR="0030374B" w:rsidSect="002D5DA9">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D50B2BE" w14:textId="77777777" w:rsidR="009E6123" w:rsidRDefault="009E6123" w:rsidP="0030374B">
      <w:r>
        <w:separator/>
      </w:r>
    </w:p>
  </w:endnote>
  <w:endnote w:type="continuationSeparator" w:id="0">
    <w:p w14:paraId="2FC6AB9B" w14:textId="77777777" w:rsidR="009E6123" w:rsidRDefault="009E6123" w:rsidP="003037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E0002AFF" w:usb1="C0007843" w:usb2="00000009" w:usb3="00000000" w:csb0="000001FF" w:csb1="00000000"/>
  </w:font>
  <w:font w:name="Times">
    <w:panose1 w:val="00000500000000020000"/>
    <w:charset w:val="00"/>
    <w:family w:val="auto"/>
    <w:pitch w:val="variable"/>
    <w:sig w:usb0="E00002FF" w:usb1="5000205A"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149EA5E" w14:textId="77777777" w:rsidR="009E6123" w:rsidRDefault="009E6123" w:rsidP="0030374B">
      <w:r>
        <w:separator/>
      </w:r>
    </w:p>
  </w:footnote>
  <w:footnote w:type="continuationSeparator" w:id="0">
    <w:p w14:paraId="713166B2" w14:textId="77777777" w:rsidR="009E6123" w:rsidRDefault="009E6123" w:rsidP="0030374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374B"/>
    <w:rsid w:val="002D5DA9"/>
    <w:rsid w:val="0030374B"/>
    <w:rsid w:val="009E6123"/>
    <w:rsid w:val="00E306F1"/>
    <w:rsid w:val="00EE0C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B2D7CCE"/>
  <w15:chartTrackingRefBased/>
  <w15:docId w15:val="{FE145E42-3159-9944-87D6-DC5EABA1C9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0374B"/>
    <w:rPr>
      <w:rFonts w:ascii="Times New Roman" w:eastAsia="Times New Roman" w:hAnsi="Times New Roman" w:cs="Times New Roman"/>
    </w:rPr>
  </w:style>
  <w:style w:type="paragraph" w:styleId="Heading2">
    <w:name w:val="heading 2"/>
    <w:basedOn w:val="Normal"/>
    <w:next w:val="Normal"/>
    <w:link w:val="Heading2Char"/>
    <w:qFormat/>
    <w:rsid w:val="0030374B"/>
    <w:pPr>
      <w:keepNext/>
      <w:jc w:val="both"/>
      <w:outlineLvl w:val="1"/>
    </w:pPr>
    <w:rPr>
      <w:b/>
      <w:szCs w:val="20"/>
      <w:lang w:eastAsia="en-GB"/>
    </w:rPr>
  </w:style>
  <w:style w:type="paragraph" w:styleId="Heading4">
    <w:name w:val="heading 4"/>
    <w:basedOn w:val="Normal"/>
    <w:next w:val="Normal"/>
    <w:link w:val="Heading4Char"/>
    <w:qFormat/>
    <w:rsid w:val="0030374B"/>
    <w:pPr>
      <w:keepNext/>
      <w:spacing w:before="120" w:after="120"/>
      <w:jc w:val="center"/>
      <w:outlineLvl w:val="3"/>
    </w:pPr>
    <w:rPr>
      <w:sz w:val="4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30374B"/>
    <w:rPr>
      <w:rFonts w:ascii="Times New Roman" w:eastAsia="Times New Roman" w:hAnsi="Times New Roman" w:cs="Times New Roman"/>
      <w:b/>
      <w:szCs w:val="20"/>
      <w:lang w:eastAsia="en-GB"/>
    </w:rPr>
  </w:style>
  <w:style w:type="character" w:customStyle="1" w:styleId="Heading4Char">
    <w:name w:val="Heading 4 Char"/>
    <w:basedOn w:val="DefaultParagraphFont"/>
    <w:link w:val="Heading4"/>
    <w:rsid w:val="0030374B"/>
    <w:rPr>
      <w:rFonts w:ascii="Times New Roman" w:eastAsia="Times New Roman" w:hAnsi="Times New Roman" w:cs="Times New Roman"/>
      <w:sz w:val="40"/>
      <w:szCs w:val="20"/>
      <w:lang w:eastAsia="en-GB"/>
    </w:rPr>
  </w:style>
  <w:style w:type="paragraph" w:styleId="Header">
    <w:name w:val="header"/>
    <w:basedOn w:val="Normal"/>
    <w:link w:val="HeaderChar"/>
    <w:rsid w:val="0030374B"/>
    <w:pPr>
      <w:tabs>
        <w:tab w:val="center" w:pos="4153"/>
        <w:tab w:val="right" w:pos="8306"/>
      </w:tabs>
    </w:pPr>
    <w:rPr>
      <w:sz w:val="20"/>
      <w:szCs w:val="20"/>
      <w:lang w:eastAsia="en-GB"/>
    </w:rPr>
  </w:style>
  <w:style w:type="character" w:customStyle="1" w:styleId="HeaderChar">
    <w:name w:val="Header Char"/>
    <w:basedOn w:val="DefaultParagraphFont"/>
    <w:link w:val="Header"/>
    <w:rsid w:val="0030374B"/>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30374B"/>
    <w:pPr>
      <w:tabs>
        <w:tab w:val="center" w:pos="4680"/>
        <w:tab w:val="right" w:pos="9360"/>
      </w:tabs>
    </w:pPr>
  </w:style>
  <w:style w:type="character" w:customStyle="1" w:styleId="FooterChar">
    <w:name w:val="Footer Char"/>
    <w:basedOn w:val="DefaultParagraphFont"/>
    <w:link w:val="Footer"/>
    <w:uiPriority w:val="99"/>
    <w:rsid w:val="0030374B"/>
    <w:rPr>
      <w:rFonts w:ascii="Times New Roman" w:eastAsia="Times New Roman" w:hAnsi="Times New Roman" w:cs="Times New Roman"/>
    </w:rPr>
  </w:style>
  <w:style w:type="paragraph" w:styleId="NormalWeb">
    <w:name w:val="Normal (Web)"/>
    <w:basedOn w:val="Normal"/>
    <w:uiPriority w:val="99"/>
    <w:unhideWhenUsed/>
    <w:rsid w:val="0030374B"/>
    <w:pPr>
      <w:spacing w:before="100" w:beforeAutospacing="1" w:after="100" w:afterAutospacing="1"/>
    </w:pPr>
  </w:style>
  <w:style w:type="character" w:customStyle="1" w:styleId="apple-converted-space">
    <w:name w:val="apple-converted-space"/>
    <w:basedOn w:val="DefaultParagraphFont"/>
    <w:rsid w:val="0030374B"/>
  </w:style>
  <w:style w:type="character" w:customStyle="1" w:styleId="selectable">
    <w:name w:val="selectable"/>
    <w:basedOn w:val="DefaultParagraphFont"/>
    <w:rsid w:val="0030374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webSettings" Target="webSettings.xml"/><Relationship Id="rId7" Type="http://schemas.openxmlformats.org/officeDocument/2006/relationships/image" Target="cid:image001.png@01D0EA4A.2BD679A0"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20</Pages>
  <Words>5050</Words>
  <Characters>28786</Characters>
  <Application>Microsoft Office Word</Application>
  <DocSecurity>0</DocSecurity>
  <Lines>239</Lines>
  <Paragraphs>67</Paragraphs>
  <ScaleCrop>false</ScaleCrop>
  <Company/>
  <LinksUpToDate>false</LinksUpToDate>
  <CharactersWithSpaces>33769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2</cp:revision>
  <dcterms:created xsi:type="dcterms:W3CDTF">2018-10-17T20:53:00Z</dcterms:created>
  <dcterms:modified xsi:type="dcterms:W3CDTF">2018-10-17T21:04:00Z</dcterms:modified>
</cp:coreProperties>
</file>