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F0834" w14:textId="70B1CAF5" w:rsidR="00AF58C8" w:rsidRDefault="005F14F6" w:rsidP="007412CD">
      <w:pPr>
        <w:pStyle w:val="a3"/>
        <w:spacing w:line="360" w:lineRule="auto"/>
        <w:jc w:val="center"/>
        <w:rPr>
          <w:b/>
        </w:rPr>
      </w:pPr>
      <w:r w:rsidRPr="00E9681E">
        <w:rPr>
          <w:noProof/>
        </w:rPr>
        <w:drawing>
          <wp:inline distT="0" distB="0" distL="0" distR="0" wp14:anchorId="6FC4183B" wp14:editId="165D2999">
            <wp:extent cx="4186451" cy="1388506"/>
            <wp:effectExtent l="0" t="0" r="5080" b="2540"/>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p>
    <w:p w14:paraId="29DBDF40" w14:textId="77777777" w:rsidR="00AF58C8" w:rsidRDefault="00AF58C8" w:rsidP="007412CD">
      <w:pPr>
        <w:pStyle w:val="a3"/>
        <w:spacing w:line="360" w:lineRule="auto"/>
        <w:jc w:val="center"/>
        <w:rPr>
          <w:b/>
        </w:rPr>
      </w:pPr>
    </w:p>
    <w:p w14:paraId="54A4FD2E" w14:textId="77777777" w:rsidR="00AF58C8" w:rsidRDefault="00AF58C8" w:rsidP="007412CD">
      <w:pPr>
        <w:pStyle w:val="a3"/>
        <w:spacing w:line="360" w:lineRule="auto"/>
        <w:jc w:val="center"/>
        <w:rPr>
          <w:b/>
        </w:rPr>
      </w:pPr>
    </w:p>
    <w:p w14:paraId="67A49495" w14:textId="77777777" w:rsidR="00AF58C8" w:rsidRDefault="00AF58C8" w:rsidP="007412CD">
      <w:pPr>
        <w:pStyle w:val="a3"/>
        <w:spacing w:line="360" w:lineRule="auto"/>
        <w:jc w:val="center"/>
        <w:rPr>
          <w:b/>
        </w:rPr>
      </w:pPr>
    </w:p>
    <w:p w14:paraId="3ED768E9" w14:textId="5891ACF2" w:rsidR="00075115" w:rsidRDefault="00075115" w:rsidP="007412CD">
      <w:pPr>
        <w:pStyle w:val="a3"/>
        <w:spacing w:line="360" w:lineRule="auto"/>
        <w:jc w:val="center"/>
        <w:rPr>
          <w:b/>
        </w:rPr>
      </w:pPr>
      <w:r w:rsidRPr="007412CD">
        <w:rPr>
          <w:b/>
        </w:rPr>
        <w:t>Evaluating and Implementing Contemporary HR Practices at British Land</w:t>
      </w:r>
    </w:p>
    <w:p w14:paraId="20C19AF4" w14:textId="196FF27A" w:rsidR="005F14F6" w:rsidRPr="007412CD" w:rsidRDefault="005F14F6" w:rsidP="007412CD">
      <w:pPr>
        <w:pStyle w:val="a3"/>
        <w:spacing w:line="360" w:lineRule="auto"/>
        <w:jc w:val="center"/>
        <w:rPr>
          <w:b/>
        </w:rPr>
      </w:pPr>
      <w:r>
        <w:rPr>
          <w:b/>
        </w:rPr>
        <w:t>Student name: Gheorghe Sterea</w:t>
      </w:r>
    </w:p>
    <w:p w14:paraId="68E094B9" w14:textId="0706CFBE" w:rsidR="00075115" w:rsidRPr="007412CD" w:rsidRDefault="00075115" w:rsidP="007412CD">
      <w:pPr>
        <w:pStyle w:val="a3"/>
        <w:spacing w:line="360" w:lineRule="auto"/>
        <w:jc w:val="center"/>
        <w:rPr>
          <w:b/>
        </w:rPr>
      </w:pPr>
      <w:r w:rsidRPr="007412CD">
        <w:rPr>
          <w:b/>
        </w:rPr>
        <w:t>Student ID</w:t>
      </w:r>
      <w:r w:rsidR="005F14F6">
        <w:rPr>
          <w:b/>
        </w:rPr>
        <w:t>: 2416523</w:t>
      </w:r>
    </w:p>
    <w:p w14:paraId="6F62F1E8" w14:textId="586E1D9B" w:rsidR="005F14F6" w:rsidRPr="005F14F6" w:rsidRDefault="00075115" w:rsidP="005F14F6">
      <w:pPr>
        <w:pStyle w:val="a3"/>
        <w:spacing w:line="360" w:lineRule="auto"/>
        <w:jc w:val="center"/>
        <w:rPr>
          <w:b/>
          <w:bCs/>
          <w:lang w:val="en-GB"/>
        </w:rPr>
      </w:pPr>
      <w:r w:rsidRPr="007412CD">
        <w:rPr>
          <w:b/>
        </w:rPr>
        <w:t xml:space="preserve">Module Code and </w:t>
      </w:r>
      <w:r w:rsidR="005F14F6" w:rsidRPr="007412CD">
        <w:rPr>
          <w:b/>
        </w:rPr>
        <w:t>Title</w:t>
      </w:r>
      <w:r w:rsidR="005F14F6">
        <w:rPr>
          <w:b/>
        </w:rPr>
        <w:t>: Developing</w:t>
      </w:r>
      <w:r w:rsidR="005F14F6" w:rsidRPr="005F14F6">
        <w:rPr>
          <w:b/>
          <w:bCs/>
          <w:lang w:val="en-GB"/>
        </w:rPr>
        <w:t xml:space="preserve"> and Managing Individuals and Teams LCLM5002</w:t>
      </w:r>
    </w:p>
    <w:p w14:paraId="0AB6747F" w14:textId="0808938B" w:rsidR="00075115" w:rsidRPr="005F14F6" w:rsidRDefault="005F14F6" w:rsidP="007412CD">
      <w:pPr>
        <w:pStyle w:val="a3"/>
        <w:spacing w:line="360" w:lineRule="auto"/>
        <w:jc w:val="center"/>
        <w:rPr>
          <w:b/>
          <w:lang w:val="en-GB"/>
        </w:rPr>
      </w:pPr>
      <w:r w:rsidRPr="005F14F6">
        <w:rPr>
          <w:b/>
          <w:bCs/>
        </w:rPr>
        <w:t>Lecturer Name: Dr.   Gregory Cowan</w:t>
      </w:r>
    </w:p>
    <w:p w14:paraId="149FE636" w14:textId="432A3EB7" w:rsidR="00890C3F" w:rsidRPr="007412CD" w:rsidRDefault="00890C3F" w:rsidP="007412CD">
      <w:pPr>
        <w:pStyle w:val="a3"/>
        <w:spacing w:line="360" w:lineRule="auto"/>
        <w:jc w:val="center"/>
        <w:rPr>
          <w:b/>
        </w:rPr>
      </w:pPr>
    </w:p>
    <w:p w14:paraId="554F5053" w14:textId="77777777" w:rsidR="00890C3F" w:rsidRDefault="00890C3F" w:rsidP="007412CD">
      <w:pPr>
        <w:pStyle w:val="a3"/>
        <w:spacing w:line="360" w:lineRule="auto"/>
        <w:jc w:val="both"/>
        <w:rPr>
          <w:b/>
        </w:rPr>
      </w:pPr>
    </w:p>
    <w:p w14:paraId="5EC96E85" w14:textId="77777777" w:rsidR="007412CD" w:rsidRDefault="007412CD" w:rsidP="007412CD">
      <w:pPr>
        <w:pStyle w:val="a3"/>
        <w:spacing w:line="360" w:lineRule="auto"/>
        <w:jc w:val="both"/>
        <w:rPr>
          <w:b/>
        </w:rPr>
      </w:pPr>
    </w:p>
    <w:p w14:paraId="70A1D382" w14:textId="77777777" w:rsidR="007412CD" w:rsidRDefault="007412CD" w:rsidP="007412CD">
      <w:pPr>
        <w:pStyle w:val="a3"/>
        <w:spacing w:line="360" w:lineRule="auto"/>
        <w:jc w:val="both"/>
        <w:rPr>
          <w:b/>
        </w:rPr>
      </w:pPr>
    </w:p>
    <w:p w14:paraId="0B3C1159" w14:textId="77777777" w:rsidR="007412CD" w:rsidRDefault="007412CD" w:rsidP="007412CD">
      <w:pPr>
        <w:pStyle w:val="a3"/>
        <w:spacing w:line="360" w:lineRule="auto"/>
        <w:jc w:val="both"/>
        <w:rPr>
          <w:b/>
        </w:rPr>
      </w:pPr>
    </w:p>
    <w:p w14:paraId="1A724532" w14:textId="77777777" w:rsidR="007412CD" w:rsidRDefault="007412CD" w:rsidP="007412CD">
      <w:pPr>
        <w:pStyle w:val="a3"/>
        <w:spacing w:line="360" w:lineRule="auto"/>
        <w:jc w:val="both"/>
        <w:rPr>
          <w:b/>
        </w:rPr>
      </w:pPr>
    </w:p>
    <w:p w14:paraId="2CD55C0B" w14:textId="77777777" w:rsidR="007412CD" w:rsidRDefault="007412CD" w:rsidP="007412CD">
      <w:pPr>
        <w:pStyle w:val="a3"/>
        <w:spacing w:line="360" w:lineRule="auto"/>
        <w:jc w:val="both"/>
        <w:rPr>
          <w:b/>
        </w:rPr>
      </w:pPr>
    </w:p>
    <w:p w14:paraId="1038D369" w14:textId="77777777" w:rsidR="007412CD" w:rsidRDefault="007412CD" w:rsidP="007412CD">
      <w:pPr>
        <w:pStyle w:val="a3"/>
        <w:spacing w:line="360" w:lineRule="auto"/>
        <w:jc w:val="both"/>
        <w:rPr>
          <w:b/>
        </w:rPr>
      </w:pPr>
    </w:p>
    <w:sdt>
      <w:sdtPr>
        <w:rPr>
          <w:rFonts w:asciiTheme="minorHAnsi" w:eastAsiaTheme="minorHAnsi" w:hAnsiTheme="minorHAnsi" w:cstheme="minorBidi"/>
          <w:color w:val="auto"/>
          <w:sz w:val="22"/>
          <w:szCs w:val="22"/>
        </w:rPr>
        <w:id w:val="862318658"/>
        <w:docPartObj>
          <w:docPartGallery w:val="Table of Contents"/>
          <w:docPartUnique/>
        </w:docPartObj>
      </w:sdtPr>
      <w:sdtEndPr>
        <w:rPr>
          <w:b/>
          <w:bCs/>
          <w:noProof/>
        </w:rPr>
      </w:sdtEndPr>
      <w:sdtContent>
        <w:p w14:paraId="5FD0E956" w14:textId="77777777" w:rsidR="007412CD" w:rsidRPr="007412CD" w:rsidRDefault="007412CD">
          <w:pPr>
            <w:pStyle w:val="a4"/>
            <w:rPr>
              <w:b/>
            </w:rPr>
          </w:pPr>
          <w:r w:rsidRPr="007412CD">
            <w:rPr>
              <w:b/>
            </w:rPr>
            <w:t xml:space="preserve">Contents Table </w:t>
          </w:r>
        </w:p>
        <w:p w14:paraId="6C947C87" w14:textId="77777777" w:rsidR="007412CD" w:rsidRDefault="007412CD">
          <w:pPr>
            <w:pStyle w:val="11"/>
            <w:tabs>
              <w:tab w:val="right" w:leader="dot" w:pos="9350"/>
            </w:tabs>
            <w:rPr>
              <w:noProof/>
            </w:rPr>
          </w:pPr>
          <w:r>
            <w:fldChar w:fldCharType="begin"/>
          </w:r>
          <w:r>
            <w:instrText xml:space="preserve"> TOC \o "1-3" \h \z \u </w:instrText>
          </w:r>
          <w:r>
            <w:fldChar w:fldCharType="separate"/>
          </w:r>
          <w:hyperlink w:anchor="_Toc215174951" w:history="1">
            <w:r w:rsidRPr="009219A1">
              <w:rPr>
                <w:rStyle w:val="a5"/>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_Toc215174951 \h </w:instrText>
            </w:r>
            <w:r>
              <w:rPr>
                <w:noProof/>
                <w:webHidden/>
              </w:rPr>
            </w:r>
            <w:r>
              <w:rPr>
                <w:noProof/>
                <w:webHidden/>
              </w:rPr>
              <w:fldChar w:fldCharType="separate"/>
            </w:r>
            <w:r>
              <w:rPr>
                <w:noProof/>
                <w:webHidden/>
              </w:rPr>
              <w:t>2</w:t>
            </w:r>
            <w:r>
              <w:rPr>
                <w:noProof/>
                <w:webHidden/>
              </w:rPr>
              <w:fldChar w:fldCharType="end"/>
            </w:r>
          </w:hyperlink>
        </w:p>
        <w:p w14:paraId="177A43A7" w14:textId="77777777" w:rsidR="007412CD" w:rsidRDefault="007412CD">
          <w:pPr>
            <w:pStyle w:val="21"/>
            <w:tabs>
              <w:tab w:val="right" w:leader="dot" w:pos="9350"/>
            </w:tabs>
            <w:rPr>
              <w:noProof/>
            </w:rPr>
          </w:pPr>
          <w:hyperlink w:anchor="_Toc215174952" w:history="1">
            <w:r w:rsidRPr="009219A1">
              <w:rPr>
                <w:rStyle w:val="a5"/>
                <w:rFonts w:ascii="Times New Roman" w:hAnsi="Times New Roman" w:cs="Times New Roman"/>
                <w:b/>
                <w:noProof/>
              </w:rPr>
              <w:t>Societal Changes</w:t>
            </w:r>
            <w:r>
              <w:rPr>
                <w:noProof/>
                <w:webHidden/>
              </w:rPr>
              <w:tab/>
            </w:r>
            <w:r>
              <w:rPr>
                <w:noProof/>
                <w:webHidden/>
              </w:rPr>
              <w:fldChar w:fldCharType="begin"/>
            </w:r>
            <w:r>
              <w:rPr>
                <w:noProof/>
                <w:webHidden/>
              </w:rPr>
              <w:instrText xml:space="preserve"> PAGEREF _Toc215174952 \h </w:instrText>
            </w:r>
            <w:r>
              <w:rPr>
                <w:noProof/>
                <w:webHidden/>
              </w:rPr>
            </w:r>
            <w:r>
              <w:rPr>
                <w:noProof/>
                <w:webHidden/>
              </w:rPr>
              <w:fldChar w:fldCharType="separate"/>
            </w:r>
            <w:r>
              <w:rPr>
                <w:noProof/>
                <w:webHidden/>
              </w:rPr>
              <w:t>2</w:t>
            </w:r>
            <w:r>
              <w:rPr>
                <w:noProof/>
                <w:webHidden/>
              </w:rPr>
              <w:fldChar w:fldCharType="end"/>
            </w:r>
          </w:hyperlink>
        </w:p>
        <w:p w14:paraId="488213D7" w14:textId="77777777" w:rsidR="007412CD" w:rsidRDefault="007412CD">
          <w:pPr>
            <w:pStyle w:val="21"/>
            <w:tabs>
              <w:tab w:val="right" w:leader="dot" w:pos="9350"/>
            </w:tabs>
            <w:rPr>
              <w:noProof/>
            </w:rPr>
          </w:pPr>
          <w:hyperlink w:anchor="_Toc215174953" w:history="1">
            <w:r w:rsidRPr="009219A1">
              <w:rPr>
                <w:rStyle w:val="a5"/>
                <w:rFonts w:ascii="Times New Roman" w:hAnsi="Times New Roman" w:cs="Times New Roman"/>
                <w:b/>
                <w:noProof/>
              </w:rPr>
              <w:t>Technological Trends</w:t>
            </w:r>
            <w:r>
              <w:rPr>
                <w:noProof/>
                <w:webHidden/>
              </w:rPr>
              <w:tab/>
            </w:r>
            <w:r>
              <w:rPr>
                <w:noProof/>
                <w:webHidden/>
              </w:rPr>
              <w:fldChar w:fldCharType="begin"/>
            </w:r>
            <w:r>
              <w:rPr>
                <w:noProof/>
                <w:webHidden/>
              </w:rPr>
              <w:instrText xml:space="preserve"> PAGEREF _Toc215174953 \h </w:instrText>
            </w:r>
            <w:r>
              <w:rPr>
                <w:noProof/>
                <w:webHidden/>
              </w:rPr>
            </w:r>
            <w:r>
              <w:rPr>
                <w:noProof/>
                <w:webHidden/>
              </w:rPr>
              <w:fldChar w:fldCharType="separate"/>
            </w:r>
            <w:r>
              <w:rPr>
                <w:noProof/>
                <w:webHidden/>
              </w:rPr>
              <w:t>3</w:t>
            </w:r>
            <w:r>
              <w:rPr>
                <w:noProof/>
                <w:webHidden/>
              </w:rPr>
              <w:fldChar w:fldCharType="end"/>
            </w:r>
          </w:hyperlink>
        </w:p>
        <w:p w14:paraId="41400575" w14:textId="77777777" w:rsidR="007412CD" w:rsidRDefault="007412CD">
          <w:pPr>
            <w:pStyle w:val="21"/>
            <w:tabs>
              <w:tab w:val="right" w:leader="dot" w:pos="9350"/>
            </w:tabs>
            <w:rPr>
              <w:noProof/>
            </w:rPr>
          </w:pPr>
          <w:hyperlink w:anchor="_Toc215174954" w:history="1">
            <w:r w:rsidRPr="009219A1">
              <w:rPr>
                <w:rStyle w:val="a5"/>
                <w:rFonts w:ascii="Times New Roman" w:hAnsi="Times New Roman" w:cs="Times New Roman"/>
                <w:b/>
                <w:noProof/>
              </w:rPr>
              <w:t>Flexible Working Arrangements</w:t>
            </w:r>
            <w:r>
              <w:rPr>
                <w:noProof/>
                <w:webHidden/>
              </w:rPr>
              <w:tab/>
            </w:r>
            <w:r>
              <w:rPr>
                <w:noProof/>
                <w:webHidden/>
              </w:rPr>
              <w:fldChar w:fldCharType="begin"/>
            </w:r>
            <w:r>
              <w:rPr>
                <w:noProof/>
                <w:webHidden/>
              </w:rPr>
              <w:instrText xml:space="preserve"> PAGEREF _Toc215174954 \h </w:instrText>
            </w:r>
            <w:r>
              <w:rPr>
                <w:noProof/>
                <w:webHidden/>
              </w:rPr>
            </w:r>
            <w:r>
              <w:rPr>
                <w:noProof/>
                <w:webHidden/>
              </w:rPr>
              <w:fldChar w:fldCharType="separate"/>
            </w:r>
            <w:r>
              <w:rPr>
                <w:noProof/>
                <w:webHidden/>
              </w:rPr>
              <w:t>4</w:t>
            </w:r>
            <w:r>
              <w:rPr>
                <w:noProof/>
                <w:webHidden/>
              </w:rPr>
              <w:fldChar w:fldCharType="end"/>
            </w:r>
          </w:hyperlink>
        </w:p>
        <w:p w14:paraId="501E37FD" w14:textId="77777777" w:rsidR="007412CD" w:rsidRDefault="007412CD">
          <w:pPr>
            <w:pStyle w:val="11"/>
            <w:tabs>
              <w:tab w:val="right" w:leader="dot" w:pos="9350"/>
            </w:tabs>
            <w:rPr>
              <w:noProof/>
            </w:rPr>
          </w:pPr>
          <w:hyperlink w:anchor="_Toc215174955" w:history="1">
            <w:r w:rsidRPr="009219A1">
              <w:rPr>
                <w:rStyle w:val="a5"/>
                <w:rFonts w:ascii="Times New Roman" w:hAnsi="Times New Roman" w:cs="Times New Roman"/>
                <w:b/>
                <w:noProof/>
              </w:rPr>
              <w:t>Evaluation of Contemporary HR Practices</w:t>
            </w:r>
            <w:r>
              <w:rPr>
                <w:noProof/>
                <w:webHidden/>
              </w:rPr>
              <w:tab/>
            </w:r>
            <w:r>
              <w:rPr>
                <w:noProof/>
                <w:webHidden/>
              </w:rPr>
              <w:fldChar w:fldCharType="begin"/>
            </w:r>
            <w:r>
              <w:rPr>
                <w:noProof/>
                <w:webHidden/>
              </w:rPr>
              <w:instrText xml:space="preserve"> PAGEREF _Toc215174955 \h </w:instrText>
            </w:r>
            <w:r>
              <w:rPr>
                <w:noProof/>
                <w:webHidden/>
              </w:rPr>
            </w:r>
            <w:r>
              <w:rPr>
                <w:noProof/>
                <w:webHidden/>
              </w:rPr>
              <w:fldChar w:fldCharType="separate"/>
            </w:r>
            <w:r>
              <w:rPr>
                <w:noProof/>
                <w:webHidden/>
              </w:rPr>
              <w:t>4</w:t>
            </w:r>
            <w:r>
              <w:rPr>
                <w:noProof/>
                <w:webHidden/>
              </w:rPr>
              <w:fldChar w:fldCharType="end"/>
            </w:r>
          </w:hyperlink>
        </w:p>
        <w:p w14:paraId="3256C0A0" w14:textId="77777777" w:rsidR="007412CD" w:rsidRDefault="007412CD">
          <w:pPr>
            <w:pStyle w:val="21"/>
            <w:tabs>
              <w:tab w:val="right" w:leader="dot" w:pos="9350"/>
            </w:tabs>
            <w:rPr>
              <w:noProof/>
            </w:rPr>
          </w:pPr>
          <w:hyperlink w:anchor="_Toc215174956" w:history="1">
            <w:r w:rsidRPr="009219A1">
              <w:rPr>
                <w:rStyle w:val="a5"/>
                <w:rFonts w:ascii="Times New Roman" w:hAnsi="Times New Roman" w:cs="Times New Roman"/>
                <w:b/>
                <w:noProof/>
              </w:rPr>
              <w:t>Diversity, Equality, and Inclusivity (DEI)</w:t>
            </w:r>
            <w:r>
              <w:rPr>
                <w:noProof/>
                <w:webHidden/>
              </w:rPr>
              <w:tab/>
            </w:r>
            <w:r>
              <w:rPr>
                <w:noProof/>
                <w:webHidden/>
              </w:rPr>
              <w:fldChar w:fldCharType="begin"/>
            </w:r>
            <w:r>
              <w:rPr>
                <w:noProof/>
                <w:webHidden/>
              </w:rPr>
              <w:instrText xml:space="preserve"> PAGEREF _Toc215174956 \h </w:instrText>
            </w:r>
            <w:r>
              <w:rPr>
                <w:noProof/>
                <w:webHidden/>
              </w:rPr>
            </w:r>
            <w:r>
              <w:rPr>
                <w:noProof/>
                <w:webHidden/>
              </w:rPr>
              <w:fldChar w:fldCharType="separate"/>
            </w:r>
            <w:r>
              <w:rPr>
                <w:noProof/>
                <w:webHidden/>
              </w:rPr>
              <w:t>4</w:t>
            </w:r>
            <w:r>
              <w:rPr>
                <w:noProof/>
                <w:webHidden/>
              </w:rPr>
              <w:fldChar w:fldCharType="end"/>
            </w:r>
          </w:hyperlink>
        </w:p>
        <w:p w14:paraId="45287A30" w14:textId="77777777" w:rsidR="007412CD" w:rsidRDefault="007412CD">
          <w:pPr>
            <w:pStyle w:val="21"/>
            <w:tabs>
              <w:tab w:val="right" w:leader="dot" w:pos="9350"/>
            </w:tabs>
            <w:rPr>
              <w:noProof/>
            </w:rPr>
          </w:pPr>
          <w:hyperlink w:anchor="_Toc215174957" w:history="1">
            <w:r w:rsidRPr="009219A1">
              <w:rPr>
                <w:rStyle w:val="a5"/>
                <w:rFonts w:ascii="Times New Roman" w:hAnsi="Times New Roman" w:cs="Times New Roman"/>
                <w:b/>
                <w:noProof/>
              </w:rPr>
              <w:t>Talent Acquisition</w:t>
            </w:r>
            <w:r>
              <w:rPr>
                <w:noProof/>
                <w:webHidden/>
              </w:rPr>
              <w:tab/>
            </w:r>
            <w:r>
              <w:rPr>
                <w:noProof/>
                <w:webHidden/>
              </w:rPr>
              <w:fldChar w:fldCharType="begin"/>
            </w:r>
            <w:r>
              <w:rPr>
                <w:noProof/>
                <w:webHidden/>
              </w:rPr>
              <w:instrText xml:space="preserve"> PAGEREF _Toc215174957 \h </w:instrText>
            </w:r>
            <w:r>
              <w:rPr>
                <w:noProof/>
                <w:webHidden/>
              </w:rPr>
            </w:r>
            <w:r>
              <w:rPr>
                <w:noProof/>
                <w:webHidden/>
              </w:rPr>
              <w:fldChar w:fldCharType="separate"/>
            </w:r>
            <w:r>
              <w:rPr>
                <w:noProof/>
                <w:webHidden/>
              </w:rPr>
              <w:t>5</w:t>
            </w:r>
            <w:r>
              <w:rPr>
                <w:noProof/>
                <w:webHidden/>
              </w:rPr>
              <w:fldChar w:fldCharType="end"/>
            </w:r>
          </w:hyperlink>
        </w:p>
        <w:p w14:paraId="3CE468E4" w14:textId="77777777" w:rsidR="007412CD" w:rsidRDefault="007412CD">
          <w:pPr>
            <w:pStyle w:val="21"/>
            <w:tabs>
              <w:tab w:val="right" w:leader="dot" w:pos="9350"/>
            </w:tabs>
            <w:rPr>
              <w:noProof/>
            </w:rPr>
          </w:pPr>
          <w:hyperlink w:anchor="_Toc215174958" w:history="1">
            <w:r w:rsidRPr="009219A1">
              <w:rPr>
                <w:rStyle w:val="a5"/>
                <w:rFonts w:ascii="Times New Roman" w:hAnsi="Times New Roman" w:cs="Times New Roman"/>
                <w:b/>
                <w:noProof/>
              </w:rPr>
              <w:t>Remote and Hybrid Work</w:t>
            </w:r>
            <w:r>
              <w:rPr>
                <w:noProof/>
                <w:webHidden/>
              </w:rPr>
              <w:tab/>
            </w:r>
            <w:r>
              <w:rPr>
                <w:noProof/>
                <w:webHidden/>
              </w:rPr>
              <w:fldChar w:fldCharType="begin"/>
            </w:r>
            <w:r>
              <w:rPr>
                <w:noProof/>
                <w:webHidden/>
              </w:rPr>
              <w:instrText xml:space="preserve"> PAGEREF _Toc215174958 \h </w:instrText>
            </w:r>
            <w:r>
              <w:rPr>
                <w:noProof/>
                <w:webHidden/>
              </w:rPr>
            </w:r>
            <w:r>
              <w:rPr>
                <w:noProof/>
                <w:webHidden/>
              </w:rPr>
              <w:fldChar w:fldCharType="separate"/>
            </w:r>
            <w:r>
              <w:rPr>
                <w:noProof/>
                <w:webHidden/>
              </w:rPr>
              <w:t>6</w:t>
            </w:r>
            <w:r>
              <w:rPr>
                <w:noProof/>
                <w:webHidden/>
              </w:rPr>
              <w:fldChar w:fldCharType="end"/>
            </w:r>
          </w:hyperlink>
        </w:p>
        <w:p w14:paraId="2198CA6C" w14:textId="77777777" w:rsidR="007412CD" w:rsidRDefault="007412CD">
          <w:pPr>
            <w:pStyle w:val="11"/>
            <w:tabs>
              <w:tab w:val="right" w:leader="dot" w:pos="9350"/>
            </w:tabs>
            <w:rPr>
              <w:noProof/>
            </w:rPr>
          </w:pPr>
          <w:hyperlink w:anchor="_Toc215174959" w:history="1">
            <w:r w:rsidRPr="009219A1">
              <w:rPr>
                <w:rStyle w:val="a5"/>
                <w:rFonts w:ascii="Times New Roman" w:hAnsi="Times New Roman" w:cs="Times New Roman"/>
                <w:b/>
                <w:noProof/>
              </w:rPr>
              <w:t>Critical Evaluation of How Departmental Managers Can Ensure Contemporary HR Practices Are Implemented</w:t>
            </w:r>
            <w:r>
              <w:rPr>
                <w:noProof/>
                <w:webHidden/>
              </w:rPr>
              <w:tab/>
            </w:r>
            <w:r>
              <w:rPr>
                <w:noProof/>
                <w:webHidden/>
              </w:rPr>
              <w:fldChar w:fldCharType="begin"/>
            </w:r>
            <w:r>
              <w:rPr>
                <w:noProof/>
                <w:webHidden/>
              </w:rPr>
              <w:instrText xml:space="preserve"> PAGEREF _Toc215174959 \h </w:instrText>
            </w:r>
            <w:r>
              <w:rPr>
                <w:noProof/>
                <w:webHidden/>
              </w:rPr>
            </w:r>
            <w:r>
              <w:rPr>
                <w:noProof/>
                <w:webHidden/>
              </w:rPr>
              <w:fldChar w:fldCharType="separate"/>
            </w:r>
            <w:r>
              <w:rPr>
                <w:noProof/>
                <w:webHidden/>
              </w:rPr>
              <w:t>7</w:t>
            </w:r>
            <w:r>
              <w:rPr>
                <w:noProof/>
                <w:webHidden/>
              </w:rPr>
              <w:fldChar w:fldCharType="end"/>
            </w:r>
          </w:hyperlink>
        </w:p>
        <w:p w14:paraId="7D9A51AB" w14:textId="77777777" w:rsidR="007412CD" w:rsidRDefault="007412CD">
          <w:pPr>
            <w:pStyle w:val="21"/>
            <w:tabs>
              <w:tab w:val="right" w:leader="dot" w:pos="9350"/>
            </w:tabs>
            <w:rPr>
              <w:noProof/>
            </w:rPr>
          </w:pPr>
          <w:hyperlink w:anchor="_Toc215174960" w:history="1">
            <w:r w:rsidRPr="009219A1">
              <w:rPr>
                <w:rStyle w:val="a5"/>
                <w:rFonts w:ascii="Times New Roman" w:hAnsi="Times New Roman" w:cs="Times New Roman"/>
                <w:b/>
                <w:noProof/>
              </w:rPr>
              <w:t>Integrate HR Technologies</w:t>
            </w:r>
            <w:r>
              <w:rPr>
                <w:noProof/>
                <w:webHidden/>
              </w:rPr>
              <w:tab/>
            </w:r>
            <w:r>
              <w:rPr>
                <w:noProof/>
                <w:webHidden/>
              </w:rPr>
              <w:fldChar w:fldCharType="begin"/>
            </w:r>
            <w:r>
              <w:rPr>
                <w:noProof/>
                <w:webHidden/>
              </w:rPr>
              <w:instrText xml:space="preserve"> PAGEREF _Toc215174960 \h </w:instrText>
            </w:r>
            <w:r>
              <w:rPr>
                <w:noProof/>
                <w:webHidden/>
              </w:rPr>
            </w:r>
            <w:r>
              <w:rPr>
                <w:noProof/>
                <w:webHidden/>
              </w:rPr>
              <w:fldChar w:fldCharType="separate"/>
            </w:r>
            <w:r>
              <w:rPr>
                <w:noProof/>
                <w:webHidden/>
              </w:rPr>
              <w:t>7</w:t>
            </w:r>
            <w:r>
              <w:rPr>
                <w:noProof/>
                <w:webHidden/>
              </w:rPr>
              <w:fldChar w:fldCharType="end"/>
            </w:r>
          </w:hyperlink>
        </w:p>
        <w:p w14:paraId="243C156B" w14:textId="77777777" w:rsidR="007412CD" w:rsidRDefault="007412CD">
          <w:pPr>
            <w:pStyle w:val="21"/>
            <w:tabs>
              <w:tab w:val="right" w:leader="dot" w:pos="9350"/>
            </w:tabs>
            <w:rPr>
              <w:noProof/>
            </w:rPr>
          </w:pPr>
          <w:hyperlink w:anchor="_Toc215174961" w:history="1">
            <w:r w:rsidRPr="009219A1">
              <w:rPr>
                <w:rStyle w:val="a5"/>
                <w:rFonts w:ascii="Times New Roman" w:hAnsi="Times New Roman" w:cs="Times New Roman"/>
                <w:b/>
                <w:noProof/>
              </w:rPr>
              <w:t>Align Departmental Goals with HR Priorities</w:t>
            </w:r>
            <w:r>
              <w:rPr>
                <w:noProof/>
                <w:webHidden/>
              </w:rPr>
              <w:tab/>
            </w:r>
            <w:r>
              <w:rPr>
                <w:noProof/>
                <w:webHidden/>
              </w:rPr>
              <w:fldChar w:fldCharType="begin"/>
            </w:r>
            <w:r>
              <w:rPr>
                <w:noProof/>
                <w:webHidden/>
              </w:rPr>
              <w:instrText xml:space="preserve"> PAGEREF _Toc215174961 \h </w:instrText>
            </w:r>
            <w:r>
              <w:rPr>
                <w:noProof/>
                <w:webHidden/>
              </w:rPr>
            </w:r>
            <w:r>
              <w:rPr>
                <w:noProof/>
                <w:webHidden/>
              </w:rPr>
              <w:fldChar w:fldCharType="separate"/>
            </w:r>
            <w:r>
              <w:rPr>
                <w:noProof/>
                <w:webHidden/>
              </w:rPr>
              <w:t>8</w:t>
            </w:r>
            <w:r>
              <w:rPr>
                <w:noProof/>
                <w:webHidden/>
              </w:rPr>
              <w:fldChar w:fldCharType="end"/>
            </w:r>
          </w:hyperlink>
        </w:p>
        <w:p w14:paraId="300E6CEF" w14:textId="77777777" w:rsidR="007412CD" w:rsidRDefault="007412CD">
          <w:pPr>
            <w:pStyle w:val="11"/>
            <w:tabs>
              <w:tab w:val="right" w:leader="dot" w:pos="9350"/>
            </w:tabs>
            <w:rPr>
              <w:noProof/>
            </w:rPr>
          </w:pPr>
          <w:hyperlink w:anchor="_Toc215174962" w:history="1">
            <w:r w:rsidRPr="009219A1">
              <w:rPr>
                <w:rStyle w:val="a5"/>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_Toc215174962 \h </w:instrText>
            </w:r>
            <w:r>
              <w:rPr>
                <w:noProof/>
                <w:webHidden/>
              </w:rPr>
            </w:r>
            <w:r>
              <w:rPr>
                <w:noProof/>
                <w:webHidden/>
              </w:rPr>
              <w:fldChar w:fldCharType="separate"/>
            </w:r>
            <w:r>
              <w:rPr>
                <w:noProof/>
                <w:webHidden/>
              </w:rPr>
              <w:t>8</w:t>
            </w:r>
            <w:r>
              <w:rPr>
                <w:noProof/>
                <w:webHidden/>
              </w:rPr>
              <w:fldChar w:fldCharType="end"/>
            </w:r>
          </w:hyperlink>
        </w:p>
        <w:p w14:paraId="3475D61B" w14:textId="77777777" w:rsidR="007412CD" w:rsidRDefault="007412CD">
          <w:pPr>
            <w:pStyle w:val="11"/>
            <w:tabs>
              <w:tab w:val="right" w:leader="dot" w:pos="9350"/>
            </w:tabs>
            <w:rPr>
              <w:noProof/>
            </w:rPr>
          </w:pPr>
          <w:hyperlink w:anchor="_Toc215174963" w:history="1">
            <w:r w:rsidRPr="009219A1">
              <w:rPr>
                <w:rStyle w:val="a5"/>
                <w:rFonts w:ascii="Times New Roman" w:hAnsi="Times New Roman" w:cs="Times New Roman"/>
                <w:b/>
                <w:noProof/>
              </w:rPr>
              <w:t>Recommendations</w:t>
            </w:r>
            <w:r>
              <w:rPr>
                <w:noProof/>
                <w:webHidden/>
              </w:rPr>
              <w:tab/>
            </w:r>
            <w:r>
              <w:rPr>
                <w:noProof/>
                <w:webHidden/>
              </w:rPr>
              <w:fldChar w:fldCharType="begin"/>
            </w:r>
            <w:r>
              <w:rPr>
                <w:noProof/>
                <w:webHidden/>
              </w:rPr>
              <w:instrText xml:space="preserve"> PAGEREF _Toc215174963 \h </w:instrText>
            </w:r>
            <w:r>
              <w:rPr>
                <w:noProof/>
                <w:webHidden/>
              </w:rPr>
            </w:r>
            <w:r>
              <w:rPr>
                <w:noProof/>
                <w:webHidden/>
              </w:rPr>
              <w:fldChar w:fldCharType="separate"/>
            </w:r>
            <w:r>
              <w:rPr>
                <w:noProof/>
                <w:webHidden/>
              </w:rPr>
              <w:t>9</w:t>
            </w:r>
            <w:r>
              <w:rPr>
                <w:noProof/>
                <w:webHidden/>
              </w:rPr>
              <w:fldChar w:fldCharType="end"/>
            </w:r>
          </w:hyperlink>
        </w:p>
        <w:p w14:paraId="27A39603" w14:textId="77777777" w:rsidR="007412CD" w:rsidRDefault="007412CD">
          <w:r>
            <w:rPr>
              <w:b/>
              <w:bCs/>
              <w:noProof/>
            </w:rPr>
            <w:fldChar w:fldCharType="end"/>
          </w:r>
        </w:p>
      </w:sdtContent>
    </w:sdt>
    <w:p w14:paraId="49BEC083" w14:textId="77777777" w:rsidR="007412CD" w:rsidRDefault="007412CD" w:rsidP="007412CD">
      <w:pPr>
        <w:pStyle w:val="a3"/>
        <w:spacing w:line="360" w:lineRule="auto"/>
        <w:jc w:val="both"/>
        <w:rPr>
          <w:b/>
        </w:rPr>
      </w:pPr>
    </w:p>
    <w:p w14:paraId="35EC501C" w14:textId="77777777" w:rsidR="007412CD" w:rsidRDefault="007412CD" w:rsidP="007412CD">
      <w:pPr>
        <w:pStyle w:val="a3"/>
        <w:spacing w:line="360" w:lineRule="auto"/>
        <w:jc w:val="both"/>
        <w:rPr>
          <w:b/>
        </w:rPr>
      </w:pPr>
    </w:p>
    <w:p w14:paraId="45CA18F0" w14:textId="77777777" w:rsidR="007412CD" w:rsidRDefault="007412CD" w:rsidP="007412CD">
      <w:pPr>
        <w:pStyle w:val="a3"/>
        <w:spacing w:line="360" w:lineRule="auto"/>
        <w:jc w:val="both"/>
        <w:rPr>
          <w:b/>
        </w:rPr>
      </w:pPr>
    </w:p>
    <w:p w14:paraId="752B9610" w14:textId="77777777" w:rsidR="007412CD" w:rsidRDefault="007412CD" w:rsidP="007412CD">
      <w:pPr>
        <w:pStyle w:val="a3"/>
        <w:spacing w:line="360" w:lineRule="auto"/>
        <w:jc w:val="both"/>
        <w:rPr>
          <w:b/>
        </w:rPr>
      </w:pPr>
    </w:p>
    <w:p w14:paraId="2428CCB7" w14:textId="77777777" w:rsidR="007412CD" w:rsidRDefault="007412CD" w:rsidP="007412CD">
      <w:pPr>
        <w:pStyle w:val="a3"/>
        <w:spacing w:line="360" w:lineRule="auto"/>
        <w:jc w:val="both"/>
        <w:rPr>
          <w:b/>
        </w:rPr>
      </w:pPr>
    </w:p>
    <w:p w14:paraId="4C424758" w14:textId="77777777" w:rsidR="007412CD" w:rsidRDefault="007412CD" w:rsidP="007412CD">
      <w:pPr>
        <w:pStyle w:val="a3"/>
        <w:spacing w:line="360" w:lineRule="auto"/>
        <w:jc w:val="both"/>
        <w:rPr>
          <w:b/>
        </w:rPr>
      </w:pPr>
    </w:p>
    <w:p w14:paraId="212B10A0" w14:textId="77777777" w:rsidR="005F14F6" w:rsidRDefault="005F14F6" w:rsidP="007412CD">
      <w:pPr>
        <w:pStyle w:val="a3"/>
        <w:spacing w:line="360" w:lineRule="auto"/>
        <w:jc w:val="both"/>
        <w:rPr>
          <w:b/>
        </w:rPr>
      </w:pPr>
    </w:p>
    <w:p w14:paraId="33AF55F9" w14:textId="77777777" w:rsidR="005F14F6" w:rsidRDefault="005F14F6" w:rsidP="007412CD">
      <w:pPr>
        <w:pStyle w:val="a3"/>
        <w:spacing w:line="360" w:lineRule="auto"/>
        <w:jc w:val="both"/>
        <w:rPr>
          <w:b/>
        </w:rPr>
      </w:pPr>
    </w:p>
    <w:p w14:paraId="0CF31CAE" w14:textId="77777777" w:rsidR="00075115" w:rsidRPr="007412CD" w:rsidRDefault="002A52E5" w:rsidP="007412CD">
      <w:pPr>
        <w:pStyle w:val="1"/>
        <w:spacing w:line="360" w:lineRule="auto"/>
        <w:jc w:val="both"/>
        <w:rPr>
          <w:rFonts w:ascii="Times New Roman" w:hAnsi="Times New Roman" w:cs="Times New Roman"/>
          <w:b/>
          <w:color w:val="auto"/>
          <w:sz w:val="24"/>
          <w:szCs w:val="24"/>
        </w:rPr>
      </w:pPr>
      <w:bookmarkStart w:id="0" w:name="_Toc215174951"/>
      <w:r w:rsidRPr="007412CD">
        <w:rPr>
          <w:rFonts w:ascii="Times New Roman" w:hAnsi="Times New Roman" w:cs="Times New Roman"/>
          <w:b/>
          <w:color w:val="auto"/>
          <w:sz w:val="24"/>
          <w:szCs w:val="24"/>
        </w:rPr>
        <w:t>Introduction</w:t>
      </w:r>
      <w:bookmarkEnd w:id="0"/>
    </w:p>
    <w:p w14:paraId="659FEA84" w14:textId="77777777" w:rsidR="002C405B" w:rsidRPr="007412CD" w:rsidRDefault="002C405B"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British Land is a top UK property development and investment firm, which deals mainly with commercial property. Sustainability and innovation are also one of the key aspects of the organization because it provides high quality office space, retail destinations and mixed-use developments (British Land n.d.). Being an HR practitioner in British Land, my position is to work on the employee relations, to help in the field of talent acquisition, and to make sure that the HR practices are oriented to the company objectives of gr</w:t>
      </w:r>
      <w:r w:rsidR="00F55D8F" w:rsidRPr="007412CD">
        <w:rPr>
          <w:rFonts w:ascii="Times New Roman" w:hAnsi="Times New Roman" w:cs="Times New Roman"/>
          <w:sz w:val="24"/>
          <w:szCs w:val="24"/>
        </w:rPr>
        <w:t>owth and social responsibility.</w:t>
      </w:r>
    </w:p>
    <w:p w14:paraId="42F4C9B5" w14:textId="77777777" w:rsidR="00F55D8F" w:rsidRPr="007412CD" w:rsidRDefault="00F55D8F" w:rsidP="007412CD">
      <w:pPr>
        <w:spacing w:line="360" w:lineRule="auto"/>
        <w:jc w:val="both"/>
        <w:rPr>
          <w:rFonts w:ascii="Times New Roman" w:hAnsi="Times New Roman" w:cs="Times New Roman"/>
          <w:sz w:val="24"/>
          <w:szCs w:val="24"/>
        </w:rPr>
      </w:pPr>
    </w:p>
    <w:p w14:paraId="43EAF2FB" w14:textId="77777777" w:rsidR="0063692E" w:rsidRPr="007412CD" w:rsidRDefault="002C405B"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The report will examine the critical factors that influenced the HR of British Land, which begins with societal shifts, technology, and flexible working practices. These are critical areas that one would be interested in learning how the business is adjusting to the changing market. The report will also consider the latest HR practices like employee engagement, learning and development programs, and diversity programs, analyzing their efficiency within the company context. Finally, it will discuss how departmental managers can see to it that these HR practices are implemented urgently and successfully, with special reference to the leadership and communication strategies. It aims at giving practical suggestions on how HR activities at British Land can be improved.</w:t>
      </w:r>
    </w:p>
    <w:p w14:paraId="277852F0" w14:textId="77777777" w:rsidR="002C405B" w:rsidRPr="007412CD" w:rsidRDefault="002C405B" w:rsidP="007412CD">
      <w:pPr>
        <w:spacing w:line="360" w:lineRule="auto"/>
        <w:jc w:val="both"/>
        <w:rPr>
          <w:rFonts w:ascii="Times New Roman" w:hAnsi="Times New Roman" w:cs="Times New Roman"/>
          <w:b/>
          <w:sz w:val="24"/>
          <w:szCs w:val="24"/>
        </w:rPr>
      </w:pPr>
    </w:p>
    <w:p w14:paraId="4E128D2A" w14:textId="77777777" w:rsidR="0063692E" w:rsidRPr="007412CD" w:rsidRDefault="0063692E" w:rsidP="007412CD">
      <w:pPr>
        <w:pStyle w:val="2"/>
        <w:spacing w:line="360" w:lineRule="auto"/>
        <w:jc w:val="both"/>
        <w:rPr>
          <w:rFonts w:ascii="Times New Roman" w:hAnsi="Times New Roman" w:cs="Times New Roman"/>
          <w:b/>
          <w:color w:val="auto"/>
          <w:sz w:val="24"/>
          <w:szCs w:val="24"/>
        </w:rPr>
      </w:pPr>
      <w:bookmarkStart w:id="1" w:name="_Toc215174952"/>
      <w:r w:rsidRPr="007412CD">
        <w:rPr>
          <w:rFonts w:ascii="Times New Roman" w:hAnsi="Times New Roman" w:cs="Times New Roman"/>
          <w:b/>
          <w:color w:val="auto"/>
          <w:sz w:val="24"/>
          <w:szCs w:val="24"/>
        </w:rPr>
        <w:t>Societal Changes</w:t>
      </w:r>
      <w:bookmarkEnd w:id="1"/>
    </w:p>
    <w:p w14:paraId="38BE6524" w14:textId="77777777" w:rsidR="0063692E" w:rsidRPr="007412CD" w:rsidRDefault="0063692E" w:rsidP="007412CD">
      <w:pPr>
        <w:spacing w:line="360" w:lineRule="auto"/>
        <w:jc w:val="both"/>
        <w:rPr>
          <w:rFonts w:ascii="Times New Roman" w:hAnsi="Times New Roman" w:cs="Times New Roman"/>
          <w:b/>
          <w:sz w:val="24"/>
          <w:szCs w:val="24"/>
        </w:rPr>
      </w:pPr>
      <w:r w:rsidRPr="007412CD">
        <w:rPr>
          <w:rFonts w:ascii="Times New Roman" w:hAnsi="Times New Roman" w:cs="Times New Roman"/>
          <w:b/>
          <w:sz w:val="24"/>
          <w:szCs w:val="24"/>
        </w:rPr>
        <w:t>Health and Well-being</w:t>
      </w:r>
    </w:p>
    <w:p w14:paraId="7B3AEA98" w14:textId="77777777" w:rsidR="00415FD2" w:rsidRPr="007412CD" w:rsidRDefault="002E3991"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The growing social emphasis on the health and welfare of employees has had a significant impact on the HR strategy of the British Land. The company has also implemented wellness programs, which incorporate mental health provisions, physical activity and adaptable workspaces, to make employees happier and minimizing stress. These are part of the employee engagement activities of British Land, which have resulted in a favorable workplace conducive to high productivity and reduced absenteeism. HR contributes to the promotion of well-being programs, counselling, and the work-life balance (Kowalski and Loretto, 2017). In its focus on the holistic well-being of the employees, British Land is in line with the emerging demands of the society to have companies be responsive to their employees in terms of safeguarding mental and physical health.</w:t>
      </w:r>
    </w:p>
    <w:p w14:paraId="1E46C53A" w14:textId="77777777" w:rsidR="002E3991" w:rsidRPr="007412CD" w:rsidRDefault="002E3991" w:rsidP="007412CD">
      <w:pPr>
        <w:spacing w:line="360" w:lineRule="auto"/>
        <w:jc w:val="both"/>
        <w:rPr>
          <w:rFonts w:ascii="Times New Roman" w:hAnsi="Times New Roman" w:cs="Times New Roman"/>
          <w:sz w:val="24"/>
          <w:szCs w:val="24"/>
        </w:rPr>
      </w:pPr>
    </w:p>
    <w:p w14:paraId="1C090D3A" w14:textId="77777777" w:rsidR="00415FD2" w:rsidRPr="007412CD" w:rsidRDefault="00415FD2" w:rsidP="007412CD">
      <w:pPr>
        <w:spacing w:line="360" w:lineRule="auto"/>
        <w:jc w:val="both"/>
        <w:rPr>
          <w:rFonts w:ascii="Times New Roman" w:hAnsi="Times New Roman" w:cs="Times New Roman"/>
          <w:b/>
          <w:sz w:val="24"/>
          <w:szCs w:val="24"/>
        </w:rPr>
      </w:pPr>
      <w:r w:rsidRPr="007412CD">
        <w:rPr>
          <w:rFonts w:ascii="Times New Roman" w:hAnsi="Times New Roman" w:cs="Times New Roman"/>
          <w:b/>
          <w:sz w:val="24"/>
          <w:szCs w:val="24"/>
        </w:rPr>
        <w:t>Cultural Shifts in the Workplace</w:t>
      </w:r>
    </w:p>
    <w:p w14:paraId="224D24AB" w14:textId="77777777" w:rsidR="002E3991" w:rsidRPr="007412CD" w:rsidRDefault="002E3991" w:rsidP="007412CD">
      <w:pPr>
        <w:spacing w:line="360" w:lineRule="auto"/>
        <w:jc w:val="both"/>
        <w:rPr>
          <w:rFonts w:ascii="Times New Roman" w:hAnsi="Times New Roman" w:cs="Times New Roman"/>
          <w:b/>
          <w:sz w:val="24"/>
          <w:szCs w:val="24"/>
        </w:rPr>
      </w:pPr>
      <w:r w:rsidRPr="007412CD">
        <w:rPr>
          <w:rFonts w:ascii="Times New Roman" w:hAnsi="Times New Roman" w:cs="Times New Roman"/>
          <w:sz w:val="24"/>
          <w:szCs w:val="24"/>
        </w:rPr>
        <w:t>British Land has adjusted its workplace culture as the UK is becoming more diverse. Policies and programs to enhance diversity and inclusivity have been adopted by the HR such as diversity training, unconscious bias workshops, and mentoring. Such initiatives make sure that the recruitment and leadership practices are non-discriminative. With the adoption of the cultural diversity, not only does British Land live up to the expectations of society, but the organization also benefits due to the creativity and innovation provided by a multi-cultural workforce, which has a positive impact on the overall success of the organization (Alvesson, and Sveningsson, 2024). The company acknowledges that being inclusive will result in a healthier, more vibrant workplace.</w:t>
      </w:r>
    </w:p>
    <w:p w14:paraId="04846940" w14:textId="77777777" w:rsidR="0063692E" w:rsidRPr="007412CD" w:rsidRDefault="0063692E" w:rsidP="007412CD">
      <w:pPr>
        <w:pStyle w:val="2"/>
        <w:spacing w:line="360" w:lineRule="auto"/>
        <w:jc w:val="both"/>
        <w:rPr>
          <w:rFonts w:ascii="Times New Roman" w:hAnsi="Times New Roman" w:cs="Times New Roman"/>
          <w:b/>
          <w:color w:val="auto"/>
          <w:sz w:val="24"/>
          <w:szCs w:val="24"/>
        </w:rPr>
      </w:pPr>
      <w:bookmarkStart w:id="2" w:name="_Toc215174953"/>
      <w:r w:rsidRPr="007412CD">
        <w:rPr>
          <w:rFonts w:ascii="Times New Roman" w:hAnsi="Times New Roman" w:cs="Times New Roman"/>
          <w:b/>
          <w:color w:val="auto"/>
          <w:sz w:val="24"/>
          <w:szCs w:val="24"/>
        </w:rPr>
        <w:t>Technological Trends</w:t>
      </w:r>
      <w:bookmarkEnd w:id="2"/>
    </w:p>
    <w:p w14:paraId="66C66768" w14:textId="77777777" w:rsidR="0063692E" w:rsidRPr="007412CD" w:rsidRDefault="0063692E" w:rsidP="007412CD">
      <w:pPr>
        <w:spacing w:line="360" w:lineRule="auto"/>
        <w:jc w:val="both"/>
        <w:rPr>
          <w:rFonts w:ascii="Times New Roman" w:hAnsi="Times New Roman" w:cs="Times New Roman"/>
          <w:b/>
          <w:sz w:val="24"/>
          <w:szCs w:val="24"/>
        </w:rPr>
      </w:pPr>
      <w:r w:rsidRPr="007412CD">
        <w:rPr>
          <w:rFonts w:ascii="Times New Roman" w:hAnsi="Times New Roman" w:cs="Times New Roman"/>
          <w:b/>
          <w:sz w:val="24"/>
          <w:szCs w:val="24"/>
        </w:rPr>
        <w:t>Biometric Authentication and Multifactor Authentication</w:t>
      </w:r>
    </w:p>
    <w:p w14:paraId="6479F298" w14:textId="77777777" w:rsidR="00B93B22" w:rsidRPr="007412CD" w:rsidRDefault="00F9534D"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With the increasing issues of data security and privacy, British Land has implemented the use of biometric authentication and multifactor authentication as an approach to safeguard sensitive information, particularly in the context of tenant data and building management systems. These technologies contribute to a greater security level in the company offices and property, where the employees, clients, and partners are unattached to cyber threats. The HR is instrumental in getting the employees trained on how to use these systems to promote a culture of cybersecurity awareness (Simukali, 2019). These technologies enhance efficiency in operations since the organisation will stop depending on time-tested security measures and employees can concentrate on more strategic activities. The policies concerning access control and data protection are also affected by the HR, i.e., only authorized staff is allowed to enter sensitive sections.</w:t>
      </w:r>
    </w:p>
    <w:p w14:paraId="355CAE0D" w14:textId="77777777" w:rsidR="00B93B22" w:rsidRPr="007412CD" w:rsidRDefault="00B93B22" w:rsidP="007412CD">
      <w:pPr>
        <w:spacing w:line="360" w:lineRule="auto"/>
        <w:jc w:val="both"/>
        <w:rPr>
          <w:rFonts w:ascii="Times New Roman" w:hAnsi="Times New Roman" w:cs="Times New Roman"/>
          <w:b/>
          <w:sz w:val="24"/>
          <w:szCs w:val="24"/>
        </w:rPr>
      </w:pPr>
      <w:r w:rsidRPr="007412CD">
        <w:rPr>
          <w:rFonts w:ascii="Times New Roman" w:hAnsi="Times New Roman" w:cs="Times New Roman"/>
          <w:b/>
          <w:sz w:val="24"/>
          <w:szCs w:val="24"/>
        </w:rPr>
        <w:t>Lack of Training Due to Technological Advancement</w:t>
      </w:r>
    </w:p>
    <w:p w14:paraId="3F8DF3BA" w14:textId="77777777" w:rsidR="00B93B22" w:rsidRPr="007412CD" w:rsidRDefault="00F9534D" w:rsidP="007412CD">
      <w:pPr>
        <w:spacing w:line="360" w:lineRule="auto"/>
        <w:jc w:val="both"/>
        <w:rPr>
          <w:rFonts w:ascii="Times New Roman" w:hAnsi="Times New Roman" w:cs="Times New Roman"/>
          <w:b/>
          <w:sz w:val="24"/>
          <w:szCs w:val="24"/>
        </w:rPr>
      </w:pPr>
      <w:r w:rsidRPr="007412CD">
        <w:rPr>
          <w:rFonts w:ascii="Times New Roman" w:hAnsi="Times New Roman" w:cs="Times New Roman"/>
          <w:sz w:val="24"/>
          <w:szCs w:val="24"/>
        </w:rPr>
        <w:t>Given the high rate of technological changes, the British Land has the issue of bridging the skills gap between the employees. With the introduction of new technologies in the operations, HR should find the skill gaps and provide reskilling opportunities. British Land has responded by offering continuous learning programs and platforms online so that the skills of the employees will be relevant. Investment in training helps British Land to keep its employees abreast of technological changes and ensures that the organization has a competitive advantage and a culture of innovation that contributes to individual and organizational development (Holtgrewe, 2014).</w:t>
      </w:r>
    </w:p>
    <w:p w14:paraId="43CBF997" w14:textId="77777777" w:rsidR="0063692E" w:rsidRPr="007412CD" w:rsidRDefault="0063692E" w:rsidP="007412CD">
      <w:pPr>
        <w:pStyle w:val="2"/>
        <w:spacing w:line="360" w:lineRule="auto"/>
        <w:jc w:val="both"/>
        <w:rPr>
          <w:rFonts w:ascii="Times New Roman" w:hAnsi="Times New Roman" w:cs="Times New Roman"/>
          <w:b/>
          <w:color w:val="auto"/>
          <w:sz w:val="24"/>
          <w:szCs w:val="24"/>
        </w:rPr>
      </w:pPr>
      <w:bookmarkStart w:id="3" w:name="_Toc215174954"/>
      <w:r w:rsidRPr="007412CD">
        <w:rPr>
          <w:rFonts w:ascii="Times New Roman" w:hAnsi="Times New Roman" w:cs="Times New Roman"/>
          <w:b/>
          <w:color w:val="auto"/>
          <w:sz w:val="24"/>
          <w:szCs w:val="24"/>
        </w:rPr>
        <w:t>Flexible Working Arrangements</w:t>
      </w:r>
      <w:bookmarkEnd w:id="3"/>
    </w:p>
    <w:p w14:paraId="0332F997" w14:textId="77777777" w:rsidR="0063692E" w:rsidRPr="007412CD" w:rsidRDefault="0063692E" w:rsidP="007412CD">
      <w:pPr>
        <w:spacing w:line="360" w:lineRule="auto"/>
        <w:jc w:val="both"/>
        <w:rPr>
          <w:rFonts w:ascii="Times New Roman" w:hAnsi="Times New Roman" w:cs="Times New Roman"/>
          <w:b/>
          <w:sz w:val="24"/>
          <w:szCs w:val="24"/>
        </w:rPr>
      </w:pPr>
      <w:r w:rsidRPr="007412CD">
        <w:rPr>
          <w:rFonts w:ascii="Times New Roman" w:hAnsi="Times New Roman" w:cs="Times New Roman"/>
          <w:b/>
          <w:sz w:val="24"/>
          <w:szCs w:val="24"/>
        </w:rPr>
        <w:t>Remote Working</w:t>
      </w:r>
    </w:p>
    <w:p w14:paraId="559DC044" w14:textId="77777777" w:rsidR="00B93B22" w:rsidRPr="007412CD" w:rsidRDefault="00F9534D"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Remote working is one of the most important flexible arrangements in British Land, particularly after the COVID-19 pandemic. The strategy will enable the employees especially those in the corporate departments such as HR, marketing, and finance to have more control on their work-life balance. Providing the possibilities of remote work, British Land has gained more job satisfaction and retention rates. Also, remote working expands the range of skills and capabilities, eliminating geographic limits on hiring (Al-Habaibeh et al., 2021). HR can be critical in keeping the remote employees engaged and connected with the virtual collaboration tools, team-building activities, and continuous performance reviews. Nevertheless, remote teams would need to have clear policies and support to communicate effectively and preserve the company culture.</w:t>
      </w:r>
    </w:p>
    <w:p w14:paraId="1FE5C334" w14:textId="77777777" w:rsidR="00B93B22" w:rsidRPr="007412CD" w:rsidRDefault="00B93B22" w:rsidP="007412CD">
      <w:pPr>
        <w:spacing w:line="360" w:lineRule="auto"/>
        <w:jc w:val="both"/>
        <w:rPr>
          <w:rFonts w:ascii="Times New Roman" w:hAnsi="Times New Roman" w:cs="Times New Roman"/>
          <w:b/>
          <w:sz w:val="24"/>
          <w:szCs w:val="24"/>
        </w:rPr>
      </w:pPr>
      <w:r w:rsidRPr="007412CD">
        <w:rPr>
          <w:rFonts w:ascii="Times New Roman" w:hAnsi="Times New Roman" w:cs="Times New Roman"/>
          <w:b/>
          <w:sz w:val="24"/>
          <w:szCs w:val="24"/>
        </w:rPr>
        <w:t>Condensed Working Hours</w:t>
      </w:r>
    </w:p>
    <w:p w14:paraId="4C7E6BD8" w14:textId="77777777" w:rsidR="00B93B22" w:rsidRPr="007412CD" w:rsidRDefault="00F9534D"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Another flexible working arrangement that British land makes to improve the work-life balance is the condensed working hours. It gives employees the chance to work in longer hours in a reduced number of days, which leaves them with more time off days. This arrangement is an advantage to the ones that have family obligations or those who want to have extended weekends. HR also makes sure that the implementation of condensed hours does not affect the productivity, and the employees are given more time to rest and recover (Carby-Hall, 2015). Such flexibility fosters worker engagement and burnout rates, as well as contributes to attracting talents who appreciate the autonomy of their time. The flexibility pledged by British Land has been due to evolving societal expectations that has created a flexible and contemporary working environment in the company.</w:t>
      </w:r>
    </w:p>
    <w:p w14:paraId="28FC2206" w14:textId="77777777" w:rsidR="0063692E" w:rsidRPr="007412CD" w:rsidRDefault="0063692E" w:rsidP="007412CD">
      <w:pPr>
        <w:pStyle w:val="1"/>
        <w:spacing w:line="360" w:lineRule="auto"/>
        <w:jc w:val="both"/>
        <w:rPr>
          <w:rFonts w:ascii="Times New Roman" w:hAnsi="Times New Roman" w:cs="Times New Roman"/>
          <w:b/>
          <w:color w:val="auto"/>
          <w:sz w:val="24"/>
          <w:szCs w:val="24"/>
        </w:rPr>
      </w:pPr>
      <w:bookmarkStart w:id="4" w:name="_Toc215174955"/>
      <w:r w:rsidRPr="007412CD">
        <w:rPr>
          <w:rFonts w:ascii="Times New Roman" w:hAnsi="Times New Roman" w:cs="Times New Roman"/>
          <w:b/>
          <w:color w:val="auto"/>
          <w:sz w:val="24"/>
          <w:szCs w:val="24"/>
        </w:rPr>
        <w:t>Evaluation of Contemporary HR Practices</w:t>
      </w:r>
      <w:bookmarkEnd w:id="4"/>
    </w:p>
    <w:p w14:paraId="6BB210E0" w14:textId="77777777" w:rsidR="007412CD" w:rsidRPr="007412CD" w:rsidRDefault="007412CD" w:rsidP="007412CD">
      <w:pPr>
        <w:pStyle w:val="2"/>
        <w:spacing w:line="360" w:lineRule="auto"/>
        <w:jc w:val="both"/>
        <w:rPr>
          <w:rFonts w:ascii="Times New Roman" w:hAnsi="Times New Roman" w:cs="Times New Roman"/>
          <w:b/>
          <w:color w:val="auto"/>
          <w:sz w:val="24"/>
          <w:szCs w:val="24"/>
        </w:rPr>
      </w:pPr>
    </w:p>
    <w:p w14:paraId="293E5345" w14:textId="77777777" w:rsidR="0063692E" w:rsidRPr="007412CD" w:rsidRDefault="0063692E" w:rsidP="007412CD">
      <w:pPr>
        <w:pStyle w:val="2"/>
        <w:spacing w:line="360" w:lineRule="auto"/>
        <w:jc w:val="both"/>
        <w:rPr>
          <w:rFonts w:ascii="Times New Roman" w:hAnsi="Times New Roman" w:cs="Times New Roman"/>
          <w:b/>
          <w:color w:val="auto"/>
          <w:sz w:val="24"/>
          <w:szCs w:val="24"/>
        </w:rPr>
      </w:pPr>
      <w:bookmarkStart w:id="5" w:name="_Toc215174956"/>
      <w:r w:rsidRPr="007412CD">
        <w:rPr>
          <w:rFonts w:ascii="Times New Roman" w:hAnsi="Times New Roman" w:cs="Times New Roman"/>
          <w:b/>
          <w:color w:val="auto"/>
          <w:sz w:val="24"/>
          <w:szCs w:val="24"/>
        </w:rPr>
        <w:t>Diversity, Equality, and Inclusivity (DEI)</w:t>
      </w:r>
      <w:bookmarkEnd w:id="5"/>
    </w:p>
    <w:p w14:paraId="570D3523" w14:textId="77777777" w:rsidR="00F9534D" w:rsidRPr="007412CD" w:rsidRDefault="00F9534D"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British Land has made diversity, equality, and inclusivity a fundamental part of HR strategy, particularly as societal demands regarding workplace fairness and representation continue to change. The company does not just comply with the rules of DEI but aims to create a culture of inclusion and enable employees with various backgrounds to succeed in the company. British Land has adopted the concept of recruitment diversity so that the company will be diverse at every level of the organization, including entry-level roles and top management (Majok, 2024). Moreover, it has established employee resource groups to support the underrepresented groups and make them heard.</w:t>
      </w:r>
    </w:p>
    <w:p w14:paraId="30BC6CF6" w14:textId="77777777" w:rsidR="00F9534D" w:rsidRPr="007412CD" w:rsidRDefault="00F9534D" w:rsidP="007412CD">
      <w:pPr>
        <w:spacing w:line="360" w:lineRule="auto"/>
        <w:jc w:val="both"/>
        <w:rPr>
          <w:rFonts w:ascii="Times New Roman" w:hAnsi="Times New Roman" w:cs="Times New Roman"/>
          <w:sz w:val="24"/>
          <w:szCs w:val="24"/>
        </w:rPr>
      </w:pPr>
    </w:p>
    <w:p w14:paraId="47ACECC3" w14:textId="77777777" w:rsidR="0063692E" w:rsidRPr="007412CD" w:rsidRDefault="00F9534D"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The Motivation-Hygiene Theory introduced by Herzberg can be instrumental in assessing whether DEI initiatives are effective or not. According to Herzberg, hygiene factors (salary and working conditions) play a necessary role in avoiding employee dissatisfaction but intrinsic motivators such as achievement, recognition, and personal growth are the ones that actually encourage employee engagement and job satisfaction. By being keen on inclusivity and diversity, British Land is not only meeting the fundamental needs of the employees but also developing a sense of belonging and importance among the employees (Hunter, 2025). This results in improved job satisfaction, retention and performance. The respect and inclusion of employees in their work will increase the likelihood of employees being engaged in their jobs thereby making the workplace more productive and innovative. DEI programs of the company accommodate these principles and provide staff with a sense of empowerment to achieve their potentials.</w:t>
      </w:r>
    </w:p>
    <w:p w14:paraId="5003D50C" w14:textId="77777777" w:rsidR="0063692E" w:rsidRPr="007412CD" w:rsidRDefault="0063692E" w:rsidP="007412CD">
      <w:pPr>
        <w:pStyle w:val="2"/>
        <w:spacing w:line="360" w:lineRule="auto"/>
        <w:jc w:val="both"/>
        <w:rPr>
          <w:rFonts w:ascii="Times New Roman" w:hAnsi="Times New Roman" w:cs="Times New Roman"/>
          <w:b/>
          <w:color w:val="auto"/>
          <w:sz w:val="24"/>
          <w:szCs w:val="24"/>
        </w:rPr>
      </w:pPr>
      <w:bookmarkStart w:id="6" w:name="_Toc215174957"/>
      <w:r w:rsidRPr="007412CD">
        <w:rPr>
          <w:rFonts w:ascii="Times New Roman" w:hAnsi="Times New Roman" w:cs="Times New Roman"/>
          <w:b/>
          <w:color w:val="auto"/>
          <w:sz w:val="24"/>
          <w:szCs w:val="24"/>
        </w:rPr>
        <w:t>Talent Acquisition</w:t>
      </w:r>
      <w:bookmarkEnd w:id="6"/>
    </w:p>
    <w:p w14:paraId="3E110FE4" w14:textId="77777777" w:rsidR="00F9534D" w:rsidRPr="007412CD" w:rsidRDefault="00F9534D"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Talent acquisition is an important practice to British Land, especially since the company also operates in a fast-paced real estate industry. The recruitment strategy of the British Land aims at selecting and recruiting high quality candidates with necessary skills and values that suit the goals of the company. Its recruiting processes use both conventional recruiting methods and the state-of-the-art recruitment tools like AI-based talent management systems to make the process of recruiting people smoother and guarantee the match between an applicant and the organizational culture. This enables British Land to be more effective and precise in its recruitment decisions and it can therefore recruit people that can bring the company success over the long-term (Walford-Wright and Scott-Jackson, 2018).</w:t>
      </w:r>
    </w:p>
    <w:p w14:paraId="2F9B7233" w14:textId="77777777" w:rsidR="00F9534D" w:rsidRPr="007412CD" w:rsidRDefault="00F9534D"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According to Truss et al (2013), Kahn has developed the Engagement Theory, which explains the relevance of talent acquisition in creating employee engagement. Kahn hypothesizes that engagement is achievable when the employees commit their entire selves (emotionally, cognitively, and physically) to the work. In terms of talent acquisition, it implies that we need to find employees not only with the required skills but also with the right mindset who would be able to contribute to the organizational culture and values. The recruitment strategy used by British Land focuses on identifying the persons who are keen on the organizational mission, and those whose potentials can be nurtured within the company. Through recruiting people that fit into the culture and who are genuinely committed to work, British Land would be able to develop greater engagement levels at the first stage. This talent acquisition strategy helps the firm to retain a motivated, committed and productive human resource.</w:t>
      </w:r>
    </w:p>
    <w:p w14:paraId="7978D63B" w14:textId="77777777" w:rsidR="00F9534D" w:rsidRPr="007412CD" w:rsidRDefault="00F9534D" w:rsidP="007412CD">
      <w:pPr>
        <w:spacing w:line="360" w:lineRule="auto"/>
        <w:jc w:val="both"/>
        <w:rPr>
          <w:rFonts w:ascii="Times New Roman" w:hAnsi="Times New Roman" w:cs="Times New Roman"/>
          <w:sz w:val="24"/>
          <w:szCs w:val="24"/>
        </w:rPr>
      </w:pPr>
    </w:p>
    <w:p w14:paraId="2BBF8F1E" w14:textId="77777777" w:rsidR="0063692E" w:rsidRPr="007412CD" w:rsidRDefault="0063692E" w:rsidP="007412CD">
      <w:pPr>
        <w:pStyle w:val="2"/>
        <w:spacing w:line="360" w:lineRule="auto"/>
        <w:jc w:val="both"/>
        <w:rPr>
          <w:rFonts w:ascii="Times New Roman" w:hAnsi="Times New Roman" w:cs="Times New Roman"/>
          <w:b/>
          <w:color w:val="auto"/>
          <w:sz w:val="24"/>
          <w:szCs w:val="24"/>
        </w:rPr>
      </w:pPr>
      <w:bookmarkStart w:id="7" w:name="_Toc215174958"/>
      <w:r w:rsidRPr="007412CD">
        <w:rPr>
          <w:rFonts w:ascii="Times New Roman" w:hAnsi="Times New Roman" w:cs="Times New Roman"/>
          <w:b/>
          <w:color w:val="auto"/>
          <w:sz w:val="24"/>
          <w:szCs w:val="24"/>
        </w:rPr>
        <w:t>Remote and Hybrid Work</w:t>
      </w:r>
      <w:bookmarkEnd w:id="7"/>
    </w:p>
    <w:p w14:paraId="6EE24B23" w14:textId="77777777" w:rsidR="008D3C6F" w:rsidRPr="007412CD" w:rsidRDefault="008D3C6F"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The emergence of remote and hybrid working has had a major influence on the HR strategy of British Land, especially regarding the adjustment to an evolving employee expectations and COVID-19 challenges. The trend of remote working was faster to adapt to by British Land, who provided employees with flexible working option in an effort to provide them with a better work-life balance. The company also introduced policies of hybrid work based on which employees can divide their time between working at home and at the office, which brings more flexibility to the work without losing the cohesiveness and productivity of the teams (Sullivan, 2012).</w:t>
      </w:r>
    </w:p>
    <w:p w14:paraId="7A69645D" w14:textId="77777777" w:rsidR="008D3C6F" w:rsidRPr="007412CD" w:rsidRDefault="008D3C6F"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 xml:space="preserve">The Hierarchy of Needs by Maslow comes into play when </w:t>
      </w:r>
      <w:r w:rsidR="008C3D02" w:rsidRPr="007412CD">
        <w:rPr>
          <w:rFonts w:ascii="Times New Roman" w:hAnsi="Times New Roman" w:cs="Times New Roman"/>
          <w:sz w:val="24"/>
          <w:szCs w:val="24"/>
        </w:rPr>
        <w:t>assessing</w:t>
      </w:r>
      <w:r w:rsidRPr="007412CD">
        <w:rPr>
          <w:rFonts w:ascii="Times New Roman" w:hAnsi="Times New Roman" w:cs="Times New Roman"/>
          <w:sz w:val="24"/>
          <w:szCs w:val="24"/>
        </w:rPr>
        <w:t xml:space="preserve"> the efficiency of remote and hybrid work organization. Maslow proposed a hierarchy of needs that should order the motivation of employees, with the first basic physiological needs and the last one being self-actualization. The lower needs of the employee, i.e. their safety and work-life balance can be fulfilled due to the hybrid and remote work policies, which provide more flexible and </w:t>
      </w:r>
      <w:r w:rsidR="008C3D02" w:rsidRPr="007412CD">
        <w:rPr>
          <w:rFonts w:ascii="Times New Roman" w:hAnsi="Times New Roman" w:cs="Times New Roman"/>
          <w:sz w:val="24"/>
          <w:szCs w:val="24"/>
        </w:rPr>
        <w:t>comfortable,</w:t>
      </w:r>
      <w:r w:rsidRPr="007412CD">
        <w:rPr>
          <w:rFonts w:ascii="Times New Roman" w:hAnsi="Times New Roman" w:cs="Times New Roman"/>
          <w:sz w:val="24"/>
          <w:szCs w:val="24"/>
        </w:rPr>
        <w:t xml:space="preserve"> work settings (Schepeler, 2024).</w:t>
      </w:r>
    </w:p>
    <w:p w14:paraId="383C3E25" w14:textId="77777777" w:rsidR="008D3C6F" w:rsidRPr="007412CD" w:rsidRDefault="008D3C6F"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Moreover, such arrangements contribute to the attainment of higher needs, like esteem and self-actualization, as the employee can control his or her own schedule, and develops a feeling of independence and trust at the work place. Providing remote and hybrid working, British Land improves the employee satisfaction and engagement as workers can customize the working environment to fit their personal needs, therefore, elevating their overall well-being, and motivation. Flexibility allows the company to preserve the talent and attract those people who appreciate freedom and contemporary work spirit.</w:t>
      </w:r>
    </w:p>
    <w:p w14:paraId="7A28DCBE" w14:textId="77777777" w:rsidR="00FD2920" w:rsidRPr="007412CD" w:rsidRDefault="006221D5"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br/>
      </w:r>
    </w:p>
    <w:p w14:paraId="0CA953EC" w14:textId="77777777" w:rsidR="00461ECD" w:rsidRPr="007412CD" w:rsidRDefault="00461ECD" w:rsidP="007412CD">
      <w:pPr>
        <w:pStyle w:val="1"/>
        <w:spacing w:line="360" w:lineRule="auto"/>
        <w:jc w:val="both"/>
        <w:rPr>
          <w:rFonts w:ascii="Times New Roman" w:hAnsi="Times New Roman" w:cs="Times New Roman"/>
          <w:b/>
          <w:color w:val="auto"/>
          <w:sz w:val="24"/>
          <w:szCs w:val="24"/>
        </w:rPr>
      </w:pPr>
      <w:bookmarkStart w:id="8" w:name="_Toc215174959"/>
      <w:r w:rsidRPr="007412CD">
        <w:rPr>
          <w:rFonts w:ascii="Times New Roman" w:hAnsi="Times New Roman" w:cs="Times New Roman"/>
          <w:b/>
          <w:color w:val="auto"/>
          <w:sz w:val="24"/>
          <w:szCs w:val="24"/>
        </w:rPr>
        <w:t>Critical Evaluation of How Departmental Managers Can Ensure Contemporary HR Practices Are Implemented</w:t>
      </w:r>
      <w:bookmarkEnd w:id="8"/>
    </w:p>
    <w:p w14:paraId="5705319E" w14:textId="77777777" w:rsidR="00461ECD" w:rsidRPr="007412CD" w:rsidRDefault="00461ECD" w:rsidP="007412CD">
      <w:pPr>
        <w:spacing w:line="360" w:lineRule="auto"/>
        <w:jc w:val="both"/>
        <w:rPr>
          <w:rFonts w:ascii="Times New Roman" w:hAnsi="Times New Roman" w:cs="Times New Roman"/>
          <w:sz w:val="24"/>
          <w:szCs w:val="24"/>
        </w:rPr>
      </w:pPr>
    </w:p>
    <w:p w14:paraId="7D4D4CAB" w14:textId="77777777" w:rsidR="00461ECD" w:rsidRPr="007412CD" w:rsidRDefault="00461ECD" w:rsidP="007412CD">
      <w:pPr>
        <w:pStyle w:val="2"/>
        <w:spacing w:line="360" w:lineRule="auto"/>
        <w:jc w:val="both"/>
        <w:rPr>
          <w:rFonts w:ascii="Times New Roman" w:hAnsi="Times New Roman" w:cs="Times New Roman"/>
          <w:b/>
          <w:color w:val="auto"/>
          <w:sz w:val="24"/>
          <w:szCs w:val="24"/>
        </w:rPr>
      </w:pPr>
      <w:bookmarkStart w:id="9" w:name="_Toc215174960"/>
      <w:r w:rsidRPr="007412CD">
        <w:rPr>
          <w:rFonts w:ascii="Times New Roman" w:hAnsi="Times New Roman" w:cs="Times New Roman"/>
          <w:b/>
          <w:color w:val="auto"/>
          <w:sz w:val="24"/>
          <w:szCs w:val="24"/>
        </w:rPr>
        <w:t>Integrate HR Technologies</w:t>
      </w:r>
      <w:bookmarkEnd w:id="9"/>
    </w:p>
    <w:p w14:paraId="198326E6" w14:textId="77777777" w:rsidR="001F343E" w:rsidRPr="007412CD" w:rsidRDefault="001F343E"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By adopting the HR technologies in their daily operations, departmental managers at British Land can be sure that the contemporary HR practices are being implemented successfully. Technological progress has emerged at a fast rate and this has altered the role of the HR department, such as recruitment, employee engagement, and performance management. Through HR technologies (e.g. advanced Applicant Tracking Systems (ATS) and employee engagement solutions), managers could optimize the HR processes, enhance the accuracy, and make informed decisions based on the data (Boroughs and Palmer, 2016).</w:t>
      </w:r>
    </w:p>
    <w:p w14:paraId="5777F2E3" w14:textId="77777777" w:rsidR="001F343E" w:rsidRPr="007412CD" w:rsidRDefault="001F343E"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As an example, managers can install HR software to monitor the levels of employee performance and engagement, detect their skills shortages, and offer them specific training initiatives. The HR technologies may also help to automate repetitive tasks and enable managers deal with strategic decision-making and staff development. Nevertheless, integrating HR technologies necessitates departmental managers to make sure that the technology should be easily reachable, user-friendly, and in tandem with the departmental requirements. In addition, managers will have to train and assist their staff members in learning to use new tools. The integration will enable the managers to track the progress in a better way, create improved communication between the HR and the staff, and give instant feedback, hence increasing the level of power and job satisfaction among the employees.</w:t>
      </w:r>
    </w:p>
    <w:p w14:paraId="2FADC42F" w14:textId="77777777" w:rsidR="00461ECD" w:rsidRPr="007412CD" w:rsidRDefault="001F343E"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Moreover, implementing HR technologies will be in line with the Hierarchy of Needs because this would meet the efficiency, self-actualization, and autonomy needs of the employees. Through automation of administrative tasks by technology, employees will be relieved of the monotonous tasks and will be free to perform tasks at the higher level, resulting in increased job satisfaction and motivation (AlKhalifa, Nawaz and Sawaya, 2024).</w:t>
      </w:r>
    </w:p>
    <w:p w14:paraId="384C111F" w14:textId="77777777" w:rsidR="001F343E" w:rsidRPr="007412CD" w:rsidRDefault="001F343E" w:rsidP="007412CD">
      <w:pPr>
        <w:spacing w:line="360" w:lineRule="auto"/>
        <w:jc w:val="both"/>
        <w:rPr>
          <w:rFonts w:ascii="Times New Roman" w:hAnsi="Times New Roman" w:cs="Times New Roman"/>
          <w:sz w:val="24"/>
          <w:szCs w:val="24"/>
        </w:rPr>
      </w:pPr>
    </w:p>
    <w:p w14:paraId="5939A821" w14:textId="77777777" w:rsidR="00461ECD" w:rsidRPr="007412CD" w:rsidRDefault="00461ECD" w:rsidP="007412CD">
      <w:pPr>
        <w:pStyle w:val="2"/>
        <w:spacing w:line="360" w:lineRule="auto"/>
        <w:jc w:val="both"/>
        <w:rPr>
          <w:rFonts w:ascii="Times New Roman" w:hAnsi="Times New Roman" w:cs="Times New Roman"/>
          <w:b/>
          <w:color w:val="auto"/>
          <w:sz w:val="24"/>
          <w:szCs w:val="24"/>
        </w:rPr>
      </w:pPr>
      <w:bookmarkStart w:id="10" w:name="_Toc215174961"/>
      <w:r w:rsidRPr="007412CD">
        <w:rPr>
          <w:rFonts w:ascii="Times New Roman" w:hAnsi="Times New Roman" w:cs="Times New Roman"/>
          <w:b/>
          <w:color w:val="auto"/>
          <w:sz w:val="24"/>
          <w:szCs w:val="24"/>
        </w:rPr>
        <w:t>Align Departmental Goals with HR Priorities</w:t>
      </w:r>
      <w:bookmarkEnd w:id="10"/>
    </w:p>
    <w:p w14:paraId="13F3D9F9" w14:textId="77777777" w:rsidR="00124767" w:rsidRPr="007412CD" w:rsidRDefault="00124767"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By aligning departmental goals with HR priorities, another important approach that managers can adopt to guarantee timely application of modern HR practices is through this method. This alignment will guarantee that the whole organization is working towards one direction, where the objectives involve talent acquisition, employee development, and diversity and inclusion (Mothafar et al., 2022). To illustrate, when the HR makes its interest to increase employee engagement, the departmental managers should while setting goals that instills the culture of openness, constant learning and recognition into their departments.</w:t>
      </w:r>
    </w:p>
    <w:p w14:paraId="0CFDF316" w14:textId="77777777" w:rsidR="00124767" w:rsidRPr="007412CD" w:rsidRDefault="00124767"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Managers are supposed to articulate HR priorities to their departments and incorporate them in the operational goals of their departments. This could be done through making sure that every employee knows about the HR programs of the company like diversity programs, career development programs and the policies on well-being. By synchronizing the departments with the HR priorities, the managers will be able to make sure that all employees will comprehend the way they contribute to these priorities (Ramlall and Melton, 2019). As an example, when HR targets the issue of enhancing the well-being of employees, the departmental managers can combine this objective by providing flexibility in working, mental health campaigns, and work-life balance policies.</w:t>
      </w:r>
    </w:p>
    <w:p w14:paraId="05634D5D" w14:textId="77777777" w:rsidR="00461ECD" w:rsidRPr="007412CD" w:rsidRDefault="00124767" w:rsidP="007412CD">
      <w:pPr>
        <w:spacing w:line="360" w:lineRule="auto"/>
        <w:jc w:val="both"/>
        <w:rPr>
          <w:rFonts w:ascii="Times New Roman" w:hAnsi="Times New Roman" w:cs="Times New Roman"/>
          <w:b/>
          <w:sz w:val="24"/>
          <w:szCs w:val="24"/>
        </w:rPr>
      </w:pPr>
      <w:r w:rsidRPr="007412CD">
        <w:rPr>
          <w:rFonts w:ascii="Times New Roman" w:hAnsi="Times New Roman" w:cs="Times New Roman"/>
          <w:sz w:val="24"/>
          <w:szCs w:val="24"/>
        </w:rPr>
        <w:t>The Engagement Theory by Kahn emphasizes the role of alignment to lead to employee engagement. Kahn argues that once employees believe that their personal and professional interests align, they dedicate all their selves to their jobs (Nienaber, 2022.). Thus, in cases where departmental objectives are in congruence with the HR priorities, there is a chance that the employees will feel that their efforts are contributing to the cause and that they are working on the mission of the organization, which will enhance their emotional and cognitive engagement.</w:t>
      </w:r>
    </w:p>
    <w:p w14:paraId="4D9BAF5E" w14:textId="77777777" w:rsidR="00344346" w:rsidRPr="007412CD" w:rsidRDefault="00344346" w:rsidP="007412CD">
      <w:pPr>
        <w:pStyle w:val="1"/>
        <w:spacing w:line="360" w:lineRule="auto"/>
        <w:jc w:val="both"/>
        <w:rPr>
          <w:rFonts w:ascii="Times New Roman" w:hAnsi="Times New Roman" w:cs="Times New Roman"/>
          <w:b/>
          <w:color w:val="auto"/>
          <w:sz w:val="24"/>
          <w:szCs w:val="24"/>
        </w:rPr>
      </w:pPr>
      <w:bookmarkStart w:id="11" w:name="_Toc215174962"/>
      <w:r w:rsidRPr="007412CD">
        <w:rPr>
          <w:rFonts w:ascii="Times New Roman" w:hAnsi="Times New Roman" w:cs="Times New Roman"/>
          <w:b/>
          <w:color w:val="auto"/>
          <w:sz w:val="24"/>
          <w:szCs w:val="24"/>
        </w:rPr>
        <w:t>Conclusion</w:t>
      </w:r>
      <w:bookmarkEnd w:id="11"/>
    </w:p>
    <w:p w14:paraId="68A38708" w14:textId="77777777" w:rsidR="00344346" w:rsidRPr="007412CD" w:rsidRDefault="00344346"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In conclusion, the HR practices of British Land in the context of diversity and inclusion, talent acquisition, and remote work are part of creating a modern, flexible, and engaged workforce. The departmental managers are essential in the implementation of these practices in the organization, particularly the incorporation of HR technologies and alignment of the departmental objectives and priorities with the HR. These strategies can be ranked as top priorities by the British Land, which can help it to keep improving its organizational culture and retain its competitive advantage in the real estate market.</w:t>
      </w:r>
    </w:p>
    <w:p w14:paraId="64802E99" w14:textId="77777777" w:rsidR="00344346" w:rsidRPr="007412CD" w:rsidRDefault="00344346" w:rsidP="007412CD">
      <w:pPr>
        <w:spacing w:line="360" w:lineRule="auto"/>
        <w:jc w:val="both"/>
        <w:rPr>
          <w:rFonts w:ascii="Times New Roman" w:hAnsi="Times New Roman" w:cs="Times New Roman"/>
          <w:b/>
          <w:sz w:val="24"/>
          <w:szCs w:val="24"/>
        </w:rPr>
      </w:pPr>
    </w:p>
    <w:p w14:paraId="2488849E" w14:textId="77777777" w:rsidR="00344346" w:rsidRPr="007412CD" w:rsidRDefault="00344346" w:rsidP="007412CD">
      <w:pPr>
        <w:pStyle w:val="1"/>
        <w:spacing w:line="360" w:lineRule="auto"/>
        <w:jc w:val="both"/>
        <w:rPr>
          <w:rFonts w:ascii="Times New Roman" w:hAnsi="Times New Roman" w:cs="Times New Roman"/>
          <w:b/>
          <w:color w:val="auto"/>
          <w:sz w:val="24"/>
          <w:szCs w:val="24"/>
        </w:rPr>
      </w:pPr>
      <w:bookmarkStart w:id="12" w:name="_Toc215174963"/>
      <w:r w:rsidRPr="007412CD">
        <w:rPr>
          <w:rFonts w:ascii="Times New Roman" w:hAnsi="Times New Roman" w:cs="Times New Roman"/>
          <w:b/>
          <w:color w:val="auto"/>
          <w:sz w:val="24"/>
          <w:szCs w:val="24"/>
        </w:rPr>
        <w:t>Recommendations</w:t>
      </w:r>
      <w:bookmarkEnd w:id="12"/>
    </w:p>
    <w:p w14:paraId="24545D7E" w14:textId="77777777" w:rsidR="003D6CB6" w:rsidRPr="007412CD" w:rsidRDefault="00443AFE" w:rsidP="007412CD">
      <w:pPr>
        <w:spacing w:line="360" w:lineRule="auto"/>
        <w:jc w:val="both"/>
        <w:rPr>
          <w:rFonts w:ascii="Times New Roman" w:hAnsi="Times New Roman" w:cs="Times New Roman"/>
          <w:sz w:val="24"/>
          <w:szCs w:val="24"/>
        </w:rPr>
      </w:pPr>
      <w:r w:rsidRPr="007412CD">
        <w:rPr>
          <w:rFonts w:ascii="Times New Roman" w:hAnsi="Times New Roman" w:cs="Times New Roman"/>
          <w:sz w:val="24"/>
          <w:szCs w:val="24"/>
        </w:rPr>
        <w:t>The recommend from this discussion would be</w:t>
      </w:r>
      <w:r w:rsidR="00344346" w:rsidRPr="007412CD">
        <w:rPr>
          <w:rFonts w:ascii="Times New Roman" w:hAnsi="Times New Roman" w:cs="Times New Roman"/>
          <w:sz w:val="24"/>
          <w:szCs w:val="24"/>
        </w:rPr>
        <w:t>, British Land to invest more in HR technologies to enhance efficiency in talent acquisition and engagement of the employees. Managers must also keep streamlining departmental goals with those of the HR by being communicative and goal oriented at all levels. Moreover, a constant training on these HR technologies will be provided in order to ease the adoption and make the most of them.</w:t>
      </w:r>
    </w:p>
    <w:p w14:paraId="5393782C" w14:textId="77777777" w:rsidR="003D6CB6" w:rsidRPr="007412CD" w:rsidRDefault="003D6CB6" w:rsidP="007412CD">
      <w:pPr>
        <w:spacing w:line="360" w:lineRule="auto"/>
        <w:jc w:val="both"/>
        <w:rPr>
          <w:rFonts w:ascii="Times New Roman" w:hAnsi="Times New Roman" w:cs="Times New Roman"/>
          <w:b/>
          <w:sz w:val="24"/>
          <w:szCs w:val="24"/>
        </w:rPr>
      </w:pPr>
    </w:p>
    <w:p w14:paraId="5B76222C" w14:textId="77777777" w:rsidR="003D6CB6" w:rsidRPr="007412CD" w:rsidRDefault="003D6CB6" w:rsidP="007412CD">
      <w:pPr>
        <w:spacing w:line="360" w:lineRule="auto"/>
        <w:jc w:val="both"/>
        <w:rPr>
          <w:rFonts w:ascii="Times New Roman" w:hAnsi="Times New Roman" w:cs="Times New Roman"/>
          <w:b/>
          <w:sz w:val="24"/>
          <w:szCs w:val="24"/>
        </w:rPr>
      </w:pPr>
    </w:p>
    <w:p w14:paraId="5E09EB4B" w14:textId="77777777" w:rsidR="003D6CB6" w:rsidRPr="007412CD" w:rsidRDefault="003D6CB6" w:rsidP="007412CD">
      <w:pPr>
        <w:spacing w:line="360" w:lineRule="auto"/>
        <w:jc w:val="both"/>
        <w:rPr>
          <w:rFonts w:ascii="Times New Roman" w:hAnsi="Times New Roman" w:cs="Times New Roman"/>
          <w:b/>
          <w:sz w:val="24"/>
          <w:szCs w:val="24"/>
        </w:rPr>
      </w:pPr>
    </w:p>
    <w:p w14:paraId="3D947902" w14:textId="77777777" w:rsidR="007412CD" w:rsidRPr="007412CD" w:rsidRDefault="007412CD" w:rsidP="007412CD">
      <w:pPr>
        <w:spacing w:line="360" w:lineRule="auto"/>
        <w:jc w:val="both"/>
        <w:rPr>
          <w:rFonts w:ascii="Times New Roman" w:hAnsi="Times New Roman" w:cs="Times New Roman"/>
          <w:b/>
          <w:sz w:val="24"/>
          <w:szCs w:val="24"/>
        </w:rPr>
      </w:pPr>
    </w:p>
    <w:p w14:paraId="03F316A0" w14:textId="77777777" w:rsidR="007412CD" w:rsidRPr="007412CD" w:rsidRDefault="007412CD" w:rsidP="007412CD">
      <w:pPr>
        <w:spacing w:line="360" w:lineRule="auto"/>
        <w:jc w:val="both"/>
        <w:rPr>
          <w:rFonts w:ascii="Times New Roman" w:hAnsi="Times New Roman" w:cs="Times New Roman"/>
          <w:b/>
          <w:sz w:val="24"/>
          <w:szCs w:val="24"/>
        </w:rPr>
      </w:pPr>
    </w:p>
    <w:p w14:paraId="1FB7A3E3" w14:textId="77777777" w:rsidR="007412CD" w:rsidRPr="007412CD" w:rsidRDefault="007412CD" w:rsidP="007412CD">
      <w:pPr>
        <w:spacing w:line="360" w:lineRule="auto"/>
        <w:jc w:val="both"/>
        <w:rPr>
          <w:rFonts w:ascii="Times New Roman" w:hAnsi="Times New Roman" w:cs="Times New Roman"/>
          <w:b/>
          <w:sz w:val="24"/>
          <w:szCs w:val="24"/>
        </w:rPr>
      </w:pPr>
    </w:p>
    <w:p w14:paraId="6316F1F0" w14:textId="77777777" w:rsidR="007412CD" w:rsidRDefault="007412CD" w:rsidP="007412CD">
      <w:pPr>
        <w:spacing w:line="360" w:lineRule="auto"/>
        <w:jc w:val="both"/>
        <w:rPr>
          <w:rFonts w:ascii="Times New Roman" w:hAnsi="Times New Roman" w:cs="Times New Roman"/>
          <w:b/>
          <w:sz w:val="24"/>
          <w:szCs w:val="24"/>
        </w:rPr>
      </w:pPr>
    </w:p>
    <w:p w14:paraId="024C600E" w14:textId="77777777" w:rsidR="00733B84" w:rsidRDefault="00733B84" w:rsidP="007412CD">
      <w:pPr>
        <w:spacing w:line="360" w:lineRule="auto"/>
        <w:jc w:val="both"/>
        <w:rPr>
          <w:rFonts w:ascii="Times New Roman" w:hAnsi="Times New Roman" w:cs="Times New Roman"/>
          <w:b/>
          <w:sz w:val="24"/>
          <w:szCs w:val="24"/>
        </w:rPr>
      </w:pPr>
    </w:p>
    <w:p w14:paraId="470DA0B9" w14:textId="77777777" w:rsidR="00733B84" w:rsidRDefault="00733B84" w:rsidP="007412CD">
      <w:pPr>
        <w:spacing w:line="360" w:lineRule="auto"/>
        <w:jc w:val="both"/>
        <w:rPr>
          <w:rFonts w:ascii="Times New Roman" w:hAnsi="Times New Roman" w:cs="Times New Roman"/>
          <w:b/>
          <w:sz w:val="24"/>
          <w:szCs w:val="24"/>
        </w:rPr>
      </w:pPr>
    </w:p>
    <w:p w14:paraId="70DBB66B" w14:textId="77777777" w:rsidR="00733B84" w:rsidRDefault="00733B84" w:rsidP="007412CD">
      <w:pPr>
        <w:spacing w:line="360" w:lineRule="auto"/>
        <w:jc w:val="both"/>
        <w:rPr>
          <w:rFonts w:ascii="Times New Roman" w:hAnsi="Times New Roman" w:cs="Times New Roman"/>
          <w:b/>
          <w:sz w:val="24"/>
          <w:szCs w:val="24"/>
        </w:rPr>
      </w:pPr>
    </w:p>
    <w:p w14:paraId="37F21637" w14:textId="77777777" w:rsidR="00733B84" w:rsidRDefault="00733B84" w:rsidP="007412CD">
      <w:pPr>
        <w:spacing w:line="360" w:lineRule="auto"/>
        <w:jc w:val="both"/>
        <w:rPr>
          <w:rFonts w:ascii="Times New Roman" w:hAnsi="Times New Roman" w:cs="Times New Roman"/>
          <w:b/>
          <w:sz w:val="24"/>
          <w:szCs w:val="24"/>
        </w:rPr>
      </w:pPr>
    </w:p>
    <w:p w14:paraId="5D4B12AC" w14:textId="77777777" w:rsidR="00733B84" w:rsidRDefault="00733B84" w:rsidP="007412CD">
      <w:pPr>
        <w:spacing w:line="360" w:lineRule="auto"/>
        <w:jc w:val="both"/>
        <w:rPr>
          <w:rFonts w:ascii="Times New Roman" w:hAnsi="Times New Roman" w:cs="Times New Roman"/>
          <w:b/>
          <w:sz w:val="24"/>
          <w:szCs w:val="24"/>
        </w:rPr>
      </w:pPr>
    </w:p>
    <w:p w14:paraId="24183065" w14:textId="77777777" w:rsidR="00733B84" w:rsidRDefault="00733B84" w:rsidP="007412CD">
      <w:pPr>
        <w:spacing w:line="360" w:lineRule="auto"/>
        <w:jc w:val="both"/>
        <w:rPr>
          <w:rFonts w:ascii="Times New Roman" w:hAnsi="Times New Roman" w:cs="Times New Roman"/>
          <w:b/>
          <w:sz w:val="24"/>
          <w:szCs w:val="24"/>
        </w:rPr>
      </w:pPr>
    </w:p>
    <w:p w14:paraId="4F055959" w14:textId="77777777" w:rsidR="00733B84" w:rsidRPr="007412CD" w:rsidRDefault="00733B84" w:rsidP="007412CD">
      <w:pPr>
        <w:spacing w:line="360" w:lineRule="auto"/>
        <w:jc w:val="both"/>
        <w:rPr>
          <w:rFonts w:ascii="Times New Roman" w:hAnsi="Times New Roman" w:cs="Times New Roman"/>
          <w:b/>
          <w:sz w:val="24"/>
          <w:szCs w:val="24"/>
        </w:rPr>
      </w:pPr>
    </w:p>
    <w:p w14:paraId="1B419030" w14:textId="77777777" w:rsidR="00D741D8" w:rsidRPr="007412CD" w:rsidRDefault="00D741D8" w:rsidP="007412CD">
      <w:pPr>
        <w:spacing w:line="360" w:lineRule="auto"/>
        <w:jc w:val="both"/>
        <w:rPr>
          <w:rFonts w:ascii="Times New Roman" w:hAnsi="Times New Roman" w:cs="Times New Roman"/>
          <w:b/>
          <w:sz w:val="24"/>
          <w:szCs w:val="24"/>
        </w:rPr>
      </w:pPr>
    </w:p>
    <w:p w14:paraId="3D4547A5" w14:textId="77777777" w:rsidR="003D6CB6" w:rsidRPr="007412CD" w:rsidRDefault="003D6CB6" w:rsidP="007412CD">
      <w:pPr>
        <w:spacing w:line="360" w:lineRule="auto"/>
        <w:jc w:val="both"/>
        <w:rPr>
          <w:rFonts w:ascii="Times New Roman" w:hAnsi="Times New Roman" w:cs="Times New Roman"/>
          <w:b/>
          <w:sz w:val="24"/>
          <w:szCs w:val="24"/>
        </w:rPr>
      </w:pPr>
      <w:r w:rsidRPr="007412CD">
        <w:rPr>
          <w:rFonts w:ascii="Times New Roman" w:hAnsi="Times New Roman" w:cs="Times New Roman"/>
          <w:b/>
          <w:sz w:val="24"/>
          <w:szCs w:val="24"/>
        </w:rPr>
        <w:t xml:space="preserve">Reference </w:t>
      </w:r>
    </w:p>
    <w:p w14:paraId="25DA665A"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Al-Habaibeh, A., Watkins, M., Waried, K. and Javareshk, M.B., 2021. Challenges and opportunities of remotely working from home during Covid-19 pandemic. Global Transitions, 3, pp.99-108.</w:t>
      </w:r>
    </w:p>
    <w:p w14:paraId="46954344"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AlKhalifa, J., Nawaz, N. and Sawaya, R., 2024. Optimizing organizational performance: employee motivation and performance theories. In Achieving Sustainable Business through AI, Technology Education and Computer Science: Volume 1: Computer Science, Business Sustainability, and Competitive Advantage (pp. 609-618). Cham: Springer Nature Switzerland.</w:t>
      </w:r>
    </w:p>
    <w:p w14:paraId="674266DC"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Alvesson, M. and Sveningsson, S., 2024. Changing organizational culture: Cultural change work in progress. Routledge.</w:t>
      </w:r>
    </w:p>
    <w:p w14:paraId="7970F9FC"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Boroughs, A. and Palmer, L., 2016. HR transformation technology: Delivering systems to support the new HR model. Routledge.</w:t>
      </w:r>
    </w:p>
    <w:p w14:paraId="7E33203F"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British Land n.d., British Land, viewed 27 November 2025, https://www.britishland.com/</w:t>
      </w:r>
    </w:p>
    <w:p w14:paraId="0A68F9B7"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Carby-Hall, J., 2015. The Work-Life Balance Concept in UK. In Conciliación de la vida laboral y familiar y crisis económica: estudios desde el derecho internacional y comparado (pp. 321-348). Delta Publicaciones Universitarias.</w:t>
      </w:r>
    </w:p>
    <w:p w14:paraId="78409973"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Holtgrewe, U., 2014. New new technologies: the future and the present of work in information and communication technology. New technology, work and employment, 29(1), pp.9-24.</w:t>
      </w:r>
    </w:p>
    <w:p w14:paraId="614BC4EA"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Hunter, M., 2025. Relationship Between Job Satisfaction, Diversity, Equity, Inclusion, Accessibility (DEIA) Issues, and Turnover Intention (Doctoral dissertation, Walden University).</w:t>
      </w:r>
    </w:p>
    <w:p w14:paraId="32CE33AE"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Kowalski, T.H. and Loretto, W., 2017. Well-being and HRM in the changing workplace. The International Journal of Human Resource Management, 28(16), pp.2229-2255.</w:t>
      </w:r>
    </w:p>
    <w:p w14:paraId="2BA1588E"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Majok, A., 2024. The challenges of diversity and inclusion in the workplace and the role of human resources in promoting these values.</w:t>
      </w:r>
    </w:p>
    <w:p w14:paraId="67CEF7DB"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Mothafar, N.A., Khokhar, M., Zehra, N., Khaskhelly, F.Z., Mirza, M.H., Rafique, M.A. and Raza, A., 2022. Aligning organization and human resource management practices for business strategy. Journal of Positive School Psychology, 6(12).</w:t>
      </w:r>
    </w:p>
    <w:p w14:paraId="0A077636"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Nienaber, H., 2022. Employee engagement: Driving strategy implementation through dimensions of organisation. Journal of Management &amp; Organization, 28(5), pp.1036-1056.</w:t>
      </w:r>
    </w:p>
    <w:p w14:paraId="5B4EAD70"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Ramlall, S. and Melton, B., 2019. The role and priorities of the human resource management function: Perspectives of HR professionals, line managers, and senior executives. International Journal of Human Resource Studies, 9(2), pp.9-27.</w:t>
      </w:r>
    </w:p>
    <w:p w14:paraId="746087E3"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Schepeler, P.M., 2024. Exploring the Relationship Between Motivational Need Satisfaction and Employee Productivity in Remote and Hybrid Workers (Doctoral dissertation, South College).</w:t>
      </w:r>
    </w:p>
    <w:p w14:paraId="364A0661"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Simukali, C.M., 2019. Multi factor authentication access control for student and staff based on RFID, barcode and GIS (Doctoral dissertation, University of Zambia).</w:t>
      </w:r>
    </w:p>
    <w:p w14:paraId="50E374E7"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Singh, H., 2025. The Role of Multi-Factor Authentication and Encryption in Securing Data Access of Cloud Resources in a Multitenant Environment. Available at SSRN 5267886.</w:t>
      </w:r>
    </w:p>
    <w:p w14:paraId="4108AE90"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Sullivan, C., 2012. Remote working and work-life balance. In Work and quality of life: Ethical practices in organizations (pp. 275-290). Dordrecht: Springer Netherlands.</w:t>
      </w:r>
    </w:p>
    <w:p w14:paraId="051DB2B1"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Truss, C., Delbridge, R., Alfes, K., Shantz, A. and Soane, E. eds., 2013. Employee engagement in theory and practice. London: Routledge</w:t>
      </w:r>
    </w:p>
    <w:p w14:paraId="5F5CE4C0" w14:textId="77777777" w:rsidR="003D6CB6" w:rsidRPr="007412CD" w:rsidRDefault="003D6CB6" w:rsidP="007412CD">
      <w:pPr>
        <w:spacing w:line="360" w:lineRule="auto"/>
        <w:ind w:left="720" w:hanging="720"/>
        <w:jc w:val="both"/>
        <w:rPr>
          <w:rFonts w:ascii="Times New Roman" w:hAnsi="Times New Roman" w:cs="Times New Roman"/>
          <w:sz w:val="24"/>
          <w:szCs w:val="24"/>
        </w:rPr>
      </w:pPr>
      <w:r w:rsidRPr="007412CD">
        <w:rPr>
          <w:rFonts w:ascii="Times New Roman" w:hAnsi="Times New Roman" w:cs="Times New Roman"/>
          <w:sz w:val="24"/>
          <w:szCs w:val="24"/>
        </w:rPr>
        <w:t>Walford-Wright, G. and Scott-Jackson, W., 2018. Talent Rising; people analytics and technology driving talent acquisition strategy. Strategic HR review, 17(5), pp.226-233.</w:t>
      </w:r>
    </w:p>
    <w:sectPr w:rsidR="003D6CB6" w:rsidRPr="007412C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7136E" w14:textId="77777777" w:rsidR="00750178" w:rsidRDefault="00750178" w:rsidP="007412CD">
      <w:pPr>
        <w:spacing w:after="0" w:line="240" w:lineRule="auto"/>
      </w:pPr>
      <w:r>
        <w:separator/>
      </w:r>
    </w:p>
  </w:endnote>
  <w:endnote w:type="continuationSeparator" w:id="0">
    <w:p w14:paraId="2613BCBE" w14:textId="77777777" w:rsidR="00750178" w:rsidRDefault="00750178" w:rsidP="00741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B3F305" w14:textId="77777777" w:rsidR="00750178" w:rsidRDefault="00750178" w:rsidP="007412CD">
      <w:pPr>
        <w:spacing w:after="0" w:line="240" w:lineRule="auto"/>
      </w:pPr>
      <w:r>
        <w:separator/>
      </w:r>
    </w:p>
  </w:footnote>
  <w:footnote w:type="continuationSeparator" w:id="0">
    <w:p w14:paraId="3469F927" w14:textId="77777777" w:rsidR="00750178" w:rsidRDefault="00750178" w:rsidP="007412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750531"/>
      <w:docPartObj>
        <w:docPartGallery w:val="Page Numbers (Top of Page)"/>
        <w:docPartUnique/>
      </w:docPartObj>
    </w:sdtPr>
    <w:sdtEndPr>
      <w:rPr>
        <w:noProof/>
      </w:rPr>
    </w:sdtEndPr>
    <w:sdtContent>
      <w:p w14:paraId="2CD5DEEF" w14:textId="77777777" w:rsidR="007412CD" w:rsidRDefault="007412CD">
        <w:pPr>
          <w:pStyle w:val="a6"/>
          <w:jc w:val="right"/>
        </w:pPr>
        <w:r>
          <w:fldChar w:fldCharType="begin"/>
        </w:r>
        <w:r>
          <w:instrText xml:space="preserve"> PAGE   \* MERGEFORMAT </w:instrText>
        </w:r>
        <w:r>
          <w:fldChar w:fldCharType="separate"/>
        </w:r>
        <w:r w:rsidR="00733B84">
          <w:rPr>
            <w:noProof/>
          </w:rPr>
          <w:t>11</w:t>
        </w:r>
        <w:r>
          <w:rPr>
            <w:noProof/>
          </w:rPr>
          <w:fldChar w:fldCharType="end"/>
        </w:r>
      </w:p>
    </w:sdtContent>
  </w:sdt>
  <w:p w14:paraId="23D63458" w14:textId="77777777" w:rsidR="007412CD" w:rsidRDefault="007412CD">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5115"/>
    <w:rsid w:val="00037C3B"/>
    <w:rsid w:val="00075115"/>
    <w:rsid w:val="000A55EA"/>
    <w:rsid w:val="000D5D02"/>
    <w:rsid w:val="000D6D83"/>
    <w:rsid w:val="00124296"/>
    <w:rsid w:val="00124767"/>
    <w:rsid w:val="0014019C"/>
    <w:rsid w:val="001E3179"/>
    <w:rsid w:val="001F343E"/>
    <w:rsid w:val="00221899"/>
    <w:rsid w:val="00221FE5"/>
    <w:rsid w:val="00262291"/>
    <w:rsid w:val="002A184E"/>
    <w:rsid w:val="002A52E5"/>
    <w:rsid w:val="002C405B"/>
    <w:rsid w:val="002C6651"/>
    <w:rsid w:val="002E3991"/>
    <w:rsid w:val="00344346"/>
    <w:rsid w:val="00382768"/>
    <w:rsid w:val="00385444"/>
    <w:rsid w:val="003B0369"/>
    <w:rsid w:val="003B5987"/>
    <w:rsid w:val="003D6CB6"/>
    <w:rsid w:val="003E77D0"/>
    <w:rsid w:val="00415FD2"/>
    <w:rsid w:val="00420CA8"/>
    <w:rsid w:val="00443AFE"/>
    <w:rsid w:val="00461ECD"/>
    <w:rsid w:val="004C3D0A"/>
    <w:rsid w:val="005757B9"/>
    <w:rsid w:val="005B397B"/>
    <w:rsid w:val="005B7BA2"/>
    <w:rsid w:val="005F14F6"/>
    <w:rsid w:val="006221D5"/>
    <w:rsid w:val="0063692E"/>
    <w:rsid w:val="006872A4"/>
    <w:rsid w:val="006D755F"/>
    <w:rsid w:val="006F5A25"/>
    <w:rsid w:val="007124D9"/>
    <w:rsid w:val="00721C78"/>
    <w:rsid w:val="00733B84"/>
    <w:rsid w:val="00734A83"/>
    <w:rsid w:val="007412CD"/>
    <w:rsid w:val="00750178"/>
    <w:rsid w:val="007546F9"/>
    <w:rsid w:val="0078113F"/>
    <w:rsid w:val="007A2DD8"/>
    <w:rsid w:val="00850575"/>
    <w:rsid w:val="00890C3F"/>
    <w:rsid w:val="008C3D02"/>
    <w:rsid w:val="008D3C6F"/>
    <w:rsid w:val="009053CF"/>
    <w:rsid w:val="00931238"/>
    <w:rsid w:val="00944810"/>
    <w:rsid w:val="00974C56"/>
    <w:rsid w:val="009B1346"/>
    <w:rsid w:val="00A627E4"/>
    <w:rsid w:val="00AF25F7"/>
    <w:rsid w:val="00AF58C8"/>
    <w:rsid w:val="00B4165C"/>
    <w:rsid w:val="00B93B22"/>
    <w:rsid w:val="00BF69F9"/>
    <w:rsid w:val="00C81EFF"/>
    <w:rsid w:val="00CD4B4B"/>
    <w:rsid w:val="00CD5453"/>
    <w:rsid w:val="00D01812"/>
    <w:rsid w:val="00D16BB1"/>
    <w:rsid w:val="00D741D8"/>
    <w:rsid w:val="00E336D3"/>
    <w:rsid w:val="00E47864"/>
    <w:rsid w:val="00EE6922"/>
    <w:rsid w:val="00F13A9E"/>
    <w:rsid w:val="00F273F8"/>
    <w:rsid w:val="00F55D8F"/>
    <w:rsid w:val="00F62E3C"/>
    <w:rsid w:val="00F9534D"/>
    <w:rsid w:val="00FD29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59EAA"/>
  <w15:chartTrackingRefBased/>
  <w15:docId w15:val="{1B4397E5-C852-4A6E-A1AE-6AF6444A0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412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7412C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07511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10">
    <w:name w:val="Заголовок 1 Знак"/>
    <w:basedOn w:val="a0"/>
    <w:link w:val="1"/>
    <w:uiPriority w:val="9"/>
    <w:rsid w:val="007412CD"/>
    <w:rPr>
      <w:rFonts w:asciiTheme="majorHAnsi" w:eastAsiaTheme="majorEastAsia" w:hAnsiTheme="majorHAnsi" w:cstheme="majorBidi"/>
      <w:color w:val="2E74B5" w:themeColor="accent1" w:themeShade="BF"/>
      <w:sz w:val="32"/>
      <w:szCs w:val="32"/>
    </w:rPr>
  </w:style>
  <w:style w:type="character" w:customStyle="1" w:styleId="20">
    <w:name w:val="Заголовок 2 Знак"/>
    <w:basedOn w:val="a0"/>
    <w:link w:val="2"/>
    <w:uiPriority w:val="9"/>
    <w:rsid w:val="007412CD"/>
    <w:rPr>
      <w:rFonts w:asciiTheme="majorHAnsi" w:eastAsiaTheme="majorEastAsia" w:hAnsiTheme="majorHAnsi" w:cstheme="majorBidi"/>
      <w:color w:val="2E74B5" w:themeColor="accent1" w:themeShade="BF"/>
      <w:sz w:val="26"/>
      <w:szCs w:val="26"/>
    </w:rPr>
  </w:style>
  <w:style w:type="paragraph" w:styleId="a4">
    <w:name w:val="TOC Heading"/>
    <w:basedOn w:val="1"/>
    <w:next w:val="a"/>
    <w:uiPriority w:val="39"/>
    <w:unhideWhenUsed/>
    <w:qFormat/>
    <w:rsid w:val="007412CD"/>
    <w:pPr>
      <w:outlineLvl w:val="9"/>
    </w:pPr>
  </w:style>
  <w:style w:type="paragraph" w:styleId="11">
    <w:name w:val="toc 1"/>
    <w:basedOn w:val="a"/>
    <w:next w:val="a"/>
    <w:autoRedefine/>
    <w:uiPriority w:val="39"/>
    <w:unhideWhenUsed/>
    <w:rsid w:val="007412CD"/>
    <w:pPr>
      <w:spacing w:after="100"/>
    </w:pPr>
  </w:style>
  <w:style w:type="paragraph" w:styleId="21">
    <w:name w:val="toc 2"/>
    <w:basedOn w:val="a"/>
    <w:next w:val="a"/>
    <w:autoRedefine/>
    <w:uiPriority w:val="39"/>
    <w:unhideWhenUsed/>
    <w:rsid w:val="007412CD"/>
    <w:pPr>
      <w:spacing w:after="100"/>
      <w:ind w:left="220"/>
    </w:pPr>
  </w:style>
  <w:style w:type="character" w:styleId="a5">
    <w:name w:val="Hyperlink"/>
    <w:basedOn w:val="a0"/>
    <w:uiPriority w:val="99"/>
    <w:unhideWhenUsed/>
    <w:rsid w:val="007412CD"/>
    <w:rPr>
      <w:color w:val="0563C1" w:themeColor="hyperlink"/>
      <w:u w:val="single"/>
    </w:rPr>
  </w:style>
  <w:style w:type="paragraph" w:styleId="a6">
    <w:name w:val="header"/>
    <w:basedOn w:val="a"/>
    <w:link w:val="a7"/>
    <w:uiPriority w:val="99"/>
    <w:unhideWhenUsed/>
    <w:rsid w:val="007412CD"/>
    <w:pPr>
      <w:tabs>
        <w:tab w:val="center" w:pos="4680"/>
        <w:tab w:val="right" w:pos="9360"/>
      </w:tabs>
      <w:spacing w:after="0" w:line="240" w:lineRule="auto"/>
    </w:pPr>
  </w:style>
  <w:style w:type="character" w:customStyle="1" w:styleId="a7">
    <w:name w:val="Верхний колонтитул Знак"/>
    <w:basedOn w:val="a0"/>
    <w:link w:val="a6"/>
    <w:uiPriority w:val="99"/>
    <w:rsid w:val="007412CD"/>
  </w:style>
  <w:style w:type="paragraph" w:styleId="a8">
    <w:name w:val="footer"/>
    <w:basedOn w:val="a"/>
    <w:link w:val="a9"/>
    <w:uiPriority w:val="99"/>
    <w:unhideWhenUsed/>
    <w:rsid w:val="007412CD"/>
    <w:pPr>
      <w:tabs>
        <w:tab w:val="center" w:pos="4680"/>
        <w:tab w:val="right" w:pos="9360"/>
      </w:tabs>
      <w:spacing w:after="0" w:line="240" w:lineRule="auto"/>
    </w:pPr>
  </w:style>
  <w:style w:type="character" w:customStyle="1" w:styleId="a9">
    <w:name w:val="Нижний колонтитул Знак"/>
    <w:basedOn w:val="a0"/>
    <w:link w:val="a8"/>
    <w:uiPriority w:val="99"/>
    <w:rsid w:val="007412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70FBB-7F2E-45F2-9C85-2A71FA79B9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3282</Words>
  <Characters>18710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Cornelia Sterea</cp:lastModifiedBy>
  <cp:revision>2</cp:revision>
  <dcterms:created xsi:type="dcterms:W3CDTF">2025-12-11T07:17:00Z</dcterms:created>
  <dcterms:modified xsi:type="dcterms:W3CDTF">2025-12-11T07:17:00Z</dcterms:modified>
</cp:coreProperties>
</file>