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9208F" w14:textId="77777777" w:rsidR="009F519E" w:rsidRPr="00A5038D" w:rsidRDefault="007F2BBF" w:rsidP="007253A8">
      <w:pPr>
        <w:rPr>
          <w:b/>
        </w:rPr>
      </w:pPr>
      <w:r w:rsidRPr="00A5038D">
        <w:rPr>
          <w:noProof/>
        </w:rPr>
        <w:drawing>
          <wp:anchor distT="114300" distB="114300" distL="114300" distR="114300" simplePos="0" relativeHeight="251658240" behindDoc="0" locked="0" layoutInCell="1" hidden="0" allowOverlap="1" wp14:anchorId="1DB318CF" wp14:editId="7ACB7E29">
            <wp:simplePos x="0" y="0"/>
            <wp:positionH relativeFrom="column">
              <wp:posOffset>828675</wp:posOffset>
            </wp:positionH>
            <wp:positionV relativeFrom="paragraph">
              <wp:posOffset>310493</wp:posOffset>
            </wp:positionV>
            <wp:extent cx="4405313" cy="2448321"/>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405313" cy="2448321"/>
                    </a:xfrm>
                    <a:prstGeom prst="rect">
                      <a:avLst/>
                    </a:prstGeom>
                    <a:ln/>
                  </pic:spPr>
                </pic:pic>
              </a:graphicData>
            </a:graphic>
          </wp:anchor>
        </w:drawing>
      </w:r>
    </w:p>
    <w:p w14:paraId="073307DD" w14:textId="77777777" w:rsidR="009F519E" w:rsidRPr="00A5038D" w:rsidRDefault="009F519E" w:rsidP="007253A8">
      <w:pPr>
        <w:rPr>
          <w:b/>
        </w:rPr>
      </w:pPr>
    </w:p>
    <w:p w14:paraId="4BC14AB4" w14:textId="77777777" w:rsidR="009F519E" w:rsidRPr="00A5038D" w:rsidRDefault="009F519E" w:rsidP="007253A8">
      <w:pPr>
        <w:rPr>
          <w:b/>
        </w:rPr>
      </w:pPr>
    </w:p>
    <w:p w14:paraId="515BB5AE" w14:textId="77777777" w:rsidR="009F519E" w:rsidRPr="00A5038D" w:rsidRDefault="009F519E" w:rsidP="007253A8">
      <w:pPr>
        <w:rPr>
          <w:b/>
        </w:rPr>
      </w:pPr>
    </w:p>
    <w:p w14:paraId="4655A954" w14:textId="77777777" w:rsidR="009F519E" w:rsidRPr="00A5038D" w:rsidRDefault="009F519E" w:rsidP="007253A8">
      <w:pPr>
        <w:rPr>
          <w:b/>
        </w:rPr>
      </w:pPr>
    </w:p>
    <w:p w14:paraId="5F4DE28A" w14:textId="77777777" w:rsidR="009F519E" w:rsidRPr="00A5038D" w:rsidRDefault="009F519E" w:rsidP="007253A8">
      <w:pPr>
        <w:rPr>
          <w:b/>
        </w:rPr>
      </w:pPr>
    </w:p>
    <w:p w14:paraId="49F8BEF8" w14:textId="77777777" w:rsidR="009F519E" w:rsidRPr="00A5038D" w:rsidRDefault="009F519E" w:rsidP="007253A8">
      <w:pPr>
        <w:rPr>
          <w:b/>
        </w:rPr>
      </w:pPr>
    </w:p>
    <w:p w14:paraId="66C30D14" w14:textId="77777777" w:rsidR="009F519E" w:rsidRPr="00A5038D" w:rsidRDefault="009F519E" w:rsidP="007253A8">
      <w:pPr>
        <w:jc w:val="center"/>
        <w:rPr>
          <w:b/>
        </w:rPr>
      </w:pPr>
    </w:p>
    <w:p w14:paraId="63D9A210" w14:textId="77777777" w:rsidR="009F519E" w:rsidRPr="00A5038D" w:rsidRDefault="009F519E" w:rsidP="007253A8">
      <w:pPr>
        <w:jc w:val="center"/>
        <w:rPr>
          <w:b/>
        </w:rPr>
      </w:pPr>
    </w:p>
    <w:p w14:paraId="2F2B2BEF" w14:textId="77777777" w:rsidR="009F519E" w:rsidRPr="00A5038D" w:rsidRDefault="009F519E" w:rsidP="007253A8">
      <w:pPr>
        <w:jc w:val="center"/>
        <w:rPr>
          <w:b/>
        </w:rPr>
      </w:pPr>
    </w:p>
    <w:p w14:paraId="26414DC9" w14:textId="77777777" w:rsidR="009F519E" w:rsidRPr="00A5038D" w:rsidRDefault="009F519E" w:rsidP="007253A8">
      <w:pPr>
        <w:jc w:val="center"/>
        <w:rPr>
          <w:b/>
        </w:rPr>
      </w:pPr>
    </w:p>
    <w:p w14:paraId="3251E951" w14:textId="77777777" w:rsidR="009F519E" w:rsidRPr="00A5038D" w:rsidRDefault="009F519E" w:rsidP="007253A8">
      <w:pPr>
        <w:jc w:val="center"/>
        <w:rPr>
          <w:b/>
        </w:rPr>
      </w:pPr>
    </w:p>
    <w:p w14:paraId="0B70A557" w14:textId="77777777" w:rsidR="009F519E" w:rsidRPr="00A5038D" w:rsidRDefault="009F519E" w:rsidP="007253A8">
      <w:pPr>
        <w:jc w:val="center"/>
        <w:rPr>
          <w:b/>
        </w:rPr>
      </w:pPr>
    </w:p>
    <w:p w14:paraId="7B83B712" w14:textId="77777777" w:rsidR="009F519E" w:rsidRPr="00A5038D" w:rsidRDefault="009F519E" w:rsidP="007253A8">
      <w:pPr>
        <w:jc w:val="center"/>
        <w:rPr>
          <w:b/>
          <w:sz w:val="28"/>
          <w:szCs w:val="28"/>
        </w:rPr>
      </w:pPr>
    </w:p>
    <w:p w14:paraId="07131DC9" w14:textId="77777777" w:rsidR="009F519E" w:rsidRPr="00A5038D" w:rsidRDefault="007F2BBF" w:rsidP="007253A8">
      <w:pPr>
        <w:jc w:val="center"/>
        <w:rPr>
          <w:b/>
          <w:sz w:val="32"/>
          <w:szCs w:val="32"/>
        </w:rPr>
      </w:pPr>
      <w:r w:rsidRPr="00A5038D">
        <w:rPr>
          <w:b/>
          <w:sz w:val="32"/>
          <w:szCs w:val="32"/>
        </w:rPr>
        <w:t>Module Name: International Business Communications</w:t>
      </w:r>
    </w:p>
    <w:p w14:paraId="036A5F65" w14:textId="77777777" w:rsidR="009F519E" w:rsidRPr="00A5038D" w:rsidRDefault="007F2BBF" w:rsidP="007253A8">
      <w:pPr>
        <w:jc w:val="center"/>
        <w:rPr>
          <w:b/>
          <w:sz w:val="32"/>
          <w:szCs w:val="32"/>
        </w:rPr>
      </w:pPr>
      <w:r w:rsidRPr="00A5038D">
        <w:rPr>
          <w:b/>
          <w:sz w:val="32"/>
          <w:szCs w:val="32"/>
        </w:rPr>
        <w:t>Module Code: LCBB6001</w:t>
      </w:r>
    </w:p>
    <w:p w14:paraId="22DA6216" w14:textId="0EA71FE8" w:rsidR="009F519E" w:rsidRPr="00A5038D" w:rsidRDefault="007F2BBF" w:rsidP="007253A8">
      <w:pPr>
        <w:jc w:val="center"/>
        <w:rPr>
          <w:b/>
          <w:sz w:val="32"/>
          <w:szCs w:val="32"/>
        </w:rPr>
      </w:pPr>
      <w:r w:rsidRPr="00A5038D">
        <w:rPr>
          <w:b/>
          <w:sz w:val="32"/>
          <w:szCs w:val="32"/>
        </w:rPr>
        <w:t xml:space="preserve">Student Name : </w:t>
      </w:r>
      <w:proofErr w:type="spellStart"/>
      <w:r w:rsidR="00952940">
        <w:rPr>
          <w:b/>
          <w:sz w:val="32"/>
          <w:szCs w:val="32"/>
        </w:rPr>
        <w:t>Mihael</w:t>
      </w:r>
      <w:proofErr w:type="spellEnd"/>
      <w:r w:rsidR="00952940">
        <w:rPr>
          <w:b/>
          <w:sz w:val="32"/>
          <w:szCs w:val="32"/>
        </w:rPr>
        <w:t xml:space="preserve"> </w:t>
      </w:r>
      <w:proofErr w:type="spellStart"/>
      <w:r w:rsidR="00952940">
        <w:rPr>
          <w:b/>
          <w:sz w:val="32"/>
          <w:szCs w:val="32"/>
        </w:rPr>
        <w:t>Velikov</w:t>
      </w:r>
      <w:proofErr w:type="spellEnd"/>
    </w:p>
    <w:p w14:paraId="2EF1A8E8" w14:textId="551BA68B" w:rsidR="009F519E" w:rsidRPr="00A5038D" w:rsidRDefault="007F2BBF" w:rsidP="007253A8">
      <w:pPr>
        <w:jc w:val="center"/>
        <w:rPr>
          <w:b/>
          <w:sz w:val="32"/>
          <w:szCs w:val="32"/>
        </w:rPr>
      </w:pPr>
      <w:r w:rsidRPr="00A5038D">
        <w:rPr>
          <w:b/>
          <w:sz w:val="32"/>
          <w:szCs w:val="32"/>
        </w:rPr>
        <w:t xml:space="preserve">Student ID: </w:t>
      </w:r>
      <w:r w:rsidR="00624A29">
        <w:rPr>
          <w:b/>
          <w:sz w:val="32"/>
          <w:szCs w:val="32"/>
        </w:rPr>
        <w:t>2123841</w:t>
      </w:r>
    </w:p>
    <w:p w14:paraId="07E987A1" w14:textId="5FFD82F7" w:rsidR="009F519E" w:rsidRPr="00A5038D" w:rsidRDefault="006B1000" w:rsidP="007253A8">
      <w:pPr>
        <w:pStyle w:val="Title"/>
      </w:pPr>
      <w:bookmarkStart w:id="0" w:name="_vy8vylqililk" w:colFirst="0" w:colLast="0"/>
      <w:bookmarkEnd w:id="0"/>
      <w:r w:rsidRPr="00A5038D">
        <w:t xml:space="preserve">COMPONENT 1 COURSEWORK: ESSAY </w:t>
      </w:r>
    </w:p>
    <w:p w14:paraId="2504D992" w14:textId="77777777" w:rsidR="009F519E" w:rsidRPr="00A5038D" w:rsidRDefault="007F2BBF" w:rsidP="007253A8">
      <w:pPr>
        <w:pStyle w:val="Heading1"/>
        <w:spacing w:before="0"/>
      </w:pPr>
      <w:bookmarkStart w:id="1" w:name="_5x1x6nrh34xm" w:colFirst="0" w:colLast="0"/>
      <w:bookmarkEnd w:id="1"/>
      <w:r w:rsidRPr="00A5038D">
        <w:br w:type="page"/>
      </w:r>
    </w:p>
    <w:bookmarkStart w:id="2" w:name="_lhha4aeedv9j" w:colFirst="0" w:colLast="0" w:displacedByCustomXml="next"/>
    <w:bookmarkEnd w:id="2" w:displacedByCustomXml="next"/>
    <w:sdt>
      <w:sdtPr>
        <w:rPr>
          <w:rFonts w:ascii="Times New Roman" w:eastAsia="Times New Roman" w:hAnsi="Times New Roman" w:cs="Times New Roman"/>
          <w:color w:val="auto"/>
          <w:sz w:val="24"/>
          <w:szCs w:val="24"/>
        </w:rPr>
        <w:id w:val="-1932884848"/>
        <w:docPartObj>
          <w:docPartGallery w:val="Table of Contents"/>
          <w:docPartUnique/>
        </w:docPartObj>
      </w:sdtPr>
      <w:sdtEndPr>
        <w:rPr>
          <w:b/>
          <w:bCs/>
        </w:rPr>
      </w:sdtEndPr>
      <w:sdtContent>
        <w:p w14:paraId="730B48BA" w14:textId="5757F527" w:rsidR="00C207C8" w:rsidRPr="00A5038D" w:rsidRDefault="00C207C8" w:rsidP="007253A8">
          <w:pPr>
            <w:pStyle w:val="TOCHeading"/>
            <w:spacing w:before="0"/>
            <w:jc w:val="center"/>
            <w:rPr>
              <w:rFonts w:ascii="Times New Roman" w:hAnsi="Times New Roman" w:cs="Times New Roman"/>
              <w:b/>
              <w:bCs/>
              <w:color w:val="auto"/>
              <w:sz w:val="24"/>
              <w:szCs w:val="24"/>
            </w:rPr>
          </w:pPr>
          <w:r w:rsidRPr="00A5038D">
            <w:rPr>
              <w:rFonts w:ascii="Times New Roman" w:hAnsi="Times New Roman" w:cs="Times New Roman"/>
              <w:b/>
              <w:bCs/>
              <w:color w:val="auto"/>
              <w:sz w:val="24"/>
              <w:szCs w:val="24"/>
            </w:rPr>
            <w:t>Table of Contents</w:t>
          </w:r>
        </w:p>
        <w:p w14:paraId="35DA4689" w14:textId="51589E9C" w:rsidR="00AA65C2" w:rsidRPr="00A5038D" w:rsidRDefault="00C207C8" w:rsidP="007253A8">
          <w:pPr>
            <w:pStyle w:val="TOC1"/>
            <w:tabs>
              <w:tab w:val="right" w:leader="dot" w:pos="9019"/>
            </w:tabs>
            <w:rPr>
              <w:rFonts w:eastAsiaTheme="minorEastAsia"/>
              <w:noProof/>
              <w:kern w:val="2"/>
              <w:sz w:val="22"/>
              <w:szCs w:val="22"/>
              <w14:ligatures w14:val="standardContextual"/>
            </w:rPr>
          </w:pPr>
          <w:r w:rsidRPr="00A5038D">
            <w:fldChar w:fldCharType="begin"/>
          </w:r>
          <w:r w:rsidRPr="00A5038D">
            <w:instrText xml:space="preserve"> TOC \o "1-3" \h \z \u </w:instrText>
          </w:r>
          <w:r w:rsidRPr="00A5038D">
            <w:fldChar w:fldCharType="separate"/>
          </w:r>
          <w:hyperlink w:anchor="_Toc162388819" w:history="1">
            <w:r w:rsidR="00AA65C2" w:rsidRPr="00A5038D">
              <w:rPr>
                <w:rStyle w:val="Hyperlink"/>
                <w:noProof/>
              </w:rPr>
              <w:t>Introduction to British Business Communication</w:t>
            </w:r>
            <w:r w:rsidR="00AA65C2" w:rsidRPr="00A5038D">
              <w:rPr>
                <w:noProof/>
                <w:webHidden/>
              </w:rPr>
              <w:tab/>
            </w:r>
            <w:r w:rsidR="00AA65C2" w:rsidRPr="00A5038D">
              <w:rPr>
                <w:noProof/>
                <w:webHidden/>
              </w:rPr>
              <w:fldChar w:fldCharType="begin"/>
            </w:r>
            <w:r w:rsidR="00AA65C2" w:rsidRPr="00A5038D">
              <w:rPr>
                <w:noProof/>
                <w:webHidden/>
              </w:rPr>
              <w:instrText xml:space="preserve"> PAGEREF _Toc162388819 \h </w:instrText>
            </w:r>
            <w:r w:rsidR="00AA65C2" w:rsidRPr="00A5038D">
              <w:rPr>
                <w:noProof/>
                <w:webHidden/>
              </w:rPr>
            </w:r>
            <w:r w:rsidR="00AA65C2" w:rsidRPr="00A5038D">
              <w:rPr>
                <w:noProof/>
                <w:webHidden/>
              </w:rPr>
              <w:fldChar w:fldCharType="separate"/>
            </w:r>
            <w:r w:rsidR="00AA65C2" w:rsidRPr="00A5038D">
              <w:rPr>
                <w:noProof/>
                <w:webHidden/>
              </w:rPr>
              <w:t>3</w:t>
            </w:r>
            <w:r w:rsidR="00AA65C2" w:rsidRPr="00A5038D">
              <w:rPr>
                <w:noProof/>
                <w:webHidden/>
              </w:rPr>
              <w:fldChar w:fldCharType="end"/>
            </w:r>
          </w:hyperlink>
        </w:p>
        <w:p w14:paraId="11D0B53D" w14:textId="73FC4F5B" w:rsidR="00AA65C2" w:rsidRPr="00A5038D" w:rsidRDefault="007F2BBF" w:rsidP="007253A8">
          <w:pPr>
            <w:pStyle w:val="TOC1"/>
            <w:tabs>
              <w:tab w:val="right" w:leader="dot" w:pos="9019"/>
            </w:tabs>
            <w:rPr>
              <w:rFonts w:eastAsiaTheme="minorEastAsia"/>
              <w:noProof/>
              <w:kern w:val="2"/>
              <w:sz w:val="22"/>
              <w:szCs w:val="22"/>
              <w14:ligatures w14:val="standardContextual"/>
            </w:rPr>
          </w:pPr>
          <w:hyperlink w:anchor="_Toc162388820" w:history="1">
            <w:r w:rsidR="00AA65C2" w:rsidRPr="00A5038D">
              <w:rPr>
                <w:rStyle w:val="Hyperlink"/>
                <w:noProof/>
              </w:rPr>
              <w:t>Overview of Shell plc</w:t>
            </w:r>
            <w:r w:rsidR="00AA65C2" w:rsidRPr="00A5038D">
              <w:rPr>
                <w:noProof/>
                <w:webHidden/>
              </w:rPr>
              <w:tab/>
            </w:r>
            <w:r w:rsidR="00AA65C2" w:rsidRPr="00A5038D">
              <w:rPr>
                <w:noProof/>
                <w:webHidden/>
              </w:rPr>
              <w:fldChar w:fldCharType="begin"/>
            </w:r>
            <w:r w:rsidR="00AA65C2" w:rsidRPr="00A5038D">
              <w:rPr>
                <w:noProof/>
                <w:webHidden/>
              </w:rPr>
              <w:instrText xml:space="preserve"> PAGEREF _Toc162388820 \h </w:instrText>
            </w:r>
            <w:r w:rsidR="00AA65C2" w:rsidRPr="00A5038D">
              <w:rPr>
                <w:noProof/>
                <w:webHidden/>
              </w:rPr>
            </w:r>
            <w:r w:rsidR="00AA65C2" w:rsidRPr="00A5038D">
              <w:rPr>
                <w:noProof/>
                <w:webHidden/>
              </w:rPr>
              <w:fldChar w:fldCharType="separate"/>
            </w:r>
            <w:r w:rsidR="00AA65C2" w:rsidRPr="00A5038D">
              <w:rPr>
                <w:noProof/>
                <w:webHidden/>
              </w:rPr>
              <w:t>3</w:t>
            </w:r>
            <w:r w:rsidR="00AA65C2" w:rsidRPr="00A5038D">
              <w:rPr>
                <w:noProof/>
                <w:webHidden/>
              </w:rPr>
              <w:fldChar w:fldCharType="end"/>
            </w:r>
          </w:hyperlink>
        </w:p>
        <w:p w14:paraId="0EC592DF" w14:textId="127AF08E" w:rsidR="00AA65C2" w:rsidRPr="00A5038D" w:rsidRDefault="007F2BBF" w:rsidP="007253A8">
          <w:pPr>
            <w:pStyle w:val="TOC1"/>
            <w:tabs>
              <w:tab w:val="right" w:leader="dot" w:pos="9019"/>
            </w:tabs>
            <w:rPr>
              <w:rFonts w:eastAsiaTheme="minorEastAsia"/>
              <w:noProof/>
              <w:kern w:val="2"/>
              <w:sz w:val="22"/>
              <w:szCs w:val="22"/>
              <w14:ligatures w14:val="standardContextual"/>
            </w:rPr>
          </w:pPr>
          <w:hyperlink w:anchor="_Toc162388821" w:history="1">
            <w:r w:rsidR="00AA65C2" w:rsidRPr="00A5038D">
              <w:rPr>
                <w:rStyle w:val="Hyperlink"/>
                <w:noProof/>
              </w:rPr>
              <w:t>Evaluation of two EU countries</w:t>
            </w:r>
            <w:r w:rsidR="00AA65C2" w:rsidRPr="00A5038D">
              <w:rPr>
                <w:noProof/>
                <w:webHidden/>
              </w:rPr>
              <w:tab/>
            </w:r>
            <w:r w:rsidR="00AA65C2" w:rsidRPr="00A5038D">
              <w:rPr>
                <w:noProof/>
                <w:webHidden/>
              </w:rPr>
              <w:fldChar w:fldCharType="begin"/>
            </w:r>
            <w:r w:rsidR="00AA65C2" w:rsidRPr="00A5038D">
              <w:rPr>
                <w:noProof/>
                <w:webHidden/>
              </w:rPr>
              <w:instrText xml:space="preserve"> PAGEREF _Toc162388821 \h </w:instrText>
            </w:r>
            <w:r w:rsidR="00AA65C2" w:rsidRPr="00A5038D">
              <w:rPr>
                <w:noProof/>
                <w:webHidden/>
              </w:rPr>
            </w:r>
            <w:r w:rsidR="00AA65C2" w:rsidRPr="00A5038D">
              <w:rPr>
                <w:noProof/>
                <w:webHidden/>
              </w:rPr>
              <w:fldChar w:fldCharType="separate"/>
            </w:r>
            <w:r w:rsidR="00AA65C2" w:rsidRPr="00A5038D">
              <w:rPr>
                <w:noProof/>
                <w:webHidden/>
              </w:rPr>
              <w:t>4</w:t>
            </w:r>
            <w:r w:rsidR="00AA65C2" w:rsidRPr="00A5038D">
              <w:rPr>
                <w:noProof/>
                <w:webHidden/>
              </w:rPr>
              <w:fldChar w:fldCharType="end"/>
            </w:r>
          </w:hyperlink>
        </w:p>
        <w:p w14:paraId="4CA020D8" w14:textId="4B8F99C9" w:rsidR="00AA65C2" w:rsidRPr="00A5038D" w:rsidRDefault="007F2BBF" w:rsidP="007253A8">
          <w:pPr>
            <w:pStyle w:val="TOC1"/>
            <w:tabs>
              <w:tab w:val="right" w:leader="dot" w:pos="9019"/>
            </w:tabs>
            <w:rPr>
              <w:rFonts w:eastAsiaTheme="minorEastAsia"/>
              <w:noProof/>
              <w:kern w:val="2"/>
              <w:sz w:val="22"/>
              <w:szCs w:val="22"/>
              <w14:ligatures w14:val="standardContextual"/>
            </w:rPr>
          </w:pPr>
          <w:hyperlink w:anchor="_Toc162388822" w:history="1">
            <w:r w:rsidR="00AA65C2" w:rsidRPr="00A5038D">
              <w:rPr>
                <w:rStyle w:val="Hyperlink"/>
                <w:noProof/>
              </w:rPr>
              <w:t>Discussion and analysis of the communication barrier of Shell plc's experience in Germany and France</w:t>
            </w:r>
            <w:r w:rsidR="00AA65C2" w:rsidRPr="00A5038D">
              <w:rPr>
                <w:noProof/>
                <w:webHidden/>
              </w:rPr>
              <w:tab/>
            </w:r>
            <w:r w:rsidR="00AA65C2" w:rsidRPr="00A5038D">
              <w:rPr>
                <w:noProof/>
                <w:webHidden/>
              </w:rPr>
              <w:fldChar w:fldCharType="begin"/>
            </w:r>
            <w:r w:rsidR="00AA65C2" w:rsidRPr="00A5038D">
              <w:rPr>
                <w:noProof/>
                <w:webHidden/>
              </w:rPr>
              <w:instrText xml:space="preserve"> PAGEREF _Toc162388822 \h </w:instrText>
            </w:r>
            <w:r w:rsidR="00AA65C2" w:rsidRPr="00A5038D">
              <w:rPr>
                <w:noProof/>
                <w:webHidden/>
              </w:rPr>
            </w:r>
            <w:r w:rsidR="00AA65C2" w:rsidRPr="00A5038D">
              <w:rPr>
                <w:noProof/>
                <w:webHidden/>
              </w:rPr>
              <w:fldChar w:fldCharType="separate"/>
            </w:r>
            <w:r w:rsidR="00AA65C2" w:rsidRPr="00A5038D">
              <w:rPr>
                <w:noProof/>
                <w:webHidden/>
              </w:rPr>
              <w:t>6</w:t>
            </w:r>
            <w:r w:rsidR="00AA65C2" w:rsidRPr="00A5038D">
              <w:rPr>
                <w:noProof/>
                <w:webHidden/>
              </w:rPr>
              <w:fldChar w:fldCharType="end"/>
            </w:r>
          </w:hyperlink>
        </w:p>
        <w:p w14:paraId="3618E246" w14:textId="6B999847" w:rsidR="00AA65C2" w:rsidRPr="00A5038D" w:rsidRDefault="007F2BBF" w:rsidP="007253A8">
          <w:pPr>
            <w:pStyle w:val="TOC1"/>
            <w:tabs>
              <w:tab w:val="right" w:leader="dot" w:pos="9019"/>
            </w:tabs>
            <w:rPr>
              <w:rFonts w:eastAsiaTheme="minorEastAsia"/>
              <w:noProof/>
              <w:kern w:val="2"/>
              <w:sz w:val="22"/>
              <w:szCs w:val="22"/>
              <w14:ligatures w14:val="standardContextual"/>
            </w:rPr>
          </w:pPr>
          <w:hyperlink w:anchor="_Toc162388823" w:history="1">
            <w:r w:rsidR="00AA65C2" w:rsidRPr="00A5038D">
              <w:rPr>
                <w:rStyle w:val="Hyperlink"/>
                <w:noProof/>
              </w:rPr>
              <w:t>Recommendation of the country in which Shell PLC can expand</w:t>
            </w:r>
            <w:r w:rsidR="00AA65C2" w:rsidRPr="00A5038D">
              <w:rPr>
                <w:noProof/>
                <w:webHidden/>
              </w:rPr>
              <w:tab/>
            </w:r>
            <w:r w:rsidR="00AA65C2" w:rsidRPr="00A5038D">
              <w:rPr>
                <w:noProof/>
                <w:webHidden/>
              </w:rPr>
              <w:fldChar w:fldCharType="begin"/>
            </w:r>
            <w:r w:rsidR="00AA65C2" w:rsidRPr="00A5038D">
              <w:rPr>
                <w:noProof/>
                <w:webHidden/>
              </w:rPr>
              <w:instrText xml:space="preserve"> PAGEREF _Toc162388823 \h </w:instrText>
            </w:r>
            <w:r w:rsidR="00AA65C2" w:rsidRPr="00A5038D">
              <w:rPr>
                <w:noProof/>
                <w:webHidden/>
              </w:rPr>
            </w:r>
            <w:r w:rsidR="00AA65C2" w:rsidRPr="00A5038D">
              <w:rPr>
                <w:noProof/>
                <w:webHidden/>
              </w:rPr>
              <w:fldChar w:fldCharType="separate"/>
            </w:r>
            <w:r w:rsidR="00AA65C2" w:rsidRPr="00A5038D">
              <w:rPr>
                <w:noProof/>
                <w:webHidden/>
              </w:rPr>
              <w:t>7</w:t>
            </w:r>
            <w:r w:rsidR="00AA65C2" w:rsidRPr="00A5038D">
              <w:rPr>
                <w:noProof/>
                <w:webHidden/>
              </w:rPr>
              <w:fldChar w:fldCharType="end"/>
            </w:r>
          </w:hyperlink>
        </w:p>
        <w:p w14:paraId="73AD6F2B" w14:textId="77F98257" w:rsidR="00AA65C2" w:rsidRPr="00A5038D" w:rsidRDefault="007F2BBF" w:rsidP="007253A8">
          <w:pPr>
            <w:pStyle w:val="TOC1"/>
            <w:tabs>
              <w:tab w:val="right" w:leader="dot" w:pos="9019"/>
            </w:tabs>
            <w:rPr>
              <w:rFonts w:eastAsiaTheme="minorEastAsia"/>
              <w:noProof/>
              <w:kern w:val="2"/>
              <w:sz w:val="22"/>
              <w:szCs w:val="22"/>
              <w14:ligatures w14:val="standardContextual"/>
            </w:rPr>
          </w:pPr>
          <w:hyperlink w:anchor="_Toc162388824" w:history="1">
            <w:r w:rsidR="00AA65C2" w:rsidRPr="00A5038D">
              <w:rPr>
                <w:rStyle w:val="Hyperlink"/>
                <w:noProof/>
              </w:rPr>
              <w:t>Strategies to mitigate communication issues within Shell plc</w:t>
            </w:r>
            <w:r w:rsidR="00AA65C2" w:rsidRPr="00A5038D">
              <w:rPr>
                <w:noProof/>
                <w:webHidden/>
              </w:rPr>
              <w:tab/>
            </w:r>
            <w:r w:rsidR="00AA65C2" w:rsidRPr="00A5038D">
              <w:rPr>
                <w:noProof/>
                <w:webHidden/>
              </w:rPr>
              <w:fldChar w:fldCharType="begin"/>
            </w:r>
            <w:r w:rsidR="00AA65C2" w:rsidRPr="00A5038D">
              <w:rPr>
                <w:noProof/>
                <w:webHidden/>
              </w:rPr>
              <w:instrText xml:space="preserve"> PAGEREF _Toc162388824 \h </w:instrText>
            </w:r>
            <w:r w:rsidR="00AA65C2" w:rsidRPr="00A5038D">
              <w:rPr>
                <w:noProof/>
                <w:webHidden/>
              </w:rPr>
            </w:r>
            <w:r w:rsidR="00AA65C2" w:rsidRPr="00A5038D">
              <w:rPr>
                <w:noProof/>
                <w:webHidden/>
              </w:rPr>
              <w:fldChar w:fldCharType="separate"/>
            </w:r>
            <w:r w:rsidR="00AA65C2" w:rsidRPr="00A5038D">
              <w:rPr>
                <w:noProof/>
                <w:webHidden/>
              </w:rPr>
              <w:t>8</w:t>
            </w:r>
            <w:r w:rsidR="00AA65C2" w:rsidRPr="00A5038D">
              <w:rPr>
                <w:noProof/>
                <w:webHidden/>
              </w:rPr>
              <w:fldChar w:fldCharType="end"/>
            </w:r>
          </w:hyperlink>
        </w:p>
        <w:p w14:paraId="5F8EB95C" w14:textId="3C86347E" w:rsidR="00AA65C2" w:rsidRPr="00A5038D" w:rsidRDefault="007F2BBF" w:rsidP="007253A8">
          <w:pPr>
            <w:pStyle w:val="TOC1"/>
            <w:tabs>
              <w:tab w:val="right" w:leader="dot" w:pos="9019"/>
            </w:tabs>
            <w:rPr>
              <w:rFonts w:eastAsiaTheme="minorEastAsia"/>
              <w:noProof/>
              <w:kern w:val="2"/>
              <w:sz w:val="22"/>
              <w:szCs w:val="22"/>
              <w14:ligatures w14:val="standardContextual"/>
            </w:rPr>
          </w:pPr>
          <w:hyperlink w:anchor="_Toc162388825" w:history="1">
            <w:r w:rsidR="00AA65C2" w:rsidRPr="00A5038D">
              <w:rPr>
                <w:rStyle w:val="Hyperlink"/>
                <w:noProof/>
              </w:rPr>
              <w:t>Conclusion</w:t>
            </w:r>
            <w:r w:rsidR="00AA65C2" w:rsidRPr="00A5038D">
              <w:rPr>
                <w:noProof/>
                <w:webHidden/>
              </w:rPr>
              <w:tab/>
            </w:r>
            <w:r w:rsidR="00AA65C2" w:rsidRPr="00A5038D">
              <w:rPr>
                <w:noProof/>
                <w:webHidden/>
              </w:rPr>
              <w:fldChar w:fldCharType="begin"/>
            </w:r>
            <w:r w:rsidR="00AA65C2" w:rsidRPr="00A5038D">
              <w:rPr>
                <w:noProof/>
                <w:webHidden/>
              </w:rPr>
              <w:instrText xml:space="preserve"> PAGEREF _Toc162388825 \h </w:instrText>
            </w:r>
            <w:r w:rsidR="00AA65C2" w:rsidRPr="00A5038D">
              <w:rPr>
                <w:noProof/>
                <w:webHidden/>
              </w:rPr>
            </w:r>
            <w:r w:rsidR="00AA65C2" w:rsidRPr="00A5038D">
              <w:rPr>
                <w:noProof/>
                <w:webHidden/>
              </w:rPr>
              <w:fldChar w:fldCharType="separate"/>
            </w:r>
            <w:r w:rsidR="00AA65C2" w:rsidRPr="00A5038D">
              <w:rPr>
                <w:noProof/>
                <w:webHidden/>
              </w:rPr>
              <w:t>9</w:t>
            </w:r>
            <w:r w:rsidR="00AA65C2" w:rsidRPr="00A5038D">
              <w:rPr>
                <w:noProof/>
                <w:webHidden/>
              </w:rPr>
              <w:fldChar w:fldCharType="end"/>
            </w:r>
          </w:hyperlink>
        </w:p>
        <w:p w14:paraId="0169D844" w14:textId="13C6B7EB" w:rsidR="00AA65C2" w:rsidRPr="00A5038D" w:rsidRDefault="007F2BBF" w:rsidP="007253A8">
          <w:pPr>
            <w:pStyle w:val="TOC1"/>
            <w:tabs>
              <w:tab w:val="right" w:leader="dot" w:pos="9019"/>
            </w:tabs>
            <w:rPr>
              <w:rFonts w:eastAsiaTheme="minorEastAsia"/>
              <w:noProof/>
              <w:kern w:val="2"/>
              <w:sz w:val="22"/>
              <w:szCs w:val="22"/>
              <w14:ligatures w14:val="standardContextual"/>
            </w:rPr>
          </w:pPr>
          <w:hyperlink w:anchor="_Toc162388826" w:history="1">
            <w:r w:rsidR="00AA65C2" w:rsidRPr="00A5038D">
              <w:rPr>
                <w:rStyle w:val="Hyperlink"/>
                <w:noProof/>
              </w:rPr>
              <w:t>Reference list</w:t>
            </w:r>
            <w:r w:rsidR="00AA65C2" w:rsidRPr="00A5038D">
              <w:rPr>
                <w:noProof/>
                <w:webHidden/>
              </w:rPr>
              <w:tab/>
            </w:r>
            <w:r w:rsidR="00AA65C2" w:rsidRPr="00A5038D">
              <w:rPr>
                <w:noProof/>
                <w:webHidden/>
              </w:rPr>
              <w:fldChar w:fldCharType="begin"/>
            </w:r>
            <w:r w:rsidR="00AA65C2" w:rsidRPr="00A5038D">
              <w:rPr>
                <w:noProof/>
                <w:webHidden/>
              </w:rPr>
              <w:instrText xml:space="preserve"> PAGEREF _Toc162388826 \h </w:instrText>
            </w:r>
            <w:r w:rsidR="00AA65C2" w:rsidRPr="00A5038D">
              <w:rPr>
                <w:noProof/>
                <w:webHidden/>
              </w:rPr>
            </w:r>
            <w:r w:rsidR="00AA65C2" w:rsidRPr="00A5038D">
              <w:rPr>
                <w:noProof/>
                <w:webHidden/>
              </w:rPr>
              <w:fldChar w:fldCharType="separate"/>
            </w:r>
            <w:r w:rsidR="00AA65C2" w:rsidRPr="00A5038D">
              <w:rPr>
                <w:noProof/>
                <w:webHidden/>
              </w:rPr>
              <w:t>10</w:t>
            </w:r>
            <w:r w:rsidR="00AA65C2" w:rsidRPr="00A5038D">
              <w:rPr>
                <w:noProof/>
                <w:webHidden/>
              </w:rPr>
              <w:fldChar w:fldCharType="end"/>
            </w:r>
          </w:hyperlink>
        </w:p>
        <w:p w14:paraId="12F20527" w14:textId="549A5403" w:rsidR="00C207C8" w:rsidRPr="00A5038D" w:rsidRDefault="00C207C8" w:rsidP="007253A8">
          <w:r w:rsidRPr="00A5038D">
            <w:rPr>
              <w:b/>
              <w:bCs/>
            </w:rPr>
            <w:fldChar w:fldCharType="end"/>
          </w:r>
        </w:p>
      </w:sdtContent>
    </w:sdt>
    <w:p w14:paraId="11310E8D" w14:textId="77777777" w:rsidR="00C207C8" w:rsidRPr="00A5038D" w:rsidRDefault="00C207C8" w:rsidP="007253A8">
      <w:pPr>
        <w:rPr>
          <w:b/>
          <w:sz w:val="28"/>
          <w:szCs w:val="28"/>
        </w:rPr>
      </w:pPr>
      <w:r w:rsidRPr="00A5038D">
        <w:br w:type="page"/>
      </w:r>
    </w:p>
    <w:p w14:paraId="461B84B7" w14:textId="45DB82AD" w:rsidR="009F519E" w:rsidRPr="00A5038D" w:rsidRDefault="007F2BBF" w:rsidP="007253A8">
      <w:pPr>
        <w:pStyle w:val="Heading1"/>
        <w:spacing w:before="0"/>
      </w:pPr>
      <w:bookmarkStart w:id="3" w:name="_Toc162388819"/>
      <w:r w:rsidRPr="00A5038D">
        <w:lastRenderedPageBreak/>
        <w:t>Introduction to British Business Communication</w:t>
      </w:r>
      <w:bookmarkEnd w:id="3"/>
    </w:p>
    <w:p w14:paraId="28BF2FAE" w14:textId="77777777" w:rsidR="009F519E" w:rsidRPr="00A5038D" w:rsidRDefault="007F2BBF" w:rsidP="007253A8">
      <w:r w:rsidRPr="00A5038D">
        <w:t xml:space="preserve">Business communication refers to the procedure of sharing information between people within the work environment and outside the company. Effective communication of business is how management and business interact with each other. British business communication explores an integration of modernity and tradition, outlined by the sanctuaries of cultural impact and commercial evolution. British strategy historically regarding business interaction has included politeness, formality and the hierarchy of respect </w:t>
      </w:r>
      <w:r w:rsidRPr="00A5038D">
        <w:t>(Marsen, 2020). This explores decorum and acceptable behaviour, mainly in traditional industries such as law and Finance. However, with the advancement of Technology and globalisation, business communication has changed to embrace novation, efficiency and inclusivity. There has been a higher identification of the significance of transparency, clarity and adaptability in practices of communication. The business in Britain values honesty and directness in operation while focusing on creativity and collaborati</w:t>
      </w:r>
      <w:r w:rsidRPr="00A5038D">
        <w:t xml:space="preserve">on. Additionally, the multicultural modern British society's nature in business improves communication norms, developing higher inter-cultural understanding and diversity in business transactions. </w:t>
      </w:r>
    </w:p>
    <w:p w14:paraId="4994FFD3" w14:textId="77777777" w:rsidR="009F519E" w:rsidRPr="00A5038D" w:rsidRDefault="007F2BBF" w:rsidP="007253A8">
      <w:pPr>
        <w:pStyle w:val="Heading1"/>
        <w:spacing w:before="0"/>
      </w:pPr>
      <w:bookmarkStart w:id="4" w:name="_951ogyneqi8l" w:colFirst="0" w:colLast="0"/>
      <w:bookmarkStart w:id="5" w:name="_Toc162388820"/>
      <w:bookmarkEnd w:id="4"/>
      <w:r w:rsidRPr="00A5038D">
        <w:t>Overview of Shell plc</w:t>
      </w:r>
      <w:bookmarkEnd w:id="5"/>
    </w:p>
    <w:p w14:paraId="742724C8" w14:textId="77777777" w:rsidR="009F519E" w:rsidRPr="00A5038D" w:rsidRDefault="007F2BBF" w:rsidP="007253A8">
      <w:r w:rsidRPr="00A5038D">
        <w:t>Shell plc, is a British multinational oil and gas organisation, headquartered in “London”. The company has been listed on the London Stock Exchange, and the CEO of the company is Waeln Sawan. Shell plc was founded in 1907. The company has supplied and produced oil and gas. Additionally, the company trades, supplies and markets product development oil and gas. The company operates in 70 countries globally and has a higher presence in the key energy market (Shell Global, 2023). The operation of the company ra</w:t>
      </w:r>
      <w:r w:rsidRPr="00A5038D">
        <w:t>nges from production and exploration sites to retail stations, downstream refineries and chemical plants. Shell offers a higher range of lubricant products consisting of turbine engine oil, aeroshell aircraft, industrial gear oil, hydraulic fluids and greaser and hydraulic fluids. The government of the UK identified shell companies between 2028 and 2021 reported at 2,38,223 (Shell Global, 2023). The company markets products directly with the help of distributors in Oceania, Europe, South America and Africa.</w:t>
      </w:r>
      <w:r w:rsidRPr="00A5038D">
        <w:t xml:space="preserve"> </w:t>
      </w:r>
    </w:p>
    <w:p w14:paraId="1CBAF269" w14:textId="77777777" w:rsidR="009F519E" w:rsidRPr="00A5038D" w:rsidRDefault="009F519E" w:rsidP="007253A8">
      <w:pPr>
        <w:rPr>
          <w:b/>
        </w:rPr>
      </w:pPr>
    </w:p>
    <w:p w14:paraId="4AF27365" w14:textId="77777777" w:rsidR="009F519E" w:rsidRPr="00A5038D" w:rsidRDefault="007F2BBF" w:rsidP="007253A8">
      <w:pPr>
        <w:pStyle w:val="Heading1"/>
        <w:spacing w:before="0"/>
      </w:pPr>
      <w:bookmarkStart w:id="6" w:name="_tayhxaxpiuc2" w:colFirst="0" w:colLast="0"/>
      <w:bookmarkStart w:id="7" w:name="_Toc162388821"/>
      <w:bookmarkEnd w:id="6"/>
      <w:r w:rsidRPr="00A5038D">
        <w:t>Evaluation of two EU countries</w:t>
      </w:r>
      <w:bookmarkEnd w:id="7"/>
      <w:r w:rsidRPr="00A5038D">
        <w:t xml:space="preserve"> </w:t>
      </w:r>
    </w:p>
    <w:p w14:paraId="5241CDF2" w14:textId="77777777" w:rsidR="009F519E" w:rsidRPr="00A5038D" w:rsidRDefault="007F2BBF" w:rsidP="007253A8">
      <w:pPr>
        <w:rPr>
          <w:b/>
          <w:i/>
        </w:rPr>
      </w:pPr>
      <w:r w:rsidRPr="00A5038D">
        <w:rPr>
          <w:b/>
          <w:i/>
        </w:rPr>
        <w:t>Germany</w:t>
      </w:r>
    </w:p>
    <w:p w14:paraId="4186981A" w14:textId="77777777" w:rsidR="009F519E" w:rsidRPr="00A5038D" w:rsidRDefault="007F2BBF" w:rsidP="007253A8">
      <w:pPr>
        <w:rPr>
          <w:b/>
          <w:i/>
        </w:rPr>
      </w:pPr>
      <w:r w:rsidRPr="00A5038D">
        <w:rPr>
          <w:b/>
          <w:i/>
        </w:rPr>
        <w:t xml:space="preserve">Country fact </w:t>
      </w:r>
    </w:p>
    <w:p w14:paraId="6385F975" w14:textId="77777777" w:rsidR="009F519E" w:rsidRPr="00A5038D" w:rsidRDefault="007F2BBF" w:rsidP="007253A8">
      <w:r w:rsidRPr="00A5038D">
        <w:lastRenderedPageBreak/>
        <w:t>Germany is the biggest economic country in the western region of Central Europe. It is the second most famous country in Europe after Russia and the most famous member state of the European Union (EU). Germany lies between the North Sea and the Baltic to the Alps to the south and north (Isser Woloch and Patrice Louis-Ren; Higonnet, 2019). The country has moved the front page to claim the higher spot infrastructure index 2023. Moreover, Germany has a big consumer sector in the EU with a population of 82.4 mi</w:t>
      </w:r>
      <w:r w:rsidRPr="00A5038D">
        <w:t xml:space="preserve">llion (Berentsen, 2019). It is the third-largest exporter and the second-largest importer of customer-oriented products globally. Additionally, it has to gain the commitment to be Energised by 2030,80% of the overall electric Supply will require to come from renewable energy sources and coal is to vanish. This has connected with the core business offering of Shell plc, making Germany a good destination for expansion for the company. Germany has a highly developed base of industries with a rising population </w:t>
      </w:r>
      <w:r w:rsidRPr="00A5038D">
        <w:t>of over 83 million, a skilled workforce and an advanced infrastructure (International Trade Administration, 2022). The commitment of the country to environmental sustainability and renewable energy is associated with the strategic focus on shifting to cleaner energy solutions.</w:t>
      </w:r>
    </w:p>
    <w:p w14:paraId="25BFD971" w14:textId="77777777" w:rsidR="009F519E" w:rsidRPr="00A5038D" w:rsidRDefault="007F2BBF" w:rsidP="007253A8">
      <w:r w:rsidRPr="00A5038D">
        <w:rPr>
          <w:b/>
          <w:i/>
        </w:rPr>
        <w:t xml:space="preserve">Social profile and contexts </w:t>
      </w:r>
    </w:p>
    <w:p w14:paraId="4C059905" w14:textId="77777777" w:rsidR="009F519E" w:rsidRPr="00A5038D" w:rsidRDefault="007F2BBF" w:rsidP="007253A8">
      <w:r w:rsidRPr="00A5038D">
        <w:t>People of Germany are likely to be sensible, and thrifty and consider one another's privacy. Additionally, the citizens of Germany mainly respect the structure of society highly. Moreover, business connections are mainly structured and formal with a higher focus on following the protocols and punctuality. Shell plc requests to deal with respect for authority and hierarchical organisational structure while developing connections and making trends with the stakeholders (Hassan et al., 2021). Germany's officia</w:t>
      </w:r>
      <w:r w:rsidRPr="00A5038D">
        <w:t>l language is German, the proficiency in English is vitally high among the employees mainly in multinational organisations and the younger generation. Shell plc requires language training for its employees to provide cultural integration and efficient communication. Shell plc one of the possible challenges facing operating in Germany is the complicated regulatory environment mainly in the energy industry (Evason, 2017). Adhering to licensing requirements and environmental regulations can be time-consuming a</w:t>
      </w:r>
      <w:r w:rsidRPr="00A5038D">
        <w:t xml:space="preserve">nd costly. Besides that, Brexit-connected challenges can influence the market dynamics and trade connection between Germany and the UK, influencing the supply chain and operation of Shell plc. </w:t>
      </w:r>
    </w:p>
    <w:p w14:paraId="0DCC2DE9" w14:textId="77777777" w:rsidR="009F519E" w:rsidRPr="00A5038D" w:rsidRDefault="007F2BBF" w:rsidP="007253A8">
      <w:r w:rsidRPr="00A5038D">
        <w:t>The labour market of Germany features a diverse workforce with a higher focus on technical education and vocational training. The commitment of the country to inclusion and diversity of our opportunities to identify skilled talent with different experiences and backgrounds. Although expanding into the German level market, Shell PLC has to adapt tension and recruitment strategies to local practices and customs.</w:t>
      </w:r>
    </w:p>
    <w:p w14:paraId="6D09F5FE" w14:textId="77777777" w:rsidR="009F519E" w:rsidRPr="00A5038D" w:rsidRDefault="007F2BBF" w:rsidP="007253A8">
      <w:pPr>
        <w:rPr>
          <w:b/>
          <w:i/>
        </w:rPr>
      </w:pPr>
      <w:r w:rsidRPr="00A5038D">
        <w:rPr>
          <w:b/>
          <w:i/>
        </w:rPr>
        <w:lastRenderedPageBreak/>
        <w:t xml:space="preserve">Hofstede cultural dimensions </w:t>
      </w:r>
    </w:p>
    <w:p w14:paraId="322F13E0" w14:textId="7254EDAC" w:rsidR="009F519E" w:rsidRPr="00A5038D" w:rsidRDefault="007F2BBF" w:rsidP="007253A8">
      <w:r w:rsidRPr="00A5038D">
        <w:t>Hofstede's cultural dimension includes power, identity, time, gender and uncertainty. Germans identify with Paradise's structural environment and clear rules, exploring a willingness for predictability and stability. Shell plc requests to offer transparent support and processes to deal with the uncertainty in an accurate manner. High individualism has been also observed as Germans prefer collective goals and teamwork within the workplace (Hofstede, 2001). Moreover, German society highly focuses on tradition</w:t>
      </w:r>
      <w:r w:rsidRPr="00A5038D">
        <w:t xml:space="preserve">al gender values and roles like assertiveness and competitiveness. </w:t>
      </w:r>
      <w:r w:rsidR="00D44F42" w:rsidRPr="00A5038D">
        <w:t>Therefore, Shell</w:t>
      </w:r>
      <w:r w:rsidRPr="00A5038D">
        <w:t xml:space="preserve"> requested to encourage colour and Diversity initiatives to meet the variance in gender and develop an inclusive workplace. </w:t>
      </w:r>
    </w:p>
    <w:p w14:paraId="531A42EE" w14:textId="77777777" w:rsidR="009F519E" w:rsidRPr="00A5038D" w:rsidRDefault="007F2BBF" w:rsidP="007253A8">
      <w:pPr>
        <w:rPr>
          <w:b/>
          <w:i/>
        </w:rPr>
      </w:pPr>
      <w:r w:rsidRPr="00A5038D">
        <w:rPr>
          <w:b/>
          <w:i/>
        </w:rPr>
        <w:t xml:space="preserve">France </w:t>
      </w:r>
    </w:p>
    <w:p w14:paraId="31867409" w14:textId="77777777" w:rsidR="009F519E" w:rsidRPr="00A5038D" w:rsidRDefault="007F2BBF" w:rsidP="007253A8">
      <w:pPr>
        <w:rPr>
          <w:b/>
          <w:i/>
        </w:rPr>
      </w:pPr>
      <w:r w:rsidRPr="00A5038D">
        <w:rPr>
          <w:b/>
          <w:i/>
        </w:rPr>
        <w:t xml:space="preserve">Country Facts </w:t>
      </w:r>
    </w:p>
    <w:p w14:paraId="0E1E535E" w14:textId="77777777" w:rsidR="009F519E" w:rsidRPr="00A5038D" w:rsidRDefault="007F2BBF" w:rsidP="007253A8">
      <w:r w:rsidRPr="00A5038D">
        <w:t xml:space="preserve">France, is a country in North Western Europe that has the second-greatest economy in the EU, providing significant opportunities for the expansion of the EU. France poses a different market with a powerful industrial base, rich cultural heritage and advanced infrastructure (Isser Woloch and Patrice Louis-Ren; Higonnet, 2019). The strategic location of Germany in Europe then developed an effective destination for Shell plc's expansion of business. </w:t>
      </w:r>
    </w:p>
    <w:p w14:paraId="3C70E550" w14:textId="77777777" w:rsidR="009F519E" w:rsidRPr="00A5038D" w:rsidRDefault="007F2BBF" w:rsidP="007253A8">
      <w:pPr>
        <w:rPr>
          <w:b/>
          <w:i/>
        </w:rPr>
      </w:pPr>
      <w:r w:rsidRPr="00A5038D">
        <w:rPr>
          <w:b/>
          <w:i/>
        </w:rPr>
        <w:t xml:space="preserve">The social profile of France </w:t>
      </w:r>
    </w:p>
    <w:p w14:paraId="5219EF53" w14:textId="77777777" w:rsidR="009F519E" w:rsidRPr="00A5038D" w:rsidRDefault="007F2BBF" w:rsidP="007253A8">
      <w:r w:rsidRPr="00A5038D">
        <w:t>The modern structure of society in France is complicated but mainly similar to that of other countries in the EU. The society of France values savoir-faire and elegance in business operations. Shell plc was required to deal with the social hierarchies and considered the tradition while changing the communication style to cater to the local people's demands. French is the official language of French, however, English is highly understood and spoken within the workplace (Sattar, McInnes and McMurray, 2020). S</w:t>
      </w:r>
      <w:r w:rsidRPr="00A5038D">
        <w:t>hell plc needs to facilitate language support for its workers to develop cross-cultural interaction among the employees (Lefèvre, 2022). Shell plc is required to follow the labour laws, environmental standards and taxation regulations of France that can create this for the company. Besides that, economic uncertainties and geopolitical tension within the EU might influence the market dynamics and business environment of France. The label market of friends is well-educated with higher skills development and p</w:t>
      </w:r>
      <w:r w:rsidRPr="00A5038D">
        <w:t>rofessional qualifications. The commitment of the country to inclusion and diversity of opportunities to self PLC to utilise a diverse background is a skilled workforce to boost the business efficiency. On the contrary, Shell PLC is required to deal with the labour regulations of the friends while operating a business.</w:t>
      </w:r>
    </w:p>
    <w:p w14:paraId="47FF2502" w14:textId="77777777" w:rsidR="009F519E" w:rsidRPr="00A5038D" w:rsidRDefault="007F2BBF" w:rsidP="007253A8">
      <w:pPr>
        <w:rPr>
          <w:b/>
          <w:i/>
        </w:rPr>
      </w:pPr>
      <w:r w:rsidRPr="00A5038D">
        <w:rPr>
          <w:b/>
          <w:i/>
        </w:rPr>
        <w:t xml:space="preserve">Application of Hofstede cultural dimension </w:t>
      </w:r>
    </w:p>
    <w:p w14:paraId="223BA01C" w14:textId="77777777" w:rsidR="009F519E" w:rsidRPr="00A5038D" w:rsidRDefault="007F2BBF" w:rsidP="007253A8">
      <w:r w:rsidRPr="00A5038D">
        <w:t>The society of France highly considers stability and transparent procedures and rules in the business setting. Therefore, Shell PLC needs to offer clear support and guidance to the employees for dealing with the challenges. Apart from the French highly focused on personal autonomy and freedom, it also considered collective responsibility and social cohesion. Shell plc is required to encourage a culture of teamwork and collaboration to connect with the societal norms of the French people. Moreover, French cu</w:t>
      </w:r>
      <w:r w:rsidRPr="00A5038D">
        <w:t xml:space="preserve">lture highly values ambition and assertiveness (Liu and Valliant, 2023). So, Shell plc needs to encourage inclusion and Diversity to mitigate the gender gap within the workplace. Apart from considering the hierarchy, French companies are likely to be more egalitarian, with an emphasis on open communication style and decision-making. Shell plc needs to motivate engagement and transparently at each level of the company to develop collaboration interests within the organisation. </w:t>
      </w:r>
    </w:p>
    <w:p w14:paraId="647A189A" w14:textId="77777777" w:rsidR="009F519E" w:rsidRPr="00A5038D" w:rsidRDefault="007F2BBF" w:rsidP="007253A8">
      <w:pPr>
        <w:pStyle w:val="Heading1"/>
        <w:spacing w:before="0"/>
      </w:pPr>
      <w:bookmarkStart w:id="8" w:name="_n22izh6msec0" w:colFirst="0" w:colLast="0"/>
      <w:bookmarkStart w:id="9" w:name="_Toc162388822"/>
      <w:bookmarkEnd w:id="8"/>
      <w:r w:rsidRPr="00A5038D">
        <w:t>Discussion and analysis of the communication barrier of Shell plc's experience in Germany and France</w:t>
      </w:r>
      <w:bookmarkEnd w:id="9"/>
    </w:p>
    <w:p w14:paraId="3B0EC242" w14:textId="31F4142E" w:rsidR="009F519E" w:rsidRPr="00A5038D" w:rsidRDefault="007F2BBF" w:rsidP="007253A8">
      <w:r w:rsidRPr="00A5038D">
        <w:t>Communication is mainly more popular in both France and Germany vitally for multinational organisation involvement. However, there can still be issues regarding language barriers that prevent effective communication. Despite higher uses of English in Germany, a specific population segment, specifically the individual and older generation in underserved areas, might have limited proficiency in English (Compoint, 2018). On the other hand, in France similarly, while many employees communicate in English, there</w:t>
      </w:r>
      <w:r w:rsidRPr="00A5038D">
        <w:t xml:space="preserve"> have been several people who can send messages in English. Both Germany </w:t>
      </w:r>
      <w:r w:rsidR="00D44F42" w:rsidRPr="00A5038D">
        <w:t>has</w:t>
      </w:r>
      <w:r w:rsidRPr="00A5038D">
        <w:t xml:space="preserve"> different cultures. Germany has a different culture of communication and Germany has different communication </w:t>
      </w:r>
      <w:r w:rsidR="008D31BD" w:rsidRPr="00A5038D">
        <w:t>styles;</w:t>
      </w:r>
      <w:r w:rsidRPr="00A5038D">
        <w:t xml:space="preserve"> companies are required to deal with it. Communication is likely to be formal, precise and direct in Germany. Shell plc was required to adjust its style of communication to connect with the German people (Nina Evason, 2017b). Additionally, the French value diplomacy and politeness in communication with a higher focus </w:t>
      </w:r>
      <w:r w:rsidRPr="00A5038D">
        <w:t>on developing connections before connecting in business operations.</w:t>
      </w:r>
    </w:p>
    <w:p w14:paraId="403F308C" w14:textId="77777777" w:rsidR="009F519E" w:rsidRPr="00A5038D" w:rsidRDefault="007F2BBF" w:rsidP="007253A8">
      <w:r w:rsidRPr="00A5038D">
        <w:t xml:space="preserve"> Therefore, British businesses might face issues in adapting and understanding French communication behaviour specifically because they are diverse from a more informal British approach and direct. Nonverbal body language and cues play an important role in communication mainly in countries such as branch and Germany where expression and just sir communicate effectively. The business of the British might eat issues to respond and interpret nonverbal sources that are new to French and German culture. France a</w:t>
      </w:r>
      <w:r w:rsidRPr="00A5038D">
        <w:t xml:space="preserve">nd Germany both focus on the hierarchical structure of organisations that impact communication dynamics within the organisation. Decision-making procedures and communication channels might be more centralised, demanding British businesses to change their strategies of communication to deal with the differences in cultural norms within the workplace effectively. </w:t>
      </w:r>
    </w:p>
    <w:p w14:paraId="53364B24" w14:textId="77777777" w:rsidR="009F519E" w:rsidRPr="00A5038D" w:rsidRDefault="007F2BBF" w:rsidP="007253A8">
      <w:pPr>
        <w:pStyle w:val="Heading1"/>
        <w:spacing w:before="0"/>
      </w:pPr>
      <w:bookmarkStart w:id="10" w:name="_vnc32zw9ata9" w:colFirst="0" w:colLast="0"/>
      <w:bookmarkStart w:id="11" w:name="_Toc162388823"/>
      <w:bookmarkEnd w:id="10"/>
      <w:r w:rsidRPr="00A5038D">
        <w:t>Recommendation of the country in which Shell PLC can expand</w:t>
      </w:r>
      <w:bookmarkEnd w:id="11"/>
      <w:r w:rsidRPr="00A5038D">
        <w:t xml:space="preserve"> </w:t>
      </w:r>
    </w:p>
    <w:p w14:paraId="64ED8D93" w14:textId="25BB39B3" w:rsidR="009F519E" w:rsidRPr="00A5038D" w:rsidRDefault="007F2BBF" w:rsidP="007253A8">
      <w:r w:rsidRPr="00A5038D">
        <w:t>After analysing the potential challenges and opportunities in both French and German countries for Shell PLC expansion. It has been suggested that self PLC focus on expanding its business in Germany. Germany provides a highly developed and stable energy market with a workforce who are well educated. Germany has a strong technological infrastructure and a strong commitment towards renewable energy that has been highly connected with the strategic objective and business operation of Shell PLC. Apart from this</w:t>
      </w:r>
      <w:r w:rsidRPr="00A5038D">
        <w:t xml:space="preserve">, the advanced energy sector of Germany is the other reason behind suggesting Germany for the expansion of Shell PLC. Germany explores the higher opportunities for Shell plc to expand as an International leader in renewable energy implementation and innovation (Schreiner and Madlener, 2021). Shell plc, can utilise the favourable decorative environment of the country with the efficiency in sustainability commitment and renewable Technology. </w:t>
      </w:r>
    </w:p>
    <w:p w14:paraId="085D3704" w14:textId="77777777" w:rsidR="009F519E" w:rsidRPr="00A5038D" w:rsidRDefault="007F2BBF" w:rsidP="007253A8">
      <w:r w:rsidRPr="00A5038D">
        <w:t>Moreover, Germany's strategic location in Europe and powerful industrial base develop it as an attractive place for the expansion of Shell plc. An efficient logistic network, highly developed in first structure and the access to core market offer Shell PLC the competitive benefit of providing services to customers and increasing the reach of the market. Cultural differences and language barriers might create some issues for the company. However, the workforce within Germany is highly skilled in English prof</w:t>
      </w:r>
      <w:r w:rsidRPr="00A5038D">
        <w:t xml:space="preserve">iciency which can provide a percentage to tackle the communication issue (ELAYYAN, 2021). Shell plc can mitigate the communication challenges by providing a language training program, technology that enables communication solutions and culturally sensitive training to provide an effective connection with the key stakeholders in Germany and smooth the flow of business operations. </w:t>
      </w:r>
    </w:p>
    <w:p w14:paraId="7B145C88" w14:textId="116FB4D7" w:rsidR="009F519E" w:rsidRPr="00A5038D" w:rsidRDefault="007F2BBF" w:rsidP="007253A8">
      <w:pPr>
        <w:pStyle w:val="Heading1"/>
        <w:spacing w:before="0"/>
      </w:pPr>
      <w:bookmarkStart w:id="12" w:name="_zc1hqczbbggb" w:colFirst="0" w:colLast="0"/>
      <w:bookmarkStart w:id="13" w:name="_Toc162388824"/>
      <w:bookmarkEnd w:id="12"/>
      <w:r w:rsidRPr="00A5038D">
        <w:t>Strategies to mitigate communication issues within Shell plc</w:t>
      </w:r>
      <w:bookmarkEnd w:id="13"/>
      <w:r w:rsidRPr="00A5038D">
        <w:t xml:space="preserve"> </w:t>
      </w:r>
    </w:p>
    <w:p w14:paraId="572EC391" w14:textId="77777777" w:rsidR="009F519E" w:rsidRPr="00A5038D" w:rsidRDefault="007F2BBF" w:rsidP="007253A8">
      <w:r w:rsidRPr="00A5038D">
        <w:t>Shell plc, can implement strategies to deal with the communication issues during the expansion into Germany. These strategies have been discussed below:</w:t>
      </w:r>
    </w:p>
    <w:p w14:paraId="38117CC0" w14:textId="77777777" w:rsidR="009F519E" w:rsidRPr="00A5038D" w:rsidRDefault="007F2BBF" w:rsidP="007253A8">
      <w:pPr>
        <w:rPr>
          <w:b/>
          <w:i/>
        </w:rPr>
      </w:pPr>
      <w:r w:rsidRPr="00A5038D">
        <w:rPr>
          <w:b/>
          <w:i/>
        </w:rPr>
        <w:t>Language proficiency program</w:t>
      </w:r>
    </w:p>
    <w:p w14:paraId="11EB9AE2" w14:textId="77777777" w:rsidR="009F519E" w:rsidRPr="00A5038D" w:rsidRDefault="007F2BBF" w:rsidP="007253A8">
      <w:r w:rsidRPr="00A5038D">
        <w:t xml:space="preserve">Shell plc, can invest in a language proficiency program to enhance the proficiency in English of the employees and offer common German language training. Employees can transparently communicate with each other by enhancing their language ability with the local stakeholders and developing effective connections (Ksenia Volchenkova, 2023). Team members can mitigate the gap and confirm their message is conveyed accurately with the investment and afford to boost their language proficiency. </w:t>
      </w:r>
    </w:p>
    <w:p w14:paraId="16A18E5F" w14:textId="77777777" w:rsidR="009F519E" w:rsidRPr="00A5038D" w:rsidRDefault="007F2BBF" w:rsidP="007253A8">
      <w:pPr>
        <w:rPr>
          <w:b/>
          <w:i/>
        </w:rPr>
      </w:pPr>
      <w:r w:rsidRPr="00A5038D">
        <w:rPr>
          <w:b/>
          <w:i/>
        </w:rPr>
        <w:t xml:space="preserve">Technology Adoption </w:t>
      </w:r>
    </w:p>
    <w:p w14:paraId="4EDF83D0" w14:textId="351AE1B8" w:rsidR="009F519E" w:rsidRPr="00A5038D" w:rsidRDefault="007F2BBF" w:rsidP="007253A8">
      <w:r w:rsidRPr="00A5038D">
        <w:t xml:space="preserve">Shell plc can use the technology to improve collaboration and communication across locations and teams during the expansion into Germany. Shell plc can tackle the communication issues by utilising digital communication tools such as collaboration platforms, video conferencing and instant messaging apps. Video conferencing allows face-to-face communication development and decreases the mix video conferencing allows face-to-face communication development, powerful connection and decreases misunderstanding of </w:t>
      </w:r>
      <w:r w:rsidRPr="00A5038D">
        <w:t xml:space="preserve">employees (Sorce and Issa, 2021). Instant messaging apps of day efficient and quick communication means allowing employees to ask questions, exchange information and demand </w:t>
      </w:r>
      <w:r w:rsidR="008D31BD" w:rsidRPr="00A5038D">
        <w:t>clarification</w:t>
      </w:r>
      <w:r w:rsidRPr="00A5038D">
        <w:t xml:space="preserve"> in real-time bases. Moreover, by utilising the technology, Shell plc can encourage a more connected workforce allowing remote teams to effectively collaborate, project </w:t>
      </w:r>
    </w:p>
    <w:p w14:paraId="6FD0B054" w14:textId="77777777" w:rsidR="009F519E" w:rsidRPr="00A5038D" w:rsidRDefault="007F2BBF" w:rsidP="007253A8">
      <w:pPr>
        <w:rPr>
          <w:b/>
          <w:i/>
        </w:rPr>
      </w:pPr>
      <w:r w:rsidRPr="00A5038D">
        <w:rPr>
          <w:b/>
          <w:i/>
        </w:rPr>
        <w:t>Leadership engagement</w:t>
      </w:r>
    </w:p>
    <w:p w14:paraId="34098AB1" w14:textId="77777777" w:rsidR="009F519E" w:rsidRPr="00A5038D" w:rsidRDefault="007F2BBF" w:rsidP="007253A8">
      <w:r w:rsidRPr="00A5038D">
        <w:t>Leadership engagement is necessary for Shell plc, expansion into Germany and tackling the communication barriers. Just play a vital role in overcoming the issues within the workplace and offer an open communication channel that results in achieving the organisation's goal. Effective leadership can encourage transparency within the company developing an innovation culture. Moreover, establishing is necessary for the perspective and concern of employees and developing a good understanding. Shell plc, can focu</w:t>
      </w:r>
      <w:r w:rsidRPr="00A5038D">
        <w:t xml:space="preserve">s on outlining the effective leadership that helps to drive the employee's engagement within the workplace (Aboramadan et al., 2022). Motivate and influence their team and continually work to boost their communication skill to communicate their ideas to employees and encourage them to present their perspectives. This can increase the collaboration among the cross-cultural team of the shell plc. </w:t>
      </w:r>
    </w:p>
    <w:p w14:paraId="6D1A6BA9" w14:textId="77777777" w:rsidR="009F519E" w:rsidRPr="00A5038D" w:rsidRDefault="007F2BBF" w:rsidP="007253A8">
      <w:pPr>
        <w:rPr>
          <w:b/>
          <w:i/>
        </w:rPr>
      </w:pPr>
      <w:r w:rsidRPr="00A5038D">
        <w:rPr>
          <w:b/>
          <w:i/>
        </w:rPr>
        <w:t>Inclusion and Diversity Initiative</w:t>
      </w:r>
    </w:p>
    <w:p w14:paraId="29A1178D" w14:textId="77777777" w:rsidR="009F519E" w:rsidRPr="00A5038D" w:rsidRDefault="007F2BBF" w:rsidP="007253A8">
      <w:r w:rsidRPr="00A5038D">
        <w:t xml:space="preserve">Shell plc focuses on the inflation and Diversity approach to increase fairness, equality and respect within the workplace. Wedding mentorship opportunities, diversity training and employee resource groups can increase the work culture of belonging and develop opportunities for professional development and growth for each employee. Shell plc, can encourage a cross-cultural emphatic and understanding among the employees by investing in diversity and inclusion initiatives (Dover, Kaiser and Major, 2019). This </w:t>
      </w:r>
      <w:r w:rsidRPr="00A5038D">
        <w:t xml:space="preserve">further offers smoother collaboration and communication across departments and teams. Additionally, diversity and inflation motivate cultural sensitivity and active listening among the employees within the workplace allowing for overcoming the communication barrier accurately. </w:t>
      </w:r>
    </w:p>
    <w:p w14:paraId="24113818" w14:textId="77777777" w:rsidR="009F519E" w:rsidRPr="00A5038D" w:rsidRDefault="007F2BBF" w:rsidP="007253A8">
      <w:pPr>
        <w:pStyle w:val="Heading1"/>
        <w:spacing w:before="0"/>
      </w:pPr>
      <w:bookmarkStart w:id="14" w:name="_2nh5gl46mkgg" w:colFirst="0" w:colLast="0"/>
      <w:bookmarkStart w:id="15" w:name="_Toc162388825"/>
      <w:bookmarkEnd w:id="14"/>
      <w:r w:rsidRPr="00A5038D">
        <w:t>Conclusion</w:t>
      </w:r>
      <w:bookmarkEnd w:id="15"/>
      <w:r w:rsidRPr="00A5038D">
        <w:t xml:space="preserve"> </w:t>
      </w:r>
    </w:p>
    <w:p w14:paraId="43A1A937" w14:textId="47B68665" w:rsidR="00467D99" w:rsidRPr="00A5038D" w:rsidRDefault="007F2BBF" w:rsidP="007253A8">
      <w:r w:rsidRPr="00A5038D">
        <w:t>It has been concluded that Shell plc operates in the energy market of the UK. British people are likely to value precision and clarity in communication within the workplace. British business communication outlines the behaviours of employees within the place of work. Armani and France are the core EU countries that Shell plc is considering expanding its business operation. Germany has the greatest economy among the countries. The industrial base of Germany has been more attractive and the population size is</w:t>
      </w:r>
      <w:r w:rsidRPr="00A5038D">
        <w:t xml:space="preserve"> also higher with a wider range of talented workers. The people of Germany believe in following structural manners in the workplace for performing responsibility. On the other hand, France has the second-largest economy in the EU. The developing infrastructure of the country aids in attracting potential investors within the country for investment. However, Shell plc, bill suggested expanding its business in Germany due to various reasons. Germany's attractive business environment and creditworthiness make i</w:t>
      </w:r>
      <w:r w:rsidRPr="00A5038D">
        <w:t xml:space="preserve">t highly attractive for the company to expand. Additionally, Germany has gained a higher position in terms of innovation and sustainability which is another reason </w:t>
      </w:r>
      <w:r w:rsidR="008D31BD" w:rsidRPr="00A5038D">
        <w:t>behind</w:t>
      </w:r>
      <w:r w:rsidRPr="00A5038D">
        <w:t xml:space="preserve"> suggesting Germany for the shell PLC to expand. </w:t>
      </w:r>
    </w:p>
    <w:p w14:paraId="404E9E64" w14:textId="77777777" w:rsidR="00467D99" w:rsidRPr="00A5038D" w:rsidRDefault="00467D99" w:rsidP="007253A8">
      <w:r w:rsidRPr="00A5038D">
        <w:br w:type="page"/>
      </w:r>
    </w:p>
    <w:p w14:paraId="14689683" w14:textId="77777777" w:rsidR="00467D99" w:rsidRPr="00A5038D" w:rsidRDefault="00467D99" w:rsidP="007253A8">
      <w:pPr>
        <w:pStyle w:val="Heading1"/>
        <w:spacing w:before="0"/>
      </w:pPr>
      <w:bookmarkStart w:id="16" w:name="_Toc162388826"/>
      <w:r w:rsidRPr="00A5038D">
        <w:t>Reference list</w:t>
      </w:r>
      <w:bookmarkEnd w:id="16"/>
    </w:p>
    <w:p w14:paraId="25970C8B" w14:textId="77777777" w:rsidR="00467D99" w:rsidRPr="00A5038D" w:rsidRDefault="00467D99" w:rsidP="007253A8">
      <w:pPr>
        <w:pStyle w:val="NormalWeb"/>
        <w:spacing w:before="0" w:beforeAutospacing="0" w:after="240" w:afterAutospacing="0" w:line="360" w:lineRule="auto"/>
        <w:jc w:val="both"/>
      </w:pPr>
      <w:r w:rsidRPr="00A5038D">
        <w:t xml:space="preserve">Aboramadan, M., Hamid, Z., </w:t>
      </w:r>
      <w:proofErr w:type="spellStart"/>
      <w:r w:rsidRPr="00A5038D">
        <w:t>Kundi</w:t>
      </w:r>
      <w:proofErr w:type="spellEnd"/>
      <w:r w:rsidRPr="00A5038D">
        <w:t xml:space="preserve">, Y.M. and El </w:t>
      </w:r>
      <w:proofErr w:type="spellStart"/>
      <w:r w:rsidRPr="00A5038D">
        <w:t>Hamalawi</w:t>
      </w:r>
      <w:proofErr w:type="spellEnd"/>
      <w:r w:rsidRPr="00A5038D">
        <w:t xml:space="preserve">, E. (2022). The effect of servant leadership on employees’ extra‐role </w:t>
      </w:r>
      <w:proofErr w:type="spellStart"/>
      <w:r w:rsidRPr="00A5038D">
        <w:t>behaviors</w:t>
      </w:r>
      <w:proofErr w:type="spellEnd"/>
      <w:r w:rsidRPr="00A5038D">
        <w:t xml:space="preserve"> in NPOs : The role of work engagement. </w:t>
      </w:r>
      <w:r w:rsidRPr="00A5038D">
        <w:rPr>
          <w:i/>
          <w:iCs/>
        </w:rPr>
        <w:t>Nonprofit Management and Leadership</w:t>
      </w:r>
      <w:r w:rsidRPr="00A5038D">
        <w:t xml:space="preserve">. </w:t>
      </w:r>
      <w:proofErr w:type="spellStart"/>
      <w:r w:rsidRPr="00A5038D">
        <w:t>doi:https</w:t>
      </w:r>
      <w:proofErr w:type="spellEnd"/>
      <w:r w:rsidRPr="00A5038D">
        <w:t>://doi.org/10.1002/nml.21505.</w:t>
      </w:r>
    </w:p>
    <w:p w14:paraId="2EC9010C" w14:textId="77777777" w:rsidR="00467D99" w:rsidRPr="00A5038D" w:rsidRDefault="00467D99" w:rsidP="007253A8">
      <w:pPr>
        <w:pStyle w:val="NormalWeb"/>
        <w:spacing w:before="0" w:beforeAutospacing="0" w:after="240" w:afterAutospacing="0" w:line="360" w:lineRule="auto"/>
        <w:jc w:val="both"/>
      </w:pPr>
      <w:proofErr w:type="spellStart"/>
      <w:r w:rsidRPr="00A5038D">
        <w:t>Berentsen</w:t>
      </w:r>
      <w:proofErr w:type="spellEnd"/>
      <w:r w:rsidRPr="00A5038D">
        <w:t xml:space="preserve">, W.H. (2019). Germany | facts, geography, maps, &amp; history. In: </w:t>
      </w:r>
      <w:proofErr w:type="spellStart"/>
      <w:r w:rsidRPr="00A5038D">
        <w:rPr>
          <w:i/>
          <w:iCs/>
        </w:rPr>
        <w:t>Encyclopedia</w:t>
      </w:r>
      <w:proofErr w:type="spellEnd"/>
      <w:r w:rsidRPr="00A5038D">
        <w:rPr>
          <w:i/>
          <w:iCs/>
        </w:rPr>
        <w:t xml:space="preserve"> Britannica</w:t>
      </w:r>
      <w:r w:rsidRPr="00A5038D">
        <w:t>. [online] Available at: https://www.britannica.com/place/Germany.</w:t>
      </w:r>
    </w:p>
    <w:p w14:paraId="7039E6F3" w14:textId="77777777" w:rsidR="00467D99" w:rsidRPr="00A5038D" w:rsidRDefault="00467D99" w:rsidP="007253A8">
      <w:pPr>
        <w:pStyle w:val="NormalWeb"/>
        <w:spacing w:before="0" w:beforeAutospacing="0" w:after="240" w:afterAutospacing="0" w:line="360" w:lineRule="auto"/>
        <w:jc w:val="both"/>
      </w:pPr>
      <w:proofErr w:type="spellStart"/>
      <w:r w:rsidRPr="00A5038D">
        <w:t>Compoint</w:t>
      </w:r>
      <w:proofErr w:type="spellEnd"/>
      <w:r w:rsidRPr="00A5038D">
        <w:t xml:space="preserve">, T. (2018). </w:t>
      </w:r>
      <w:r w:rsidRPr="00A5038D">
        <w:rPr>
          <w:i/>
          <w:iCs/>
        </w:rPr>
        <w:t>6 barriers to cross cultural communications</w:t>
      </w:r>
      <w:r w:rsidRPr="00A5038D">
        <w:t xml:space="preserve">. [online] </w:t>
      </w:r>
      <w:proofErr w:type="spellStart"/>
      <w:r w:rsidRPr="00A5038D">
        <w:t>Déclic</w:t>
      </w:r>
      <w:proofErr w:type="spellEnd"/>
      <w:r w:rsidRPr="00A5038D">
        <w:t xml:space="preserve"> International. Available at: https://declicinternational.com/6-barriers-to-cross-cultural-communications/.</w:t>
      </w:r>
    </w:p>
    <w:p w14:paraId="785DDDF4" w14:textId="77777777" w:rsidR="00467D99" w:rsidRPr="00A5038D" w:rsidRDefault="00467D99" w:rsidP="007253A8">
      <w:pPr>
        <w:pStyle w:val="NormalWeb"/>
        <w:spacing w:before="0" w:beforeAutospacing="0" w:after="240" w:afterAutospacing="0" w:line="360" w:lineRule="auto"/>
        <w:jc w:val="both"/>
      </w:pPr>
      <w:r w:rsidRPr="00A5038D">
        <w:t xml:space="preserve">Dover, T.L., Kaiser, C.R. and Major, B. (2019). Mixed Signals: The Unintended Effects of Diversity Initiatives. </w:t>
      </w:r>
      <w:r w:rsidRPr="00A5038D">
        <w:rPr>
          <w:i/>
          <w:iCs/>
        </w:rPr>
        <w:t>Social Issues and Policy Review</w:t>
      </w:r>
      <w:r w:rsidRPr="00A5038D">
        <w:t>, [online] 14(1), pp.152–181. Available at: https://spssi.onlinelibrary.wiley.com/doi/abs/10.1111/sipr.12059.</w:t>
      </w:r>
    </w:p>
    <w:p w14:paraId="4418C636" w14:textId="77777777" w:rsidR="00467D99" w:rsidRPr="00A5038D" w:rsidRDefault="00467D99" w:rsidP="007253A8">
      <w:pPr>
        <w:pStyle w:val="NormalWeb"/>
        <w:spacing w:before="0" w:beforeAutospacing="0" w:after="240" w:afterAutospacing="0" w:line="360" w:lineRule="auto"/>
        <w:jc w:val="both"/>
      </w:pPr>
      <w:r w:rsidRPr="00A5038D">
        <w:t xml:space="preserve">ELAYYAN, S. (2021). Education According to the Fourth Industrial </w:t>
      </w:r>
      <w:proofErr w:type="spellStart"/>
      <w:r w:rsidRPr="00A5038D">
        <w:t>Industrial</w:t>
      </w:r>
      <w:proofErr w:type="spellEnd"/>
      <w:r w:rsidRPr="00A5038D">
        <w:t xml:space="preserve"> Revolution. </w:t>
      </w:r>
      <w:r w:rsidRPr="00A5038D">
        <w:rPr>
          <w:i/>
          <w:iCs/>
        </w:rPr>
        <w:t>Journal of Educational Technology and Online Learning</w:t>
      </w:r>
      <w:r w:rsidRPr="00A5038D">
        <w:t xml:space="preserve">, 4(1). </w:t>
      </w:r>
      <w:proofErr w:type="spellStart"/>
      <w:r w:rsidRPr="00A5038D">
        <w:t>doi:https</w:t>
      </w:r>
      <w:proofErr w:type="spellEnd"/>
      <w:r w:rsidRPr="00A5038D">
        <w:t>://doi.org/10.31681/jetol.737193.</w:t>
      </w:r>
    </w:p>
    <w:p w14:paraId="0578E71A" w14:textId="77777777" w:rsidR="00467D99" w:rsidRPr="00A5038D" w:rsidRDefault="00467D99" w:rsidP="007253A8">
      <w:pPr>
        <w:pStyle w:val="NormalWeb"/>
        <w:spacing w:before="0" w:beforeAutospacing="0" w:after="240" w:afterAutospacing="0" w:line="360" w:lineRule="auto"/>
        <w:jc w:val="both"/>
      </w:pPr>
      <w:r w:rsidRPr="00A5038D">
        <w:t xml:space="preserve">Evason, N. (2017a). </w:t>
      </w:r>
      <w:r w:rsidRPr="00A5038D">
        <w:rPr>
          <w:i/>
          <w:iCs/>
        </w:rPr>
        <w:t>German Culture - Core Concepts</w:t>
      </w:r>
      <w:r w:rsidRPr="00A5038D">
        <w:t>. [online] Cultural Atlas. Available at: https://culturalatlas.sbs.com.au/german-culture/german-culture-core-concepts.</w:t>
      </w:r>
    </w:p>
    <w:p w14:paraId="0A468FFD" w14:textId="77777777" w:rsidR="00467D99" w:rsidRPr="00A5038D" w:rsidRDefault="00467D99" w:rsidP="007253A8">
      <w:pPr>
        <w:pStyle w:val="NormalWeb"/>
        <w:spacing w:before="0" w:beforeAutospacing="0" w:after="240" w:afterAutospacing="0" w:line="360" w:lineRule="auto"/>
        <w:jc w:val="both"/>
      </w:pPr>
      <w:r w:rsidRPr="00A5038D">
        <w:t xml:space="preserve">Hassan, A., </w:t>
      </w:r>
      <w:proofErr w:type="spellStart"/>
      <w:r w:rsidRPr="00A5038D">
        <w:t>Elamer</w:t>
      </w:r>
      <w:proofErr w:type="spellEnd"/>
      <w:r w:rsidRPr="00A5038D">
        <w:t xml:space="preserve">, A.A., </w:t>
      </w:r>
      <w:proofErr w:type="spellStart"/>
      <w:r w:rsidRPr="00A5038D">
        <w:t>Lodh</w:t>
      </w:r>
      <w:proofErr w:type="spellEnd"/>
      <w:r w:rsidRPr="00A5038D">
        <w:t xml:space="preserve">, S., Roberts, L. and Nandy, M. (2021). The future of non‐financial businesses reporting: Learning from the Covid‐19 pandemic. </w:t>
      </w:r>
      <w:r w:rsidRPr="00A5038D">
        <w:rPr>
          <w:i/>
          <w:iCs/>
        </w:rPr>
        <w:t>Corporate Social Responsibility and Environmental Management</w:t>
      </w:r>
      <w:r w:rsidRPr="00A5038D">
        <w:t xml:space="preserve">, 28(4), pp.1231–1240. </w:t>
      </w:r>
      <w:proofErr w:type="spellStart"/>
      <w:r w:rsidRPr="00A5038D">
        <w:t>doi:https</w:t>
      </w:r>
      <w:proofErr w:type="spellEnd"/>
      <w:r w:rsidRPr="00A5038D">
        <w:t>://doi.org/10.1002/csr.2145.</w:t>
      </w:r>
    </w:p>
    <w:p w14:paraId="500E9196" w14:textId="77777777" w:rsidR="00467D99" w:rsidRPr="00A5038D" w:rsidRDefault="00467D99" w:rsidP="007253A8">
      <w:pPr>
        <w:pStyle w:val="NormalWeb"/>
        <w:spacing w:before="0" w:beforeAutospacing="0" w:after="240" w:afterAutospacing="0" w:line="360" w:lineRule="auto"/>
        <w:jc w:val="both"/>
      </w:pPr>
      <w:r w:rsidRPr="00A5038D">
        <w:t xml:space="preserve">Hofstede, G. (2001). </w:t>
      </w:r>
      <w:r w:rsidRPr="00A5038D">
        <w:rPr>
          <w:i/>
          <w:iCs/>
        </w:rPr>
        <w:t xml:space="preserve">Culture’s consequences: Comparing values, </w:t>
      </w:r>
      <w:proofErr w:type="spellStart"/>
      <w:r w:rsidRPr="00A5038D">
        <w:rPr>
          <w:i/>
          <w:iCs/>
        </w:rPr>
        <w:t>Behaviors</w:t>
      </w:r>
      <w:proofErr w:type="spellEnd"/>
      <w:r w:rsidRPr="00A5038D">
        <w:rPr>
          <w:i/>
          <w:iCs/>
        </w:rPr>
        <w:t>, Institutions, and Organizations across Nations</w:t>
      </w:r>
      <w:r w:rsidRPr="00A5038D">
        <w:t>. 2nd ed. Thousand Oaks, California: Sage Publications.</w:t>
      </w:r>
    </w:p>
    <w:p w14:paraId="59F3F591" w14:textId="77777777" w:rsidR="00467D99" w:rsidRPr="00A5038D" w:rsidRDefault="00467D99" w:rsidP="007253A8">
      <w:pPr>
        <w:pStyle w:val="NormalWeb"/>
        <w:spacing w:before="0" w:beforeAutospacing="0" w:after="240" w:afterAutospacing="0" w:line="360" w:lineRule="auto"/>
        <w:jc w:val="both"/>
      </w:pPr>
      <w:r w:rsidRPr="00A5038D">
        <w:t xml:space="preserve">International Trade Administration (2022). </w:t>
      </w:r>
      <w:r w:rsidRPr="00A5038D">
        <w:rPr>
          <w:i/>
          <w:iCs/>
        </w:rPr>
        <w:t>Germany - Energy</w:t>
      </w:r>
      <w:r w:rsidRPr="00A5038D">
        <w:t>. [online] www.trade.gov. Available at: https://www.trade.gov/country-commercial-guides/germany-energy.</w:t>
      </w:r>
    </w:p>
    <w:p w14:paraId="7F209FDA" w14:textId="77777777" w:rsidR="00467D99" w:rsidRPr="00A5038D" w:rsidRDefault="00467D99" w:rsidP="007253A8">
      <w:pPr>
        <w:pStyle w:val="NormalWeb"/>
        <w:spacing w:before="0" w:beforeAutospacing="0" w:after="240" w:afterAutospacing="0" w:line="360" w:lineRule="auto"/>
        <w:jc w:val="both"/>
      </w:pPr>
      <w:r w:rsidRPr="00A5038D">
        <w:t xml:space="preserve">Isser Woloch and Patrice Louis-Ren; </w:t>
      </w:r>
      <w:proofErr w:type="spellStart"/>
      <w:r w:rsidRPr="00A5038D">
        <w:t>Higonnet</w:t>
      </w:r>
      <w:proofErr w:type="spellEnd"/>
      <w:r w:rsidRPr="00A5038D">
        <w:t xml:space="preserve"> (2019). France | History, Map, Flag, Capital, &amp; Facts. In: </w:t>
      </w:r>
      <w:proofErr w:type="spellStart"/>
      <w:r w:rsidRPr="00A5038D">
        <w:rPr>
          <w:i/>
          <w:iCs/>
        </w:rPr>
        <w:t>Encyclopædia</w:t>
      </w:r>
      <w:proofErr w:type="spellEnd"/>
      <w:r w:rsidRPr="00A5038D">
        <w:rPr>
          <w:i/>
          <w:iCs/>
        </w:rPr>
        <w:t xml:space="preserve"> Britannica</w:t>
      </w:r>
      <w:r w:rsidRPr="00A5038D">
        <w:t>. [online] Available at: https://www.britannica.com/place/France.</w:t>
      </w:r>
    </w:p>
    <w:p w14:paraId="21A168C8" w14:textId="77777777" w:rsidR="00467D99" w:rsidRPr="00A5038D" w:rsidRDefault="00467D99" w:rsidP="007253A8">
      <w:pPr>
        <w:pStyle w:val="NormalWeb"/>
        <w:spacing w:before="0" w:beforeAutospacing="0" w:after="240" w:afterAutospacing="0" w:line="360" w:lineRule="auto"/>
        <w:jc w:val="both"/>
      </w:pPr>
      <w:proofErr w:type="spellStart"/>
      <w:r w:rsidRPr="00A5038D">
        <w:t>Ksenia</w:t>
      </w:r>
      <w:proofErr w:type="spellEnd"/>
      <w:r w:rsidRPr="00A5038D">
        <w:t xml:space="preserve"> </w:t>
      </w:r>
      <w:proofErr w:type="spellStart"/>
      <w:r w:rsidRPr="00A5038D">
        <w:t>Volchenkova</w:t>
      </w:r>
      <w:proofErr w:type="spellEnd"/>
      <w:r w:rsidRPr="00A5038D">
        <w:t xml:space="preserve"> (2023). Studying challenges faced by international students enrolled in English Medium Instruction programs at Russian University. </w:t>
      </w:r>
      <w:r w:rsidRPr="00A5038D">
        <w:rPr>
          <w:i/>
          <w:iCs/>
        </w:rPr>
        <w:t>Science for education today</w:t>
      </w:r>
      <w:r w:rsidRPr="00A5038D">
        <w:t xml:space="preserve">, 13(2), pp.192–209. </w:t>
      </w:r>
      <w:proofErr w:type="spellStart"/>
      <w:r w:rsidRPr="00A5038D">
        <w:t>doi:https</w:t>
      </w:r>
      <w:proofErr w:type="spellEnd"/>
      <w:r w:rsidRPr="00A5038D">
        <w:t>://doi.org/10.15293/2658-6762.2302.09.</w:t>
      </w:r>
    </w:p>
    <w:p w14:paraId="483D7A6D" w14:textId="77777777" w:rsidR="00467D99" w:rsidRPr="00A5038D" w:rsidRDefault="00467D99" w:rsidP="007253A8">
      <w:pPr>
        <w:pStyle w:val="NormalWeb"/>
        <w:spacing w:before="0" w:beforeAutospacing="0" w:after="240" w:afterAutospacing="0" w:line="360" w:lineRule="auto"/>
        <w:jc w:val="both"/>
      </w:pPr>
      <w:r w:rsidRPr="00A5038D">
        <w:t xml:space="preserve">Lefèvre, E. (2022). </w:t>
      </w:r>
      <w:r w:rsidRPr="00A5038D">
        <w:rPr>
          <w:i/>
          <w:iCs/>
        </w:rPr>
        <w:t>10 interesting and fun facts about France</w:t>
      </w:r>
      <w:r w:rsidRPr="00A5038D">
        <w:t>. [online] Authentic Europe. Available at: https://www.authentic-europe.com/travel-tips/10-interesting-and-fun-facts-about-france.</w:t>
      </w:r>
    </w:p>
    <w:p w14:paraId="798E8328" w14:textId="77777777" w:rsidR="00467D99" w:rsidRPr="00A5038D" w:rsidRDefault="00467D99" w:rsidP="007253A8">
      <w:pPr>
        <w:pStyle w:val="NormalWeb"/>
        <w:spacing w:before="0" w:beforeAutospacing="0" w:after="240" w:afterAutospacing="0" w:line="360" w:lineRule="auto"/>
        <w:jc w:val="both"/>
      </w:pPr>
      <w:r w:rsidRPr="00A5038D">
        <w:t xml:space="preserve">Liu, Z. and Valliant, R. (2023). Investigating an Alternative for Estimation from a Nonprobability Sample: Matching plus Calibration. </w:t>
      </w:r>
      <w:r w:rsidRPr="00A5038D">
        <w:rPr>
          <w:i/>
          <w:iCs/>
        </w:rPr>
        <w:t>Journal of Official Statistics</w:t>
      </w:r>
      <w:r w:rsidRPr="00A5038D">
        <w:t xml:space="preserve">, 39(1), pp.45–78. </w:t>
      </w:r>
      <w:proofErr w:type="spellStart"/>
      <w:r w:rsidRPr="00A5038D">
        <w:t>doi:https</w:t>
      </w:r>
      <w:proofErr w:type="spellEnd"/>
      <w:r w:rsidRPr="00A5038D">
        <w:t>://doi.org/10.2478/jos-2023-0003.</w:t>
      </w:r>
    </w:p>
    <w:p w14:paraId="6B4A9462" w14:textId="77777777" w:rsidR="00467D99" w:rsidRPr="00A5038D" w:rsidRDefault="00467D99" w:rsidP="007253A8">
      <w:pPr>
        <w:pStyle w:val="NormalWeb"/>
        <w:spacing w:before="0" w:beforeAutospacing="0" w:after="240" w:afterAutospacing="0" w:line="360" w:lineRule="auto"/>
        <w:jc w:val="both"/>
      </w:pPr>
      <w:r w:rsidRPr="00A5038D">
        <w:t xml:space="preserve">Marsen, S. (2020). Navigating Crisis: The Role of Communication in Organizational Crisis. </w:t>
      </w:r>
      <w:r w:rsidRPr="00A5038D">
        <w:rPr>
          <w:i/>
          <w:iCs/>
        </w:rPr>
        <w:t>International Journal of Business Communication</w:t>
      </w:r>
      <w:r w:rsidRPr="00A5038D">
        <w:t xml:space="preserve">, [online] 57(2), pp.163–175. </w:t>
      </w:r>
      <w:proofErr w:type="spellStart"/>
      <w:r w:rsidRPr="00A5038D">
        <w:t>doi:https</w:t>
      </w:r>
      <w:proofErr w:type="spellEnd"/>
      <w:r w:rsidRPr="00A5038D">
        <w:t>://doi.org/10.1177/2329488419882981.</w:t>
      </w:r>
    </w:p>
    <w:p w14:paraId="272B6160" w14:textId="77777777" w:rsidR="00467D99" w:rsidRPr="00A5038D" w:rsidRDefault="00467D99" w:rsidP="007253A8">
      <w:pPr>
        <w:pStyle w:val="NormalWeb"/>
        <w:spacing w:before="0" w:beforeAutospacing="0" w:after="240" w:afterAutospacing="0" w:line="360" w:lineRule="auto"/>
        <w:jc w:val="both"/>
      </w:pPr>
      <w:r w:rsidRPr="00A5038D">
        <w:t xml:space="preserve">Nina </w:t>
      </w:r>
      <w:proofErr w:type="spellStart"/>
      <w:r w:rsidRPr="00A5038D">
        <w:t>Evason</w:t>
      </w:r>
      <w:proofErr w:type="spellEnd"/>
      <w:r w:rsidRPr="00A5038D">
        <w:t xml:space="preserve"> (2017b). </w:t>
      </w:r>
      <w:r w:rsidRPr="00A5038D">
        <w:rPr>
          <w:i/>
          <w:iCs/>
        </w:rPr>
        <w:t>German Culture - Communication</w:t>
      </w:r>
      <w:r w:rsidRPr="00A5038D">
        <w:t>. [online] Cultural Atlas. Available at: https://culturalatlas.sbs.com.au/german-culture/german-culture-communication.</w:t>
      </w:r>
    </w:p>
    <w:p w14:paraId="46435766" w14:textId="77777777" w:rsidR="00467D99" w:rsidRPr="00A5038D" w:rsidRDefault="00467D99" w:rsidP="007253A8">
      <w:pPr>
        <w:pStyle w:val="NormalWeb"/>
        <w:spacing w:before="0" w:beforeAutospacing="0" w:after="240" w:afterAutospacing="0" w:line="360" w:lineRule="auto"/>
        <w:jc w:val="both"/>
      </w:pPr>
      <w:r w:rsidRPr="00A5038D">
        <w:t xml:space="preserve">Sattar, N., </w:t>
      </w:r>
      <w:proofErr w:type="spellStart"/>
      <w:r w:rsidRPr="00A5038D">
        <w:t>McInnes</w:t>
      </w:r>
      <w:proofErr w:type="spellEnd"/>
      <w:r w:rsidRPr="00A5038D">
        <w:t xml:space="preserve">, I.B. and McMurray, J.J.V. (2020). Obesity a Risk Factor for Severe COVID-19 Infection: Multiple Potential Mechanisms. </w:t>
      </w:r>
      <w:r w:rsidRPr="00A5038D">
        <w:rPr>
          <w:i/>
          <w:iCs/>
        </w:rPr>
        <w:t>Circulation</w:t>
      </w:r>
      <w:r w:rsidRPr="00A5038D">
        <w:t xml:space="preserve">, 142(1). </w:t>
      </w:r>
      <w:proofErr w:type="spellStart"/>
      <w:r w:rsidRPr="00A5038D">
        <w:t>doi:https</w:t>
      </w:r>
      <w:proofErr w:type="spellEnd"/>
      <w:r w:rsidRPr="00A5038D">
        <w:t>://doi.org/10.1161/circulationaha.120.047659.</w:t>
      </w:r>
    </w:p>
    <w:p w14:paraId="207CAE63" w14:textId="77777777" w:rsidR="00467D99" w:rsidRPr="00A5038D" w:rsidRDefault="00467D99" w:rsidP="007253A8">
      <w:pPr>
        <w:pStyle w:val="NormalWeb"/>
        <w:spacing w:before="0" w:beforeAutospacing="0" w:after="240" w:afterAutospacing="0" w:line="360" w:lineRule="auto"/>
        <w:jc w:val="both"/>
      </w:pPr>
      <w:r w:rsidRPr="00A5038D">
        <w:t xml:space="preserve">Schreiner, L. and Madlener, R. (2021). A pathway to green growth? Macroeconomic impacts of power grid infrastructure investments in Germany. </w:t>
      </w:r>
      <w:r w:rsidRPr="00A5038D">
        <w:rPr>
          <w:i/>
          <w:iCs/>
        </w:rPr>
        <w:t>Energy Policy</w:t>
      </w:r>
      <w:r w:rsidRPr="00A5038D">
        <w:t xml:space="preserve">, p.112289. </w:t>
      </w:r>
      <w:proofErr w:type="spellStart"/>
      <w:r w:rsidRPr="00A5038D">
        <w:t>doi:https</w:t>
      </w:r>
      <w:proofErr w:type="spellEnd"/>
      <w:r w:rsidRPr="00A5038D">
        <w:t>://doi.org/10.1016/j.enpol.2021.112289.</w:t>
      </w:r>
    </w:p>
    <w:p w14:paraId="6A3AC6A2" w14:textId="77777777" w:rsidR="00467D99" w:rsidRPr="00A5038D" w:rsidRDefault="00467D99" w:rsidP="007253A8">
      <w:pPr>
        <w:pStyle w:val="NormalWeb"/>
        <w:spacing w:before="0" w:beforeAutospacing="0" w:after="240" w:afterAutospacing="0" w:line="360" w:lineRule="auto"/>
        <w:jc w:val="both"/>
      </w:pPr>
      <w:r w:rsidRPr="00A5038D">
        <w:t xml:space="preserve">Shell Global (2023). </w:t>
      </w:r>
      <w:r w:rsidRPr="00A5038D">
        <w:rPr>
          <w:i/>
          <w:iCs/>
        </w:rPr>
        <w:t>Shell Global</w:t>
      </w:r>
      <w:r w:rsidRPr="00A5038D">
        <w:t>. [online] Shell.com. Available at: https://www.shell.com/.</w:t>
      </w:r>
    </w:p>
    <w:p w14:paraId="6BE3174E" w14:textId="77777777" w:rsidR="00467D99" w:rsidRPr="00A5038D" w:rsidRDefault="00467D99" w:rsidP="007253A8">
      <w:pPr>
        <w:pStyle w:val="NormalWeb"/>
        <w:spacing w:before="0" w:beforeAutospacing="0" w:after="240" w:afterAutospacing="0" w:line="360" w:lineRule="auto"/>
        <w:jc w:val="both"/>
      </w:pPr>
      <w:proofErr w:type="spellStart"/>
      <w:r w:rsidRPr="00A5038D">
        <w:t>Sorce</w:t>
      </w:r>
      <w:proofErr w:type="spellEnd"/>
      <w:r w:rsidRPr="00A5038D">
        <w:t xml:space="preserve">, J. and Issa, R.R.A. (2021). Extended Technology Acceptance Model (TAM) for adoption of Information and Communications Technology (ICT) in the US Construction Industry. </w:t>
      </w:r>
      <w:r w:rsidRPr="00A5038D">
        <w:rPr>
          <w:i/>
          <w:iCs/>
        </w:rPr>
        <w:t>Journal of Information Technology in Construction</w:t>
      </w:r>
      <w:r w:rsidRPr="00A5038D">
        <w:t xml:space="preserve">, 26, pp.227–248. </w:t>
      </w:r>
      <w:proofErr w:type="spellStart"/>
      <w:r w:rsidRPr="00A5038D">
        <w:t>doi:https</w:t>
      </w:r>
      <w:proofErr w:type="spellEnd"/>
      <w:r w:rsidRPr="00A5038D">
        <w:t>://doi.org/10.36680/j.itcon.2021.013.</w:t>
      </w:r>
    </w:p>
    <w:p w14:paraId="2377D86D" w14:textId="77777777" w:rsidR="009F519E" w:rsidRPr="00A5038D" w:rsidRDefault="009F519E" w:rsidP="007253A8"/>
    <w:p w14:paraId="2BE57B2C" w14:textId="77777777" w:rsidR="009F519E" w:rsidRPr="00A5038D" w:rsidRDefault="009F519E" w:rsidP="007253A8">
      <w:pPr>
        <w:pStyle w:val="Heading1"/>
        <w:spacing w:before="0"/>
      </w:pPr>
      <w:bookmarkStart w:id="17" w:name="_u3tnvmoc48ek" w:colFirst="0" w:colLast="0"/>
      <w:bookmarkEnd w:id="17"/>
    </w:p>
    <w:sectPr w:rsidR="009F519E" w:rsidRPr="00A5038D" w:rsidSect="000E770F">
      <w:footerReference w:type="default" r:id="rId8"/>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F98D3" w14:textId="77777777" w:rsidR="000E770F" w:rsidRDefault="000E770F">
      <w:pPr>
        <w:spacing w:line="240" w:lineRule="auto"/>
      </w:pPr>
      <w:r>
        <w:separator/>
      </w:r>
    </w:p>
  </w:endnote>
  <w:endnote w:type="continuationSeparator" w:id="0">
    <w:p w14:paraId="5B6C9E75" w14:textId="77777777" w:rsidR="000E770F" w:rsidRDefault="000E77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1FC97B" w14:textId="77777777" w:rsidR="009F519E" w:rsidRDefault="007F2BBF">
    <w:pPr>
      <w:jc w:val="right"/>
    </w:pPr>
    <w:r>
      <w:fldChar w:fldCharType="begin"/>
    </w:r>
    <w:r>
      <w:instrText>PAGE</w:instrText>
    </w:r>
    <w:r>
      <w:fldChar w:fldCharType="separate"/>
    </w:r>
    <w:r w:rsidR="0016734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AD619" w14:textId="77777777" w:rsidR="000E770F" w:rsidRDefault="000E770F">
      <w:pPr>
        <w:spacing w:line="240" w:lineRule="auto"/>
      </w:pPr>
      <w:r>
        <w:separator/>
      </w:r>
    </w:p>
  </w:footnote>
  <w:footnote w:type="continuationSeparator" w:id="0">
    <w:p w14:paraId="6CDCE6AE" w14:textId="77777777" w:rsidR="000E770F" w:rsidRDefault="000E770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519E"/>
    <w:rsid w:val="000E770F"/>
    <w:rsid w:val="000F2928"/>
    <w:rsid w:val="00167345"/>
    <w:rsid w:val="00466CDC"/>
    <w:rsid w:val="00467D99"/>
    <w:rsid w:val="005A500A"/>
    <w:rsid w:val="005C365D"/>
    <w:rsid w:val="00624A29"/>
    <w:rsid w:val="00642B5F"/>
    <w:rsid w:val="006B1000"/>
    <w:rsid w:val="007253A8"/>
    <w:rsid w:val="00732D9B"/>
    <w:rsid w:val="007F2BBF"/>
    <w:rsid w:val="008D31BD"/>
    <w:rsid w:val="00946689"/>
    <w:rsid w:val="00952940"/>
    <w:rsid w:val="00981F07"/>
    <w:rsid w:val="009F519E"/>
    <w:rsid w:val="00A5038D"/>
    <w:rsid w:val="00A76D44"/>
    <w:rsid w:val="00A963F2"/>
    <w:rsid w:val="00AA65C2"/>
    <w:rsid w:val="00C207C8"/>
    <w:rsid w:val="00D44F42"/>
    <w:rsid w:val="00DC5ED9"/>
    <w:rsid w:val="00E83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266095"/>
  <w15:docId w15:val="{F696AF3D-1521-4E20-89EE-E3888E2C8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400" w:after="120"/>
      <w:outlineLvl w:val="1"/>
    </w:pPr>
    <w:rPr>
      <w:b/>
      <w:sz w:val="26"/>
      <w:szCs w:val="26"/>
    </w:rPr>
  </w:style>
  <w:style w:type="paragraph" w:styleId="Heading3">
    <w:name w:val="heading 3"/>
    <w:basedOn w:val="Normal"/>
    <w:next w:val="Normal"/>
    <w:uiPriority w:val="9"/>
    <w:semiHidden/>
    <w:unhideWhenUsed/>
    <w:qFormat/>
    <w:pPr>
      <w:keepNext/>
      <w:keepLines/>
      <w:spacing w:before="400" w:after="120"/>
      <w:outlineLvl w:val="2"/>
    </w:pPr>
    <w:rPr>
      <w:b/>
    </w:rPr>
  </w:style>
  <w:style w:type="paragraph" w:styleId="Heading4">
    <w:name w:val="heading 4"/>
    <w:basedOn w:val="Normal"/>
    <w:next w:val="Normal"/>
    <w:uiPriority w:val="9"/>
    <w:semiHidden/>
    <w:unhideWhenUsed/>
    <w:qFormat/>
    <w:pPr>
      <w:keepNext/>
      <w:keepLines/>
      <w:spacing w:before="400" w:after="120"/>
      <w:jc w:val="center"/>
      <w:outlineLvl w:val="3"/>
    </w:pPr>
    <w:rPr>
      <w:b/>
    </w:rPr>
  </w:style>
  <w:style w:type="paragraph" w:styleId="Heading5">
    <w:name w:val="heading 5"/>
    <w:basedOn w:val="Normal"/>
    <w:next w:val="Normal"/>
    <w:uiPriority w:val="9"/>
    <w:semiHidden/>
    <w:unhideWhenUsed/>
    <w:qFormat/>
    <w:pPr>
      <w:keepNext/>
      <w:keepLines/>
      <w:spacing w:before="400" w:after="120"/>
      <w:jc w:val="center"/>
      <w:outlineLvl w:val="4"/>
    </w:pPr>
    <w:rPr>
      <w:b/>
    </w:rPr>
  </w:style>
  <w:style w:type="paragraph" w:styleId="Heading6">
    <w:name w:val="heading 6"/>
    <w:basedOn w:val="Normal"/>
    <w:next w:val="Normal"/>
    <w:uiPriority w:val="9"/>
    <w:semiHidden/>
    <w:unhideWhenUsed/>
    <w:qFormat/>
    <w:pPr>
      <w:keepNext/>
      <w:keepLines/>
      <w:spacing w:before="240" w:after="80"/>
      <w:jc w:val="center"/>
      <w:outlineLvl w:val="5"/>
    </w:pPr>
    <w:rPr>
      <w: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color w:val="222222"/>
      <w:sz w:val="32"/>
      <w:szCs w:val="32"/>
      <w:highlight w:val="whit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207C8"/>
    <w:pPr>
      <w:tabs>
        <w:tab w:val="center" w:pos="4513"/>
        <w:tab w:val="right" w:pos="9026"/>
      </w:tabs>
      <w:spacing w:line="240" w:lineRule="auto"/>
    </w:pPr>
  </w:style>
  <w:style w:type="character" w:customStyle="1" w:styleId="HeaderChar">
    <w:name w:val="Header Char"/>
    <w:basedOn w:val="DefaultParagraphFont"/>
    <w:link w:val="Header"/>
    <w:uiPriority w:val="99"/>
    <w:rsid w:val="00C207C8"/>
  </w:style>
  <w:style w:type="paragraph" w:styleId="Footer">
    <w:name w:val="footer"/>
    <w:basedOn w:val="Normal"/>
    <w:link w:val="FooterChar"/>
    <w:uiPriority w:val="99"/>
    <w:unhideWhenUsed/>
    <w:rsid w:val="00C207C8"/>
    <w:pPr>
      <w:tabs>
        <w:tab w:val="center" w:pos="4513"/>
        <w:tab w:val="right" w:pos="9026"/>
      </w:tabs>
      <w:spacing w:line="240" w:lineRule="auto"/>
    </w:pPr>
  </w:style>
  <w:style w:type="character" w:customStyle="1" w:styleId="FooterChar">
    <w:name w:val="Footer Char"/>
    <w:basedOn w:val="DefaultParagraphFont"/>
    <w:link w:val="Footer"/>
    <w:uiPriority w:val="99"/>
    <w:rsid w:val="00C207C8"/>
  </w:style>
  <w:style w:type="paragraph" w:styleId="TOCHeading">
    <w:name w:val="TOC Heading"/>
    <w:basedOn w:val="Heading1"/>
    <w:next w:val="Normal"/>
    <w:uiPriority w:val="39"/>
    <w:unhideWhenUsed/>
    <w:qFormat/>
    <w:rsid w:val="00C207C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207C8"/>
    <w:pPr>
      <w:spacing w:after="100"/>
    </w:pPr>
  </w:style>
  <w:style w:type="character" w:styleId="Hyperlink">
    <w:name w:val="Hyperlink"/>
    <w:basedOn w:val="DefaultParagraphFont"/>
    <w:uiPriority w:val="99"/>
    <w:unhideWhenUsed/>
    <w:rsid w:val="00C207C8"/>
    <w:rPr>
      <w:color w:val="0000FF" w:themeColor="hyperlink"/>
      <w:u w:val="single"/>
    </w:rPr>
  </w:style>
  <w:style w:type="paragraph" w:styleId="NormalWeb">
    <w:name w:val="Normal (Web)"/>
    <w:basedOn w:val="Normal"/>
    <w:uiPriority w:val="99"/>
    <w:semiHidden/>
    <w:unhideWhenUsed/>
    <w:rsid w:val="00467D99"/>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064682">
      <w:bodyDiv w:val="1"/>
      <w:marLeft w:val="0"/>
      <w:marRight w:val="0"/>
      <w:marTop w:val="0"/>
      <w:marBottom w:val="0"/>
      <w:divBdr>
        <w:top w:val="none" w:sz="0" w:space="0" w:color="auto"/>
        <w:left w:val="none" w:sz="0" w:space="0" w:color="auto"/>
        <w:bottom w:val="none" w:sz="0" w:space="0" w:color="auto"/>
        <w:right w:val="none" w:sz="0" w:space="0" w:color="auto"/>
      </w:divBdr>
      <w:divsChild>
        <w:div w:id="126068096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EE8B4-C485-4299-B344-785396533E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3011</Words>
  <Characters>19569</Characters>
  <Application>Microsoft Office Word</Application>
  <DocSecurity>0</DocSecurity>
  <Lines>163</Lines>
  <Paragraphs>45</Paragraphs>
  <ScaleCrop>false</ScaleCrop>
  <Company/>
  <LinksUpToDate>false</LinksUpToDate>
  <CharactersWithSpaces>22535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michael.velikov95@gmail.com</cp:lastModifiedBy>
  <cp:revision>2</cp:revision>
  <dcterms:created xsi:type="dcterms:W3CDTF">2024-04-02T14:23:00Z</dcterms:created>
  <dcterms:modified xsi:type="dcterms:W3CDTF">2024-04-02T14:23:00Z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c34eecdce2292320cdd7ec372c598672e732d48888c2e744fc336ff28075e527</vt:lpwstr>
  </property>
</Properties>
</file>