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0BC20" w14:textId="5E45C2BC" w:rsidR="001F6A0A" w:rsidRDefault="001F6A0A" w:rsidP="001F6A0A">
      <w:pPr>
        <w:pStyle w:val="BodyText"/>
        <w:spacing w:line="360" w:lineRule="auto"/>
        <w:jc w:val="center"/>
        <w:rPr>
          <w:b/>
          <w:bCs/>
          <w:sz w:val="32"/>
          <w:szCs w:val="40"/>
        </w:rPr>
      </w:pPr>
      <w:r>
        <w:rPr>
          <w:rFonts w:ascii="Times New Roman"/>
          <w:noProof/>
          <w:sz w:val="20"/>
        </w:rPr>
        <w:drawing>
          <wp:anchor distT="0" distB="0" distL="114300" distR="114300" simplePos="0" relativeHeight="251657216" behindDoc="1" locked="0" layoutInCell="1" allowOverlap="1" wp14:anchorId="48BF2A31" wp14:editId="49FE2DFE">
            <wp:simplePos x="0" y="0"/>
            <wp:positionH relativeFrom="column">
              <wp:posOffset>1320800</wp:posOffset>
            </wp:positionH>
            <wp:positionV relativeFrom="paragraph">
              <wp:posOffset>332740</wp:posOffset>
            </wp:positionV>
            <wp:extent cx="3240316" cy="1074420"/>
            <wp:effectExtent l="0" t="0" r="0"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40316" cy="1074420"/>
                    </a:xfrm>
                    <a:prstGeom prst="rect">
                      <a:avLst/>
                    </a:prstGeom>
                  </pic:spPr>
                </pic:pic>
              </a:graphicData>
            </a:graphic>
          </wp:anchor>
        </w:drawing>
      </w:r>
    </w:p>
    <w:p w14:paraId="6C66435D" w14:textId="54C53AF3" w:rsidR="001F6A0A" w:rsidRDefault="001F6A0A" w:rsidP="001F6A0A">
      <w:pPr>
        <w:pStyle w:val="BodyText"/>
        <w:spacing w:line="360" w:lineRule="auto"/>
        <w:jc w:val="center"/>
        <w:rPr>
          <w:b/>
          <w:bCs/>
          <w:sz w:val="32"/>
          <w:szCs w:val="40"/>
        </w:rPr>
      </w:pPr>
    </w:p>
    <w:p w14:paraId="08D5F0AA" w14:textId="338A473A" w:rsidR="001F6A0A" w:rsidRDefault="001F6A0A" w:rsidP="001F6A0A">
      <w:pPr>
        <w:pStyle w:val="BodyText"/>
        <w:spacing w:line="360" w:lineRule="auto"/>
        <w:jc w:val="center"/>
        <w:rPr>
          <w:b/>
          <w:bCs/>
          <w:sz w:val="32"/>
          <w:szCs w:val="40"/>
        </w:rPr>
      </w:pPr>
    </w:p>
    <w:p w14:paraId="12FCCD4B" w14:textId="1CA3612D" w:rsidR="001F6A0A" w:rsidRDefault="001F6A0A" w:rsidP="001F6A0A">
      <w:pPr>
        <w:pStyle w:val="BodyText"/>
        <w:spacing w:line="360" w:lineRule="auto"/>
        <w:jc w:val="center"/>
        <w:rPr>
          <w:b/>
          <w:bCs/>
          <w:sz w:val="32"/>
          <w:szCs w:val="40"/>
        </w:rPr>
      </w:pPr>
    </w:p>
    <w:p w14:paraId="55CDAE81" w14:textId="77777777" w:rsidR="001F6A0A" w:rsidRDefault="001F6A0A" w:rsidP="001F6A0A">
      <w:pPr>
        <w:pStyle w:val="BodyText"/>
        <w:spacing w:line="360" w:lineRule="auto"/>
        <w:jc w:val="center"/>
        <w:rPr>
          <w:b/>
          <w:bCs/>
          <w:sz w:val="32"/>
          <w:szCs w:val="40"/>
        </w:rPr>
      </w:pPr>
    </w:p>
    <w:p w14:paraId="45BA2969" w14:textId="008CE3E6" w:rsidR="001F6A0A" w:rsidRDefault="001F6A0A" w:rsidP="001F6A0A">
      <w:pPr>
        <w:pStyle w:val="BodyText"/>
        <w:spacing w:line="360" w:lineRule="auto"/>
        <w:jc w:val="center"/>
        <w:rPr>
          <w:b/>
          <w:bCs/>
          <w:sz w:val="32"/>
          <w:szCs w:val="40"/>
        </w:rPr>
      </w:pPr>
      <w:r>
        <w:rPr>
          <w:b/>
          <w:bCs/>
          <w:sz w:val="32"/>
          <w:szCs w:val="40"/>
        </w:rPr>
        <w:t xml:space="preserve"> </w:t>
      </w:r>
    </w:p>
    <w:p w14:paraId="76BAC2E4" w14:textId="77777777" w:rsidR="001F6A0A" w:rsidRDefault="001F6A0A" w:rsidP="001F6A0A">
      <w:pPr>
        <w:pStyle w:val="BodyText"/>
        <w:spacing w:line="360" w:lineRule="auto"/>
        <w:jc w:val="center"/>
        <w:rPr>
          <w:b/>
          <w:bCs/>
          <w:sz w:val="32"/>
          <w:szCs w:val="40"/>
        </w:rPr>
      </w:pPr>
    </w:p>
    <w:p w14:paraId="534C7734" w14:textId="77777777" w:rsidR="001F6A0A" w:rsidRDefault="001F6A0A" w:rsidP="001F6A0A">
      <w:pPr>
        <w:pStyle w:val="BodyText"/>
        <w:spacing w:line="360" w:lineRule="auto"/>
        <w:jc w:val="center"/>
        <w:rPr>
          <w:b/>
          <w:bCs/>
          <w:sz w:val="32"/>
          <w:szCs w:val="40"/>
        </w:rPr>
      </w:pPr>
    </w:p>
    <w:p w14:paraId="288B3C16" w14:textId="77777777" w:rsidR="001F6A0A" w:rsidRDefault="001F6A0A" w:rsidP="001F6A0A">
      <w:pPr>
        <w:pStyle w:val="BodyText"/>
        <w:spacing w:line="360" w:lineRule="auto"/>
        <w:jc w:val="center"/>
        <w:rPr>
          <w:b/>
          <w:bCs/>
          <w:sz w:val="32"/>
          <w:szCs w:val="40"/>
        </w:rPr>
      </w:pPr>
    </w:p>
    <w:p w14:paraId="6A93167B" w14:textId="3785F16A" w:rsidR="00E74B73" w:rsidRPr="001F6A0A" w:rsidRDefault="001F6A0A" w:rsidP="001F6A0A">
      <w:pPr>
        <w:pStyle w:val="BodyText"/>
        <w:spacing w:line="360" w:lineRule="auto"/>
        <w:jc w:val="center"/>
        <w:rPr>
          <w:b/>
          <w:bCs/>
          <w:sz w:val="32"/>
          <w:szCs w:val="40"/>
        </w:rPr>
      </w:pPr>
      <w:r w:rsidRPr="001F6A0A">
        <w:rPr>
          <w:b/>
          <w:bCs/>
          <w:sz w:val="32"/>
          <w:szCs w:val="40"/>
        </w:rPr>
        <w:t>Student Name: Justyna Cichocka</w:t>
      </w:r>
    </w:p>
    <w:p w14:paraId="40586DF7" w14:textId="53C73878" w:rsidR="001F6A0A" w:rsidRPr="001F6A0A" w:rsidRDefault="001F6A0A" w:rsidP="001F6A0A">
      <w:pPr>
        <w:pStyle w:val="BodyText"/>
        <w:spacing w:line="360" w:lineRule="auto"/>
        <w:jc w:val="center"/>
        <w:rPr>
          <w:b/>
          <w:bCs/>
          <w:sz w:val="32"/>
          <w:szCs w:val="40"/>
        </w:rPr>
      </w:pPr>
      <w:r w:rsidRPr="001F6A0A">
        <w:rPr>
          <w:b/>
          <w:bCs/>
          <w:sz w:val="32"/>
          <w:szCs w:val="40"/>
        </w:rPr>
        <w:t>ID: 1916227</w:t>
      </w:r>
    </w:p>
    <w:p w14:paraId="1CCE28A4" w14:textId="7AAD3ED8" w:rsidR="001F6A0A" w:rsidRDefault="001F6A0A" w:rsidP="001F6A0A">
      <w:pPr>
        <w:pStyle w:val="BodyText"/>
        <w:spacing w:line="360" w:lineRule="auto"/>
        <w:jc w:val="center"/>
        <w:rPr>
          <w:b/>
          <w:bCs/>
          <w:sz w:val="32"/>
          <w:szCs w:val="40"/>
        </w:rPr>
      </w:pPr>
      <w:r w:rsidRPr="001F6A0A">
        <w:rPr>
          <w:b/>
          <w:bCs/>
          <w:sz w:val="32"/>
          <w:szCs w:val="40"/>
        </w:rPr>
        <w:t>Module Name: Complementary Therapies</w:t>
      </w:r>
    </w:p>
    <w:p w14:paraId="6350D83B" w14:textId="09E5348B" w:rsidR="00570A7F" w:rsidRDefault="00570A7F" w:rsidP="001F6A0A">
      <w:pPr>
        <w:pStyle w:val="BodyText"/>
        <w:spacing w:line="360" w:lineRule="auto"/>
        <w:jc w:val="center"/>
        <w:rPr>
          <w:b/>
          <w:bCs/>
          <w:sz w:val="32"/>
          <w:szCs w:val="40"/>
        </w:rPr>
      </w:pPr>
      <w:r>
        <w:rPr>
          <w:b/>
          <w:bCs/>
          <w:sz w:val="32"/>
          <w:szCs w:val="40"/>
        </w:rPr>
        <w:t>Herbal Medicine</w:t>
      </w:r>
    </w:p>
    <w:p w14:paraId="391D71F8" w14:textId="32D6C7AE" w:rsidR="00570A7F" w:rsidRPr="001F6A0A" w:rsidRDefault="00570A7F" w:rsidP="001F6A0A">
      <w:pPr>
        <w:pStyle w:val="BodyText"/>
        <w:spacing w:line="360" w:lineRule="auto"/>
        <w:jc w:val="center"/>
        <w:rPr>
          <w:b/>
          <w:bCs/>
          <w:sz w:val="32"/>
          <w:szCs w:val="40"/>
        </w:rPr>
      </w:pPr>
      <w:r>
        <w:rPr>
          <w:b/>
          <w:bCs/>
          <w:sz w:val="32"/>
          <w:szCs w:val="40"/>
        </w:rPr>
        <w:t>Assessment 1</w:t>
      </w:r>
    </w:p>
    <w:p w14:paraId="59BB06F6" w14:textId="78243B90" w:rsidR="001F6A0A" w:rsidRPr="001F6A0A" w:rsidRDefault="001F6A0A" w:rsidP="001F6A0A">
      <w:pPr>
        <w:pStyle w:val="BodyText"/>
        <w:spacing w:line="360" w:lineRule="auto"/>
        <w:jc w:val="center"/>
        <w:rPr>
          <w:b/>
          <w:bCs/>
          <w:sz w:val="32"/>
          <w:szCs w:val="40"/>
        </w:rPr>
      </w:pPr>
      <w:r w:rsidRPr="001F6A0A">
        <w:rPr>
          <w:b/>
          <w:bCs/>
          <w:sz w:val="32"/>
          <w:szCs w:val="40"/>
        </w:rPr>
        <w:t>Module Code: BMHP5001_LON</w:t>
      </w:r>
    </w:p>
    <w:p w14:paraId="5BD04FF0" w14:textId="4F0F5464" w:rsidR="001F6A0A" w:rsidRPr="001F6A0A" w:rsidRDefault="001F6A0A" w:rsidP="001F6A0A">
      <w:pPr>
        <w:pStyle w:val="BodyText"/>
        <w:spacing w:line="360" w:lineRule="auto"/>
        <w:jc w:val="center"/>
        <w:rPr>
          <w:b/>
          <w:bCs/>
          <w:sz w:val="32"/>
          <w:szCs w:val="40"/>
        </w:rPr>
      </w:pPr>
      <w:r w:rsidRPr="001F6A0A">
        <w:rPr>
          <w:b/>
          <w:bCs/>
          <w:sz w:val="32"/>
          <w:szCs w:val="40"/>
        </w:rPr>
        <w:t>Lecturer Name: D</w:t>
      </w:r>
      <w:r w:rsidRPr="001F6A0A">
        <w:rPr>
          <w:b/>
          <w:bCs/>
          <w:sz w:val="32"/>
          <w:szCs w:val="40"/>
        </w:rPr>
        <w:t>r Eleni Koutsogeorgou</w:t>
      </w:r>
    </w:p>
    <w:p w14:paraId="6DE7801F" w14:textId="50E8D1F9" w:rsidR="001F6A0A" w:rsidRDefault="001F6A0A">
      <w:pPr>
        <w:pStyle w:val="BodyText"/>
        <w:rPr>
          <w:rFonts w:ascii="Times New Roman"/>
          <w:sz w:val="20"/>
        </w:rPr>
      </w:pPr>
    </w:p>
    <w:p w14:paraId="4403EF7F" w14:textId="6607B533" w:rsidR="001F6A0A" w:rsidRDefault="001F6A0A">
      <w:pPr>
        <w:pStyle w:val="BodyText"/>
        <w:rPr>
          <w:rFonts w:ascii="Times New Roman"/>
          <w:sz w:val="20"/>
        </w:rPr>
      </w:pPr>
    </w:p>
    <w:p w14:paraId="50BF4C1A" w14:textId="55D774D5" w:rsidR="001F6A0A" w:rsidRDefault="001F6A0A">
      <w:pPr>
        <w:pStyle w:val="BodyText"/>
        <w:rPr>
          <w:rFonts w:ascii="Times New Roman"/>
          <w:sz w:val="20"/>
        </w:rPr>
      </w:pPr>
    </w:p>
    <w:p w14:paraId="45AA0517" w14:textId="26922AE9" w:rsidR="001F6A0A" w:rsidRDefault="001F6A0A">
      <w:pPr>
        <w:pStyle w:val="BodyText"/>
        <w:rPr>
          <w:rFonts w:ascii="Times New Roman"/>
          <w:sz w:val="20"/>
        </w:rPr>
      </w:pPr>
    </w:p>
    <w:p w14:paraId="5084E12B" w14:textId="7E3E783C" w:rsidR="001F6A0A" w:rsidRDefault="001F6A0A">
      <w:pPr>
        <w:pStyle w:val="BodyText"/>
        <w:rPr>
          <w:rFonts w:ascii="Times New Roman"/>
          <w:sz w:val="20"/>
        </w:rPr>
      </w:pPr>
    </w:p>
    <w:p w14:paraId="019A32B0" w14:textId="1397370C" w:rsidR="001F6A0A" w:rsidRDefault="001F6A0A">
      <w:pPr>
        <w:pStyle w:val="BodyText"/>
        <w:rPr>
          <w:rFonts w:ascii="Times New Roman"/>
          <w:sz w:val="20"/>
        </w:rPr>
      </w:pPr>
    </w:p>
    <w:p w14:paraId="2B27882D" w14:textId="269FE9E6" w:rsidR="001F6A0A" w:rsidRDefault="001F6A0A">
      <w:pPr>
        <w:pStyle w:val="BodyText"/>
        <w:rPr>
          <w:rFonts w:ascii="Times New Roman"/>
          <w:sz w:val="20"/>
        </w:rPr>
      </w:pPr>
    </w:p>
    <w:p w14:paraId="5FDCD995" w14:textId="36941417" w:rsidR="001F6A0A" w:rsidRDefault="001F6A0A">
      <w:pPr>
        <w:pStyle w:val="BodyText"/>
        <w:rPr>
          <w:rFonts w:ascii="Times New Roman"/>
          <w:sz w:val="20"/>
        </w:rPr>
      </w:pPr>
    </w:p>
    <w:p w14:paraId="69D3882D" w14:textId="4874D87F" w:rsidR="001F6A0A" w:rsidRDefault="001F6A0A">
      <w:pPr>
        <w:pStyle w:val="BodyText"/>
        <w:rPr>
          <w:rFonts w:ascii="Times New Roman"/>
          <w:sz w:val="20"/>
        </w:rPr>
      </w:pPr>
    </w:p>
    <w:p w14:paraId="43418ADC" w14:textId="77777777" w:rsidR="001F6A0A" w:rsidRDefault="001F6A0A">
      <w:pPr>
        <w:pStyle w:val="BodyText"/>
        <w:rPr>
          <w:rFonts w:ascii="Times New Roman"/>
          <w:sz w:val="20"/>
        </w:rPr>
      </w:pPr>
    </w:p>
    <w:p w14:paraId="27D2501E" w14:textId="14191C37" w:rsidR="00E74B73" w:rsidRDefault="00E74B73">
      <w:pPr>
        <w:pStyle w:val="BodyText"/>
        <w:spacing w:before="10"/>
        <w:rPr>
          <w:rFonts w:ascii="Times New Roman"/>
          <w:sz w:val="13"/>
        </w:rPr>
      </w:pPr>
    </w:p>
    <w:p w14:paraId="4A5843CC" w14:textId="5C91BE7E" w:rsidR="00E74B73" w:rsidRDefault="00E74B73">
      <w:pPr>
        <w:pStyle w:val="BodyText"/>
        <w:ind w:left="100"/>
        <w:rPr>
          <w:rFonts w:ascii="Times New Roman"/>
          <w:sz w:val="20"/>
        </w:rPr>
      </w:pPr>
    </w:p>
    <w:p w14:paraId="07D3A8F7" w14:textId="5E05C161" w:rsidR="00FB1144" w:rsidRDefault="00FB1144">
      <w:pPr>
        <w:pStyle w:val="BodyText"/>
        <w:ind w:left="100"/>
        <w:rPr>
          <w:rFonts w:ascii="Times New Roman"/>
          <w:sz w:val="20"/>
        </w:rPr>
      </w:pPr>
    </w:p>
    <w:p w14:paraId="1DD8822D" w14:textId="1606CD52" w:rsidR="00FB1144" w:rsidRDefault="00FB1144">
      <w:pPr>
        <w:pStyle w:val="BodyText"/>
        <w:ind w:left="100"/>
        <w:rPr>
          <w:rFonts w:ascii="Times New Roman"/>
          <w:sz w:val="20"/>
        </w:rPr>
      </w:pPr>
    </w:p>
    <w:p w14:paraId="1DFF7585" w14:textId="6C4C21AA" w:rsidR="00FB1144" w:rsidRDefault="00FB1144">
      <w:pPr>
        <w:pStyle w:val="BodyText"/>
        <w:ind w:left="100"/>
        <w:rPr>
          <w:rFonts w:ascii="Times New Roman"/>
          <w:sz w:val="20"/>
        </w:rPr>
      </w:pPr>
    </w:p>
    <w:p w14:paraId="3FB4795C" w14:textId="09A088FB" w:rsidR="00FB1144" w:rsidRDefault="00FB1144">
      <w:pPr>
        <w:pStyle w:val="BodyText"/>
        <w:ind w:left="100"/>
        <w:rPr>
          <w:rFonts w:ascii="Times New Roman"/>
          <w:sz w:val="20"/>
        </w:rPr>
      </w:pPr>
    </w:p>
    <w:p w14:paraId="6EB3AE64" w14:textId="7E362EC8" w:rsidR="00FB1144" w:rsidRDefault="00FB1144">
      <w:pPr>
        <w:pStyle w:val="BodyText"/>
        <w:ind w:left="100"/>
        <w:rPr>
          <w:rFonts w:ascii="Times New Roman"/>
          <w:sz w:val="20"/>
        </w:rPr>
      </w:pPr>
    </w:p>
    <w:p w14:paraId="5D45012D" w14:textId="77777777" w:rsidR="00E74B73" w:rsidRDefault="00E74B73">
      <w:pPr>
        <w:spacing w:line="480" w:lineRule="auto"/>
        <w:sectPr w:rsidR="00E74B73">
          <w:footerReference w:type="default" r:id="rId8"/>
          <w:type w:val="continuous"/>
          <w:pgSz w:w="11910" w:h="16840"/>
          <w:pgMar w:top="1600" w:right="1320" w:bottom="1240" w:left="1340" w:header="720" w:footer="1048" w:gutter="0"/>
          <w:pgNumType w:start="1"/>
          <w:cols w:space="720"/>
        </w:sectPr>
      </w:pPr>
    </w:p>
    <w:p w14:paraId="3B4AFFFA" w14:textId="77777777" w:rsidR="00E74B73" w:rsidRDefault="00051F45">
      <w:pPr>
        <w:pStyle w:val="Heading2"/>
      </w:pPr>
      <w:r>
        <w:rPr>
          <w:color w:val="2E5395"/>
        </w:rPr>
        <w:lastRenderedPageBreak/>
        <w:t>Contents</w:t>
      </w:r>
    </w:p>
    <w:sdt>
      <w:sdtPr>
        <w:rPr>
          <w:sz w:val="22"/>
          <w:szCs w:val="22"/>
        </w:rPr>
        <w:id w:val="-1480921363"/>
        <w:docPartObj>
          <w:docPartGallery w:val="Table of Contents"/>
          <w:docPartUnique/>
        </w:docPartObj>
      </w:sdtPr>
      <w:sdtEndPr/>
      <w:sdtContent>
        <w:p w14:paraId="474AF17C" w14:textId="77777777" w:rsidR="00E74B73" w:rsidRDefault="00051F45">
          <w:pPr>
            <w:pStyle w:val="TOC1"/>
            <w:numPr>
              <w:ilvl w:val="0"/>
              <w:numId w:val="2"/>
            </w:numPr>
            <w:tabs>
              <w:tab w:val="left" w:pos="366"/>
              <w:tab w:val="right" w:leader="dot" w:pos="9117"/>
            </w:tabs>
            <w:spacing w:before="44"/>
            <w:ind w:hanging="266"/>
          </w:pPr>
          <w:r>
            <w:fldChar w:fldCharType="begin"/>
          </w:r>
          <w:r>
            <w:instrText xml:space="preserve">TOC \o "1-1" \h \z \u </w:instrText>
          </w:r>
          <w:r>
            <w:fldChar w:fldCharType="separate"/>
          </w:r>
          <w:hyperlink w:anchor="_bookmark0" w:history="1">
            <w:r>
              <w:t>Introduction</w:t>
            </w:r>
            <w:r>
              <w:tab/>
              <w:t>3</w:t>
            </w:r>
          </w:hyperlink>
        </w:p>
        <w:p w14:paraId="211F0FD2" w14:textId="77777777" w:rsidR="00E74B73" w:rsidRDefault="00C83C37">
          <w:pPr>
            <w:pStyle w:val="TOC1"/>
            <w:numPr>
              <w:ilvl w:val="0"/>
              <w:numId w:val="2"/>
            </w:numPr>
            <w:tabs>
              <w:tab w:val="left" w:pos="366"/>
              <w:tab w:val="right" w:leader="dot" w:pos="9117"/>
            </w:tabs>
            <w:spacing w:before="379"/>
            <w:ind w:hanging="266"/>
          </w:pPr>
          <w:hyperlink w:anchor="_bookmark1" w:history="1">
            <w:r w:rsidR="00051F45">
              <w:t>History</w:t>
            </w:r>
            <w:r w:rsidR="00051F45">
              <w:tab/>
              <w:t>3</w:t>
            </w:r>
          </w:hyperlink>
        </w:p>
        <w:p w14:paraId="3FAEA2BD" w14:textId="77777777" w:rsidR="00E74B73" w:rsidRDefault="00C83C37">
          <w:pPr>
            <w:pStyle w:val="TOC1"/>
            <w:numPr>
              <w:ilvl w:val="0"/>
              <w:numId w:val="2"/>
            </w:numPr>
            <w:tabs>
              <w:tab w:val="left" w:pos="366"/>
              <w:tab w:val="right" w:leader="dot" w:pos="9117"/>
            </w:tabs>
            <w:ind w:hanging="266"/>
          </w:pPr>
          <w:hyperlink w:anchor="_bookmark2" w:history="1">
            <w:r w:rsidR="00051F45">
              <w:t>Uses</w:t>
            </w:r>
            <w:r w:rsidR="00051F45">
              <w:tab/>
              <w:t>4</w:t>
            </w:r>
          </w:hyperlink>
        </w:p>
        <w:p w14:paraId="29A5F006" w14:textId="77777777" w:rsidR="00E74B73" w:rsidRDefault="00C83C37">
          <w:pPr>
            <w:pStyle w:val="TOC1"/>
            <w:numPr>
              <w:ilvl w:val="0"/>
              <w:numId w:val="2"/>
            </w:numPr>
            <w:tabs>
              <w:tab w:val="left" w:pos="366"/>
              <w:tab w:val="right" w:leader="dot" w:pos="9117"/>
            </w:tabs>
            <w:ind w:hanging="266"/>
          </w:pPr>
          <w:hyperlink w:anchor="_bookmark3" w:history="1">
            <w:r w:rsidR="00051F45">
              <w:t>Efficacy</w:t>
            </w:r>
            <w:r w:rsidR="00051F45">
              <w:tab/>
              <w:t>5</w:t>
            </w:r>
          </w:hyperlink>
        </w:p>
        <w:p w14:paraId="5DF5D4F8" w14:textId="77777777" w:rsidR="00E74B73" w:rsidRDefault="00C83C37">
          <w:pPr>
            <w:pStyle w:val="TOC1"/>
            <w:numPr>
              <w:ilvl w:val="0"/>
              <w:numId w:val="2"/>
            </w:numPr>
            <w:tabs>
              <w:tab w:val="left" w:pos="366"/>
              <w:tab w:val="right" w:leader="dot" w:pos="9117"/>
            </w:tabs>
            <w:spacing w:before="380"/>
            <w:ind w:hanging="266"/>
          </w:pPr>
          <w:hyperlink w:anchor="_bookmark4" w:history="1">
            <w:r w:rsidR="00051F45">
              <w:t>Contraindications</w:t>
            </w:r>
            <w:r w:rsidR="00051F45">
              <w:tab/>
              <w:t>5</w:t>
            </w:r>
          </w:hyperlink>
        </w:p>
        <w:p w14:paraId="3AF8102D" w14:textId="77777777" w:rsidR="00E74B73" w:rsidRDefault="00C83C37">
          <w:pPr>
            <w:pStyle w:val="TOC1"/>
            <w:numPr>
              <w:ilvl w:val="0"/>
              <w:numId w:val="2"/>
            </w:numPr>
            <w:tabs>
              <w:tab w:val="left" w:pos="366"/>
              <w:tab w:val="right" w:leader="dot" w:pos="9117"/>
            </w:tabs>
            <w:ind w:hanging="266"/>
          </w:pPr>
          <w:hyperlink w:anchor="_bookmark5" w:history="1">
            <w:r w:rsidR="00051F45">
              <w:t>Effectiveness</w:t>
            </w:r>
            <w:r w:rsidR="00051F45">
              <w:tab/>
              <w:t>6</w:t>
            </w:r>
          </w:hyperlink>
        </w:p>
        <w:p w14:paraId="59915F45" w14:textId="77777777" w:rsidR="00E74B73" w:rsidRDefault="00C83C37">
          <w:pPr>
            <w:pStyle w:val="TOC1"/>
            <w:numPr>
              <w:ilvl w:val="0"/>
              <w:numId w:val="2"/>
            </w:numPr>
            <w:tabs>
              <w:tab w:val="left" w:pos="366"/>
              <w:tab w:val="right" w:leader="dot" w:pos="9117"/>
            </w:tabs>
            <w:spacing w:before="379"/>
            <w:ind w:hanging="266"/>
          </w:pPr>
          <w:hyperlink w:anchor="_bookmark6" w:history="1">
            <w:r w:rsidR="00051F45">
              <w:t>Conclusion</w:t>
            </w:r>
            <w:r w:rsidR="00051F45">
              <w:tab/>
              <w:t>7</w:t>
            </w:r>
          </w:hyperlink>
        </w:p>
        <w:p w14:paraId="3900BA80" w14:textId="77777777" w:rsidR="00E74B73" w:rsidRDefault="00C83C37">
          <w:pPr>
            <w:pStyle w:val="TOC1"/>
            <w:tabs>
              <w:tab w:val="right" w:leader="dot" w:pos="9117"/>
            </w:tabs>
            <w:ind w:left="100" w:firstLine="0"/>
          </w:pPr>
          <w:hyperlink w:anchor="_bookmark7" w:history="1">
            <w:r w:rsidR="00051F45">
              <w:t>References</w:t>
            </w:r>
            <w:r w:rsidR="00051F45">
              <w:tab/>
              <w:t>8</w:t>
            </w:r>
          </w:hyperlink>
        </w:p>
        <w:p w14:paraId="6BFF9192" w14:textId="77777777" w:rsidR="00E74B73" w:rsidRDefault="00051F45">
          <w:r>
            <w:fldChar w:fldCharType="end"/>
          </w:r>
        </w:p>
      </w:sdtContent>
    </w:sdt>
    <w:p w14:paraId="46807C69" w14:textId="77777777" w:rsidR="00E74B73" w:rsidRDefault="00E74B73">
      <w:pPr>
        <w:sectPr w:rsidR="00E74B73">
          <w:pgSz w:w="11910" w:h="16840"/>
          <w:pgMar w:top="1420" w:right="1320" w:bottom="1240" w:left="1340" w:header="0" w:footer="1048" w:gutter="0"/>
          <w:cols w:space="720"/>
        </w:sectPr>
      </w:pPr>
    </w:p>
    <w:p w14:paraId="4A31910D" w14:textId="77777777" w:rsidR="00E74B73" w:rsidRDefault="00051F45">
      <w:pPr>
        <w:pStyle w:val="Heading1"/>
        <w:numPr>
          <w:ilvl w:val="0"/>
          <w:numId w:val="1"/>
        </w:numPr>
        <w:tabs>
          <w:tab w:val="left" w:pos="460"/>
        </w:tabs>
        <w:spacing w:before="60"/>
      </w:pPr>
      <w:bookmarkStart w:id="0" w:name="1._Introduction"/>
      <w:bookmarkStart w:id="1" w:name="_bookmark0"/>
      <w:bookmarkEnd w:id="0"/>
      <w:bookmarkEnd w:id="1"/>
      <w:r>
        <w:lastRenderedPageBreak/>
        <w:t>Introduction</w:t>
      </w:r>
    </w:p>
    <w:p w14:paraId="6A966F72" w14:textId="77777777" w:rsidR="00E74B73" w:rsidRDefault="00051F45">
      <w:pPr>
        <w:pStyle w:val="BodyText"/>
        <w:spacing w:before="182" w:line="480" w:lineRule="auto"/>
        <w:ind w:left="100" w:right="108" w:firstLine="720"/>
        <w:jc w:val="both"/>
      </w:pPr>
      <w:r>
        <w:t xml:space="preserve">Herbal medicine, being the oldest type of health care, is the culmination of centuries' therapeutic experiences, and it has regained appeal in modern medical practise, with over 85 percent of </w:t>
      </w:r>
      <w:r>
        <w:rPr>
          <w:spacing w:val="-2"/>
        </w:rPr>
        <w:t xml:space="preserve">the </w:t>
      </w:r>
      <w:r>
        <w:t>world's population using phytotherapeutic drugs, according</w:t>
      </w:r>
      <w:r>
        <w:rPr>
          <w:spacing w:val="-11"/>
        </w:rPr>
        <w:t xml:space="preserve"> </w:t>
      </w:r>
      <w:r>
        <w:t>to</w:t>
      </w:r>
      <w:r>
        <w:rPr>
          <w:spacing w:val="-10"/>
        </w:rPr>
        <w:t xml:space="preserve"> </w:t>
      </w:r>
      <w:r>
        <w:t>WHO.</w:t>
      </w:r>
      <w:r>
        <w:rPr>
          <w:spacing w:val="-12"/>
        </w:rPr>
        <w:t xml:space="preserve"> </w:t>
      </w:r>
      <w:r>
        <w:t>So,</w:t>
      </w:r>
      <w:r>
        <w:rPr>
          <w:spacing w:val="-13"/>
        </w:rPr>
        <w:t xml:space="preserve"> </w:t>
      </w:r>
      <w:r>
        <w:t>the</w:t>
      </w:r>
      <w:r>
        <w:rPr>
          <w:spacing w:val="-10"/>
        </w:rPr>
        <w:t xml:space="preserve"> </w:t>
      </w:r>
      <w:r>
        <w:t>assessment</w:t>
      </w:r>
      <w:r>
        <w:rPr>
          <w:spacing w:val="-13"/>
        </w:rPr>
        <w:t xml:space="preserve"> </w:t>
      </w:r>
      <w:r>
        <w:t>is</w:t>
      </w:r>
      <w:r>
        <w:rPr>
          <w:spacing w:val="-12"/>
        </w:rPr>
        <w:t xml:space="preserve"> </w:t>
      </w:r>
      <w:r>
        <w:t>about</w:t>
      </w:r>
      <w:r>
        <w:rPr>
          <w:spacing w:val="-8"/>
        </w:rPr>
        <w:t xml:space="preserve"> </w:t>
      </w:r>
      <w:r>
        <w:t>the</w:t>
      </w:r>
      <w:r>
        <w:rPr>
          <w:spacing w:val="-6"/>
        </w:rPr>
        <w:t xml:space="preserve"> </w:t>
      </w:r>
      <w:r>
        <w:t>Complementary</w:t>
      </w:r>
      <w:r>
        <w:rPr>
          <w:spacing w:val="-11"/>
        </w:rPr>
        <w:t xml:space="preserve"> </w:t>
      </w:r>
      <w:r>
        <w:t>therapies:</w:t>
      </w:r>
      <w:r>
        <w:rPr>
          <w:spacing w:val="-10"/>
        </w:rPr>
        <w:t xml:space="preserve"> </w:t>
      </w:r>
      <w:r>
        <w:t>Micro- teach</w:t>
      </w:r>
      <w:r>
        <w:rPr>
          <w:spacing w:val="-12"/>
        </w:rPr>
        <w:t xml:space="preserve"> </w:t>
      </w:r>
      <w:r>
        <w:t>Session.</w:t>
      </w:r>
      <w:r>
        <w:rPr>
          <w:spacing w:val="40"/>
        </w:rPr>
        <w:t xml:space="preserve"> </w:t>
      </w:r>
      <w:r>
        <w:t>The</w:t>
      </w:r>
      <w:r>
        <w:rPr>
          <w:spacing w:val="-13"/>
        </w:rPr>
        <w:t xml:space="preserve"> </w:t>
      </w:r>
      <w:r>
        <w:t>expansion</w:t>
      </w:r>
      <w:r>
        <w:rPr>
          <w:spacing w:val="-17"/>
        </w:rPr>
        <w:t xml:space="preserve"> </w:t>
      </w:r>
      <w:r>
        <w:t>of</w:t>
      </w:r>
      <w:r>
        <w:rPr>
          <w:spacing w:val="-16"/>
        </w:rPr>
        <w:t xml:space="preserve"> </w:t>
      </w:r>
      <w:r>
        <w:t>the</w:t>
      </w:r>
      <w:r>
        <w:rPr>
          <w:spacing w:val="-12"/>
        </w:rPr>
        <w:t xml:space="preserve"> </w:t>
      </w:r>
      <w:r>
        <w:t>use</w:t>
      </w:r>
      <w:r>
        <w:rPr>
          <w:spacing w:val="-18"/>
        </w:rPr>
        <w:t xml:space="preserve"> </w:t>
      </w:r>
      <w:r>
        <w:t>of</w:t>
      </w:r>
      <w:r>
        <w:rPr>
          <w:spacing w:val="-15"/>
        </w:rPr>
        <w:t xml:space="preserve"> </w:t>
      </w:r>
      <w:r>
        <w:t>herbal</w:t>
      </w:r>
      <w:r>
        <w:rPr>
          <w:spacing w:val="-13"/>
        </w:rPr>
        <w:t xml:space="preserve"> </w:t>
      </w:r>
      <w:r>
        <w:t>products</w:t>
      </w:r>
      <w:r>
        <w:rPr>
          <w:spacing w:val="-13"/>
        </w:rPr>
        <w:t xml:space="preserve"> </w:t>
      </w:r>
      <w:r>
        <w:t>is</w:t>
      </w:r>
      <w:r>
        <w:rPr>
          <w:spacing w:val="-14"/>
        </w:rPr>
        <w:t xml:space="preserve"> </w:t>
      </w:r>
      <w:r>
        <w:t>due</w:t>
      </w:r>
      <w:r>
        <w:rPr>
          <w:spacing w:val="-12"/>
        </w:rPr>
        <w:t xml:space="preserve"> </w:t>
      </w:r>
      <w:r>
        <w:t>to</w:t>
      </w:r>
      <w:r>
        <w:rPr>
          <w:spacing w:val="-13"/>
        </w:rPr>
        <w:t xml:space="preserve"> </w:t>
      </w:r>
      <w:r>
        <w:t>their</w:t>
      </w:r>
      <w:r>
        <w:rPr>
          <w:spacing w:val="-13"/>
        </w:rPr>
        <w:t xml:space="preserve"> </w:t>
      </w:r>
      <w:r>
        <w:t>social</w:t>
      </w:r>
      <w:r>
        <w:rPr>
          <w:spacing w:val="-13"/>
        </w:rPr>
        <w:t xml:space="preserve"> </w:t>
      </w:r>
      <w:r>
        <w:t>unity, accessibility,</w:t>
      </w:r>
      <w:r>
        <w:rPr>
          <w:spacing w:val="-15"/>
        </w:rPr>
        <w:t xml:space="preserve"> </w:t>
      </w:r>
      <w:r>
        <w:t>moderation,</w:t>
      </w:r>
      <w:r>
        <w:rPr>
          <w:spacing w:val="-14"/>
        </w:rPr>
        <w:t xml:space="preserve"> </w:t>
      </w:r>
      <w:r>
        <w:t>adequacy</w:t>
      </w:r>
      <w:r>
        <w:rPr>
          <w:spacing w:val="-12"/>
        </w:rPr>
        <w:t xml:space="preserve"> </w:t>
      </w:r>
      <w:r>
        <w:t>and</w:t>
      </w:r>
      <w:r>
        <w:rPr>
          <w:spacing w:val="-11"/>
        </w:rPr>
        <w:t xml:space="preserve"> </w:t>
      </w:r>
      <w:r>
        <w:t>safety.</w:t>
      </w:r>
      <w:r>
        <w:rPr>
          <w:spacing w:val="-9"/>
        </w:rPr>
        <w:t xml:space="preserve"> </w:t>
      </w:r>
      <w:r>
        <w:t>Raw</w:t>
      </w:r>
      <w:r>
        <w:rPr>
          <w:spacing w:val="-11"/>
        </w:rPr>
        <w:t xml:space="preserve"> </w:t>
      </w:r>
      <w:r>
        <w:t>people</w:t>
      </w:r>
      <w:r>
        <w:rPr>
          <w:spacing w:val="-12"/>
        </w:rPr>
        <w:t xml:space="preserve"> </w:t>
      </w:r>
      <w:r>
        <w:t>identified</w:t>
      </w:r>
      <w:r>
        <w:rPr>
          <w:spacing w:val="-11"/>
        </w:rPr>
        <w:t xml:space="preserve"> </w:t>
      </w:r>
      <w:r>
        <w:t>valuable</w:t>
      </w:r>
      <w:r>
        <w:rPr>
          <w:spacing w:val="-11"/>
        </w:rPr>
        <w:t xml:space="preserve"> </w:t>
      </w:r>
      <w:r>
        <w:t>spices that had beneficial effects from inert or noxious ones. The basis of current restorative drugs such as ibuprofen, morphine, digitoxin and quinine is through the logical approval of herbal drugs. The micro-teach session aims to provide a controlled environment for teacher candidates to develop and internalise new teaching abilities. To help teacher candidates grasp a variety of teaching techniques. To help teacher candidates acquire confidence in the</w:t>
      </w:r>
      <w:r>
        <w:rPr>
          <w:spacing w:val="-8"/>
        </w:rPr>
        <w:t xml:space="preserve"> </w:t>
      </w:r>
      <w:r>
        <w:t>classroom.</w:t>
      </w:r>
    </w:p>
    <w:p w14:paraId="283E4C72" w14:textId="77777777" w:rsidR="00E74B73" w:rsidRDefault="00E74B73">
      <w:pPr>
        <w:pStyle w:val="BodyText"/>
        <w:spacing w:before="2"/>
        <w:rPr>
          <w:sz w:val="21"/>
        </w:rPr>
      </w:pPr>
    </w:p>
    <w:p w14:paraId="790777B2" w14:textId="77777777" w:rsidR="00E74B73" w:rsidRDefault="00051F45">
      <w:pPr>
        <w:pStyle w:val="Heading1"/>
        <w:numPr>
          <w:ilvl w:val="0"/>
          <w:numId w:val="1"/>
        </w:numPr>
        <w:tabs>
          <w:tab w:val="left" w:pos="460"/>
        </w:tabs>
      </w:pPr>
      <w:bookmarkStart w:id="2" w:name="2._History"/>
      <w:bookmarkStart w:id="3" w:name="_bookmark1"/>
      <w:bookmarkEnd w:id="2"/>
      <w:bookmarkEnd w:id="3"/>
      <w:r>
        <w:t>History</w:t>
      </w:r>
    </w:p>
    <w:p w14:paraId="2E87D00A" w14:textId="77777777" w:rsidR="00E74B73" w:rsidRDefault="00051F45">
      <w:pPr>
        <w:pStyle w:val="BodyText"/>
        <w:spacing w:before="183" w:line="480" w:lineRule="auto"/>
        <w:ind w:left="100" w:right="112" w:firstLine="720"/>
        <w:jc w:val="both"/>
      </w:pPr>
      <w:r>
        <w:t>Rash is a persistent skin disease characterized by swollen and tingling spots on the face, neck, back and chest. Blisters and scarring can also occur, especially in more serious diseases. Individuals with a skin rash are regularly referred to concomitant and selective drugs (CAM), such as herbal medicines, traditional medicines are "knowledge, skills and practices that depend on the specifications, beliefs and enthusiasm born in different societies, used for well-being and</w:t>
      </w:r>
      <w:r>
        <w:rPr>
          <w:spacing w:val="50"/>
        </w:rPr>
        <w:t xml:space="preserve"> </w:t>
      </w:r>
      <w:r>
        <w:t>well-being</w:t>
      </w:r>
    </w:p>
    <w:p w14:paraId="2B44EA86" w14:textId="77777777" w:rsidR="00E74B73" w:rsidRDefault="00051F45">
      <w:pPr>
        <w:pStyle w:val="BodyText"/>
        <w:spacing w:before="4" w:line="480" w:lineRule="auto"/>
        <w:ind w:left="100" w:right="114"/>
        <w:jc w:val="both"/>
      </w:pPr>
      <w:r>
        <w:t>- to be "in the prevention, termination, improvement or treatment of physical and mental instability." There is a wide range of common medical frameworks, and the prevailing conditions of the way of thinking and practicing each influence the climate and geographical region in which it was first developed (WHO 2005), in any case, a typical</w:t>
      </w:r>
      <w:r>
        <w:rPr>
          <w:spacing w:val="33"/>
        </w:rPr>
        <w:t xml:space="preserve"> </w:t>
      </w:r>
      <w:r>
        <w:t>way</w:t>
      </w:r>
      <w:r>
        <w:rPr>
          <w:spacing w:val="34"/>
        </w:rPr>
        <w:t xml:space="preserve"> </w:t>
      </w:r>
      <w:r>
        <w:t>a</w:t>
      </w:r>
      <w:r>
        <w:rPr>
          <w:spacing w:val="33"/>
        </w:rPr>
        <w:t xml:space="preserve"> </w:t>
      </w:r>
      <w:r>
        <w:t>way</w:t>
      </w:r>
      <w:r>
        <w:rPr>
          <w:spacing w:val="34"/>
        </w:rPr>
        <w:t xml:space="preserve"> </w:t>
      </w:r>
      <w:r>
        <w:t>of</w:t>
      </w:r>
      <w:r>
        <w:rPr>
          <w:spacing w:val="31"/>
        </w:rPr>
        <w:t xml:space="preserve"> </w:t>
      </w:r>
      <w:r>
        <w:t>thinking</w:t>
      </w:r>
      <w:r>
        <w:rPr>
          <w:spacing w:val="34"/>
        </w:rPr>
        <w:t xml:space="preserve"> </w:t>
      </w:r>
      <w:r>
        <w:t>to</w:t>
      </w:r>
      <w:r>
        <w:rPr>
          <w:spacing w:val="33"/>
        </w:rPr>
        <w:t xml:space="preserve"> </w:t>
      </w:r>
      <w:r>
        <w:t>deal</w:t>
      </w:r>
      <w:r>
        <w:rPr>
          <w:spacing w:val="34"/>
        </w:rPr>
        <w:t xml:space="preserve"> </w:t>
      </w:r>
      <w:r>
        <w:t>with</w:t>
      </w:r>
      <w:r>
        <w:rPr>
          <w:spacing w:val="34"/>
        </w:rPr>
        <w:t xml:space="preserve"> </w:t>
      </w:r>
      <w:r>
        <w:t>life,</w:t>
      </w:r>
      <w:r>
        <w:rPr>
          <w:spacing w:val="26"/>
        </w:rPr>
        <w:t xml:space="preserve"> </w:t>
      </w:r>
      <w:r>
        <w:t>the</w:t>
      </w:r>
      <w:r>
        <w:rPr>
          <w:spacing w:val="34"/>
        </w:rPr>
        <w:t xml:space="preserve"> </w:t>
      </w:r>
      <w:r>
        <w:t>combination</w:t>
      </w:r>
      <w:r>
        <w:rPr>
          <w:spacing w:val="34"/>
        </w:rPr>
        <w:t xml:space="preserve"> </w:t>
      </w:r>
      <w:r>
        <w:t>of</w:t>
      </w:r>
      <w:r>
        <w:rPr>
          <w:spacing w:val="31"/>
        </w:rPr>
        <w:t xml:space="preserve"> </w:t>
      </w:r>
      <w:r>
        <w:t>brain,</w:t>
      </w:r>
      <w:r>
        <w:rPr>
          <w:spacing w:val="31"/>
        </w:rPr>
        <w:t xml:space="preserve"> </w:t>
      </w:r>
      <w:r>
        <w:t>body</w:t>
      </w:r>
      <w:r>
        <w:rPr>
          <w:spacing w:val="34"/>
        </w:rPr>
        <w:t xml:space="preserve"> </w:t>
      </w:r>
      <w:r>
        <w:t>and</w:t>
      </w:r>
    </w:p>
    <w:p w14:paraId="0DE5D6D2" w14:textId="77777777" w:rsidR="00E74B73" w:rsidRDefault="00E74B73">
      <w:pPr>
        <w:spacing w:line="480" w:lineRule="auto"/>
        <w:jc w:val="both"/>
        <w:sectPr w:rsidR="00E74B73">
          <w:pgSz w:w="11910" w:h="16840"/>
          <w:pgMar w:top="1380" w:right="1320" w:bottom="1240" w:left="1340" w:header="0" w:footer="1048" w:gutter="0"/>
          <w:cols w:space="720"/>
        </w:sectPr>
      </w:pPr>
    </w:p>
    <w:p w14:paraId="456EFC59" w14:textId="77777777" w:rsidR="00E74B73" w:rsidRDefault="00051F45">
      <w:pPr>
        <w:pStyle w:val="BodyText"/>
        <w:spacing w:before="80" w:line="477" w:lineRule="auto"/>
        <w:ind w:left="100" w:right="114"/>
        <w:jc w:val="both"/>
      </w:pPr>
      <w:r>
        <w:lastRenderedPageBreak/>
        <w:t>climate and the emphasis on well-being rather than disease suffering, and the use of spices is central to all common drug structures (Cao et al., 2015).</w:t>
      </w:r>
    </w:p>
    <w:p w14:paraId="4DD3B5CD" w14:textId="77777777" w:rsidR="00E74B73" w:rsidRDefault="00051F45">
      <w:pPr>
        <w:pStyle w:val="BodyText"/>
        <w:spacing w:before="167" w:line="480" w:lineRule="auto"/>
        <w:ind w:left="100" w:right="118" w:firstLine="720"/>
        <w:jc w:val="both"/>
      </w:pPr>
      <w:r>
        <w:t>Conventional Chinese Medicine (TCM) is a remarkable demonstration of how ancient and collected information is applied in a comprehensive methodology in modern medical services. TCM has filled over 3,000 years. The book The Devine Farmer's</w:t>
      </w:r>
      <w:r>
        <w:rPr>
          <w:spacing w:val="-7"/>
        </w:rPr>
        <w:t xml:space="preserve"> </w:t>
      </w:r>
      <w:r>
        <w:t>Classic</w:t>
      </w:r>
      <w:r>
        <w:rPr>
          <w:spacing w:val="-5"/>
        </w:rPr>
        <w:t xml:space="preserve"> </w:t>
      </w:r>
      <w:r>
        <w:t>of</w:t>
      </w:r>
      <w:r>
        <w:rPr>
          <w:spacing w:val="-8"/>
        </w:rPr>
        <w:t xml:space="preserve"> </w:t>
      </w:r>
      <w:r>
        <w:t>Herbalism</w:t>
      </w:r>
      <w:r>
        <w:rPr>
          <w:spacing w:val="-7"/>
        </w:rPr>
        <w:t xml:space="preserve"> </w:t>
      </w:r>
      <w:r>
        <w:t>was</w:t>
      </w:r>
      <w:r>
        <w:rPr>
          <w:spacing w:val="-6"/>
        </w:rPr>
        <w:t xml:space="preserve"> </w:t>
      </w:r>
      <w:r>
        <w:t>aggregated</w:t>
      </w:r>
      <w:r>
        <w:rPr>
          <w:spacing w:val="-6"/>
        </w:rPr>
        <w:t xml:space="preserve"> </w:t>
      </w:r>
      <w:r>
        <w:t>in</w:t>
      </w:r>
      <w:r>
        <w:rPr>
          <w:spacing w:val="-5"/>
        </w:rPr>
        <w:t xml:space="preserve"> </w:t>
      </w:r>
      <w:r>
        <w:t>China</w:t>
      </w:r>
      <w:r>
        <w:rPr>
          <w:spacing w:val="-6"/>
        </w:rPr>
        <w:t xml:space="preserve"> </w:t>
      </w:r>
      <w:r>
        <w:t>about</w:t>
      </w:r>
      <w:r>
        <w:rPr>
          <w:spacing w:val="-8"/>
        </w:rPr>
        <w:t xml:space="preserve"> </w:t>
      </w:r>
      <w:r>
        <w:t>2,000</w:t>
      </w:r>
      <w:r>
        <w:rPr>
          <w:spacing w:val="-6"/>
        </w:rPr>
        <w:t xml:space="preserve"> </w:t>
      </w:r>
      <w:r>
        <w:t>years</w:t>
      </w:r>
      <w:r>
        <w:rPr>
          <w:spacing w:val="-6"/>
        </w:rPr>
        <w:t xml:space="preserve"> </w:t>
      </w:r>
      <w:r>
        <w:t>ago</w:t>
      </w:r>
      <w:r>
        <w:rPr>
          <w:spacing w:val="-6"/>
        </w:rPr>
        <w:t xml:space="preserve"> </w:t>
      </w:r>
      <w:r>
        <w:t>and</w:t>
      </w:r>
      <w:r>
        <w:rPr>
          <w:spacing w:val="-5"/>
        </w:rPr>
        <w:t xml:space="preserve"> </w:t>
      </w:r>
      <w:r>
        <w:t>is the most famous herbal text on the planet, but the data collected and deliberately collected on spices have been compiled into a pharmacy various herbal and in many monographs on individual spices (Tabish,</w:t>
      </w:r>
      <w:r>
        <w:rPr>
          <w:spacing w:val="-7"/>
        </w:rPr>
        <w:t xml:space="preserve"> </w:t>
      </w:r>
      <w:r>
        <w:t>2008).</w:t>
      </w:r>
    </w:p>
    <w:p w14:paraId="4DF260A6" w14:textId="77777777" w:rsidR="00E74B73" w:rsidRDefault="00E74B73">
      <w:pPr>
        <w:pStyle w:val="BodyText"/>
        <w:spacing w:before="1"/>
        <w:rPr>
          <w:sz w:val="21"/>
        </w:rPr>
      </w:pPr>
    </w:p>
    <w:p w14:paraId="66729EB6" w14:textId="77777777" w:rsidR="00E74B73" w:rsidRDefault="00051F45">
      <w:pPr>
        <w:pStyle w:val="Heading1"/>
        <w:numPr>
          <w:ilvl w:val="0"/>
          <w:numId w:val="1"/>
        </w:numPr>
        <w:tabs>
          <w:tab w:val="left" w:pos="460"/>
        </w:tabs>
      </w:pPr>
      <w:bookmarkStart w:id="4" w:name="3._Uses"/>
      <w:bookmarkStart w:id="5" w:name="_bookmark2"/>
      <w:bookmarkEnd w:id="4"/>
      <w:bookmarkEnd w:id="5"/>
      <w:r>
        <w:t>Uses</w:t>
      </w:r>
    </w:p>
    <w:p w14:paraId="563FA739" w14:textId="77777777" w:rsidR="00E74B73" w:rsidRDefault="00051F45">
      <w:pPr>
        <w:pStyle w:val="BodyText"/>
        <w:spacing w:before="182" w:line="480" w:lineRule="auto"/>
        <w:ind w:left="100" w:right="108" w:firstLine="720"/>
        <w:jc w:val="both"/>
      </w:pPr>
      <w:r>
        <w:t>Micro-teach session has a number of benefits. It focuses on honing and strengthening</w:t>
      </w:r>
      <w:r>
        <w:rPr>
          <w:spacing w:val="-7"/>
        </w:rPr>
        <w:t xml:space="preserve"> </w:t>
      </w:r>
      <w:r>
        <w:t>specialised</w:t>
      </w:r>
      <w:r>
        <w:rPr>
          <w:spacing w:val="-6"/>
        </w:rPr>
        <w:t xml:space="preserve"> </w:t>
      </w:r>
      <w:r>
        <w:t>teaching</w:t>
      </w:r>
      <w:r>
        <w:rPr>
          <w:spacing w:val="-7"/>
        </w:rPr>
        <w:t xml:space="preserve"> </w:t>
      </w:r>
      <w:r>
        <w:t>abilities</w:t>
      </w:r>
      <w:r>
        <w:rPr>
          <w:spacing w:val="-7"/>
        </w:rPr>
        <w:t xml:space="preserve"> </w:t>
      </w:r>
      <w:r>
        <w:t>as</w:t>
      </w:r>
      <w:r>
        <w:rPr>
          <w:spacing w:val="-8"/>
        </w:rPr>
        <w:t xml:space="preserve"> </w:t>
      </w:r>
      <w:r>
        <w:t>well</w:t>
      </w:r>
      <w:r>
        <w:rPr>
          <w:spacing w:val="-6"/>
        </w:rPr>
        <w:t xml:space="preserve"> </w:t>
      </w:r>
      <w:r>
        <w:t>as</w:t>
      </w:r>
      <w:r>
        <w:rPr>
          <w:spacing w:val="-8"/>
        </w:rPr>
        <w:t xml:space="preserve"> </w:t>
      </w:r>
      <w:r>
        <w:t>avoiding</w:t>
      </w:r>
      <w:r>
        <w:rPr>
          <w:spacing w:val="-6"/>
        </w:rPr>
        <w:t xml:space="preserve"> </w:t>
      </w:r>
      <w:r>
        <w:t>mistakes.</w:t>
      </w:r>
      <w:r>
        <w:rPr>
          <w:spacing w:val="-9"/>
        </w:rPr>
        <w:t xml:space="preserve"> </w:t>
      </w:r>
      <w:r>
        <w:t>It</w:t>
      </w:r>
      <w:r>
        <w:rPr>
          <w:spacing w:val="-10"/>
        </w:rPr>
        <w:t xml:space="preserve"> </w:t>
      </w:r>
      <w:r>
        <w:t>aids</w:t>
      </w:r>
      <w:r>
        <w:rPr>
          <w:spacing w:val="-7"/>
        </w:rPr>
        <w:t xml:space="preserve"> </w:t>
      </w:r>
      <w:r>
        <w:t>in</w:t>
      </w:r>
      <w:r>
        <w:rPr>
          <w:spacing w:val="-7"/>
        </w:rPr>
        <w:t xml:space="preserve"> </w:t>
      </w:r>
      <w:r>
        <w:t>the comprehension</w:t>
      </w:r>
      <w:r>
        <w:rPr>
          <w:spacing w:val="-12"/>
        </w:rPr>
        <w:t xml:space="preserve"> </w:t>
      </w:r>
      <w:r>
        <w:t>of</w:t>
      </w:r>
      <w:r>
        <w:rPr>
          <w:spacing w:val="-15"/>
        </w:rPr>
        <w:t xml:space="preserve"> </w:t>
      </w:r>
      <w:r>
        <w:t>essential</w:t>
      </w:r>
      <w:r>
        <w:rPr>
          <w:spacing w:val="-12"/>
        </w:rPr>
        <w:t xml:space="preserve"> </w:t>
      </w:r>
      <w:r>
        <w:t>classroom</w:t>
      </w:r>
      <w:r>
        <w:rPr>
          <w:spacing w:val="-12"/>
        </w:rPr>
        <w:t xml:space="preserve"> </w:t>
      </w:r>
      <w:r>
        <w:t>behaviours.</w:t>
      </w:r>
      <w:r>
        <w:rPr>
          <w:spacing w:val="-15"/>
        </w:rPr>
        <w:t xml:space="preserve"> </w:t>
      </w:r>
      <w:r>
        <w:t>It</w:t>
      </w:r>
      <w:r>
        <w:rPr>
          <w:spacing w:val="-15"/>
        </w:rPr>
        <w:t xml:space="preserve"> </w:t>
      </w:r>
      <w:r>
        <w:t>boosts</w:t>
      </w:r>
      <w:r>
        <w:rPr>
          <w:spacing w:val="-12"/>
        </w:rPr>
        <w:t xml:space="preserve"> </w:t>
      </w:r>
      <w:r>
        <w:t>the</w:t>
      </w:r>
      <w:r>
        <w:rPr>
          <w:spacing w:val="-5"/>
        </w:rPr>
        <w:t xml:space="preserve"> </w:t>
      </w:r>
      <w:r>
        <w:t>learner</w:t>
      </w:r>
      <w:r>
        <w:rPr>
          <w:spacing w:val="-13"/>
        </w:rPr>
        <w:t xml:space="preserve"> </w:t>
      </w:r>
      <w:r>
        <w:t>teacher's</w:t>
      </w:r>
      <w:r>
        <w:rPr>
          <w:spacing w:val="-12"/>
        </w:rPr>
        <w:t xml:space="preserve"> </w:t>
      </w:r>
      <w:r>
        <w:t xml:space="preserve">self- assurance. The use of plants for medicinal purposes predates all human experience and causes many topical medications. Many conventional medicines are based on plant-based sources - a century earlier, many of the two powerful drugs </w:t>
      </w:r>
      <w:r>
        <w:rPr>
          <w:spacing w:val="2"/>
        </w:rPr>
        <w:t xml:space="preserve">were </w:t>
      </w:r>
      <w:r>
        <w:t>plant- based. The models contain headache medication (from willow bark), digoxin (from digitalis),</w:t>
      </w:r>
      <w:r>
        <w:rPr>
          <w:spacing w:val="-11"/>
        </w:rPr>
        <w:t xml:space="preserve"> </w:t>
      </w:r>
      <w:r>
        <w:t>quinine</w:t>
      </w:r>
      <w:r>
        <w:rPr>
          <w:spacing w:val="-7"/>
        </w:rPr>
        <w:t xml:space="preserve"> </w:t>
      </w:r>
      <w:r>
        <w:t>(from</w:t>
      </w:r>
      <w:r>
        <w:rPr>
          <w:spacing w:val="-8"/>
        </w:rPr>
        <w:t xml:space="preserve"> </w:t>
      </w:r>
      <w:r>
        <w:t>cinchona</w:t>
      </w:r>
      <w:r>
        <w:rPr>
          <w:spacing w:val="-7"/>
        </w:rPr>
        <w:t xml:space="preserve"> </w:t>
      </w:r>
      <w:r>
        <w:t>bark)</w:t>
      </w:r>
      <w:r>
        <w:rPr>
          <w:spacing w:val="-8"/>
        </w:rPr>
        <w:t xml:space="preserve"> </w:t>
      </w:r>
      <w:r>
        <w:t>and</w:t>
      </w:r>
      <w:r>
        <w:rPr>
          <w:spacing w:val="-8"/>
        </w:rPr>
        <w:t xml:space="preserve"> </w:t>
      </w:r>
      <w:r>
        <w:t>morphine</w:t>
      </w:r>
      <w:r>
        <w:rPr>
          <w:spacing w:val="-7"/>
        </w:rPr>
        <w:t xml:space="preserve"> </w:t>
      </w:r>
      <w:r>
        <w:t>(from</w:t>
      </w:r>
      <w:r>
        <w:rPr>
          <w:spacing w:val="-8"/>
        </w:rPr>
        <w:t xml:space="preserve"> </w:t>
      </w:r>
      <w:r>
        <w:t>papaveropium).</w:t>
      </w:r>
      <w:r>
        <w:rPr>
          <w:spacing w:val="-10"/>
        </w:rPr>
        <w:t xml:space="preserve"> </w:t>
      </w:r>
      <w:r>
        <w:t xml:space="preserve">Advances in plant-based medicine and dedicated drug organizations continue the vast scope </w:t>
      </w:r>
      <w:r>
        <w:rPr>
          <w:spacing w:val="5"/>
        </w:rPr>
        <w:t xml:space="preserve">of </w:t>
      </w:r>
      <w:r>
        <w:t>herbal</w:t>
      </w:r>
      <w:r>
        <w:rPr>
          <w:spacing w:val="-6"/>
        </w:rPr>
        <w:t xml:space="preserve"> </w:t>
      </w:r>
      <w:r>
        <w:t>medicine</w:t>
      </w:r>
      <w:r>
        <w:rPr>
          <w:spacing w:val="-6"/>
        </w:rPr>
        <w:t xml:space="preserve"> </w:t>
      </w:r>
      <w:r>
        <w:t>screening.</w:t>
      </w:r>
      <w:r>
        <w:rPr>
          <w:spacing w:val="-5"/>
        </w:rPr>
        <w:t xml:space="preserve"> </w:t>
      </w:r>
      <w:r>
        <w:t>Chinese</w:t>
      </w:r>
      <w:r>
        <w:rPr>
          <w:spacing w:val="-6"/>
        </w:rPr>
        <w:t xml:space="preserve"> </w:t>
      </w:r>
      <w:r>
        <w:t>herbal</w:t>
      </w:r>
      <w:r>
        <w:rPr>
          <w:spacing w:val="-6"/>
        </w:rPr>
        <w:t xml:space="preserve"> </w:t>
      </w:r>
      <w:r>
        <w:t>medicine</w:t>
      </w:r>
      <w:r>
        <w:rPr>
          <w:spacing w:val="-5"/>
        </w:rPr>
        <w:t xml:space="preserve"> </w:t>
      </w:r>
      <w:r>
        <w:t>is</w:t>
      </w:r>
      <w:r>
        <w:rPr>
          <w:spacing w:val="-7"/>
        </w:rPr>
        <w:t xml:space="preserve"> </w:t>
      </w:r>
      <w:r>
        <w:t>one</w:t>
      </w:r>
      <w:r>
        <w:rPr>
          <w:spacing w:val="-6"/>
        </w:rPr>
        <w:t xml:space="preserve"> </w:t>
      </w:r>
      <w:r>
        <w:t>of</w:t>
      </w:r>
      <w:r>
        <w:rPr>
          <w:spacing w:val="-9"/>
        </w:rPr>
        <w:t xml:space="preserve"> </w:t>
      </w:r>
      <w:r>
        <w:t>the</w:t>
      </w:r>
      <w:r>
        <w:rPr>
          <w:spacing w:val="-6"/>
        </w:rPr>
        <w:t xml:space="preserve"> </w:t>
      </w:r>
      <w:r>
        <w:t>most</w:t>
      </w:r>
      <w:r>
        <w:rPr>
          <w:spacing w:val="-9"/>
        </w:rPr>
        <w:t xml:space="preserve"> </w:t>
      </w:r>
      <w:r>
        <w:t>proven</w:t>
      </w:r>
      <w:r>
        <w:rPr>
          <w:spacing w:val="-5"/>
        </w:rPr>
        <w:t xml:space="preserve"> </w:t>
      </w:r>
      <w:r>
        <w:t>herbal remedies to date in Britain. It depends on yin and yang thoughts and Qi energy. For example, Chinese herbs are "cooling" (yin) or "invigorating" (yang) and are regularly used in combination, depending on the patient's lack or excess of these characteristics. Current Western herbal medicine emphasizes the influence of herbs on individual body structures. For example, spices can be used for their</w:t>
      </w:r>
      <w:r>
        <w:rPr>
          <w:spacing w:val="-9"/>
        </w:rPr>
        <w:t xml:space="preserve"> </w:t>
      </w:r>
      <w:r>
        <w:t>purported</w:t>
      </w:r>
    </w:p>
    <w:p w14:paraId="62FF2041" w14:textId="77777777" w:rsidR="00E74B73" w:rsidRDefault="00E74B73">
      <w:pPr>
        <w:spacing w:line="480" w:lineRule="auto"/>
        <w:jc w:val="both"/>
        <w:sectPr w:rsidR="00E74B73">
          <w:pgSz w:w="11910" w:h="16840"/>
          <w:pgMar w:top="1360" w:right="1320" w:bottom="1240" w:left="1340" w:header="0" w:footer="1048" w:gutter="0"/>
          <w:cols w:space="720"/>
        </w:sectPr>
      </w:pPr>
    </w:p>
    <w:p w14:paraId="708542B0" w14:textId="77777777" w:rsidR="00E74B73" w:rsidRDefault="00051F45">
      <w:pPr>
        <w:pStyle w:val="BodyText"/>
        <w:spacing w:before="80" w:line="480" w:lineRule="auto"/>
        <w:ind w:left="100" w:right="103"/>
        <w:jc w:val="both"/>
      </w:pPr>
      <w:r>
        <w:lastRenderedPageBreak/>
        <w:t xml:space="preserve">sedative, hemostatic, expectorant, antispasmodic </w:t>
      </w:r>
      <w:r>
        <w:rPr>
          <w:spacing w:val="2"/>
        </w:rPr>
        <w:t xml:space="preserve">or </w:t>
      </w:r>
      <w:r>
        <w:t>immunostimulating properties. Spending on herbal products in the UK is over £40 million a year, mainly on over-the- counter or over-the-counter medicines. This type of use in herbal medicine regularly relies on the simple coordination of a particular herb on specific diseases or manifestations,</w:t>
      </w:r>
      <w:r>
        <w:rPr>
          <w:spacing w:val="-15"/>
        </w:rPr>
        <w:t xml:space="preserve"> </w:t>
      </w:r>
      <w:r>
        <w:t>such</w:t>
      </w:r>
      <w:r>
        <w:rPr>
          <w:spacing w:val="-12"/>
        </w:rPr>
        <w:t xml:space="preserve"> </w:t>
      </w:r>
      <w:r>
        <w:t>as</w:t>
      </w:r>
      <w:r>
        <w:rPr>
          <w:spacing w:val="-12"/>
        </w:rPr>
        <w:t xml:space="preserve"> </w:t>
      </w:r>
      <w:r>
        <w:t>valerian</w:t>
      </w:r>
      <w:r>
        <w:rPr>
          <w:spacing w:val="-12"/>
        </w:rPr>
        <w:t xml:space="preserve"> </w:t>
      </w:r>
      <w:r>
        <w:t>(Valeriana</w:t>
      </w:r>
      <w:r>
        <w:rPr>
          <w:spacing w:val="-11"/>
        </w:rPr>
        <w:t xml:space="preserve"> </w:t>
      </w:r>
      <w:r>
        <w:t>officinalis)</w:t>
      </w:r>
      <w:r>
        <w:rPr>
          <w:spacing w:val="-13"/>
        </w:rPr>
        <w:t xml:space="preserve"> </w:t>
      </w:r>
      <w:r>
        <w:t>to</w:t>
      </w:r>
      <w:r>
        <w:rPr>
          <w:spacing w:val="-11"/>
        </w:rPr>
        <w:t xml:space="preserve"> </w:t>
      </w:r>
      <w:r>
        <w:t>aggravate</w:t>
      </w:r>
      <w:r>
        <w:rPr>
          <w:spacing w:val="-12"/>
        </w:rPr>
        <w:t xml:space="preserve"> </w:t>
      </w:r>
      <w:r>
        <w:t>the</w:t>
      </w:r>
      <w:r>
        <w:rPr>
          <w:spacing w:val="-12"/>
        </w:rPr>
        <w:t xml:space="preserve"> </w:t>
      </w:r>
      <w:r>
        <w:t>rest.</w:t>
      </w:r>
      <w:r>
        <w:rPr>
          <w:spacing w:val="-9"/>
        </w:rPr>
        <w:t xml:space="preserve"> </w:t>
      </w:r>
      <w:r>
        <w:t>Originally associated</w:t>
      </w:r>
      <w:r>
        <w:rPr>
          <w:spacing w:val="-13"/>
        </w:rPr>
        <w:t xml:space="preserve"> </w:t>
      </w:r>
      <w:r>
        <w:t>with</w:t>
      </w:r>
      <w:r>
        <w:rPr>
          <w:spacing w:val="-17"/>
        </w:rPr>
        <w:t xml:space="preserve"> </w:t>
      </w:r>
      <w:r>
        <w:t>wellness</w:t>
      </w:r>
      <w:r>
        <w:rPr>
          <w:spacing w:val="-19"/>
        </w:rPr>
        <w:t xml:space="preserve"> </w:t>
      </w:r>
      <w:r>
        <w:t>supermarkets,</w:t>
      </w:r>
      <w:r>
        <w:rPr>
          <w:spacing w:val="-15"/>
        </w:rPr>
        <w:t xml:space="preserve"> </w:t>
      </w:r>
      <w:r>
        <w:t>herbal</w:t>
      </w:r>
      <w:r>
        <w:rPr>
          <w:spacing w:val="-13"/>
        </w:rPr>
        <w:t xml:space="preserve"> </w:t>
      </w:r>
      <w:r>
        <w:t>treatments</w:t>
      </w:r>
      <w:r>
        <w:rPr>
          <w:spacing w:val="-13"/>
        </w:rPr>
        <w:t xml:space="preserve"> </w:t>
      </w:r>
      <w:r>
        <w:t>are</w:t>
      </w:r>
      <w:r>
        <w:rPr>
          <w:spacing w:val="-18"/>
        </w:rPr>
        <w:t xml:space="preserve"> </w:t>
      </w:r>
      <w:r>
        <w:t>now</w:t>
      </w:r>
      <w:r>
        <w:rPr>
          <w:spacing w:val="-17"/>
        </w:rPr>
        <w:t xml:space="preserve"> </w:t>
      </w:r>
      <w:r>
        <w:t>advertised</w:t>
      </w:r>
      <w:r>
        <w:rPr>
          <w:spacing w:val="-18"/>
        </w:rPr>
        <w:t xml:space="preserve"> </w:t>
      </w:r>
      <w:r>
        <w:t>in</w:t>
      </w:r>
      <w:r>
        <w:rPr>
          <w:spacing w:val="-12"/>
        </w:rPr>
        <w:t xml:space="preserve"> </w:t>
      </w:r>
      <w:r>
        <w:t>many mainstream drug</w:t>
      </w:r>
      <w:r>
        <w:rPr>
          <w:spacing w:val="-4"/>
        </w:rPr>
        <w:t xml:space="preserve"> </w:t>
      </w:r>
      <w:r>
        <w:t>stores.</w:t>
      </w:r>
    </w:p>
    <w:p w14:paraId="435C5B6A" w14:textId="77777777" w:rsidR="00E74B73" w:rsidRDefault="00E74B73">
      <w:pPr>
        <w:pStyle w:val="BodyText"/>
        <w:spacing w:before="1"/>
        <w:rPr>
          <w:sz w:val="21"/>
        </w:rPr>
      </w:pPr>
    </w:p>
    <w:p w14:paraId="492BC68D" w14:textId="77777777" w:rsidR="00E74B73" w:rsidRDefault="00051F45">
      <w:pPr>
        <w:pStyle w:val="Heading1"/>
        <w:numPr>
          <w:ilvl w:val="0"/>
          <w:numId w:val="1"/>
        </w:numPr>
        <w:tabs>
          <w:tab w:val="left" w:pos="460"/>
        </w:tabs>
      </w:pPr>
      <w:bookmarkStart w:id="6" w:name="4._Efficacy"/>
      <w:bookmarkStart w:id="7" w:name="_bookmark3"/>
      <w:bookmarkEnd w:id="6"/>
      <w:bookmarkEnd w:id="7"/>
      <w:r>
        <w:t>Efficacy</w:t>
      </w:r>
    </w:p>
    <w:p w14:paraId="2F6CEF48" w14:textId="77777777" w:rsidR="00E74B73" w:rsidRDefault="00051F45">
      <w:pPr>
        <w:pStyle w:val="BodyText"/>
        <w:spacing w:before="182" w:line="480" w:lineRule="auto"/>
        <w:ind w:left="100" w:right="111" w:firstLine="720"/>
        <w:jc w:val="both"/>
      </w:pPr>
      <w:r>
        <w:t>Acne is a constant skin infection represented by irritated spots and pimples on the face, neck, back, and chest. Siblings and scars can also occur, especially with more extreme infections. Individuals with rashes regularly turn to related and elective medications (CAMs), such as herbal medications, needle therapy, and dietary changes, because of their interest in the negative effects of common medications. However, the evidence for CAM treatments has not been methodically examined. Micro-teach is a teacher training and faculty development strategy in which a teacher analyses a tape of a teaching session in order to receive constructive feedback from peers and/or students on what succeeded and what could be improved (Zhang et al., 2015).</w:t>
      </w:r>
    </w:p>
    <w:p w14:paraId="012471C1" w14:textId="77777777" w:rsidR="00E74B73" w:rsidRDefault="00E74B73">
      <w:pPr>
        <w:pStyle w:val="BodyText"/>
        <w:spacing w:before="1"/>
        <w:rPr>
          <w:sz w:val="21"/>
        </w:rPr>
      </w:pPr>
    </w:p>
    <w:p w14:paraId="6E2CAF5C" w14:textId="77777777" w:rsidR="00E74B73" w:rsidRDefault="00051F45">
      <w:pPr>
        <w:pStyle w:val="Heading1"/>
        <w:numPr>
          <w:ilvl w:val="0"/>
          <w:numId w:val="1"/>
        </w:numPr>
        <w:tabs>
          <w:tab w:val="left" w:pos="460"/>
        </w:tabs>
      </w:pPr>
      <w:bookmarkStart w:id="8" w:name="5._Contraindications"/>
      <w:bookmarkStart w:id="9" w:name="_bookmark4"/>
      <w:bookmarkEnd w:id="8"/>
      <w:bookmarkEnd w:id="9"/>
      <w:r>
        <w:t>Contraindications</w:t>
      </w:r>
    </w:p>
    <w:p w14:paraId="435049BE" w14:textId="77777777" w:rsidR="00E74B73" w:rsidRDefault="00051F45">
      <w:pPr>
        <w:pStyle w:val="BodyText"/>
        <w:spacing w:before="182" w:line="480" w:lineRule="auto"/>
        <w:ind w:left="100" w:right="121" w:firstLine="720"/>
        <w:jc w:val="both"/>
      </w:pPr>
      <w:r>
        <w:t>Corresponding</w:t>
      </w:r>
      <w:r>
        <w:rPr>
          <w:spacing w:val="-17"/>
        </w:rPr>
        <w:t xml:space="preserve"> </w:t>
      </w:r>
      <w:r>
        <w:t>and</w:t>
      </w:r>
      <w:r>
        <w:rPr>
          <w:spacing w:val="-17"/>
        </w:rPr>
        <w:t xml:space="preserve"> </w:t>
      </w:r>
      <w:r>
        <w:t>elective</w:t>
      </w:r>
      <w:r>
        <w:rPr>
          <w:spacing w:val="-17"/>
        </w:rPr>
        <w:t xml:space="preserve"> </w:t>
      </w:r>
      <w:r>
        <w:t>medical</w:t>
      </w:r>
      <w:r>
        <w:rPr>
          <w:spacing w:val="-16"/>
        </w:rPr>
        <w:t xml:space="preserve"> </w:t>
      </w:r>
      <w:r>
        <w:t>and</w:t>
      </w:r>
      <w:r>
        <w:rPr>
          <w:spacing w:val="-17"/>
        </w:rPr>
        <w:t xml:space="preserve"> </w:t>
      </w:r>
      <w:r>
        <w:t>clinical</w:t>
      </w:r>
      <w:r>
        <w:rPr>
          <w:spacing w:val="-17"/>
        </w:rPr>
        <w:t xml:space="preserve"> </w:t>
      </w:r>
      <w:r>
        <w:t>practice</w:t>
      </w:r>
      <w:r>
        <w:rPr>
          <w:spacing w:val="-17"/>
        </w:rPr>
        <w:t xml:space="preserve"> </w:t>
      </w:r>
      <w:r>
        <w:t>(CAM)</w:t>
      </w:r>
      <w:r>
        <w:rPr>
          <w:spacing w:val="-17"/>
        </w:rPr>
        <w:t xml:space="preserve"> </w:t>
      </w:r>
      <w:r>
        <w:t>is</w:t>
      </w:r>
      <w:r>
        <w:rPr>
          <w:spacing w:val="-18"/>
        </w:rPr>
        <w:t xml:space="preserve"> </w:t>
      </w:r>
      <w:r>
        <w:t>the</w:t>
      </w:r>
      <w:r>
        <w:rPr>
          <w:spacing w:val="-17"/>
        </w:rPr>
        <w:t xml:space="preserve"> </w:t>
      </w:r>
      <w:r>
        <w:t>collection of various clinical and medical services frameworks, practices and products that are no longer seen as a feature of conventional medicine. The practice of being considered as a CAM is constantly evolving as CAM practices and treatments that have</w:t>
      </w:r>
      <w:r>
        <w:rPr>
          <w:spacing w:val="21"/>
        </w:rPr>
        <w:t xml:space="preserve"> </w:t>
      </w:r>
      <w:r>
        <w:t>been</w:t>
      </w:r>
      <w:r>
        <w:rPr>
          <w:spacing w:val="22"/>
        </w:rPr>
        <w:t xml:space="preserve"> </w:t>
      </w:r>
      <w:r>
        <w:t>proven</w:t>
      </w:r>
      <w:r>
        <w:rPr>
          <w:spacing w:val="22"/>
        </w:rPr>
        <w:t xml:space="preserve"> </w:t>
      </w:r>
      <w:r>
        <w:t>to</w:t>
      </w:r>
      <w:r>
        <w:rPr>
          <w:spacing w:val="22"/>
        </w:rPr>
        <w:t xml:space="preserve"> </w:t>
      </w:r>
      <w:r>
        <w:t>be</w:t>
      </w:r>
      <w:r>
        <w:rPr>
          <w:spacing w:val="22"/>
        </w:rPr>
        <w:t xml:space="preserve"> </w:t>
      </w:r>
      <w:r>
        <w:t>safe</w:t>
      </w:r>
      <w:r>
        <w:rPr>
          <w:spacing w:val="22"/>
        </w:rPr>
        <w:t xml:space="preserve"> </w:t>
      </w:r>
      <w:r>
        <w:t>and</w:t>
      </w:r>
      <w:r>
        <w:rPr>
          <w:spacing w:val="22"/>
        </w:rPr>
        <w:t xml:space="preserve"> </w:t>
      </w:r>
      <w:r>
        <w:t>successful</w:t>
      </w:r>
      <w:r>
        <w:rPr>
          <w:spacing w:val="21"/>
        </w:rPr>
        <w:t xml:space="preserve"> </w:t>
      </w:r>
      <w:r>
        <w:t>are</w:t>
      </w:r>
      <w:r>
        <w:rPr>
          <w:spacing w:val="22"/>
        </w:rPr>
        <w:t xml:space="preserve"> </w:t>
      </w:r>
      <w:r>
        <w:t>recognized</w:t>
      </w:r>
      <w:r>
        <w:rPr>
          <w:spacing w:val="22"/>
        </w:rPr>
        <w:t xml:space="preserve"> </w:t>
      </w:r>
      <w:r>
        <w:t>as</w:t>
      </w:r>
      <w:r>
        <w:rPr>
          <w:spacing w:val="21"/>
        </w:rPr>
        <w:t xml:space="preserve"> </w:t>
      </w:r>
      <w:r>
        <w:t>"standard"</w:t>
      </w:r>
      <w:r>
        <w:rPr>
          <w:spacing w:val="20"/>
        </w:rPr>
        <w:t xml:space="preserve"> </w:t>
      </w:r>
      <w:r>
        <w:t>medical</w:t>
      </w:r>
    </w:p>
    <w:p w14:paraId="7A29E3FF" w14:textId="77777777" w:rsidR="00E74B73" w:rsidRDefault="00E74B73">
      <w:pPr>
        <w:spacing w:line="480" w:lineRule="auto"/>
        <w:jc w:val="both"/>
        <w:sectPr w:rsidR="00E74B73">
          <w:pgSz w:w="11910" w:h="16840"/>
          <w:pgMar w:top="1360" w:right="1320" w:bottom="1240" w:left="1340" w:header="0" w:footer="1048" w:gutter="0"/>
          <w:cols w:space="720"/>
        </w:sectPr>
      </w:pPr>
    </w:p>
    <w:p w14:paraId="341CB602" w14:textId="77777777" w:rsidR="00E74B73" w:rsidRDefault="00051F45">
      <w:pPr>
        <w:pStyle w:val="BodyText"/>
        <w:spacing w:before="80" w:line="480" w:lineRule="auto"/>
        <w:ind w:left="100" w:right="109"/>
        <w:jc w:val="both"/>
      </w:pPr>
      <w:r>
        <w:lastRenderedPageBreak/>
        <w:t>services practices. Today, CAM practices can be grouped into five significant areas: selective clinical imaging, physical-mental intervention, organic-based medications, manipulative and body-based techniques, and energy treatments. In terms of its link with micro-teach indicated that 1) it fails to give teachers with the essential training to teach in a regular classroom. 2) A small number of pupils fails to pique students' enthusiasm in teaching. 3) Its only useful in a few situations. 4) They necessitate additional planning time (Quartey et al., 2012).</w:t>
      </w:r>
    </w:p>
    <w:p w14:paraId="4C7F34AE" w14:textId="77777777" w:rsidR="00E74B73" w:rsidRDefault="00051F45">
      <w:pPr>
        <w:pStyle w:val="BodyText"/>
        <w:spacing w:before="162" w:line="480" w:lineRule="auto"/>
        <w:ind w:left="100" w:right="109" w:firstLine="720"/>
        <w:jc w:val="both"/>
      </w:pPr>
      <w:r>
        <w:t>TCM</w:t>
      </w:r>
      <w:r>
        <w:rPr>
          <w:spacing w:val="-8"/>
        </w:rPr>
        <w:t xml:space="preserve"> </w:t>
      </w:r>
      <w:r>
        <w:t>repair</w:t>
      </w:r>
      <w:r>
        <w:rPr>
          <w:spacing w:val="-7"/>
        </w:rPr>
        <w:t xml:space="preserve"> </w:t>
      </w:r>
      <w:r>
        <w:t>is</w:t>
      </w:r>
      <w:r>
        <w:rPr>
          <w:spacing w:val="-12"/>
        </w:rPr>
        <w:t xml:space="preserve"> </w:t>
      </w:r>
      <w:r>
        <w:t>a</w:t>
      </w:r>
      <w:r>
        <w:rPr>
          <w:spacing w:val="-6"/>
        </w:rPr>
        <w:t xml:space="preserve"> </w:t>
      </w:r>
      <w:r>
        <w:t>way</w:t>
      </w:r>
      <w:r>
        <w:rPr>
          <w:spacing w:val="-8"/>
        </w:rPr>
        <w:t xml:space="preserve"> </w:t>
      </w:r>
      <w:r>
        <w:t>for</w:t>
      </w:r>
      <w:r>
        <w:rPr>
          <w:spacing w:val="-7"/>
        </w:rPr>
        <w:t xml:space="preserve"> </w:t>
      </w:r>
      <w:r>
        <w:t>as</w:t>
      </w:r>
      <w:r>
        <w:rPr>
          <w:spacing w:val="-7"/>
        </w:rPr>
        <w:t xml:space="preserve"> </w:t>
      </w:r>
      <w:r>
        <w:t>far</w:t>
      </w:r>
      <w:r>
        <w:rPr>
          <w:spacing w:val="-7"/>
        </w:rPr>
        <w:t xml:space="preserve"> </w:t>
      </w:r>
      <w:r>
        <w:t>as</w:t>
      </w:r>
      <w:r>
        <w:rPr>
          <w:spacing w:val="-8"/>
        </w:rPr>
        <w:t xml:space="preserve"> </w:t>
      </w:r>
      <w:r>
        <w:t>200</w:t>
      </w:r>
      <w:r>
        <w:rPr>
          <w:spacing w:val="-6"/>
        </w:rPr>
        <w:t xml:space="preserve"> </w:t>
      </w:r>
      <w:r>
        <w:t>v.</w:t>
      </w:r>
      <w:r>
        <w:rPr>
          <w:spacing w:val="-9"/>
        </w:rPr>
        <w:t xml:space="preserve"> </w:t>
      </w:r>
      <w:r>
        <w:t>in</w:t>
      </w:r>
      <w:r>
        <w:rPr>
          <w:spacing w:val="-6"/>
        </w:rPr>
        <w:t xml:space="preserve"> </w:t>
      </w:r>
      <w:r>
        <w:t>a</w:t>
      </w:r>
      <w:r>
        <w:rPr>
          <w:spacing w:val="-1"/>
        </w:rPr>
        <w:t xml:space="preserve"> </w:t>
      </w:r>
      <w:r>
        <w:t>composite</w:t>
      </w:r>
      <w:r>
        <w:rPr>
          <w:spacing w:val="-6"/>
        </w:rPr>
        <w:t xml:space="preserve"> </w:t>
      </w:r>
      <w:r>
        <w:t>structure.</w:t>
      </w:r>
      <w:r>
        <w:rPr>
          <w:spacing w:val="-9"/>
        </w:rPr>
        <w:t xml:space="preserve"> </w:t>
      </w:r>
      <w:r>
        <w:t>China,</w:t>
      </w:r>
      <w:r>
        <w:rPr>
          <w:spacing w:val="-9"/>
        </w:rPr>
        <w:t xml:space="preserve"> </w:t>
      </w:r>
      <w:r>
        <w:t xml:space="preserve">Korea, Japan, India, and Vietnam have retained their significant adaptations of conventional medicine. The elective drugs are usually prescribed in combination with the corresponding drugs under </w:t>
      </w:r>
      <w:r>
        <w:rPr>
          <w:spacing w:val="-2"/>
        </w:rPr>
        <w:t xml:space="preserve">the </w:t>
      </w:r>
      <w:r>
        <w:t>generic term "concomitant and elective drugs". Corresponding</w:t>
      </w:r>
      <w:r>
        <w:rPr>
          <w:spacing w:val="-6"/>
        </w:rPr>
        <w:t xml:space="preserve"> </w:t>
      </w:r>
      <w:r>
        <w:t>medications</w:t>
      </w:r>
      <w:r>
        <w:rPr>
          <w:spacing w:val="-6"/>
        </w:rPr>
        <w:t xml:space="preserve"> </w:t>
      </w:r>
      <w:r>
        <w:t>refer</w:t>
      </w:r>
      <w:r>
        <w:rPr>
          <w:spacing w:val="-6"/>
        </w:rPr>
        <w:t xml:space="preserve"> </w:t>
      </w:r>
      <w:r>
        <w:t>to</w:t>
      </w:r>
      <w:r>
        <w:rPr>
          <w:spacing w:val="-5"/>
        </w:rPr>
        <w:t xml:space="preserve"> </w:t>
      </w:r>
      <w:r>
        <w:t>treatments</w:t>
      </w:r>
      <w:r>
        <w:rPr>
          <w:spacing w:val="-6"/>
        </w:rPr>
        <w:t xml:space="preserve"> </w:t>
      </w:r>
      <w:r>
        <w:t>that</w:t>
      </w:r>
      <w:r>
        <w:rPr>
          <w:spacing w:val="-8"/>
        </w:rPr>
        <w:t xml:space="preserve"> </w:t>
      </w:r>
      <w:r>
        <w:t>supplement</w:t>
      </w:r>
      <w:r>
        <w:rPr>
          <w:spacing w:val="-8"/>
        </w:rPr>
        <w:t xml:space="preserve"> </w:t>
      </w:r>
      <w:r>
        <w:t>conventional</w:t>
      </w:r>
      <w:r>
        <w:rPr>
          <w:spacing w:val="-5"/>
        </w:rPr>
        <w:t xml:space="preserve"> </w:t>
      </w:r>
      <w:r>
        <w:t>western (or allopathic) medications and are used in combination with regular medications, while elective drugs are used instead of conventional medications. Selective medications refer to corrective methodologies that are taken in the form of conventional medications and used to treat or cure diseases. Integrated medicine refers to the consolidation of alternative medicines with normal consideration. The essential way to think about central and elective medicine is a global consideration that focuses on the treatment of an individual in general (Li and Weng,</w:t>
      </w:r>
      <w:r>
        <w:rPr>
          <w:spacing w:val="-28"/>
        </w:rPr>
        <w:t xml:space="preserve"> </w:t>
      </w:r>
      <w:r>
        <w:t>2017).</w:t>
      </w:r>
    </w:p>
    <w:p w14:paraId="4714DBC4" w14:textId="77777777" w:rsidR="00E74B73" w:rsidRDefault="00E74B73">
      <w:pPr>
        <w:pStyle w:val="BodyText"/>
        <w:spacing w:before="9"/>
        <w:rPr>
          <w:sz w:val="20"/>
        </w:rPr>
      </w:pPr>
    </w:p>
    <w:p w14:paraId="063FBEE8" w14:textId="77777777" w:rsidR="00E74B73" w:rsidRDefault="00051F45">
      <w:pPr>
        <w:pStyle w:val="Heading1"/>
        <w:numPr>
          <w:ilvl w:val="0"/>
          <w:numId w:val="1"/>
        </w:numPr>
        <w:tabs>
          <w:tab w:val="left" w:pos="460"/>
        </w:tabs>
      </w:pPr>
      <w:bookmarkStart w:id="10" w:name="6._Effectiveness"/>
      <w:bookmarkStart w:id="11" w:name="_bookmark5"/>
      <w:bookmarkEnd w:id="10"/>
      <w:bookmarkEnd w:id="11"/>
      <w:r>
        <w:t>Effectiveness</w:t>
      </w:r>
    </w:p>
    <w:p w14:paraId="568B6F72" w14:textId="77777777" w:rsidR="00E74B73" w:rsidRDefault="00051F45">
      <w:pPr>
        <w:pStyle w:val="BodyText"/>
        <w:spacing w:before="188" w:line="480" w:lineRule="auto"/>
        <w:ind w:left="100" w:right="111" w:firstLine="720"/>
        <w:jc w:val="both"/>
      </w:pPr>
      <w:r>
        <w:t>It is estimated that more than 80% of the population of low-income countries uses herbal medicines as part of basic medical care and that the use of common, correlative</w:t>
      </w:r>
      <w:r>
        <w:rPr>
          <w:spacing w:val="-5"/>
        </w:rPr>
        <w:t xml:space="preserve"> </w:t>
      </w:r>
      <w:r>
        <w:t>and</w:t>
      </w:r>
      <w:r>
        <w:rPr>
          <w:spacing w:val="-5"/>
        </w:rPr>
        <w:t xml:space="preserve"> </w:t>
      </w:r>
      <w:r>
        <w:t>elective</w:t>
      </w:r>
      <w:r>
        <w:rPr>
          <w:spacing w:val="-5"/>
        </w:rPr>
        <w:t xml:space="preserve"> </w:t>
      </w:r>
      <w:r>
        <w:t>drugs</w:t>
      </w:r>
      <w:r>
        <w:rPr>
          <w:spacing w:val="-6"/>
        </w:rPr>
        <w:t xml:space="preserve"> </w:t>
      </w:r>
      <w:r>
        <w:t>(TCAM)</w:t>
      </w:r>
      <w:r>
        <w:rPr>
          <w:spacing w:val="-6"/>
        </w:rPr>
        <w:t xml:space="preserve"> </w:t>
      </w:r>
      <w:r>
        <w:t>is</w:t>
      </w:r>
      <w:r>
        <w:rPr>
          <w:spacing w:val="-7"/>
        </w:rPr>
        <w:t xml:space="preserve"> </w:t>
      </w:r>
      <w:r>
        <w:t>also</w:t>
      </w:r>
      <w:r>
        <w:rPr>
          <w:spacing w:val="-4"/>
        </w:rPr>
        <w:t xml:space="preserve"> </w:t>
      </w:r>
      <w:r>
        <w:t>increasing</w:t>
      </w:r>
      <w:r>
        <w:rPr>
          <w:spacing w:val="-5"/>
        </w:rPr>
        <w:t xml:space="preserve"> </w:t>
      </w:r>
      <w:r>
        <w:t>in</w:t>
      </w:r>
      <w:r>
        <w:rPr>
          <w:spacing w:val="-5"/>
        </w:rPr>
        <w:t xml:space="preserve"> </w:t>
      </w:r>
      <w:r>
        <w:t>major</w:t>
      </w:r>
      <w:r>
        <w:rPr>
          <w:spacing w:val="-6"/>
        </w:rPr>
        <w:t xml:space="preserve"> </w:t>
      </w:r>
      <w:r>
        <w:t>states.</w:t>
      </w:r>
      <w:r>
        <w:rPr>
          <w:spacing w:val="-9"/>
        </w:rPr>
        <w:t xml:space="preserve"> </w:t>
      </w:r>
      <w:r>
        <w:t>In</w:t>
      </w:r>
      <w:r>
        <w:rPr>
          <w:spacing w:val="1"/>
        </w:rPr>
        <w:t xml:space="preserve"> </w:t>
      </w:r>
      <w:r>
        <w:t>light</w:t>
      </w:r>
      <w:r>
        <w:rPr>
          <w:spacing w:val="-8"/>
        </w:rPr>
        <w:t xml:space="preserve"> </w:t>
      </w:r>
      <w:r>
        <w:t>of</w:t>
      </w:r>
      <w:r>
        <w:rPr>
          <w:spacing w:val="-3"/>
        </w:rPr>
        <w:t xml:space="preserve"> </w:t>
      </w:r>
      <w:r>
        <w:t>the importance</w:t>
      </w:r>
      <w:r>
        <w:rPr>
          <w:spacing w:val="-7"/>
        </w:rPr>
        <w:t xml:space="preserve"> </w:t>
      </w:r>
      <w:r>
        <w:t>of</w:t>
      </w:r>
      <w:r>
        <w:rPr>
          <w:spacing w:val="-10"/>
        </w:rPr>
        <w:t xml:space="preserve"> </w:t>
      </w:r>
      <w:r>
        <w:t>TCAM</w:t>
      </w:r>
      <w:r>
        <w:rPr>
          <w:spacing w:val="-8"/>
        </w:rPr>
        <w:t xml:space="preserve"> </w:t>
      </w:r>
      <w:r>
        <w:t>in</w:t>
      </w:r>
      <w:r>
        <w:rPr>
          <w:spacing w:val="-7"/>
        </w:rPr>
        <w:t xml:space="preserve"> </w:t>
      </w:r>
      <w:r>
        <w:t>essential</w:t>
      </w:r>
      <w:r>
        <w:rPr>
          <w:spacing w:val="-7"/>
        </w:rPr>
        <w:t xml:space="preserve"> </w:t>
      </w:r>
      <w:r>
        <w:t>medical</w:t>
      </w:r>
      <w:r>
        <w:rPr>
          <w:spacing w:val="-7"/>
        </w:rPr>
        <w:t xml:space="preserve"> </w:t>
      </w:r>
      <w:r>
        <w:t>services</w:t>
      </w:r>
      <w:r>
        <w:rPr>
          <w:spacing w:val="-8"/>
        </w:rPr>
        <w:t xml:space="preserve"> </w:t>
      </w:r>
      <w:r>
        <w:t>around</w:t>
      </w:r>
      <w:r>
        <w:rPr>
          <w:spacing w:val="-7"/>
        </w:rPr>
        <w:t xml:space="preserve"> </w:t>
      </w:r>
      <w:r>
        <w:t>the</w:t>
      </w:r>
      <w:r>
        <w:rPr>
          <w:spacing w:val="-7"/>
        </w:rPr>
        <w:t xml:space="preserve"> </w:t>
      </w:r>
      <w:r>
        <w:t>world,</w:t>
      </w:r>
      <w:r>
        <w:rPr>
          <w:spacing w:val="-10"/>
        </w:rPr>
        <w:t xml:space="preserve"> </w:t>
      </w:r>
      <w:r>
        <w:t>the</w:t>
      </w:r>
      <w:r>
        <w:rPr>
          <w:spacing w:val="-7"/>
        </w:rPr>
        <w:t xml:space="preserve"> </w:t>
      </w:r>
      <w:r>
        <w:t>World</w:t>
      </w:r>
      <w:r>
        <w:rPr>
          <w:spacing w:val="-7"/>
        </w:rPr>
        <w:t xml:space="preserve"> </w:t>
      </w:r>
      <w:r>
        <w:t>Health Organization</w:t>
      </w:r>
      <w:r>
        <w:rPr>
          <w:spacing w:val="32"/>
        </w:rPr>
        <w:t xml:space="preserve"> </w:t>
      </w:r>
      <w:r>
        <w:t>(WHO)</w:t>
      </w:r>
      <w:r>
        <w:rPr>
          <w:spacing w:val="31"/>
        </w:rPr>
        <w:t xml:space="preserve"> </w:t>
      </w:r>
      <w:r>
        <w:t>has</w:t>
      </w:r>
      <w:r>
        <w:rPr>
          <w:spacing w:val="31"/>
        </w:rPr>
        <w:t xml:space="preserve"> </w:t>
      </w:r>
      <w:r>
        <w:t>repeatedly</w:t>
      </w:r>
      <w:r>
        <w:rPr>
          <w:spacing w:val="32"/>
        </w:rPr>
        <w:t xml:space="preserve"> </w:t>
      </w:r>
      <w:r>
        <w:t>expressed</w:t>
      </w:r>
      <w:r>
        <w:rPr>
          <w:spacing w:val="32"/>
        </w:rPr>
        <w:t xml:space="preserve"> </w:t>
      </w:r>
      <w:r>
        <w:t>its</w:t>
      </w:r>
      <w:r>
        <w:rPr>
          <w:spacing w:val="31"/>
        </w:rPr>
        <w:t xml:space="preserve"> </w:t>
      </w:r>
      <w:r>
        <w:t>support</w:t>
      </w:r>
      <w:r>
        <w:rPr>
          <w:spacing w:val="29"/>
        </w:rPr>
        <w:t xml:space="preserve"> </w:t>
      </w:r>
      <w:r>
        <w:t>for</w:t>
      </w:r>
      <w:r>
        <w:rPr>
          <w:spacing w:val="32"/>
        </w:rPr>
        <w:t xml:space="preserve"> </w:t>
      </w:r>
      <w:r>
        <w:t>the</w:t>
      </w:r>
      <w:r>
        <w:rPr>
          <w:spacing w:val="32"/>
        </w:rPr>
        <w:t xml:space="preserve"> </w:t>
      </w:r>
      <w:r>
        <w:t>advancement</w:t>
      </w:r>
      <w:r>
        <w:rPr>
          <w:spacing w:val="29"/>
        </w:rPr>
        <w:t xml:space="preserve"> </w:t>
      </w:r>
      <w:r>
        <w:t>of</w:t>
      </w:r>
    </w:p>
    <w:p w14:paraId="3E3F45DA" w14:textId="77777777" w:rsidR="00E74B73" w:rsidRDefault="00E74B73">
      <w:pPr>
        <w:spacing w:line="480" w:lineRule="auto"/>
        <w:jc w:val="both"/>
        <w:sectPr w:rsidR="00E74B73">
          <w:pgSz w:w="11910" w:h="16840"/>
          <w:pgMar w:top="1360" w:right="1320" w:bottom="1240" w:left="1340" w:header="0" w:footer="1048" w:gutter="0"/>
          <w:cols w:space="720"/>
        </w:sectPr>
      </w:pPr>
    </w:p>
    <w:p w14:paraId="1C678314" w14:textId="77777777" w:rsidR="00E74B73" w:rsidRDefault="00051F45">
      <w:pPr>
        <w:pStyle w:val="BodyText"/>
        <w:spacing w:before="80" w:line="480" w:lineRule="auto"/>
        <w:ind w:left="100" w:right="114"/>
        <w:jc w:val="both"/>
      </w:pPr>
      <w:r>
        <w:lastRenderedPageBreak/>
        <w:t xml:space="preserve">TCAM over the past decade. In 2008, the </w:t>
      </w:r>
      <w:r>
        <w:rPr>
          <w:spacing w:val="-2"/>
        </w:rPr>
        <w:t xml:space="preserve">WHO </w:t>
      </w:r>
      <w:r>
        <w:t>Congress on Traditional Medicine issued the Beijing Declaration. It respects the TCAM Approach Plan as an obligation of lawmakers around the world and has reiterated the importance of TCAM coordination</w:t>
      </w:r>
      <w:r>
        <w:rPr>
          <w:spacing w:val="-12"/>
        </w:rPr>
        <w:t xml:space="preserve"> </w:t>
      </w:r>
      <w:r>
        <w:t>in</w:t>
      </w:r>
      <w:r>
        <w:rPr>
          <w:spacing w:val="-6"/>
        </w:rPr>
        <w:t xml:space="preserve"> </w:t>
      </w:r>
      <w:r>
        <w:t>the</w:t>
      </w:r>
      <w:r>
        <w:rPr>
          <w:spacing w:val="-6"/>
        </w:rPr>
        <w:t xml:space="preserve"> </w:t>
      </w:r>
      <w:r>
        <w:t>context</w:t>
      </w:r>
      <w:r>
        <w:rPr>
          <w:spacing w:val="-9"/>
        </w:rPr>
        <w:t xml:space="preserve"> </w:t>
      </w:r>
      <w:r>
        <w:t>of</w:t>
      </w:r>
      <w:r>
        <w:rPr>
          <w:spacing w:val="-9"/>
        </w:rPr>
        <w:t xml:space="preserve"> </w:t>
      </w:r>
      <w:r>
        <w:t>the</w:t>
      </w:r>
      <w:r>
        <w:rPr>
          <w:spacing w:val="-6"/>
        </w:rPr>
        <w:t xml:space="preserve"> </w:t>
      </w:r>
      <w:r>
        <w:t>well-being</w:t>
      </w:r>
      <w:r>
        <w:rPr>
          <w:spacing w:val="-6"/>
        </w:rPr>
        <w:t xml:space="preserve"> </w:t>
      </w:r>
      <w:r>
        <w:t>of</w:t>
      </w:r>
      <w:r>
        <w:rPr>
          <w:spacing w:val="-10"/>
        </w:rPr>
        <w:t xml:space="preserve"> </w:t>
      </w:r>
      <w:r>
        <w:t>states.</w:t>
      </w:r>
      <w:r>
        <w:rPr>
          <w:spacing w:val="-9"/>
        </w:rPr>
        <w:t xml:space="preserve"> </w:t>
      </w:r>
      <w:r>
        <w:t>One</w:t>
      </w:r>
      <w:r>
        <w:rPr>
          <w:spacing w:val="-6"/>
        </w:rPr>
        <w:t xml:space="preserve"> </w:t>
      </w:r>
      <w:r>
        <w:t>of</w:t>
      </w:r>
      <w:r>
        <w:rPr>
          <w:spacing w:val="-9"/>
        </w:rPr>
        <w:t xml:space="preserve"> </w:t>
      </w:r>
      <w:r>
        <w:t>the</w:t>
      </w:r>
      <w:r>
        <w:rPr>
          <w:spacing w:val="-6"/>
        </w:rPr>
        <w:t xml:space="preserve"> </w:t>
      </w:r>
      <w:r>
        <w:t>key</w:t>
      </w:r>
      <w:r>
        <w:rPr>
          <w:spacing w:val="-7"/>
        </w:rPr>
        <w:t xml:space="preserve"> </w:t>
      </w:r>
      <w:r>
        <w:t>approaches</w:t>
      </w:r>
      <w:r>
        <w:rPr>
          <w:spacing w:val="-7"/>
        </w:rPr>
        <w:t xml:space="preserve"> </w:t>
      </w:r>
      <w:r>
        <w:t>is</w:t>
      </w:r>
      <w:r>
        <w:rPr>
          <w:spacing w:val="-8"/>
        </w:rPr>
        <w:t xml:space="preserve"> </w:t>
      </w:r>
      <w:r>
        <w:t>to strengthen correspondence between biomedical specialists (BMD) and TCAM providers (TCAMP), and to create appropriate TCAM preparation programs for BMD and clinical trials (Zaidi,</w:t>
      </w:r>
      <w:r>
        <w:rPr>
          <w:spacing w:val="57"/>
        </w:rPr>
        <w:t xml:space="preserve"> </w:t>
      </w:r>
      <w:r>
        <w:t>2015).</w:t>
      </w:r>
    </w:p>
    <w:p w14:paraId="4A1C69A9" w14:textId="77777777" w:rsidR="00E74B73" w:rsidRDefault="00E74B73">
      <w:pPr>
        <w:pStyle w:val="BodyText"/>
        <w:rPr>
          <w:sz w:val="26"/>
        </w:rPr>
      </w:pPr>
    </w:p>
    <w:p w14:paraId="3F0E589A" w14:textId="77777777" w:rsidR="00E74B73" w:rsidRDefault="00E74B73">
      <w:pPr>
        <w:pStyle w:val="BodyText"/>
        <w:rPr>
          <w:sz w:val="26"/>
        </w:rPr>
      </w:pPr>
    </w:p>
    <w:p w14:paraId="2469EE7A" w14:textId="77777777" w:rsidR="00E74B73" w:rsidRDefault="00051F45">
      <w:pPr>
        <w:pStyle w:val="Heading1"/>
        <w:numPr>
          <w:ilvl w:val="0"/>
          <w:numId w:val="1"/>
        </w:numPr>
        <w:tabs>
          <w:tab w:val="left" w:pos="460"/>
        </w:tabs>
        <w:spacing w:before="220"/>
      </w:pPr>
      <w:bookmarkStart w:id="12" w:name="7._Conclusion"/>
      <w:bookmarkStart w:id="13" w:name="_bookmark6"/>
      <w:bookmarkEnd w:id="12"/>
      <w:bookmarkEnd w:id="13"/>
      <w:r>
        <w:t>Conclusion</w:t>
      </w:r>
    </w:p>
    <w:p w14:paraId="0EEE92B1" w14:textId="77777777" w:rsidR="00E74B73" w:rsidRDefault="00051F45">
      <w:pPr>
        <w:pStyle w:val="BodyText"/>
        <w:spacing w:before="182" w:line="480" w:lineRule="auto"/>
        <w:ind w:left="100" w:right="109" w:firstLine="720"/>
        <w:jc w:val="both"/>
      </w:pPr>
      <w:r>
        <w:t>The</w:t>
      </w:r>
      <w:r>
        <w:rPr>
          <w:spacing w:val="-12"/>
        </w:rPr>
        <w:t xml:space="preserve"> </w:t>
      </w:r>
      <w:r>
        <w:t>practices</w:t>
      </w:r>
      <w:r>
        <w:rPr>
          <w:spacing w:val="-12"/>
        </w:rPr>
        <w:t xml:space="preserve"> </w:t>
      </w:r>
      <w:r>
        <w:t>and</w:t>
      </w:r>
      <w:r>
        <w:rPr>
          <w:spacing w:val="-12"/>
        </w:rPr>
        <w:t xml:space="preserve"> </w:t>
      </w:r>
      <w:r>
        <w:t>ideas</w:t>
      </w:r>
      <w:r>
        <w:rPr>
          <w:spacing w:val="-12"/>
        </w:rPr>
        <w:t xml:space="preserve"> </w:t>
      </w:r>
      <w:r>
        <w:t>of</w:t>
      </w:r>
      <w:r>
        <w:rPr>
          <w:spacing w:val="-14"/>
        </w:rPr>
        <w:t xml:space="preserve"> </w:t>
      </w:r>
      <w:r>
        <w:t>each</w:t>
      </w:r>
      <w:r>
        <w:rPr>
          <w:spacing w:val="-12"/>
        </w:rPr>
        <w:t xml:space="preserve"> </w:t>
      </w:r>
      <w:r>
        <w:t>herbal</w:t>
      </w:r>
      <w:r>
        <w:rPr>
          <w:spacing w:val="-11"/>
        </w:rPr>
        <w:t xml:space="preserve"> </w:t>
      </w:r>
      <w:r>
        <w:t>therapeutic</w:t>
      </w:r>
      <w:r>
        <w:rPr>
          <w:spacing w:val="-12"/>
        </w:rPr>
        <w:t xml:space="preserve"> </w:t>
      </w:r>
      <w:r>
        <w:t>facility</w:t>
      </w:r>
      <w:r>
        <w:rPr>
          <w:spacing w:val="-13"/>
        </w:rPr>
        <w:t xml:space="preserve"> </w:t>
      </w:r>
      <w:r>
        <w:t>are</w:t>
      </w:r>
      <w:r>
        <w:rPr>
          <w:spacing w:val="-11"/>
        </w:rPr>
        <w:t xml:space="preserve"> </w:t>
      </w:r>
      <w:r>
        <w:t>influenced</w:t>
      </w:r>
      <w:r>
        <w:rPr>
          <w:spacing w:val="-11"/>
        </w:rPr>
        <w:t xml:space="preserve"> </w:t>
      </w:r>
      <w:r>
        <w:t>by</w:t>
      </w:r>
      <w:r>
        <w:rPr>
          <w:spacing w:val="-13"/>
        </w:rPr>
        <w:t xml:space="preserve"> </w:t>
      </w:r>
      <w:r>
        <w:t>the area:</w:t>
      </w:r>
      <w:r>
        <w:rPr>
          <w:spacing w:val="-10"/>
        </w:rPr>
        <w:t xml:space="preserve"> </w:t>
      </w:r>
      <w:r>
        <w:t>Ayurveda,</w:t>
      </w:r>
      <w:r>
        <w:rPr>
          <w:spacing w:val="-9"/>
        </w:rPr>
        <w:t xml:space="preserve"> </w:t>
      </w:r>
      <w:r>
        <w:t>a</w:t>
      </w:r>
      <w:r>
        <w:rPr>
          <w:spacing w:val="-7"/>
        </w:rPr>
        <w:t xml:space="preserve"> </w:t>
      </w:r>
      <w:r>
        <w:t>medical</w:t>
      </w:r>
      <w:r>
        <w:rPr>
          <w:spacing w:val="-6"/>
        </w:rPr>
        <w:t xml:space="preserve"> </w:t>
      </w:r>
      <w:r>
        <w:t>service</w:t>
      </w:r>
      <w:r>
        <w:rPr>
          <w:spacing w:val="-7"/>
        </w:rPr>
        <w:t xml:space="preserve"> </w:t>
      </w:r>
      <w:r>
        <w:t>founded</w:t>
      </w:r>
      <w:r>
        <w:rPr>
          <w:spacing w:val="-6"/>
        </w:rPr>
        <w:t xml:space="preserve"> </w:t>
      </w:r>
      <w:r>
        <w:t>by</w:t>
      </w:r>
      <w:r>
        <w:rPr>
          <w:spacing w:val="-8"/>
        </w:rPr>
        <w:t xml:space="preserve"> </w:t>
      </w:r>
      <w:r>
        <w:t>ancient</w:t>
      </w:r>
      <w:r>
        <w:rPr>
          <w:spacing w:val="-9"/>
        </w:rPr>
        <w:t xml:space="preserve"> </w:t>
      </w:r>
      <w:r>
        <w:t>Hindu</w:t>
      </w:r>
      <w:r>
        <w:rPr>
          <w:spacing w:val="-6"/>
        </w:rPr>
        <w:t xml:space="preserve"> </w:t>
      </w:r>
      <w:r>
        <w:t>healers</w:t>
      </w:r>
      <w:r>
        <w:rPr>
          <w:spacing w:val="-8"/>
        </w:rPr>
        <w:t xml:space="preserve"> </w:t>
      </w:r>
      <w:r>
        <w:t>and</w:t>
      </w:r>
      <w:r>
        <w:rPr>
          <w:spacing w:val="-6"/>
        </w:rPr>
        <w:t xml:space="preserve"> </w:t>
      </w:r>
      <w:r>
        <w:t>holy</w:t>
      </w:r>
      <w:r>
        <w:rPr>
          <w:spacing w:val="-8"/>
        </w:rPr>
        <w:t xml:space="preserve"> </w:t>
      </w:r>
      <w:r>
        <w:t>people, has</w:t>
      </w:r>
      <w:r>
        <w:rPr>
          <w:spacing w:val="-14"/>
        </w:rPr>
        <w:t xml:space="preserve"> </w:t>
      </w:r>
      <w:r>
        <w:t>been</w:t>
      </w:r>
      <w:r>
        <w:rPr>
          <w:spacing w:val="-13"/>
        </w:rPr>
        <w:t xml:space="preserve"> </w:t>
      </w:r>
      <w:r>
        <w:t>used</w:t>
      </w:r>
      <w:r>
        <w:rPr>
          <w:spacing w:val="-13"/>
        </w:rPr>
        <w:t xml:space="preserve"> </w:t>
      </w:r>
      <w:r>
        <w:t>in</w:t>
      </w:r>
      <w:r>
        <w:rPr>
          <w:spacing w:val="-18"/>
        </w:rPr>
        <w:t xml:space="preserve"> </w:t>
      </w:r>
      <w:r>
        <w:t>India</w:t>
      </w:r>
      <w:r>
        <w:rPr>
          <w:spacing w:val="-13"/>
        </w:rPr>
        <w:t xml:space="preserve"> </w:t>
      </w:r>
      <w:r>
        <w:t>for</w:t>
      </w:r>
      <w:r>
        <w:rPr>
          <w:spacing w:val="-19"/>
        </w:rPr>
        <w:t xml:space="preserve"> </w:t>
      </w:r>
      <w:r>
        <w:t>over</w:t>
      </w:r>
      <w:r>
        <w:rPr>
          <w:spacing w:val="-14"/>
        </w:rPr>
        <w:t xml:space="preserve"> </w:t>
      </w:r>
      <w:r>
        <w:t>5000</w:t>
      </w:r>
      <w:r>
        <w:rPr>
          <w:spacing w:val="-13"/>
        </w:rPr>
        <w:t xml:space="preserve"> </w:t>
      </w:r>
      <w:r>
        <w:t>years.</w:t>
      </w:r>
      <w:r>
        <w:rPr>
          <w:spacing w:val="-15"/>
        </w:rPr>
        <w:t xml:space="preserve"> </w:t>
      </w:r>
      <w:r>
        <w:t>Materia</w:t>
      </w:r>
      <w:r>
        <w:rPr>
          <w:spacing w:val="-13"/>
        </w:rPr>
        <w:t xml:space="preserve"> </w:t>
      </w:r>
      <w:r>
        <w:t>medica</w:t>
      </w:r>
      <w:r>
        <w:rPr>
          <w:spacing w:val="-13"/>
        </w:rPr>
        <w:t xml:space="preserve"> </w:t>
      </w:r>
      <w:r>
        <w:t>offers</w:t>
      </w:r>
      <w:r>
        <w:rPr>
          <w:spacing w:val="-14"/>
        </w:rPr>
        <w:t xml:space="preserve"> </w:t>
      </w:r>
      <w:r>
        <w:t>a</w:t>
      </w:r>
      <w:r>
        <w:rPr>
          <w:spacing w:val="-13"/>
        </w:rPr>
        <w:t xml:space="preserve"> </w:t>
      </w:r>
      <w:r>
        <w:t>complete</w:t>
      </w:r>
      <w:r>
        <w:rPr>
          <w:spacing w:val="-13"/>
        </w:rPr>
        <w:t xml:space="preserve"> </w:t>
      </w:r>
      <w:r>
        <w:t>northern view of 1500 herbs and 10,000 definitions. The Government of India has seen Ayurveda as a comprehensive facility for medical services in Western medical research and has collectively recorded and archived restoration information in the public space with The Traditional Knowledge Digital Library (TKDL). Ayurgenomics expects to provide a foundation for human characterization, diagnosis and medicine, redesigned</w:t>
      </w:r>
      <w:r>
        <w:rPr>
          <w:spacing w:val="-17"/>
        </w:rPr>
        <w:t xml:space="preserve"> </w:t>
      </w:r>
      <w:r>
        <w:t>with</w:t>
      </w:r>
      <w:r>
        <w:rPr>
          <w:spacing w:val="-11"/>
        </w:rPr>
        <w:t xml:space="preserve"> </w:t>
      </w:r>
      <w:r>
        <w:t>Prakriti's</w:t>
      </w:r>
      <w:r>
        <w:rPr>
          <w:spacing w:val="-12"/>
        </w:rPr>
        <w:t xml:space="preserve"> </w:t>
      </w:r>
      <w:r>
        <w:t>Ayurvedic</w:t>
      </w:r>
      <w:r>
        <w:rPr>
          <w:spacing w:val="-12"/>
        </w:rPr>
        <w:t xml:space="preserve"> </w:t>
      </w:r>
      <w:r>
        <w:t>idea</w:t>
      </w:r>
      <w:r>
        <w:rPr>
          <w:spacing w:val="-11"/>
        </w:rPr>
        <w:t xml:space="preserve"> </w:t>
      </w:r>
      <w:r>
        <w:t>from</w:t>
      </w:r>
      <w:r>
        <w:rPr>
          <w:spacing w:val="-12"/>
        </w:rPr>
        <w:t xml:space="preserve"> </w:t>
      </w:r>
      <w:r>
        <w:t>a</w:t>
      </w:r>
      <w:r>
        <w:rPr>
          <w:spacing w:val="-16"/>
        </w:rPr>
        <w:t xml:space="preserve"> </w:t>
      </w:r>
      <w:r>
        <w:t>pharmacogenomics</w:t>
      </w:r>
      <w:r>
        <w:rPr>
          <w:spacing w:val="-12"/>
        </w:rPr>
        <w:t xml:space="preserve"> </w:t>
      </w:r>
      <w:r>
        <w:t>point</w:t>
      </w:r>
      <w:r>
        <w:rPr>
          <w:spacing w:val="-14"/>
        </w:rPr>
        <w:t xml:space="preserve"> </w:t>
      </w:r>
      <w:r>
        <w:t>of</w:t>
      </w:r>
      <w:r>
        <w:rPr>
          <w:spacing w:val="-15"/>
        </w:rPr>
        <w:t xml:space="preserve"> </w:t>
      </w:r>
      <w:r>
        <w:t>view,</w:t>
      </w:r>
      <w:r>
        <w:rPr>
          <w:spacing w:val="-14"/>
        </w:rPr>
        <w:t xml:space="preserve"> </w:t>
      </w:r>
      <w:r>
        <w:t>and AyuSoft has created intelligent programming that relies on Ayurvedic artworks as a network of emotional support. Herboprint uses three-dimensional HPLC in power devices for action-oriented standardization of plant products. A large number of medicinal plants, commonly used for millennia, are available in a collection of herbal compositions of the Indian customary medical services cadre called Rasayana, proposed for their fascinating cell strengthening</w:t>
      </w:r>
      <w:r>
        <w:rPr>
          <w:spacing w:val="-13"/>
        </w:rPr>
        <w:t xml:space="preserve"> </w:t>
      </w:r>
      <w:r>
        <w:t>exercises.</w:t>
      </w:r>
    </w:p>
    <w:p w14:paraId="717E5801" w14:textId="77777777" w:rsidR="00E74B73" w:rsidRDefault="00E74B73">
      <w:pPr>
        <w:spacing w:line="480" w:lineRule="auto"/>
        <w:jc w:val="both"/>
        <w:sectPr w:rsidR="00E74B73">
          <w:pgSz w:w="11910" w:h="16840"/>
          <w:pgMar w:top="1360" w:right="1320" w:bottom="1240" w:left="1340" w:header="0" w:footer="1048" w:gutter="0"/>
          <w:cols w:space="720"/>
        </w:sectPr>
      </w:pPr>
    </w:p>
    <w:p w14:paraId="1703180D" w14:textId="77777777" w:rsidR="00E74B73" w:rsidRDefault="00051F45">
      <w:pPr>
        <w:pStyle w:val="BodyText"/>
        <w:spacing w:before="80" w:line="480" w:lineRule="auto"/>
        <w:ind w:left="100" w:right="114" w:firstLine="720"/>
        <w:jc w:val="both"/>
      </w:pPr>
      <w:r>
        <w:lastRenderedPageBreak/>
        <w:t>Since metabolic diseases and age-related degenerative problems are closely related</w:t>
      </w:r>
      <w:r>
        <w:rPr>
          <w:spacing w:val="-10"/>
        </w:rPr>
        <w:t xml:space="preserve"> </w:t>
      </w:r>
      <w:r>
        <w:t>to</w:t>
      </w:r>
      <w:r>
        <w:rPr>
          <w:spacing w:val="-10"/>
        </w:rPr>
        <w:t xml:space="preserve"> </w:t>
      </w:r>
      <w:r>
        <w:t>oxidative</w:t>
      </w:r>
      <w:r>
        <w:rPr>
          <w:spacing w:val="-10"/>
        </w:rPr>
        <w:t xml:space="preserve"> </w:t>
      </w:r>
      <w:r>
        <w:t>cycles</w:t>
      </w:r>
      <w:r>
        <w:rPr>
          <w:spacing w:val="-11"/>
        </w:rPr>
        <w:t xml:space="preserve"> </w:t>
      </w:r>
      <w:r>
        <w:t>in</w:t>
      </w:r>
      <w:r>
        <w:rPr>
          <w:spacing w:val="-10"/>
        </w:rPr>
        <w:t xml:space="preserve"> </w:t>
      </w:r>
      <w:r>
        <w:t>the</w:t>
      </w:r>
      <w:r>
        <w:rPr>
          <w:spacing w:val="-10"/>
        </w:rPr>
        <w:t xml:space="preserve"> </w:t>
      </w:r>
      <w:r>
        <w:t>body,</w:t>
      </w:r>
      <w:r>
        <w:rPr>
          <w:spacing w:val="-13"/>
        </w:rPr>
        <w:t xml:space="preserve"> </w:t>
      </w:r>
      <w:r>
        <w:t>the</w:t>
      </w:r>
      <w:r>
        <w:rPr>
          <w:spacing w:val="-10"/>
        </w:rPr>
        <w:t xml:space="preserve"> </w:t>
      </w:r>
      <w:r>
        <w:t>use</w:t>
      </w:r>
      <w:r>
        <w:rPr>
          <w:spacing w:val="-10"/>
        </w:rPr>
        <w:t xml:space="preserve"> </w:t>
      </w:r>
      <w:r>
        <w:t>of</w:t>
      </w:r>
      <w:r>
        <w:rPr>
          <w:spacing w:val="-7"/>
        </w:rPr>
        <w:t xml:space="preserve"> </w:t>
      </w:r>
      <w:r>
        <w:t>spices</w:t>
      </w:r>
      <w:r>
        <w:rPr>
          <w:spacing w:val="-11"/>
        </w:rPr>
        <w:t xml:space="preserve"> </w:t>
      </w:r>
      <w:r>
        <w:t>and</w:t>
      </w:r>
      <w:r>
        <w:rPr>
          <w:spacing w:val="-10"/>
        </w:rPr>
        <w:t xml:space="preserve"> </w:t>
      </w:r>
      <w:r>
        <w:t>flavors</w:t>
      </w:r>
      <w:r>
        <w:rPr>
          <w:spacing w:val="-11"/>
        </w:rPr>
        <w:t xml:space="preserve"> </w:t>
      </w:r>
      <w:r>
        <w:t>as</w:t>
      </w:r>
      <w:r>
        <w:rPr>
          <w:spacing w:val="-11"/>
        </w:rPr>
        <w:t xml:space="preserve"> </w:t>
      </w:r>
      <w:r>
        <w:t>a</w:t>
      </w:r>
      <w:r>
        <w:rPr>
          <w:spacing w:val="-10"/>
        </w:rPr>
        <w:t xml:space="preserve"> </w:t>
      </w:r>
      <w:r>
        <w:t>source</w:t>
      </w:r>
      <w:r>
        <w:rPr>
          <w:spacing w:val="-10"/>
        </w:rPr>
        <w:t xml:space="preserve"> </w:t>
      </w:r>
      <w:r>
        <w:t>of</w:t>
      </w:r>
      <w:r>
        <w:rPr>
          <w:spacing w:val="-8"/>
        </w:rPr>
        <w:t xml:space="preserve"> </w:t>
      </w:r>
      <w:r>
        <w:t xml:space="preserve">cell enhancement for oxidation deserves further attention for adopting </w:t>
      </w:r>
      <w:r>
        <w:rPr>
          <w:spacing w:val="-2"/>
        </w:rPr>
        <w:t xml:space="preserve">the </w:t>
      </w:r>
      <w:r>
        <w:t>cell enhancement threshold of spices and Aromas No. Harvest, and testing their effects on</w:t>
      </w:r>
      <w:r>
        <w:rPr>
          <w:spacing w:val="-16"/>
        </w:rPr>
        <w:t xml:space="preserve"> </w:t>
      </w:r>
      <w:r>
        <w:t>oxidation</w:t>
      </w:r>
      <w:r>
        <w:rPr>
          <w:spacing w:val="-15"/>
        </w:rPr>
        <w:t xml:space="preserve"> </w:t>
      </w:r>
      <w:r>
        <w:t>markers</w:t>
      </w:r>
      <w:r>
        <w:rPr>
          <w:spacing w:val="-16"/>
        </w:rPr>
        <w:t xml:space="preserve"> </w:t>
      </w:r>
      <w:r>
        <w:t>in</w:t>
      </w:r>
      <w:r>
        <w:rPr>
          <w:spacing w:val="-16"/>
        </w:rPr>
        <w:t xml:space="preserve"> </w:t>
      </w:r>
      <w:r>
        <w:t>accordance</w:t>
      </w:r>
      <w:r>
        <w:rPr>
          <w:spacing w:val="-15"/>
        </w:rPr>
        <w:t xml:space="preserve"> </w:t>
      </w:r>
      <w:r>
        <w:t>with</w:t>
      </w:r>
      <w:r>
        <w:rPr>
          <w:spacing w:val="-15"/>
        </w:rPr>
        <w:t xml:space="preserve"> </w:t>
      </w:r>
      <w:r>
        <w:t>preliminary</w:t>
      </w:r>
      <w:r>
        <w:rPr>
          <w:spacing w:val="-16"/>
        </w:rPr>
        <w:t xml:space="preserve"> </w:t>
      </w:r>
      <w:r>
        <w:t>clinical</w:t>
      </w:r>
      <w:r>
        <w:rPr>
          <w:spacing w:val="-16"/>
        </w:rPr>
        <w:t xml:space="preserve"> </w:t>
      </w:r>
      <w:r>
        <w:t>studies,</w:t>
      </w:r>
      <w:r>
        <w:rPr>
          <w:spacing w:val="-18"/>
        </w:rPr>
        <w:t xml:space="preserve"> </w:t>
      </w:r>
      <w:r>
        <w:t>in</w:t>
      </w:r>
      <w:r>
        <w:rPr>
          <w:spacing w:val="-15"/>
        </w:rPr>
        <w:t xml:space="preserve"> </w:t>
      </w:r>
      <w:r>
        <w:t>terms</w:t>
      </w:r>
      <w:r>
        <w:rPr>
          <w:spacing w:val="-11"/>
        </w:rPr>
        <w:t xml:space="preserve"> </w:t>
      </w:r>
      <w:r>
        <w:t>of</w:t>
      </w:r>
      <w:r>
        <w:rPr>
          <w:spacing w:val="-19"/>
        </w:rPr>
        <w:t xml:space="preserve"> </w:t>
      </w:r>
      <w:r>
        <w:t>cancer prevention agents as intermediates to fight disease. From a nutritional point of view, the</w:t>
      </w:r>
      <w:r>
        <w:rPr>
          <w:spacing w:val="-5"/>
        </w:rPr>
        <w:t xml:space="preserve"> </w:t>
      </w:r>
      <w:r>
        <w:t>usefulness</w:t>
      </w:r>
      <w:r>
        <w:rPr>
          <w:spacing w:val="-6"/>
        </w:rPr>
        <w:t xml:space="preserve"> </w:t>
      </w:r>
      <w:r>
        <w:t>of</w:t>
      </w:r>
      <w:r>
        <w:rPr>
          <w:spacing w:val="-9"/>
        </w:rPr>
        <w:t xml:space="preserve"> </w:t>
      </w:r>
      <w:r>
        <w:t>spices</w:t>
      </w:r>
      <w:r>
        <w:rPr>
          <w:spacing w:val="-6"/>
        </w:rPr>
        <w:t xml:space="preserve"> </w:t>
      </w:r>
      <w:r>
        <w:t>and</w:t>
      </w:r>
      <w:r>
        <w:rPr>
          <w:spacing w:val="-6"/>
        </w:rPr>
        <w:t xml:space="preserve"> </w:t>
      </w:r>
      <w:r>
        <w:t>flavors</w:t>
      </w:r>
      <w:r>
        <w:rPr>
          <w:spacing w:val="-6"/>
        </w:rPr>
        <w:t xml:space="preserve"> </w:t>
      </w:r>
      <w:r>
        <w:t>is</w:t>
      </w:r>
      <w:r>
        <w:rPr>
          <w:spacing w:val="-7"/>
        </w:rPr>
        <w:t xml:space="preserve"> </w:t>
      </w:r>
      <w:r>
        <w:t>discovered</w:t>
      </w:r>
      <w:r>
        <w:rPr>
          <w:spacing w:val="-5"/>
        </w:rPr>
        <w:t xml:space="preserve"> </w:t>
      </w:r>
      <w:r>
        <w:t>by</w:t>
      </w:r>
      <w:r>
        <w:rPr>
          <w:spacing w:val="-7"/>
        </w:rPr>
        <w:t xml:space="preserve"> </w:t>
      </w:r>
      <w:r>
        <w:t>considering</w:t>
      </w:r>
      <w:r>
        <w:rPr>
          <w:spacing w:val="-5"/>
        </w:rPr>
        <w:t xml:space="preserve"> </w:t>
      </w:r>
      <w:r>
        <w:t>their</w:t>
      </w:r>
      <w:r>
        <w:rPr>
          <w:spacing w:val="-6"/>
        </w:rPr>
        <w:t xml:space="preserve"> </w:t>
      </w:r>
      <w:r>
        <w:t>properties</w:t>
      </w:r>
      <w:r>
        <w:rPr>
          <w:spacing w:val="-7"/>
        </w:rPr>
        <w:t xml:space="preserve"> </w:t>
      </w:r>
      <w:r>
        <w:t>as</w:t>
      </w:r>
      <w:r>
        <w:rPr>
          <w:spacing w:val="-6"/>
        </w:rPr>
        <w:t xml:space="preserve"> </w:t>
      </w:r>
      <w:r>
        <w:t>a food</w:t>
      </w:r>
      <w:r>
        <w:rPr>
          <w:spacing w:val="-8"/>
        </w:rPr>
        <w:t xml:space="preserve"> </w:t>
      </w:r>
      <w:r>
        <w:t>source.</w:t>
      </w:r>
      <w:r>
        <w:rPr>
          <w:spacing w:val="-11"/>
        </w:rPr>
        <w:t xml:space="preserve"> </w:t>
      </w:r>
      <w:r>
        <w:t>Through</w:t>
      </w:r>
      <w:r>
        <w:rPr>
          <w:spacing w:val="-8"/>
        </w:rPr>
        <w:t xml:space="preserve"> </w:t>
      </w:r>
      <w:r>
        <w:t>evidence-based</w:t>
      </w:r>
      <w:r>
        <w:rPr>
          <w:spacing w:val="-7"/>
        </w:rPr>
        <w:t xml:space="preserve"> </w:t>
      </w:r>
      <w:r>
        <w:t>systems</w:t>
      </w:r>
      <w:r>
        <w:rPr>
          <w:spacing w:val="-9"/>
        </w:rPr>
        <w:t xml:space="preserve"> </w:t>
      </w:r>
      <w:r>
        <w:rPr>
          <w:spacing w:val="-4"/>
        </w:rPr>
        <w:t>to</w:t>
      </w:r>
      <w:r>
        <w:rPr>
          <w:spacing w:val="-8"/>
        </w:rPr>
        <w:t xml:space="preserve"> </w:t>
      </w:r>
      <w:r>
        <w:t>confirm</w:t>
      </w:r>
      <w:r>
        <w:rPr>
          <w:spacing w:val="-9"/>
        </w:rPr>
        <w:t xml:space="preserve"> </w:t>
      </w:r>
      <w:r>
        <w:t>health</w:t>
      </w:r>
      <w:r>
        <w:rPr>
          <w:spacing w:val="-7"/>
        </w:rPr>
        <w:t xml:space="preserve"> </w:t>
      </w:r>
      <w:r>
        <w:t>claims</w:t>
      </w:r>
      <w:r>
        <w:rPr>
          <w:spacing w:val="-14"/>
        </w:rPr>
        <w:t xml:space="preserve"> </w:t>
      </w:r>
      <w:r>
        <w:t>identified</w:t>
      </w:r>
      <w:r>
        <w:rPr>
          <w:spacing w:val="-13"/>
        </w:rPr>
        <w:t xml:space="preserve"> </w:t>
      </w:r>
      <w:r>
        <w:t>with food variants, suggestions are warranted to aid the use of food sources rich in bioactive ingredients, such as spices and flavors, general wellness and health insurance</w:t>
      </w:r>
      <w:r>
        <w:rPr>
          <w:spacing w:val="-2"/>
        </w:rPr>
        <w:t xml:space="preserve"> </w:t>
      </w:r>
      <w:r>
        <w:t>support.</w:t>
      </w:r>
    </w:p>
    <w:p w14:paraId="6CBE5D99" w14:textId="77777777" w:rsidR="00E74B73" w:rsidRDefault="00E74B73">
      <w:pPr>
        <w:pStyle w:val="BodyText"/>
        <w:rPr>
          <w:sz w:val="26"/>
        </w:rPr>
      </w:pPr>
    </w:p>
    <w:p w14:paraId="5E199D3B" w14:textId="5D0E5151" w:rsidR="00E74B73" w:rsidRDefault="00E74B73">
      <w:pPr>
        <w:pStyle w:val="BodyText"/>
        <w:rPr>
          <w:sz w:val="26"/>
        </w:rPr>
      </w:pPr>
    </w:p>
    <w:p w14:paraId="09527535" w14:textId="3B67317E" w:rsidR="003B70C8" w:rsidRDefault="003B70C8">
      <w:pPr>
        <w:pStyle w:val="BodyText"/>
        <w:rPr>
          <w:sz w:val="26"/>
        </w:rPr>
      </w:pPr>
    </w:p>
    <w:p w14:paraId="00E2944E" w14:textId="0F602C89" w:rsidR="003B70C8" w:rsidRDefault="003B70C8">
      <w:pPr>
        <w:pStyle w:val="BodyText"/>
        <w:rPr>
          <w:sz w:val="26"/>
        </w:rPr>
      </w:pPr>
    </w:p>
    <w:p w14:paraId="77994016" w14:textId="4D3C79CD" w:rsidR="003B70C8" w:rsidRDefault="003B70C8">
      <w:pPr>
        <w:pStyle w:val="BodyText"/>
        <w:rPr>
          <w:sz w:val="26"/>
        </w:rPr>
      </w:pPr>
    </w:p>
    <w:p w14:paraId="24197BA0" w14:textId="00A86DEA" w:rsidR="003B70C8" w:rsidRDefault="003B70C8">
      <w:pPr>
        <w:pStyle w:val="BodyText"/>
        <w:rPr>
          <w:sz w:val="26"/>
        </w:rPr>
      </w:pPr>
    </w:p>
    <w:p w14:paraId="588D53BE" w14:textId="40D28088" w:rsidR="003B70C8" w:rsidRDefault="003B70C8">
      <w:pPr>
        <w:pStyle w:val="BodyText"/>
        <w:rPr>
          <w:sz w:val="26"/>
        </w:rPr>
      </w:pPr>
    </w:p>
    <w:p w14:paraId="6699C4E9" w14:textId="342400E0" w:rsidR="003B70C8" w:rsidRDefault="003B70C8">
      <w:pPr>
        <w:pStyle w:val="BodyText"/>
        <w:rPr>
          <w:sz w:val="26"/>
        </w:rPr>
      </w:pPr>
    </w:p>
    <w:p w14:paraId="6442703B" w14:textId="63D885FC" w:rsidR="003B70C8" w:rsidRDefault="003B70C8">
      <w:pPr>
        <w:pStyle w:val="BodyText"/>
        <w:rPr>
          <w:sz w:val="26"/>
        </w:rPr>
      </w:pPr>
    </w:p>
    <w:p w14:paraId="04990CBC" w14:textId="7E8A4942" w:rsidR="003B70C8" w:rsidRDefault="003B70C8">
      <w:pPr>
        <w:pStyle w:val="BodyText"/>
        <w:rPr>
          <w:sz w:val="26"/>
        </w:rPr>
      </w:pPr>
    </w:p>
    <w:p w14:paraId="1A295553" w14:textId="3EBB1DCE" w:rsidR="003B70C8" w:rsidRDefault="003B70C8">
      <w:pPr>
        <w:pStyle w:val="BodyText"/>
        <w:rPr>
          <w:sz w:val="26"/>
        </w:rPr>
      </w:pPr>
    </w:p>
    <w:p w14:paraId="2B733AB5" w14:textId="7EA0078B" w:rsidR="003B70C8" w:rsidRDefault="003B70C8">
      <w:pPr>
        <w:pStyle w:val="BodyText"/>
        <w:rPr>
          <w:sz w:val="26"/>
        </w:rPr>
      </w:pPr>
    </w:p>
    <w:p w14:paraId="5C4E5EDF" w14:textId="459A891F" w:rsidR="003B70C8" w:rsidRDefault="003B70C8">
      <w:pPr>
        <w:pStyle w:val="BodyText"/>
        <w:rPr>
          <w:sz w:val="26"/>
        </w:rPr>
      </w:pPr>
    </w:p>
    <w:p w14:paraId="548B4A9E" w14:textId="7EBA7FDD" w:rsidR="003B70C8" w:rsidRDefault="003B70C8">
      <w:pPr>
        <w:pStyle w:val="BodyText"/>
        <w:rPr>
          <w:sz w:val="26"/>
        </w:rPr>
      </w:pPr>
    </w:p>
    <w:p w14:paraId="53C833C6" w14:textId="427721C0" w:rsidR="003B70C8" w:rsidRDefault="003B70C8">
      <w:pPr>
        <w:pStyle w:val="BodyText"/>
        <w:rPr>
          <w:sz w:val="26"/>
        </w:rPr>
      </w:pPr>
    </w:p>
    <w:p w14:paraId="6F568F06" w14:textId="66B9D5EF" w:rsidR="003B70C8" w:rsidRDefault="003B70C8">
      <w:pPr>
        <w:pStyle w:val="BodyText"/>
        <w:rPr>
          <w:sz w:val="26"/>
        </w:rPr>
      </w:pPr>
    </w:p>
    <w:p w14:paraId="02511C4D" w14:textId="7CB76DB7" w:rsidR="003B70C8" w:rsidRDefault="003B70C8">
      <w:pPr>
        <w:pStyle w:val="BodyText"/>
        <w:rPr>
          <w:sz w:val="26"/>
        </w:rPr>
      </w:pPr>
    </w:p>
    <w:p w14:paraId="23F90B15" w14:textId="242AE9F1" w:rsidR="003B70C8" w:rsidRDefault="003B70C8">
      <w:pPr>
        <w:pStyle w:val="BodyText"/>
        <w:rPr>
          <w:sz w:val="26"/>
        </w:rPr>
      </w:pPr>
    </w:p>
    <w:p w14:paraId="1D5D76B4" w14:textId="259F9B0E" w:rsidR="003B70C8" w:rsidRDefault="003B70C8">
      <w:pPr>
        <w:pStyle w:val="BodyText"/>
        <w:rPr>
          <w:sz w:val="26"/>
        </w:rPr>
      </w:pPr>
    </w:p>
    <w:p w14:paraId="770C1C62" w14:textId="26A9D390" w:rsidR="003B70C8" w:rsidRDefault="003B70C8">
      <w:pPr>
        <w:pStyle w:val="BodyText"/>
        <w:rPr>
          <w:sz w:val="26"/>
        </w:rPr>
      </w:pPr>
    </w:p>
    <w:p w14:paraId="5C260DCF" w14:textId="3AEC9784" w:rsidR="003B70C8" w:rsidRDefault="003B70C8">
      <w:pPr>
        <w:pStyle w:val="BodyText"/>
        <w:rPr>
          <w:sz w:val="26"/>
        </w:rPr>
      </w:pPr>
    </w:p>
    <w:p w14:paraId="217D6A36" w14:textId="6360697D" w:rsidR="003B70C8" w:rsidRDefault="003B70C8">
      <w:pPr>
        <w:pStyle w:val="BodyText"/>
        <w:rPr>
          <w:sz w:val="26"/>
        </w:rPr>
      </w:pPr>
    </w:p>
    <w:p w14:paraId="04BBD261" w14:textId="34829148" w:rsidR="003B70C8" w:rsidRDefault="003B70C8">
      <w:pPr>
        <w:pStyle w:val="BodyText"/>
        <w:rPr>
          <w:sz w:val="26"/>
        </w:rPr>
      </w:pPr>
    </w:p>
    <w:p w14:paraId="100C39EC" w14:textId="77777777" w:rsidR="003B70C8" w:rsidRDefault="003B70C8">
      <w:pPr>
        <w:pStyle w:val="BodyText"/>
        <w:rPr>
          <w:sz w:val="26"/>
        </w:rPr>
      </w:pPr>
    </w:p>
    <w:p w14:paraId="17B1DAF2" w14:textId="77777777" w:rsidR="00E74B73" w:rsidRDefault="00E74B73">
      <w:pPr>
        <w:pStyle w:val="BodyText"/>
        <w:rPr>
          <w:sz w:val="26"/>
        </w:rPr>
      </w:pPr>
    </w:p>
    <w:p w14:paraId="1D2928B8" w14:textId="77777777" w:rsidR="00E74B73" w:rsidRDefault="00E74B73">
      <w:pPr>
        <w:pStyle w:val="BodyText"/>
        <w:rPr>
          <w:sz w:val="26"/>
        </w:rPr>
      </w:pPr>
    </w:p>
    <w:p w14:paraId="4F0BD42A" w14:textId="77777777" w:rsidR="00E74B73" w:rsidRDefault="00051F45">
      <w:pPr>
        <w:pStyle w:val="Heading1"/>
        <w:spacing w:before="195"/>
        <w:ind w:left="100" w:firstLine="0"/>
      </w:pPr>
      <w:bookmarkStart w:id="14" w:name="References"/>
      <w:bookmarkStart w:id="15" w:name="_bookmark7"/>
      <w:bookmarkEnd w:id="14"/>
      <w:bookmarkEnd w:id="15"/>
      <w:r>
        <w:lastRenderedPageBreak/>
        <w:t>References</w:t>
      </w:r>
    </w:p>
    <w:p w14:paraId="13D72760" w14:textId="77777777" w:rsidR="00E74B73" w:rsidRDefault="00051F45">
      <w:pPr>
        <w:pStyle w:val="BodyText"/>
        <w:spacing w:before="182" w:line="480" w:lineRule="auto"/>
        <w:ind w:left="821" w:right="108" w:hanging="721"/>
        <w:jc w:val="both"/>
      </w:pPr>
      <w:r>
        <w:t>Cao, H., Yang, G., Wang, Y., Liu, J.P., Smith, C.A., Luo, H. and Liu, Y., 2015. Complementary</w:t>
      </w:r>
      <w:r>
        <w:rPr>
          <w:spacing w:val="-8"/>
        </w:rPr>
        <w:t xml:space="preserve"> </w:t>
      </w:r>
      <w:r>
        <w:t>therapies</w:t>
      </w:r>
      <w:r>
        <w:rPr>
          <w:spacing w:val="-8"/>
        </w:rPr>
        <w:t xml:space="preserve"> </w:t>
      </w:r>
      <w:r>
        <w:t>for</w:t>
      </w:r>
      <w:r>
        <w:rPr>
          <w:spacing w:val="-8"/>
        </w:rPr>
        <w:t xml:space="preserve"> </w:t>
      </w:r>
      <w:r>
        <w:t>acne</w:t>
      </w:r>
      <w:r>
        <w:rPr>
          <w:spacing w:val="-7"/>
        </w:rPr>
        <w:t xml:space="preserve"> </w:t>
      </w:r>
      <w:r>
        <w:t>vulgaris.</w:t>
      </w:r>
      <w:r>
        <w:rPr>
          <w:spacing w:val="-10"/>
        </w:rPr>
        <w:t xml:space="preserve"> </w:t>
      </w:r>
      <w:r>
        <w:t>Cochrane</w:t>
      </w:r>
      <w:r>
        <w:rPr>
          <w:spacing w:val="-7"/>
        </w:rPr>
        <w:t xml:space="preserve"> </w:t>
      </w:r>
      <w:r>
        <w:t>Database</w:t>
      </w:r>
      <w:r>
        <w:rPr>
          <w:spacing w:val="-6"/>
        </w:rPr>
        <w:t xml:space="preserve"> </w:t>
      </w:r>
      <w:r>
        <w:t>of</w:t>
      </w:r>
      <w:r>
        <w:rPr>
          <w:spacing w:val="-10"/>
        </w:rPr>
        <w:t xml:space="preserve"> </w:t>
      </w:r>
      <w:r>
        <w:t>Systematic Reviews,</w:t>
      </w:r>
      <w:r>
        <w:rPr>
          <w:spacing w:val="-4"/>
        </w:rPr>
        <w:t xml:space="preserve"> </w:t>
      </w:r>
      <w:r>
        <w:t>(1).</w:t>
      </w:r>
    </w:p>
    <w:p w14:paraId="400E58BB" w14:textId="77777777" w:rsidR="00E74B73" w:rsidRDefault="00051F45">
      <w:pPr>
        <w:pStyle w:val="BodyText"/>
        <w:spacing w:before="160" w:line="482" w:lineRule="auto"/>
        <w:ind w:left="821" w:right="123" w:hanging="721"/>
        <w:jc w:val="both"/>
      </w:pPr>
      <w:r>
        <w:t>Li, F.S. and Weng, J.K., 2017. Demystifying traditional herbal medicine with modern approach. Nature plants, 3(8), pp.1-7.</w:t>
      </w:r>
    </w:p>
    <w:p w14:paraId="016EC306" w14:textId="77777777" w:rsidR="00E74B73" w:rsidRDefault="00051F45">
      <w:pPr>
        <w:pStyle w:val="BodyText"/>
        <w:spacing w:before="155" w:line="480" w:lineRule="auto"/>
        <w:ind w:left="821" w:right="112" w:hanging="721"/>
        <w:jc w:val="both"/>
      </w:pPr>
      <w:r>
        <w:t>Quartey, N.K., Ma, P.H., Chung, V.C. and Griffiths, S.M., 2012. Complementary and alternative medicine education for medical profession: systematic review. Evidence-Based Complementary and Alternative Medicine, 2012.</w:t>
      </w:r>
    </w:p>
    <w:p w14:paraId="113C5C6E" w14:textId="77777777" w:rsidR="00E74B73" w:rsidRDefault="00051F45">
      <w:pPr>
        <w:pStyle w:val="BodyText"/>
        <w:spacing w:before="160"/>
        <w:ind w:left="100"/>
        <w:jc w:val="both"/>
      </w:pPr>
      <w:r>
        <w:t>Tabish, S.A., 2008. Complementary and alternative healthcare: is it evidence-based?.</w:t>
      </w:r>
    </w:p>
    <w:p w14:paraId="53B2919F" w14:textId="77777777" w:rsidR="00E74B73" w:rsidRDefault="00E74B73">
      <w:pPr>
        <w:pStyle w:val="BodyText"/>
        <w:spacing w:before="3"/>
      </w:pPr>
    </w:p>
    <w:p w14:paraId="048965CE" w14:textId="43D601C4" w:rsidR="00E74B73" w:rsidRDefault="00051F45">
      <w:pPr>
        <w:pStyle w:val="BodyText"/>
        <w:spacing w:before="1"/>
        <w:ind w:left="821"/>
      </w:pPr>
      <w:r>
        <w:t>International journal of health sciences, 2(1), p.V.</w:t>
      </w:r>
    </w:p>
    <w:p w14:paraId="040E8A22" w14:textId="77777777" w:rsidR="003B70C8" w:rsidRDefault="003B70C8">
      <w:pPr>
        <w:pStyle w:val="BodyText"/>
        <w:spacing w:before="1"/>
        <w:ind w:left="821"/>
      </w:pPr>
    </w:p>
    <w:p w14:paraId="4E96A860" w14:textId="77777777" w:rsidR="00E74B73" w:rsidRDefault="00051F45">
      <w:pPr>
        <w:pStyle w:val="BodyText"/>
        <w:spacing w:before="80" w:line="480" w:lineRule="auto"/>
        <w:ind w:left="821" w:right="110" w:hanging="721"/>
        <w:jc w:val="both"/>
      </w:pPr>
      <w:r>
        <w:t>Zaidi, N., 2015. Micro-teach Masterclass: Preparing and delivering your micro-teach for the Award in Education and Training and for interviews in teaching. Education and Training Consultants Ltd.</w:t>
      </w:r>
    </w:p>
    <w:p w14:paraId="04C65BDF" w14:textId="77777777" w:rsidR="00E74B73" w:rsidRDefault="00051F45">
      <w:pPr>
        <w:pStyle w:val="BodyText"/>
        <w:spacing w:before="160" w:line="482" w:lineRule="auto"/>
        <w:ind w:left="821" w:right="111" w:hanging="721"/>
        <w:jc w:val="both"/>
      </w:pPr>
      <w:r>
        <w:t>Zhang, J., Onakpoya, I.J., Posadzki, P. and Eddouks, M., 2015. The safety of herbal medicine: from prejudice to evidence.</w:t>
      </w:r>
    </w:p>
    <w:sectPr w:rsidR="00E74B73">
      <w:pgSz w:w="11910" w:h="16840"/>
      <w:pgMar w:top="1360" w:right="1320" w:bottom="1240" w:left="1340" w:header="0" w:footer="1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C127A" w14:textId="77777777" w:rsidR="00051F45" w:rsidRDefault="00051F45">
      <w:r>
        <w:separator/>
      </w:r>
    </w:p>
  </w:endnote>
  <w:endnote w:type="continuationSeparator" w:id="0">
    <w:p w14:paraId="5770CBC4" w14:textId="77777777" w:rsidR="00051F45" w:rsidRDefault="0005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FC93" w14:textId="6ACEA398" w:rsidR="00E74B73" w:rsidRDefault="00C83C37">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76BB963C" wp14:editId="1CD9CE5E">
              <wp:simplePos x="0" y="0"/>
              <wp:positionH relativeFrom="page">
                <wp:posOffset>3700780</wp:posOffset>
              </wp:positionH>
              <wp:positionV relativeFrom="page">
                <wp:posOffset>9888220</wp:posOffset>
              </wp:positionV>
              <wp:extent cx="161290" cy="1962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F8345" w14:textId="77777777" w:rsidR="00E74B73" w:rsidRDefault="00051F45">
                          <w:pPr>
                            <w:pStyle w:val="BodyText"/>
                            <w:spacing w:before="12"/>
                            <w:ind w:left="60"/>
                          </w:pPr>
                          <w:r>
                            <w:fldChar w:fldCharType="begin"/>
                          </w:r>
                          <w:r>
                            <w:rPr>
                              <w:w w:val="99"/>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BB963C" id="_x0000_t202" coordsize="21600,21600" o:spt="202" path="m,l,21600r21600,l21600,xe">
              <v:stroke joinstyle="miter"/>
              <v:path gradientshapeok="t" o:connecttype="rect"/>
            </v:shapetype>
            <v:shape id="Text Box 1" o:spid="_x0000_s1026" type="#_x0000_t202" style="position:absolute;margin-left:291.4pt;margin-top:778.6pt;width:12.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" filled="f" stroked="f">
              <v:textbox inset="0,0,0,0">
                <w:txbxContent>
                  <w:p w14:paraId="157F8345" w14:textId="77777777" w:rsidR="00E74B73" w:rsidRDefault="00051F45">
                    <w:pPr>
                      <w:pStyle w:val="BodyText"/>
                      <w:spacing w:before="12"/>
                      <w:ind w:left="60"/>
                    </w:pPr>
                    <w:r>
                      <w:fldChar w:fldCharType="begin"/>
                    </w:r>
                    <w:r>
                      <w:rPr>
                        <w:w w:val="99"/>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91480" w14:textId="77777777" w:rsidR="00051F45" w:rsidRDefault="00051F45">
      <w:r>
        <w:separator/>
      </w:r>
    </w:p>
  </w:footnote>
  <w:footnote w:type="continuationSeparator" w:id="0">
    <w:p w14:paraId="4CDC8AEF" w14:textId="77777777" w:rsidR="00051F45" w:rsidRDefault="00051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D05BF"/>
    <w:multiLevelType w:val="hybridMultilevel"/>
    <w:tmpl w:val="487066EC"/>
    <w:lvl w:ilvl="0" w:tplc="D7FA40B2">
      <w:start w:val="1"/>
      <w:numFmt w:val="decimal"/>
      <w:lvlText w:val="%1."/>
      <w:lvlJc w:val="left"/>
      <w:pPr>
        <w:ind w:left="459" w:hanging="360"/>
        <w:jc w:val="left"/>
      </w:pPr>
      <w:rPr>
        <w:rFonts w:ascii="Arial" w:eastAsia="Arial" w:hAnsi="Arial" w:cs="Arial" w:hint="default"/>
        <w:b/>
        <w:bCs/>
        <w:spacing w:val="0"/>
        <w:w w:val="99"/>
        <w:sz w:val="32"/>
        <w:szCs w:val="32"/>
        <w:lang w:val="en-US" w:eastAsia="en-US" w:bidi="ar-SA"/>
      </w:rPr>
    </w:lvl>
    <w:lvl w:ilvl="1" w:tplc="5C2EC30C">
      <w:numFmt w:val="bullet"/>
      <w:lvlText w:val="•"/>
      <w:lvlJc w:val="left"/>
      <w:pPr>
        <w:ind w:left="1338" w:hanging="360"/>
      </w:pPr>
      <w:rPr>
        <w:rFonts w:hint="default"/>
        <w:lang w:val="en-US" w:eastAsia="en-US" w:bidi="ar-SA"/>
      </w:rPr>
    </w:lvl>
    <w:lvl w:ilvl="2" w:tplc="4642CA8C">
      <w:numFmt w:val="bullet"/>
      <w:lvlText w:val="•"/>
      <w:lvlJc w:val="left"/>
      <w:pPr>
        <w:ind w:left="2217" w:hanging="360"/>
      </w:pPr>
      <w:rPr>
        <w:rFonts w:hint="default"/>
        <w:lang w:val="en-US" w:eastAsia="en-US" w:bidi="ar-SA"/>
      </w:rPr>
    </w:lvl>
    <w:lvl w:ilvl="3" w:tplc="EBB2C5FC">
      <w:numFmt w:val="bullet"/>
      <w:lvlText w:val="•"/>
      <w:lvlJc w:val="left"/>
      <w:pPr>
        <w:ind w:left="3095" w:hanging="360"/>
      </w:pPr>
      <w:rPr>
        <w:rFonts w:hint="default"/>
        <w:lang w:val="en-US" w:eastAsia="en-US" w:bidi="ar-SA"/>
      </w:rPr>
    </w:lvl>
    <w:lvl w:ilvl="4" w:tplc="C6C4DADA">
      <w:numFmt w:val="bullet"/>
      <w:lvlText w:val="•"/>
      <w:lvlJc w:val="left"/>
      <w:pPr>
        <w:ind w:left="3974" w:hanging="360"/>
      </w:pPr>
      <w:rPr>
        <w:rFonts w:hint="default"/>
        <w:lang w:val="en-US" w:eastAsia="en-US" w:bidi="ar-SA"/>
      </w:rPr>
    </w:lvl>
    <w:lvl w:ilvl="5" w:tplc="8EC24E5A">
      <w:numFmt w:val="bullet"/>
      <w:lvlText w:val="•"/>
      <w:lvlJc w:val="left"/>
      <w:pPr>
        <w:ind w:left="4852" w:hanging="360"/>
      </w:pPr>
      <w:rPr>
        <w:rFonts w:hint="default"/>
        <w:lang w:val="en-US" w:eastAsia="en-US" w:bidi="ar-SA"/>
      </w:rPr>
    </w:lvl>
    <w:lvl w:ilvl="6" w:tplc="2AEAC4F8">
      <w:numFmt w:val="bullet"/>
      <w:lvlText w:val="•"/>
      <w:lvlJc w:val="left"/>
      <w:pPr>
        <w:ind w:left="5731" w:hanging="360"/>
      </w:pPr>
      <w:rPr>
        <w:rFonts w:hint="default"/>
        <w:lang w:val="en-US" w:eastAsia="en-US" w:bidi="ar-SA"/>
      </w:rPr>
    </w:lvl>
    <w:lvl w:ilvl="7" w:tplc="F1C2436E">
      <w:numFmt w:val="bullet"/>
      <w:lvlText w:val="•"/>
      <w:lvlJc w:val="left"/>
      <w:pPr>
        <w:ind w:left="6609" w:hanging="360"/>
      </w:pPr>
      <w:rPr>
        <w:rFonts w:hint="default"/>
        <w:lang w:val="en-US" w:eastAsia="en-US" w:bidi="ar-SA"/>
      </w:rPr>
    </w:lvl>
    <w:lvl w:ilvl="8" w:tplc="425AC7F8">
      <w:numFmt w:val="bullet"/>
      <w:lvlText w:val="•"/>
      <w:lvlJc w:val="left"/>
      <w:pPr>
        <w:ind w:left="7488" w:hanging="360"/>
      </w:pPr>
      <w:rPr>
        <w:rFonts w:hint="default"/>
        <w:lang w:val="en-US" w:eastAsia="en-US" w:bidi="ar-SA"/>
      </w:rPr>
    </w:lvl>
  </w:abstractNum>
  <w:abstractNum w:abstractNumId="1" w15:restartNumberingAfterBreak="0">
    <w:nsid w:val="7D061859"/>
    <w:multiLevelType w:val="hybridMultilevel"/>
    <w:tmpl w:val="7E48F8CA"/>
    <w:lvl w:ilvl="0" w:tplc="14880952">
      <w:start w:val="1"/>
      <w:numFmt w:val="decimal"/>
      <w:lvlText w:val="%1."/>
      <w:lvlJc w:val="left"/>
      <w:pPr>
        <w:ind w:left="365" w:hanging="265"/>
        <w:jc w:val="left"/>
      </w:pPr>
      <w:rPr>
        <w:rFonts w:ascii="Arial" w:eastAsia="Arial" w:hAnsi="Arial" w:cs="Arial" w:hint="default"/>
        <w:spacing w:val="0"/>
        <w:w w:val="99"/>
        <w:sz w:val="24"/>
        <w:szCs w:val="24"/>
        <w:lang w:val="en-US" w:eastAsia="en-US" w:bidi="ar-SA"/>
      </w:rPr>
    </w:lvl>
    <w:lvl w:ilvl="1" w:tplc="DF1E0780">
      <w:numFmt w:val="bullet"/>
      <w:lvlText w:val="•"/>
      <w:lvlJc w:val="left"/>
      <w:pPr>
        <w:ind w:left="1248" w:hanging="265"/>
      </w:pPr>
      <w:rPr>
        <w:rFonts w:hint="default"/>
        <w:lang w:val="en-US" w:eastAsia="en-US" w:bidi="ar-SA"/>
      </w:rPr>
    </w:lvl>
    <w:lvl w:ilvl="2" w:tplc="1880669C">
      <w:numFmt w:val="bullet"/>
      <w:lvlText w:val="•"/>
      <w:lvlJc w:val="left"/>
      <w:pPr>
        <w:ind w:left="2137" w:hanging="265"/>
      </w:pPr>
      <w:rPr>
        <w:rFonts w:hint="default"/>
        <w:lang w:val="en-US" w:eastAsia="en-US" w:bidi="ar-SA"/>
      </w:rPr>
    </w:lvl>
    <w:lvl w:ilvl="3" w:tplc="E6EE0002">
      <w:numFmt w:val="bullet"/>
      <w:lvlText w:val="•"/>
      <w:lvlJc w:val="left"/>
      <w:pPr>
        <w:ind w:left="3025" w:hanging="265"/>
      </w:pPr>
      <w:rPr>
        <w:rFonts w:hint="default"/>
        <w:lang w:val="en-US" w:eastAsia="en-US" w:bidi="ar-SA"/>
      </w:rPr>
    </w:lvl>
    <w:lvl w:ilvl="4" w:tplc="C5001EE6">
      <w:numFmt w:val="bullet"/>
      <w:lvlText w:val="•"/>
      <w:lvlJc w:val="left"/>
      <w:pPr>
        <w:ind w:left="3914" w:hanging="265"/>
      </w:pPr>
      <w:rPr>
        <w:rFonts w:hint="default"/>
        <w:lang w:val="en-US" w:eastAsia="en-US" w:bidi="ar-SA"/>
      </w:rPr>
    </w:lvl>
    <w:lvl w:ilvl="5" w:tplc="B6C054B4">
      <w:numFmt w:val="bullet"/>
      <w:lvlText w:val="•"/>
      <w:lvlJc w:val="left"/>
      <w:pPr>
        <w:ind w:left="4802" w:hanging="265"/>
      </w:pPr>
      <w:rPr>
        <w:rFonts w:hint="default"/>
        <w:lang w:val="en-US" w:eastAsia="en-US" w:bidi="ar-SA"/>
      </w:rPr>
    </w:lvl>
    <w:lvl w:ilvl="6" w:tplc="EC7CDFFA">
      <w:numFmt w:val="bullet"/>
      <w:lvlText w:val="•"/>
      <w:lvlJc w:val="left"/>
      <w:pPr>
        <w:ind w:left="5691" w:hanging="265"/>
      </w:pPr>
      <w:rPr>
        <w:rFonts w:hint="default"/>
        <w:lang w:val="en-US" w:eastAsia="en-US" w:bidi="ar-SA"/>
      </w:rPr>
    </w:lvl>
    <w:lvl w:ilvl="7" w:tplc="3E22EF16">
      <w:numFmt w:val="bullet"/>
      <w:lvlText w:val="•"/>
      <w:lvlJc w:val="left"/>
      <w:pPr>
        <w:ind w:left="6579" w:hanging="265"/>
      </w:pPr>
      <w:rPr>
        <w:rFonts w:hint="default"/>
        <w:lang w:val="en-US" w:eastAsia="en-US" w:bidi="ar-SA"/>
      </w:rPr>
    </w:lvl>
    <w:lvl w:ilvl="8" w:tplc="D9228164">
      <w:numFmt w:val="bullet"/>
      <w:lvlText w:val="•"/>
      <w:lvlJc w:val="left"/>
      <w:pPr>
        <w:ind w:left="7468" w:hanging="265"/>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B73"/>
    <w:rsid w:val="00051F45"/>
    <w:rsid w:val="001F6A0A"/>
    <w:rsid w:val="003B70C8"/>
    <w:rsid w:val="00570A7F"/>
    <w:rsid w:val="00C83C37"/>
    <w:rsid w:val="00E74B73"/>
    <w:rsid w:val="00FB1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E257D"/>
  <w15:docId w15:val="{A25B8EC2-B16B-4EB3-A27F-97E718234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59" w:hanging="360"/>
      <w:outlineLvl w:val="0"/>
    </w:pPr>
    <w:rPr>
      <w:b/>
      <w:bCs/>
      <w:sz w:val="32"/>
      <w:szCs w:val="32"/>
    </w:rPr>
  </w:style>
  <w:style w:type="paragraph" w:styleId="Heading2">
    <w:name w:val="heading 2"/>
    <w:basedOn w:val="Normal"/>
    <w:uiPriority w:val="9"/>
    <w:unhideWhenUsed/>
    <w:qFormat/>
    <w:pPr>
      <w:spacing w:before="25"/>
      <w:ind w:left="100"/>
      <w:outlineLvl w:val="1"/>
    </w:pPr>
    <w:rPr>
      <w:rFonts w:ascii="Trebuchet MS" w:eastAsia="Trebuchet MS" w:hAnsi="Trebuchet MS" w:cs="Trebuchet MS"/>
      <w:sz w:val="32"/>
      <w:szCs w:val="32"/>
    </w:rPr>
  </w:style>
  <w:style w:type="paragraph" w:styleId="Heading3">
    <w:name w:val="heading 3"/>
    <w:basedOn w:val="Normal"/>
    <w:uiPriority w:val="9"/>
    <w:unhideWhenUsed/>
    <w:qFormat/>
    <w:pPr>
      <w:ind w:left="100" w:right="712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74"/>
      <w:ind w:left="365" w:hanging="266"/>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6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1738</Words>
  <Characters>9907</Characters>
  <Application>Microsoft Office Word</Application>
  <DocSecurity>0</DocSecurity>
  <Lines>82</Lines>
  <Paragraphs>23</Paragraphs>
  <ScaleCrop>false</ScaleCrop>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justyna cichocka</cp:lastModifiedBy>
  <cp:revision>2</cp:revision>
  <dcterms:created xsi:type="dcterms:W3CDTF">2021-12-07T12:50:00Z</dcterms:created>
  <dcterms:modified xsi:type="dcterms:W3CDTF">2021-12-07T12:50:00Z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2021-12-05T00:00:00Z</vt:filetime>
  </property>
  <property fmtid="{D5CDD505-2E9C-101B-9397-08002B2CF9AE}" pid="3" name="Creator">
    <vt:lpwstr>Microsoft Word</vt:lpwstr>
  </property>
  <property fmtid="{D5CDD505-2E9C-101B-9397-08002B2CF9AE}" pid="4" name="LastSaved">
    <vt:filetime>2021-12-07T00:00:00Z</vt:filetime>
  </property>
</Properties>
</file>