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A80A5" w14:textId="0FC48F81" w:rsidR="00234FB3" w:rsidRPr="00234FB3" w:rsidRDefault="00234FB3" w:rsidP="00BB4081">
      <w:pPr>
        <w:jc w:val="center"/>
        <w:rPr>
          <w:u w:val="single"/>
        </w:rPr>
      </w:pPr>
      <w:r>
        <w:rPr>
          <w:u w:val="single"/>
        </w:rPr>
        <w:t>Commentary</w:t>
      </w:r>
      <w:r w:rsidR="00454302">
        <w:rPr>
          <w:u w:val="single"/>
        </w:rPr>
        <w:t xml:space="preserve"> on an extract from the </w:t>
      </w:r>
      <w:r w:rsidR="00454302" w:rsidRPr="00454302">
        <w:rPr>
          <w:i/>
          <w:iCs/>
          <w:u w:val="single"/>
        </w:rPr>
        <w:t>Rule of St Benedict</w:t>
      </w:r>
    </w:p>
    <w:p w14:paraId="1B95FF54" w14:textId="77777777" w:rsidR="00234FB3" w:rsidRDefault="00234FB3" w:rsidP="00234FB3"/>
    <w:p w14:paraId="49065727" w14:textId="77777777" w:rsidR="00234FB3" w:rsidRDefault="00234FB3"/>
    <w:p w14:paraId="134A413F" w14:textId="4BF269AC" w:rsidR="00AF1D5C" w:rsidRDefault="004D4E8F" w:rsidP="0076741B">
      <w:pPr>
        <w:spacing w:line="360" w:lineRule="auto"/>
      </w:pPr>
      <w:bookmarkStart w:id="0" w:name="_Hlk32743278"/>
      <w:bookmarkStart w:id="1" w:name="_Hlk32674255"/>
      <w:r>
        <w:t xml:space="preserve">This extract is taken from the </w:t>
      </w:r>
      <w:r w:rsidRPr="004D4E8F">
        <w:rPr>
          <w:i/>
          <w:iCs/>
        </w:rPr>
        <w:t>Rule of St Benedict</w:t>
      </w:r>
      <w:r>
        <w:t xml:space="preserve"> written in the first half of the sixth century.</w:t>
      </w:r>
      <w:r w:rsidR="00C66CD2">
        <w:rPr>
          <w:rStyle w:val="FootnoteReference"/>
        </w:rPr>
        <w:footnoteReference w:id="1"/>
      </w:r>
      <w:r>
        <w:t xml:space="preserve"> Benedict was the Abbot of Monte Cassino, a monastery he had founded</w:t>
      </w:r>
      <w:r w:rsidR="00B20F56">
        <w:t xml:space="preserve"> approximately eighty miles south of Rome</w:t>
      </w:r>
      <w:r>
        <w:t>.</w:t>
      </w:r>
      <w:r w:rsidR="00C66CD2">
        <w:rPr>
          <w:rStyle w:val="FootnoteReference"/>
        </w:rPr>
        <w:footnoteReference w:id="2"/>
      </w:r>
      <w:r>
        <w:t xml:space="preserve"> </w:t>
      </w:r>
      <w:r w:rsidR="00B20F56">
        <w:t>Benedict</w:t>
      </w:r>
      <w:r>
        <w:t xml:space="preserve"> designed this </w:t>
      </w:r>
      <w:r w:rsidR="00394EFD">
        <w:t>R</w:t>
      </w:r>
      <w:r>
        <w:t>ule for the use of his brother monks</w:t>
      </w:r>
      <w:r w:rsidR="003224FF">
        <w:t>,</w:t>
      </w:r>
      <w:r w:rsidR="00557102">
        <w:rPr>
          <w:rStyle w:val="FootnoteReference"/>
        </w:rPr>
        <w:footnoteReference w:id="3"/>
      </w:r>
      <w:r>
        <w:t xml:space="preserve"> </w:t>
      </w:r>
      <w:r w:rsidR="003224FF">
        <w:t>and</w:t>
      </w:r>
      <w:r>
        <w:t xml:space="preserve"> was writing at a time following almost constant turmoil. </w:t>
      </w:r>
      <w:r w:rsidR="00E81745">
        <w:t>F</w:t>
      </w:r>
      <w:r w:rsidR="00E81745" w:rsidRPr="00E81745">
        <w:t>ollowing the fall of the Roman empire</w:t>
      </w:r>
      <w:r w:rsidR="00E81745">
        <w:t>,</w:t>
      </w:r>
      <w:r w:rsidR="003224FF">
        <w:t xml:space="preserve"> 6</w:t>
      </w:r>
      <w:r w:rsidR="003224FF" w:rsidRPr="003224FF">
        <w:rPr>
          <w:vertAlign w:val="superscript"/>
        </w:rPr>
        <w:t>th</w:t>
      </w:r>
      <w:r w:rsidR="003224FF">
        <w:t xml:space="preserve"> century </w:t>
      </w:r>
      <w:r>
        <w:t>Italy</w:t>
      </w:r>
      <w:r w:rsidR="003224FF">
        <w:t xml:space="preserve"> and Gaul</w:t>
      </w:r>
      <w:r>
        <w:t xml:space="preserve"> </w:t>
      </w:r>
      <w:r w:rsidR="003224FF">
        <w:t>were</w:t>
      </w:r>
      <w:r>
        <w:t xml:space="preserve"> subjected to invasion and attack from Barbarians</w:t>
      </w:r>
      <w:r w:rsidR="00E81745">
        <w:t>.</w:t>
      </w:r>
      <w:r>
        <w:t xml:space="preserve"> The </w:t>
      </w:r>
      <w:r w:rsidR="00756839">
        <w:t>ever-present</w:t>
      </w:r>
      <w:r>
        <w:t xml:space="preserve"> threat of danger was one of the instigating factors in the establishment of monasteries, bringing together hermitic monks to live in the relative safety of communities. </w:t>
      </w:r>
      <w:r w:rsidR="007A2C3A">
        <w:t>This grouping of once solitary men created a coalescing of monastic writings and teachings, such as those of Jerome, Augustine</w:t>
      </w:r>
      <w:r w:rsidR="00AA09A8">
        <w:t>,</w:t>
      </w:r>
      <w:r w:rsidR="007A2C3A">
        <w:t xml:space="preserve"> and Cassian. These new monasteries also created a need for stricter </w:t>
      </w:r>
      <w:r w:rsidR="00F15DC3">
        <w:t>controls and</w:t>
      </w:r>
      <w:r w:rsidR="007A2C3A">
        <w:t xml:space="preserve"> saw monastic life subjected to </w:t>
      </w:r>
      <w:r w:rsidR="00B20F56">
        <w:t>increasing regulations</w:t>
      </w:r>
      <w:r w:rsidR="00E81745">
        <w:t>, intended</w:t>
      </w:r>
      <w:r w:rsidR="00B20F56">
        <w:t xml:space="preserve"> to prevent any descent into unorthodox behaviour.</w:t>
      </w:r>
      <w:r w:rsidR="00557102">
        <w:rPr>
          <w:rStyle w:val="FootnoteReference"/>
        </w:rPr>
        <w:footnoteReference w:id="4"/>
      </w:r>
      <w:r>
        <w:t xml:space="preserve"> </w:t>
      </w:r>
      <w:r w:rsidR="00756839">
        <w:t xml:space="preserve">It is in these circumstances that Benedict creates his Rule.  </w:t>
      </w:r>
      <w:r>
        <w:t xml:space="preserve">   </w:t>
      </w:r>
    </w:p>
    <w:p w14:paraId="0E726050" w14:textId="77777777" w:rsidR="00454302" w:rsidRDefault="00454302" w:rsidP="0076741B">
      <w:pPr>
        <w:spacing w:line="360" w:lineRule="auto"/>
      </w:pPr>
    </w:p>
    <w:p w14:paraId="7D8127D3" w14:textId="6B8711C0" w:rsidR="009B6078" w:rsidRPr="009B6078" w:rsidRDefault="00F45FDE" w:rsidP="0076741B">
      <w:pPr>
        <w:spacing w:line="360" w:lineRule="auto"/>
      </w:pPr>
      <w:r>
        <w:t xml:space="preserve">Benedict starts this paragraph </w:t>
      </w:r>
      <w:r w:rsidR="00E055B1">
        <w:t>by stating</w:t>
      </w:r>
      <w:r>
        <w:t xml:space="preserve"> that there are four kinds of monks, only two</w:t>
      </w:r>
      <w:r w:rsidR="00E055B1">
        <w:t xml:space="preserve"> of which</w:t>
      </w:r>
      <w:r>
        <w:t xml:space="preserve"> are named in this extract. The </w:t>
      </w:r>
      <w:r w:rsidR="00134130">
        <w:t>c</w:t>
      </w:r>
      <w:r>
        <w:t xml:space="preserve">enobites and </w:t>
      </w:r>
      <w:r w:rsidR="00E055B1">
        <w:t>a</w:t>
      </w:r>
      <w:r>
        <w:t xml:space="preserve">nchorites. The word </w:t>
      </w:r>
      <w:r w:rsidR="00134130">
        <w:t>c</w:t>
      </w:r>
      <w:r>
        <w:t xml:space="preserve">enobitic derives from </w:t>
      </w:r>
      <w:r>
        <w:rPr>
          <w:i/>
        </w:rPr>
        <w:t>coenobium</w:t>
      </w:r>
      <w:r w:rsidR="008872FD">
        <w:rPr>
          <w:i/>
        </w:rPr>
        <w:t xml:space="preserve">, </w:t>
      </w:r>
      <w:r w:rsidR="008872FD">
        <w:t xml:space="preserve">which means community. </w:t>
      </w:r>
      <w:r>
        <w:t xml:space="preserve">The man credited with the establishment of the </w:t>
      </w:r>
      <w:r w:rsidR="00134130">
        <w:t>c</w:t>
      </w:r>
      <w:r>
        <w:t>enobitic</w:t>
      </w:r>
      <w:r w:rsidR="008872FD">
        <w:t xml:space="preserve"> tradition was Pachomius (c. 292-346). It is cause for debate as to why </w:t>
      </w:r>
      <w:r w:rsidR="00134130">
        <w:t>c</w:t>
      </w:r>
      <w:r w:rsidR="008872FD">
        <w:t xml:space="preserve">enobitism was established, it may have been as a response to the dangers of leading an </w:t>
      </w:r>
      <w:r w:rsidR="00BB4081">
        <w:t>a</w:t>
      </w:r>
      <w:r w:rsidR="008872FD">
        <w:t>nchoritic lifestyle</w:t>
      </w:r>
      <w:r w:rsidR="00C11B9A">
        <w:t>.</w:t>
      </w:r>
      <w:r w:rsidR="00C11B9A">
        <w:rPr>
          <w:rStyle w:val="FootnoteReference"/>
        </w:rPr>
        <w:footnoteReference w:id="5"/>
      </w:r>
      <w:r w:rsidR="008872FD">
        <w:t xml:space="preserve"> </w:t>
      </w:r>
      <w:r w:rsidR="00C11B9A">
        <w:t>F</w:t>
      </w:r>
      <w:r w:rsidR="008872FD">
        <w:t xml:space="preserve">ormer hermit Abba John of Diolcos </w:t>
      </w:r>
      <w:r w:rsidR="00E055B1">
        <w:t>cautioned</w:t>
      </w:r>
      <w:r w:rsidR="008872FD">
        <w:t xml:space="preserve">, ‘the </w:t>
      </w:r>
      <w:r w:rsidR="00C11B9A">
        <w:t>single-minded</w:t>
      </w:r>
      <w:r w:rsidR="008872FD">
        <w:t xml:space="preserve"> pursuit of solitude created men who become so savage </w:t>
      </w:r>
      <w:r w:rsidR="00C11B9A">
        <w:t>due to the unbroken silence of the desert and become despisers of all human society’.</w:t>
      </w:r>
      <w:r w:rsidR="00C11B9A">
        <w:rPr>
          <w:rStyle w:val="FootnoteReference"/>
        </w:rPr>
        <w:footnoteReference w:id="6"/>
      </w:r>
      <w:r w:rsidR="00D90C8E">
        <w:t xml:space="preserve"> As he had first</w:t>
      </w:r>
      <w:r w:rsidR="00AA09A8">
        <w:t>-</w:t>
      </w:r>
      <w:r w:rsidR="00D90C8E">
        <w:t>hand experience of the life of a hermit, Abba John</w:t>
      </w:r>
      <w:r w:rsidR="00AA09A8">
        <w:t>’</w:t>
      </w:r>
      <w:r w:rsidR="00D90C8E">
        <w:t>s warnings were to be taken seriously.</w:t>
      </w:r>
      <w:r>
        <w:t xml:space="preserve"> </w:t>
      </w:r>
      <w:r w:rsidR="00E055B1">
        <w:t xml:space="preserve">Cenobitism was not established to compete with the anchorite tradition. </w:t>
      </w:r>
      <w:r w:rsidR="009B6078" w:rsidRPr="009B6078">
        <w:t xml:space="preserve">Pachomius </w:t>
      </w:r>
      <w:r w:rsidR="00EA740F">
        <w:t>sa</w:t>
      </w:r>
      <w:r w:rsidR="002510C2">
        <w:t>id</w:t>
      </w:r>
      <w:r w:rsidR="00EA740F">
        <w:t xml:space="preserve"> of</w:t>
      </w:r>
      <w:r w:rsidR="009B6078" w:rsidRPr="009B6078">
        <w:t xml:space="preserve"> the man credited with the foundation of the </w:t>
      </w:r>
      <w:r w:rsidR="00893B20">
        <w:t>a</w:t>
      </w:r>
      <w:r w:rsidR="009B6078" w:rsidRPr="009B6078">
        <w:t>nchoritic tradition, Antony</w:t>
      </w:r>
      <w:r w:rsidR="002510C2">
        <w:t>,</w:t>
      </w:r>
      <w:r w:rsidR="009B6078" w:rsidRPr="009B6078">
        <w:t xml:space="preserve"> ‘the Holy Abba Antony, the perfect model of the anchoritic life’.</w:t>
      </w:r>
      <w:r w:rsidR="009B6078" w:rsidRPr="009B6078">
        <w:rPr>
          <w:vertAlign w:val="superscript"/>
        </w:rPr>
        <w:footnoteReference w:id="7"/>
      </w:r>
      <w:r w:rsidR="009B6078" w:rsidRPr="009B6078">
        <w:t xml:space="preserve"> </w:t>
      </w:r>
      <w:r w:rsidR="00EA740F">
        <w:t>T</w:t>
      </w:r>
      <w:r w:rsidR="009B6078" w:rsidRPr="009B6078">
        <w:t>he Anchoritic tradition</w:t>
      </w:r>
      <w:r w:rsidR="00EA740F">
        <w:t xml:space="preserve"> was supported by the new cenobites</w:t>
      </w:r>
      <w:r w:rsidR="009B6078" w:rsidRPr="009B6078">
        <w:t xml:space="preserve">. As Benedict states, ‘They are able now to live without the help of others, and by their own strength and God’s </w:t>
      </w:r>
      <w:r w:rsidR="009B6078" w:rsidRPr="009B6078">
        <w:lastRenderedPageBreak/>
        <w:t>assistance’.</w:t>
      </w:r>
      <w:r w:rsidR="009B6078">
        <w:rPr>
          <w:rStyle w:val="FootnoteReference"/>
        </w:rPr>
        <w:footnoteReference w:id="8"/>
      </w:r>
      <w:r w:rsidR="009B6078" w:rsidRPr="009B6078">
        <w:t xml:space="preserve"> </w:t>
      </w:r>
      <w:r w:rsidR="00F15DC3">
        <w:t>C</w:t>
      </w:r>
      <w:r w:rsidR="009B6078" w:rsidRPr="009B6078">
        <w:t xml:space="preserve">enobitic monasteries were, at least in part, to be used as training facilities for a life of solitary contemplation and battle. </w:t>
      </w:r>
      <w:r w:rsidR="00D81B9C">
        <w:t>This argument is further supported by Benedict’s description of the other types of monks. The sarabites, who he describes as detestable</w:t>
      </w:r>
      <w:r w:rsidR="00893B20">
        <w:t>,</w:t>
      </w:r>
      <w:r w:rsidR="00D81B9C">
        <w:t xml:space="preserve"> and the</w:t>
      </w:r>
      <w:r w:rsidR="00893B20">
        <w:t xml:space="preserve"> gyrovagues</w:t>
      </w:r>
      <w:r w:rsidR="00F15DC3">
        <w:t>,</w:t>
      </w:r>
      <w:r w:rsidR="00893B20">
        <w:t xml:space="preserve"> described as little more than gluttonous scroungers.</w:t>
      </w:r>
      <w:r w:rsidR="00893B20">
        <w:rPr>
          <w:rStyle w:val="FootnoteReference"/>
        </w:rPr>
        <w:footnoteReference w:id="9"/>
      </w:r>
      <w:r w:rsidR="00893B20">
        <w:t xml:space="preserve"> </w:t>
      </w:r>
      <w:r w:rsidR="00BC06E7">
        <w:t>As a man who lived in complete solitude for three years, before committing himself to the founding of monasteries, Benedict was well qualified to write</w:t>
      </w:r>
      <w:r w:rsidR="00CD3644">
        <w:t xml:space="preserve"> about the nature of cenobitic and anchoritic traditions.</w:t>
      </w:r>
      <w:r w:rsidR="00CD3644">
        <w:rPr>
          <w:rStyle w:val="FootnoteReference"/>
        </w:rPr>
        <w:footnoteReference w:id="10"/>
      </w:r>
      <w:r w:rsidR="00BC06E7">
        <w:t xml:space="preserve">   </w:t>
      </w:r>
      <w:r w:rsidR="00EA740F">
        <w:t xml:space="preserve"> </w:t>
      </w:r>
      <w:r w:rsidR="009B6078" w:rsidRPr="009B6078">
        <w:t xml:space="preserve"> </w:t>
      </w:r>
    </w:p>
    <w:p w14:paraId="4DF0AE12" w14:textId="77777777" w:rsidR="009B6078" w:rsidRDefault="009B6078"/>
    <w:p w14:paraId="0DB0EDDB" w14:textId="37C0F38D" w:rsidR="00C141EE" w:rsidRDefault="00AF1D5C" w:rsidP="0076741B">
      <w:pPr>
        <w:spacing w:line="360" w:lineRule="auto"/>
      </w:pPr>
      <w:r>
        <w:t>In Benedict’s description of the anchorite lifestyle</w:t>
      </w:r>
      <w:r w:rsidR="00AA09A8">
        <w:t>,</w:t>
      </w:r>
      <w:r>
        <w:t xml:space="preserve"> he stresses the importance of training for the solitary life. ‘</w:t>
      </w:r>
      <w:r w:rsidR="00C2126F">
        <w:t>Those who not in the first fervour of their conversion, but a</w:t>
      </w:r>
      <w:r>
        <w:t xml:space="preserve">fter long probation in a </w:t>
      </w:r>
      <w:bookmarkStart w:id="7" w:name="_Hlk32743310"/>
      <w:bookmarkEnd w:id="0"/>
      <w:r>
        <w:t>monastery, having learned in association with many brethren how to fight against the devil’.</w:t>
      </w:r>
      <w:r w:rsidR="00296368">
        <w:rPr>
          <w:rStyle w:val="FootnoteReference"/>
        </w:rPr>
        <w:footnoteReference w:id="11"/>
      </w:r>
      <w:r>
        <w:t xml:space="preserve"> </w:t>
      </w:r>
      <w:r w:rsidR="00C2126F">
        <w:t>In this quote, Benedict describes the training of aspiring hermits. It is imperative that they are not novices.</w:t>
      </w:r>
      <w:r w:rsidR="00D27CF3">
        <w:t xml:space="preserve"> </w:t>
      </w:r>
      <w:bookmarkStart w:id="9" w:name="_Hlk32674302"/>
      <w:bookmarkEnd w:id="1"/>
      <w:r w:rsidR="00D27CF3">
        <w:t>This teaching is in accordance with the advice of Evagrius who claims, ‘Early in one’s monastic life, one is so immersed in the fight that one does not see the basic meaning of the war’.</w:t>
      </w:r>
      <w:r w:rsidR="00D27CF3">
        <w:rPr>
          <w:rStyle w:val="FootnoteReference"/>
        </w:rPr>
        <w:footnoteReference w:id="12"/>
      </w:r>
      <w:r w:rsidR="00C2126F">
        <w:t xml:space="preserve"> Benedict does not give a time scale for the </w:t>
      </w:r>
      <w:r w:rsidR="00D27CF3">
        <w:t>training;</w:t>
      </w:r>
      <w:r w:rsidR="00C2126F">
        <w:t xml:space="preserve"> he does say that the training </w:t>
      </w:r>
      <w:r w:rsidR="00F45FDE">
        <w:t>takes place</w:t>
      </w:r>
      <w:r w:rsidR="00C2126F">
        <w:t xml:space="preserve"> amongst fellow monks. From this, an assumption can be made that </w:t>
      </w:r>
      <w:r w:rsidR="00F45FDE">
        <w:t xml:space="preserve">it was </w:t>
      </w:r>
      <w:r w:rsidR="00C2126F">
        <w:t>the</w:t>
      </w:r>
      <w:r w:rsidR="00F45FDE">
        <w:t xml:space="preserve"> responsibility of the</w:t>
      </w:r>
      <w:r w:rsidR="00C2126F">
        <w:t xml:space="preserve"> whole community to decide when a monk was ready for a solitary life, rather than a specific time frame. </w:t>
      </w:r>
    </w:p>
    <w:p w14:paraId="078D5CCC" w14:textId="77777777" w:rsidR="00454302" w:rsidRDefault="00454302" w:rsidP="0076741B">
      <w:pPr>
        <w:spacing w:line="360" w:lineRule="auto"/>
      </w:pPr>
    </w:p>
    <w:p w14:paraId="6D150DF4" w14:textId="004C4B5B" w:rsidR="00454302" w:rsidRDefault="00C2126F" w:rsidP="0076741B">
      <w:pPr>
        <w:spacing w:line="360" w:lineRule="auto"/>
      </w:pPr>
      <w:r>
        <w:t>Benedict does not</w:t>
      </w:r>
      <w:r w:rsidR="00F45FDE">
        <w:t xml:space="preserve"> give details of what the training entailed, only that they were to do battle against the devil.</w:t>
      </w:r>
      <w:r w:rsidR="00C141EE">
        <w:t xml:space="preserve"> Furthermore</w:t>
      </w:r>
      <w:r w:rsidR="00296368">
        <w:t>,</w:t>
      </w:r>
      <w:r w:rsidR="00C141EE">
        <w:t xml:space="preserve"> he states that the monks will leave their communities for, ‘the solitary combat of the desert’, and, ‘fight against the temptation of </w:t>
      </w:r>
      <w:r w:rsidR="00134130">
        <w:t>mind and body</w:t>
      </w:r>
      <w:r w:rsidR="00C141EE">
        <w:t>’.</w:t>
      </w:r>
      <w:r w:rsidR="00296368">
        <w:rPr>
          <w:rStyle w:val="FootnoteReference"/>
        </w:rPr>
        <w:footnoteReference w:id="13"/>
      </w:r>
      <w:r w:rsidR="00C141EE">
        <w:t xml:space="preserve"> </w:t>
      </w:r>
      <w:r w:rsidR="00296368">
        <w:t xml:space="preserve">It is interesting that Benedict specifies the temptation of the mind, </w:t>
      </w:r>
      <w:r w:rsidR="00ED70E4">
        <w:t>Evagrius warns that thoughts are the vehicles through which demons attack the anchorites. The solitude of the desert left solitary monks vulnerable to demons</w:t>
      </w:r>
      <w:r w:rsidR="00CD3644">
        <w:t>,</w:t>
      </w:r>
      <w:r w:rsidR="00ED70E4">
        <w:t xml:space="preserve"> </w:t>
      </w:r>
      <w:r w:rsidR="00CD3644">
        <w:t>these demons</w:t>
      </w:r>
      <w:r w:rsidR="00ED70E4">
        <w:t xml:space="preserve"> wo</w:t>
      </w:r>
      <w:r w:rsidR="00CD3644">
        <w:t>u</w:t>
      </w:r>
      <w:r w:rsidR="00ED70E4">
        <w:t>ld attack the part of the soul called the concupiscible, inducing hallucinations.</w:t>
      </w:r>
      <w:r w:rsidR="00ED70E4">
        <w:rPr>
          <w:rStyle w:val="FootnoteReference"/>
        </w:rPr>
        <w:footnoteReference w:id="14"/>
      </w:r>
      <w:r w:rsidR="00ED70E4">
        <w:t xml:space="preserve"> </w:t>
      </w:r>
      <w:r w:rsidR="00494CEA">
        <w:t xml:space="preserve">The devil to which Benedict refers in his </w:t>
      </w:r>
      <w:r w:rsidR="00BB4081" w:rsidRPr="00394EFD">
        <w:t>R</w:t>
      </w:r>
      <w:r w:rsidR="00494CEA" w:rsidRPr="00394EFD">
        <w:t>ule</w:t>
      </w:r>
      <w:r w:rsidR="00494CEA">
        <w:t xml:space="preserve"> was not viewed as metaphorical, but a real threat, for which hermetic monks needed to be well prepared.</w:t>
      </w:r>
      <w:r w:rsidR="00C141EE">
        <w:t xml:space="preserve"> </w:t>
      </w:r>
    </w:p>
    <w:p w14:paraId="5624EC1A" w14:textId="6182809A" w:rsidR="00454302" w:rsidRDefault="00454302" w:rsidP="0076741B">
      <w:pPr>
        <w:spacing w:line="360" w:lineRule="auto"/>
      </w:pPr>
    </w:p>
    <w:p w14:paraId="668C8802" w14:textId="314AE8FD" w:rsidR="00454302" w:rsidRDefault="00DE78DA" w:rsidP="0076741B">
      <w:pPr>
        <w:spacing w:line="360" w:lineRule="auto"/>
      </w:pPr>
      <w:r>
        <w:lastRenderedPageBreak/>
        <w:t xml:space="preserve">Benedict </w:t>
      </w:r>
      <w:r w:rsidR="00394EFD">
        <w:t>had</w:t>
      </w:r>
      <w:r>
        <w:t xml:space="preserve"> not intend</w:t>
      </w:r>
      <w:r w:rsidR="00394EFD">
        <w:t>ed</w:t>
      </w:r>
      <w:bookmarkStart w:id="12" w:name="_GoBack"/>
      <w:bookmarkEnd w:id="12"/>
      <w:r>
        <w:t xml:space="preserve"> for his </w:t>
      </w:r>
      <w:r w:rsidRPr="00394EFD">
        <w:t>Rule</w:t>
      </w:r>
      <w:r>
        <w:t xml:space="preserve"> to be used outside of Monte Cassino.</w:t>
      </w:r>
      <w:r>
        <w:rPr>
          <w:rStyle w:val="FootnoteReference"/>
        </w:rPr>
        <w:footnoteReference w:id="15"/>
      </w:r>
      <w:r>
        <w:t xml:space="preserve"> Despite this</w:t>
      </w:r>
      <w:r w:rsidR="00AA09A8">
        <w:t>,</w:t>
      </w:r>
      <w:r>
        <w:t xml:space="preserve"> it spread throughout western Europe and is widely regarded as the most influential document in western monastic history.</w:t>
      </w:r>
      <w:r>
        <w:rPr>
          <w:rStyle w:val="FootnoteReference"/>
        </w:rPr>
        <w:footnoteReference w:id="16"/>
      </w:r>
      <w:r>
        <w:t xml:space="preserve"> In 7</w:t>
      </w:r>
      <w:r w:rsidRPr="00DE78DA">
        <w:rPr>
          <w:vertAlign w:val="superscript"/>
        </w:rPr>
        <w:t>th</w:t>
      </w:r>
      <w:r>
        <w:t xml:space="preserve"> </w:t>
      </w:r>
      <w:r w:rsidR="00C11CD3">
        <w:t>and 8</w:t>
      </w:r>
      <w:r w:rsidR="00C11CD3" w:rsidRPr="00C11CD3">
        <w:rPr>
          <w:vertAlign w:val="superscript"/>
        </w:rPr>
        <w:t>th</w:t>
      </w:r>
      <w:r w:rsidR="00C11CD3">
        <w:t xml:space="preserve"> </w:t>
      </w:r>
      <w:r>
        <w:t xml:space="preserve">century Gaul, </w:t>
      </w:r>
      <w:r w:rsidR="00AA09A8">
        <w:t xml:space="preserve"> the </w:t>
      </w:r>
      <w:r>
        <w:t xml:space="preserve">Benedictine </w:t>
      </w:r>
      <w:r w:rsidR="00AA09A8" w:rsidRPr="00AA09A8">
        <w:t>R</w:t>
      </w:r>
      <w:r w:rsidRPr="00AA09A8">
        <w:t>ule</w:t>
      </w:r>
      <w:r>
        <w:t xml:space="preserve"> was followed in monasteries in combination with the Columban </w:t>
      </w:r>
      <w:r w:rsidR="00AA09A8">
        <w:t>R</w:t>
      </w:r>
      <w:r>
        <w:t>ule.</w:t>
      </w:r>
      <w:r w:rsidR="00C11CD3">
        <w:rPr>
          <w:rStyle w:val="FootnoteReference"/>
        </w:rPr>
        <w:footnoteReference w:id="17"/>
      </w:r>
      <w:r w:rsidR="00C11CD3">
        <w:t xml:space="preserve"> This was until the 9</w:t>
      </w:r>
      <w:r w:rsidR="00C11CD3" w:rsidRPr="00C11CD3">
        <w:rPr>
          <w:vertAlign w:val="superscript"/>
        </w:rPr>
        <w:t>th</w:t>
      </w:r>
      <w:r w:rsidR="00C11CD3">
        <w:t xml:space="preserve"> century when Charlemagne and his son Louis the Pious, favouring the</w:t>
      </w:r>
      <w:r w:rsidR="005177DF">
        <w:t xml:space="preserve"> Roman style of Benedict’s </w:t>
      </w:r>
      <w:r w:rsidR="00AA09A8" w:rsidRPr="00AA09A8">
        <w:t>R</w:t>
      </w:r>
      <w:r w:rsidR="005177DF" w:rsidRPr="00AA09A8">
        <w:t>ule</w:t>
      </w:r>
      <w:r w:rsidR="004506D6">
        <w:t>,</w:t>
      </w:r>
      <w:r w:rsidR="005177DF">
        <w:t xml:space="preserve"> established it as the model for monasteries throughout the Carolingian empire.</w:t>
      </w:r>
      <w:r w:rsidR="005177DF">
        <w:rPr>
          <w:rStyle w:val="FootnoteReference"/>
        </w:rPr>
        <w:footnoteReference w:id="18"/>
      </w:r>
      <w:r w:rsidR="00C11CD3">
        <w:t xml:space="preserve"> </w:t>
      </w:r>
      <w:r w:rsidR="00AA0D08">
        <w:t xml:space="preserve">Adhered to by monasteries </w:t>
      </w:r>
      <w:r w:rsidR="004506D6">
        <w:t>across</w:t>
      </w:r>
      <w:r w:rsidR="00AA0D08">
        <w:t xml:space="preserve"> western Christendom, the </w:t>
      </w:r>
      <w:r w:rsidR="00AA0D08" w:rsidRPr="000D12BA">
        <w:rPr>
          <w:i/>
          <w:iCs/>
        </w:rPr>
        <w:t>Rule of St Benedict</w:t>
      </w:r>
      <w:r w:rsidR="00AA0D08">
        <w:t xml:space="preserve"> </w:t>
      </w:r>
      <w:r w:rsidR="000D12BA">
        <w:t xml:space="preserve">is the defining feature in the origin story of the Cistercians. Their formation came about as a desire to follow a stricter adherence to the </w:t>
      </w:r>
      <w:r w:rsidR="000D12BA" w:rsidRPr="0061101C">
        <w:t>Rule</w:t>
      </w:r>
      <w:r w:rsidR="000D12BA">
        <w:t>.</w:t>
      </w:r>
      <w:r w:rsidR="000D12BA">
        <w:rPr>
          <w:rStyle w:val="FootnoteReference"/>
        </w:rPr>
        <w:footnoteReference w:id="19"/>
      </w:r>
      <w:r w:rsidR="000D12BA">
        <w:t xml:space="preserve"> </w:t>
      </w:r>
      <w:r w:rsidR="009F4589">
        <w:t>The Cistercian’s determination to adhere to a rigorous life of self-denial in a metaphorical desert</w:t>
      </w:r>
      <w:r w:rsidR="00CD3644">
        <w:t>,</w:t>
      </w:r>
      <w:r w:rsidR="009F4589">
        <w:t xml:space="preserve"> harks back to the lives of the desert fathers</w:t>
      </w:r>
      <w:r w:rsidR="009F4589">
        <w:rPr>
          <w:rStyle w:val="FootnoteReference"/>
        </w:rPr>
        <w:footnoteReference w:id="20"/>
      </w:r>
      <w:r w:rsidR="009F4589">
        <w:t xml:space="preserve"> and to that of Jesus</w:t>
      </w:r>
      <w:r w:rsidR="004506D6">
        <w:t>,</w:t>
      </w:r>
      <w:r w:rsidR="004506D6">
        <w:rPr>
          <w:rStyle w:val="FootnoteReference"/>
        </w:rPr>
        <w:footnoteReference w:id="21"/>
      </w:r>
      <w:r w:rsidR="009F4589">
        <w:t xml:space="preserve"> all of whom had to combat temptation and the devil.  </w:t>
      </w:r>
    </w:p>
    <w:p w14:paraId="776EA5F1" w14:textId="34349D45" w:rsidR="00CD3644" w:rsidRDefault="00CD3644"/>
    <w:p w14:paraId="61822E97" w14:textId="631366E6" w:rsidR="00CD3644" w:rsidRDefault="00CD3644" w:rsidP="0076741B">
      <w:pPr>
        <w:spacing w:line="360" w:lineRule="auto"/>
      </w:pPr>
      <w:r>
        <w:t>In conclusion</w:t>
      </w:r>
      <w:r w:rsidR="00471C8C">
        <w:t>,</w:t>
      </w:r>
      <w:r>
        <w:t xml:space="preserve"> </w:t>
      </w:r>
      <w:r w:rsidR="00471C8C">
        <w:t xml:space="preserve">having read two variations of this extract, it is understandable why </w:t>
      </w:r>
      <w:r>
        <w:t>Benedict’s text</w:t>
      </w:r>
      <w:r w:rsidR="00471C8C">
        <w:t xml:space="preserve"> became so popular and has endured even until the present day. Despite the different translations producing varied wording and tone, the message is still clear and </w:t>
      </w:r>
      <w:r w:rsidR="00873D77">
        <w:t>comprehensible. For example, ‘having learned in association with many brethren how to fight against the devil,’</w:t>
      </w:r>
      <w:r w:rsidR="000B7D7B">
        <w:rPr>
          <w:rStyle w:val="FootnoteReference"/>
        </w:rPr>
        <w:footnoteReference w:id="22"/>
      </w:r>
      <w:r w:rsidR="00873D77">
        <w:t xml:space="preserve"> in one version becomes, ‘Thanks to the help and guidance of many, they are now trained to fight against the devil.’</w:t>
      </w:r>
      <w:r w:rsidR="000B7D7B">
        <w:rPr>
          <w:rStyle w:val="FootnoteReference"/>
        </w:rPr>
        <w:footnoteReference w:id="23"/>
      </w:r>
      <w:r w:rsidR="00B656F5">
        <w:t xml:space="preserve"> In another.</w:t>
      </w:r>
      <w:r w:rsidR="00873D77">
        <w:t xml:space="preserve"> The second version is simpler, but nothing is lost in translation. This is one of the reasons for the </w:t>
      </w:r>
      <w:r w:rsidR="00873D77" w:rsidRPr="0061101C">
        <w:t>Rules</w:t>
      </w:r>
      <w:r w:rsidR="0061101C">
        <w:t>’</w:t>
      </w:r>
      <w:r w:rsidR="00873D77">
        <w:t xml:space="preserve"> </w:t>
      </w:r>
      <w:r w:rsidR="000B7D7B">
        <w:t>success. Being an originally well</w:t>
      </w:r>
      <w:r w:rsidR="0061101C">
        <w:t>-</w:t>
      </w:r>
      <w:r w:rsidR="000B7D7B">
        <w:t xml:space="preserve">written composition has enabled it to be translated and re-written to suit any specific audience without compromising the core meaning. </w:t>
      </w:r>
      <w:r w:rsidR="00471C8C">
        <w:t xml:space="preserve"> </w:t>
      </w:r>
      <w:r>
        <w:t xml:space="preserve">  </w:t>
      </w:r>
    </w:p>
    <w:p w14:paraId="3EC92539" w14:textId="70378570" w:rsidR="00893B20" w:rsidRDefault="00893B20"/>
    <w:p w14:paraId="1D070C68" w14:textId="77777777" w:rsidR="00E35F42" w:rsidRDefault="00E35F42"/>
    <w:bookmarkEnd w:id="7"/>
    <w:bookmarkEnd w:id="9"/>
    <w:p w14:paraId="22953885" w14:textId="1F87E9C4" w:rsidR="0076741B" w:rsidRPr="00133E4C" w:rsidRDefault="0076741B" w:rsidP="0076741B">
      <w:r w:rsidRPr="0076741B">
        <w:rPr>
          <w:u w:val="single"/>
        </w:rPr>
        <w:lastRenderedPageBreak/>
        <w:t>Bibliography</w:t>
      </w:r>
    </w:p>
    <w:p w14:paraId="355365DE" w14:textId="77777777" w:rsidR="00133E4C" w:rsidRPr="0076741B" w:rsidRDefault="00133E4C" w:rsidP="0076741B">
      <w:pPr>
        <w:rPr>
          <w:u w:val="single"/>
        </w:rPr>
      </w:pPr>
    </w:p>
    <w:p w14:paraId="51A612F8" w14:textId="77777777" w:rsidR="0076741B" w:rsidRPr="0076741B" w:rsidRDefault="0076741B" w:rsidP="0076741B">
      <w:pPr>
        <w:rPr>
          <w:u w:val="single"/>
        </w:rPr>
      </w:pPr>
    </w:p>
    <w:p w14:paraId="6B3286F6" w14:textId="227BBC59" w:rsidR="0076741B" w:rsidRDefault="0076741B" w:rsidP="0076741B">
      <w:pPr>
        <w:rPr>
          <w:u w:val="single"/>
        </w:rPr>
      </w:pPr>
      <w:r w:rsidRPr="0076741B">
        <w:rPr>
          <w:u w:val="single"/>
        </w:rPr>
        <w:t>Primary Sources</w:t>
      </w:r>
    </w:p>
    <w:p w14:paraId="7FF55847" w14:textId="77777777" w:rsidR="00133E4C" w:rsidRPr="0076741B" w:rsidRDefault="00133E4C" w:rsidP="0076741B">
      <w:pPr>
        <w:rPr>
          <w:u w:val="single"/>
        </w:rPr>
      </w:pPr>
    </w:p>
    <w:p w14:paraId="0C708787" w14:textId="77777777" w:rsidR="0076741B" w:rsidRPr="0076741B" w:rsidRDefault="0076741B" w:rsidP="0076741B">
      <w:pPr>
        <w:rPr>
          <w:u w:val="single"/>
        </w:rPr>
      </w:pPr>
    </w:p>
    <w:p w14:paraId="540BF8C5" w14:textId="77777777" w:rsidR="0076741B" w:rsidRPr="0076741B" w:rsidRDefault="0076741B" w:rsidP="0076741B">
      <w:r w:rsidRPr="0076741B">
        <w:t xml:space="preserve">The Holy Bible: New International Version </w:t>
      </w:r>
      <w:r w:rsidRPr="0076741B">
        <w:rPr>
          <w:i/>
          <w:iCs/>
        </w:rPr>
        <w:t xml:space="preserve">Book of Deuteronomy 8:3, 6:13, 6:16. </w:t>
      </w:r>
      <w:r w:rsidRPr="0076741B">
        <w:t>(London: Hodder and Stoughton, 2005).</w:t>
      </w:r>
    </w:p>
    <w:p w14:paraId="6A537647" w14:textId="77777777" w:rsidR="0076741B" w:rsidRPr="0076741B" w:rsidRDefault="0076741B" w:rsidP="0076741B"/>
    <w:p w14:paraId="1EED8465" w14:textId="77777777" w:rsidR="0076741B" w:rsidRPr="0076741B" w:rsidRDefault="0076741B" w:rsidP="0076741B">
      <w:pPr>
        <w:rPr>
          <w:u w:val="single"/>
        </w:rPr>
      </w:pPr>
      <w:r w:rsidRPr="0076741B">
        <w:rPr>
          <w:u w:val="single"/>
        </w:rPr>
        <w:t>Secondary Sources</w:t>
      </w:r>
    </w:p>
    <w:p w14:paraId="0C1DD723" w14:textId="58EFA3A7" w:rsidR="00C141EE" w:rsidRDefault="00C141EE"/>
    <w:p w14:paraId="5C3AF0CC" w14:textId="77777777" w:rsidR="0076741B" w:rsidRPr="0076741B" w:rsidRDefault="0076741B" w:rsidP="0076741B">
      <w:pPr>
        <w:rPr>
          <w:u w:val="single"/>
        </w:rPr>
      </w:pPr>
    </w:p>
    <w:p w14:paraId="5C34A5B0" w14:textId="77777777" w:rsidR="0076741B" w:rsidRPr="0076741B" w:rsidRDefault="0076741B" w:rsidP="0076741B">
      <w:r w:rsidRPr="0076741B">
        <w:t>Burton Janet and Kerr Julie, </w:t>
      </w:r>
      <w:r w:rsidRPr="0076741B">
        <w:rPr>
          <w:i/>
          <w:iCs/>
        </w:rPr>
        <w:t>The Cistercians in the Middle Ages</w:t>
      </w:r>
      <w:r w:rsidRPr="0076741B">
        <w:t> (Woodbridge: The Boydell Press, 2011).</w:t>
      </w:r>
    </w:p>
    <w:p w14:paraId="6AC53A22" w14:textId="77777777" w:rsidR="0076741B" w:rsidRPr="0076741B" w:rsidRDefault="0076741B" w:rsidP="0076741B"/>
    <w:p w14:paraId="2B542B74" w14:textId="77777777" w:rsidR="0076741B" w:rsidRPr="0076741B" w:rsidRDefault="0076741B" w:rsidP="0076741B">
      <w:r w:rsidRPr="0076741B">
        <w:t>Fry Timothy and others, eds., </w:t>
      </w:r>
      <w:r w:rsidRPr="0076741B">
        <w:rPr>
          <w:i/>
          <w:iCs/>
        </w:rPr>
        <w:t>The Rule of St Benedict with Latin and English Notes</w:t>
      </w:r>
      <w:r w:rsidRPr="0076741B">
        <w:t> (Collegeville: The Liturgical Press, 1981).</w:t>
      </w:r>
    </w:p>
    <w:p w14:paraId="5713D9C8" w14:textId="77777777" w:rsidR="0076741B" w:rsidRPr="0076741B" w:rsidRDefault="0076741B" w:rsidP="0076741B"/>
    <w:p w14:paraId="2F96A2ED" w14:textId="77777777" w:rsidR="0076741B" w:rsidRPr="0076741B" w:rsidRDefault="0076741B" w:rsidP="0076741B">
      <w:r w:rsidRPr="0076741B">
        <w:t>Harmless William, </w:t>
      </w:r>
      <w:r w:rsidRPr="0076741B">
        <w:rPr>
          <w:i/>
          <w:iCs/>
        </w:rPr>
        <w:t>Desert Christians</w:t>
      </w:r>
      <w:r w:rsidRPr="0076741B">
        <w:t> (Oxford: Oxford University Press, 2004).</w:t>
      </w:r>
    </w:p>
    <w:p w14:paraId="40F52CB3" w14:textId="77777777" w:rsidR="0076741B" w:rsidRPr="0076741B" w:rsidRDefault="0076741B" w:rsidP="0076741B"/>
    <w:p w14:paraId="18C09743" w14:textId="77777777" w:rsidR="0076741B" w:rsidRPr="0076741B" w:rsidRDefault="0076741B" w:rsidP="0076741B">
      <w:r w:rsidRPr="0076741B">
        <w:t>McCann Justin, </w:t>
      </w:r>
      <w:r w:rsidRPr="0076741B">
        <w:rPr>
          <w:i/>
          <w:iCs/>
        </w:rPr>
        <w:t>The Rule of Saint Benedict</w:t>
      </w:r>
      <w:r w:rsidRPr="0076741B">
        <w:t> (London: Sheed And Ward, 1938).</w:t>
      </w:r>
    </w:p>
    <w:p w14:paraId="7C662DAF" w14:textId="77777777" w:rsidR="0076741B" w:rsidRDefault="0076741B"/>
    <w:sectPr w:rsidR="007674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65532" w14:textId="77777777" w:rsidR="00C11B9A" w:rsidRDefault="00C11B9A" w:rsidP="00C11B9A">
      <w:pPr>
        <w:spacing w:after="0" w:line="240" w:lineRule="auto"/>
      </w:pPr>
      <w:r>
        <w:separator/>
      </w:r>
    </w:p>
  </w:endnote>
  <w:endnote w:type="continuationSeparator" w:id="0">
    <w:p w14:paraId="5377F46C" w14:textId="77777777" w:rsidR="00C11B9A" w:rsidRDefault="00C11B9A" w:rsidP="00C11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48C9C" w14:textId="77777777" w:rsidR="00C11B9A" w:rsidRDefault="00C11B9A" w:rsidP="00C11B9A">
      <w:pPr>
        <w:spacing w:after="0" w:line="240" w:lineRule="auto"/>
      </w:pPr>
      <w:r>
        <w:separator/>
      </w:r>
    </w:p>
  </w:footnote>
  <w:footnote w:type="continuationSeparator" w:id="0">
    <w:p w14:paraId="0594E667" w14:textId="77777777" w:rsidR="00C11B9A" w:rsidRDefault="00C11B9A" w:rsidP="00C11B9A">
      <w:pPr>
        <w:spacing w:after="0" w:line="240" w:lineRule="auto"/>
      </w:pPr>
      <w:r>
        <w:continuationSeparator/>
      </w:r>
    </w:p>
  </w:footnote>
  <w:footnote w:id="1">
    <w:p w14:paraId="555DF890" w14:textId="28B12248" w:rsidR="00C66CD2" w:rsidRDefault="00C66CD2">
      <w:pPr>
        <w:pStyle w:val="FootnoteText"/>
      </w:pPr>
      <w:r>
        <w:rPr>
          <w:rStyle w:val="FootnoteReference"/>
        </w:rPr>
        <w:footnoteRef/>
      </w:r>
      <w:r>
        <w:t xml:space="preserve"> </w:t>
      </w:r>
      <w:bookmarkStart w:id="2" w:name="_Hlk32674185"/>
      <w:r w:rsidR="000B7D7B">
        <w:t xml:space="preserve">Janet </w:t>
      </w:r>
      <w:r w:rsidRPr="00C66CD2">
        <w:t xml:space="preserve">Burton and </w:t>
      </w:r>
      <w:r w:rsidR="000B7D7B">
        <w:t xml:space="preserve">Julie </w:t>
      </w:r>
      <w:r w:rsidRPr="00C66CD2">
        <w:t>Kerr, </w:t>
      </w:r>
      <w:r w:rsidRPr="00C66CD2">
        <w:rPr>
          <w:i/>
          <w:iCs/>
        </w:rPr>
        <w:t>The Cistercians in the Middle Ages</w:t>
      </w:r>
      <w:r w:rsidRPr="00C66CD2">
        <w:t> </w:t>
      </w:r>
      <w:bookmarkEnd w:id="2"/>
      <w:r w:rsidRPr="00C66CD2">
        <w:t>(Woodbridge: The Boydell Press, 2011)</w:t>
      </w:r>
      <w:r>
        <w:t>, p. 1.</w:t>
      </w:r>
    </w:p>
  </w:footnote>
  <w:footnote w:id="2">
    <w:p w14:paraId="22C5C5CE" w14:textId="4D4C6FCA" w:rsidR="00C66CD2" w:rsidRDefault="00C66CD2">
      <w:pPr>
        <w:pStyle w:val="FootnoteText"/>
      </w:pPr>
      <w:r>
        <w:rPr>
          <w:rStyle w:val="FootnoteReference"/>
        </w:rPr>
        <w:footnoteRef/>
      </w:r>
      <w:r>
        <w:t xml:space="preserve"> </w:t>
      </w:r>
      <w:r w:rsidR="000B7D7B">
        <w:t xml:space="preserve">Timothy </w:t>
      </w:r>
      <w:r w:rsidR="00557102" w:rsidRPr="00557102">
        <w:t>Fry and others, eds., </w:t>
      </w:r>
      <w:r w:rsidR="00557102" w:rsidRPr="00557102">
        <w:rPr>
          <w:i/>
          <w:iCs/>
        </w:rPr>
        <w:t>The Rule of St Benedict with Latin and English Notes</w:t>
      </w:r>
      <w:r w:rsidR="00557102" w:rsidRPr="00557102">
        <w:t> (Collegeville: The Liturgical Press, 1981)</w:t>
      </w:r>
      <w:r w:rsidR="00557102">
        <w:t>, p. 77.</w:t>
      </w:r>
    </w:p>
  </w:footnote>
  <w:footnote w:id="3">
    <w:p w14:paraId="3404DC2F" w14:textId="778DC419" w:rsidR="00557102" w:rsidRDefault="00557102">
      <w:pPr>
        <w:pStyle w:val="FootnoteText"/>
      </w:pPr>
      <w:r>
        <w:rPr>
          <w:rStyle w:val="FootnoteReference"/>
        </w:rPr>
        <w:footnoteRef/>
      </w:r>
      <w:r>
        <w:t xml:space="preserve"> </w:t>
      </w:r>
      <w:bookmarkStart w:id="3" w:name="_Hlk32744329"/>
      <w:r w:rsidRPr="00557102">
        <w:t>Fry</w:t>
      </w:r>
      <w:r>
        <w:t>,</w:t>
      </w:r>
      <w:r w:rsidRPr="00557102">
        <w:rPr>
          <w:i/>
          <w:iCs/>
        </w:rPr>
        <w:t xml:space="preserve"> Rule of St Benedict Latin English Notes</w:t>
      </w:r>
      <w:r>
        <w:t xml:space="preserve">, p. </w:t>
      </w:r>
      <w:bookmarkEnd w:id="3"/>
      <w:r>
        <w:t>113.</w:t>
      </w:r>
    </w:p>
  </w:footnote>
  <w:footnote w:id="4">
    <w:p w14:paraId="1D52CFC1" w14:textId="04D7C097" w:rsidR="00557102" w:rsidRDefault="00557102">
      <w:pPr>
        <w:pStyle w:val="FootnoteText"/>
      </w:pPr>
      <w:r>
        <w:rPr>
          <w:rStyle w:val="FootnoteReference"/>
        </w:rPr>
        <w:footnoteRef/>
      </w:r>
      <w:r>
        <w:t xml:space="preserve"> </w:t>
      </w:r>
      <w:r w:rsidRPr="00557102">
        <w:t>Fry</w:t>
      </w:r>
      <w:r>
        <w:t>,</w:t>
      </w:r>
      <w:r w:rsidRPr="00557102">
        <w:rPr>
          <w:i/>
          <w:iCs/>
        </w:rPr>
        <w:t xml:space="preserve"> Rule of St Benedict Latin English Notes</w:t>
      </w:r>
      <w:r>
        <w:t>, p.p. 65-68.</w:t>
      </w:r>
    </w:p>
  </w:footnote>
  <w:footnote w:id="5">
    <w:p w14:paraId="0BA0DBD5" w14:textId="078ACDB7" w:rsidR="00C11B9A" w:rsidRDefault="00C11B9A">
      <w:pPr>
        <w:pStyle w:val="FootnoteText"/>
      </w:pPr>
      <w:r>
        <w:rPr>
          <w:rStyle w:val="FootnoteReference"/>
        </w:rPr>
        <w:footnoteRef/>
      </w:r>
      <w:r>
        <w:t xml:space="preserve"> </w:t>
      </w:r>
      <w:bookmarkStart w:id="4" w:name="_Hlk32672096"/>
      <w:r w:rsidRPr="00C11B9A">
        <w:t>Fry</w:t>
      </w:r>
      <w:r w:rsidR="00557102">
        <w:t xml:space="preserve">, </w:t>
      </w:r>
      <w:r w:rsidRPr="00C11B9A">
        <w:rPr>
          <w:i/>
          <w:iCs/>
        </w:rPr>
        <w:t>Rule of St Benedict Latin English Notes</w:t>
      </w:r>
      <w:r>
        <w:t xml:space="preserve">, p. </w:t>
      </w:r>
      <w:bookmarkEnd w:id="4"/>
      <w:r>
        <w:t>24.</w:t>
      </w:r>
    </w:p>
  </w:footnote>
  <w:footnote w:id="6">
    <w:p w14:paraId="351E3293" w14:textId="77777777" w:rsidR="00C11B9A" w:rsidRDefault="00C11B9A">
      <w:pPr>
        <w:pStyle w:val="FootnoteText"/>
      </w:pPr>
      <w:r>
        <w:rPr>
          <w:rStyle w:val="FootnoteReference"/>
        </w:rPr>
        <w:footnoteRef/>
      </w:r>
      <w:r>
        <w:t xml:space="preserve"> </w:t>
      </w:r>
      <w:r w:rsidR="005648CC">
        <w:t xml:space="preserve">William </w:t>
      </w:r>
      <w:r w:rsidRPr="00C11B9A">
        <w:t>Harmless, </w:t>
      </w:r>
      <w:r w:rsidRPr="00C11B9A">
        <w:rPr>
          <w:i/>
          <w:iCs/>
        </w:rPr>
        <w:t>Desert Christians</w:t>
      </w:r>
      <w:r w:rsidRPr="00C11B9A">
        <w:t> (Oxford: Oxford University Press, 2004)</w:t>
      </w:r>
      <w:r>
        <w:t>, p. 401.</w:t>
      </w:r>
    </w:p>
  </w:footnote>
  <w:footnote w:id="7">
    <w:p w14:paraId="5EE1BE9D" w14:textId="77777777" w:rsidR="009B6078" w:rsidRDefault="009B6078" w:rsidP="009B6078">
      <w:pPr>
        <w:pStyle w:val="FootnoteText"/>
      </w:pPr>
      <w:r>
        <w:rPr>
          <w:rStyle w:val="FootnoteReference"/>
        </w:rPr>
        <w:footnoteRef/>
      </w:r>
      <w:r>
        <w:t xml:space="preserve"> </w:t>
      </w:r>
      <w:bookmarkStart w:id="5" w:name="_Hlk32672566"/>
      <w:r w:rsidRPr="005648CC">
        <w:t>Harmless, </w:t>
      </w:r>
      <w:r w:rsidRPr="005648CC">
        <w:rPr>
          <w:i/>
          <w:iCs/>
        </w:rPr>
        <w:t>Desert Christians</w:t>
      </w:r>
      <w:r>
        <w:t xml:space="preserve">, p. </w:t>
      </w:r>
      <w:bookmarkEnd w:id="5"/>
      <w:r>
        <w:t>115.</w:t>
      </w:r>
    </w:p>
  </w:footnote>
  <w:footnote w:id="8">
    <w:p w14:paraId="2CB7928A" w14:textId="4F429627" w:rsidR="009B6078" w:rsidRDefault="009B6078">
      <w:pPr>
        <w:pStyle w:val="FootnoteText"/>
      </w:pPr>
      <w:r>
        <w:rPr>
          <w:rStyle w:val="FootnoteReference"/>
        </w:rPr>
        <w:footnoteRef/>
      </w:r>
      <w:r>
        <w:t xml:space="preserve"> </w:t>
      </w:r>
      <w:bookmarkStart w:id="6" w:name="_Hlk32680818"/>
      <w:r w:rsidRPr="009B6078">
        <w:rPr>
          <w:i/>
          <w:iCs/>
        </w:rPr>
        <w:t>Rule of St Benedict</w:t>
      </w:r>
      <w:r w:rsidRPr="009B6078">
        <w:t xml:space="preserve">, p. </w:t>
      </w:r>
      <w:r w:rsidR="00D81B9C">
        <w:t>5</w:t>
      </w:r>
      <w:r w:rsidRPr="009B6078">
        <w:t>.</w:t>
      </w:r>
      <w:bookmarkEnd w:id="6"/>
    </w:p>
  </w:footnote>
  <w:footnote w:id="9">
    <w:p w14:paraId="7C5A3E3F" w14:textId="097A6BE4" w:rsidR="00893B20" w:rsidRDefault="00893B20">
      <w:pPr>
        <w:pStyle w:val="FootnoteText"/>
      </w:pPr>
      <w:r>
        <w:rPr>
          <w:rStyle w:val="FootnoteReference"/>
        </w:rPr>
        <w:footnoteRef/>
      </w:r>
      <w:r>
        <w:t xml:space="preserve"> </w:t>
      </w:r>
      <w:r w:rsidRPr="00893B20">
        <w:rPr>
          <w:i/>
          <w:iCs/>
        </w:rPr>
        <w:t>Rule of St Benedict</w:t>
      </w:r>
      <w:r w:rsidRPr="00893B20">
        <w:t>, p.</w:t>
      </w:r>
      <w:r>
        <w:t>p.</w:t>
      </w:r>
      <w:r w:rsidRPr="00893B20">
        <w:t xml:space="preserve"> 5</w:t>
      </w:r>
      <w:r>
        <w:t>-6.</w:t>
      </w:r>
    </w:p>
  </w:footnote>
  <w:footnote w:id="10">
    <w:p w14:paraId="33E76F23" w14:textId="52E1FF10" w:rsidR="00CD3644" w:rsidRDefault="00CD3644">
      <w:pPr>
        <w:pStyle w:val="FootnoteText"/>
      </w:pPr>
      <w:r>
        <w:rPr>
          <w:rStyle w:val="FootnoteReference"/>
        </w:rPr>
        <w:footnoteRef/>
      </w:r>
      <w:r>
        <w:t xml:space="preserve"> </w:t>
      </w:r>
      <w:r w:rsidRPr="00CD3644">
        <w:t>Fry,</w:t>
      </w:r>
      <w:r w:rsidRPr="00CD3644">
        <w:rPr>
          <w:i/>
          <w:iCs/>
        </w:rPr>
        <w:t xml:space="preserve"> Rule of St Benedict Latin English Notes</w:t>
      </w:r>
      <w:r w:rsidRPr="00CD3644">
        <w:t>, p.</w:t>
      </w:r>
      <w:r>
        <w:t xml:space="preserve"> 76.</w:t>
      </w:r>
    </w:p>
  </w:footnote>
  <w:footnote w:id="11">
    <w:p w14:paraId="3F417237" w14:textId="552332EF" w:rsidR="00296368" w:rsidRDefault="00296368">
      <w:pPr>
        <w:pStyle w:val="FootnoteText"/>
      </w:pPr>
      <w:r>
        <w:rPr>
          <w:rStyle w:val="FootnoteReference"/>
        </w:rPr>
        <w:footnoteRef/>
      </w:r>
      <w:r>
        <w:t xml:space="preserve"> </w:t>
      </w:r>
      <w:bookmarkStart w:id="8" w:name="_Hlk32672984"/>
      <w:r w:rsidRPr="00296368">
        <w:rPr>
          <w:i/>
          <w:iCs/>
        </w:rPr>
        <w:t>Rule of St Benedict</w:t>
      </w:r>
      <w:r w:rsidR="00D81B9C">
        <w:rPr>
          <w:i/>
          <w:iCs/>
        </w:rPr>
        <w:t>,</w:t>
      </w:r>
      <w:r w:rsidRPr="00296368">
        <w:t xml:space="preserve"> p.</w:t>
      </w:r>
      <w:r>
        <w:t xml:space="preserve"> </w:t>
      </w:r>
      <w:r w:rsidR="00D81B9C">
        <w:t>5</w:t>
      </w:r>
      <w:r>
        <w:t>.</w:t>
      </w:r>
      <w:bookmarkEnd w:id="8"/>
    </w:p>
  </w:footnote>
  <w:footnote w:id="12">
    <w:p w14:paraId="06CA1B9C" w14:textId="53F7FC2D" w:rsidR="00D27CF3" w:rsidRDefault="00D27CF3">
      <w:pPr>
        <w:pStyle w:val="FootnoteText"/>
      </w:pPr>
      <w:r>
        <w:rPr>
          <w:rStyle w:val="FootnoteReference"/>
        </w:rPr>
        <w:footnoteRef/>
      </w:r>
      <w:r>
        <w:t xml:space="preserve"> </w:t>
      </w:r>
      <w:bookmarkStart w:id="10" w:name="_Hlk32673475"/>
      <w:r w:rsidRPr="00D27CF3">
        <w:t>Harmless, </w:t>
      </w:r>
      <w:r w:rsidRPr="00D27CF3">
        <w:rPr>
          <w:i/>
          <w:iCs/>
        </w:rPr>
        <w:t>Desert Christians</w:t>
      </w:r>
      <w:r>
        <w:t xml:space="preserve">, p. </w:t>
      </w:r>
      <w:bookmarkEnd w:id="10"/>
      <w:r>
        <w:t>329.</w:t>
      </w:r>
    </w:p>
  </w:footnote>
  <w:footnote w:id="13">
    <w:p w14:paraId="73EAD983" w14:textId="4A2D522D" w:rsidR="00296368" w:rsidRDefault="00296368">
      <w:pPr>
        <w:pStyle w:val="FootnoteText"/>
      </w:pPr>
      <w:r>
        <w:rPr>
          <w:rStyle w:val="FootnoteReference"/>
        </w:rPr>
        <w:footnoteRef/>
      </w:r>
      <w:r>
        <w:t xml:space="preserve"> </w:t>
      </w:r>
      <w:r w:rsidRPr="00296368">
        <w:rPr>
          <w:i/>
          <w:iCs/>
        </w:rPr>
        <w:t>Rule of St Benedict</w:t>
      </w:r>
      <w:r w:rsidRPr="00296368">
        <w:t>, p.</w:t>
      </w:r>
      <w:r>
        <w:t xml:space="preserve"> </w:t>
      </w:r>
      <w:r w:rsidR="00D81B9C">
        <w:t>5</w:t>
      </w:r>
      <w:r>
        <w:t>.</w:t>
      </w:r>
    </w:p>
  </w:footnote>
  <w:footnote w:id="14">
    <w:p w14:paraId="26EF6C70" w14:textId="01735498" w:rsidR="00ED70E4" w:rsidRDefault="00ED70E4">
      <w:pPr>
        <w:pStyle w:val="FootnoteText"/>
      </w:pPr>
      <w:r>
        <w:rPr>
          <w:rStyle w:val="FootnoteReference"/>
        </w:rPr>
        <w:footnoteRef/>
      </w:r>
      <w:r>
        <w:t xml:space="preserve"> </w:t>
      </w:r>
      <w:bookmarkStart w:id="11" w:name="_Hlk32743227"/>
      <w:r w:rsidR="00494CEA" w:rsidRPr="00494CEA">
        <w:t>Harmless, </w:t>
      </w:r>
      <w:r w:rsidR="00494CEA" w:rsidRPr="00494CEA">
        <w:rPr>
          <w:i/>
          <w:iCs/>
        </w:rPr>
        <w:t>Desert Christians</w:t>
      </w:r>
      <w:r w:rsidR="00494CEA" w:rsidRPr="00494CEA">
        <w:t>, p.</w:t>
      </w:r>
      <w:r w:rsidR="00494CEA">
        <w:t xml:space="preserve"> </w:t>
      </w:r>
      <w:bookmarkEnd w:id="11"/>
      <w:r w:rsidR="00494CEA">
        <w:t>p. 327-328.</w:t>
      </w:r>
    </w:p>
  </w:footnote>
  <w:footnote w:id="15">
    <w:p w14:paraId="22A67611" w14:textId="6C34CE0F" w:rsidR="00DE78DA" w:rsidRDefault="00DE78DA">
      <w:pPr>
        <w:pStyle w:val="FootnoteText"/>
      </w:pPr>
      <w:r>
        <w:rPr>
          <w:rStyle w:val="FootnoteReference"/>
        </w:rPr>
        <w:footnoteRef/>
      </w:r>
      <w:r>
        <w:t xml:space="preserve"> </w:t>
      </w:r>
      <w:bookmarkStart w:id="13" w:name="_Hlk32745429"/>
      <w:r w:rsidRPr="00DE78DA">
        <w:t xml:space="preserve">Fry, </w:t>
      </w:r>
      <w:r w:rsidRPr="00DE78DA">
        <w:rPr>
          <w:i/>
          <w:iCs/>
        </w:rPr>
        <w:t>Rule of St Benedict Latin English Notes</w:t>
      </w:r>
      <w:r w:rsidRPr="00DE78DA">
        <w:t xml:space="preserve">, p. </w:t>
      </w:r>
      <w:bookmarkEnd w:id="13"/>
      <w:r>
        <w:t>113.</w:t>
      </w:r>
    </w:p>
  </w:footnote>
  <w:footnote w:id="16">
    <w:p w14:paraId="75B5BE13" w14:textId="12BD1A64" w:rsidR="00DE78DA" w:rsidRDefault="00DE78DA">
      <w:pPr>
        <w:pStyle w:val="FootnoteText"/>
      </w:pPr>
      <w:r>
        <w:rPr>
          <w:rStyle w:val="FootnoteReference"/>
        </w:rPr>
        <w:footnoteRef/>
      </w:r>
      <w:r>
        <w:t xml:space="preserve"> </w:t>
      </w:r>
      <w:bookmarkStart w:id="14" w:name="_Hlk32673622"/>
      <w:r w:rsidRPr="00DE78DA">
        <w:t xml:space="preserve">Fry, </w:t>
      </w:r>
      <w:r w:rsidRPr="00DE78DA">
        <w:rPr>
          <w:i/>
          <w:iCs/>
        </w:rPr>
        <w:t>Rule of St Benedict Latin English Notes</w:t>
      </w:r>
      <w:bookmarkEnd w:id="14"/>
      <w:r w:rsidRPr="00DE78DA">
        <w:t xml:space="preserve">, p. </w:t>
      </w:r>
      <w:r>
        <w:t>65.</w:t>
      </w:r>
    </w:p>
  </w:footnote>
  <w:footnote w:id="17">
    <w:p w14:paraId="2C920BAF" w14:textId="46FFC5D5" w:rsidR="00C11CD3" w:rsidRDefault="00C11CD3">
      <w:pPr>
        <w:pStyle w:val="FootnoteText"/>
      </w:pPr>
      <w:r>
        <w:rPr>
          <w:rStyle w:val="FootnoteReference"/>
        </w:rPr>
        <w:footnoteRef/>
      </w:r>
      <w:r>
        <w:t xml:space="preserve"> </w:t>
      </w:r>
      <w:r w:rsidRPr="00C11CD3">
        <w:t xml:space="preserve">Fry, </w:t>
      </w:r>
      <w:r w:rsidRPr="00C11CD3">
        <w:rPr>
          <w:i/>
          <w:iCs/>
        </w:rPr>
        <w:t>Rule of St Benedict Latin English Notes</w:t>
      </w:r>
      <w:r>
        <w:rPr>
          <w:i/>
          <w:iCs/>
        </w:rPr>
        <w:t>,</w:t>
      </w:r>
      <w:r w:rsidRPr="00C11CD3">
        <w:t xml:space="preserve"> p.</w:t>
      </w:r>
      <w:r>
        <w:t xml:space="preserve"> 116-117.</w:t>
      </w:r>
    </w:p>
  </w:footnote>
  <w:footnote w:id="18">
    <w:p w14:paraId="03F2A257" w14:textId="41543497" w:rsidR="005177DF" w:rsidRPr="005177DF" w:rsidRDefault="005177DF">
      <w:pPr>
        <w:pStyle w:val="FootnoteText"/>
      </w:pPr>
      <w:r>
        <w:rPr>
          <w:rStyle w:val="FootnoteReference"/>
        </w:rPr>
        <w:footnoteRef/>
      </w:r>
      <w:r>
        <w:t xml:space="preserve"> </w:t>
      </w:r>
      <w:r w:rsidRPr="005177DF">
        <w:t xml:space="preserve">Fry, </w:t>
      </w:r>
      <w:r w:rsidRPr="005177DF">
        <w:rPr>
          <w:i/>
          <w:iCs/>
        </w:rPr>
        <w:t>Rule of St Benedict Latin English Notes</w:t>
      </w:r>
      <w:r>
        <w:rPr>
          <w:i/>
          <w:iCs/>
        </w:rPr>
        <w:t xml:space="preserve">, </w:t>
      </w:r>
      <w:r>
        <w:t>p. 121-122.</w:t>
      </w:r>
    </w:p>
  </w:footnote>
  <w:footnote w:id="19">
    <w:p w14:paraId="124A8107" w14:textId="6776C59C" w:rsidR="000D12BA" w:rsidRDefault="000D12BA">
      <w:pPr>
        <w:pStyle w:val="FootnoteText"/>
      </w:pPr>
      <w:r>
        <w:rPr>
          <w:rStyle w:val="FootnoteReference"/>
        </w:rPr>
        <w:footnoteRef/>
      </w:r>
      <w:r>
        <w:t xml:space="preserve"> </w:t>
      </w:r>
      <w:r w:rsidRPr="000D12BA">
        <w:t>Burton</w:t>
      </w:r>
      <w:r>
        <w:t>;</w:t>
      </w:r>
      <w:r w:rsidRPr="000D12BA">
        <w:t xml:space="preserve"> Kerr, </w:t>
      </w:r>
      <w:r w:rsidRPr="000D12BA">
        <w:rPr>
          <w:i/>
          <w:iCs/>
        </w:rPr>
        <w:t>The Cistercians in the Middle Ages</w:t>
      </w:r>
      <w:r>
        <w:t>, p. 4.</w:t>
      </w:r>
    </w:p>
  </w:footnote>
  <w:footnote w:id="20">
    <w:p w14:paraId="1FE80017" w14:textId="0564852A" w:rsidR="009F4589" w:rsidRDefault="009F4589">
      <w:pPr>
        <w:pStyle w:val="FootnoteText"/>
      </w:pPr>
      <w:r>
        <w:rPr>
          <w:rStyle w:val="FootnoteReference"/>
        </w:rPr>
        <w:footnoteRef/>
      </w:r>
      <w:r>
        <w:t xml:space="preserve"> </w:t>
      </w:r>
      <w:r w:rsidR="00E35F42" w:rsidRPr="00E35F42">
        <w:t>Harmless, </w:t>
      </w:r>
      <w:r w:rsidR="00E35F42" w:rsidRPr="00E35F42">
        <w:rPr>
          <w:i/>
          <w:iCs/>
        </w:rPr>
        <w:t>Desert Christians</w:t>
      </w:r>
      <w:r w:rsidR="00E35F42" w:rsidRPr="00E35F42">
        <w:t>, p.</w:t>
      </w:r>
      <w:r w:rsidR="00E35F42">
        <w:t xml:space="preserve"> 173.</w:t>
      </w:r>
    </w:p>
  </w:footnote>
  <w:footnote w:id="21">
    <w:p w14:paraId="00E50CA0" w14:textId="30922C5B" w:rsidR="004506D6" w:rsidRPr="00BD6E2E" w:rsidRDefault="004506D6">
      <w:pPr>
        <w:pStyle w:val="FootnoteText"/>
      </w:pPr>
      <w:r>
        <w:rPr>
          <w:rStyle w:val="FootnoteReference"/>
        </w:rPr>
        <w:footnoteRef/>
      </w:r>
      <w:r>
        <w:t xml:space="preserve"> </w:t>
      </w:r>
      <w:bookmarkStart w:id="15" w:name="_Hlk32745897"/>
      <w:r w:rsidR="006565DD">
        <w:t>The Holy Bible: New International Version</w:t>
      </w:r>
      <w:r w:rsidR="00E35F42">
        <w:t xml:space="preserve"> </w:t>
      </w:r>
      <w:r w:rsidR="00E35F42" w:rsidRPr="00BD6E2E">
        <w:rPr>
          <w:i/>
          <w:iCs/>
        </w:rPr>
        <w:t>Book of Deuteronomy 8:3, 6:13, 6:16.</w:t>
      </w:r>
      <w:r w:rsidR="00BD6E2E">
        <w:rPr>
          <w:i/>
          <w:iCs/>
        </w:rPr>
        <w:t xml:space="preserve"> </w:t>
      </w:r>
      <w:r w:rsidR="00BD6E2E">
        <w:t>(London: Hodder and Stoughton, 2005).</w:t>
      </w:r>
      <w:bookmarkEnd w:id="15"/>
    </w:p>
  </w:footnote>
  <w:footnote w:id="22">
    <w:p w14:paraId="5060F8BF" w14:textId="1B74CAB7" w:rsidR="000B7D7B" w:rsidRDefault="000B7D7B">
      <w:pPr>
        <w:pStyle w:val="FootnoteText"/>
      </w:pPr>
      <w:r>
        <w:rPr>
          <w:rStyle w:val="FootnoteReference"/>
        </w:rPr>
        <w:footnoteRef/>
      </w:r>
      <w:r>
        <w:t xml:space="preserve"> </w:t>
      </w:r>
      <w:r w:rsidRPr="000B7D7B">
        <w:rPr>
          <w:i/>
          <w:iCs/>
        </w:rPr>
        <w:t>Rule of St Benedict,</w:t>
      </w:r>
      <w:r w:rsidRPr="000B7D7B">
        <w:t xml:space="preserve"> p. 5.</w:t>
      </w:r>
    </w:p>
  </w:footnote>
  <w:footnote w:id="23">
    <w:p w14:paraId="74D60C3C" w14:textId="496DB9F9" w:rsidR="000B7D7B" w:rsidRDefault="000B7D7B">
      <w:pPr>
        <w:pStyle w:val="FootnoteText"/>
      </w:pPr>
      <w:r>
        <w:rPr>
          <w:rStyle w:val="FootnoteReference"/>
        </w:rPr>
        <w:footnoteRef/>
      </w:r>
      <w:r>
        <w:t xml:space="preserve"> </w:t>
      </w:r>
      <w:r w:rsidRPr="000B7D7B">
        <w:t xml:space="preserve">Fry, </w:t>
      </w:r>
      <w:r w:rsidRPr="000B7D7B">
        <w:rPr>
          <w:i/>
          <w:iCs/>
        </w:rPr>
        <w:t>Rule of St Benedict Latin English Notes</w:t>
      </w:r>
      <w:r w:rsidRPr="000B7D7B">
        <w:t>, p.</w:t>
      </w:r>
      <w:r>
        <w:t xml:space="preserve"> 169.</w:t>
      </w:r>
    </w:p>
    <w:p w14:paraId="11846405" w14:textId="1EFDD023" w:rsidR="006565DD" w:rsidRDefault="006565DD">
      <w:pPr>
        <w:pStyle w:val="FootnoteText"/>
      </w:pPr>
    </w:p>
    <w:p w14:paraId="0A268AA9" w14:textId="03A234DD" w:rsidR="006565DD" w:rsidRDefault="006565DD">
      <w:pPr>
        <w:pStyle w:val="FootnoteText"/>
      </w:pPr>
    </w:p>
    <w:p w14:paraId="00D2AFFF" w14:textId="2DB67579" w:rsidR="006565DD" w:rsidRDefault="006565DD">
      <w:pPr>
        <w:pStyle w:val="FootnoteText"/>
      </w:pPr>
    </w:p>
    <w:p w14:paraId="4BC56066" w14:textId="6E100C4B" w:rsidR="006565DD" w:rsidRDefault="006565DD">
      <w:pPr>
        <w:pStyle w:val="FootnoteText"/>
      </w:pPr>
    </w:p>
    <w:p w14:paraId="78B49CAB" w14:textId="43EB3D0A" w:rsidR="006565DD" w:rsidRDefault="006565DD">
      <w:pPr>
        <w:pStyle w:val="FootnoteText"/>
      </w:pPr>
    </w:p>
    <w:p w14:paraId="32917848" w14:textId="11C03F38" w:rsidR="006565DD" w:rsidRDefault="006565DD">
      <w:pPr>
        <w:pStyle w:val="FootnoteText"/>
      </w:pPr>
    </w:p>
    <w:p w14:paraId="57236902" w14:textId="77777777" w:rsidR="00BD6E2E" w:rsidRPr="00BD6E2E" w:rsidRDefault="00BD6E2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FB3"/>
    <w:rsid w:val="000A3388"/>
    <w:rsid w:val="000B7D7B"/>
    <w:rsid w:val="000D12BA"/>
    <w:rsid w:val="000D51EA"/>
    <w:rsid w:val="00133E4C"/>
    <w:rsid w:val="00134130"/>
    <w:rsid w:val="00234FB3"/>
    <w:rsid w:val="002510C2"/>
    <w:rsid w:val="00296368"/>
    <w:rsid w:val="002C3506"/>
    <w:rsid w:val="003224FF"/>
    <w:rsid w:val="00394EFD"/>
    <w:rsid w:val="004506D6"/>
    <w:rsid w:val="00454302"/>
    <w:rsid w:val="00471C8C"/>
    <w:rsid w:val="00494CEA"/>
    <w:rsid w:val="004D4E8F"/>
    <w:rsid w:val="005177DF"/>
    <w:rsid w:val="00557102"/>
    <w:rsid w:val="005648CC"/>
    <w:rsid w:val="0061101C"/>
    <w:rsid w:val="006565DD"/>
    <w:rsid w:val="00756839"/>
    <w:rsid w:val="0076741B"/>
    <w:rsid w:val="007A2C3A"/>
    <w:rsid w:val="007E108B"/>
    <w:rsid w:val="00873D77"/>
    <w:rsid w:val="008872FD"/>
    <w:rsid w:val="00893B20"/>
    <w:rsid w:val="009B6078"/>
    <w:rsid w:val="009F4589"/>
    <w:rsid w:val="00AA09A8"/>
    <w:rsid w:val="00AA0D08"/>
    <w:rsid w:val="00AF1D5C"/>
    <w:rsid w:val="00B20F56"/>
    <w:rsid w:val="00B656F5"/>
    <w:rsid w:val="00BA38D0"/>
    <w:rsid w:val="00BB4081"/>
    <w:rsid w:val="00BC06E7"/>
    <w:rsid w:val="00BD6E2E"/>
    <w:rsid w:val="00C11B9A"/>
    <w:rsid w:val="00C11CD3"/>
    <w:rsid w:val="00C141EE"/>
    <w:rsid w:val="00C2126F"/>
    <w:rsid w:val="00C66CD2"/>
    <w:rsid w:val="00CD3644"/>
    <w:rsid w:val="00D27CF3"/>
    <w:rsid w:val="00D3443A"/>
    <w:rsid w:val="00D81B9C"/>
    <w:rsid w:val="00D90C8E"/>
    <w:rsid w:val="00DE78DA"/>
    <w:rsid w:val="00E055B1"/>
    <w:rsid w:val="00E35F42"/>
    <w:rsid w:val="00E81745"/>
    <w:rsid w:val="00E94F83"/>
    <w:rsid w:val="00EA740F"/>
    <w:rsid w:val="00ED6CCA"/>
    <w:rsid w:val="00ED70E4"/>
    <w:rsid w:val="00F15DC3"/>
    <w:rsid w:val="00F45FDE"/>
    <w:rsid w:val="00FA5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FDBCF"/>
  <w15:chartTrackingRefBased/>
  <w15:docId w15:val="{FA1B7D0A-D9D8-44A7-9E94-98824CF7B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1B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B9A"/>
    <w:rPr>
      <w:sz w:val="20"/>
      <w:szCs w:val="20"/>
    </w:rPr>
  </w:style>
  <w:style w:type="character" w:styleId="FootnoteReference">
    <w:name w:val="footnote reference"/>
    <w:basedOn w:val="DefaultParagraphFont"/>
    <w:uiPriority w:val="99"/>
    <w:semiHidden/>
    <w:unhideWhenUsed/>
    <w:rsid w:val="00C11B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226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631A7-BBA6-4EAA-89AC-8F645AE73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4</Pages>
  <Words>1017</Words>
  <Characters>5803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Matthew Jevon</cp:lastModifiedBy>
  <cp:revision>13</cp:revision>
  <dcterms:created xsi:type="dcterms:W3CDTF">2020-02-15T20:10:00Z</dcterms:created>
  <dcterms:modified xsi:type="dcterms:W3CDTF">2020-02-16T12:15:00Z</dcterms:modified>
</cp:coreProperties>
</file>