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244" w:rsidRPr="00912244" w:rsidRDefault="00912244" w:rsidP="00912244">
      <w:pPr>
        <w:spacing w:after="0" w:line="276" w:lineRule="auto"/>
        <w:rPr>
          <w:rFonts w:asciiTheme="minorHAnsi" w:hAnsiTheme="minorHAnsi" w:cstheme="minorBidi"/>
          <w:sz w:val="22"/>
        </w:rPr>
      </w:pPr>
      <w:r w:rsidRPr="00912244">
        <w:rPr>
          <w:rFonts w:asciiTheme="minorHAnsi" w:hAnsiTheme="minorHAnsi" w:cstheme="minorBidi"/>
          <w:noProof/>
          <w:sz w:val="22"/>
          <w:lang w:eastAsia="en-GB"/>
        </w:rPr>
        <w:drawing>
          <wp:inline distT="0" distB="0" distL="0" distR="0" wp14:anchorId="17EE27A0" wp14:editId="2672E4F7">
            <wp:extent cx="2012110" cy="792000"/>
            <wp:effectExtent l="0" t="0" r="7620" b="8255"/>
            <wp:docPr id="1" name="Picture 1"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rsidR="00912244" w:rsidRPr="00912244" w:rsidRDefault="00912244" w:rsidP="00912244">
      <w:pPr>
        <w:spacing w:after="0" w:line="276" w:lineRule="auto"/>
        <w:rPr>
          <w:rFonts w:asciiTheme="minorHAnsi" w:hAnsiTheme="minorHAnsi" w:cstheme="minorBidi"/>
          <w:sz w:val="22"/>
        </w:rPr>
      </w:pPr>
    </w:p>
    <w:p w:rsidR="00912244" w:rsidRPr="00912244" w:rsidRDefault="00912244" w:rsidP="00912244">
      <w:pPr>
        <w:spacing w:after="0" w:line="240" w:lineRule="auto"/>
        <w:rPr>
          <w:rFonts w:eastAsia="Times New Roman"/>
          <w:b/>
          <w:caps/>
          <w:sz w:val="28"/>
          <w:szCs w:val="20"/>
          <w:lang w:eastAsia="en-GB"/>
        </w:rPr>
      </w:pPr>
      <w:r w:rsidRPr="00912244">
        <w:rPr>
          <w:rFonts w:eastAsia="Times New Roman"/>
          <w:b/>
          <w:caps/>
          <w:sz w:val="28"/>
          <w:szCs w:val="20"/>
          <w:lang w:eastAsia="en-GB"/>
        </w:rPr>
        <w:t xml:space="preserve">LEVEL 6       </w:t>
      </w:r>
    </w:p>
    <w:p w:rsidR="00912244" w:rsidRPr="00912244" w:rsidRDefault="00912244" w:rsidP="00912244">
      <w:pPr>
        <w:spacing w:after="0" w:line="240" w:lineRule="auto"/>
        <w:rPr>
          <w:rFonts w:eastAsia="Times New Roman"/>
          <w:b/>
          <w:caps/>
          <w:sz w:val="28"/>
          <w:szCs w:val="20"/>
          <w:lang w:eastAsia="en-GB"/>
        </w:rPr>
      </w:pPr>
      <w:r w:rsidRPr="00912244">
        <w:rPr>
          <w:rFonts w:eastAsia="Times New Roman"/>
          <w:b/>
          <w:caps/>
          <w:sz w:val="28"/>
          <w:szCs w:val="20"/>
          <w:lang w:eastAsia="en-GB"/>
        </w:rPr>
        <w:t xml:space="preserve">                                                                      </w:t>
      </w:r>
    </w:p>
    <w:p w:rsidR="00912244" w:rsidRPr="00912244" w:rsidRDefault="00912244" w:rsidP="00912244">
      <w:pPr>
        <w:spacing w:after="0" w:line="240" w:lineRule="auto"/>
        <w:rPr>
          <w:rFonts w:eastAsia="Times New Roman"/>
          <w:b/>
          <w:caps/>
          <w:sz w:val="28"/>
          <w:szCs w:val="20"/>
          <w:lang w:eastAsia="en-GB"/>
        </w:rPr>
      </w:pPr>
      <w:r w:rsidRPr="00912244">
        <w:rPr>
          <w:rFonts w:eastAsia="Times New Roman"/>
          <w:b/>
          <w:caps/>
          <w:sz w:val="28"/>
          <w:szCs w:val="20"/>
          <w:lang w:eastAsia="en-GB"/>
        </w:rPr>
        <w:t xml:space="preserve">SEMESTER 1                                                                         </w:t>
      </w:r>
    </w:p>
    <w:p w:rsidR="00912244" w:rsidRPr="00912244" w:rsidRDefault="00912244" w:rsidP="00912244">
      <w:pPr>
        <w:spacing w:after="0" w:line="240" w:lineRule="auto"/>
        <w:rPr>
          <w:rFonts w:eastAsia="Times New Roman"/>
          <w:b/>
          <w:caps/>
          <w:sz w:val="28"/>
          <w:szCs w:val="20"/>
          <w:lang w:eastAsia="en-GB"/>
        </w:rPr>
      </w:pPr>
    </w:p>
    <w:p w:rsidR="00912244" w:rsidRPr="00912244" w:rsidRDefault="00912244" w:rsidP="00912244">
      <w:pPr>
        <w:spacing w:after="0" w:line="240" w:lineRule="auto"/>
        <w:rPr>
          <w:rFonts w:eastAsia="Times New Roman"/>
          <w:b/>
          <w:caps/>
          <w:sz w:val="28"/>
          <w:szCs w:val="20"/>
          <w:lang w:eastAsia="en-GB"/>
        </w:rPr>
      </w:pPr>
    </w:p>
    <w:p w:rsidR="00912244" w:rsidRPr="00912244" w:rsidRDefault="00912244" w:rsidP="00912244">
      <w:pPr>
        <w:spacing w:after="0" w:line="240" w:lineRule="auto"/>
        <w:jc w:val="center"/>
        <w:rPr>
          <w:rFonts w:eastAsia="Times New Roman"/>
          <w:b/>
          <w:caps/>
          <w:sz w:val="28"/>
          <w:szCs w:val="20"/>
          <w:lang w:eastAsia="en-GB"/>
        </w:rPr>
      </w:pPr>
      <w:r w:rsidRPr="00912244">
        <w:rPr>
          <w:rFonts w:eastAsia="Times New Roman"/>
          <w:b/>
          <w:caps/>
          <w:sz w:val="28"/>
          <w:szCs w:val="20"/>
          <w:lang w:eastAsia="en-GB"/>
        </w:rPr>
        <w:t>MODULE CODE: SHSS6079</w:t>
      </w:r>
    </w:p>
    <w:p w:rsidR="00912244" w:rsidRPr="00912244" w:rsidRDefault="00912244" w:rsidP="00912244">
      <w:pPr>
        <w:spacing w:after="240" w:line="240" w:lineRule="auto"/>
        <w:jc w:val="center"/>
        <w:rPr>
          <w:rFonts w:eastAsia="Times New Roman"/>
          <w:b/>
          <w:sz w:val="28"/>
          <w:szCs w:val="20"/>
          <w:lang w:eastAsia="en-GB"/>
        </w:rPr>
      </w:pPr>
      <w:r w:rsidRPr="00912244">
        <w:rPr>
          <w:rFonts w:eastAsia="Times New Roman"/>
          <w:b/>
          <w:sz w:val="28"/>
          <w:szCs w:val="20"/>
          <w:lang w:eastAsia="en-GB"/>
        </w:rPr>
        <w:t>Curriculum Adventure</w:t>
      </w:r>
    </w:p>
    <w:p w:rsidR="00912244" w:rsidRPr="00912244" w:rsidRDefault="00912244" w:rsidP="00912244">
      <w:pPr>
        <w:spacing w:after="240" w:line="240" w:lineRule="auto"/>
        <w:rPr>
          <w:rFonts w:eastAsia="Times New Roman"/>
          <w:b/>
          <w:caps/>
          <w:sz w:val="28"/>
          <w:szCs w:val="28"/>
          <w:lang w:eastAsia="en-GB"/>
        </w:rPr>
      </w:pPr>
      <w:r w:rsidRPr="00912244">
        <w:rPr>
          <w:rFonts w:eastAsia="Times New Roman"/>
          <w:b/>
          <w:caps/>
          <w:sz w:val="28"/>
          <w:szCs w:val="28"/>
          <w:lang w:eastAsia="en-GB"/>
        </w:rPr>
        <w:t>aSSESSMENT TYPE: Problem BAsed learning assignment</w:t>
      </w:r>
    </w:p>
    <w:p w:rsidR="00912244" w:rsidRPr="00912244" w:rsidRDefault="00912244" w:rsidP="00912244">
      <w:pPr>
        <w:spacing w:after="120" w:line="240" w:lineRule="auto"/>
        <w:rPr>
          <w:rFonts w:eastAsia="Times New Roman"/>
          <w:szCs w:val="20"/>
          <w:lang w:eastAsia="en-GB"/>
        </w:rPr>
      </w:pPr>
    </w:p>
    <w:p w:rsidR="00912244" w:rsidRPr="00912244" w:rsidRDefault="00912244" w:rsidP="00912244">
      <w:pPr>
        <w:spacing w:after="120" w:line="240" w:lineRule="auto"/>
        <w:rPr>
          <w:rFonts w:eastAsia="Times New Roman"/>
          <w:b/>
          <w:sz w:val="28"/>
          <w:szCs w:val="28"/>
          <w:u w:val="single"/>
          <w:lang w:eastAsia="en-GB"/>
        </w:rPr>
      </w:pPr>
      <w:r w:rsidRPr="00912244">
        <w:rPr>
          <w:rFonts w:eastAsia="Times New Roman"/>
          <w:b/>
          <w:sz w:val="28"/>
          <w:szCs w:val="28"/>
          <w:lang w:eastAsia="en-GB"/>
        </w:rPr>
        <w:t xml:space="preserve">COMPONENT WEIGHTING: </w:t>
      </w:r>
      <w:r w:rsidRPr="00912244">
        <w:rPr>
          <w:rFonts w:eastAsia="Times New Roman"/>
          <w:b/>
          <w:sz w:val="28"/>
          <w:szCs w:val="28"/>
          <w:u w:val="single"/>
          <w:lang w:eastAsia="en-GB"/>
        </w:rPr>
        <w:t xml:space="preserve">50 </w:t>
      </w:r>
      <w:r w:rsidRPr="00912244">
        <w:rPr>
          <w:rFonts w:eastAsia="Times New Roman"/>
          <w:b/>
          <w:sz w:val="28"/>
          <w:szCs w:val="28"/>
          <w:lang w:eastAsia="en-GB"/>
        </w:rPr>
        <w:t>%</w:t>
      </w:r>
    </w:p>
    <w:p w:rsidR="00912244" w:rsidRPr="00912244" w:rsidRDefault="00912244" w:rsidP="00912244">
      <w:pPr>
        <w:spacing w:after="120" w:line="240" w:lineRule="auto"/>
        <w:rPr>
          <w:rFonts w:eastAsia="Times New Roman"/>
          <w:szCs w:val="20"/>
          <w:lang w:eastAsia="en-GB"/>
        </w:rPr>
      </w:pPr>
    </w:p>
    <w:p w:rsidR="00912244" w:rsidRPr="00912244" w:rsidRDefault="00912244" w:rsidP="00912244">
      <w:pPr>
        <w:spacing w:after="120" w:line="240" w:lineRule="auto"/>
        <w:rPr>
          <w:rFonts w:eastAsia="Times New Roman"/>
          <w:b/>
          <w:sz w:val="28"/>
          <w:szCs w:val="28"/>
          <w:u w:val="single"/>
          <w:lang w:eastAsia="en-GB"/>
        </w:rPr>
      </w:pPr>
      <w:r w:rsidRPr="00912244">
        <w:rPr>
          <w:rFonts w:eastAsia="Times New Roman"/>
          <w:b/>
          <w:sz w:val="28"/>
          <w:szCs w:val="28"/>
          <w:lang w:eastAsia="en-GB"/>
        </w:rPr>
        <w:t xml:space="preserve">WORD COUNT: </w:t>
      </w:r>
      <w:r w:rsidRPr="00912244">
        <w:rPr>
          <w:rFonts w:eastAsia="Times New Roman"/>
          <w:b/>
          <w:sz w:val="28"/>
          <w:szCs w:val="28"/>
          <w:u w:val="single"/>
          <w:lang w:eastAsia="en-GB"/>
        </w:rPr>
        <w:t xml:space="preserve">2500 </w:t>
      </w:r>
      <w:r w:rsidRPr="00912244">
        <w:rPr>
          <w:rFonts w:eastAsia="Times New Roman"/>
          <w:b/>
          <w:sz w:val="28"/>
          <w:szCs w:val="28"/>
          <w:lang w:eastAsia="en-GB"/>
        </w:rPr>
        <w:t>WORDS</w:t>
      </w:r>
      <w:r w:rsidRPr="00912244">
        <w:rPr>
          <w:rFonts w:eastAsia="Times New Roman"/>
          <w:b/>
          <w:sz w:val="28"/>
          <w:szCs w:val="28"/>
          <w:u w:val="single"/>
          <w:lang w:eastAsia="en-GB"/>
        </w:rPr>
        <w:t xml:space="preserve"> </w:t>
      </w:r>
    </w:p>
    <w:p w:rsidR="00912244" w:rsidRPr="00912244" w:rsidRDefault="00912244" w:rsidP="00912244">
      <w:pPr>
        <w:spacing w:after="120" w:line="240" w:lineRule="auto"/>
        <w:rPr>
          <w:rFonts w:eastAsia="Times New Roman"/>
          <w:b/>
          <w:sz w:val="28"/>
          <w:szCs w:val="28"/>
          <w:u w:val="single"/>
          <w:lang w:eastAsia="en-GB"/>
        </w:rPr>
      </w:pPr>
    </w:p>
    <w:p w:rsidR="00912244" w:rsidRPr="00912244" w:rsidRDefault="00912244" w:rsidP="00912244">
      <w:pPr>
        <w:spacing w:after="120" w:line="240" w:lineRule="auto"/>
        <w:rPr>
          <w:rFonts w:eastAsia="Times New Roman"/>
          <w:b/>
          <w:sz w:val="28"/>
          <w:szCs w:val="28"/>
          <w:u w:val="single"/>
          <w:lang w:eastAsia="en-GB"/>
        </w:rPr>
      </w:pPr>
      <w:r w:rsidRPr="00912244">
        <w:rPr>
          <w:rFonts w:eastAsia="Times New Roman"/>
          <w:b/>
          <w:sz w:val="28"/>
          <w:szCs w:val="28"/>
          <w:lang w:eastAsia="en-GB"/>
        </w:rPr>
        <w:t xml:space="preserve">MODULE TUTOR: </w:t>
      </w:r>
      <w:proofErr w:type="spellStart"/>
      <w:r w:rsidRPr="00912244">
        <w:rPr>
          <w:rFonts w:eastAsia="Times New Roman"/>
          <w:b/>
          <w:sz w:val="28"/>
          <w:szCs w:val="28"/>
          <w:u w:val="single"/>
          <w:lang w:eastAsia="en-GB"/>
        </w:rPr>
        <w:t>Nalda</w:t>
      </w:r>
      <w:proofErr w:type="spellEnd"/>
      <w:r w:rsidRPr="00912244">
        <w:rPr>
          <w:rFonts w:eastAsia="Times New Roman"/>
          <w:b/>
          <w:sz w:val="28"/>
          <w:szCs w:val="28"/>
          <w:u w:val="single"/>
          <w:lang w:eastAsia="en-GB"/>
        </w:rPr>
        <w:t xml:space="preserve"> Wainwright </w:t>
      </w:r>
    </w:p>
    <w:p w:rsidR="00912244" w:rsidRPr="00912244" w:rsidRDefault="00912244" w:rsidP="00912244">
      <w:pPr>
        <w:spacing w:after="120" w:line="240" w:lineRule="auto"/>
        <w:rPr>
          <w:rFonts w:eastAsia="Times New Roman"/>
          <w:b/>
          <w:sz w:val="28"/>
          <w:szCs w:val="28"/>
          <w:u w:val="single"/>
          <w:lang w:eastAsia="en-GB"/>
        </w:rPr>
      </w:pPr>
    </w:p>
    <w:p w:rsidR="00912244" w:rsidRPr="00912244" w:rsidRDefault="00912244" w:rsidP="00912244">
      <w:pPr>
        <w:spacing w:after="120" w:line="240" w:lineRule="auto"/>
        <w:rPr>
          <w:rFonts w:eastAsia="Times New Roman"/>
          <w:b/>
          <w:sz w:val="28"/>
          <w:szCs w:val="28"/>
          <w:lang w:eastAsia="en-GB"/>
        </w:rPr>
      </w:pPr>
      <w:proofErr w:type="gramStart"/>
      <w:r w:rsidRPr="00912244">
        <w:rPr>
          <w:rFonts w:eastAsia="Times New Roman"/>
          <w:b/>
          <w:sz w:val="28"/>
          <w:szCs w:val="28"/>
          <w:lang w:eastAsia="en-GB"/>
        </w:rPr>
        <w:t>Working in groups respond to the following problem to individually produce a paper.</w:t>
      </w:r>
      <w:proofErr w:type="gramEnd"/>
      <w:r w:rsidRPr="00912244">
        <w:rPr>
          <w:rFonts w:eastAsia="Times New Roman"/>
          <w:b/>
          <w:sz w:val="28"/>
          <w:szCs w:val="28"/>
          <w:lang w:eastAsia="en-GB"/>
        </w:rPr>
        <w:t xml:space="preserve"> </w:t>
      </w:r>
    </w:p>
    <w:p w:rsidR="00912244" w:rsidRPr="00912244" w:rsidRDefault="00912244" w:rsidP="00912244">
      <w:pPr>
        <w:spacing w:after="120" w:line="240" w:lineRule="auto"/>
        <w:rPr>
          <w:rFonts w:eastAsia="Times New Roman"/>
          <w:b/>
          <w:sz w:val="28"/>
          <w:szCs w:val="28"/>
          <w:lang w:eastAsia="en-GB"/>
        </w:rPr>
      </w:pPr>
    </w:p>
    <w:p w:rsidR="00912244" w:rsidRPr="00912244" w:rsidRDefault="00912244" w:rsidP="00912244">
      <w:pPr>
        <w:spacing w:after="120" w:line="240" w:lineRule="auto"/>
        <w:rPr>
          <w:rFonts w:eastAsia="Times New Roman"/>
          <w:b/>
          <w:sz w:val="28"/>
          <w:szCs w:val="28"/>
          <w:lang w:eastAsia="en-GB"/>
        </w:rPr>
      </w:pPr>
      <w:r w:rsidRPr="00912244">
        <w:rPr>
          <w:rFonts w:eastAsia="Times New Roman"/>
          <w:b/>
          <w:sz w:val="28"/>
          <w:szCs w:val="28"/>
          <w:lang w:eastAsia="en-GB"/>
        </w:rPr>
        <w:t xml:space="preserve">Temporary post, six months: Work with the physical education department of TSD secondary school. </w:t>
      </w:r>
    </w:p>
    <w:p w:rsidR="00912244" w:rsidRPr="00912244" w:rsidRDefault="00912244" w:rsidP="00912244">
      <w:pPr>
        <w:spacing w:after="120" w:line="240" w:lineRule="auto"/>
        <w:rPr>
          <w:rFonts w:eastAsia="Times New Roman"/>
          <w:i/>
          <w:sz w:val="28"/>
          <w:szCs w:val="28"/>
          <w:lang w:eastAsia="en-GB"/>
        </w:rPr>
      </w:pPr>
      <w:r w:rsidRPr="00912244">
        <w:rPr>
          <w:rFonts w:eastAsia="Times New Roman"/>
          <w:i/>
          <w:sz w:val="28"/>
          <w:szCs w:val="28"/>
          <w:lang w:eastAsia="en-GB"/>
        </w:rPr>
        <w:t>Changes in the curriculum in Wales will be focussing on Areas of Learning and Experience (</w:t>
      </w:r>
      <w:proofErr w:type="spellStart"/>
      <w:r w:rsidRPr="00912244">
        <w:rPr>
          <w:rFonts w:eastAsia="Times New Roman"/>
          <w:i/>
          <w:sz w:val="28"/>
          <w:szCs w:val="28"/>
          <w:lang w:eastAsia="en-GB"/>
        </w:rPr>
        <w:t>AoLE</w:t>
      </w:r>
      <w:proofErr w:type="spellEnd"/>
      <w:r w:rsidRPr="00912244">
        <w:rPr>
          <w:rFonts w:eastAsia="Times New Roman"/>
          <w:i/>
          <w:sz w:val="28"/>
          <w:szCs w:val="28"/>
          <w:lang w:eastAsia="en-GB"/>
        </w:rPr>
        <w:t xml:space="preserve">) in place of subjects.  </w:t>
      </w:r>
    </w:p>
    <w:p w:rsidR="00912244" w:rsidRPr="00912244" w:rsidRDefault="00912244" w:rsidP="00912244">
      <w:pPr>
        <w:spacing w:after="120" w:line="240" w:lineRule="auto"/>
        <w:rPr>
          <w:rFonts w:eastAsia="Times New Roman"/>
          <w:i/>
          <w:sz w:val="28"/>
          <w:szCs w:val="28"/>
          <w:lang w:eastAsia="en-GB"/>
        </w:rPr>
      </w:pPr>
      <w:r w:rsidRPr="00912244">
        <w:rPr>
          <w:rFonts w:eastAsia="Times New Roman"/>
          <w:i/>
          <w:sz w:val="28"/>
          <w:szCs w:val="28"/>
          <w:lang w:eastAsia="en-GB"/>
        </w:rPr>
        <w:t xml:space="preserve">The PE department of TSD secondary school are seeking support to develop the Health and Well-being </w:t>
      </w:r>
      <w:proofErr w:type="spellStart"/>
      <w:r w:rsidRPr="00912244">
        <w:rPr>
          <w:rFonts w:eastAsia="Times New Roman"/>
          <w:i/>
          <w:sz w:val="28"/>
          <w:szCs w:val="28"/>
          <w:lang w:eastAsia="en-GB"/>
        </w:rPr>
        <w:t>AoLE</w:t>
      </w:r>
      <w:proofErr w:type="spellEnd"/>
      <w:r w:rsidRPr="00912244">
        <w:rPr>
          <w:rFonts w:eastAsia="Times New Roman"/>
          <w:i/>
          <w:sz w:val="28"/>
          <w:szCs w:val="28"/>
          <w:lang w:eastAsia="en-GB"/>
        </w:rPr>
        <w:t xml:space="preserve"> in the school. Applicants need to demonstrate an understanding of Adventurous Activities and outdoor learning. Prepare a paper for the SMT outlining how the school grounds could be developed to support adventurous activities and outdoor learning. Your paper needs to demonstrate how the changes will contribute to the development of physical literacy, and health and well-being.</w:t>
      </w:r>
    </w:p>
    <w:p w:rsidR="00912244" w:rsidRPr="00912244" w:rsidRDefault="00912244" w:rsidP="00912244">
      <w:pPr>
        <w:spacing w:after="0" w:line="276" w:lineRule="auto"/>
        <w:rPr>
          <w:rFonts w:asciiTheme="minorHAnsi" w:hAnsiTheme="minorHAnsi" w:cstheme="minorBidi"/>
          <w:sz w:val="28"/>
          <w:szCs w:val="28"/>
        </w:rPr>
      </w:pPr>
    </w:p>
    <w:p w:rsidR="00912244" w:rsidRPr="00912244" w:rsidRDefault="00912244" w:rsidP="00912244">
      <w:pPr>
        <w:spacing w:after="0" w:line="276" w:lineRule="auto"/>
        <w:rPr>
          <w:rFonts w:asciiTheme="minorHAnsi" w:hAnsiTheme="minorHAnsi" w:cstheme="minorBidi"/>
          <w:sz w:val="28"/>
          <w:szCs w:val="28"/>
        </w:rPr>
      </w:pPr>
    </w:p>
    <w:p w:rsidR="00912244" w:rsidRPr="00912244" w:rsidRDefault="00912244" w:rsidP="00912244">
      <w:pPr>
        <w:spacing w:after="0" w:line="276" w:lineRule="auto"/>
        <w:rPr>
          <w:b/>
          <w:sz w:val="28"/>
          <w:szCs w:val="28"/>
        </w:rPr>
      </w:pPr>
      <w:r w:rsidRPr="00912244">
        <w:rPr>
          <w:b/>
          <w:sz w:val="28"/>
          <w:szCs w:val="28"/>
        </w:rPr>
        <w:lastRenderedPageBreak/>
        <w:t xml:space="preserve">SUBMISSION DETAILS: December 13th 2019 </w:t>
      </w:r>
    </w:p>
    <w:p w:rsidR="00912244" w:rsidRPr="00912244" w:rsidRDefault="00912244" w:rsidP="00912244">
      <w:pPr>
        <w:spacing w:after="0" w:line="276" w:lineRule="auto"/>
        <w:rPr>
          <w:b/>
          <w:sz w:val="28"/>
          <w:szCs w:val="28"/>
        </w:rPr>
      </w:pPr>
    </w:p>
    <w:p w:rsidR="00912244" w:rsidRPr="00912244" w:rsidRDefault="00912244" w:rsidP="00912244">
      <w:pPr>
        <w:spacing w:after="0" w:line="276" w:lineRule="auto"/>
        <w:rPr>
          <w:b/>
          <w:sz w:val="28"/>
          <w:szCs w:val="28"/>
        </w:rPr>
      </w:pPr>
    </w:p>
    <w:p w:rsidR="00912244" w:rsidRPr="00912244" w:rsidRDefault="00912244" w:rsidP="00912244">
      <w:pPr>
        <w:spacing w:after="0" w:line="276" w:lineRule="auto"/>
        <w:rPr>
          <w:rFonts w:asciiTheme="minorHAnsi" w:hAnsiTheme="minorHAnsi" w:cstheme="minorBidi"/>
          <w:sz w:val="22"/>
        </w:rPr>
      </w:pPr>
      <w:r w:rsidRPr="00912244">
        <w:rPr>
          <w:rFonts w:asciiTheme="minorHAnsi" w:hAnsiTheme="minorHAnsi" w:cstheme="minorBidi"/>
          <w:sz w:val="22"/>
        </w:rPr>
        <w:tab/>
      </w:r>
    </w:p>
    <w:p w:rsidR="00912244" w:rsidRPr="00912244" w:rsidRDefault="00912244" w:rsidP="00912244">
      <w:pPr>
        <w:spacing w:after="0" w:line="240" w:lineRule="auto"/>
        <w:jc w:val="center"/>
        <w:rPr>
          <w:rFonts w:eastAsia="MS Minngs"/>
          <w:b/>
          <w:bCs/>
          <w:sz w:val="28"/>
          <w:szCs w:val="28"/>
          <w:lang w:eastAsia="en-GB"/>
        </w:rPr>
      </w:pPr>
      <w:r w:rsidRPr="00912244">
        <w:rPr>
          <w:rFonts w:eastAsia="MS Minngs"/>
          <w:b/>
          <w:bCs/>
          <w:sz w:val="28"/>
          <w:szCs w:val="28"/>
          <w:lang w:eastAsia="en-GB"/>
        </w:rPr>
        <w:t>School of Sport, Health &amp; Outdoor Education</w:t>
      </w:r>
    </w:p>
    <w:p w:rsidR="00912244" w:rsidRPr="00912244" w:rsidRDefault="00912244" w:rsidP="00912244">
      <w:pPr>
        <w:spacing w:after="0" w:line="276" w:lineRule="auto"/>
        <w:rPr>
          <w:rFonts w:asciiTheme="minorHAnsi" w:hAnsiTheme="minorHAnsi" w:cstheme="minorBidi"/>
          <w:b/>
          <w:bCs/>
          <w:sz w:val="16"/>
          <w:szCs w:val="16"/>
        </w:rPr>
      </w:pPr>
    </w:p>
    <w:p w:rsidR="00912244" w:rsidRPr="00912244" w:rsidRDefault="00912244" w:rsidP="00912244">
      <w:pPr>
        <w:spacing w:after="0" w:line="240" w:lineRule="auto"/>
        <w:jc w:val="center"/>
        <w:rPr>
          <w:rFonts w:eastAsia="MS Minngs"/>
          <w:sz w:val="32"/>
          <w:szCs w:val="32"/>
          <w:u w:val="single"/>
          <w:lang w:eastAsia="en-GB"/>
        </w:rPr>
      </w:pPr>
      <w:r w:rsidRPr="00912244">
        <w:rPr>
          <w:rFonts w:eastAsia="MS Minngs"/>
          <w:sz w:val="32"/>
          <w:szCs w:val="32"/>
          <w:u w:val="single"/>
          <w:lang w:eastAsia="en-GB"/>
        </w:rPr>
        <w:t>Assessment Feedback Sheet</w:t>
      </w:r>
    </w:p>
    <w:p w:rsidR="00912244" w:rsidRPr="00912244" w:rsidRDefault="00912244" w:rsidP="00912244">
      <w:pPr>
        <w:spacing w:after="0" w:line="240" w:lineRule="auto"/>
        <w:jc w:val="center"/>
        <w:rPr>
          <w:rFonts w:eastAsia="MS Minngs"/>
          <w:sz w:val="16"/>
          <w:szCs w:val="16"/>
          <w:u w:val="single"/>
          <w:lang w:eastAsia="en-GB"/>
        </w:rPr>
      </w:pPr>
    </w:p>
    <w:p w:rsidR="00912244" w:rsidRPr="00912244" w:rsidRDefault="00912244" w:rsidP="00912244">
      <w:pPr>
        <w:spacing w:after="0" w:line="240" w:lineRule="auto"/>
        <w:jc w:val="both"/>
        <w:rPr>
          <w:rFonts w:eastAsia="MS Minngs"/>
          <w:b/>
          <w:bCs/>
          <w:sz w:val="32"/>
          <w:szCs w:val="32"/>
          <w:lang w:eastAsia="en-GB"/>
        </w:rPr>
      </w:pPr>
      <w:r w:rsidRPr="00912244">
        <w:rPr>
          <w:rFonts w:eastAsia="MS Minngs"/>
          <w:b/>
          <w:bCs/>
          <w:szCs w:val="24"/>
          <w:lang w:eastAsia="en-GB"/>
        </w:rPr>
        <w:tab/>
        <w:t xml:space="preserve">                Student No</w:t>
      </w:r>
      <w:proofErr w:type="gramStart"/>
      <w:r w:rsidRPr="00912244">
        <w:rPr>
          <w:rFonts w:eastAsia="MS Minngs"/>
          <w:b/>
          <w:bCs/>
          <w:szCs w:val="24"/>
          <w:lang w:eastAsia="en-GB"/>
        </w:rPr>
        <w:t>./</w:t>
      </w:r>
      <w:proofErr w:type="gramEnd"/>
      <w:r w:rsidRPr="00912244">
        <w:rPr>
          <w:rFonts w:eastAsia="MS Minngs"/>
          <w:b/>
          <w:bCs/>
          <w:szCs w:val="24"/>
          <w:lang w:eastAsia="en-GB"/>
        </w:rPr>
        <w:t>Name:</w:t>
      </w:r>
      <w:r w:rsidRPr="00912244">
        <w:rPr>
          <w:rFonts w:eastAsia="MS Minngs"/>
          <w:b/>
          <w:bCs/>
          <w:szCs w:val="24"/>
          <w:lang w:eastAsia="en-GB"/>
        </w:rPr>
        <w:tab/>
      </w:r>
    </w:p>
    <w:p w:rsidR="00912244" w:rsidRPr="00912244" w:rsidRDefault="00912244" w:rsidP="00912244">
      <w:pPr>
        <w:spacing w:after="0" w:line="240" w:lineRule="auto"/>
        <w:rPr>
          <w:rFonts w:eastAsia="MS Minngs"/>
          <w:b/>
          <w:bCs/>
          <w:szCs w:val="24"/>
          <w:lang w:eastAsia="en-GB"/>
        </w:rPr>
      </w:pPr>
      <w:r w:rsidRPr="00912244">
        <w:rPr>
          <w:rFonts w:eastAsia="MS Minngs"/>
          <w:b/>
          <w:bCs/>
          <w:szCs w:val="24"/>
          <w:lang w:eastAsia="en-GB"/>
        </w:rPr>
        <w:t xml:space="preserve">                                               Module: Curriculum Adventure</w:t>
      </w:r>
      <w:r w:rsidRPr="00912244">
        <w:rPr>
          <w:rFonts w:eastAsia="MS Minngs"/>
          <w:b/>
          <w:bCs/>
          <w:szCs w:val="24"/>
          <w:lang w:eastAsia="en-GB"/>
        </w:rPr>
        <w:tab/>
      </w:r>
    </w:p>
    <w:p w:rsidR="00912244" w:rsidRPr="00912244" w:rsidRDefault="00912244" w:rsidP="00912244">
      <w:pPr>
        <w:spacing w:after="0" w:line="240" w:lineRule="auto"/>
        <w:rPr>
          <w:rFonts w:eastAsia="MS Minngs"/>
          <w:b/>
          <w:bCs/>
          <w:szCs w:val="24"/>
          <w:lang w:eastAsia="en-GB"/>
        </w:rPr>
      </w:pPr>
      <w:r w:rsidRPr="00912244">
        <w:rPr>
          <w:rFonts w:eastAsia="MS Minngs"/>
          <w:b/>
          <w:bCs/>
          <w:szCs w:val="24"/>
          <w:lang w:eastAsia="en-GB"/>
        </w:rPr>
        <w:t xml:space="preserve">                                     Module Code: </w:t>
      </w:r>
      <w:r w:rsidRPr="00912244">
        <w:rPr>
          <w:rFonts w:ascii="Arial" w:eastAsia="MS Minngs" w:hAnsi="Arial" w:cs="Arial"/>
          <w:sz w:val="22"/>
          <w:u w:val="single"/>
          <w:lang w:eastAsia="en-GB"/>
        </w:rPr>
        <w:t>SHSS6079</w:t>
      </w:r>
    </w:p>
    <w:p w:rsidR="00912244" w:rsidRPr="00912244" w:rsidRDefault="00912244" w:rsidP="00912244">
      <w:pPr>
        <w:spacing w:after="0" w:line="240" w:lineRule="auto"/>
        <w:rPr>
          <w:rFonts w:eastAsia="MS Minngs"/>
          <w:b/>
          <w:bCs/>
          <w:szCs w:val="24"/>
          <w:lang w:eastAsia="en-GB"/>
        </w:rPr>
      </w:pPr>
    </w:p>
    <w:p w:rsidR="00912244" w:rsidRPr="00912244" w:rsidRDefault="00912244" w:rsidP="00912244">
      <w:pPr>
        <w:spacing w:after="0" w:line="240" w:lineRule="auto"/>
        <w:rPr>
          <w:rFonts w:eastAsia="MS Minngs"/>
          <w:b/>
          <w:bCs/>
          <w:sz w:val="16"/>
          <w:szCs w:val="16"/>
          <w:u w:val="single"/>
          <w:lang w:eastAsia="en-GB"/>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1"/>
        <w:gridCol w:w="549"/>
        <w:gridCol w:w="283"/>
        <w:gridCol w:w="274"/>
        <w:gridCol w:w="923"/>
        <w:gridCol w:w="308"/>
        <w:gridCol w:w="614"/>
        <w:gridCol w:w="923"/>
        <w:gridCol w:w="922"/>
        <w:gridCol w:w="923"/>
        <w:gridCol w:w="218"/>
        <w:gridCol w:w="704"/>
        <w:gridCol w:w="923"/>
        <w:gridCol w:w="720"/>
      </w:tblGrid>
      <w:tr w:rsidR="00912244" w:rsidRPr="00912244" w:rsidTr="000C7975">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rsidR="00912244" w:rsidRPr="00912244" w:rsidRDefault="00912244" w:rsidP="00912244">
            <w:pPr>
              <w:spacing w:after="0" w:line="240" w:lineRule="auto"/>
              <w:jc w:val="center"/>
              <w:rPr>
                <w:rFonts w:eastAsia="MS Minngs"/>
                <w:b/>
                <w:bCs/>
                <w:szCs w:val="24"/>
                <w:lang w:eastAsia="en-GB"/>
              </w:rPr>
            </w:pPr>
            <w:r w:rsidRPr="00912244">
              <w:rPr>
                <w:rFonts w:eastAsia="MS Minngs"/>
                <w:b/>
                <w:sz w:val="18"/>
                <w:szCs w:val="18"/>
                <w:lang w:eastAsia="en-GB"/>
              </w:rPr>
              <w:t>Personal Evaluation</w:t>
            </w:r>
            <w:r w:rsidRPr="00912244">
              <w:rPr>
                <w:rFonts w:eastAsia="MS Minngs"/>
                <w:bCs/>
                <w:sz w:val="18"/>
                <w:szCs w:val="18"/>
                <w:lang w:eastAsia="en-GB"/>
              </w:rPr>
              <w:t xml:space="preserve"> – to support your academic progress please complete the section below </w:t>
            </w:r>
            <w:r w:rsidRPr="00912244">
              <w:rPr>
                <w:rFonts w:eastAsia="MS Minngs"/>
                <w:b/>
                <w:bCs/>
                <w:sz w:val="18"/>
                <w:szCs w:val="18"/>
                <w:u w:val="single"/>
                <w:lang w:eastAsia="en-GB"/>
              </w:rPr>
              <w:t>BEFORE</w:t>
            </w:r>
            <w:r w:rsidRPr="00912244">
              <w:rPr>
                <w:rFonts w:eastAsia="MS Minngs"/>
                <w:bCs/>
                <w:sz w:val="18"/>
                <w:szCs w:val="18"/>
                <w:lang w:eastAsia="en-GB"/>
              </w:rPr>
              <w:t xml:space="preserve"> submitting your work.</w:t>
            </w:r>
          </w:p>
        </w:tc>
      </w:tr>
      <w:tr w:rsidR="00912244" w:rsidRPr="00912244" w:rsidTr="000C7975">
        <w:trPr>
          <w:cantSplit/>
        </w:trPr>
        <w:tc>
          <w:tcPr>
            <w:tcW w:w="3493" w:type="dxa"/>
            <w:gridSpan w:val="3"/>
            <w:tcBorders>
              <w:top w:val="single" w:sz="4" w:space="0" w:color="auto"/>
              <w:left w:val="thinThickLargeGap" w:sz="24" w:space="0" w:color="auto"/>
              <w:bottom w:val="single" w:sz="4" w:space="0" w:color="auto"/>
              <w:right w:val="single" w:sz="4" w:space="0" w:color="auto"/>
            </w:tcBorders>
          </w:tcPr>
          <w:p w:rsidR="00912244" w:rsidRPr="00912244" w:rsidRDefault="00912244" w:rsidP="00912244">
            <w:pPr>
              <w:spacing w:after="0" w:line="276" w:lineRule="auto"/>
              <w:ind w:left="113" w:right="113"/>
              <w:rPr>
                <w:rFonts w:asciiTheme="minorHAnsi" w:hAnsiTheme="minorHAnsi" w:cstheme="minorBidi"/>
                <w:sz w:val="16"/>
                <w:szCs w:val="16"/>
              </w:rPr>
            </w:pPr>
            <w:r w:rsidRPr="00912244">
              <w:rPr>
                <w:rFonts w:asciiTheme="minorHAnsi" w:hAnsiTheme="minorHAnsi" w:cstheme="minorBidi"/>
                <w:bCs/>
                <w:sz w:val="18"/>
                <w:szCs w:val="18"/>
              </w:rPr>
              <w:t>What do you consider to be the best aspects of this work?</w:t>
            </w:r>
          </w:p>
        </w:tc>
        <w:tc>
          <w:tcPr>
            <w:tcW w:w="7452" w:type="dxa"/>
            <w:gridSpan w:val="11"/>
            <w:tcBorders>
              <w:top w:val="single" w:sz="4" w:space="0" w:color="auto"/>
              <w:left w:val="single" w:sz="4" w:space="0" w:color="auto"/>
              <w:bottom w:val="single" w:sz="4" w:space="0" w:color="auto"/>
              <w:right w:val="thinThickLargeGap" w:sz="24" w:space="0" w:color="auto"/>
            </w:tcBorders>
          </w:tcPr>
          <w:p w:rsidR="00912244" w:rsidRPr="00912244" w:rsidRDefault="00912244" w:rsidP="00912244">
            <w:pPr>
              <w:spacing w:after="0" w:line="240" w:lineRule="auto"/>
              <w:jc w:val="center"/>
              <w:rPr>
                <w:rFonts w:eastAsia="MS Minngs"/>
                <w:b/>
                <w:bCs/>
                <w:szCs w:val="24"/>
                <w:lang w:eastAsia="en-GB"/>
              </w:rPr>
            </w:pPr>
          </w:p>
        </w:tc>
      </w:tr>
      <w:tr w:rsidR="00912244" w:rsidRPr="00912244" w:rsidTr="000C7975">
        <w:trPr>
          <w:cantSplit/>
        </w:trPr>
        <w:tc>
          <w:tcPr>
            <w:tcW w:w="3493" w:type="dxa"/>
            <w:gridSpan w:val="3"/>
            <w:tcBorders>
              <w:top w:val="single" w:sz="4" w:space="0" w:color="auto"/>
              <w:left w:val="thinThickLargeGap" w:sz="24" w:space="0" w:color="auto"/>
              <w:bottom w:val="single" w:sz="4" w:space="0" w:color="auto"/>
              <w:right w:val="single" w:sz="4" w:space="0" w:color="auto"/>
            </w:tcBorders>
          </w:tcPr>
          <w:p w:rsidR="00912244" w:rsidRPr="00912244" w:rsidRDefault="00912244" w:rsidP="00912244">
            <w:pPr>
              <w:spacing w:after="0" w:line="276" w:lineRule="auto"/>
              <w:ind w:left="113" w:right="113"/>
              <w:rPr>
                <w:rFonts w:asciiTheme="minorHAnsi" w:hAnsiTheme="minorHAnsi" w:cstheme="minorBidi"/>
                <w:sz w:val="16"/>
                <w:szCs w:val="16"/>
              </w:rPr>
            </w:pPr>
            <w:r w:rsidRPr="00912244">
              <w:rPr>
                <w:rFonts w:asciiTheme="minorHAnsi" w:hAnsiTheme="minorHAnsi" w:cstheme="minorBidi"/>
                <w:bCs/>
                <w:sz w:val="18"/>
                <w:szCs w:val="18"/>
              </w:rPr>
              <w:t>Which aspects do you consider could have been improved in this piece of work?</w:t>
            </w:r>
          </w:p>
        </w:tc>
        <w:tc>
          <w:tcPr>
            <w:tcW w:w="7452" w:type="dxa"/>
            <w:gridSpan w:val="11"/>
            <w:tcBorders>
              <w:top w:val="single" w:sz="4" w:space="0" w:color="auto"/>
              <w:left w:val="single" w:sz="4" w:space="0" w:color="auto"/>
              <w:bottom w:val="single" w:sz="4" w:space="0" w:color="auto"/>
              <w:right w:val="thinThickLargeGap" w:sz="24" w:space="0" w:color="auto"/>
            </w:tcBorders>
          </w:tcPr>
          <w:p w:rsidR="00912244" w:rsidRPr="00912244" w:rsidRDefault="00912244" w:rsidP="00912244">
            <w:pPr>
              <w:spacing w:after="0" w:line="240" w:lineRule="auto"/>
              <w:jc w:val="center"/>
              <w:rPr>
                <w:rFonts w:eastAsia="MS Minngs"/>
                <w:b/>
                <w:bCs/>
                <w:szCs w:val="24"/>
                <w:lang w:eastAsia="en-GB"/>
              </w:rPr>
            </w:pPr>
          </w:p>
        </w:tc>
      </w:tr>
      <w:tr w:rsidR="00912244" w:rsidRPr="00912244" w:rsidTr="000C7975">
        <w:trPr>
          <w:cantSplit/>
        </w:trPr>
        <w:tc>
          <w:tcPr>
            <w:tcW w:w="3493" w:type="dxa"/>
            <w:gridSpan w:val="3"/>
            <w:tcBorders>
              <w:top w:val="single" w:sz="4" w:space="0" w:color="auto"/>
              <w:left w:val="thinThickLargeGap" w:sz="24" w:space="0" w:color="auto"/>
              <w:bottom w:val="single" w:sz="4" w:space="0" w:color="auto"/>
              <w:right w:val="single" w:sz="4" w:space="0" w:color="auto"/>
            </w:tcBorders>
          </w:tcPr>
          <w:p w:rsidR="00912244" w:rsidRPr="00912244" w:rsidRDefault="00912244" w:rsidP="00912244">
            <w:pPr>
              <w:spacing w:after="0" w:line="276" w:lineRule="auto"/>
              <w:ind w:left="113" w:right="113"/>
              <w:rPr>
                <w:rFonts w:asciiTheme="minorHAnsi" w:hAnsiTheme="minorHAnsi" w:cstheme="minorBidi"/>
                <w:sz w:val="16"/>
                <w:szCs w:val="16"/>
              </w:rPr>
            </w:pPr>
            <w:r w:rsidRPr="00912244">
              <w:rPr>
                <w:rFonts w:asciiTheme="minorHAnsi" w:hAnsiTheme="minorHAnsi" w:cstheme="minorBidi"/>
                <w:bCs/>
                <w:sz w:val="18"/>
                <w:szCs w:val="18"/>
              </w:rPr>
              <w:t>What have you found most satisfying whilst undertaking this submission?</w:t>
            </w:r>
          </w:p>
        </w:tc>
        <w:tc>
          <w:tcPr>
            <w:tcW w:w="7452" w:type="dxa"/>
            <w:gridSpan w:val="11"/>
            <w:tcBorders>
              <w:top w:val="single" w:sz="4" w:space="0" w:color="auto"/>
              <w:left w:val="single" w:sz="4" w:space="0" w:color="auto"/>
              <w:bottom w:val="single" w:sz="4" w:space="0" w:color="auto"/>
              <w:right w:val="thinThickLargeGap" w:sz="24" w:space="0" w:color="auto"/>
            </w:tcBorders>
          </w:tcPr>
          <w:p w:rsidR="00912244" w:rsidRPr="00912244" w:rsidRDefault="00912244" w:rsidP="00912244">
            <w:pPr>
              <w:spacing w:after="0" w:line="240" w:lineRule="auto"/>
              <w:jc w:val="center"/>
              <w:rPr>
                <w:rFonts w:eastAsia="MS Minngs"/>
                <w:b/>
                <w:bCs/>
                <w:szCs w:val="24"/>
                <w:lang w:eastAsia="en-GB"/>
              </w:rPr>
            </w:pPr>
          </w:p>
        </w:tc>
      </w:tr>
      <w:tr w:rsidR="00912244" w:rsidRPr="00912244" w:rsidTr="000C7975">
        <w:trPr>
          <w:cantSplit/>
        </w:trPr>
        <w:tc>
          <w:tcPr>
            <w:tcW w:w="3210" w:type="dxa"/>
            <w:gridSpan w:val="2"/>
            <w:vMerge w:val="restart"/>
            <w:tcBorders>
              <w:top w:val="single" w:sz="4" w:space="0" w:color="auto"/>
              <w:left w:val="thinThickLargeGap" w:sz="24" w:space="0" w:color="auto"/>
              <w:bottom w:val="single" w:sz="6" w:space="0" w:color="auto"/>
            </w:tcBorders>
          </w:tcPr>
          <w:p w:rsidR="00912244" w:rsidRPr="00912244" w:rsidRDefault="00912244" w:rsidP="00912244">
            <w:pPr>
              <w:spacing w:after="0" w:line="240" w:lineRule="auto"/>
              <w:rPr>
                <w:rFonts w:eastAsia="MS Minngs"/>
                <w:b/>
                <w:bCs/>
                <w:szCs w:val="24"/>
                <w:lang w:eastAsia="en-GB"/>
              </w:rPr>
            </w:pPr>
          </w:p>
          <w:p w:rsidR="00912244" w:rsidRPr="00912244" w:rsidRDefault="00912244" w:rsidP="00912244">
            <w:pPr>
              <w:spacing w:after="0" w:line="240" w:lineRule="auto"/>
              <w:jc w:val="center"/>
              <w:rPr>
                <w:rFonts w:eastAsia="MS Minngs"/>
                <w:b/>
                <w:bCs/>
                <w:szCs w:val="24"/>
                <w:lang w:eastAsia="en-GB"/>
              </w:rPr>
            </w:pPr>
            <w:r w:rsidRPr="00912244">
              <w:rPr>
                <w:rFonts w:eastAsia="MS Minngs"/>
                <w:b/>
                <w:bCs/>
                <w:szCs w:val="24"/>
                <w:lang w:eastAsia="en-GB"/>
              </w:rPr>
              <w:t>ASSESSMENT CRITERIA</w:t>
            </w:r>
          </w:p>
        </w:tc>
        <w:tc>
          <w:tcPr>
            <w:tcW w:w="283" w:type="dxa"/>
            <w:vMerge w:val="restart"/>
            <w:tcBorders>
              <w:top w:val="single" w:sz="4" w:space="0" w:color="auto"/>
              <w:bottom w:val="single" w:sz="6" w:space="0" w:color="auto"/>
              <w:right w:val="single" w:sz="6" w:space="0" w:color="auto"/>
            </w:tcBorders>
            <w:textDirection w:val="btLr"/>
          </w:tcPr>
          <w:p w:rsidR="00912244" w:rsidRPr="00912244" w:rsidRDefault="00912244" w:rsidP="00912244">
            <w:pPr>
              <w:spacing w:after="0" w:line="276" w:lineRule="auto"/>
              <w:ind w:left="113" w:right="113"/>
              <w:rPr>
                <w:rFonts w:asciiTheme="minorHAnsi" w:hAnsiTheme="minorHAnsi" w:cstheme="minorBidi"/>
                <w:sz w:val="16"/>
                <w:szCs w:val="16"/>
              </w:rPr>
            </w:pPr>
            <w:r w:rsidRPr="00912244">
              <w:rPr>
                <w:rFonts w:asciiTheme="minorHAnsi" w:hAnsiTheme="minorHAnsi" w:cstheme="minorBidi"/>
                <w:sz w:val="16"/>
                <w:szCs w:val="16"/>
              </w:rPr>
              <w:t>Learning</w:t>
            </w:r>
          </w:p>
          <w:p w:rsidR="00912244" w:rsidRPr="00912244" w:rsidRDefault="00912244" w:rsidP="00912244">
            <w:pPr>
              <w:spacing w:after="0" w:line="276" w:lineRule="auto"/>
              <w:ind w:left="113" w:right="113"/>
              <w:rPr>
                <w:rFonts w:asciiTheme="minorHAnsi" w:hAnsiTheme="minorHAnsi" w:cstheme="minorBidi"/>
                <w:sz w:val="16"/>
                <w:szCs w:val="16"/>
              </w:rPr>
            </w:pPr>
            <w:r w:rsidRPr="00912244">
              <w:rPr>
                <w:rFonts w:asciiTheme="minorHAnsi" w:hAnsiTheme="minorHAnsi" w:cstheme="minorBidi"/>
                <w:sz w:val="16"/>
                <w:szCs w:val="16"/>
              </w:rPr>
              <w:t>Outcomes</w:t>
            </w:r>
          </w:p>
          <w:p w:rsidR="00912244" w:rsidRPr="00912244" w:rsidRDefault="00912244" w:rsidP="00912244">
            <w:pPr>
              <w:spacing w:after="0" w:line="276" w:lineRule="auto"/>
              <w:ind w:left="113" w:right="113"/>
              <w:rPr>
                <w:rFonts w:asciiTheme="minorHAnsi" w:hAnsiTheme="minorHAnsi" w:cstheme="minorBidi"/>
                <w:sz w:val="16"/>
                <w:szCs w:val="16"/>
              </w:rPr>
            </w:pPr>
          </w:p>
          <w:p w:rsidR="00912244" w:rsidRPr="00912244" w:rsidRDefault="00912244" w:rsidP="00912244">
            <w:pPr>
              <w:spacing w:after="0" w:line="240" w:lineRule="auto"/>
              <w:ind w:left="113" w:right="113"/>
              <w:jc w:val="center"/>
              <w:rPr>
                <w:rFonts w:eastAsia="MS Minngs"/>
                <w:b/>
                <w:bCs/>
                <w:sz w:val="16"/>
                <w:szCs w:val="16"/>
                <w:lang w:eastAsia="en-GB"/>
              </w:rPr>
            </w:pPr>
          </w:p>
        </w:tc>
        <w:tc>
          <w:tcPr>
            <w:tcW w:w="7452" w:type="dxa"/>
            <w:gridSpan w:val="11"/>
            <w:tcBorders>
              <w:top w:val="single" w:sz="4" w:space="0" w:color="auto"/>
              <w:left w:val="single" w:sz="6" w:space="0" w:color="auto"/>
              <w:bottom w:val="single" w:sz="6" w:space="0" w:color="auto"/>
              <w:right w:val="thinThickLargeGap" w:sz="24" w:space="0" w:color="auto"/>
            </w:tcBorders>
          </w:tcPr>
          <w:p w:rsidR="00912244" w:rsidRPr="00912244" w:rsidRDefault="00912244" w:rsidP="00912244">
            <w:pPr>
              <w:spacing w:after="0" w:line="240" w:lineRule="auto"/>
              <w:jc w:val="center"/>
              <w:rPr>
                <w:rFonts w:eastAsia="MS Minngs"/>
                <w:b/>
                <w:bCs/>
                <w:szCs w:val="24"/>
                <w:lang w:eastAsia="en-GB"/>
              </w:rPr>
            </w:pPr>
            <w:r w:rsidRPr="00912244">
              <w:rPr>
                <w:rFonts w:eastAsia="MS Minngs"/>
                <w:b/>
                <w:bCs/>
                <w:szCs w:val="24"/>
                <w:lang w:eastAsia="en-GB"/>
              </w:rPr>
              <w:t>GRADE</w:t>
            </w:r>
          </w:p>
        </w:tc>
      </w:tr>
      <w:tr w:rsidR="00912244" w:rsidRPr="00912244" w:rsidTr="000C7975">
        <w:trPr>
          <w:cantSplit/>
          <w:trHeight w:val="961"/>
        </w:trPr>
        <w:tc>
          <w:tcPr>
            <w:tcW w:w="3210" w:type="dxa"/>
            <w:gridSpan w:val="2"/>
            <w:vMerge/>
            <w:tcBorders>
              <w:top w:val="single" w:sz="6" w:space="0" w:color="auto"/>
              <w:left w:val="thinThickLargeGap" w:sz="24" w:space="0" w:color="auto"/>
              <w:bottom w:val="single" w:sz="6" w:space="0" w:color="auto"/>
            </w:tcBorders>
          </w:tcPr>
          <w:p w:rsidR="00912244" w:rsidRPr="00912244" w:rsidRDefault="00912244" w:rsidP="00912244">
            <w:pPr>
              <w:spacing w:after="0" w:line="240" w:lineRule="auto"/>
              <w:rPr>
                <w:rFonts w:eastAsia="MS Minngs"/>
                <w:b/>
                <w:bCs/>
                <w:szCs w:val="24"/>
                <w:lang w:eastAsia="en-GB"/>
              </w:rPr>
            </w:pPr>
          </w:p>
        </w:tc>
        <w:tc>
          <w:tcPr>
            <w:tcW w:w="283" w:type="dxa"/>
            <w:vMerge/>
            <w:tcBorders>
              <w:top w:val="single" w:sz="6" w:space="0" w:color="auto"/>
              <w:bottom w:val="single" w:sz="6" w:space="0" w:color="auto"/>
              <w:right w:val="single" w:sz="6" w:space="0" w:color="auto"/>
            </w:tcBorders>
          </w:tcPr>
          <w:p w:rsidR="00912244" w:rsidRPr="00912244" w:rsidRDefault="00912244" w:rsidP="00912244">
            <w:pPr>
              <w:spacing w:after="0" w:line="240" w:lineRule="auto"/>
              <w:rPr>
                <w:rFonts w:eastAsia="MS Minngs"/>
                <w:b/>
                <w:bCs/>
                <w:szCs w:val="24"/>
                <w:lang w:eastAsia="en-GB"/>
              </w:rPr>
            </w:pPr>
          </w:p>
        </w:tc>
        <w:tc>
          <w:tcPr>
            <w:tcW w:w="274" w:type="dxa"/>
            <w:tcBorders>
              <w:top w:val="single" w:sz="6" w:space="0" w:color="auto"/>
              <w:left w:val="single" w:sz="6" w:space="0" w:color="auto"/>
              <w:right w:val="single" w:sz="6" w:space="0" w:color="auto"/>
            </w:tcBorders>
          </w:tcPr>
          <w:p w:rsidR="00912244" w:rsidRPr="00912244" w:rsidRDefault="00912244" w:rsidP="00912244">
            <w:pPr>
              <w:spacing w:after="0" w:line="240" w:lineRule="auto"/>
              <w:jc w:val="center"/>
              <w:rPr>
                <w:rFonts w:eastAsia="MS Minngs"/>
                <w:b/>
                <w:bCs/>
                <w:sz w:val="16"/>
                <w:szCs w:val="16"/>
                <w:lang w:eastAsia="en-GB"/>
              </w:rPr>
            </w:pPr>
            <w:r w:rsidRPr="00912244">
              <w:rPr>
                <w:rFonts w:eastAsia="MS Minngs"/>
                <w:b/>
                <w:bCs/>
                <w:sz w:val="16"/>
                <w:szCs w:val="16"/>
                <w:lang w:eastAsia="en-GB"/>
              </w:rPr>
              <w:t>Poor</w:t>
            </w:r>
          </w:p>
          <w:p w:rsidR="00912244" w:rsidRPr="00912244" w:rsidRDefault="00912244" w:rsidP="00912244">
            <w:pPr>
              <w:spacing w:after="0" w:line="240" w:lineRule="auto"/>
              <w:jc w:val="center"/>
              <w:rPr>
                <w:rFonts w:eastAsia="MS Minngs"/>
                <w:b/>
                <w:bCs/>
                <w:sz w:val="16"/>
                <w:szCs w:val="16"/>
                <w:lang w:eastAsia="en-GB"/>
              </w:rPr>
            </w:pPr>
            <w:r w:rsidRPr="00912244">
              <w:rPr>
                <w:rFonts w:eastAsia="MS Minngs"/>
                <w:b/>
                <w:bCs/>
                <w:sz w:val="16"/>
                <w:szCs w:val="16"/>
                <w:lang w:eastAsia="en-GB"/>
              </w:rPr>
              <w:t>&lt; 20%</w:t>
            </w:r>
          </w:p>
          <w:p w:rsidR="00912244" w:rsidRPr="00912244" w:rsidRDefault="00912244" w:rsidP="00912244">
            <w:pPr>
              <w:spacing w:after="0" w:line="240" w:lineRule="auto"/>
              <w:jc w:val="center"/>
              <w:rPr>
                <w:rFonts w:eastAsia="MS Minngs"/>
                <w:sz w:val="16"/>
                <w:szCs w:val="16"/>
                <w:lang w:eastAsia="en-GB"/>
              </w:rPr>
            </w:pPr>
          </w:p>
        </w:tc>
        <w:tc>
          <w:tcPr>
            <w:tcW w:w="923" w:type="dxa"/>
            <w:tcBorders>
              <w:top w:val="single" w:sz="6" w:space="0" w:color="auto"/>
              <w:left w:val="single" w:sz="6" w:space="0" w:color="auto"/>
              <w:right w:val="single" w:sz="6" w:space="0" w:color="auto"/>
            </w:tcBorders>
          </w:tcPr>
          <w:p w:rsidR="00912244" w:rsidRPr="00912244" w:rsidRDefault="00912244" w:rsidP="00912244">
            <w:pPr>
              <w:spacing w:after="0" w:line="240" w:lineRule="auto"/>
              <w:jc w:val="center"/>
              <w:rPr>
                <w:rFonts w:eastAsia="MS Minngs"/>
                <w:b/>
                <w:sz w:val="16"/>
                <w:szCs w:val="16"/>
                <w:lang w:eastAsia="en-GB"/>
              </w:rPr>
            </w:pPr>
            <w:r w:rsidRPr="00912244">
              <w:rPr>
                <w:rFonts w:eastAsia="MS Minngs"/>
                <w:b/>
                <w:sz w:val="16"/>
                <w:szCs w:val="16"/>
                <w:lang w:eastAsia="en-GB"/>
              </w:rPr>
              <w:t>Weak</w:t>
            </w:r>
          </w:p>
          <w:p w:rsidR="00912244" w:rsidRPr="00912244" w:rsidRDefault="00912244" w:rsidP="00912244">
            <w:pPr>
              <w:spacing w:after="0" w:line="240" w:lineRule="auto"/>
              <w:jc w:val="center"/>
              <w:rPr>
                <w:rFonts w:eastAsia="MS Minngs"/>
                <w:b/>
                <w:sz w:val="16"/>
                <w:szCs w:val="16"/>
                <w:lang w:eastAsia="en-GB"/>
              </w:rPr>
            </w:pPr>
            <w:r w:rsidRPr="00912244">
              <w:rPr>
                <w:rFonts w:eastAsia="MS Minngs"/>
                <w:b/>
                <w:sz w:val="16"/>
                <w:szCs w:val="16"/>
                <w:lang w:eastAsia="en-GB"/>
              </w:rPr>
              <w:t>20-29%</w:t>
            </w:r>
          </w:p>
        </w:tc>
        <w:tc>
          <w:tcPr>
            <w:tcW w:w="922" w:type="dxa"/>
            <w:gridSpan w:val="2"/>
            <w:tcBorders>
              <w:top w:val="single" w:sz="6" w:space="0" w:color="auto"/>
              <w:left w:val="single" w:sz="6" w:space="0" w:color="auto"/>
              <w:right w:val="single" w:sz="6" w:space="0" w:color="auto"/>
            </w:tcBorders>
          </w:tcPr>
          <w:p w:rsidR="00912244" w:rsidRPr="00912244" w:rsidRDefault="00912244" w:rsidP="00912244">
            <w:pPr>
              <w:spacing w:after="0" w:line="240" w:lineRule="auto"/>
              <w:jc w:val="center"/>
              <w:rPr>
                <w:rFonts w:eastAsia="MS Minngs"/>
                <w:b/>
                <w:bCs/>
                <w:sz w:val="16"/>
                <w:szCs w:val="16"/>
                <w:lang w:eastAsia="en-GB"/>
              </w:rPr>
            </w:pPr>
            <w:r w:rsidRPr="00912244">
              <w:rPr>
                <w:rFonts w:eastAsia="MS Minngs"/>
                <w:b/>
                <w:bCs/>
                <w:sz w:val="16"/>
                <w:szCs w:val="16"/>
                <w:lang w:eastAsia="en-GB"/>
              </w:rPr>
              <w:t>Unsatisfactory</w:t>
            </w:r>
          </w:p>
          <w:p w:rsidR="00912244" w:rsidRPr="00912244" w:rsidRDefault="00912244" w:rsidP="00912244">
            <w:pPr>
              <w:spacing w:after="0" w:line="240" w:lineRule="auto"/>
              <w:jc w:val="center"/>
              <w:rPr>
                <w:rFonts w:eastAsia="MS Minngs"/>
                <w:b/>
                <w:bCs/>
                <w:sz w:val="16"/>
                <w:szCs w:val="16"/>
                <w:lang w:eastAsia="en-GB"/>
              </w:rPr>
            </w:pPr>
            <w:r w:rsidRPr="00912244">
              <w:rPr>
                <w:rFonts w:eastAsia="MS Minngs"/>
                <w:b/>
                <w:bCs/>
                <w:sz w:val="16"/>
                <w:szCs w:val="16"/>
                <w:lang w:eastAsia="en-GB"/>
              </w:rPr>
              <w:t>30-39%</w:t>
            </w:r>
          </w:p>
        </w:tc>
        <w:tc>
          <w:tcPr>
            <w:tcW w:w="923" w:type="dxa"/>
            <w:tcBorders>
              <w:top w:val="single" w:sz="6" w:space="0" w:color="auto"/>
              <w:left w:val="single" w:sz="6" w:space="0" w:color="auto"/>
              <w:bottom w:val="single" w:sz="6" w:space="0" w:color="auto"/>
              <w:right w:val="single" w:sz="6" w:space="0" w:color="auto"/>
            </w:tcBorders>
          </w:tcPr>
          <w:p w:rsidR="00912244" w:rsidRPr="00912244" w:rsidRDefault="00912244" w:rsidP="00912244">
            <w:pPr>
              <w:spacing w:after="0" w:line="240" w:lineRule="auto"/>
              <w:jc w:val="center"/>
              <w:rPr>
                <w:rFonts w:eastAsia="MS Minngs"/>
                <w:b/>
                <w:bCs/>
                <w:sz w:val="16"/>
                <w:szCs w:val="16"/>
                <w:lang w:eastAsia="en-GB"/>
              </w:rPr>
            </w:pPr>
            <w:r w:rsidRPr="00912244">
              <w:rPr>
                <w:rFonts w:eastAsia="MS Minngs"/>
                <w:b/>
                <w:bCs/>
                <w:sz w:val="16"/>
                <w:szCs w:val="16"/>
                <w:lang w:eastAsia="en-GB"/>
              </w:rPr>
              <w:t>Satisfactory</w:t>
            </w:r>
          </w:p>
          <w:p w:rsidR="00912244" w:rsidRPr="00912244" w:rsidRDefault="00912244" w:rsidP="00912244">
            <w:pPr>
              <w:spacing w:after="0" w:line="240" w:lineRule="auto"/>
              <w:jc w:val="center"/>
              <w:rPr>
                <w:rFonts w:eastAsia="MS Minngs"/>
                <w:b/>
                <w:bCs/>
                <w:sz w:val="16"/>
                <w:szCs w:val="16"/>
                <w:lang w:eastAsia="en-GB"/>
              </w:rPr>
            </w:pPr>
            <w:r w:rsidRPr="00912244">
              <w:rPr>
                <w:rFonts w:eastAsia="MS Minngs"/>
                <w:b/>
                <w:bCs/>
                <w:sz w:val="16"/>
                <w:szCs w:val="16"/>
                <w:lang w:eastAsia="en-GB"/>
              </w:rPr>
              <w:t>40 – 49%</w:t>
            </w:r>
          </w:p>
        </w:tc>
        <w:tc>
          <w:tcPr>
            <w:tcW w:w="922" w:type="dxa"/>
            <w:tcBorders>
              <w:top w:val="single" w:sz="6" w:space="0" w:color="auto"/>
              <w:left w:val="single" w:sz="6" w:space="0" w:color="auto"/>
              <w:bottom w:val="single" w:sz="6" w:space="0" w:color="auto"/>
              <w:right w:val="single" w:sz="6" w:space="0" w:color="auto"/>
            </w:tcBorders>
          </w:tcPr>
          <w:p w:rsidR="00912244" w:rsidRPr="00912244" w:rsidRDefault="00912244" w:rsidP="00912244">
            <w:pPr>
              <w:spacing w:after="0" w:line="240" w:lineRule="auto"/>
              <w:jc w:val="center"/>
              <w:rPr>
                <w:rFonts w:eastAsia="MS Minngs"/>
                <w:b/>
                <w:bCs/>
                <w:sz w:val="16"/>
                <w:szCs w:val="16"/>
                <w:lang w:eastAsia="en-GB"/>
              </w:rPr>
            </w:pPr>
            <w:r w:rsidRPr="00912244">
              <w:rPr>
                <w:rFonts w:eastAsia="MS Minngs"/>
                <w:b/>
                <w:bCs/>
                <w:sz w:val="16"/>
                <w:szCs w:val="16"/>
                <w:lang w:eastAsia="en-GB"/>
              </w:rPr>
              <w:t>Good</w:t>
            </w:r>
          </w:p>
          <w:p w:rsidR="00912244" w:rsidRPr="00912244" w:rsidRDefault="00912244" w:rsidP="00912244">
            <w:pPr>
              <w:spacing w:after="0" w:line="240" w:lineRule="auto"/>
              <w:jc w:val="center"/>
              <w:rPr>
                <w:rFonts w:eastAsia="MS Minngs"/>
                <w:b/>
                <w:bCs/>
                <w:sz w:val="16"/>
                <w:szCs w:val="16"/>
                <w:lang w:eastAsia="en-GB"/>
              </w:rPr>
            </w:pPr>
            <w:r w:rsidRPr="00912244">
              <w:rPr>
                <w:rFonts w:eastAsia="MS Minngs"/>
                <w:b/>
                <w:bCs/>
                <w:sz w:val="16"/>
                <w:szCs w:val="16"/>
                <w:lang w:eastAsia="en-GB"/>
              </w:rPr>
              <w:t>50 – 59%</w:t>
            </w:r>
          </w:p>
        </w:tc>
        <w:tc>
          <w:tcPr>
            <w:tcW w:w="923" w:type="dxa"/>
            <w:tcBorders>
              <w:top w:val="single" w:sz="6" w:space="0" w:color="auto"/>
              <w:left w:val="single" w:sz="6" w:space="0" w:color="auto"/>
              <w:bottom w:val="single" w:sz="6" w:space="0" w:color="auto"/>
              <w:right w:val="single" w:sz="6" w:space="0" w:color="auto"/>
            </w:tcBorders>
          </w:tcPr>
          <w:p w:rsidR="00912244" w:rsidRPr="00912244" w:rsidRDefault="00912244" w:rsidP="00912244">
            <w:pPr>
              <w:spacing w:after="0" w:line="240" w:lineRule="auto"/>
              <w:jc w:val="center"/>
              <w:rPr>
                <w:rFonts w:eastAsia="MS Minngs"/>
                <w:b/>
                <w:bCs/>
                <w:sz w:val="16"/>
                <w:szCs w:val="16"/>
                <w:lang w:eastAsia="en-GB"/>
              </w:rPr>
            </w:pPr>
            <w:r w:rsidRPr="00912244">
              <w:rPr>
                <w:rFonts w:eastAsia="MS Minngs"/>
                <w:b/>
                <w:bCs/>
                <w:sz w:val="16"/>
                <w:szCs w:val="16"/>
                <w:lang w:eastAsia="en-GB"/>
              </w:rPr>
              <w:t>Very Good</w:t>
            </w:r>
          </w:p>
          <w:p w:rsidR="00912244" w:rsidRPr="00912244" w:rsidRDefault="00912244" w:rsidP="00912244">
            <w:pPr>
              <w:spacing w:after="0" w:line="240" w:lineRule="auto"/>
              <w:jc w:val="center"/>
              <w:rPr>
                <w:rFonts w:eastAsia="MS Minngs"/>
                <w:b/>
                <w:bCs/>
                <w:sz w:val="16"/>
                <w:szCs w:val="16"/>
                <w:lang w:eastAsia="en-GB"/>
              </w:rPr>
            </w:pPr>
            <w:r w:rsidRPr="00912244">
              <w:rPr>
                <w:rFonts w:eastAsia="MS Minngs"/>
                <w:b/>
                <w:bCs/>
                <w:sz w:val="16"/>
                <w:szCs w:val="16"/>
                <w:lang w:eastAsia="en-GB"/>
              </w:rPr>
              <w:t>60 – 69%</w:t>
            </w:r>
          </w:p>
        </w:tc>
        <w:tc>
          <w:tcPr>
            <w:tcW w:w="922" w:type="dxa"/>
            <w:gridSpan w:val="2"/>
            <w:tcBorders>
              <w:top w:val="single" w:sz="6" w:space="0" w:color="auto"/>
              <w:left w:val="single" w:sz="6" w:space="0" w:color="auto"/>
              <w:right w:val="single" w:sz="6" w:space="0" w:color="auto"/>
            </w:tcBorders>
          </w:tcPr>
          <w:p w:rsidR="00912244" w:rsidRPr="00912244" w:rsidRDefault="00912244" w:rsidP="00912244">
            <w:pPr>
              <w:spacing w:after="0" w:line="240" w:lineRule="auto"/>
              <w:jc w:val="center"/>
              <w:rPr>
                <w:rFonts w:eastAsia="MS Minngs"/>
                <w:b/>
                <w:bCs/>
                <w:sz w:val="16"/>
                <w:szCs w:val="16"/>
                <w:lang w:eastAsia="en-GB"/>
              </w:rPr>
            </w:pPr>
            <w:r w:rsidRPr="00912244">
              <w:rPr>
                <w:rFonts w:eastAsia="MS Minngs"/>
                <w:b/>
                <w:bCs/>
                <w:sz w:val="16"/>
                <w:szCs w:val="16"/>
                <w:lang w:eastAsia="en-GB"/>
              </w:rPr>
              <w:t>Excellent</w:t>
            </w:r>
          </w:p>
          <w:p w:rsidR="00912244" w:rsidRPr="00912244" w:rsidRDefault="00912244" w:rsidP="00912244">
            <w:pPr>
              <w:spacing w:after="0" w:line="240" w:lineRule="auto"/>
              <w:jc w:val="center"/>
              <w:rPr>
                <w:rFonts w:eastAsia="MS Minngs"/>
                <w:b/>
                <w:bCs/>
                <w:sz w:val="16"/>
                <w:szCs w:val="16"/>
                <w:lang w:eastAsia="en-GB"/>
              </w:rPr>
            </w:pPr>
            <w:r w:rsidRPr="00912244">
              <w:rPr>
                <w:rFonts w:eastAsia="MS Minngs"/>
                <w:b/>
                <w:bCs/>
                <w:sz w:val="16"/>
                <w:szCs w:val="16"/>
                <w:lang w:eastAsia="en-GB"/>
              </w:rPr>
              <w:t>70 – 84%</w:t>
            </w:r>
          </w:p>
        </w:tc>
        <w:tc>
          <w:tcPr>
            <w:tcW w:w="923" w:type="dxa"/>
            <w:tcBorders>
              <w:top w:val="single" w:sz="6" w:space="0" w:color="auto"/>
              <w:left w:val="single" w:sz="6" w:space="0" w:color="auto"/>
              <w:right w:val="single" w:sz="6" w:space="0" w:color="auto"/>
            </w:tcBorders>
          </w:tcPr>
          <w:p w:rsidR="00912244" w:rsidRPr="00912244" w:rsidRDefault="00912244" w:rsidP="00912244">
            <w:pPr>
              <w:spacing w:after="0" w:line="240" w:lineRule="auto"/>
              <w:jc w:val="center"/>
              <w:rPr>
                <w:rFonts w:eastAsia="MS Minngs"/>
                <w:b/>
                <w:bCs/>
                <w:sz w:val="16"/>
                <w:szCs w:val="16"/>
                <w:lang w:eastAsia="en-GB"/>
              </w:rPr>
            </w:pPr>
            <w:r w:rsidRPr="00912244">
              <w:rPr>
                <w:rFonts w:eastAsia="MS Minngs"/>
                <w:b/>
                <w:bCs/>
                <w:sz w:val="16"/>
                <w:szCs w:val="16"/>
                <w:lang w:eastAsia="en-GB"/>
              </w:rPr>
              <w:t>Exceptional</w:t>
            </w:r>
          </w:p>
          <w:p w:rsidR="00912244" w:rsidRPr="00912244" w:rsidRDefault="00912244" w:rsidP="00912244">
            <w:pPr>
              <w:spacing w:after="0" w:line="240" w:lineRule="auto"/>
              <w:jc w:val="center"/>
              <w:rPr>
                <w:rFonts w:eastAsia="MS Minngs"/>
                <w:b/>
                <w:bCs/>
                <w:sz w:val="16"/>
                <w:szCs w:val="16"/>
                <w:lang w:eastAsia="en-GB"/>
              </w:rPr>
            </w:pPr>
            <w:r w:rsidRPr="00912244">
              <w:rPr>
                <w:rFonts w:eastAsia="MS Minngs"/>
                <w:b/>
                <w:bCs/>
                <w:sz w:val="16"/>
                <w:szCs w:val="16"/>
                <w:lang w:eastAsia="en-GB"/>
              </w:rPr>
              <w:t>85– 100%</w:t>
            </w:r>
          </w:p>
        </w:tc>
        <w:tc>
          <w:tcPr>
            <w:tcW w:w="720" w:type="dxa"/>
            <w:tcBorders>
              <w:top w:val="single" w:sz="6" w:space="0" w:color="auto"/>
              <w:left w:val="single" w:sz="6" w:space="0" w:color="auto"/>
              <w:bottom w:val="single" w:sz="6" w:space="0" w:color="auto"/>
              <w:right w:val="thinThickLargeGap" w:sz="24" w:space="0" w:color="auto"/>
            </w:tcBorders>
          </w:tcPr>
          <w:p w:rsidR="00912244" w:rsidRPr="00912244" w:rsidRDefault="00912244" w:rsidP="00912244">
            <w:pPr>
              <w:spacing w:after="0" w:line="240" w:lineRule="auto"/>
              <w:rPr>
                <w:rFonts w:eastAsia="MS Minngs"/>
                <w:b/>
                <w:bCs/>
                <w:sz w:val="18"/>
                <w:szCs w:val="18"/>
                <w:lang w:eastAsia="en-GB"/>
              </w:rPr>
            </w:pPr>
          </w:p>
          <w:p w:rsidR="00912244" w:rsidRPr="00912244" w:rsidRDefault="00912244" w:rsidP="00912244">
            <w:pPr>
              <w:spacing w:after="0" w:line="240" w:lineRule="auto"/>
              <w:rPr>
                <w:rFonts w:eastAsia="MS Minngs"/>
                <w:b/>
                <w:bCs/>
                <w:sz w:val="18"/>
                <w:szCs w:val="18"/>
                <w:lang w:eastAsia="en-GB"/>
              </w:rPr>
            </w:pPr>
            <w:r w:rsidRPr="00912244">
              <w:rPr>
                <w:rFonts w:eastAsia="MS Minngs"/>
                <w:b/>
                <w:bCs/>
                <w:sz w:val="18"/>
                <w:szCs w:val="18"/>
                <w:lang w:eastAsia="en-GB"/>
              </w:rPr>
              <w:t xml:space="preserve">  %</w:t>
            </w:r>
          </w:p>
        </w:tc>
      </w:tr>
      <w:tr w:rsidR="00912244" w:rsidRPr="00912244" w:rsidTr="000C7975">
        <w:trPr>
          <w:trHeight w:val="803"/>
        </w:trPr>
        <w:tc>
          <w:tcPr>
            <w:tcW w:w="3210" w:type="dxa"/>
            <w:gridSpan w:val="2"/>
            <w:tcBorders>
              <w:top w:val="single" w:sz="6" w:space="0" w:color="auto"/>
              <w:left w:val="thinThickLargeGap" w:sz="24" w:space="0" w:color="auto"/>
              <w:bottom w:val="single" w:sz="6" w:space="0" w:color="auto"/>
            </w:tcBorders>
          </w:tcPr>
          <w:p w:rsidR="00912244" w:rsidRPr="00912244" w:rsidRDefault="00912244" w:rsidP="00912244">
            <w:pPr>
              <w:spacing w:after="0" w:line="240" w:lineRule="auto"/>
              <w:rPr>
                <w:rFonts w:ascii="Arial" w:hAnsi="Arial" w:cs="Arial"/>
                <w:sz w:val="22"/>
              </w:rPr>
            </w:pPr>
            <w:r w:rsidRPr="00912244">
              <w:rPr>
                <w:rFonts w:ascii="Arial" w:hAnsi="Arial" w:cs="Arial"/>
                <w:sz w:val="22"/>
              </w:rPr>
              <w:t>critically evaluate the importance of adventure to individual learning, personal development and  health and well being</w:t>
            </w:r>
          </w:p>
        </w:tc>
        <w:tc>
          <w:tcPr>
            <w:tcW w:w="283" w:type="dxa"/>
            <w:tcBorders>
              <w:top w:val="single" w:sz="6" w:space="0" w:color="auto"/>
              <w:bottom w:val="single" w:sz="6" w:space="0" w:color="auto"/>
              <w:right w:val="single" w:sz="6" w:space="0" w:color="auto"/>
            </w:tcBorders>
          </w:tcPr>
          <w:p w:rsidR="00912244" w:rsidRPr="00912244" w:rsidRDefault="00912244" w:rsidP="00912244">
            <w:pPr>
              <w:spacing w:after="0" w:line="240" w:lineRule="auto"/>
              <w:jc w:val="center"/>
              <w:rPr>
                <w:rFonts w:eastAsia="MS Minngs"/>
                <w:b/>
                <w:bCs/>
                <w:sz w:val="18"/>
                <w:szCs w:val="18"/>
                <w:lang w:eastAsia="en-GB"/>
              </w:rPr>
            </w:pPr>
            <w:r w:rsidRPr="00912244">
              <w:rPr>
                <w:rFonts w:eastAsia="MS Minngs"/>
                <w:b/>
                <w:bCs/>
                <w:sz w:val="18"/>
                <w:szCs w:val="18"/>
                <w:lang w:eastAsia="en-GB"/>
              </w:rPr>
              <w:t>1</w:t>
            </w:r>
          </w:p>
        </w:tc>
        <w:tc>
          <w:tcPr>
            <w:tcW w:w="274" w:type="dxa"/>
            <w:tcBorders>
              <w:left w:val="single" w:sz="6" w:space="0" w:color="auto"/>
              <w:right w:val="single" w:sz="6" w:space="0" w:color="auto"/>
            </w:tcBorders>
          </w:tcPr>
          <w:p w:rsidR="00912244" w:rsidRPr="00912244" w:rsidRDefault="00912244" w:rsidP="00912244">
            <w:pPr>
              <w:spacing w:after="0" w:line="240" w:lineRule="auto"/>
              <w:jc w:val="center"/>
              <w:rPr>
                <w:rFonts w:eastAsia="MS Minngs"/>
                <w:sz w:val="18"/>
                <w:szCs w:val="18"/>
                <w:lang w:eastAsia="en-GB"/>
              </w:rPr>
            </w:pPr>
          </w:p>
        </w:tc>
        <w:tc>
          <w:tcPr>
            <w:tcW w:w="923" w:type="dxa"/>
            <w:tcBorders>
              <w:left w:val="single" w:sz="6" w:space="0" w:color="auto"/>
              <w:right w:val="single" w:sz="6" w:space="0" w:color="auto"/>
            </w:tcBorders>
          </w:tcPr>
          <w:p w:rsidR="00912244" w:rsidRPr="00912244" w:rsidRDefault="00912244" w:rsidP="00912244">
            <w:pPr>
              <w:spacing w:after="0" w:line="240" w:lineRule="auto"/>
              <w:jc w:val="center"/>
              <w:rPr>
                <w:rFonts w:eastAsia="MS Minngs"/>
                <w:sz w:val="18"/>
                <w:szCs w:val="18"/>
                <w:lang w:eastAsia="en-GB"/>
              </w:rPr>
            </w:pPr>
          </w:p>
        </w:tc>
        <w:tc>
          <w:tcPr>
            <w:tcW w:w="922" w:type="dxa"/>
            <w:gridSpan w:val="2"/>
            <w:tcBorders>
              <w:left w:val="single" w:sz="6" w:space="0" w:color="auto"/>
              <w:right w:val="single" w:sz="6" w:space="0" w:color="auto"/>
            </w:tcBorders>
          </w:tcPr>
          <w:p w:rsidR="00912244" w:rsidRPr="00912244" w:rsidRDefault="00912244" w:rsidP="00912244">
            <w:pPr>
              <w:spacing w:after="0" w:line="240" w:lineRule="auto"/>
              <w:jc w:val="center"/>
              <w:rPr>
                <w:rFonts w:eastAsia="MS Minngs"/>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rsidR="00912244" w:rsidRPr="00912244" w:rsidRDefault="00912244" w:rsidP="00912244">
            <w:pPr>
              <w:spacing w:after="0" w:line="240" w:lineRule="auto"/>
              <w:jc w:val="center"/>
              <w:rPr>
                <w:rFonts w:eastAsia="MS Minngs"/>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rsidR="00912244" w:rsidRPr="00912244" w:rsidRDefault="00912244" w:rsidP="00912244">
            <w:pPr>
              <w:spacing w:after="0" w:line="240" w:lineRule="auto"/>
              <w:jc w:val="center"/>
              <w:rPr>
                <w:rFonts w:eastAsia="MS Minngs"/>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rsidR="00912244" w:rsidRPr="00912244" w:rsidRDefault="00912244" w:rsidP="00912244">
            <w:pPr>
              <w:spacing w:after="0" w:line="240" w:lineRule="auto"/>
              <w:jc w:val="right"/>
              <w:rPr>
                <w:rFonts w:eastAsia="MS Minngs"/>
                <w:szCs w:val="24"/>
                <w:lang w:eastAsia="en-GB"/>
              </w:rPr>
            </w:pPr>
          </w:p>
        </w:tc>
        <w:tc>
          <w:tcPr>
            <w:tcW w:w="922" w:type="dxa"/>
            <w:gridSpan w:val="2"/>
            <w:tcBorders>
              <w:left w:val="single" w:sz="6" w:space="0" w:color="auto"/>
              <w:right w:val="single" w:sz="6" w:space="0" w:color="auto"/>
            </w:tcBorders>
          </w:tcPr>
          <w:p w:rsidR="00912244" w:rsidRPr="00912244" w:rsidRDefault="00912244" w:rsidP="00912244">
            <w:pPr>
              <w:spacing w:after="0" w:line="240" w:lineRule="auto"/>
              <w:jc w:val="center"/>
              <w:rPr>
                <w:rFonts w:eastAsia="MS Minngs"/>
                <w:sz w:val="18"/>
                <w:szCs w:val="18"/>
                <w:lang w:eastAsia="en-GB"/>
              </w:rPr>
            </w:pPr>
          </w:p>
        </w:tc>
        <w:tc>
          <w:tcPr>
            <w:tcW w:w="923" w:type="dxa"/>
            <w:tcBorders>
              <w:left w:val="single" w:sz="6" w:space="0" w:color="auto"/>
              <w:right w:val="single" w:sz="6" w:space="0" w:color="auto"/>
            </w:tcBorders>
          </w:tcPr>
          <w:p w:rsidR="00912244" w:rsidRPr="00912244" w:rsidRDefault="00912244" w:rsidP="00912244">
            <w:pPr>
              <w:spacing w:after="0" w:line="240" w:lineRule="auto"/>
              <w:jc w:val="center"/>
              <w:rPr>
                <w:rFonts w:eastAsia="MS Minngs"/>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rsidR="00912244" w:rsidRPr="00912244" w:rsidRDefault="00912244" w:rsidP="00912244">
            <w:pPr>
              <w:spacing w:after="0" w:line="240" w:lineRule="auto"/>
              <w:rPr>
                <w:rFonts w:eastAsia="MS Minngs"/>
                <w:b/>
                <w:bCs/>
                <w:sz w:val="18"/>
                <w:szCs w:val="18"/>
                <w:lang w:eastAsia="en-GB"/>
              </w:rPr>
            </w:pPr>
            <w:r w:rsidRPr="00912244">
              <w:rPr>
                <w:rFonts w:eastAsia="MS Minngs"/>
                <w:b/>
                <w:bCs/>
                <w:sz w:val="18"/>
                <w:szCs w:val="18"/>
                <w:lang w:eastAsia="en-GB"/>
              </w:rPr>
              <w:t>30%</w:t>
            </w:r>
          </w:p>
        </w:tc>
      </w:tr>
      <w:tr w:rsidR="00912244" w:rsidRPr="00912244" w:rsidTr="000C7975">
        <w:trPr>
          <w:trHeight w:val="1778"/>
        </w:trPr>
        <w:tc>
          <w:tcPr>
            <w:tcW w:w="3210" w:type="dxa"/>
            <w:gridSpan w:val="2"/>
            <w:tcBorders>
              <w:top w:val="single" w:sz="6" w:space="0" w:color="auto"/>
              <w:left w:val="thinThickLargeGap" w:sz="24" w:space="0" w:color="auto"/>
              <w:bottom w:val="single" w:sz="6" w:space="0" w:color="auto"/>
            </w:tcBorders>
          </w:tcPr>
          <w:p w:rsidR="00912244" w:rsidRPr="00912244" w:rsidRDefault="00912244" w:rsidP="00912244">
            <w:pPr>
              <w:spacing w:before="120" w:after="0" w:line="240" w:lineRule="auto"/>
              <w:rPr>
                <w:rFonts w:ascii="Arial" w:eastAsia="Times New Roman" w:hAnsi="Arial" w:cs="Arial"/>
                <w:sz w:val="22"/>
                <w:lang w:eastAsia="en-GB"/>
              </w:rPr>
            </w:pPr>
            <w:r w:rsidRPr="00912244">
              <w:rPr>
                <w:rFonts w:ascii="Arial" w:eastAsia="Times New Roman" w:hAnsi="Arial" w:cs="Arial"/>
                <w:sz w:val="22"/>
                <w:lang w:eastAsia="en-GB"/>
              </w:rPr>
              <w:t xml:space="preserve">critically analyse a range of developments for the school grounds that are appropriate to outdoor and adventurous learning and support health and well being </w:t>
            </w:r>
          </w:p>
        </w:tc>
        <w:tc>
          <w:tcPr>
            <w:tcW w:w="283" w:type="dxa"/>
            <w:tcBorders>
              <w:top w:val="single" w:sz="6" w:space="0" w:color="auto"/>
              <w:bottom w:val="single" w:sz="6" w:space="0" w:color="auto"/>
              <w:right w:val="single" w:sz="6" w:space="0" w:color="auto"/>
            </w:tcBorders>
          </w:tcPr>
          <w:p w:rsidR="00912244" w:rsidRPr="00912244" w:rsidRDefault="00912244" w:rsidP="00912244">
            <w:pPr>
              <w:spacing w:after="0" w:line="240" w:lineRule="auto"/>
              <w:jc w:val="center"/>
              <w:rPr>
                <w:rFonts w:eastAsia="MS Minngs"/>
                <w:b/>
                <w:bCs/>
                <w:sz w:val="18"/>
                <w:szCs w:val="18"/>
                <w:lang w:eastAsia="en-GB"/>
              </w:rPr>
            </w:pPr>
            <w:r w:rsidRPr="00912244">
              <w:rPr>
                <w:rFonts w:eastAsia="MS Minngs"/>
                <w:b/>
                <w:bCs/>
                <w:sz w:val="18"/>
                <w:szCs w:val="18"/>
                <w:lang w:eastAsia="en-GB"/>
              </w:rPr>
              <w:t>1, 3</w:t>
            </w:r>
          </w:p>
        </w:tc>
        <w:tc>
          <w:tcPr>
            <w:tcW w:w="274" w:type="dxa"/>
            <w:tcBorders>
              <w:left w:val="single" w:sz="6" w:space="0" w:color="auto"/>
              <w:right w:val="single" w:sz="6" w:space="0" w:color="auto"/>
            </w:tcBorders>
          </w:tcPr>
          <w:p w:rsidR="00912244" w:rsidRPr="00912244" w:rsidRDefault="00912244" w:rsidP="00912244">
            <w:pPr>
              <w:spacing w:after="0" w:line="240" w:lineRule="auto"/>
              <w:jc w:val="center"/>
              <w:rPr>
                <w:rFonts w:eastAsia="MS Minngs"/>
                <w:sz w:val="18"/>
                <w:szCs w:val="18"/>
                <w:lang w:eastAsia="en-GB"/>
              </w:rPr>
            </w:pPr>
          </w:p>
        </w:tc>
        <w:tc>
          <w:tcPr>
            <w:tcW w:w="923" w:type="dxa"/>
            <w:tcBorders>
              <w:left w:val="single" w:sz="6" w:space="0" w:color="auto"/>
              <w:right w:val="single" w:sz="6" w:space="0" w:color="auto"/>
            </w:tcBorders>
          </w:tcPr>
          <w:p w:rsidR="00912244" w:rsidRPr="00912244" w:rsidRDefault="00912244" w:rsidP="00912244">
            <w:pPr>
              <w:spacing w:after="0" w:line="240" w:lineRule="auto"/>
              <w:jc w:val="center"/>
              <w:rPr>
                <w:rFonts w:eastAsia="MS Minngs"/>
                <w:sz w:val="18"/>
                <w:szCs w:val="18"/>
                <w:lang w:eastAsia="en-GB"/>
              </w:rPr>
            </w:pPr>
          </w:p>
        </w:tc>
        <w:tc>
          <w:tcPr>
            <w:tcW w:w="922" w:type="dxa"/>
            <w:gridSpan w:val="2"/>
            <w:tcBorders>
              <w:left w:val="single" w:sz="6" w:space="0" w:color="auto"/>
              <w:right w:val="single" w:sz="6" w:space="0" w:color="auto"/>
            </w:tcBorders>
          </w:tcPr>
          <w:p w:rsidR="00912244" w:rsidRPr="00912244" w:rsidRDefault="00912244" w:rsidP="00912244">
            <w:pPr>
              <w:spacing w:after="0" w:line="240" w:lineRule="auto"/>
              <w:jc w:val="center"/>
              <w:rPr>
                <w:rFonts w:eastAsia="MS Minngs"/>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rsidR="00912244" w:rsidRPr="00912244" w:rsidRDefault="00912244" w:rsidP="00912244">
            <w:pPr>
              <w:spacing w:after="0" w:line="240" w:lineRule="auto"/>
              <w:rPr>
                <w:rFonts w:eastAsia="MS Minngs"/>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rsidR="00912244" w:rsidRPr="00912244" w:rsidRDefault="00912244" w:rsidP="00912244">
            <w:pPr>
              <w:spacing w:after="0" w:line="240" w:lineRule="auto"/>
              <w:rPr>
                <w:rFonts w:eastAsia="MS Minngs"/>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rsidR="00912244" w:rsidRPr="00912244" w:rsidRDefault="00912244" w:rsidP="00912244">
            <w:pPr>
              <w:spacing w:after="0" w:line="276" w:lineRule="auto"/>
              <w:rPr>
                <w:rFonts w:asciiTheme="minorHAnsi" w:hAnsiTheme="minorHAnsi" w:cstheme="minorBidi"/>
                <w:sz w:val="22"/>
              </w:rPr>
            </w:pPr>
          </w:p>
        </w:tc>
        <w:tc>
          <w:tcPr>
            <w:tcW w:w="922" w:type="dxa"/>
            <w:gridSpan w:val="2"/>
            <w:tcBorders>
              <w:left w:val="single" w:sz="6" w:space="0" w:color="auto"/>
              <w:right w:val="single" w:sz="6" w:space="0" w:color="auto"/>
            </w:tcBorders>
          </w:tcPr>
          <w:p w:rsidR="00912244" w:rsidRPr="00912244" w:rsidRDefault="00912244" w:rsidP="00912244">
            <w:pPr>
              <w:spacing w:after="0" w:line="240" w:lineRule="auto"/>
              <w:jc w:val="center"/>
              <w:rPr>
                <w:rFonts w:eastAsia="MS Minngs"/>
                <w:sz w:val="18"/>
                <w:szCs w:val="18"/>
                <w:lang w:eastAsia="en-GB"/>
              </w:rPr>
            </w:pPr>
          </w:p>
        </w:tc>
        <w:tc>
          <w:tcPr>
            <w:tcW w:w="923" w:type="dxa"/>
            <w:tcBorders>
              <w:left w:val="single" w:sz="6" w:space="0" w:color="auto"/>
              <w:right w:val="single" w:sz="6" w:space="0" w:color="auto"/>
            </w:tcBorders>
          </w:tcPr>
          <w:p w:rsidR="00912244" w:rsidRPr="00912244" w:rsidRDefault="00912244" w:rsidP="00912244">
            <w:pPr>
              <w:spacing w:after="0" w:line="240" w:lineRule="auto"/>
              <w:jc w:val="center"/>
              <w:rPr>
                <w:rFonts w:eastAsia="MS Minngs"/>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rsidR="00912244" w:rsidRPr="00912244" w:rsidRDefault="00912244" w:rsidP="00912244">
            <w:pPr>
              <w:spacing w:after="0" w:line="240" w:lineRule="auto"/>
              <w:rPr>
                <w:rFonts w:eastAsia="MS Minngs"/>
                <w:b/>
                <w:bCs/>
                <w:sz w:val="18"/>
                <w:szCs w:val="18"/>
                <w:lang w:eastAsia="en-GB"/>
              </w:rPr>
            </w:pPr>
            <w:r w:rsidRPr="00912244">
              <w:rPr>
                <w:rFonts w:eastAsia="MS Minngs"/>
                <w:b/>
                <w:bCs/>
                <w:sz w:val="18"/>
                <w:szCs w:val="18"/>
                <w:lang w:eastAsia="en-GB"/>
              </w:rPr>
              <w:t>20%</w:t>
            </w:r>
          </w:p>
        </w:tc>
      </w:tr>
      <w:tr w:rsidR="00912244" w:rsidRPr="00912244" w:rsidTr="000C7975">
        <w:tc>
          <w:tcPr>
            <w:tcW w:w="3210" w:type="dxa"/>
            <w:gridSpan w:val="2"/>
            <w:tcBorders>
              <w:top w:val="single" w:sz="6" w:space="0" w:color="auto"/>
              <w:left w:val="thinThickLargeGap" w:sz="24" w:space="0" w:color="auto"/>
              <w:bottom w:val="single" w:sz="6" w:space="0" w:color="auto"/>
            </w:tcBorders>
          </w:tcPr>
          <w:p w:rsidR="00912244" w:rsidRPr="00912244" w:rsidRDefault="00912244" w:rsidP="00912244">
            <w:pPr>
              <w:spacing w:before="120" w:after="0" w:line="240" w:lineRule="auto"/>
              <w:rPr>
                <w:rFonts w:ascii="Arial" w:eastAsia="Times New Roman" w:hAnsi="Arial" w:cs="Arial"/>
                <w:sz w:val="22"/>
                <w:lang w:eastAsia="en-GB"/>
              </w:rPr>
            </w:pPr>
            <w:r w:rsidRPr="00912244">
              <w:rPr>
                <w:rFonts w:ascii="Arial" w:eastAsia="Times New Roman" w:hAnsi="Arial" w:cs="Arial"/>
                <w:sz w:val="22"/>
                <w:lang w:eastAsia="en-GB"/>
              </w:rPr>
              <w:t>Able to evaluate a range of learning opportunities to underpin outdoor and adventure in the whole curriculum</w:t>
            </w:r>
          </w:p>
        </w:tc>
        <w:tc>
          <w:tcPr>
            <w:tcW w:w="283" w:type="dxa"/>
            <w:tcBorders>
              <w:top w:val="single" w:sz="6" w:space="0" w:color="auto"/>
              <w:bottom w:val="single" w:sz="6" w:space="0" w:color="auto"/>
              <w:right w:val="single" w:sz="6" w:space="0" w:color="auto"/>
            </w:tcBorders>
          </w:tcPr>
          <w:p w:rsidR="00912244" w:rsidRPr="00912244" w:rsidRDefault="00912244" w:rsidP="00912244">
            <w:pPr>
              <w:spacing w:after="0" w:line="240" w:lineRule="auto"/>
              <w:jc w:val="center"/>
              <w:rPr>
                <w:rFonts w:eastAsia="MS Minngs"/>
                <w:b/>
                <w:bCs/>
                <w:sz w:val="18"/>
                <w:szCs w:val="18"/>
                <w:lang w:eastAsia="en-GB"/>
              </w:rPr>
            </w:pPr>
          </w:p>
          <w:p w:rsidR="00912244" w:rsidRPr="00912244" w:rsidRDefault="00912244" w:rsidP="00912244">
            <w:pPr>
              <w:spacing w:after="0" w:line="240" w:lineRule="auto"/>
              <w:jc w:val="center"/>
              <w:rPr>
                <w:rFonts w:eastAsia="MS Minngs"/>
                <w:b/>
                <w:bCs/>
                <w:sz w:val="18"/>
                <w:szCs w:val="18"/>
                <w:lang w:eastAsia="en-GB"/>
              </w:rPr>
            </w:pPr>
            <w:r w:rsidRPr="00912244">
              <w:rPr>
                <w:rFonts w:eastAsia="MS Minngs"/>
                <w:b/>
                <w:bCs/>
                <w:sz w:val="18"/>
                <w:szCs w:val="18"/>
                <w:lang w:eastAsia="en-GB"/>
              </w:rPr>
              <w:t>3</w:t>
            </w:r>
          </w:p>
        </w:tc>
        <w:tc>
          <w:tcPr>
            <w:tcW w:w="274" w:type="dxa"/>
            <w:tcBorders>
              <w:left w:val="single" w:sz="6" w:space="0" w:color="auto"/>
              <w:right w:val="single" w:sz="6" w:space="0" w:color="auto"/>
            </w:tcBorders>
          </w:tcPr>
          <w:p w:rsidR="00912244" w:rsidRPr="00912244" w:rsidRDefault="00912244" w:rsidP="00912244">
            <w:pPr>
              <w:spacing w:after="0" w:line="240" w:lineRule="auto"/>
              <w:jc w:val="center"/>
              <w:rPr>
                <w:rFonts w:eastAsia="MS Minngs"/>
                <w:sz w:val="18"/>
                <w:szCs w:val="18"/>
                <w:lang w:eastAsia="en-GB"/>
              </w:rPr>
            </w:pPr>
          </w:p>
        </w:tc>
        <w:tc>
          <w:tcPr>
            <w:tcW w:w="923" w:type="dxa"/>
            <w:tcBorders>
              <w:left w:val="single" w:sz="6" w:space="0" w:color="auto"/>
              <w:right w:val="single" w:sz="6" w:space="0" w:color="auto"/>
            </w:tcBorders>
          </w:tcPr>
          <w:p w:rsidR="00912244" w:rsidRPr="00912244" w:rsidRDefault="00912244" w:rsidP="00912244">
            <w:pPr>
              <w:spacing w:after="0" w:line="240" w:lineRule="auto"/>
              <w:jc w:val="center"/>
              <w:rPr>
                <w:rFonts w:eastAsia="MS Minngs"/>
                <w:sz w:val="18"/>
                <w:szCs w:val="18"/>
                <w:lang w:eastAsia="en-GB"/>
              </w:rPr>
            </w:pPr>
          </w:p>
        </w:tc>
        <w:tc>
          <w:tcPr>
            <w:tcW w:w="922" w:type="dxa"/>
            <w:gridSpan w:val="2"/>
            <w:tcBorders>
              <w:left w:val="single" w:sz="6" w:space="0" w:color="auto"/>
              <w:right w:val="single" w:sz="6" w:space="0" w:color="auto"/>
            </w:tcBorders>
          </w:tcPr>
          <w:p w:rsidR="00912244" w:rsidRPr="00912244" w:rsidRDefault="00912244" w:rsidP="00912244">
            <w:pPr>
              <w:spacing w:after="0" w:line="240" w:lineRule="auto"/>
              <w:jc w:val="center"/>
              <w:rPr>
                <w:rFonts w:eastAsia="MS Minngs"/>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rsidR="00912244" w:rsidRPr="00912244" w:rsidRDefault="00912244" w:rsidP="00912244">
            <w:pPr>
              <w:spacing w:after="0" w:line="240" w:lineRule="auto"/>
              <w:jc w:val="right"/>
              <w:rPr>
                <w:rFonts w:eastAsia="MS Minngs"/>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rsidR="00912244" w:rsidRPr="00912244" w:rsidRDefault="00912244" w:rsidP="00912244">
            <w:pPr>
              <w:spacing w:after="0" w:line="240" w:lineRule="auto"/>
              <w:jc w:val="right"/>
              <w:rPr>
                <w:rFonts w:eastAsia="MS Minngs"/>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rsidR="00912244" w:rsidRPr="00912244" w:rsidRDefault="00912244" w:rsidP="00912244">
            <w:pPr>
              <w:spacing w:after="0" w:line="240" w:lineRule="auto"/>
              <w:ind w:firstLine="281"/>
              <w:jc w:val="right"/>
              <w:rPr>
                <w:rFonts w:eastAsia="MS Minngs"/>
                <w:sz w:val="18"/>
                <w:szCs w:val="18"/>
                <w:lang w:eastAsia="en-GB"/>
              </w:rPr>
            </w:pPr>
          </w:p>
        </w:tc>
        <w:tc>
          <w:tcPr>
            <w:tcW w:w="922" w:type="dxa"/>
            <w:gridSpan w:val="2"/>
            <w:tcBorders>
              <w:left w:val="single" w:sz="6" w:space="0" w:color="auto"/>
              <w:right w:val="single" w:sz="6" w:space="0" w:color="auto"/>
            </w:tcBorders>
          </w:tcPr>
          <w:p w:rsidR="00912244" w:rsidRPr="00912244" w:rsidRDefault="00912244" w:rsidP="00912244">
            <w:pPr>
              <w:spacing w:after="0" w:line="240" w:lineRule="auto"/>
              <w:jc w:val="center"/>
              <w:rPr>
                <w:rFonts w:eastAsia="MS Minngs"/>
                <w:sz w:val="18"/>
                <w:szCs w:val="18"/>
                <w:lang w:eastAsia="en-GB"/>
              </w:rPr>
            </w:pPr>
          </w:p>
        </w:tc>
        <w:tc>
          <w:tcPr>
            <w:tcW w:w="923" w:type="dxa"/>
            <w:tcBorders>
              <w:left w:val="single" w:sz="6" w:space="0" w:color="auto"/>
              <w:right w:val="single" w:sz="6" w:space="0" w:color="auto"/>
            </w:tcBorders>
          </w:tcPr>
          <w:p w:rsidR="00912244" w:rsidRPr="00912244" w:rsidRDefault="00912244" w:rsidP="00912244">
            <w:pPr>
              <w:spacing w:after="0" w:line="240" w:lineRule="auto"/>
              <w:jc w:val="center"/>
              <w:rPr>
                <w:rFonts w:eastAsia="MS Minngs"/>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rsidR="00912244" w:rsidRPr="00912244" w:rsidRDefault="00912244" w:rsidP="00912244">
            <w:pPr>
              <w:spacing w:after="0" w:line="240" w:lineRule="auto"/>
              <w:rPr>
                <w:rFonts w:eastAsia="MS Minngs"/>
                <w:b/>
                <w:bCs/>
                <w:sz w:val="18"/>
                <w:szCs w:val="18"/>
                <w:lang w:eastAsia="en-GB"/>
              </w:rPr>
            </w:pPr>
            <w:r w:rsidRPr="00912244">
              <w:rPr>
                <w:rFonts w:eastAsia="MS Minngs"/>
                <w:b/>
                <w:bCs/>
                <w:sz w:val="18"/>
                <w:szCs w:val="18"/>
                <w:lang w:eastAsia="en-GB"/>
              </w:rPr>
              <w:t>30%</w:t>
            </w:r>
          </w:p>
        </w:tc>
      </w:tr>
      <w:tr w:rsidR="00912244" w:rsidRPr="00912244" w:rsidTr="000C7975">
        <w:tc>
          <w:tcPr>
            <w:tcW w:w="3210" w:type="dxa"/>
            <w:gridSpan w:val="2"/>
            <w:tcBorders>
              <w:top w:val="single" w:sz="6" w:space="0" w:color="auto"/>
              <w:left w:val="thinThickLargeGap" w:sz="24" w:space="0" w:color="auto"/>
              <w:bottom w:val="single" w:sz="4" w:space="0" w:color="auto"/>
            </w:tcBorders>
          </w:tcPr>
          <w:p w:rsidR="00912244" w:rsidRPr="00912244" w:rsidRDefault="00912244" w:rsidP="00912244">
            <w:pPr>
              <w:spacing w:after="0" w:line="240" w:lineRule="auto"/>
              <w:rPr>
                <w:rFonts w:ascii="Arial" w:eastAsia="Calibri" w:hAnsi="Arial" w:cs="Arial"/>
                <w:sz w:val="22"/>
              </w:rPr>
            </w:pPr>
            <w:r w:rsidRPr="00912244">
              <w:rPr>
                <w:rFonts w:ascii="Arial" w:eastAsia="Calibri" w:hAnsi="Arial" w:cs="Arial"/>
                <w:sz w:val="22"/>
              </w:rPr>
              <w:t xml:space="preserve">Critically analyse the role of adventure and the outdoors in the development of children’s physical literacy. </w:t>
            </w:r>
          </w:p>
          <w:p w:rsidR="00912244" w:rsidRPr="00912244" w:rsidRDefault="00912244" w:rsidP="00912244">
            <w:pPr>
              <w:spacing w:after="0" w:line="240" w:lineRule="auto"/>
              <w:ind w:left="-15"/>
              <w:rPr>
                <w:rFonts w:eastAsia="MS Minngs"/>
                <w:sz w:val="18"/>
                <w:szCs w:val="18"/>
                <w:lang w:eastAsia="en-GB"/>
              </w:rPr>
            </w:pPr>
          </w:p>
        </w:tc>
        <w:tc>
          <w:tcPr>
            <w:tcW w:w="283" w:type="dxa"/>
            <w:tcBorders>
              <w:top w:val="single" w:sz="6" w:space="0" w:color="auto"/>
              <w:bottom w:val="single" w:sz="4" w:space="0" w:color="auto"/>
              <w:right w:val="single" w:sz="6" w:space="0" w:color="auto"/>
            </w:tcBorders>
          </w:tcPr>
          <w:p w:rsidR="00912244" w:rsidRPr="00912244" w:rsidRDefault="00912244" w:rsidP="00912244">
            <w:pPr>
              <w:spacing w:after="0" w:line="240" w:lineRule="auto"/>
              <w:jc w:val="center"/>
              <w:rPr>
                <w:rFonts w:eastAsia="MS Minngs"/>
                <w:b/>
                <w:bCs/>
                <w:sz w:val="18"/>
                <w:szCs w:val="18"/>
                <w:lang w:eastAsia="en-GB"/>
              </w:rPr>
            </w:pPr>
            <w:r w:rsidRPr="00912244">
              <w:rPr>
                <w:rFonts w:eastAsia="MS Minngs"/>
                <w:b/>
                <w:bCs/>
                <w:sz w:val="18"/>
                <w:szCs w:val="18"/>
                <w:lang w:eastAsia="en-GB"/>
              </w:rPr>
              <w:t>4</w:t>
            </w:r>
          </w:p>
        </w:tc>
        <w:tc>
          <w:tcPr>
            <w:tcW w:w="274" w:type="dxa"/>
            <w:tcBorders>
              <w:left w:val="single" w:sz="6" w:space="0" w:color="auto"/>
              <w:bottom w:val="single" w:sz="4" w:space="0" w:color="auto"/>
              <w:right w:val="single" w:sz="6" w:space="0" w:color="auto"/>
            </w:tcBorders>
          </w:tcPr>
          <w:p w:rsidR="00912244" w:rsidRPr="00912244" w:rsidRDefault="00912244" w:rsidP="00912244">
            <w:pPr>
              <w:spacing w:after="0" w:line="240" w:lineRule="auto"/>
              <w:jc w:val="center"/>
              <w:rPr>
                <w:rFonts w:eastAsia="MS Minngs"/>
                <w:sz w:val="18"/>
                <w:szCs w:val="18"/>
                <w:lang w:eastAsia="en-GB"/>
              </w:rPr>
            </w:pPr>
          </w:p>
        </w:tc>
        <w:tc>
          <w:tcPr>
            <w:tcW w:w="923" w:type="dxa"/>
            <w:tcBorders>
              <w:left w:val="single" w:sz="6" w:space="0" w:color="auto"/>
              <w:bottom w:val="single" w:sz="4" w:space="0" w:color="auto"/>
              <w:right w:val="single" w:sz="6" w:space="0" w:color="auto"/>
            </w:tcBorders>
          </w:tcPr>
          <w:p w:rsidR="00912244" w:rsidRPr="00912244" w:rsidRDefault="00912244" w:rsidP="00912244">
            <w:pPr>
              <w:spacing w:after="0" w:line="240" w:lineRule="auto"/>
              <w:jc w:val="center"/>
              <w:rPr>
                <w:rFonts w:eastAsia="MS Minngs"/>
                <w:sz w:val="18"/>
                <w:szCs w:val="18"/>
                <w:lang w:eastAsia="en-GB"/>
              </w:rPr>
            </w:pPr>
          </w:p>
        </w:tc>
        <w:tc>
          <w:tcPr>
            <w:tcW w:w="922" w:type="dxa"/>
            <w:gridSpan w:val="2"/>
            <w:tcBorders>
              <w:left w:val="single" w:sz="6" w:space="0" w:color="auto"/>
              <w:bottom w:val="single" w:sz="4" w:space="0" w:color="auto"/>
              <w:right w:val="single" w:sz="6" w:space="0" w:color="auto"/>
            </w:tcBorders>
          </w:tcPr>
          <w:p w:rsidR="00912244" w:rsidRPr="00912244" w:rsidRDefault="00912244" w:rsidP="00912244">
            <w:pPr>
              <w:spacing w:after="0" w:line="240" w:lineRule="auto"/>
              <w:jc w:val="center"/>
              <w:rPr>
                <w:rFonts w:eastAsia="MS Minngs"/>
                <w:sz w:val="18"/>
                <w:szCs w:val="18"/>
                <w:lang w:eastAsia="en-GB"/>
              </w:rPr>
            </w:pPr>
          </w:p>
        </w:tc>
        <w:tc>
          <w:tcPr>
            <w:tcW w:w="923" w:type="dxa"/>
            <w:tcBorders>
              <w:top w:val="single" w:sz="6" w:space="0" w:color="auto"/>
              <w:left w:val="single" w:sz="6" w:space="0" w:color="auto"/>
              <w:bottom w:val="single" w:sz="4" w:space="0" w:color="auto"/>
              <w:right w:val="single" w:sz="6" w:space="0" w:color="auto"/>
            </w:tcBorders>
          </w:tcPr>
          <w:p w:rsidR="00912244" w:rsidRPr="00912244" w:rsidRDefault="00912244" w:rsidP="00912244">
            <w:pPr>
              <w:spacing w:after="0" w:line="240" w:lineRule="auto"/>
              <w:jc w:val="right"/>
              <w:rPr>
                <w:rFonts w:eastAsia="MS Minngs"/>
                <w:sz w:val="18"/>
                <w:szCs w:val="18"/>
                <w:lang w:eastAsia="en-GB"/>
              </w:rPr>
            </w:pPr>
          </w:p>
        </w:tc>
        <w:tc>
          <w:tcPr>
            <w:tcW w:w="922" w:type="dxa"/>
            <w:tcBorders>
              <w:top w:val="single" w:sz="6" w:space="0" w:color="auto"/>
              <w:left w:val="single" w:sz="6" w:space="0" w:color="auto"/>
              <w:bottom w:val="single" w:sz="4" w:space="0" w:color="auto"/>
              <w:right w:val="single" w:sz="6" w:space="0" w:color="auto"/>
            </w:tcBorders>
          </w:tcPr>
          <w:p w:rsidR="00912244" w:rsidRPr="00912244" w:rsidRDefault="00912244" w:rsidP="00912244">
            <w:pPr>
              <w:spacing w:after="0" w:line="240" w:lineRule="auto"/>
              <w:jc w:val="right"/>
              <w:rPr>
                <w:rFonts w:eastAsia="MS Minngs"/>
                <w:sz w:val="18"/>
                <w:szCs w:val="18"/>
                <w:lang w:eastAsia="en-GB"/>
              </w:rPr>
            </w:pPr>
          </w:p>
        </w:tc>
        <w:tc>
          <w:tcPr>
            <w:tcW w:w="923" w:type="dxa"/>
            <w:tcBorders>
              <w:top w:val="single" w:sz="6" w:space="0" w:color="auto"/>
              <w:left w:val="single" w:sz="6" w:space="0" w:color="auto"/>
              <w:bottom w:val="single" w:sz="4" w:space="0" w:color="auto"/>
              <w:right w:val="single" w:sz="6" w:space="0" w:color="auto"/>
            </w:tcBorders>
          </w:tcPr>
          <w:p w:rsidR="00912244" w:rsidRPr="00912244" w:rsidRDefault="00912244" w:rsidP="00912244">
            <w:pPr>
              <w:spacing w:after="0" w:line="240" w:lineRule="auto"/>
              <w:ind w:firstLine="281"/>
              <w:jc w:val="right"/>
              <w:rPr>
                <w:rFonts w:eastAsia="MS Minngs"/>
                <w:sz w:val="18"/>
                <w:szCs w:val="18"/>
                <w:lang w:eastAsia="en-GB"/>
              </w:rPr>
            </w:pPr>
          </w:p>
        </w:tc>
        <w:tc>
          <w:tcPr>
            <w:tcW w:w="922" w:type="dxa"/>
            <w:gridSpan w:val="2"/>
            <w:tcBorders>
              <w:left w:val="single" w:sz="6" w:space="0" w:color="auto"/>
              <w:bottom w:val="single" w:sz="4" w:space="0" w:color="auto"/>
              <w:right w:val="single" w:sz="6" w:space="0" w:color="auto"/>
            </w:tcBorders>
          </w:tcPr>
          <w:p w:rsidR="00912244" w:rsidRPr="00912244" w:rsidRDefault="00912244" w:rsidP="00912244">
            <w:pPr>
              <w:spacing w:after="0" w:line="240" w:lineRule="auto"/>
              <w:jc w:val="center"/>
              <w:rPr>
                <w:rFonts w:eastAsia="MS Minngs"/>
                <w:sz w:val="18"/>
                <w:szCs w:val="18"/>
                <w:lang w:eastAsia="en-GB"/>
              </w:rPr>
            </w:pPr>
          </w:p>
        </w:tc>
        <w:tc>
          <w:tcPr>
            <w:tcW w:w="923" w:type="dxa"/>
            <w:tcBorders>
              <w:left w:val="single" w:sz="6" w:space="0" w:color="auto"/>
              <w:bottom w:val="single" w:sz="4" w:space="0" w:color="auto"/>
              <w:right w:val="single" w:sz="6" w:space="0" w:color="auto"/>
            </w:tcBorders>
          </w:tcPr>
          <w:p w:rsidR="00912244" w:rsidRPr="00912244" w:rsidRDefault="00912244" w:rsidP="00912244">
            <w:pPr>
              <w:spacing w:after="0" w:line="240" w:lineRule="auto"/>
              <w:jc w:val="center"/>
              <w:rPr>
                <w:rFonts w:eastAsia="MS Minngs"/>
                <w:sz w:val="18"/>
                <w:szCs w:val="18"/>
                <w:lang w:eastAsia="en-GB"/>
              </w:rPr>
            </w:pPr>
          </w:p>
        </w:tc>
        <w:tc>
          <w:tcPr>
            <w:tcW w:w="720" w:type="dxa"/>
            <w:tcBorders>
              <w:top w:val="single" w:sz="6" w:space="0" w:color="auto"/>
              <w:left w:val="single" w:sz="6" w:space="0" w:color="auto"/>
              <w:bottom w:val="single" w:sz="4" w:space="0" w:color="auto"/>
              <w:right w:val="thinThickLargeGap" w:sz="24" w:space="0" w:color="auto"/>
            </w:tcBorders>
          </w:tcPr>
          <w:p w:rsidR="00912244" w:rsidRPr="00912244" w:rsidRDefault="00912244" w:rsidP="00912244">
            <w:pPr>
              <w:spacing w:after="0" w:line="240" w:lineRule="auto"/>
              <w:rPr>
                <w:rFonts w:eastAsia="MS Minngs"/>
                <w:b/>
                <w:bCs/>
                <w:sz w:val="18"/>
                <w:szCs w:val="18"/>
                <w:lang w:eastAsia="en-GB"/>
              </w:rPr>
            </w:pPr>
            <w:r w:rsidRPr="00912244">
              <w:rPr>
                <w:rFonts w:eastAsia="MS Minngs"/>
                <w:b/>
                <w:bCs/>
                <w:sz w:val="18"/>
                <w:szCs w:val="18"/>
                <w:lang w:eastAsia="en-GB"/>
              </w:rPr>
              <w:t>20%</w:t>
            </w:r>
          </w:p>
        </w:tc>
      </w:tr>
      <w:tr w:rsidR="00912244" w:rsidRPr="00912244" w:rsidTr="000C7975">
        <w:trPr>
          <w:cantSplit/>
          <w:trHeight w:val="282"/>
        </w:trPr>
        <w:tc>
          <w:tcPr>
            <w:tcW w:w="10225" w:type="dxa"/>
            <w:gridSpan w:val="13"/>
            <w:tcBorders>
              <w:left w:val="thinThickLargeGap" w:sz="24" w:space="0" w:color="auto"/>
              <w:right w:val="single" w:sz="4" w:space="0" w:color="auto"/>
            </w:tcBorders>
          </w:tcPr>
          <w:p w:rsidR="00912244" w:rsidRPr="00912244" w:rsidRDefault="00912244" w:rsidP="00912244">
            <w:pPr>
              <w:spacing w:after="0" w:line="240" w:lineRule="auto"/>
              <w:rPr>
                <w:rFonts w:eastAsia="MS Minngs"/>
                <w:b/>
                <w:bCs/>
                <w:szCs w:val="24"/>
                <w:lang w:eastAsia="en-GB"/>
              </w:rPr>
            </w:pPr>
            <w:r w:rsidRPr="00912244">
              <w:rPr>
                <w:rFonts w:eastAsia="MS Minngs"/>
                <w:sz w:val="18"/>
                <w:szCs w:val="18"/>
                <w:lang w:eastAsia="en-GB"/>
              </w:rPr>
              <w:lastRenderedPageBreak/>
              <w:t xml:space="preserve">It is expected that students will present work that is proof read and follows the </w:t>
            </w:r>
            <w:r w:rsidRPr="00912244">
              <w:rPr>
                <w:rFonts w:eastAsia="MS Minngs"/>
                <w:bCs/>
                <w:sz w:val="18"/>
                <w:szCs w:val="18"/>
                <w:lang w:eastAsia="en-GB"/>
              </w:rPr>
              <w:t xml:space="preserve">School </w:t>
            </w:r>
            <w:r w:rsidRPr="00912244">
              <w:rPr>
                <w:rFonts w:eastAsia="MS Minngs"/>
                <w:b/>
                <w:bCs/>
                <w:sz w:val="18"/>
                <w:szCs w:val="18"/>
                <w:lang w:eastAsia="en-GB"/>
              </w:rPr>
              <w:t>Reference Guide</w:t>
            </w:r>
            <w:r w:rsidRPr="00912244">
              <w:rPr>
                <w:rFonts w:eastAsia="MS Minngs"/>
                <w:sz w:val="18"/>
                <w:szCs w:val="18"/>
                <w:lang w:eastAsia="en-GB"/>
              </w:rPr>
              <w:t xml:space="preserve"> and </w:t>
            </w:r>
            <w:r w:rsidRPr="00912244">
              <w:rPr>
                <w:rFonts w:eastAsia="MS Minngs"/>
                <w:b/>
                <w:sz w:val="18"/>
                <w:szCs w:val="18"/>
                <w:lang w:eastAsia="en-GB"/>
              </w:rPr>
              <w:t>Assessment Checklist.</w:t>
            </w:r>
            <w:r w:rsidRPr="00912244">
              <w:rPr>
                <w:rFonts w:eastAsia="MS Minngs"/>
                <w:sz w:val="18"/>
                <w:szCs w:val="18"/>
                <w:lang w:eastAsia="en-GB"/>
              </w:rPr>
              <w:t xml:space="preserve"> Therefore a range of 0 – 10 marks will be deducted for non-completion of any of the points on the </w:t>
            </w:r>
            <w:r w:rsidRPr="00912244">
              <w:rPr>
                <w:rFonts w:eastAsia="MS Minngs"/>
                <w:b/>
                <w:sz w:val="18"/>
                <w:szCs w:val="18"/>
                <w:lang w:eastAsia="en-GB"/>
              </w:rPr>
              <w:t>checklist below</w:t>
            </w:r>
            <w:r w:rsidRPr="00912244">
              <w:rPr>
                <w:rFonts w:eastAsia="MS Minngs"/>
                <w:sz w:val="18"/>
                <w:szCs w:val="18"/>
                <w:lang w:eastAsia="en-GB"/>
              </w:rPr>
              <w:t>.</w:t>
            </w:r>
          </w:p>
        </w:tc>
        <w:tc>
          <w:tcPr>
            <w:tcW w:w="720" w:type="dxa"/>
            <w:tcBorders>
              <w:left w:val="single" w:sz="4" w:space="0" w:color="auto"/>
              <w:right w:val="thinThickLargeGap" w:sz="24" w:space="0" w:color="auto"/>
            </w:tcBorders>
          </w:tcPr>
          <w:p w:rsidR="00912244" w:rsidRPr="00912244" w:rsidRDefault="00912244" w:rsidP="00912244">
            <w:pPr>
              <w:spacing w:after="0" w:line="240" w:lineRule="auto"/>
              <w:rPr>
                <w:rFonts w:eastAsia="MS Minngs"/>
                <w:b/>
                <w:bCs/>
                <w:szCs w:val="24"/>
                <w:lang w:eastAsia="en-GB"/>
              </w:rPr>
            </w:pPr>
          </w:p>
        </w:tc>
      </w:tr>
      <w:tr w:rsidR="00912244" w:rsidRPr="00912244" w:rsidTr="000C7975">
        <w:trPr>
          <w:cantSplit/>
          <w:trHeight w:val="4341"/>
        </w:trPr>
        <w:tc>
          <w:tcPr>
            <w:tcW w:w="10945" w:type="dxa"/>
            <w:gridSpan w:val="14"/>
            <w:tcBorders>
              <w:left w:val="thinThickLargeGap" w:sz="24" w:space="0" w:color="auto"/>
              <w:right w:val="thinThickLargeGap" w:sz="24" w:space="0" w:color="auto"/>
            </w:tcBorders>
          </w:tcPr>
          <w:p w:rsidR="00912244" w:rsidRPr="00912244" w:rsidRDefault="00912244" w:rsidP="00912244">
            <w:pPr>
              <w:spacing w:after="0" w:line="240" w:lineRule="auto"/>
              <w:rPr>
                <w:rFonts w:eastAsia="MS Minngs"/>
                <w:b/>
                <w:bCs/>
                <w:szCs w:val="24"/>
                <w:lang w:eastAsia="en-GB"/>
              </w:rPr>
            </w:pPr>
            <w:r w:rsidRPr="00912244">
              <w:rPr>
                <w:rFonts w:eastAsia="MS Minngs"/>
                <w:b/>
                <w:bCs/>
                <w:szCs w:val="24"/>
                <w:lang w:eastAsia="en-GB"/>
              </w:rPr>
              <w:t>TUTOR COMMENTS:</w:t>
            </w:r>
          </w:p>
          <w:p w:rsidR="00912244" w:rsidRPr="00912244" w:rsidRDefault="00912244" w:rsidP="00912244">
            <w:pPr>
              <w:spacing w:after="0" w:line="240" w:lineRule="auto"/>
              <w:ind w:left="937" w:right="1152"/>
              <w:jc w:val="both"/>
              <w:rPr>
                <w:rFonts w:eastAsia="MS Minngs"/>
                <w:b/>
                <w:bCs/>
                <w:szCs w:val="24"/>
                <w:lang w:eastAsia="en-GB"/>
              </w:rPr>
            </w:pPr>
          </w:p>
          <w:p w:rsidR="00912244" w:rsidRPr="00912244" w:rsidRDefault="00912244" w:rsidP="00912244">
            <w:pPr>
              <w:spacing w:after="0" w:line="240" w:lineRule="auto"/>
              <w:ind w:left="937" w:right="1152"/>
              <w:jc w:val="both"/>
              <w:rPr>
                <w:rFonts w:eastAsia="MS Minngs"/>
                <w:b/>
                <w:bCs/>
                <w:szCs w:val="24"/>
                <w:lang w:eastAsia="en-GB"/>
              </w:rPr>
            </w:pPr>
          </w:p>
          <w:p w:rsidR="00912244" w:rsidRPr="00912244" w:rsidRDefault="00912244" w:rsidP="00912244">
            <w:pPr>
              <w:spacing w:after="0" w:line="240" w:lineRule="auto"/>
              <w:ind w:left="937" w:right="1152"/>
              <w:jc w:val="both"/>
              <w:rPr>
                <w:rFonts w:eastAsia="MS Minngs"/>
                <w:b/>
                <w:bCs/>
                <w:szCs w:val="24"/>
                <w:lang w:eastAsia="en-GB"/>
              </w:rPr>
            </w:pPr>
          </w:p>
          <w:p w:rsidR="00912244" w:rsidRPr="00912244" w:rsidRDefault="00912244" w:rsidP="00912244">
            <w:pPr>
              <w:spacing w:after="0" w:line="240" w:lineRule="auto"/>
              <w:ind w:left="937" w:right="1152"/>
              <w:jc w:val="both"/>
              <w:rPr>
                <w:rFonts w:eastAsia="MS Minngs"/>
                <w:b/>
                <w:bCs/>
                <w:szCs w:val="24"/>
                <w:lang w:eastAsia="en-GB"/>
              </w:rPr>
            </w:pPr>
          </w:p>
          <w:p w:rsidR="00912244" w:rsidRPr="00912244" w:rsidRDefault="00912244" w:rsidP="00912244">
            <w:pPr>
              <w:spacing w:after="0" w:line="240" w:lineRule="auto"/>
              <w:ind w:left="937" w:right="1152"/>
              <w:jc w:val="both"/>
              <w:rPr>
                <w:rFonts w:eastAsia="MS Minngs"/>
                <w:b/>
                <w:bCs/>
                <w:szCs w:val="24"/>
                <w:lang w:eastAsia="en-GB"/>
              </w:rPr>
            </w:pPr>
          </w:p>
          <w:p w:rsidR="00912244" w:rsidRPr="00912244" w:rsidRDefault="00912244" w:rsidP="00912244">
            <w:pPr>
              <w:spacing w:after="0" w:line="240" w:lineRule="auto"/>
              <w:ind w:left="937" w:right="1152"/>
              <w:jc w:val="both"/>
              <w:rPr>
                <w:rFonts w:eastAsia="MS Minngs"/>
                <w:b/>
                <w:bCs/>
                <w:szCs w:val="24"/>
                <w:lang w:eastAsia="en-GB"/>
              </w:rPr>
            </w:pPr>
          </w:p>
          <w:p w:rsidR="00912244" w:rsidRPr="00912244" w:rsidRDefault="00912244" w:rsidP="00912244">
            <w:pPr>
              <w:spacing w:after="0" w:line="240" w:lineRule="auto"/>
              <w:ind w:left="937" w:right="1152"/>
              <w:jc w:val="both"/>
              <w:rPr>
                <w:rFonts w:eastAsia="MS Minngs"/>
                <w:b/>
                <w:bCs/>
                <w:szCs w:val="24"/>
                <w:lang w:eastAsia="en-GB"/>
              </w:rPr>
            </w:pPr>
          </w:p>
          <w:p w:rsidR="00912244" w:rsidRPr="00912244" w:rsidRDefault="00912244" w:rsidP="00912244">
            <w:pPr>
              <w:spacing w:after="0" w:line="240" w:lineRule="auto"/>
              <w:ind w:left="937" w:right="1152"/>
              <w:jc w:val="both"/>
              <w:rPr>
                <w:rFonts w:eastAsia="MS Minngs"/>
                <w:b/>
                <w:bCs/>
                <w:szCs w:val="24"/>
                <w:lang w:eastAsia="en-GB"/>
              </w:rPr>
            </w:pPr>
          </w:p>
          <w:p w:rsidR="00912244" w:rsidRPr="00912244" w:rsidRDefault="00912244" w:rsidP="00912244">
            <w:pPr>
              <w:spacing w:after="0" w:line="240" w:lineRule="auto"/>
              <w:ind w:left="937" w:right="1152"/>
              <w:jc w:val="both"/>
              <w:rPr>
                <w:rFonts w:eastAsia="MS Minngs"/>
                <w:b/>
                <w:bCs/>
                <w:szCs w:val="24"/>
                <w:lang w:eastAsia="en-GB"/>
              </w:rPr>
            </w:pPr>
          </w:p>
          <w:p w:rsidR="00912244" w:rsidRPr="00912244" w:rsidRDefault="00912244" w:rsidP="00912244">
            <w:pPr>
              <w:spacing w:after="0" w:line="240" w:lineRule="auto"/>
              <w:ind w:left="937" w:right="1152"/>
              <w:jc w:val="both"/>
              <w:rPr>
                <w:rFonts w:eastAsia="MS Minngs"/>
                <w:b/>
                <w:bCs/>
                <w:szCs w:val="24"/>
                <w:lang w:eastAsia="en-GB"/>
              </w:rPr>
            </w:pPr>
          </w:p>
          <w:p w:rsidR="00912244" w:rsidRPr="00912244" w:rsidRDefault="00912244" w:rsidP="00912244">
            <w:pPr>
              <w:spacing w:after="0" w:line="240" w:lineRule="auto"/>
              <w:ind w:left="937" w:right="1152"/>
              <w:jc w:val="both"/>
              <w:rPr>
                <w:rFonts w:eastAsia="MS Minngs"/>
                <w:b/>
                <w:bCs/>
                <w:szCs w:val="24"/>
                <w:lang w:eastAsia="en-GB"/>
              </w:rPr>
            </w:pPr>
          </w:p>
          <w:p w:rsidR="00912244" w:rsidRPr="00912244" w:rsidRDefault="00912244" w:rsidP="00912244">
            <w:pPr>
              <w:spacing w:after="0" w:line="240" w:lineRule="auto"/>
              <w:ind w:left="937" w:right="1152"/>
              <w:jc w:val="both"/>
              <w:rPr>
                <w:rFonts w:eastAsia="MS Minngs"/>
                <w:b/>
                <w:bCs/>
                <w:szCs w:val="24"/>
                <w:lang w:eastAsia="en-GB"/>
              </w:rPr>
            </w:pPr>
          </w:p>
        </w:tc>
      </w:tr>
      <w:tr w:rsidR="00912244" w:rsidRPr="00912244" w:rsidTr="000C7975">
        <w:trPr>
          <w:cantSplit/>
          <w:trHeight w:val="365"/>
        </w:trPr>
        <w:tc>
          <w:tcPr>
            <w:tcW w:w="2661" w:type="dxa"/>
            <w:tcBorders>
              <w:left w:val="thinThickLargeGap" w:sz="24" w:space="0" w:color="auto"/>
              <w:bottom w:val="thickThinLargeGap" w:sz="24" w:space="0" w:color="auto"/>
            </w:tcBorders>
          </w:tcPr>
          <w:p w:rsidR="00912244" w:rsidRPr="00912244" w:rsidRDefault="00912244" w:rsidP="00912244">
            <w:pPr>
              <w:spacing w:after="0" w:line="240" w:lineRule="auto"/>
              <w:rPr>
                <w:rFonts w:eastAsia="MS Minngs"/>
                <w:b/>
                <w:bCs/>
                <w:sz w:val="18"/>
                <w:szCs w:val="18"/>
                <w:lang w:eastAsia="en-GB"/>
              </w:rPr>
            </w:pPr>
            <w:r w:rsidRPr="00912244">
              <w:rPr>
                <w:rFonts w:eastAsia="MS Minngs"/>
                <w:b/>
                <w:bCs/>
                <w:sz w:val="18"/>
                <w:szCs w:val="18"/>
                <w:lang w:eastAsia="en-GB"/>
              </w:rPr>
              <w:t xml:space="preserve"> Submission date: </w:t>
            </w:r>
          </w:p>
          <w:p w:rsidR="00912244" w:rsidRPr="00912244" w:rsidRDefault="00912244" w:rsidP="00912244">
            <w:pPr>
              <w:spacing w:after="0" w:line="240" w:lineRule="auto"/>
              <w:rPr>
                <w:rFonts w:eastAsia="MS Minngs"/>
                <w:b/>
                <w:bCs/>
                <w:sz w:val="18"/>
                <w:szCs w:val="18"/>
                <w:lang w:eastAsia="en-GB"/>
              </w:rPr>
            </w:pPr>
            <w:r w:rsidRPr="00912244">
              <w:rPr>
                <w:rFonts w:eastAsia="MS Minngs"/>
                <w:b/>
                <w:bCs/>
                <w:sz w:val="18"/>
                <w:szCs w:val="18"/>
                <w:lang w:eastAsia="en-GB"/>
              </w:rPr>
              <w:t>via Turnitin</w:t>
            </w:r>
          </w:p>
        </w:tc>
        <w:tc>
          <w:tcPr>
            <w:tcW w:w="2337" w:type="dxa"/>
            <w:gridSpan w:val="5"/>
            <w:tcBorders>
              <w:bottom w:val="thickThinLargeGap" w:sz="24" w:space="0" w:color="auto"/>
            </w:tcBorders>
          </w:tcPr>
          <w:p w:rsidR="00912244" w:rsidRPr="00912244" w:rsidRDefault="00912244" w:rsidP="00912244">
            <w:pPr>
              <w:spacing w:after="0" w:line="240" w:lineRule="auto"/>
              <w:rPr>
                <w:rFonts w:eastAsia="MS Minngs"/>
                <w:b/>
                <w:bCs/>
                <w:sz w:val="18"/>
                <w:szCs w:val="18"/>
                <w:lang w:eastAsia="en-GB"/>
              </w:rPr>
            </w:pPr>
            <w:r w:rsidRPr="00912244">
              <w:rPr>
                <w:rFonts w:eastAsia="MS Minngs"/>
                <w:b/>
                <w:bCs/>
                <w:sz w:val="18"/>
                <w:szCs w:val="18"/>
                <w:lang w:eastAsia="en-GB"/>
              </w:rPr>
              <w:t>Return date:</w:t>
            </w:r>
          </w:p>
          <w:p w:rsidR="00912244" w:rsidRPr="00912244" w:rsidRDefault="00912244" w:rsidP="00912244">
            <w:pPr>
              <w:spacing w:after="0" w:line="240" w:lineRule="auto"/>
              <w:rPr>
                <w:rFonts w:eastAsia="MS Minngs"/>
                <w:b/>
                <w:bCs/>
                <w:sz w:val="18"/>
                <w:szCs w:val="18"/>
                <w:lang w:eastAsia="en-GB"/>
              </w:rPr>
            </w:pPr>
            <w:r w:rsidRPr="00912244">
              <w:rPr>
                <w:rFonts w:eastAsia="MS Minngs"/>
                <w:b/>
                <w:bCs/>
                <w:sz w:val="18"/>
                <w:szCs w:val="18"/>
                <w:lang w:eastAsia="en-GB"/>
              </w:rPr>
              <w:t>(at least within 4 weeks)</w:t>
            </w:r>
          </w:p>
        </w:tc>
        <w:tc>
          <w:tcPr>
            <w:tcW w:w="3600" w:type="dxa"/>
            <w:gridSpan w:val="5"/>
            <w:tcBorders>
              <w:bottom w:val="thickThinLargeGap" w:sz="24" w:space="0" w:color="auto"/>
            </w:tcBorders>
          </w:tcPr>
          <w:p w:rsidR="00912244" w:rsidRPr="00912244" w:rsidRDefault="00912244" w:rsidP="00912244">
            <w:pPr>
              <w:spacing w:after="0" w:line="240" w:lineRule="auto"/>
              <w:rPr>
                <w:rFonts w:eastAsia="MS Minngs"/>
                <w:b/>
                <w:bCs/>
                <w:sz w:val="18"/>
                <w:szCs w:val="18"/>
                <w:lang w:eastAsia="en-GB"/>
              </w:rPr>
            </w:pPr>
            <w:r w:rsidRPr="00912244">
              <w:rPr>
                <w:rFonts w:eastAsia="MS Minngs"/>
                <w:b/>
                <w:bCs/>
                <w:sz w:val="18"/>
                <w:szCs w:val="18"/>
                <w:lang w:eastAsia="en-GB"/>
              </w:rPr>
              <w:t xml:space="preserve">Tutor: </w:t>
            </w:r>
          </w:p>
        </w:tc>
        <w:tc>
          <w:tcPr>
            <w:tcW w:w="2347" w:type="dxa"/>
            <w:gridSpan w:val="3"/>
            <w:tcBorders>
              <w:bottom w:val="thickThinLargeGap" w:sz="24" w:space="0" w:color="auto"/>
              <w:right w:val="thinThickLargeGap" w:sz="24" w:space="0" w:color="auto"/>
            </w:tcBorders>
          </w:tcPr>
          <w:p w:rsidR="00912244" w:rsidRPr="00912244" w:rsidRDefault="00912244" w:rsidP="00912244">
            <w:pPr>
              <w:spacing w:after="0" w:line="240" w:lineRule="auto"/>
              <w:rPr>
                <w:rFonts w:eastAsia="MS Minngs"/>
                <w:b/>
                <w:bCs/>
                <w:sz w:val="18"/>
                <w:szCs w:val="18"/>
                <w:lang w:eastAsia="en-GB"/>
              </w:rPr>
            </w:pPr>
            <w:r w:rsidRPr="00912244">
              <w:rPr>
                <w:rFonts w:eastAsia="MS Minngs"/>
                <w:b/>
                <w:bCs/>
                <w:sz w:val="18"/>
                <w:szCs w:val="18"/>
                <w:lang w:eastAsia="en-GB"/>
              </w:rPr>
              <w:t xml:space="preserve">Mark: </w:t>
            </w:r>
          </w:p>
        </w:tc>
      </w:tr>
    </w:tbl>
    <w:p w:rsidR="00912244" w:rsidRPr="00912244" w:rsidRDefault="00912244" w:rsidP="00912244">
      <w:pPr>
        <w:spacing w:after="0" w:line="276" w:lineRule="auto"/>
        <w:rPr>
          <w:rFonts w:asciiTheme="minorHAnsi" w:hAnsiTheme="minorHAnsi" w:cstheme="minorBidi"/>
          <w:szCs w:val="24"/>
        </w:rPr>
      </w:pPr>
    </w:p>
    <w:p w:rsidR="00912244" w:rsidRPr="00912244" w:rsidRDefault="00912244" w:rsidP="00912244">
      <w:pPr>
        <w:spacing w:after="0" w:line="240" w:lineRule="auto"/>
        <w:ind w:left="-284"/>
        <w:jc w:val="center"/>
        <w:rPr>
          <w:rFonts w:eastAsia="MS Minngs"/>
          <w:b/>
          <w:bCs/>
          <w:sz w:val="28"/>
          <w:szCs w:val="28"/>
          <w:u w:val="single"/>
          <w:lang w:eastAsia="en-GB"/>
        </w:rPr>
      </w:pPr>
      <w:r w:rsidRPr="00912244">
        <w:rPr>
          <w:rFonts w:eastAsia="MS Minngs"/>
          <w:b/>
          <w:bCs/>
          <w:szCs w:val="24"/>
          <w:lang w:eastAsia="en-GB"/>
        </w:rPr>
        <w:br w:type="page"/>
      </w:r>
      <w:r w:rsidRPr="00912244">
        <w:rPr>
          <w:rFonts w:eastAsia="MS Minngs"/>
          <w:b/>
          <w:bCs/>
          <w:sz w:val="28"/>
          <w:szCs w:val="28"/>
          <w:u w:val="single"/>
          <w:lang w:eastAsia="en-GB"/>
        </w:rPr>
        <w:lastRenderedPageBreak/>
        <w:t>Assignment Checklist</w:t>
      </w:r>
    </w:p>
    <w:p w:rsidR="00912244" w:rsidRPr="00912244" w:rsidRDefault="00912244" w:rsidP="00912244">
      <w:pPr>
        <w:spacing w:after="0" w:line="240" w:lineRule="auto"/>
        <w:ind w:left="-284"/>
        <w:jc w:val="center"/>
        <w:rPr>
          <w:rFonts w:eastAsia="MS Minngs"/>
          <w:b/>
          <w:bCs/>
          <w:sz w:val="28"/>
          <w:szCs w:val="28"/>
          <w:lang w:eastAsia="en-GB"/>
        </w:rPr>
      </w:pPr>
    </w:p>
    <w:p w:rsidR="00912244" w:rsidRPr="00912244" w:rsidRDefault="00912244" w:rsidP="00912244">
      <w:pPr>
        <w:widowControl w:val="0"/>
        <w:numPr>
          <w:ilvl w:val="0"/>
          <w:numId w:val="3"/>
        </w:numPr>
        <w:autoSpaceDE w:val="0"/>
        <w:autoSpaceDN w:val="0"/>
        <w:adjustRightInd w:val="0"/>
        <w:spacing w:after="240" w:line="240" w:lineRule="auto"/>
        <w:ind w:left="147" w:right="-391" w:hanging="357"/>
        <w:contextualSpacing/>
        <w:rPr>
          <w:rFonts w:eastAsia="Times New Roman"/>
          <w:szCs w:val="24"/>
        </w:rPr>
      </w:pPr>
      <w:r w:rsidRPr="00912244">
        <w:rPr>
          <w:rFonts w:eastAsia="Times New Roman"/>
          <w:szCs w:val="24"/>
        </w:rPr>
        <w:t xml:space="preserve">Please complete the </w:t>
      </w:r>
      <w:r w:rsidRPr="00912244">
        <w:rPr>
          <w:rFonts w:eastAsia="Times New Roman"/>
          <w:b/>
          <w:szCs w:val="24"/>
        </w:rPr>
        <w:t>Personal Evaluation</w:t>
      </w:r>
      <w:r w:rsidRPr="00912244">
        <w:rPr>
          <w:rFonts w:eastAsia="Times New Roman"/>
          <w:szCs w:val="24"/>
        </w:rPr>
        <w:t xml:space="preserve"> section of the Assessment Feedback sheet and paste it into the front of your assignment</w:t>
      </w:r>
    </w:p>
    <w:p w:rsidR="00912244" w:rsidRPr="00912244" w:rsidRDefault="00912244" w:rsidP="00912244">
      <w:pPr>
        <w:widowControl w:val="0"/>
        <w:autoSpaceDE w:val="0"/>
        <w:autoSpaceDN w:val="0"/>
        <w:adjustRightInd w:val="0"/>
        <w:spacing w:after="240" w:line="240" w:lineRule="auto"/>
        <w:ind w:left="147" w:right="-391"/>
        <w:contextualSpacing/>
        <w:rPr>
          <w:rFonts w:eastAsia="Times New Roman"/>
          <w:szCs w:val="24"/>
        </w:rPr>
      </w:pPr>
    </w:p>
    <w:p w:rsidR="00912244" w:rsidRPr="00912244" w:rsidRDefault="00912244" w:rsidP="00912244">
      <w:pPr>
        <w:widowControl w:val="0"/>
        <w:numPr>
          <w:ilvl w:val="0"/>
          <w:numId w:val="3"/>
        </w:numPr>
        <w:autoSpaceDE w:val="0"/>
        <w:autoSpaceDN w:val="0"/>
        <w:adjustRightInd w:val="0"/>
        <w:spacing w:after="240" w:line="480" w:lineRule="auto"/>
        <w:ind w:left="147" w:right="-391" w:hanging="357"/>
        <w:contextualSpacing/>
        <w:rPr>
          <w:rFonts w:eastAsia="Times New Roman"/>
          <w:szCs w:val="24"/>
        </w:rPr>
      </w:pPr>
      <w:r w:rsidRPr="00912244">
        <w:rPr>
          <w:rFonts w:eastAsia="Times New Roman"/>
          <w:szCs w:val="24"/>
        </w:rPr>
        <w:t xml:space="preserve">Submission is a </w:t>
      </w:r>
      <w:r w:rsidRPr="00912244">
        <w:rPr>
          <w:rFonts w:eastAsia="Times New Roman"/>
          <w:b/>
          <w:szCs w:val="24"/>
        </w:rPr>
        <w:t>single word file, clearly labelled</w:t>
      </w:r>
      <w:r w:rsidRPr="00912244">
        <w:rPr>
          <w:rFonts w:eastAsia="Times New Roman"/>
          <w:szCs w:val="24"/>
        </w:rPr>
        <w:t xml:space="preserve"> with your name and module code</w:t>
      </w:r>
    </w:p>
    <w:p w:rsidR="00912244" w:rsidRPr="00912244" w:rsidRDefault="00912244" w:rsidP="00912244">
      <w:pPr>
        <w:widowControl w:val="0"/>
        <w:numPr>
          <w:ilvl w:val="0"/>
          <w:numId w:val="3"/>
        </w:numPr>
        <w:autoSpaceDE w:val="0"/>
        <w:autoSpaceDN w:val="0"/>
        <w:adjustRightInd w:val="0"/>
        <w:spacing w:after="240" w:line="480" w:lineRule="auto"/>
        <w:ind w:left="147" w:right="-391" w:hanging="357"/>
        <w:contextualSpacing/>
        <w:rPr>
          <w:rFonts w:eastAsia="Times New Roman"/>
          <w:szCs w:val="24"/>
        </w:rPr>
      </w:pPr>
      <w:r w:rsidRPr="00912244">
        <w:rPr>
          <w:rFonts w:eastAsia="Times New Roman"/>
          <w:szCs w:val="24"/>
        </w:rPr>
        <w:t>Font style - Times New Roman, size -12 for text and 14 for headings</w:t>
      </w:r>
    </w:p>
    <w:p w:rsidR="00912244" w:rsidRPr="00912244" w:rsidRDefault="00912244" w:rsidP="00912244">
      <w:pPr>
        <w:widowControl w:val="0"/>
        <w:numPr>
          <w:ilvl w:val="0"/>
          <w:numId w:val="3"/>
        </w:numPr>
        <w:autoSpaceDE w:val="0"/>
        <w:autoSpaceDN w:val="0"/>
        <w:adjustRightInd w:val="0"/>
        <w:spacing w:after="240" w:line="480" w:lineRule="auto"/>
        <w:ind w:left="147" w:right="-391" w:hanging="357"/>
        <w:contextualSpacing/>
        <w:rPr>
          <w:rFonts w:eastAsia="Times New Roman"/>
          <w:szCs w:val="24"/>
        </w:rPr>
      </w:pPr>
      <w:r w:rsidRPr="00912244">
        <w:rPr>
          <w:rFonts w:eastAsia="Times New Roman"/>
          <w:szCs w:val="24"/>
        </w:rPr>
        <w:t>Ink colour – black only</w:t>
      </w:r>
    </w:p>
    <w:p w:rsidR="00912244" w:rsidRPr="00912244" w:rsidRDefault="00912244" w:rsidP="00912244">
      <w:pPr>
        <w:widowControl w:val="0"/>
        <w:numPr>
          <w:ilvl w:val="0"/>
          <w:numId w:val="3"/>
        </w:numPr>
        <w:autoSpaceDE w:val="0"/>
        <w:autoSpaceDN w:val="0"/>
        <w:adjustRightInd w:val="0"/>
        <w:spacing w:after="240" w:line="480" w:lineRule="auto"/>
        <w:ind w:left="147" w:right="-391" w:hanging="357"/>
        <w:contextualSpacing/>
        <w:rPr>
          <w:rFonts w:eastAsia="Times New Roman"/>
          <w:szCs w:val="24"/>
        </w:rPr>
      </w:pPr>
      <w:r w:rsidRPr="00912244">
        <w:rPr>
          <w:rFonts w:eastAsia="Times New Roman"/>
          <w:szCs w:val="24"/>
        </w:rPr>
        <w:t>Line spacing – 1.5 line spacing and 2cm- 2.5cm page margins</w:t>
      </w:r>
    </w:p>
    <w:p w:rsidR="00912244" w:rsidRPr="00912244" w:rsidRDefault="00912244" w:rsidP="00912244">
      <w:pPr>
        <w:widowControl w:val="0"/>
        <w:numPr>
          <w:ilvl w:val="0"/>
          <w:numId w:val="3"/>
        </w:numPr>
        <w:autoSpaceDE w:val="0"/>
        <w:autoSpaceDN w:val="0"/>
        <w:adjustRightInd w:val="0"/>
        <w:spacing w:after="240" w:line="480" w:lineRule="auto"/>
        <w:ind w:left="147" w:right="-391" w:hanging="357"/>
        <w:contextualSpacing/>
        <w:rPr>
          <w:rFonts w:eastAsia="Times New Roman"/>
          <w:szCs w:val="24"/>
        </w:rPr>
      </w:pPr>
      <w:r w:rsidRPr="00912244">
        <w:rPr>
          <w:rFonts w:eastAsia="Times New Roman"/>
          <w:szCs w:val="24"/>
        </w:rPr>
        <w:t>Quotations more than three lines to be indented 1 line spacing</w:t>
      </w:r>
    </w:p>
    <w:p w:rsidR="00912244" w:rsidRPr="00912244" w:rsidRDefault="00912244" w:rsidP="00912244">
      <w:pPr>
        <w:widowControl w:val="0"/>
        <w:numPr>
          <w:ilvl w:val="0"/>
          <w:numId w:val="3"/>
        </w:numPr>
        <w:autoSpaceDE w:val="0"/>
        <w:autoSpaceDN w:val="0"/>
        <w:adjustRightInd w:val="0"/>
        <w:spacing w:after="240" w:line="480" w:lineRule="auto"/>
        <w:ind w:left="147" w:right="-391" w:hanging="357"/>
        <w:contextualSpacing/>
        <w:rPr>
          <w:rFonts w:eastAsia="Times New Roman"/>
          <w:szCs w:val="24"/>
        </w:rPr>
      </w:pPr>
      <w:r w:rsidRPr="00912244">
        <w:rPr>
          <w:rFonts w:eastAsia="Times New Roman"/>
          <w:szCs w:val="24"/>
        </w:rPr>
        <w:t>One line space between paragraphs, paragraphs must be left aligned</w:t>
      </w:r>
    </w:p>
    <w:p w:rsidR="00912244" w:rsidRPr="00912244" w:rsidRDefault="00912244" w:rsidP="00912244">
      <w:pPr>
        <w:widowControl w:val="0"/>
        <w:numPr>
          <w:ilvl w:val="0"/>
          <w:numId w:val="3"/>
        </w:numPr>
        <w:autoSpaceDE w:val="0"/>
        <w:autoSpaceDN w:val="0"/>
        <w:adjustRightInd w:val="0"/>
        <w:spacing w:after="240" w:line="480" w:lineRule="auto"/>
        <w:ind w:left="147" w:right="-391" w:hanging="357"/>
        <w:contextualSpacing/>
        <w:rPr>
          <w:rFonts w:eastAsia="Times New Roman"/>
          <w:szCs w:val="24"/>
        </w:rPr>
      </w:pPr>
      <w:r w:rsidRPr="00912244">
        <w:rPr>
          <w:rFonts w:eastAsia="Times New Roman"/>
          <w:szCs w:val="24"/>
        </w:rPr>
        <w:t xml:space="preserve">Pagination (your essay should have </w:t>
      </w:r>
      <w:r w:rsidRPr="00912244">
        <w:rPr>
          <w:rFonts w:eastAsia="Times New Roman"/>
          <w:b/>
          <w:szCs w:val="24"/>
        </w:rPr>
        <w:t>page numbers</w:t>
      </w:r>
      <w:r w:rsidRPr="00912244">
        <w:rPr>
          <w:rFonts w:eastAsia="Times New Roman"/>
          <w:szCs w:val="24"/>
        </w:rPr>
        <w:t xml:space="preserve">) </w:t>
      </w:r>
    </w:p>
    <w:p w:rsidR="00912244" w:rsidRPr="00912244" w:rsidRDefault="00912244" w:rsidP="00912244">
      <w:pPr>
        <w:widowControl w:val="0"/>
        <w:numPr>
          <w:ilvl w:val="0"/>
          <w:numId w:val="3"/>
        </w:numPr>
        <w:autoSpaceDE w:val="0"/>
        <w:autoSpaceDN w:val="0"/>
        <w:adjustRightInd w:val="0"/>
        <w:spacing w:after="240" w:line="480" w:lineRule="auto"/>
        <w:ind w:left="147" w:right="-391" w:hanging="357"/>
        <w:contextualSpacing/>
        <w:rPr>
          <w:rFonts w:eastAsia="Times New Roman"/>
          <w:szCs w:val="24"/>
        </w:rPr>
      </w:pPr>
      <w:r w:rsidRPr="00912244">
        <w:rPr>
          <w:rFonts w:eastAsia="Times New Roman"/>
          <w:szCs w:val="24"/>
        </w:rPr>
        <w:t>All tables and figures are internally referenced and have a title</w:t>
      </w:r>
    </w:p>
    <w:p w:rsidR="00912244" w:rsidRPr="00912244" w:rsidRDefault="00912244" w:rsidP="00912244">
      <w:pPr>
        <w:widowControl w:val="0"/>
        <w:numPr>
          <w:ilvl w:val="0"/>
          <w:numId w:val="3"/>
        </w:numPr>
        <w:autoSpaceDE w:val="0"/>
        <w:autoSpaceDN w:val="0"/>
        <w:adjustRightInd w:val="0"/>
        <w:spacing w:after="240" w:line="480" w:lineRule="auto"/>
        <w:ind w:left="147" w:right="-391" w:hanging="357"/>
        <w:contextualSpacing/>
        <w:rPr>
          <w:rFonts w:eastAsia="Times New Roman"/>
          <w:szCs w:val="24"/>
        </w:rPr>
      </w:pPr>
      <w:r w:rsidRPr="00912244">
        <w:rPr>
          <w:rFonts w:eastAsia="Times New Roman"/>
          <w:b/>
          <w:szCs w:val="24"/>
        </w:rPr>
        <w:t>Word count</w:t>
      </w:r>
      <w:r w:rsidRPr="00912244">
        <w:rPr>
          <w:rFonts w:eastAsia="Times New Roman"/>
          <w:szCs w:val="24"/>
        </w:rPr>
        <w:t xml:space="preserve"> checked and written at end of text (before references and any appendix)</w:t>
      </w:r>
    </w:p>
    <w:p w:rsidR="00912244" w:rsidRPr="00912244" w:rsidRDefault="00912244" w:rsidP="00912244">
      <w:pPr>
        <w:widowControl w:val="0"/>
        <w:numPr>
          <w:ilvl w:val="0"/>
          <w:numId w:val="3"/>
        </w:numPr>
        <w:autoSpaceDE w:val="0"/>
        <w:autoSpaceDN w:val="0"/>
        <w:adjustRightInd w:val="0"/>
        <w:spacing w:after="240" w:line="480" w:lineRule="auto"/>
        <w:ind w:left="147" w:right="-391" w:hanging="357"/>
        <w:contextualSpacing/>
        <w:rPr>
          <w:rFonts w:eastAsia="Times New Roman"/>
          <w:szCs w:val="24"/>
        </w:rPr>
      </w:pPr>
      <w:r w:rsidRPr="00912244">
        <w:rPr>
          <w:rFonts w:eastAsia="Times New Roman"/>
          <w:szCs w:val="24"/>
        </w:rPr>
        <w:t>Essay is within 10% of the word limit (excluding references and any appendices)</w:t>
      </w:r>
    </w:p>
    <w:p w:rsidR="00912244" w:rsidRPr="00912244" w:rsidRDefault="00912244" w:rsidP="00912244">
      <w:pPr>
        <w:widowControl w:val="0"/>
        <w:numPr>
          <w:ilvl w:val="0"/>
          <w:numId w:val="3"/>
        </w:numPr>
        <w:autoSpaceDE w:val="0"/>
        <w:autoSpaceDN w:val="0"/>
        <w:adjustRightInd w:val="0"/>
        <w:spacing w:after="240" w:line="480" w:lineRule="auto"/>
        <w:ind w:left="147" w:right="-391" w:hanging="357"/>
        <w:contextualSpacing/>
        <w:rPr>
          <w:rFonts w:eastAsia="Times New Roman"/>
          <w:szCs w:val="24"/>
        </w:rPr>
      </w:pPr>
      <w:r w:rsidRPr="00912244">
        <w:rPr>
          <w:rFonts w:eastAsia="Times New Roman"/>
          <w:b/>
          <w:szCs w:val="24"/>
        </w:rPr>
        <w:t>All</w:t>
      </w:r>
      <w:r w:rsidRPr="00912244">
        <w:rPr>
          <w:rFonts w:eastAsia="Times New Roman"/>
          <w:szCs w:val="24"/>
        </w:rPr>
        <w:t xml:space="preserve"> references in the text are included in the reference list</w:t>
      </w:r>
    </w:p>
    <w:p w:rsidR="00912244" w:rsidRPr="00912244" w:rsidRDefault="00912244" w:rsidP="00912244">
      <w:pPr>
        <w:widowControl w:val="0"/>
        <w:numPr>
          <w:ilvl w:val="0"/>
          <w:numId w:val="3"/>
        </w:numPr>
        <w:autoSpaceDE w:val="0"/>
        <w:autoSpaceDN w:val="0"/>
        <w:adjustRightInd w:val="0"/>
        <w:spacing w:after="240" w:line="480" w:lineRule="auto"/>
        <w:ind w:left="147" w:right="-391" w:hanging="357"/>
        <w:contextualSpacing/>
        <w:rPr>
          <w:rFonts w:eastAsia="Times New Roman"/>
          <w:b/>
          <w:szCs w:val="24"/>
        </w:rPr>
      </w:pPr>
      <w:r w:rsidRPr="00912244">
        <w:rPr>
          <w:rFonts w:eastAsia="Times New Roman"/>
          <w:b/>
          <w:szCs w:val="24"/>
        </w:rPr>
        <w:t>Correct referencing following the Harvard style, as described in the Palgrave study skills book ‘Cite them Right’.</w:t>
      </w:r>
    </w:p>
    <w:p w:rsidR="00912244" w:rsidRPr="00912244" w:rsidRDefault="00912244" w:rsidP="00912244">
      <w:pPr>
        <w:widowControl w:val="0"/>
        <w:numPr>
          <w:ilvl w:val="0"/>
          <w:numId w:val="3"/>
        </w:numPr>
        <w:autoSpaceDE w:val="0"/>
        <w:autoSpaceDN w:val="0"/>
        <w:adjustRightInd w:val="0"/>
        <w:spacing w:after="240" w:line="480" w:lineRule="auto"/>
        <w:ind w:left="147" w:right="-391" w:hanging="357"/>
        <w:contextualSpacing/>
        <w:rPr>
          <w:rFonts w:eastAsia="Times New Roman"/>
          <w:szCs w:val="24"/>
        </w:rPr>
      </w:pPr>
      <w:r w:rsidRPr="00912244">
        <w:rPr>
          <w:rFonts w:eastAsia="Times New Roman"/>
          <w:szCs w:val="24"/>
        </w:rPr>
        <w:t xml:space="preserve">Correct spelling using </w:t>
      </w:r>
      <w:r w:rsidRPr="00912244">
        <w:rPr>
          <w:rFonts w:eastAsia="Times New Roman"/>
          <w:b/>
          <w:szCs w:val="24"/>
        </w:rPr>
        <w:t>UK English</w:t>
      </w:r>
    </w:p>
    <w:p w:rsidR="00912244" w:rsidRPr="00912244" w:rsidRDefault="00912244" w:rsidP="00912244">
      <w:pPr>
        <w:widowControl w:val="0"/>
        <w:numPr>
          <w:ilvl w:val="0"/>
          <w:numId w:val="3"/>
        </w:numPr>
        <w:autoSpaceDE w:val="0"/>
        <w:autoSpaceDN w:val="0"/>
        <w:adjustRightInd w:val="0"/>
        <w:spacing w:after="240" w:line="480" w:lineRule="auto"/>
        <w:ind w:left="147" w:right="-391" w:hanging="357"/>
        <w:contextualSpacing/>
        <w:rPr>
          <w:rFonts w:eastAsia="Times New Roman"/>
          <w:szCs w:val="24"/>
        </w:rPr>
      </w:pPr>
      <w:r w:rsidRPr="00912244">
        <w:rPr>
          <w:rFonts w:eastAsia="Times New Roman"/>
          <w:szCs w:val="24"/>
        </w:rPr>
        <w:t>Correct use of punctuation</w:t>
      </w:r>
    </w:p>
    <w:p w:rsidR="00912244" w:rsidRPr="00912244" w:rsidRDefault="00912244" w:rsidP="00912244">
      <w:pPr>
        <w:widowControl w:val="0"/>
        <w:numPr>
          <w:ilvl w:val="0"/>
          <w:numId w:val="3"/>
        </w:numPr>
        <w:autoSpaceDE w:val="0"/>
        <w:autoSpaceDN w:val="0"/>
        <w:adjustRightInd w:val="0"/>
        <w:spacing w:after="240" w:line="480" w:lineRule="auto"/>
        <w:ind w:left="147" w:right="-391" w:hanging="357"/>
        <w:contextualSpacing/>
        <w:rPr>
          <w:rFonts w:eastAsia="Times New Roman"/>
          <w:szCs w:val="24"/>
        </w:rPr>
      </w:pPr>
      <w:r w:rsidRPr="00912244">
        <w:rPr>
          <w:rFonts w:eastAsia="Times New Roman"/>
          <w:szCs w:val="24"/>
        </w:rPr>
        <w:t>Grammar and syntax correct- double check anything that has a green line under it</w:t>
      </w:r>
    </w:p>
    <w:p w:rsidR="00912244" w:rsidRPr="00912244" w:rsidRDefault="00912244" w:rsidP="00912244">
      <w:pPr>
        <w:widowControl w:val="0"/>
        <w:numPr>
          <w:ilvl w:val="0"/>
          <w:numId w:val="3"/>
        </w:numPr>
        <w:autoSpaceDE w:val="0"/>
        <w:autoSpaceDN w:val="0"/>
        <w:adjustRightInd w:val="0"/>
        <w:spacing w:after="240" w:line="480" w:lineRule="auto"/>
        <w:ind w:left="147" w:right="-391" w:hanging="357"/>
        <w:contextualSpacing/>
        <w:rPr>
          <w:rFonts w:eastAsia="Times New Roman"/>
          <w:szCs w:val="24"/>
        </w:rPr>
      </w:pPr>
      <w:r w:rsidRPr="00912244">
        <w:rPr>
          <w:rFonts w:eastAsia="Times New Roman"/>
          <w:szCs w:val="24"/>
        </w:rPr>
        <w:t>I have read my assignment out loud to myself and it makes sense and is easy to read</w:t>
      </w:r>
    </w:p>
    <w:p w:rsidR="00912244" w:rsidRPr="00912244" w:rsidRDefault="00912244" w:rsidP="00912244">
      <w:pPr>
        <w:widowControl w:val="0"/>
        <w:numPr>
          <w:ilvl w:val="0"/>
          <w:numId w:val="3"/>
        </w:numPr>
        <w:autoSpaceDE w:val="0"/>
        <w:autoSpaceDN w:val="0"/>
        <w:adjustRightInd w:val="0"/>
        <w:spacing w:after="240" w:line="480" w:lineRule="auto"/>
        <w:ind w:left="147" w:right="-391" w:hanging="357"/>
        <w:contextualSpacing/>
        <w:rPr>
          <w:rFonts w:eastAsia="Times New Roman"/>
          <w:szCs w:val="24"/>
        </w:rPr>
      </w:pPr>
      <w:r w:rsidRPr="00912244">
        <w:rPr>
          <w:rFonts w:eastAsia="Times New Roman"/>
          <w:szCs w:val="24"/>
        </w:rPr>
        <w:t>Somebody else has read my work and it makes sense to him or her!</w:t>
      </w:r>
    </w:p>
    <w:p w:rsidR="00912244" w:rsidRPr="00912244" w:rsidRDefault="00912244" w:rsidP="00912244">
      <w:pPr>
        <w:widowControl w:val="0"/>
        <w:numPr>
          <w:ilvl w:val="0"/>
          <w:numId w:val="3"/>
        </w:numPr>
        <w:autoSpaceDE w:val="0"/>
        <w:autoSpaceDN w:val="0"/>
        <w:adjustRightInd w:val="0"/>
        <w:spacing w:after="240" w:line="480" w:lineRule="auto"/>
        <w:ind w:left="147" w:right="-391" w:hanging="357"/>
        <w:contextualSpacing/>
        <w:rPr>
          <w:rFonts w:eastAsia="Times New Roman"/>
          <w:b/>
          <w:szCs w:val="24"/>
        </w:rPr>
      </w:pPr>
      <w:r w:rsidRPr="00912244">
        <w:rPr>
          <w:rFonts w:eastAsia="Times New Roman"/>
          <w:b/>
          <w:szCs w:val="24"/>
        </w:rPr>
        <w:t xml:space="preserve">I have checked and I have not plagiarised </w:t>
      </w:r>
    </w:p>
    <w:p w:rsidR="00912244" w:rsidRPr="00912244" w:rsidRDefault="00912244" w:rsidP="00912244">
      <w:pPr>
        <w:spacing w:after="0" w:line="276" w:lineRule="auto"/>
        <w:jc w:val="center"/>
        <w:rPr>
          <w:rFonts w:asciiTheme="minorHAnsi" w:eastAsia="Times New Roman" w:hAnsiTheme="minorHAnsi" w:cstheme="minorBidi"/>
          <w:b/>
          <w:szCs w:val="24"/>
        </w:rPr>
      </w:pPr>
      <w:r w:rsidRPr="00912244">
        <w:rPr>
          <w:rFonts w:asciiTheme="minorHAnsi" w:hAnsiTheme="minorHAnsi" w:cstheme="minorBidi"/>
          <w:b/>
          <w:sz w:val="52"/>
        </w:rPr>
        <w:t>Failure to follow these guidelines will cost you marks!</w:t>
      </w:r>
    </w:p>
    <w:p w:rsidR="00912244" w:rsidRDefault="00912244" w:rsidP="00C82179">
      <w:pPr>
        <w:rPr>
          <w:rFonts w:asciiTheme="minorHAnsi" w:hAnsiTheme="minorHAnsi" w:cstheme="minorBidi"/>
          <w:sz w:val="22"/>
        </w:rPr>
      </w:pPr>
    </w:p>
    <w:p w:rsidR="008F6EE0" w:rsidRDefault="003A28A7" w:rsidP="00C82179">
      <w:bookmarkStart w:id="0" w:name="_GoBack"/>
      <w:bookmarkEnd w:id="0"/>
      <w:r>
        <w:lastRenderedPageBreak/>
        <w:t>Initially this essay will explore the wider issues and concerns for children today</w:t>
      </w:r>
      <w:r w:rsidR="00912244">
        <w:t xml:space="preserve"> in regards to their physical</w:t>
      </w:r>
      <w:r>
        <w:t xml:space="preserve"> activity levels, while casually reminding the reader of United Nations guidance. It </w:t>
      </w:r>
      <w:r w:rsidR="008F6EE0">
        <w:t xml:space="preserve">will </w:t>
      </w:r>
      <w:r>
        <w:t xml:space="preserve">also </w:t>
      </w:r>
      <w:r w:rsidR="008F6EE0">
        <w:t xml:space="preserve">aim to </w:t>
      </w:r>
      <w:r w:rsidR="008F6EE0" w:rsidRPr="008F6EE0">
        <w:t>critically evaluate</w:t>
      </w:r>
      <w:r w:rsidR="008F6EE0">
        <w:t>,</w:t>
      </w:r>
      <w:r w:rsidR="008F6EE0" w:rsidRPr="008F6EE0">
        <w:t xml:space="preserve"> the importance of adventure to individual lear</w:t>
      </w:r>
      <w:r w:rsidR="00912244">
        <w:t xml:space="preserve">ning, personal development, </w:t>
      </w:r>
      <w:r w:rsidR="008F6EE0" w:rsidRPr="008F6EE0">
        <w:t>health and well</w:t>
      </w:r>
      <w:r w:rsidR="008F6EE0">
        <w:t>-</w:t>
      </w:r>
      <w:r w:rsidR="008F6EE0" w:rsidRPr="008F6EE0">
        <w:t>being</w:t>
      </w:r>
      <w:r w:rsidR="008F6EE0">
        <w:t xml:space="preserve"> by consequently</w:t>
      </w:r>
      <w:r w:rsidR="00D1649A">
        <w:t xml:space="preserve"> looking at current issues and opportunities within our society in the United Kingdom. Later on, the essay will argue why the use of outdoor and adventurous activities can make real differences to the lives of children, with a focus on schools employing this.   </w:t>
      </w:r>
      <w:r w:rsidR="008F6EE0">
        <w:t xml:space="preserve"> </w:t>
      </w:r>
    </w:p>
    <w:p w:rsidR="00C82179" w:rsidRDefault="00C82179" w:rsidP="00C82179">
      <w:r>
        <w:t xml:space="preserve">The facts and statistics are overwhelmingly surrounding us as the evidence suggests, a truly shocking reality is signalling the imminent direction of the future health and wellbeing for more than half of the nation’s children. In a recent survey of school children’s physical activity engagement, Sport England (2018) concluded that, while three million met the daily and partially active recommendation of sixty minutes, a staggering four million did not. The recommended guidelines for daily activity are from the utmost highest possible standard, quantified by medical and science professionals. As mentioned above in regards to daily guidelines, the UK Chief Medical Officers report clearly states that, sixty minutes a day of moderate to vigorous physical activity is necessary for a balanced and healthy life (Department for Health and Social Care, 2019; National Health Service, 2019). </w:t>
      </w:r>
    </w:p>
    <w:p w:rsidR="00C82179" w:rsidRDefault="00C82179" w:rsidP="00C82179">
      <w:r>
        <w:t xml:space="preserve">Furthermore, the Sport England (2019) survey review of attitudes recognised that, children who are physically literate are more likely to be active. Despite this, it was also determined that physical literacy declines with growing age and interestingly the survey shows the greatest </w:t>
      </w:r>
      <w:r w:rsidRPr="006E7010">
        <w:t>disparity</w:t>
      </w:r>
      <w:r>
        <w:t xml:space="preserve"> in attitudes was towards, confidence in taking part between</w:t>
      </w:r>
      <w:r w:rsidRPr="006E7010">
        <w:t xml:space="preserve"> </w:t>
      </w:r>
      <w:r>
        <w:t xml:space="preserve">years 3-6 and years 7-11 (Sport England, 2019). </w:t>
      </w:r>
      <w:r w:rsidRPr="007838C4">
        <w:t>According to the Sport Wales (2014) website, there are four foundations that can lead an individual to becoming more physically literate</w:t>
      </w:r>
      <w:r>
        <w:t>,</w:t>
      </w:r>
      <w:r w:rsidRPr="007838C4">
        <w:t xml:space="preserve"> these are; ‘physical skills, confidence, motivation and lots of opportunities’.</w:t>
      </w:r>
      <w:r>
        <w:t xml:space="preserve"> Therefore it would broadly benefit to push schools into integrating physical literacy, by perhaps making it significant to all curriculum </w:t>
      </w:r>
      <w:r w:rsidR="00A6206D">
        <w:t>frameworks, which</w:t>
      </w:r>
      <w:r>
        <w:t xml:space="preserve"> have the potential to effectually connect it with</w:t>
      </w:r>
      <w:r w:rsidR="00A6206D">
        <w:t xml:space="preserve"> a range of</w:t>
      </w:r>
      <w:r w:rsidR="00D1649A">
        <w:t xml:space="preserve"> learning outcomes. </w:t>
      </w:r>
    </w:p>
    <w:p w:rsidR="00487153" w:rsidRDefault="005C2FE9" w:rsidP="005C2FE9">
      <w:r>
        <w:t>The Convention on the Rights of the Child (1989) set out by the United Nations encompasses a charter appropriately concerned for the safety, security and positive prospects of children. Article 31 states “[to] recognize the right of the child to rest and leisure, to engage in play and recreational activities appropriate to the age of the child” (C</w:t>
      </w:r>
      <w:r w:rsidRPr="00C169A4">
        <w:t>onvent</w:t>
      </w:r>
      <w:r>
        <w:t xml:space="preserve">ion on the Rights of the Child, </w:t>
      </w:r>
      <w:r w:rsidRPr="00C169A4">
        <w:t>1989</w:t>
      </w:r>
      <w:r>
        <w:t xml:space="preserve">, p. 10). In other words, it is the schools priority to ensure that, every child </w:t>
      </w:r>
      <w:r>
        <w:lastRenderedPageBreak/>
        <w:t>exclusive of this convention’s reach has the right to play and engage in recreational activities. Within the convention it also states, “Parties shall ensure to the maximum extent possible the…development of the child” (C</w:t>
      </w:r>
      <w:r w:rsidRPr="00C169A4">
        <w:t>onvent</w:t>
      </w:r>
      <w:r>
        <w:t xml:space="preserve">ion on the Rights of the Child, </w:t>
      </w:r>
      <w:r w:rsidRPr="00C169A4">
        <w:t>1989</w:t>
      </w:r>
      <w:r>
        <w:t xml:space="preserve">, p. 4). With this in mind, it could conceivably be said that the governments and administrations in the UK, have patently failed to achieve or uphold physical development for each and all of its children. Reasoning why we can determine it as a </w:t>
      </w:r>
      <w:r w:rsidR="00C82179">
        <w:t xml:space="preserve">prospect </w:t>
      </w:r>
      <w:r>
        <w:t xml:space="preserve">development failure, as such, can </w:t>
      </w:r>
      <w:r w:rsidR="00C82179">
        <w:t xml:space="preserve">best </w:t>
      </w:r>
      <w:r>
        <w:t>be underst</w:t>
      </w:r>
      <w:r w:rsidR="00C82179">
        <w:t>ood</w:t>
      </w:r>
      <w:r>
        <w:t xml:space="preserve"> by conversely looking at what benefits can be attained from physical activity from a young age. To put it another way, physical activity has been linked to cognitive and sensory development, evidently if children aren’t physically active it is surely at a cost to their individual development and potential.</w:t>
      </w:r>
    </w:p>
    <w:p w:rsidR="00487153" w:rsidRDefault="00487153" w:rsidP="005C2FE9">
      <w:r>
        <w:t>As a matter of fact, the benefits of physical activity and its prospective links for providing cognitive development are well understood and tested (</w:t>
      </w:r>
      <w:r w:rsidRPr="00934CE0">
        <w:t>Bidzan</w:t>
      </w:r>
      <w:r>
        <w:t xml:space="preserve">-Bluma and Lipowska, 2018). The recent excellent systematic review by </w:t>
      </w:r>
      <w:r w:rsidRPr="00934CE0">
        <w:t>Bidzan</w:t>
      </w:r>
      <w:r>
        <w:t>-Bluma and Lipowska (2018) demonstrates multiple academic sources complied and reviewed to show that physical activity has constructive effects towards; attention, language, learning and memory function.</w:t>
      </w:r>
    </w:p>
    <w:p w:rsidR="00533DE4" w:rsidRDefault="00BA608D" w:rsidP="00BA608D">
      <w:r>
        <w:t xml:space="preserve">Taking into consideration what Sport Wales (2014) say about the foundations towards achieving good physical literacy, it should be eminently noted that outdoor adventure education can strongly encompass the foundation for physical literacy. For example, </w:t>
      </w:r>
      <w:r w:rsidR="006E404C">
        <w:t xml:space="preserve">one perceived attitude of good physical literacy is confidence, now from research we know that if facilitated suitably, outdoor adventure education delivers situations and challenges that can procure confidence from individuals (Knight, 2012; </w:t>
      </w:r>
      <w:r w:rsidR="006E404C" w:rsidRPr="00A2096E">
        <w:t>Barrett</w:t>
      </w:r>
      <w:r w:rsidR="006E404C">
        <w:t xml:space="preserve"> </w:t>
      </w:r>
      <w:r w:rsidR="006E404C" w:rsidRPr="00A2096E">
        <w:t>and Greenaway</w:t>
      </w:r>
      <w:r w:rsidR="006E404C">
        <w:t xml:space="preserve">, </w:t>
      </w:r>
      <w:r w:rsidR="006E404C" w:rsidRPr="00A2096E">
        <w:t>1995)</w:t>
      </w:r>
      <w:r w:rsidR="006E404C">
        <w:t>.</w:t>
      </w:r>
      <w:r w:rsidR="00795C1D">
        <w:t xml:space="preserve"> </w:t>
      </w:r>
    </w:p>
    <w:p w:rsidR="00795C1D" w:rsidRDefault="000F0A26" w:rsidP="005C2FE9">
      <w:r>
        <w:t>T</w:t>
      </w:r>
      <w:r w:rsidR="00795C1D">
        <w:t>he High Quality Outdoor Learning for Wales guidance document by the Welsh Council for Outdoor Learning (2018</w:t>
      </w:r>
      <w:r>
        <w:t>, p. 11</w:t>
      </w:r>
      <w:r w:rsidR="00FE65D5">
        <w:t>)</w:t>
      </w:r>
      <w:r>
        <w:t xml:space="preserve"> recognises that young people, ‘are learning to appreciate the benefits of physical activity and the lifelong value of participation in healthy leisure activities and reflection’. As outdoor adventurous activities perhaps aren’t as structured and competitive as most traditional sports, they can perhaps</w:t>
      </w:r>
      <w:r w:rsidR="00030869">
        <w:t xml:space="preserve"> offer more diverse opportunity to those who otherwise don’t surpass at traditional sports.</w:t>
      </w:r>
      <w:r>
        <w:t xml:space="preserve"> </w:t>
      </w:r>
    </w:p>
    <w:p w:rsidR="005407E9" w:rsidRDefault="00171106" w:rsidP="005C2FE9">
      <w:r>
        <w:t>In the words of Norwegian polar explorer Erling Kagge:</w:t>
      </w:r>
    </w:p>
    <w:p w:rsidR="00A135DD" w:rsidRDefault="00501FB8" w:rsidP="005407E9">
      <w:pPr>
        <w:ind w:left="567"/>
      </w:pPr>
      <w:r>
        <w:t>‘</w:t>
      </w:r>
      <w:r w:rsidR="005407E9">
        <w:t>Here in the West…the standard of living has never been higher, and dangers in general are far fewer. At the same time my impression is that a greater number [of people] feel they have less to live for</w:t>
      </w:r>
      <w:r>
        <w:t xml:space="preserve">’ </w:t>
      </w:r>
      <w:r w:rsidR="005407E9">
        <w:t>(Kagge, 2006</w:t>
      </w:r>
      <w:r w:rsidR="006E5768">
        <w:t>, p.</w:t>
      </w:r>
      <w:r w:rsidR="005407E9">
        <w:t>64).</w:t>
      </w:r>
    </w:p>
    <w:p w:rsidR="0061508D" w:rsidRDefault="00903125" w:rsidP="00A135DD">
      <w:r>
        <w:lastRenderedPageBreak/>
        <w:t>It doesn’t take a trip to the South Pole to understand what Kagge (2006) is saying here, the essence of this message then is that risk on the face of it is being phased out of daily life</w:t>
      </w:r>
      <w:r w:rsidR="00501FB8">
        <w:t xml:space="preserve"> and</w:t>
      </w:r>
      <w:r>
        <w:t xml:space="preserve"> in its</w:t>
      </w:r>
      <w:r w:rsidR="00501FB8">
        <w:t xml:space="preserve"> absence</w:t>
      </w:r>
      <w:r>
        <w:t xml:space="preserve"> perhaps</w:t>
      </w:r>
      <w:r w:rsidR="006E5768">
        <w:t xml:space="preserve"> self-indulgence</w:t>
      </w:r>
      <w:r>
        <w:t xml:space="preserve"> and sedentary </w:t>
      </w:r>
      <w:r w:rsidR="00501FB8">
        <w:t>routine</w:t>
      </w:r>
      <w:r w:rsidR="006E5768">
        <w:t xml:space="preserve"> take place. In regards to what Kagge (2006, p.64) says about a greater number of people feeling they have less to live for, </w:t>
      </w:r>
      <w:r w:rsidR="00F011C2">
        <w:t>perhaps through a primitive lens we could appreciate that we aren’t too distant from our early ancestors who had ever present risks and</w:t>
      </w:r>
      <w:r w:rsidR="00813B88">
        <w:t xml:space="preserve"> obstructions in their daily lives. Perhaps the quintessence of this is that, less and less of our lives are being spent in natural environments that our early ancestors relied so </w:t>
      </w:r>
      <w:r w:rsidR="00501FB8">
        <w:t>greatly</w:t>
      </w:r>
      <w:r w:rsidR="00813B88">
        <w:t xml:space="preserve"> upon. To say the least, it is indefinitely still relied upon</w:t>
      </w:r>
      <w:r w:rsidR="00C82179">
        <w:t>,</w:t>
      </w:r>
      <w:r w:rsidR="00813B88">
        <w:t xml:space="preserve"> for all life. The </w:t>
      </w:r>
      <w:r w:rsidR="00051AEE">
        <w:t>likely</w:t>
      </w:r>
      <w:r w:rsidR="00813B88">
        <w:t xml:space="preserve"> problem then lies with our detachm</w:t>
      </w:r>
      <w:r w:rsidR="003561F6">
        <w:t>ent from nature, no longer do the majority</w:t>
      </w:r>
      <w:r w:rsidR="00813B88">
        <w:t xml:space="preserve"> hunt, farm or forage in the W</w:t>
      </w:r>
      <w:r w:rsidR="003561F6">
        <w:t>est, no more do humans</w:t>
      </w:r>
      <w:r w:rsidR="00813B88">
        <w:t xml:space="preserve"> </w:t>
      </w:r>
      <w:r w:rsidR="00975E88">
        <w:t xml:space="preserve">everyday </w:t>
      </w:r>
      <w:r w:rsidR="00813B88">
        <w:t>fear our natural predators, and</w:t>
      </w:r>
      <w:r w:rsidR="00C82179">
        <w:t xml:space="preserve"> so with just a few examples,</w:t>
      </w:r>
      <w:r w:rsidR="00813B88">
        <w:t xml:space="preserve"> there is seemingly less uncertainty through </w:t>
      </w:r>
      <w:r w:rsidR="00C82179">
        <w:t xml:space="preserve">our </w:t>
      </w:r>
      <w:r w:rsidR="00051AEE">
        <w:t xml:space="preserve">modern day routines. </w:t>
      </w:r>
    </w:p>
    <w:p w:rsidR="00210F86" w:rsidRDefault="00210F86" w:rsidP="00A135DD">
      <w:r w:rsidRPr="00210F86">
        <w:t>According to Gill (2012) the current society we live in today seems to objectify risk as a dangerous feature of life that should perhaps be prevented as much as humanly possible. As revealed by Gill (2012, p. 15) he believes that there is a positive case for risk in childhood, one of those arguments being that children who learn to manage risks while young, will go through life better prepared for challenging situations.</w:t>
      </w:r>
    </w:p>
    <w:p w:rsidR="00AD1125" w:rsidRDefault="0061508D" w:rsidP="00A135DD">
      <w:r>
        <w:t>The importance of adventure and taking risks could perhaps be</w:t>
      </w:r>
      <w:r w:rsidR="00E469C1">
        <w:t xml:space="preserve"> seen as</w:t>
      </w:r>
      <w:r>
        <w:t xml:space="preserve"> vital to the development</w:t>
      </w:r>
      <w:r w:rsidR="005C2FE9">
        <w:t>,</w:t>
      </w:r>
      <w:r>
        <w:t xml:space="preserve"> </w:t>
      </w:r>
      <w:r w:rsidR="00036DDD">
        <w:t>and</w:t>
      </w:r>
      <w:r w:rsidR="005C2FE9">
        <w:t xml:space="preserve"> consequen</w:t>
      </w:r>
      <w:r w:rsidR="00D043CA">
        <w:t>t</w:t>
      </w:r>
      <w:r w:rsidR="00036DDD">
        <w:t xml:space="preserve"> learning </w:t>
      </w:r>
      <w:r>
        <w:t xml:space="preserve">of an </w:t>
      </w:r>
      <w:r w:rsidR="00036DDD">
        <w:t xml:space="preserve">individual. Truly though </w:t>
      </w:r>
      <w:r w:rsidR="00E469C1">
        <w:t xml:space="preserve">from birth, we must </w:t>
      </w:r>
      <w:r w:rsidR="0044212B">
        <w:t>confidently</w:t>
      </w:r>
      <w:r w:rsidR="00E469C1">
        <w:t xml:space="preserve"> learn by </w:t>
      </w:r>
      <w:r w:rsidR="0044212B">
        <w:t xml:space="preserve">carrying out </w:t>
      </w:r>
      <w:r w:rsidR="00E469C1">
        <w:t xml:space="preserve">calculated risks, whether this is our first steps or first words. Take walking and talking </w:t>
      </w:r>
      <w:r w:rsidR="002E376D">
        <w:t xml:space="preserve">for example, </w:t>
      </w:r>
      <w:r w:rsidR="002E376D" w:rsidRPr="002E376D">
        <w:t>Iverson (2010)</w:t>
      </w:r>
      <w:r w:rsidR="002E376D">
        <w:t xml:space="preserve"> argues that early motor development plays significant development in a child’s</w:t>
      </w:r>
      <w:r w:rsidR="0044212B">
        <w:t xml:space="preserve"> phases of</w:t>
      </w:r>
      <w:r w:rsidR="002E376D">
        <w:t xml:space="preserve"> cognitive </w:t>
      </w:r>
      <w:r w:rsidR="00826A0B">
        <w:t xml:space="preserve">logical </w:t>
      </w:r>
      <w:r w:rsidR="002E376D">
        <w:t>ability,</w:t>
      </w:r>
      <w:r w:rsidR="0044212B">
        <w:t xml:space="preserve"> and</w:t>
      </w:r>
      <w:r w:rsidR="002E376D">
        <w:t xml:space="preserve"> </w:t>
      </w:r>
      <w:r w:rsidR="0044212B">
        <w:t xml:space="preserve">predominately </w:t>
      </w:r>
      <w:r w:rsidR="00826A0B">
        <w:t>the ability to communica</w:t>
      </w:r>
      <w:r w:rsidR="0044212B">
        <w:t>te.</w:t>
      </w:r>
      <w:r w:rsidR="00051AEE">
        <w:t xml:space="preserve"> What is </w:t>
      </w:r>
      <w:r w:rsidR="00B95EE2" w:rsidRPr="00B95EE2">
        <w:t xml:space="preserve">more, this </w:t>
      </w:r>
      <w:r w:rsidR="00956B21">
        <w:t xml:space="preserve">is only scratching the surface of </w:t>
      </w:r>
      <w:r w:rsidR="00B95EE2" w:rsidRPr="00B95EE2">
        <w:t>evidence that supports this</w:t>
      </w:r>
      <w:r w:rsidR="00B95EE2">
        <w:t xml:space="preserve"> </w:t>
      </w:r>
      <w:r w:rsidR="003B33C4">
        <w:t>proposition as</w:t>
      </w:r>
      <w:r w:rsidR="00B95EE2">
        <w:t xml:space="preserve"> Anderson et al (2013</w:t>
      </w:r>
      <w:r w:rsidR="003B33C4">
        <w:t>, p</w:t>
      </w:r>
      <w:r w:rsidR="00B95EE2">
        <w:t xml:space="preserve">) made the </w:t>
      </w:r>
      <w:r w:rsidR="003B33C4">
        <w:t>association</w:t>
      </w:r>
      <w:r w:rsidR="00B95EE2">
        <w:t xml:space="preserve"> that</w:t>
      </w:r>
      <w:r w:rsidR="003B33C4">
        <w:t>,</w:t>
      </w:r>
      <w:r w:rsidR="00B95EE2">
        <w:t xml:space="preserve"> early</w:t>
      </w:r>
      <w:r w:rsidR="003B33C4">
        <w:t xml:space="preserve"> locomotor experience gained is invaluable to how the infant can</w:t>
      </w:r>
      <w:r w:rsidR="001A6D9E">
        <w:t xml:space="preserve"> fundamentally</w:t>
      </w:r>
      <w:r w:rsidR="003B33C4">
        <w:t xml:space="preserve"> access</w:t>
      </w:r>
      <w:r w:rsidR="001A6D9E">
        <w:t xml:space="preserve"> and use</w:t>
      </w:r>
      <w:r w:rsidR="003B33C4">
        <w:t xml:space="preserve"> their </w:t>
      </w:r>
      <w:r w:rsidR="001A6D9E">
        <w:t xml:space="preserve">environment, </w:t>
      </w:r>
      <w:r w:rsidR="00047D8D">
        <w:t xml:space="preserve">allowing it to become perceptible and </w:t>
      </w:r>
      <w:r w:rsidR="001A6D9E">
        <w:t xml:space="preserve">tangible. </w:t>
      </w:r>
    </w:p>
    <w:p w:rsidR="00171106" w:rsidRDefault="001A6D9E" w:rsidP="00A135DD">
      <w:r>
        <w:t>Furthermore, Anderson et al (2013) also recognised that</w:t>
      </w:r>
      <w:r w:rsidR="00956B21">
        <w:t xml:space="preserve"> </w:t>
      </w:r>
      <w:r>
        <w:t>an infant physically exploring their environment and being able to interact with it</w:t>
      </w:r>
      <w:r w:rsidR="00956B21">
        <w:t>,</w:t>
      </w:r>
      <w:r>
        <w:t xml:space="preserve"> might have </w:t>
      </w:r>
      <w:r w:rsidR="00956B21">
        <w:t xml:space="preserve">a </w:t>
      </w:r>
      <w:r w:rsidR="00047D8D">
        <w:t xml:space="preserve">higher </w:t>
      </w:r>
      <w:r w:rsidR="00956B21">
        <w:t>association</w:t>
      </w:r>
      <w:r>
        <w:t xml:space="preserve"> </w:t>
      </w:r>
      <w:r w:rsidR="00047D8D">
        <w:t>for</w:t>
      </w:r>
      <w:r w:rsidR="00956B21">
        <w:t xml:space="preserve"> them developing psychologically. Thus when we develop psychologically, we are able to recognise and acquire our first words, which can explain how well we fair later in life</w:t>
      </w:r>
      <w:r w:rsidR="003561F6">
        <w:t xml:space="preserve"> with </w:t>
      </w:r>
      <w:r w:rsidR="00487153">
        <w:t xml:space="preserve">the acquisition of language. </w:t>
      </w:r>
      <w:r w:rsidR="00956B21">
        <w:t xml:space="preserve">So in conclusion, it would appear that perhaps </w:t>
      </w:r>
      <w:r w:rsidR="003561F6">
        <w:t>developing physically</w:t>
      </w:r>
      <w:r w:rsidR="00487153">
        <w:t xml:space="preserve"> through locomotor experience</w:t>
      </w:r>
      <w:r w:rsidR="003561F6">
        <w:t xml:space="preserve"> from</w:t>
      </w:r>
      <w:r w:rsidR="00956B21">
        <w:t xml:space="preserve"> a young age,</w:t>
      </w:r>
      <w:r w:rsidR="003561F6">
        <w:t xml:space="preserve"> could</w:t>
      </w:r>
      <w:r w:rsidR="00956B21">
        <w:t xml:space="preserve"> seriously suggest better cognitive </w:t>
      </w:r>
      <w:r w:rsidR="00956B21">
        <w:lastRenderedPageBreak/>
        <w:t>ability</w:t>
      </w:r>
      <w:r w:rsidR="003561F6">
        <w:t>, maybe even</w:t>
      </w:r>
      <w:r w:rsidR="000B652A">
        <w:t xml:space="preserve"> to tease </w:t>
      </w:r>
      <w:r w:rsidR="003561F6">
        <w:t xml:space="preserve">the </w:t>
      </w:r>
      <w:r w:rsidR="000B652A">
        <w:t>idea</w:t>
      </w:r>
      <w:r w:rsidR="003561F6">
        <w:t xml:space="preserve"> of more successful </w:t>
      </w:r>
      <w:r w:rsidR="00047D8D">
        <w:t>results</w:t>
      </w:r>
      <w:r w:rsidR="000B652A">
        <w:t xml:space="preserve"> throughout </w:t>
      </w:r>
      <w:r w:rsidR="00047D8D">
        <w:t>one’s life of education and study</w:t>
      </w:r>
      <w:r w:rsidR="00487153">
        <w:t xml:space="preserve"> as this has to be communicated to the learner. </w:t>
      </w:r>
      <w:r w:rsidR="00D417BF">
        <w:t xml:space="preserve"> </w:t>
      </w:r>
    </w:p>
    <w:p w:rsidR="00DC3828" w:rsidRDefault="001C23AC" w:rsidP="00A135DD">
      <w:r>
        <w:t xml:space="preserve">One common theme of adventure education </w:t>
      </w:r>
      <w:r w:rsidR="00B3052F">
        <w:t>being beneficial for</w:t>
      </w:r>
      <w:r>
        <w:t xml:space="preserve"> the youth as (</w:t>
      </w:r>
      <w:r w:rsidR="00A64A24">
        <w:t>K</w:t>
      </w:r>
      <w:r>
        <w:t xml:space="preserve">night, </w:t>
      </w:r>
      <w:r w:rsidR="00A64A24">
        <w:t>2012</w:t>
      </w:r>
      <w:r>
        <w:t>;</w:t>
      </w:r>
      <w:r w:rsidR="00A64A24">
        <w:t xml:space="preserve"> Hodgson</w:t>
      </w:r>
      <w:r>
        <w:t xml:space="preserve"> </w:t>
      </w:r>
      <w:r w:rsidR="00A64A24">
        <w:t>and Berry</w:t>
      </w:r>
      <w:r>
        <w:t>, 2011) suggest is the</w:t>
      </w:r>
      <w:r w:rsidR="00B3052F">
        <w:t xml:space="preserve"> fact of potentially overcoming fears that might not have been existing in the child’s day to day life.</w:t>
      </w:r>
      <w:r w:rsidR="000C39B4">
        <w:t xml:space="preserve"> Outdoor educator </w:t>
      </w:r>
      <w:r w:rsidR="000335BB">
        <w:t>Simon Priest’s creation of the A</w:t>
      </w:r>
      <w:r w:rsidR="000C39B4">
        <w:t xml:space="preserve">dventure </w:t>
      </w:r>
      <w:r w:rsidR="000335BB">
        <w:t>Experience P</w:t>
      </w:r>
      <w:r w:rsidR="000C39B4">
        <w:t xml:space="preserve">aradigm can </w:t>
      </w:r>
      <w:r w:rsidR="00DA0592">
        <w:t xml:space="preserve">demonstrate </w:t>
      </w:r>
      <w:r w:rsidR="000C39B4">
        <w:t>how a participant</w:t>
      </w:r>
      <w:r w:rsidR="00DA0592">
        <w:t xml:space="preserve"> might</w:t>
      </w:r>
      <w:r w:rsidR="000C39B4">
        <w:t xml:space="preserve"> </w:t>
      </w:r>
      <w:r w:rsidR="00DA0592">
        <w:t>experience</w:t>
      </w:r>
      <w:r w:rsidR="000C39B4">
        <w:t xml:space="preserve"> adventure, which as Priest put</w:t>
      </w:r>
      <w:r w:rsidR="00DA0592">
        <w:t>s</w:t>
      </w:r>
      <w:r w:rsidR="000C39B4">
        <w:t xml:space="preserve"> it</w:t>
      </w:r>
      <w:r w:rsidR="00DA0592">
        <w:t>, highly</w:t>
      </w:r>
      <w:r w:rsidR="000C39B4">
        <w:t xml:space="preserve"> </w:t>
      </w:r>
      <w:r w:rsidR="00DA0592">
        <w:t>relevant</w:t>
      </w:r>
      <w:r w:rsidR="000C39B4">
        <w:t xml:space="preserve"> to risk (</w:t>
      </w:r>
      <w:r w:rsidR="000C39B4" w:rsidRPr="00B3052F">
        <w:t>Martin</w:t>
      </w:r>
      <w:r w:rsidR="000C39B4">
        <w:t xml:space="preserve"> </w:t>
      </w:r>
      <w:r w:rsidR="000C39B4" w:rsidRPr="00B3052F">
        <w:t>and Priest</w:t>
      </w:r>
      <w:r w:rsidR="000C39B4">
        <w:t xml:space="preserve">, </w:t>
      </w:r>
      <w:r w:rsidR="000C39B4" w:rsidRPr="00B3052F">
        <w:t>1986</w:t>
      </w:r>
      <w:r w:rsidR="000C39B4">
        <w:t xml:space="preserve">). It </w:t>
      </w:r>
      <w:r w:rsidR="00DA0592">
        <w:t>models a participant’s</w:t>
      </w:r>
      <w:r w:rsidR="000C39B4">
        <w:t xml:space="preserve"> adventure experience outcome </w:t>
      </w:r>
      <w:r w:rsidR="00DA0592">
        <w:t xml:space="preserve">by the calculation and </w:t>
      </w:r>
      <w:r w:rsidR="000C39B4">
        <w:t xml:space="preserve">combination of risk and </w:t>
      </w:r>
      <w:r w:rsidR="00DA0592">
        <w:t xml:space="preserve">personal </w:t>
      </w:r>
      <w:r w:rsidR="000C39B4">
        <w:t>competence</w:t>
      </w:r>
      <w:r w:rsidR="00DA0592">
        <w:t>. The importan</w:t>
      </w:r>
      <w:r w:rsidR="000335BB">
        <w:t>ce</w:t>
      </w:r>
      <w:r w:rsidR="00DA0592">
        <w:t xml:space="preserve"> of this model then by Martin and Priest (1986) is that it gives </w:t>
      </w:r>
      <w:r w:rsidR="00487153">
        <w:t>anyone concerned</w:t>
      </w:r>
      <w:r w:rsidR="00887897">
        <w:t>,</w:t>
      </w:r>
      <w:r w:rsidR="00487153">
        <w:t xml:space="preserve"> </w:t>
      </w:r>
      <w:r w:rsidR="00DA0592">
        <w:t>the ability to fine</w:t>
      </w:r>
      <w:r w:rsidR="00487153">
        <w:t xml:space="preserve"> tune an </w:t>
      </w:r>
      <w:r w:rsidR="00AD1125">
        <w:t>activity, to provide</w:t>
      </w:r>
      <w:r w:rsidR="00DA0592">
        <w:t xml:space="preserve"> </w:t>
      </w:r>
      <w:r w:rsidR="00AD1125">
        <w:t>appropriate</w:t>
      </w:r>
      <w:r w:rsidR="00DA0592">
        <w:t xml:space="preserve"> challenge</w:t>
      </w:r>
      <w:r w:rsidR="00AD1125">
        <w:t>s with intrinsic risk</w:t>
      </w:r>
      <w:r w:rsidR="00887897">
        <w:t xml:space="preserve"> for a</w:t>
      </w:r>
      <w:r w:rsidR="00DA0592">
        <w:t xml:space="preserve"> </w:t>
      </w:r>
      <w:r w:rsidR="00AD1125">
        <w:t xml:space="preserve">group of individuals. </w:t>
      </w:r>
      <w:r w:rsidR="00F8473D">
        <w:t xml:space="preserve">Another </w:t>
      </w:r>
      <w:r w:rsidR="00A2096E">
        <w:t>valuable</w:t>
      </w:r>
      <w:r w:rsidR="00F8473D">
        <w:t xml:space="preserve"> model to </w:t>
      </w:r>
      <w:r w:rsidR="00E3224B">
        <w:t>illustrate</w:t>
      </w:r>
      <w:r w:rsidR="00F8473D">
        <w:t xml:space="preserve"> the relationship with ad</w:t>
      </w:r>
      <w:r w:rsidR="00781D7E">
        <w:t>venture</w:t>
      </w:r>
      <w:r w:rsidR="00A2096E">
        <w:t xml:space="preserve"> </w:t>
      </w:r>
      <w:r w:rsidR="00781D7E">
        <w:t>and how it aff</w:t>
      </w:r>
      <w:r w:rsidR="00A2096E">
        <w:t xml:space="preserve">ects an </w:t>
      </w:r>
      <w:r w:rsidR="000335BB">
        <w:t>individual</w:t>
      </w:r>
      <w:r w:rsidR="00A2096E">
        <w:t xml:space="preserve"> can be seen in Barrett and Greenaway’s </w:t>
      </w:r>
      <w:r w:rsidR="00A2096E" w:rsidRPr="00A2096E">
        <w:t>(1995)</w:t>
      </w:r>
      <w:r w:rsidR="00A2096E">
        <w:t xml:space="preserve"> model</w:t>
      </w:r>
      <w:r w:rsidR="00887897">
        <w:t xml:space="preserve"> of, the</w:t>
      </w:r>
      <w:r w:rsidR="000335BB">
        <w:t xml:space="preserve"> Dynamic Adventure Environment</w:t>
      </w:r>
      <w:r w:rsidR="00A2096E">
        <w:t xml:space="preserve">, they look at how potential components of adventure such as the outdoor environment and subjective risk can </w:t>
      </w:r>
      <w:r w:rsidR="00E3224B">
        <w:t>lead to personal growth through a dynamic environment</w:t>
      </w:r>
      <w:r w:rsidR="00887897">
        <w:t>al</w:t>
      </w:r>
      <w:r w:rsidR="00E3224B">
        <w:t xml:space="preserve"> </w:t>
      </w:r>
      <w:r w:rsidR="000335BB">
        <w:t xml:space="preserve">setting, again another useful tool for outdoor facilitators. </w:t>
      </w:r>
    </w:p>
    <w:p w:rsidR="004E5438" w:rsidRDefault="00DC3828" w:rsidP="00A135DD">
      <w:r>
        <w:t xml:space="preserve">As most outdoor adventure education occurs in the natural environment, a practical study by </w:t>
      </w:r>
      <w:r w:rsidRPr="00DC3828">
        <w:t xml:space="preserve">Howell, </w:t>
      </w:r>
      <w:r>
        <w:t>et al.</w:t>
      </w:r>
      <w:r w:rsidRPr="00DC3828">
        <w:t xml:space="preserve"> </w:t>
      </w:r>
      <w:r>
        <w:t>(</w:t>
      </w:r>
      <w:r w:rsidRPr="00DC3828">
        <w:t>2011</w:t>
      </w:r>
      <w:r>
        <w:t>) showed that there are positive aspects of</w:t>
      </w:r>
      <w:r w:rsidR="00B12878">
        <w:t xml:space="preserve"> simply being in nature</w:t>
      </w:r>
      <w:r w:rsidR="00663546">
        <w:t>, with linked feelings of healthier well-being</w:t>
      </w:r>
      <w:r w:rsidR="00B12878">
        <w:t>. The result</w:t>
      </w:r>
      <w:r w:rsidR="00663546">
        <w:t>s</w:t>
      </w:r>
      <w:r w:rsidR="00B12878">
        <w:t xml:space="preserve"> showed that</w:t>
      </w:r>
      <w:r w:rsidR="00663546">
        <w:t xml:space="preserve"> a person’s</w:t>
      </w:r>
      <w:r w:rsidR="00B12878">
        <w:t xml:space="preserve"> </w:t>
      </w:r>
      <w:r w:rsidR="00663546">
        <w:t>‘</w:t>
      </w:r>
      <w:r w:rsidR="00663546" w:rsidRPr="00663546">
        <w:t>nature connectedness correlated positively with psychological well-being and with social well-being</w:t>
      </w:r>
      <w:r w:rsidR="00663546">
        <w:t xml:space="preserve">’ (Howell, et al., 2011, p. 168). </w:t>
      </w:r>
      <w:r w:rsidR="00B12878" w:rsidRPr="00B12878">
        <w:t>Wilson</w:t>
      </w:r>
      <w:r w:rsidR="00B12878">
        <w:t xml:space="preserve"> (1984) postulated</w:t>
      </w:r>
      <w:r w:rsidR="008047A5">
        <w:t xml:space="preserve"> that humans seek nature</w:t>
      </w:r>
      <w:r w:rsidR="00B12878">
        <w:t xml:space="preserve"> </w:t>
      </w:r>
      <w:r w:rsidR="00663546">
        <w:t xml:space="preserve">in his theory </w:t>
      </w:r>
      <w:r w:rsidR="00B655C7">
        <w:t xml:space="preserve">called </w:t>
      </w:r>
      <w:r w:rsidR="00B12878" w:rsidRPr="00623732">
        <w:rPr>
          <w:i/>
        </w:rPr>
        <w:t>Biophilia</w:t>
      </w:r>
      <w:r w:rsidR="00663546">
        <w:t>, which according to him</w:t>
      </w:r>
      <w:r w:rsidR="00B655C7">
        <w:t>,</w:t>
      </w:r>
      <w:r w:rsidR="00663546">
        <w:t xml:space="preserve"> is the inherent human desire of connectedness to nature and the </w:t>
      </w:r>
      <w:r w:rsidR="008047A5">
        <w:t>whole</w:t>
      </w:r>
      <w:r w:rsidR="00663546">
        <w:t xml:space="preserve"> </w:t>
      </w:r>
      <w:r w:rsidR="008047A5">
        <w:t xml:space="preserve">environment. With this in mind, it isn’t that hard to believe that we do seek connections with nature, seeing as we ourselves are the very matter that is a part of the whole environment and </w:t>
      </w:r>
      <w:r w:rsidR="008047A5" w:rsidRPr="008047A5">
        <w:t>simultaneously</w:t>
      </w:r>
      <w:r w:rsidR="00B655C7">
        <w:t>,</w:t>
      </w:r>
      <w:r w:rsidR="008047A5" w:rsidRPr="008047A5">
        <w:t xml:space="preserve"> </w:t>
      </w:r>
      <w:r w:rsidR="008047A5">
        <w:t xml:space="preserve">there are </w:t>
      </w:r>
      <w:r w:rsidR="00B655C7">
        <w:t xml:space="preserve">hypothetically </w:t>
      </w:r>
      <w:r w:rsidR="008047A5">
        <w:t>always two way transactions between humans and nature.</w:t>
      </w:r>
      <w:r w:rsidR="002C564B">
        <w:t xml:space="preserve"> </w:t>
      </w:r>
      <w:r w:rsidR="00A6206D">
        <w:t xml:space="preserve">With all this in mind, </w:t>
      </w:r>
      <w:r w:rsidR="00A205E8">
        <w:t>Louv (2005)</w:t>
      </w:r>
      <w:r w:rsidR="00A6206D">
        <w:t xml:space="preserve"> believes that children today are becoming detached from nature</w:t>
      </w:r>
      <w:r w:rsidR="00BA608D">
        <w:t xml:space="preserve"> while</w:t>
      </w:r>
      <w:r w:rsidR="00A6206D">
        <w:t xml:space="preserve"> he labels this</w:t>
      </w:r>
      <w:r w:rsidR="00D87505">
        <w:t>,</w:t>
      </w:r>
      <w:r w:rsidR="00A6206D">
        <w:t xml:space="preserve"> Nature Deficit Disorder. According to Louv (2005) nature contains</w:t>
      </w:r>
      <w:r w:rsidR="00D87505">
        <w:t xml:space="preserve"> endless </w:t>
      </w:r>
      <w:r w:rsidR="00A6206D">
        <w:t xml:space="preserve">opportunities for children such as creativity, imagination and the freedom to explore.     </w:t>
      </w:r>
      <w:r w:rsidR="00A205E8">
        <w:t xml:space="preserve"> </w:t>
      </w:r>
      <w:r w:rsidR="00460B68">
        <w:t xml:space="preserve"> </w:t>
      </w:r>
    </w:p>
    <w:p w:rsidR="00CD16E0" w:rsidRDefault="004E5438" w:rsidP="00A135DD">
      <w:r>
        <w:t>I</w:t>
      </w:r>
      <w:r w:rsidR="003D4C7F">
        <w:t>n a study</w:t>
      </w:r>
      <w:r w:rsidR="000C7833">
        <w:t xml:space="preserve"> </w:t>
      </w:r>
      <w:r w:rsidR="003D4C7F">
        <w:t>by Scrutton</w:t>
      </w:r>
      <w:r w:rsidR="000C7833">
        <w:t xml:space="preserve">, that was a first for </w:t>
      </w:r>
      <w:r w:rsidR="00C31BA0">
        <w:t>application</w:t>
      </w:r>
      <w:r w:rsidR="000C7833">
        <w:t xml:space="preserve"> in Scotland</w:t>
      </w:r>
      <w:r w:rsidR="003D4C7F">
        <w:t xml:space="preserve"> (2015) </w:t>
      </w:r>
      <w:r>
        <w:t xml:space="preserve">it was established that, outdoor adventure education delivered in the form of residential school trips was found to increase personal and social development for children ages 10 to 12. However, </w:t>
      </w:r>
      <w:r>
        <w:lastRenderedPageBreak/>
        <w:t xml:space="preserve">unfortunately a shortcoming of this study also ascertained that the children’s increases after 10 ten weeks </w:t>
      </w:r>
      <w:r w:rsidR="00623732">
        <w:t xml:space="preserve">post residential trip </w:t>
      </w:r>
      <w:r>
        <w:t>weren’t the same</w:t>
      </w:r>
      <w:r w:rsidR="000C7833">
        <w:t>,</w:t>
      </w:r>
      <w:r>
        <w:t xml:space="preserve"> in fact their scores for the developments had plummeted while back in the </w:t>
      </w:r>
      <w:r w:rsidR="00623732">
        <w:t>boundaries</w:t>
      </w:r>
      <w:r>
        <w:t xml:space="preserve"> of </w:t>
      </w:r>
      <w:r w:rsidR="00623732">
        <w:t>school classrooms (Scrutton, 2015).</w:t>
      </w:r>
      <w:r w:rsidR="00A969E0">
        <w:t xml:space="preserve"> So it is perhaps becoming clear that this approach of education has more to offer than meets the eye, especially experiential education.  </w:t>
      </w:r>
    </w:p>
    <w:p w:rsidR="00F16423" w:rsidRDefault="00D87505" w:rsidP="00A135DD">
      <w:r>
        <w:t>W</w:t>
      </w:r>
      <w:r w:rsidR="00A969E0">
        <w:t>ithin the whole curriculum</w:t>
      </w:r>
      <w:r>
        <w:t xml:space="preserve"> there is </w:t>
      </w:r>
      <w:r w:rsidR="00A969E0">
        <w:t>enormous</w:t>
      </w:r>
      <w:r>
        <w:t xml:space="preserve"> potential for experiential learning</w:t>
      </w:r>
      <w:r w:rsidR="00A969E0">
        <w:t xml:space="preserve">, this style of learning offers a more practical hands on approach </w:t>
      </w:r>
      <w:r w:rsidR="00F22407">
        <w:t xml:space="preserve">to learning. According to </w:t>
      </w:r>
      <w:r w:rsidR="00561192">
        <w:t xml:space="preserve">Miettinen (2000) </w:t>
      </w:r>
      <w:r w:rsidR="00F22407">
        <w:t>experiential learning</w:t>
      </w:r>
      <w:r w:rsidR="001C20FC">
        <w:t xml:space="preserve"> can be conceptualised by experience and reflections</w:t>
      </w:r>
      <w:r w:rsidR="00532AA2">
        <w:t>, with this in mind, this is where within the curriculum outdoor and adventure can be applied at its best.</w:t>
      </w:r>
      <w:r w:rsidR="007F167D">
        <w:t xml:space="preserve"> As experiential learning is defined by the learners experience it allows the individual to take responsibility for their own learning. </w:t>
      </w:r>
      <w:r w:rsidR="00F16423">
        <w:t>According to James and Williams (2017, p. 64) ‘[students can] demonstrate their high-level thinking skills in a more hands-on, active, and experiential manner’.</w:t>
      </w:r>
    </w:p>
    <w:p w:rsidR="00B674C2" w:rsidRDefault="007F167D" w:rsidP="00A135DD">
      <w:r>
        <w:t xml:space="preserve">A fantastic opportunity for experiential education in a school environment </w:t>
      </w:r>
      <w:r w:rsidR="009C36C4">
        <w:t xml:space="preserve">would be a sensory garden. A recent study by Hussein (2017) showed that, areas such as sensory gardens, offer more affordance for experiences even when compared against areas that are used more frequently. However, the focus of user group </w:t>
      </w:r>
      <w:r w:rsidR="00F16423">
        <w:t xml:space="preserve">was children with special needs, </w:t>
      </w:r>
      <w:r w:rsidR="009C36C4">
        <w:t xml:space="preserve">but none the </w:t>
      </w:r>
      <w:r w:rsidR="00F16423">
        <w:t>less t</w:t>
      </w:r>
      <w:r w:rsidR="009C36C4">
        <w:t>here should be equal learning opportunities</w:t>
      </w:r>
      <w:r w:rsidR="00F16423">
        <w:t xml:space="preserve"> for all</w:t>
      </w:r>
      <w:r w:rsidR="009C36C4">
        <w:t xml:space="preserve"> </w:t>
      </w:r>
      <w:r w:rsidR="00F16423">
        <w:t>within the whole curriculum. Learning and Teaching Scotland (2010)</w:t>
      </w:r>
      <w:r w:rsidR="0033269C">
        <w:t xml:space="preserve"> recognise</w:t>
      </w:r>
      <w:r w:rsidR="00F16423">
        <w:t xml:space="preserve"> that,</w:t>
      </w:r>
      <w:r w:rsidR="0033269C">
        <w:t xml:space="preserve"> learning in the outdoors perhaps can be a more active place to learn and that outdoor learning can even enhance a student’s traditional classroom learning.</w:t>
      </w:r>
      <w:r w:rsidR="00F962B2">
        <w:t xml:space="preserve"> Furthermore, they appreciate outdoor learning as a viable opportunity of achieving the Scottish curriculums outcomes for learning (Learning and Teaching Scotland, 2010)</w:t>
      </w:r>
      <w:r w:rsidR="00B674C2">
        <w:t>.</w:t>
      </w:r>
    </w:p>
    <w:p w:rsidR="00D2637B" w:rsidRDefault="00B674C2" w:rsidP="00A135DD">
      <w:r>
        <w:t xml:space="preserve">A range of developments for school grounds could be integrated into already existing places. For example, any areas of foliage or wooded areas can easily be adapted into areas of peace and tranquillity. This could be achieved by simply designating it to the students and appropriately adding seating, this could even be made into a project for the students to undertake, thus creating roles of responsibility </w:t>
      </w:r>
      <w:r w:rsidR="00FA506B">
        <w:t xml:space="preserve">for the students so they then </w:t>
      </w:r>
      <w:r>
        <w:t>respect</w:t>
      </w:r>
      <w:r w:rsidR="00FA506B">
        <w:t xml:space="preserve"> and utilise their own work. Another easy and financially practical option is the construction of fruit and vegetable garden beds, </w:t>
      </w:r>
      <w:r w:rsidR="00FE2E4C">
        <w:t xml:space="preserve">Charles Dowding a Devonshire farmer offers a more ecological way of allotment growing. He acclaims and promotes that by not digging and ploughing the soil actually allows the soils composition to flourish naturally (Dowding, 2007). </w:t>
      </w:r>
      <w:r w:rsidR="00D24D34">
        <w:t xml:space="preserve">With this in </w:t>
      </w:r>
      <w:r w:rsidR="00D24D34">
        <w:lastRenderedPageBreak/>
        <w:t>mind</w:t>
      </w:r>
      <w:r w:rsidR="00F644FF">
        <w:t>,</w:t>
      </w:r>
      <w:r w:rsidR="00D24D34">
        <w:t xml:space="preserve"> u</w:t>
      </w:r>
      <w:r w:rsidR="00FE2E4C">
        <w:t xml:space="preserve">sing this no-dig style of </w:t>
      </w:r>
      <w:r w:rsidR="00F644FF">
        <w:t xml:space="preserve">growing </w:t>
      </w:r>
      <w:r w:rsidR="00FE2E4C">
        <w:t>fruit and vegetables with students may well increas</w:t>
      </w:r>
      <w:r w:rsidR="00F644FF">
        <w:t xml:space="preserve">e their environmental empathy and also it relates back to what </w:t>
      </w:r>
      <w:r w:rsidR="00F644FF" w:rsidRPr="00F644FF">
        <w:t>Howell, et al. (2011</w:t>
      </w:r>
      <w:r w:rsidR="00F644FF">
        <w:t xml:space="preserve">) said about simply just being outside in natural environments is beneficial to wellbeing and </w:t>
      </w:r>
      <w:r w:rsidR="00D2637B">
        <w:t>mindfulness.</w:t>
      </w:r>
    </w:p>
    <w:p w:rsidR="00B674C2" w:rsidRDefault="00D2637B" w:rsidP="00A135DD">
      <w:r>
        <w:t>According to Wurdinger and Steffen (2003)</w:t>
      </w:r>
      <w:r w:rsidR="006F42AC">
        <w:t xml:space="preserve"> the design and application of challenge courses within schools can lead students to engage more in activity time and as a result, more physical exercise in a less conventional way. The opportunity for using experiential learning in challenge course programs is plentiful</w:t>
      </w:r>
      <w:r w:rsidR="00317DF3">
        <w:t xml:space="preserve"> as challenge courses if designed well, can offer many challenges in the form of problem solving based learning (</w:t>
      </w:r>
      <w:r w:rsidR="00317DF3" w:rsidRPr="00317DF3">
        <w:t>Wurdinger and Steffen</w:t>
      </w:r>
      <w:r w:rsidR="00317DF3">
        <w:t xml:space="preserve">, </w:t>
      </w:r>
      <w:r w:rsidR="00317DF3" w:rsidRPr="00317DF3">
        <w:t>2003)</w:t>
      </w:r>
      <w:r w:rsidR="00317DF3">
        <w:t>.</w:t>
      </w:r>
    </w:p>
    <w:p w:rsidR="00317DF3" w:rsidRDefault="00317DF3" w:rsidP="00A135DD">
      <w:r>
        <w:t xml:space="preserve">In </w:t>
      </w:r>
      <w:r w:rsidR="00282D2F">
        <w:t xml:space="preserve">some </w:t>
      </w:r>
      <w:r>
        <w:t>final thoughts, the opportunity for using outdoor and adventurous learning as a vehicle for supporting children’s physical literacy would clearly be advantageous and in the best interests of the parents, teachers, school</w:t>
      </w:r>
      <w:r w:rsidR="008F6EE0">
        <w:t>s</w:t>
      </w:r>
      <w:r>
        <w:t>,</w:t>
      </w:r>
      <w:r w:rsidR="008F6EE0">
        <w:t xml:space="preserve"> local</w:t>
      </w:r>
      <w:r>
        <w:t xml:space="preserve"> council and government. Furthermore </w:t>
      </w:r>
      <w:r w:rsidR="00BC5D7B">
        <w:t xml:space="preserve">perhaps </w:t>
      </w:r>
      <w:r>
        <w:t>outdoor and adventurous learning can also be used a vehicle for supporting children’s environmental literacy</w:t>
      </w:r>
      <w:r w:rsidR="00282D2F">
        <w:t>,</w:t>
      </w:r>
      <w:r>
        <w:t xml:space="preserve"> which is </w:t>
      </w:r>
      <w:r w:rsidR="00282D2F">
        <w:t xml:space="preserve">essentially, </w:t>
      </w:r>
      <w:r>
        <w:t xml:space="preserve">the competence </w:t>
      </w:r>
      <w:r w:rsidR="00282D2F">
        <w:t xml:space="preserve">and knowledge </w:t>
      </w:r>
      <w:r>
        <w:t>to</w:t>
      </w:r>
      <w:r w:rsidR="00282D2F">
        <w:t xml:space="preserve"> understand environments and how to take care of them (Environmental Literacy Council, 2015).  </w:t>
      </w:r>
      <w:r>
        <w:t xml:space="preserve">  </w:t>
      </w:r>
    </w:p>
    <w:p w:rsidR="004353F2" w:rsidRPr="00BC5D7B" w:rsidRDefault="00BE5405" w:rsidP="00F644FF">
      <w:pPr>
        <w:rPr>
          <w:sz w:val="28"/>
        </w:rPr>
      </w:pPr>
      <w:r w:rsidRPr="00BC5D7B">
        <w:t>So in all that has been presented, it would appear that effective solutions are desperately needed</w:t>
      </w:r>
      <w:r w:rsidR="00460B68" w:rsidRPr="00BC5D7B">
        <w:t xml:space="preserve"> to encourage and inspire children to be both physically and psychologically active</w:t>
      </w:r>
      <w:r w:rsidRPr="00BC5D7B">
        <w:t>.</w:t>
      </w:r>
      <w:r w:rsidR="00397D0D" w:rsidRPr="00BC5D7B">
        <w:t xml:space="preserve"> </w:t>
      </w:r>
      <w:r w:rsidR="00460B68" w:rsidRPr="00BC5D7B">
        <w:t xml:space="preserve">Intervention is needed, but it must come in a form that all children feel inclusive towards. </w:t>
      </w:r>
      <w:r w:rsidR="00397D0D" w:rsidRPr="00BC5D7B">
        <w:t>Is it too unbelievable to consider that there could be a more natural answer to the youth demographics health and wellbeing issues.</w:t>
      </w:r>
      <w:r w:rsidR="00BC5D7B">
        <w:t xml:space="preserve"> The outdoors and its adventures within</w:t>
      </w:r>
      <w:r w:rsidR="00397D0D" w:rsidRPr="00BC5D7B">
        <w:t xml:space="preserve"> </w:t>
      </w:r>
      <w:r w:rsidR="00A6206D" w:rsidRPr="00BC5D7B">
        <w:t>perhaps</w:t>
      </w:r>
      <w:r w:rsidR="00397D0D" w:rsidRPr="00BC5D7B">
        <w:t xml:space="preserve"> </w:t>
      </w:r>
      <w:r w:rsidR="00BC5D7B" w:rsidRPr="00BC5D7B">
        <w:t xml:space="preserve">can offer an alternative to </w:t>
      </w:r>
      <w:r w:rsidR="00686853" w:rsidRPr="00BC5D7B">
        <w:t>old-fashioned</w:t>
      </w:r>
      <w:r w:rsidR="00A40920" w:rsidRPr="00BC5D7B">
        <w:t>,</w:t>
      </w:r>
      <w:r w:rsidR="00686853" w:rsidRPr="00BC5D7B">
        <w:t xml:space="preserve"> structured</w:t>
      </w:r>
      <w:r w:rsidR="00A40920" w:rsidRPr="00BC5D7B">
        <w:t xml:space="preserve"> and controlled</w:t>
      </w:r>
      <w:r w:rsidR="00686853" w:rsidRPr="00BC5D7B">
        <w:t xml:space="preserve"> sports </w:t>
      </w:r>
      <w:r w:rsidR="00A40920" w:rsidRPr="00BC5D7B">
        <w:t>that</w:t>
      </w:r>
      <w:r w:rsidR="00686853" w:rsidRPr="00BC5D7B">
        <w:t xml:space="preserve"> </w:t>
      </w:r>
      <w:r w:rsidR="00A40920" w:rsidRPr="00BC5D7B">
        <w:t>repeatedly</w:t>
      </w:r>
      <w:r w:rsidR="00686853" w:rsidRPr="00BC5D7B">
        <w:t xml:space="preserve"> exclude</w:t>
      </w:r>
      <w:r w:rsidR="00A40920" w:rsidRPr="00BC5D7B">
        <w:t xml:space="preserve"> and dismiss</w:t>
      </w:r>
      <w:r w:rsidR="00686853" w:rsidRPr="00BC5D7B">
        <w:t xml:space="preserve"> </w:t>
      </w:r>
      <w:r w:rsidR="00A40920" w:rsidRPr="00BC5D7B">
        <w:t xml:space="preserve">other </w:t>
      </w:r>
      <w:r w:rsidR="00686853" w:rsidRPr="00BC5D7B">
        <w:t>abilities</w:t>
      </w:r>
      <w:r w:rsidR="00A40920" w:rsidRPr="00BC5D7B">
        <w:t xml:space="preserve"> and strengths</w:t>
      </w:r>
      <w:r w:rsidR="00686853" w:rsidRPr="00BC5D7B">
        <w:t xml:space="preserve"> of some</w:t>
      </w:r>
      <w:r w:rsidR="00F644FF" w:rsidRPr="00BC5D7B">
        <w:t xml:space="preserve"> children.</w:t>
      </w:r>
    </w:p>
    <w:p w:rsidR="006B4EC3" w:rsidRDefault="006B4EC3">
      <w:pPr>
        <w:rPr>
          <w:sz w:val="28"/>
        </w:rPr>
      </w:pPr>
    </w:p>
    <w:p w:rsidR="00BF39D8" w:rsidRDefault="00BF39D8">
      <w:pPr>
        <w:rPr>
          <w:sz w:val="28"/>
        </w:rPr>
      </w:pPr>
    </w:p>
    <w:p w:rsidR="00BF39D8" w:rsidRDefault="00BF39D8">
      <w:pPr>
        <w:rPr>
          <w:sz w:val="28"/>
        </w:rPr>
      </w:pPr>
    </w:p>
    <w:p w:rsidR="00BF39D8" w:rsidRDefault="00BF39D8">
      <w:pPr>
        <w:rPr>
          <w:sz w:val="28"/>
        </w:rPr>
      </w:pPr>
    </w:p>
    <w:p w:rsidR="00BF39D8" w:rsidRDefault="00BF39D8">
      <w:pPr>
        <w:rPr>
          <w:sz w:val="28"/>
        </w:rPr>
      </w:pPr>
    </w:p>
    <w:p w:rsidR="00576C86" w:rsidRDefault="00576C86">
      <w:pPr>
        <w:rPr>
          <w:sz w:val="28"/>
        </w:rPr>
      </w:pPr>
      <w:r w:rsidRPr="00576C86">
        <w:rPr>
          <w:sz w:val="28"/>
        </w:rPr>
        <w:lastRenderedPageBreak/>
        <w:t>Bibliography</w:t>
      </w:r>
    </w:p>
    <w:p w:rsidR="00B95EE2" w:rsidRDefault="00B95EE2" w:rsidP="00B95EE2">
      <w:pPr>
        <w:ind w:left="851" w:hanging="851"/>
      </w:pPr>
      <w:proofErr w:type="gramStart"/>
      <w:r w:rsidRPr="00B95EE2">
        <w:t>Anderson, D. I. et al. (2013) ‘The role of locomotion in psychological development’.</w:t>
      </w:r>
      <w:proofErr w:type="gramEnd"/>
      <w:r w:rsidRPr="00B95EE2">
        <w:t> </w:t>
      </w:r>
      <w:r w:rsidRPr="00B95EE2">
        <w:rPr>
          <w:i/>
          <w:iCs/>
        </w:rPr>
        <w:t>Frontiers in Psychology</w:t>
      </w:r>
      <w:r w:rsidRPr="00B95EE2">
        <w:t xml:space="preserve">, 4, pp. 440. </w:t>
      </w:r>
      <w:r>
        <w:t>D</w:t>
      </w:r>
      <w:r w:rsidRPr="00B95EE2">
        <w:t>oi.org/10.3389/fpsyg.2013.00440</w:t>
      </w:r>
    </w:p>
    <w:p w:rsidR="00A2096E" w:rsidRDefault="00A2096E" w:rsidP="00A2096E">
      <w:pPr>
        <w:ind w:left="851" w:hanging="851"/>
      </w:pPr>
      <w:r w:rsidRPr="00A2096E">
        <w:t>Barrett, J. and Greenaway, R. (1995) </w:t>
      </w:r>
      <w:r w:rsidRPr="00A2096E">
        <w:rPr>
          <w:i/>
          <w:iCs/>
        </w:rPr>
        <w:t>Why adventure? : The role and value of outdoor adventure in young people's personal and social development a review of research</w:t>
      </w:r>
      <w:r w:rsidRPr="00A2096E">
        <w:t>, Coventry: Foundation for Outdoor Adventure.</w:t>
      </w:r>
    </w:p>
    <w:p w:rsidR="00934CE0" w:rsidRPr="00934CE0" w:rsidRDefault="00934CE0" w:rsidP="00A2096E">
      <w:pPr>
        <w:ind w:left="851" w:hanging="851"/>
      </w:pPr>
      <w:proofErr w:type="gramStart"/>
      <w:r w:rsidRPr="00934CE0">
        <w:t>Bidzan</w:t>
      </w:r>
      <w:r w:rsidR="008207D8">
        <w:t>-Bluma, I., and Lipowska, M. (2018)</w:t>
      </w:r>
      <w:r w:rsidRPr="00934CE0">
        <w:t xml:space="preserve"> Physical Activity and Cognitive Functioning of Children: A Systematic Review.</w:t>
      </w:r>
      <w:proofErr w:type="gramEnd"/>
      <w:r w:rsidRPr="00934CE0">
        <w:t> </w:t>
      </w:r>
      <w:r w:rsidRPr="00934CE0">
        <w:rPr>
          <w:i/>
          <w:iCs/>
        </w:rPr>
        <w:t>International journal of environmental research and public health</w:t>
      </w:r>
      <w:r w:rsidRPr="00934CE0">
        <w:t>, </w:t>
      </w:r>
      <w:r w:rsidRPr="00934CE0">
        <w:rPr>
          <w:i/>
          <w:iCs/>
        </w:rPr>
        <w:t>15</w:t>
      </w:r>
      <w:r w:rsidRPr="00934CE0">
        <w:t>(4),</w:t>
      </w:r>
      <w:r w:rsidR="008207D8">
        <w:t xml:space="preserve"> pp.</w:t>
      </w:r>
      <w:r w:rsidRPr="00934CE0">
        <w:t xml:space="preserve"> 800. </w:t>
      </w:r>
      <w:r w:rsidR="00E31EFA" w:rsidRPr="00934CE0">
        <w:t>Doi</w:t>
      </w:r>
      <w:proofErr w:type="gramStart"/>
      <w:r w:rsidR="00E31EFA" w:rsidRPr="00934CE0">
        <w:t>:</w:t>
      </w:r>
      <w:r w:rsidRPr="00934CE0">
        <w:t>10.3390</w:t>
      </w:r>
      <w:proofErr w:type="gramEnd"/>
      <w:r w:rsidRPr="00934CE0">
        <w:t>/ijerph15040800</w:t>
      </w:r>
    </w:p>
    <w:p w:rsidR="002172D0" w:rsidRPr="00576C86" w:rsidRDefault="002172D0" w:rsidP="00050D79">
      <w:pPr>
        <w:ind w:left="851" w:hanging="851"/>
        <w:rPr>
          <w:sz w:val="28"/>
        </w:rPr>
      </w:pPr>
      <w:r w:rsidRPr="00D87505">
        <w:t>Convention</w:t>
      </w:r>
      <w:r w:rsidRPr="00D87505">
        <w:rPr>
          <w:sz w:val="28"/>
        </w:rPr>
        <w:t xml:space="preserve"> </w:t>
      </w:r>
      <w:r w:rsidRPr="00D87505">
        <w:t>on the Rights of the Child</w:t>
      </w:r>
      <w:r>
        <w:t xml:space="preserve"> (1989) </w:t>
      </w:r>
      <w:r w:rsidRPr="002172D0">
        <w:rPr>
          <w:i/>
        </w:rPr>
        <w:t>United Nations, Treaty Series</w:t>
      </w:r>
      <w:r>
        <w:t>, vol. 1577, p. 1</w:t>
      </w:r>
      <w:r w:rsidR="00640AC4">
        <w:t>-14</w:t>
      </w:r>
      <w:r w:rsidR="00050D79">
        <w:t xml:space="preserve"> [online] Available at: </w:t>
      </w:r>
      <w:r w:rsidR="00050D79" w:rsidRPr="00050D79">
        <w:t>https://downloads.unicef.org.uk/wp-content/uploads/2010/05/UNCRC_united_nations_convention_on_the_rights_of_the_child.pdf?_ga=2.159772861.1032275010.1577030099-42102870.1577030099</w:t>
      </w:r>
      <w:r w:rsidR="00050D79">
        <w:rPr>
          <w:sz w:val="28"/>
        </w:rPr>
        <w:t xml:space="preserve"> </w:t>
      </w:r>
      <w:r w:rsidR="00050D79" w:rsidRPr="00050D79">
        <w:t>(Accessed:</w:t>
      </w:r>
      <w:r w:rsidR="00050D79">
        <w:t xml:space="preserve"> 21 December 2019).</w:t>
      </w:r>
    </w:p>
    <w:p w:rsidR="00576C86" w:rsidRDefault="00E20B76" w:rsidP="00576C86">
      <w:pPr>
        <w:ind w:left="851" w:hanging="851"/>
      </w:pPr>
      <w:r>
        <w:t xml:space="preserve">Department of Health and Social Care </w:t>
      </w:r>
      <w:r w:rsidR="00576C86">
        <w:t xml:space="preserve">(2019) </w:t>
      </w:r>
      <w:r w:rsidR="00576C86" w:rsidRPr="00576C86">
        <w:rPr>
          <w:i/>
          <w:iCs/>
        </w:rPr>
        <w:t>Physical activity guidelines: UK Chief Medical Officers' report</w:t>
      </w:r>
      <w:r w:rsidR="00576C86" w:rsidRPr="00576C86">
        <w:t>. [</w:t>
      </w:r>
      <w:proofErr w:type="gramStart"/>
      <w:r w:rsidR="00576C86" w:rsidRPr="00576C86">
        <w:t>online</w:t>
      </w:r>
      <w:proofErr w:type="gramEnd"/>
      <w:r w:rsidR="00576C86" w:rsidRPr="00576C86">
        <w:t>] Available at: https://www.gov.uk/government/publications/physical-activity-guidelines-uk-chief-med</w:t>
      </w:r>
      <w:r w:rsidR="00363C51">
        <w:t>ical-officers-report (</w:t>
      </w:r>
      <w:r w:rsidR="00B86F9E">
        <w:t>Accessed 20 December</w:t>
      </w:r>
      <w:r w:rsidR="00363C51">
        <w:t xml:space="preserve"> 2019)</w:t>
      </w:r>
      <w:r w:rsidR="00576C86" w:rsidRPr="00576C86">
        <w:t>.</w:t>
      </w:r>
    </w:p>
    <w:p w:rsidR="00FA506B" w:rsidRDefault="00FA506B" w:rsidP="00576C86">
      <w:pPr>
        <w:ind w:left="851" w:hanging="851"/>
      </w:pPr>
      <w:r>
        <w:t>Dowding, C. (2007)</w:t>
      </w:r>
      <w:r w:rsidRPr="00FA506B">
        <w:t> </w:t>
      </w:r>
      <w:proofErr w:type="gramStart"/>
      <w:r w:rsidRPr="00FA506B">
        <w:rPr>
          <w:i/>
          <w:iCs/>
        </w:rPr>
        <w:t>The</w:t>
      </w:r>
      <w:proofErr w:type="gramEnd"/>
      <w:r w:rsidRPr="00FA506B">
        <w:rPr>
          <w:i/>
          <w:iCs/>
        </w:rPr>
        <w:t xml:space="preserve"> natural no-dig way</w:t>
      </w:r>
      <w:r w:rsidRPr="00FA506B">
        <w:t>. Devon: Green Books.</w:t>
      </w:r>
    </w:p>
    <w:p w:rsidR="00282D2F" w:rsidRDefault="00282D2F" w:rsidP="00282D2F">
      <w:pPr>
        <w:ind w:left="851" w:hanging="851"/>
      </w:pPr>
      <w:r w:rsidRPr="00282D2F">
        <w:t xml:space="preserve">Environmental Literacy Council (2015) </w:t>
      </w:r>
      <w:proofErr w:type="gramStart"/>
      <w:r w:rsidRPr="00282D2F">
        <w:t>What</w:t>
      </w:r>
      <w:proofErr w:type="gramEnd"/>
      <w:r w:rsidRPr="00282D2F">
        <w:t xml:space="preserve"> is Environmental Literacy? Available at: https://enviroliteracy.org/home-page/about-us/what-is-environmental-literacy/ (Accessed on: 22 December 2019)</w:t>
      </w:r>
      <w:r>
        <w:t>.</w:t>
      </w:r>
    </w:p>
    <w:p w:rsidR="00CD16E0" w:rsidRDefault="00CD16E0" w:rsidP="00282D2F">
      <w:pPr>
        <w:ind w:left="851" w:hanging="851"/>
      </w:pPr>
      <w:r>
        <w:t>Gill, T. (2012)</w:t>
      </w:r>
      <w:r w:rsidRPr="00CD16E0">
        <w:t> </w:t>
      </w:r>
      <w:r w:rsidRPr="00CD16E0">
        <w:rPr>
          <w:i/>
          <w:iCs/>
        </w:rPr>
        <w:t>No fear Growing Up in a Risk Averse Society</w:t>
      </w:r>
      <w:r w:rsidRPr="00CD16E0">
        <w:t>. London: Calouste Gulbenkian Foundation.</w:t>
      </w:r>
    </w:p>
    <w:p w:rsidR="00D417BF" w:rsidRDefault="00D417BF" w:rsidP="00576C86">
      <w:pPr>
        <w:ind w:left="851" w:hanging="851"/>
      </w:pPr>
      <w:r>
        <w:t xml:space="preserve">Hodgson, C. and Berry, M. (2011) </w:t>
      </w:r>
      <w:r w:rsidRPr="00D417BF">
        <w:rPr>
          <w:i/>
        </w:rPr>
        <w:t>Adventure Education: An Introduction</w:t>
      </w:r>
      <w:r>
        <w:rPr>
          <w:i/>
        </w:rPr>
        <w:t xml:space="preserve">. </w:t>
      </w:r>
      <w:r>
        <w:t>Abingdon, UK: Routledge.</w:t>
      </w:r>
    </w:p>
    <w:p w:rsidR="005E6636" w:rsidRDefault="005E6636" w:rsidP="00576C86">
      <w:pPr>
        <w:ind w:left="851" w:hanging="851"/>
      </w:pPr>
      <w:r>
        <w:lastRenderedPageBreak/>
        <w:t>Howell, A. J. et al. (2011) Nature Connectedness: Associations with Well-being and M</w:t>
      </w:r>
      <w:r w:rsidRPr="005E6636">
        <w:t>indfulness. </w:t>
      </w:r>
      <w:proofErr w:type="gramStart"/>
      <w:r w:rsidRPr="005E6636">
        <w:rPr>
          <w:i/>
          <w:iCs/>
        </w:rPr>
        <w:t>Personality and Individual Differences</w:t>
      </w:r>
      <w:r w:rsidRPr="005E6636">
        <w:t>, 51(2), pp.166–171.</w:t>
      </w:r>
      <w:proofErr w:type="gramEnd"/>
    </w:p>
    <w:p w:rsidR="009C36C4" w:rsidRDefault="009C36C4" w:rsidP="009C36C4">
      <w:pPr>
        <w:ind w:left="851" w:hanging="851"/>
      </w:pPr>
      <w:proofErr w:type="gramStart"/>
      <w:r w:rsidRPr="009C36C4">
        <w:t>Hussein, H. (2017) ‘Sensory affordances in outdoor play environment towards well-being of special schooled children’.</w:t>
      </w:r>
      <w:proofErr w:type="gramEnd"/>
      <w:r w:rsidRPr="009C36C4">
        <w:t> </w:t>
      </w:r>
      <w:proofErr w:type="gramStart"/>
      <w:r w:rsidRPr="009C36C4">
        <w:rPr>
          <w:i/>
          <w:iCs/>
        </w:rPr>
        <w:t>Intelligent Buildings International</w:t>
      </w:r>
      <w:r w:rsidRPr="009C36C4">
        <w:t>, 9(3), pp.148-163.</w:t>
      </w:r>
      <w:proofErr w:type="gramEnd"/>
    </w:p>
    <w:p w:rsidR="00E469C1" w:rsidRDefault="00E469C1" w:rsidP="009C36C4">
      <w:pPr>
        <w:ind w:left="851" w:hanging="851"/>
      </w:pPr>
      <w:r>
        <w:t>Iverson, J. M.</w:t>
      </w:r>
      <w:r w:rsidRPr="00E469C1">
        <w:t xml:space="preserve"> </w:t>
      </w:r>
      <w:r>
        <w:t xml:space="preserve">(2010) </w:t>
      </w:r>
      <w:r w:rsidRPr="00E469C1">
        <w:t>Developing Language in a Developing Body: The Relationship between Motor Development and Language Development. </w:t>
      </w:r>
      <w:proofErr w:type="gramStart"/>
      <w:r w:rsidRPr="00E469C1">
        <w:rPr>
          <w:i/>
          <w:iCs/>
        </w:rPr>
        <w:t>Journal of Child Language</w:t>
      </w:r>
      <w:r>
        <w:t>, 37(2), pp.229-</w:t>
      </w:r>
      <w:r w:rsidRPr="00E469C1">
        <w:t>261.</w:t>
      </w:r>
      <w:proofErr w:type="gramEnd"/>
    </w:p>
    <w:p w:rsidR="00AB2514" w:rsidRDefault="00AB2514" w:rsidP="00AB2514">
      <w:pPr>
        <w:ind w:left="851" w:hanging="851"/>
      </w:pPr>
      <w:r w:rsidRPr="00AB2514">
        <w:t>James, J. K. and Williams, T. (2017) ‘School-Based Experiential Outdoor Education: A Neglected Necessity’. </w:t>
      </w:r>
      <w:proofErr w:type="gramStart"/>
      <w:r w:rsidRPr="00AB2514">
        <w:rPr>
          <w:i/>
          <w:iCs/>
        </w:rPr>
        <w:t>Journal of Experiential Education</w:t>
      </w:r>
      <w:r w:rsidRPr="00AB2514">
        <w:t>, 40(1), pp.58-71.</w:t>
      </w:r>
      <w:proofErr w:type="gramEnd"/>
    </w:p>
    <w:p w:rsidR="00307E35" w:rsidRDefault="00307E35" w:rsidP="00AB2514">
      <w:pPr>
        <w:ind w:left="851" w:hanging="851"/>
      </w:pPr>
      <w:r w:rsidRPr="00307E35">
        <w:t>Jose,</w:t>
      </w:r>
      <w:r>
        <w:t xml:space="preserve"> S., </w:t>
      </w:r>
      <w:r w:rsidRPr="00307E35">
        <w:t>Patrick</w:t>
      </w:r>
      <w:r>
        <w:t xml:space="preserve">, P. G. and </w:t>
      </w:r>
      <w:r w:rsidRPr="00307E35">
        <w:t>Moseley</w:t>
      </w:r>
      <w:r>
        <w:t>, C.</w:t>
      </w:r>
      <w:r w:rsidRPr="00307E35">
        <w:t xml:space="preserve"> (2017)</w:t>
      </w:r>
      <w:r>
        <w:t xml:space="preserve"> ‘Experiential learning theory: T</w:t>
      </w:r>
      <w:r w:rsidRPr="00307E35">
        <w:t>he importance of outdoor classrooms in environmental education</w:t>
      </w:r>
      <w:r>
        <w:t>’</w:t>
      </w:r>
      <w:r w:rsidRPr="00307E35">
        <w:t xml:space="preserve">, </w:t>
      </w:r>
      <w:r w:rsidRPr="00307E35">
        <w:rPr>
          <w:i/>
        </w:rPr>
        <w:t>International Journal of Science Education</w:t>
      </w:r>
      <w:r w:rsidRPr="00307E35">
        <w:t>, Part B,</w:t>
      </w:r>
      <w:r>
        <w:t xml:space="preserve"> 7(</w:t>
      </w:r>
      <w:r w:rsidRPr="00307E35">
        <w:t>3</w:t>
      </w:r>
      <w:r>
        <w:t>)</w:t>
      </w:r>
      <w:r w:rsidRPr="00307E35">
        <w:t>,</w:t>
      </w:r>
      <w:r>
        <w:t xml:space="preserve"> pp. 269-284.</w:t>
      </w:r>
    </w:p>
    <w:p w:rsidR="005407E9" w:rsidRDefault="005407E9" w:rsidP="00AB2514">
      <w:pPr>
        <w:ind w:left="851" w:hanging="851"/>
      </w:pPr>
      <w:r>
        <w:t>Kagge, E. (2006)</w:t>
      </w:r>
      <w:r w:rsidRPr="005407E9">
        <w:t> </w:t>
      </w:r>
      <w:r w:rsidRPr="005407E9">
        <w:rPr>
          <w:i/>
          <w:iCs/>
        </w:rPr>
        <w:t>Philosophy for Polar Explorers</w:t>
      </w:r>
      <w:r w:rsidRPr="005407E9">
        <w:t>.</w:t>
      </w:r>
      <w:r>
        <w:t xml:space="preserve"> London: Pushkin Press.</w:t>
      </w:r>
    </w:p>
    <w:p w:rsidR="00AB195B" w:rsidRDefault="00AB195B" w:rsidP="00AB195B">
      <w:pPr>
        <w:ind w:left="851" w:hanging="851"/>
      </w:pPr>
      <w:proofErr w:type="gramStart"/>
      <w:r w:rsidRPr="00AB195B">
        <w:t xml:space="preserve">Kolb, D. A. (1984) </w:t>
      </w:r>
      <w:r w:rsidRPr="00AB195B">
        <w:rPr>
          <w:i/>
          <w:iCs/>
        </w:rPr>
        <w:t>Experiential learning: Experience as the source of learning and development.</w:t>
      </w:r>
      <w:proofErr w:type="gramEnd"/>
      <w:r w:rsidRPr="00AB195B">
        <w:t> Englewood Cliffs, NJ: Prentice-Hall.</w:t>
      </w:r>
    </w:p>
    <w:p w:rsidR="00A205E8" w:rsidRDefault="00E31EFA" w:rsidP="00AB195B">
      <w:pPr>
        <w:ind w:left="851" w:hanging="851"/>
      </w:pPr>
      <w:r>
        <w:t>Knight, S. (2012)</w:t>
      </w:r>
      <w:r w:rsidRPr="00E31EFA">
        <w:t> </w:t>
      </w:r>
      <w:r w:rsidRPr="00E31EFA">
        <w:rPr>
          <w:i/>
          <w:iCs/>
        </w:rPr>
        <w:t>Risk and adventure in early years outdoor play</w:t>
      </w:r>
      <w:r>
        <w:rPr>
          <w:i/>
          <w:iCs/>
        </w:rPr>
        <w:t>: Learning from Forest Schools</w:t>
      </w:r>
      <w:r>
        <w:t>. London: Sage</w:t>
      </w:r>
      <w:r w:rsidRPr="00E31EFA">
        <w:t>.</w:t>
      </w:r>
    </w:p>
    <w:p w:rsidR="00BC25CC" w:rsidRDefault="00BC25CC" w:rsidP="00BC25CC">
      <w:pPr>
        <w:ind w:left="851" w:hanging="851"/>
      </w:pPr>
      <w:proofErr w:type="gramStart"/>
      <w:r w:rsidRPr="00BC25CC">
        <w:t xml:space="preserve">Learning and Teaching Scotland (2010) </w:t>
      </w:r>
      <w:r w:rsidRPr="00BC25CC">
        <w:rPr>
          <w:i/>
        </w:rPr>
        <w:t>Curriculum for Excellence through Outdoor Learning</w:t>
      </w:r>
      <w:r w:rsidRPr="00BC25CC">
        <w:t>.</w:t>
      </w:r>
      <w:proofErr w:type="gramEnd"/>
      <w:r w:rsidRPr="00BC25CC">
        <w:t xml:space="preserve"> [Online] Available at: https://education.gov.scot/Documents/cfe-through-outdoor-learning.pd (Accessed: 20 December 2019).</w:t>
      </w:r>
    </w:p>
    <w:p w:rsidR="00E31EFA" w:rsidRDefault="00A205E8" w:rsidP="00BC25CC">
      <w:pPr>
        <w:ind w:left="851" w:hanging="851"/>
      </w:pPr>
      <w:proofErr w:type="gramStart"/>
      <w:r>
        <w:t xml:space="preserve">Louv, R. (2005) </w:t>
      </w:r>
      <w:r w:rsidRPr="00A205E8">
        <w:rPr>
          <w:i/>
          <w:iCs/>
        </w:rPr>
        <w:t>Last child in the woods</w:t>
      </w:r>
      <w:r w:rsidRPr="00A205E8">
        <w:t>.</w:t>
      </w:r>
      <w:proofErr w:type="gramEnd"/>
      <w:r w:rsidRPr="00A205E8">
        <w:t xml:space="preserve"> Chapel Hill, NC: Algonquin Books of Chapel Hill.</w:t>
      </w:r>
      <w:r w:rsidR="00AD6DBD">
        <w:t xml:space="preserve"> </w:t>
      </w:r>
    </w:p>
    <w:p w:rsidR="00561192" w:rsidRDefault="00B3052F" w:rsidP="00B3052F">
      <w:pPr>
        <w:ind w:left="851" w:hanging="851"/>
      </w:pPr>
      <w:r w:rsidRPr="00B3052F">
        <w:t xml:space="preserve">Martin, P. and Priest, S. (1986) ‘Understanding the Adventure Experience’. </w:t>
      </w:r>
      <w:proofErr w:type="gramStart"/>
      <w:r w:rsidRPr="00B3052F">
        <w:rPr>
          <w:i/>
        </w:rPr>
        <w:t>Journal of Adventure Education</w:t>
      </w:r>
      <w:r w:rsidRPr="00B3052F">
        <w:t xml:space="preserve"> </w:t>
      </w:r>
      <w:r w:rsidRPr="00B3052F">
        <w:rPr>
          <w:i/>
        </w:rPr>
        <w:t>and Outdoor Leadership,</w:t>
      </w:r>
      <w:r w:rsidRPr="00B3052F">
        <w:t xml:space="preserve"> 3.</w:t>
      </w:r>
      <w:proofErr w:type="gramEnd"/>
      <w:r w:rsidRPr="00B3052F">
        <w:t xml:space="preserve"> </w:t>
      </w:r>
      <w:r>
        <w:t>pp. 18-</w:t>
      </w:r>
      <w:r w:rsidRPr="00B3052F">
        <w:t>21.</w:t>
      </w:r>
    </w:p>
    <w:p w:rsidR="00B3052F" w:rsidRDefault="00561192" w:rsidP="00B3052F">
      <w:pPr>
        <w:ind w:left="851" w:hanging="851"/>
      </w:pPr>
      <w:proofErr w:type="gramStart"/>
      <w:r w:rsidRPr="00561192">
        <w:t>Miettinen, R. (2000) ‘The concept of experiential learning and John Dewey's theory of reflective thought and action’, International Journal of Lifelong Education, 19(1), pp. 54-72</w:t>
      </w:r>
      <w:r>
        <w:t>.</w:t>
      </w:r>
      <w:proofErr w:type="gramEnd"/>
      <w:r w:rsidR="00B3052F" w:rsidRPr="00B3052F">
        <w:t xml:space="preserve"> </w:t>
      </w:r>
    </w:p>
    <w:p w:rsidR="00B86F9E" w:rsidRDefault="00B86F9E" w:rsidP="00B3052F">
      <w:pPr>
        <w:ind w:left="851" w:hanging="851"/>
      </w:pPr>
      <w:r>
        <w:lastRenderedPageBreak/>
        <w:t xml:space="preserve">National Health Service (2019) </w:t>
      </w:r>
      <w:r w:rsidRPr="00B86F9E">
        <w:rPr>
          <w:i/>
        </w:rPr>
        <w:t>Physical activity guidelines for children and yo</w:t>
      </w:r>
      <w:r>
        <w:rPr>
          <w:i/>
        </w:rPr>
        <w:t xml:space="preserve">ung people </w:t>
      </w:r>
      <w:r>
        <w:t>Available at:</w:t>
      </w:r>
      <w:r w:rsidRPr="00B86F9E">
        <w:rPr>
          <w:i/>
        </w:rPr>
        <w:t xml:space="preserve"> </w:t>
      </w:r>
      <w:r w:rsidRPr="00B86F9E">
        <w:t>https://www.nhs.uk/live-well/exercise/physical-activity-guidelines-children-and-young-people/</w:t>
      </w:r>
      <w:r>
        <w:t xml:space="preserve"> (Accessed: 23 December 2019)</w:t>
      </w:r>
      <w:r w:rsidR="005407E9">
        <w:t>.</w:t>
      </w:r>
    </w:p>
    <w:p w:rsidR="003D4C7F" w:rsidRDefault="003D4C7F" w:rsidP="00B3052F">
      <w:pPr>
        <w:ind w:left="851" w:hanging="851"/>
      </w:pPr>
      <w:r w:rsidRPr="003D4C7F">
        <w:t>Scrutton</w:t>
      </w:r>
      <w:r>
        <w:t>, R. A.</w:t>
      </w:r>
      <w:r w:rsidRPr="003D4C7F">
        <w:t> (2015) </w:t>
      </w:r>
      <w:r>
        <w:t>‘Outdoor Adventure Education for C</w:t>
      </w:r>
      <w:r w:rsidRPr="003D4C7F">
        <w:t>hildren in Scotland: quantifying the benefits</w:t>
      </w:r>
      <w:r>
        <w:t>’</w:t>
      </w:r>
      <w:r w:rsidRPr="003D4C7F">
        <w:t>, </w:t>
      </w:r>
      <w:r w:rsidRPr="003D4C7F">
        <w:rPr>
          <w:i/>
        </w:rPr>
        <w:t>Journal of Adventure Education and Outdoor Learning</w:t>
      </w:r>
      <w:r w:rsidRPr="003D4C7F">
        <w:t>, </w:t>
      </w:r>
      <w:r>
        <w:t>15(</w:t>
      </w:r>
      <w:r w:rsidRPr="003D4C7F">
        <w:t>2</w:t>
      </w:r>
      <w:r>
        <w:t>)</w:t>
      </w:r>
      <w:r w:rsidRPr="003D4C7F">
        <w:t>,</w:t>
      </w:r>
      <w:r>
        <w:t xml:space="preserve"> pp.</w:t>
      </w:r>
      <w:r w:rsidRPr="003D4C7F">
        <w:t> </w:t>
      </w:r>
      <w:r>
        <w:t>123-137.</w:t>
      </w:r>
    </w:p>
    <w:p w:rsidR="00363C51" w:rsidRDefault="00363C51" w:rsidP="00576C86">
      <w:pPr>
        <w:ind w:left="851" w:hanging="851"/>
      </w:pPr>
      <w:r>
        <w:t>Sport England (2019</w:t>
      </w:r>
      <w:r w:rsidRPr="00363C51">
        <w:t xml:space="preserve">) </w:t>
      </w:r>
      <w:r w:rsidRPr="00050D79">
        <w:rPr>
          <w:i/>
        </w:rPr>
        <w:t>Active lives children and young people survey</w:t>
      </w:r>
      <w:r w:rsidR="00BF6F59" w:rsidRPr="00050D79">
        <w:rPr>
          <w:i/>
        </w:rPr>
        <w:t>: attitudes towards sport and physical activity</w:t>
      </w:r>
      <w:r w:rsidRPr="00363C51">
        <w:t>. [</w:t>
      </w:r>
      <w:proofErr w:type="gramStart"/>
      <w:r w:rsidRPr="00363C51">
        <w:t>online</w:t>
      </w:r>
      <w:proofErr w:type="gramEnd"/>
      <w:r w:rsidRPr="00363C51">
        <w:t xml:space="preserve">] Available at: </w:t>
      </w:r>
      <w:r w:rsidR="00BF6F59" w:rsidRPr="00BF6F59">
        <w:t>https://www.sportengland.org/media/13851/active-lives-children-survey-2017-18-attitudes-report.pdf</w:t>
      </w:r>
      <w:r w:rsidR="00BF6F59">
        <w:t xml:space="preserve"> </w:t>
      </w:r>
      <w:r w:rsidR="00BF6F59" w:rsidRPr="00363C51">
        <w:t xml:space="preserve">(Accessed: 22 December 2019).  </w:t>
      </w:r>
    </w:p>
    <w:p w:rsidR="00363C51" w:rsidRDefault="00363C51" w:rsidP="00576C86">
      <w:pPr>
        <w:ind w:left="851" w:hanging="851"/>
      </w:pPr>
      <w:r w:rsidRPr="00363C51">
        <w:t xml:space="preserve">Sport England (2018) </w:t>
      </w:r>
      <w:r w:rsidRPr="00050D79">
        <w:rPr>
          <w:i/>
        </w:rPr>
        <w:t>Active lives children and young people survey</w:t>
      </w:r>
      <w:r w:rsidRPr="00363C51">
        <w:t>. [</w:t>
      </w:r>
      <w:proofErr w:type="gramStart"/>
      <w:r w:rsidRPr="00363C51">
        <w:t>online</w:t>
      </w:r>
      <w:proofErr w:type="gramEnd"/>
      <w:r w:rsidRPr="00363C51">
        <w:t>] Available at: https://www.sportengland.org/media/13698/active-lives-children-survey-academic-year-17-18.pdf</w:t>
      </w:r>
      <w:r w:rsidR="004353F2">
        <w:t xml:space="preserve"> (Accessed: 22 December 2019).</w:t>
      </w:r>
    </w:p>
    <w:p w:rsidR="004353F2" w:rsidRDefault="004353F2" w:rsidP="004353F2">
      <w:pPr>
        <w:ind w:left="851" w:hanging="851"/>
      </w:pPr>
      <w:r w:rsidRPr="004353F2">
        <w:t>Sport Wales (2014) Physical Literacy a Journey through Life. Available at: http://physicalliteracy.sportwales.org.uk/en/ (Accessed: 24 December 2019).</w:t>
      </w:r>
    </w:p>
    <w:p w:rsidR="00EC5934" w:rsidRDefault="00EC5934" w:rsidP="00EC5934">
      <w:pPr>
        <w:ind w:left="851" w:hanging="851"/>
      </w:pPr>
      <w:r w:rsidRPr="00EC5934">
        <w:t xml:space="preserve">Welsh Council for Outdoor Learning (2018) </w:t>
      </w:r>
      <w:r w:rsidRPr="00EC5934">
        <w:rPr>
          <w:i/>
        </w:rPr>
        <w:t>High Quality Outdoor Learning for Wales.</w:t>
      </w:r>
      <w:r w:rsidRPr="00EC5934">
        <w:t xml:space="preserve"> </w:t>
      </w:r>
      <w:proofErr w:type="gramStart"/>
      <w:r w:rsidRPr="00EC5934">
        <w:t>OEAP</w:t>
      </w:r>
      <w:r>
        <w:t xml:space="preserve"> </w:t>
      </w:r>
      <w:r w:rsidRPr="00EC5934">
        <w:t>Wales.</w:t>
      </w:r>
      <w:proofErr w:type="gramEnd"/>
      <w:r>
        <w:t xml:space="preserve"> Available at: </w:t>
      </w:r>
      <w:r w:rsidRPr="00EC5934">
        <w:t>https://www.walescouncilforoutdoorlearning.org/high-quality-outdoor-learning/</w:t>
      </w:r>
      <w:r>
        <w:t xml:space="preserve"> (Accessed: 22</w:t>
      </w:r>
      <w:r>
        <w:rPr>
          <w:vertAlign w:val="superscript"/>
        </w:rPr>
        <w:t xml:space="preserve"> </w:t>
      </w:r>
      <w:r>
        <w:t xml:space="preserve">December 2019)   </w:t>
      </w:r>
      <w:r w:rsidRPr="00EC5934">
        <w:t xml:space="preserve">   </w:t>
      </w:r>
    </w:p>
    <w:p w:rsidR="00B12878" w:rsidRDefault="00B12878" w:rsidP="00EC5934">
      <w:pPr>
        <w:ind w:left="851" w:hanging="851"/>
      </w:pPr>
      <w:r w:rsidRPr="00B12878">
        <w:t xml:space="preserve">Wilson, E. O. (1984) </w:t>
      </w:r>
      <w:r w:rsidRPr="00B12878">
        <w:rPr>
          <w:i/>
        </w:rPr>
        <w:t xml:space="preserve">Biophilia. </w:t>
      </w:r>
      <w:r w:rsidRPr="00B12878">
        <w:t>Cambridge: Harvard University Press.</w:t>
      </w:r>
    </w:p>
    <w:p w:rsidR="00D2637B" w:rsidRPr="004353F2" w:rsidRDefault="00D2637B" w:rsidP="00EC5934">
      <w:pPr>
        <w:ind w:left="851" w:hanging="851"/>
      </w:pPr>
      <w:r>
        <w:t xml:space="preserve">Wurdinger, S. D. and Steffen, J. (2003) </w:t>
      </w:r>
      <w:r w:rsidRPr="00D2637B">
        <w:rPr>
          <w:i/>
          <w:iCs/>
        </w:rPr>
        <w:t>Developing challenge course programmes for schools</w:t>
      </w:r>
      <w:r w:rsidRPr="00D2637B">
        <w:t>.</w:t>
      </w:r>
      <w:r w:rsidRPr="00D2637B">
        <w:rPr>
          <w:rFonts w:ascii="Helvetica" w:hAnsi="Helvetica"/>
          <w:color w:val="3A3A3A"/>
          <w:sz w:val="23"/>
          <w:szCs w:val="23"/>
          <w:shd w:val="clear" w:color="auto" w:fill="F3F3F3"/>
        </w:rPr>
        <w:t xml:space="preserve"> </w:t>
      </w:r>
      <w:r>
        <w:t xml:space="preserve">Dubuque, Iowa: Kendall/ Hunt Publishing Company.  </w:t>
      </w:r>
    </w:p>
    <w:p w:rsidR="004353F2" w:rsidRPr="00576C86" w:rsidRDefault="004353F2" w:rsidP="00576C86">
      <w:pPr>
        <w:ind w:left="851" w:hanging="851"/>
      </w:pPr>
    </w:p>
    <w:sectPr w:rsidR="004353F2" w:rsidRPr="00576C86">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63A6" w:rsidRDefault="008563A6" w:rsidP="00912C56">
      <w:pPr>
        <w:spacing w:after="0" w:line="240" w:lineRule="auto"/>
      </w:pPr>
      <w:r>
        <w:separator/>
      </w:r>
    </w:p>
  </w:endnote>
  <w:endnote w:type="continuationSeparator" w:id="0">
    <w:p w:rsidR="008563A6" w:rsidRDefault="008563A6" w:rsidP="00912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8752727"/>
      <w:docPartObj>
        <w:docPartGallery w:val="Page Numbers (Bottom of Page)"/>
        <w:docPartUnique/>
      </w:docPartObj>
    </w:sdtPr>
    <w:sdtEndPr>
      <w:rPr>
        <w:noProof/>
      </w:rPr>
    </w:sdtEndPr>
    <w:sdtContent>
      <w:p w:rsidR="008563A6" w:rsidRDefault="008563A6">
        <w:pPr>
          <w:pStyle w:val="Footer"/>
          <w:jc w:val="right"/>
        </w:pPr>
        <w:r>
          <w:fldChar w:fldCharType="begin"/>
        </w:r>
        <w:r>
          <w:instrText xml:space="preserve"> PAGE   \* MERGEFORMAT </w:instrText>
        </w:r>
        <w:r>
          <w:fldChar w:fldCharType="separate"/>
        </w:r>
        <w:r w:rsidR="00A464D3">
          <w:rPr>
            <w:noProof/>
          </w:rPr>
          <w:t>13</w:t>
        </w:r>
        <w:r>
          <w:rPr>
            <w:noProof/>
          </w:rPr>
          <w:fldChar w:fldCharType="end"/>
        </w:r>
      </w:p>
    </w:sdtContent>
  </w:sdt>
  <w:p w:rsidR="008563A6" w:rsidRDefault="008563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63A6" w:rsidRDefault="008563A6" w:rsidP="00912C56">
      <w:pPr>
        <w:spacing w:after="0" w:line="240" w:lineRule="auto"/>
      </w:pPr>
      <w:r>
        <w:separator/>
      </w:r>
    </w:p>
  </w:footnote>
  <w:footnote w:type="continuationSeparator" w:id="0">
    <w:p w:rsidR="008563A6" w:rsidRDefault="008563A6" w:rsidP="00912C5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3A6" w:rsidRPr="002172D0" w:rsidRDefault="008563A6" w:rsidP="002172D0">
    <w:pPr>
      <w:rPr>
        <w:rFonts w:ascii="Segoe UI" w:eastAsia="Times New Roman" w:hAnsi="Segoe UI" w:cs="Segoe UI"/>
        <w:color w:val="00090E"/>
        <w:sz w:val="23"/>
        <w:szCs w:val="23"/>
        <w:u w:val="single"/>
        <w:shd w:val="clear" w:color="auto" w:fill="FBF7F5"/>
        <w:lang w:eastAsia="en-GB"/>
      </w:rPr>
    </w:pPr>
    <w:r>
      <w:t>Elliot Davies</w:t>
    </w:r>
    <w:r>
      <w:ptab w:relativeTo="margin" w:alignment="center" w:leader="none"/>
    </w:r>
    <w:r>
      <w:t>Curriculum Adventure – Essay One</w:t>
    </w:r>
    <w:r>
      <w:ptab w:relativeTo="margin" w:alignment="right" w:leader="none"/>
    </w:r>
    <w:r w:rsidRPr="002172D0">
      <w:rPr>
        <w:lang w:eastAsia="en-GB"/>
      </w:rPr>
      <w:t xml:space="preserve"> </w:t>
    </w:r>
    <w:r w:rsidRPr="002172D0">
      <w:t>SHSS6079</w:t>
    </w:r>
    <w:r w:rsidRPr="002172D0">
      <w:rPr>
        <w:rFonts w:eastAsia="Times New Roman"/>
        <w:szCs w:val="24"/>
        <w:lang w:eastAsia="en-GB"/>
      </w:rPr>
      <w:fldChar w:fldCharType="begin"/>
    </w:r>
    <w:r w:rsidRPr="002172D0">
      <w:rPr>
        <w:rFonts w:eastAsia="Times New Roman"/>
        <w:szCs w:val="24"/>
        <w:lang w:eastAsia="en-GB"/>
      </w:rPr>
      <w:instrText xml:space="preserve"> HYPERLINK "https://moodle.uwtsd.ac.uk/course/view.php?id=2947" </w:instrText>
    </w:r>
    <w:r w:rsidRPr="002172D0">
      <w:rPr>
        <w:rFonts w:eastAsia="Times New Roman"/>
        <w:szCs w:val="24"/>
        <w:lang w:eastAsia="en-GB"/>
      </w:rPr>
      <w:fldChar w:fldCharType="separate"/>
    </w:r>
  </w:p>
  <w:p w:rsidR="008563A6" w:rsidRDefault="008563A6" w:rsidP="002172D0">
    <w:pPr>
      <w:pStyle w:val="Header"/>
    </w:pPr>
    <w:r w:rsidRPr="002172D0">
      <w:rPr>
        <w:rFonts w:eastAsia="Times New Roman"/>
        <w:szCs w:val="24"/>
        <w:lang w:eastAsia="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437C8"/>
    <w:multiLevelType w:val="hybridMultilevel"/>
    <w:tmpl w:val="6D48D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1775BA"/>
    <w:multiLevelType w:val="hybridMultilevel"/>
    <w:tmpl w:val="FD88D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C56"/>
    <w:rsid w:val="00030869"/>
    <w:rsid w:val="000335BB"/>
    <w:rsid w:val="00036DDD"/>
    <w:rsid w:val="00047D8D"/>
    <w:rsid w:val="00050D79"/>
    <w:rsid w:val="00051AEE"/>
    <w:rsid w:val="00061690"/>
    <w:rsid w:val="000943AA"/>
    <w:rsid w:val="000A30AB"/>
    <w:rsid w:val="000A4E1D"/>
    <w:rsid w:val="000A62CB"/>
    <w:rsid w:val="000B652A"/>
    <w:rsid w:val="000C39B4"/>
    <w:rsid w:val="000C7833"/>
    <w:rsid w:val="000E238A"/>
    <w:rsid w:val="000F0A26"/>
    <w:rsid w:val="000F506E"/>
    <w:rsid w:val="00110F16"/>
    <w:rsid w:val="00171106"/>
    <w:rsid w:val="001834B4"/>
    <w:rsid w:val="001973A5"/>
    <w:rsid w:val="001A0037"/>
    <w:rsid w:val="001A152C"/>
    <w:rsid w:val="001A6D9E"/>
    <w:rsid w:val="001C20FC"/>
    <w:rsid w:val="001C23AC"/>
    <w:rsid w:val="001C3701"/>
    <w:rsid w:val="00210F86"/>
    <w:rsid w:val="002172D0"/>
    <w:rsid w:val="00250A48"/>
    <w:rsid w:val="00265B40"/>
    <w:rsid w:val="00272088"/>
    <w:rsid w:val="00282D2F"/>
    <w:rsid w:val="002A00E5"/>
    <w:rsid w:val="002C564B"/>
    <w:rsid w:val="002E2F10"/>
    <w:rsid w:val="002E376D"/>
    <w:rsid w:val="002E6928"/>
    <w:rsid w:val="002F0FC8"/>
    <w:rsid w:val="00307E35"/>
    <w:rsid w:val="00317DF3"/>
    <w:rsid w:val="0033269C"/>
    <w:rsid w:val="00344D1A"/>
    <w:rsid w:val="003561F6"/>
    <w:rsid w:val="00363C51"/>
    <w:rsid w:val="00397D0D"/>
    <w:rsid w:val="003A28A7"/>
    <w:rsid w:val="003B33C4"/>
    <w:rsid w:val="003D4C7F"/>
    <w:rsid w:val="003F4517"/>
    <w:rsid w:val="003F6D03"/>
    <w:rsid w:val="004279E8"/>
    <w:rsid w:val="004331F0"/>
    <w:rsid w:val="004353F2"/>
    <w:rsid w:val="0044212B"/>
    <w:rsid w:val="00460B68"/>
    <w:rsid w:val="00487153"/>
    <w:rsid w:val="004B749B"/>
    <w:rsid w:val="004E5438"/>
    <w:rsid w:val="00501FB8"/>
    <w:rsid w:val="0050659E"/>
    <w:rsid w:val="00532AA2"/>
    <w:rsid w:val="00533DE4"/>
    <w:rsid w:val="005407E9"/>
    <w:rsid w:val="0055411C"/>
    <w:rsid w:val="00561192"/>
    <w:rsid w:val="00571902"/>
    <w:rsid w:val="00576C86"/>
    <w:rsid w:val="00577028"/>
    <w:rsid w:val="005850E8"/>
    <w:rsid w:val="005C2FE9"/>
    <w:rsid w:val="005D027F"/>
    <w:rsid w:val="005D4A29"/>
    <w:rsid w:val="005E30FE"/>
    <w:rsid w:val="005E6636"/>
    <w:rsid w:val="0061508D"/>
    <w:rsid w:val="00623732"/>
    <w:rsid w:val="00632F63"/>
    <w:rsid w:val="00640AC4"/>
    <w:rsid w:val="00663546"/>
    <w:rsid w:val="00686853"/>
    <w:rsid w:val="00695AA6"/>
    <w:rsid w:val="006B30A1"/>
    <w:rsid w:val="006B4EC3"/>
    <w:rsid w:val="006E404C"/>
    <w:rsid w:val="006E5768"/>
    <w:rsid w:val="006E7010"/>
    <w:rsid w:val="006F3131"/>
    <w:rsid w:val="006F42AC"/>
    <w:rsid w:val="00705C46"/>
    <w:rsid w:val="00705CAE"/>
    <w:rsid w:val="0073200E"/>
    <w:rsid w:val="007445E7"/>
    <w:rsid w:val="00763E08"/>
    <w:rsid w:val="00781D7E"/>
    <w:rsid w:val="007838C4"/>
    <w:rsid w:val="00795C1D"/>
    <w:rsid w:val="007B21AA"/>
    <w:rsid w:val="007C55FF"/>
    <w:rsid w:val="007D314E"/>
    <w:rsid w:val="007D65F0"/>
    <w:rsid w:val="007F167D"/>
    <w:rsid w:val="008047A5"/>
    <w:rsid w:val="00812893"/>
    <w:rsid w:val="00813B88"/>
    <w:rsid w:val="008207D8"/>
    <w:rsid w:val="00826A0B"/>
    <w:rsid w:val="00854251"/>
    <w:rsid w:val="008563A6"/>
    <w:rsid w:val="0087761C"/>
    <w:rsid w:val="00887897"/>
    <w:rsid w:val="008F6EE0"/>
    <w:rsid w:val="00903125"/>
    <w:rsid w:val="00912244"/>
    <w:rsid w:val="00912C56"/>
    <w:rsid w:val="00934CE0"/>
    <w:rsid w:val="00935E16"/>
    <w:rsid w:val="00956B21"/>
    <w:rsid w:val="00965C78"/>
    <w:rsid w:val="00975E88"/>
    <w:rsid w:val="00994365"/>
    <w:rsid w:val="009C36C4"/>
    <w:rsid w:val="009D197B"/>
    <w:rsid w:val="009E22AD"/>
    <w:rsid w:val="009E4257"/>
    <w:rsid w:val="00A135DD"/>
    <w:rsid w:val="00A205E8"/>
    <w:rsid w:val="00A2096E"/>
    <w:rsid w:val="00A30A8F"/>
    <w:rsid w:val="00A40920"/>
    <w:rsid w:val="00A464D3"/>
    <w:rsid w:val="00A6206D"/>
    <w:rsid w:val="00A64A24"/>
    <w:rsid w:val="00A969E0"/>
    <w:rsid w:val="00AB195B"/>
    <w:rsid w:val="00AB2514"/>
    <w:rsid w:val="00AD1125"/>
    <w:rsid w:val="00AD6DBD"/>
    <w:rsid w:val="00AE3721"/>
    <w:rsid w:val="00AE4F27"/>
    <w:rsid w:val="00B033E9"/>
    <w:rsid w:val="00B12878"/>
    <w:rsid w:val="00B3052F"/>
    <w:rsid w:val="00B33161"/>
    <w:rsid w:val="00B6176A"/>
    <w:rsid w:val="00B636AC"/>
    <w:rsid w:val="00B655C7"/>
    <w:rsid w:val="00B674C2"/>
    <w:rsid w:val="00B72991"/>
    <w:rsid w:val="00B86F9E"/>
    <w:rsid w:val="00B873C6"/>
    <w:rsid w:val="00B95EE2"/>
    <w:rsid w:val="00BA1D5E"/>
    <w:rsid w:val="00BA608D"/>
    <w:rsid w:val="00BC25CC"/>
    <w:rsid w:val="00BC5D7B"/>
    <w:rsid w:val="00BD1074"/>
    <w:rsid w:val="00BE5405"/>
    <w:rsid w:val="00BF39D8"/>
    <w:rsid w:val="00BF6F59"/>
    <w:rsid w:val="00C169A4"/>
    <w:rsid w:val="00C229F2"/>
    <w:rsid w:val="00C31BA0"/>
    <w:rsid w:val="00C82179"/>
    <w:rsid w:val="00C93D3F"/>
    <w:rsid w:val="00C96AC9"/>
    <w:rsid w:val="00CC6A79"/>
    <w:rsid w:val="00CC6D3D"/>
    <w:rsid w:val="00CD16E0"/>
    <w:rsid w:val="00CD1B7C"/>
    <w:rsid w:val="00CF419C"/>
    <w:rsid w:val="00D043CA"/>
    <w:rsid w:val="00D1649A"/>
    <w:rsid w:val="00D24D34"/>
    <w:rsid w:val="00D2637B"/>
    <w:rsid w:val="00D417BF"/>
    <w:rsid w:val="00D81908"/>
    <w:rsid w:val="00D87505"/>
    <w:rsid w:val="00DA0592"/>
    <w:rsid w:val="00DB4E2A"/>
    <w:rsid w:val="00DC2CF7"/>
    <w:rsid w:val="00DC3828"/>
    <w:rsid w:val="00DD735C"/>
    <w:rsid w:val="00E20B76"/>
    <w:rsid w:val="00E27960"/>
    <w:rsid w:val="00E31EFA"/>
    <w:rsid w:val="00E3224B"/>
    <w:rsid w:val="00E322EA"/>
    <w:rsid w:val="00E469C1"/>
    <w:rsid w:val="00E56F4F"/>
    <w:rsid w:val="00E63E64"/>
    <w:rsid w:val="00E8683D"/>
    <w:rsid w:val="00E971E6"/>
    <w:rsid w:val="00E971F4"/>
    <w:rsid w:val="00EA3670"/>
    <w:rsid w:val="00EC5934"/>
    <w:rsid w:val="00ED74F0"/>
    <w:rsid w:val="00EE6A14"/>
    <w:rsid w:val="00F011C2"/>
    <w:rsid w:val="00F16423"/>
    <w:rsid w:val="00F20885"/>
    <w:rsid w:val="00F22407"/>
    <w:rsid w:val="00F50B5C"/>
    <w:rsid w:val="00F644FF"/>
    <w:rsid w:val="00F6621F"/>
    <w:rsid w:val="00F8473D"/>
    <w:rsid w:val="00F90D79"/>
    <w:rsid w:val="00F90DAE"/>
    <w:rsid w:val="00F962B2"/>
    <w:rsid w:val="00FA506B"/>
    <w:rsid w:val="00FB4DC0"/>
    <w:rsid w:val="00FE1D90"/>
    <w:rsid w:val="00FE2E4C"/>
    <w:rsid w:val="00FE65D5"/>
    <w:rsid w:val="00FE6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en-GB" w:eastAsia="en-US" w:bidi="ar-SA"/>
      </w:rPr>
    </w:rPrDefault>
    <w:pPrDefault>
      <w:pPr>
        <w:spacing w:after="20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2FE9"/>
  </w:style>
  <w:style w:type="paragraph" w:styleId="Heading1">
    <w:name w:val="heading 1"/>
    <w:basedOn w:val="Normal"/>
    <w:link w:val="Heading1Char"/>
    <w:uiPriority w:val="9"/>
    <w:qFormat/>
    <w:rsid w:val="002172D0"/>
    <w:pPr>
      <w:spacing w:before="100" w:beforeAutospacing="1" w:after="100" w:afterAutospacing="1" w:line="240" w:lineRule="auto"/>
      <w:outlineLvl w:val="0"/>
    </w:pPr>
    <w:rPr>
      <w:rFonts w:eastAsia="Times New Roman"/>
      <w:b/>
      <w:bCs/>
      <w:kern w:val="36"/>
      <w:sz w:val="48"/>
      <w:szCs w:val="48"/>
      <w:lang w:eastAsia="en-GB"/>
    </w:rPr>
  </w:style>
  <w:style w:type="paragraph" w:styleId="Heading2">
    <w:name w:val="heading 2"/>
    <w:basedOn w:val="Normal"/>
    <w:next w:val="Normal"/>
    <w:link w:val="Heading2Char"/>
    <w:uiPriority w:val="9"/>
    <w:semiHidden/>
    <w:unhideWhenUsed/>
    <w:qFormat/>
    <w:rsid w:val="00282D2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C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2C56"/>
  </w:style>
  <w:style w:type="paragraph" w:styleId="Footer">
    <w:name w:val="footer"/>
    <w:basedOn w:val="Normal"/>
    <w:link w:val="FooterChar"/>
    <w:uiPriority w:val="99"/>
    <w:unhideWhenUsed/>
    <w:rsid w:val="00912C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2C56"/>
  </w:style>
  <w:style w:type="paragraph" w:styleId="BalloonText">
    <w:name w:val="Balloon Text"/>
    <w:basedOn w:val="Normal"/>
    <w:link w:val="BalloonTextChar"/>
    <w:uiPriority w:val="99"/>
    <w:semiHidden/>
    <w:unhideWhenUsed/>
    <w:rsid w:val="00912C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2C56"/>
    <w:rPr>
      <w:rFonts w:ascii="Tahoma" w:hAnsi="Tahoma" w:cs="Tahoma"/>
      <w:sz w:val="16"/>
      <w:szCs w:val="16"/>
    </w:rPr>
  </w:style>
  <w:style w:type="character" w:styleId="Hyperlink">
    <w:name w:val="Hyperlink"/>
    <w:basedOn w:val="DefaultParagraphFont"/>
    <w:uiPriority w:val="99"/>
    <w:unhideWhenUsed/>
    <w:rsid w:val="009D197B"/>
    <w:rPr>
      <w:color w:val="0000FF"/>
      <w:u w:val="single"/>
    </w:rPr>
  </w:style>
  <w:style w:type="character" w:customStyle="1" w:styleId="Heading1Char">
    <w:name w:val="Heading 1 Char"/>
    <w:basedOn w:val="DefaultParagraphFont"/>
    <w:link w:val="Heading1"/>
    <w:uiPriority w:val="9"/>
    <w:rsid w:val="002172D0"/>
    <w:rPr>
      <w:rFonts w:eastAsia="Times New Roman"/>
      <w:b/>
      <w:bCs/>
      <w:kern w:val="36"/>
      <w:sz w:val="48"/>
      <w:szCs w:val="48"/>
      <w:lang w:eastAsia="en-GB"/>
    </w:rPr>
  </w:style>
  <w:style w:type="paragraph" w:styleId="ListParagraph">
    <w:name w:val="List Paragraph"/>
    <w:basedOn w:val="Normal"/>
    <w:uiPriority w:val="34"/>
    <w:qFormat/>
    <w:rsid w:val="00FE1D90"/>
    <w:pPr>
      <w:ind w:left="720"/>
      <w:contextualSpacing/>
    </w:pPr>
  </w:style>
  <w:style w:type="character" w:customStyle="1" w:styleId="Heading2Char">
    <w:name w:val="Heading 2 Char"/>
    <w:basedOn w:val="DefaultParagraphFont"/>
    <w:link w:val="Heading2"/>
    <w:uiPriority w:val="9"/>
    <w:semiHidden/>
    <w:rsid w:val="00282D2F"/>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2"/>
        <w:lang w:val="en-GB" w:eastAsia="en-US" w:bidi="ar-SA"/>
      </w:rPr>
    </w:rPrDefault>
    <w:pPrDefault>
      <w:pPr>
        <w:spacing w:after="20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2FE9"/>
  </w:style>
  <w:style w:type="paragraph" w:styleId="Heading1">
    <w:name w:val="heading 1"/>
    <w:basedOn w:val="Normal"/>
    <w:link w:val="Heading1Char"/>
    <w:uiPriority w:val="9"/>
    <w:qFormat/>
    <w:rsid w:val="002172D0"/>
    <w:pPr>
      <w:spacing w:before="100" w:beforeAutospacing="1" w:after="100" w:afterAutospacing="1" w:line="240" w:lineRule="auto"/>
      <w:outlineLvl w:val="0"/>
    </w:pPr>
    <w:rPr>
      <w:rFonts w:eastAsia="Times New Roman"/>
      <w:b/>
      <w:bCs/>
      <w:kern w:val="36"/>
      <w:sz w:val="48"/>
      <w:szCs w:val="48"/>
      <w:lang w:eastAsia="en-GB"/>
    </w:rPr>
  </w:style>
  <w:style w:type="paragraph" w:styleId="Heading2">
    <w:name w:val="heading 2"/>
    <w:basedOn w:val="Normal"/>
    <w:next w:val="Normal"/>
    <w:link w:val="Heading2Char"/>
    <w:uiPriority w:val="9"/>
    <w:semiHidden/>
    <w:unhideWhenUsed/>
    <w:qFormat/>
    <w:rsid w:val="00282D2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C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2C56"/>
  </w:style>
  <w:style w:type="paragraph" w:styleId="Footer">
    <w:name w:val="footer"/>
    <w:basedOn w:val="Normal"/>
    <w:link w:val="FooterChar"/>
    <w:uiPriority w:val="99"/>
    <w:unhideWhenUsed/>
    <w:rsid w:val="00912C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2C56"/>
  </w:style>
  <w:style w:type="paragraph" w:styleId="BalloonText">
    <w:name w:val="Balloon Text"/>
    <w:basedOn w:val="Normal"/>
    <w:link w:val="BalloonTextChar"/>
    <w:uiPriority w:val="99"/>
    <w:semiHidden/>
    <w:unhideWhenUsed/>
    <w:rsid w:val="00912C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2C56"/>
    <w:rPr>
      <w:rFonts w:ascii="Tahoma" w:hAnsi="Tahoma" w:cs="Tahoma"/>
      <w:sz w:val="16"/>
      <w:szCs w:val="16"/>
    </w:rPr>
  </w:style>
  <w:style w:type="character" w:styleId="Hyperlink">
    <w:name w:val="Hyperlink"/>
    <w:basedOn w:val="DefaultParagraphFont"/>
    <w:uiPriority w:val="99"/>
    <w:unhideWhenUsed/>
    <w:rsid w:val="009D197B"/>
    <w:rPr>
      <w:color w:val="0000FF"/>
      <w:u w:val="single"/>
    </w:rPr>
  </w:style>
  <w:style w:type="character" w:customStyle="1" w:styleId="Heading1Char">
    <w:name w:val="Heading 1 Char"/>
    <w:basedOn w:val="DefaultParagraphFont"/>
    <w:link w:val="Heading1"/>
    <w:uiPriority w:val="9"/>
    <w:rsid w:val="002172D0"/>
    <w:rPr>
      <w:rFonts w:eastAsia="Times New Roman"/>
      <w:b/>
      <w:bCs/>
      <w:kern w:val="36"/>
      <w:sz w:val="48"/>
      <w:szCs w:val="48"/>
      <w:lang w:eastAsia="en-GB"/>
    </w:rPr>
  </w:style>
  <w:style w:type="paragraph" w:styleId="ListParagraph">
    <w:name w:val="List Paragraph"/>
    <w:basedOn w:val="Normal"/>
    <w:uiPriority w:val="34"/>
    <w:qFormat/>
    <w:rsid w:val="00FE1D90"/>
    <w:pPr>
      <w:ind w:left="720"/>
      <w:contextualSpacing/>
    </w:pPr>
  </w:style>
  <w:style w:type="character" w:customStyle="1" w:styleId="Heading2Char">
    <w:name w:val="Heading 2 Char"/>
    <w:basedOn w:val="DefaultParagraphFont"/>
    <w:link w:val="Heading2"/>
    <w:uiPriority w:val="9"/>
    <w:semiHidden/>
    <w:rsid w:val="00282D2F"/>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209869">
      <w:bodyDiv w:val="1"/>
      <w:marLeft w:val="0"/>
      <w:marRight w:val="0"/>
      <w:marTop w:val="0"/>
      <w:marBottom w:val="0"/>
      <w:divBdr>
        <w:top w:val="none" w:sz="0" w:space="0" w:color="auto"/>
        <w:left w:val="none" w:sz="0" w:space="0" w:color="auto"/>
        <w:bottom w:val="none" w:sz="0" w:space="0" w:color="auto"/>
        <w:right w:val="none" w:sz="0" w:space="0" w:color="auto"/>
      </w:divBdr>
    </w:div>
    <w:div w:id="574897299">
      <w:bodyDiv w:val="1"/>
      <w:marLeft w:val="0"/>
      <w:marRight w:val="0"/>
      <w:marTop w:val="0"/>
      <w:marBottom w:val="0"/>
      <w:divBdr>
        <w:top w:val="none" w:sz="0" w:space="0" w:color="auto"/>
        <w:left w:val="none" w:sz="0" w:space="0" w:color="auto"/>
        <w:bottom w:val="none" w:sz="0" w:space="0" w:color="auto"/>
        <w:right w:val="none" w:sz="0" w:space="0" w:color="auto"/>
      </w:divBdr>
    </w:div>
    <w:div w:id="621036898">
      <w:bodyDiv w:val="1"/>
      <w:marLeft w:val="0"/>
      <w:marRight w:val="0"/>
      <w:marTop w:val="0"/>
      <w:marBottom w:val="0"/>
      <w:divBdr>
        <w:top w:val="none" w:sz="0" w:space="0" w:color="auto"/>
        <w:left w:val="none" w:sz="0" w:space="0" w:color="auto"/>
        <w:bottom w:val="none" w:sz="0" w:space="0" w:color="auto"/>
        <w:right w:val="none" w:sz="0" w:space="0" w:color="auto"/>
      </w:divBdr>
      <w:divsChild>
        <w:div w:id="68962387">
          <w:marLeft w:val="0"/>
          <w:marRight w:val="0"/>
          <w:marTop w:val="0"/>
          <w:marBottom w:val="0"/>
          <w:divBdr>
            <w:top w:val="none" w:sz="0" w:space="0" w:color="auto"/>
            <w:left w:val="none" w:sz="0" w:space="0" w:color="auto"/>
            <w:bottom w:val="none" w:sz="0" w:space="0" w:color="auto"/>
            <w:right w:val="none" w:sz="0" w:space="0" w:color="auto"/>
          </w:divBdr>
        </w:div>
        <w:div w:id="997883330">
          <w:marLeft w:val="0"/>
          <w:marRight w:val="0"/>
          <w:marTop w:val="0"/>
          <w:marBottom w:val="0"/>
          <w:divBdr>
            <w:top w:val="none" w:sz="0" w:space="0" w:color="auto"/>
            <w:left w:val="none" w:sz="0" w:space="0" w:color="auto"/>
            <w:bottom w:val="none" w:sz="0" w:space="0" w:color="auto"/>
            <w:right w:val="none" w:sz="0" w:space="0" w:color="auto"/>
          </w:divBdr>
        </w:div>
      </w:divsChild>
    </w:div>
    <w:div w:id="958099668">
      <w:bodyDiv w:val="1"/>
      <w:marLeft w:val="0"/>
      <w:marRight w:val="0"/>
      <w:marTop w:val="0"/>
      <w:marBottom w:val="0"/>
      <w:divBdr>
        <w:top w:val="none" w:sz="0" w:space="0" w:color="auto"/>
        <w:left w:val="none" w:sz="0" w:space="0" w:color="auto"/>
        <w:bottom w:val="none" w:sz="0" w:space="0" w:color="auto"/>
        <w:right w:val="none" w:sz="0" w:space="0" w:color="auto"/>
      </w:divBdr>
      <w:divsChild>
        <w:div w:id="82845399">
          <w:marLeft w:val="0"/>
          <w:marRight w:val="0"/>
          <w:marTop w:val="0"/>
          <w:marBottom w:val="0"/>
          <w:divBdr>
            <w:top w:val="none" w:sz="0" w:space="0" w:color="auto"/>
            <w:left w:val="none" w:sz="0" w:space="0" w:color="auto"/>
            <w:bottom w:val="none" w:sz="0" w:space="0" w:color="auto"/>
            <w:right w:val="none" w:sz="0" w:space="0" w:color="auto"/>
          </w:divBdr>
          <w:divsChild>
            <w:div w:id="26608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7618A006-84B8-4F33-9964-A447A0ADA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3717</Words>
  <Characters>21190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Elliot J Davies</dc:creator>
  <cp:lastModifiedBy>Elliot J Davies</cp:lastModifiedBy>
  <cp:revision>2</cp:revision>
  <dcterms:created xsi:type="dcterms:W3CDTF">2020-01-06T22:14:00Z</dcterms:created>
  <dcterms:modified xsi:type="dcterms:W3CDTF">2020-01-06T22:14:00Z</dcterms:modified>
</cp:coreProperties>
</file>