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59E2D" w14:textId="77777777" w:rsidR="00CA4AB9" w:rsidRDefault="00CA4AB9">
      <w:pPr>
        <w:spacing w:before="120" w:after="120"/>
      </w:pPr>
    </w:p>
    <w:p w14:paraId="02C20802" w14:textId="77777777" w:rsidR="00CA4AB9" w:rsidRDefault="00CA4AB9">
      <w:pPr>
        <w:spacing w:before="120" w:after="120"/>
      </w:pPr>
    </w:p>
    <w:p w14:paraId="68B9D851" w14:textId="77777777" w:rsidR="00CA4AB9" w:rsidRDefault="00CA4AB9">
      <w:pPr>
        <w:spacing w:before="120" w:after="120"/>
      </w:pPr>
    </w:p>
    <w:p w14:paraId="3CAC7FFB" w14:textId="77777777" w:rsidR="00CA4AB9" w:rsidRPr="00C04B54" w:rsidRDefault="00CA4AB9">
      <w:pPr>
        <w:spacing w:before="120" w:after="1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B6A7E2" w14:textId="77777777" w:rsidR="00CA4AB9" w:rsidRPr="00C04B54" w:rsidRDefault="00CA4AB9">
      <w:pPr>
        <w:spacing w:before="120" w:after="1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5371ED" w14:textId="77777777" w:rsidR="00CA4AB9" w:rsidRPr="00556AB6" w:rsidRDefault="00D26306">
      <w:pPr>
        <w:pStyle w:val="Heading2"/>
        <w:keepNext w:val="0"/>
        <w:keepLines w:val="0"/>
        <w:spacing w:before="360" w:after="180"/>
        <w:jc w:val="center"/>
        <w:rPr>
          <w:rFonts w:ascii="Arial" w:hAnsi="Arial" w:cs="Arial"/>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6AB6">
        <w:rPr>
          <w:rFonts w:ascii="Arial" w:hAnsi="Arial" w:cs="Arial"/>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BMHP6029-Psychopathological Classifications and Provisions</w:t>
      </w:r>
    </w:p>
    <w:p w14:paraId="2E466F5C" w14:textId="77777777" w:rsidR="00CA4AB9" w:rsidRPr="00556AB6" w:rsidRDefault="00D26306">
      <w:pPr>
        <w:pStyle w:val="Heading3"/>
        <w:keepNext w:val="0"/>
        <w:keepLines w:val="0"/>
        <w:spacing w:before="140" w:after="140"/>
        <w:jc w:val="center"/>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Component 2: Written Assignment (Report)</w:t>
      </w:r>
    </w:p>
    <w:p w14:paraId="5F2AE33A" w14:textId="77777777" w:rsidR="00CA4AB9" w:rsidRPr="00556AB6" w:rsidRDefault="00CA4AB9">
      <w:pPr>
        <w:spacing w:before="120" w:after="120"/>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5C1ADD" w14:textId="7D8C876A" w:rsidR="00CA4AB9" w:rsidRPr="00556AB6" w:rsidRDefault="00D26306">
      <w:pPr>
        <w:pStyle w:val="Heading3"/>
        <w:keepNext w:val="0"/>
        <w:keepLines w:val="0"/>
        <w:spacing w:before="281" w:after="140"/>
        <w:jc w:val="center"/>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Bernadette</w:t>
      </w:r>
      <w:r w:rsid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Fatu </w:t>
      </w:r>
      <w:r w:rsidRP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javombo</w:t>
      </w:r>
    </w:p>
    <w:p w14:paraId="677F4E40" w14:textId="77777777" w:rsidR="00CA4AB9" w:rsidRPr="00556AB6" w:rsidRDefault="00CA4AB9">
      <w:pPr>
        <w:spacing w:before="120" w:after="120"/>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E9CF69" w14:textId="77777777" w:rsidR="00CA4AB9" w:rsidRPr="00556AB6" w:rsidRDefault="00D26306">
      <w:pPr>
        <w:pStyle w:val="Heading3"/>
        <w:keepNext w:val="0"/>
        <w:keepLines w:val="0"/>
        <w:spacing w:before="281" w:after="140"/>
        <w:jc w:val="center"/>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2242752</w:t>
      </w:r>
    </w:p>
    <w:p w14:paraId="39C6A0AC" w14:textId="77777777" w:rsidR="00CA4AB9" w:rsidRPr="00556AB6" w:rsidRDefault="00CA4AB9">
      <w:pPr>
        <w:spacing w:before="120" w:after="120"/>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0EC2CD" w14:textId="77777777" w:rsidR="00CA4AB9" w:rsidRPr="00556AB6" w:rsidRDefault="00D26306">
      <w:pPr>
        <w:pStyle w:val="Heading3"/>
        <w:keepNext w:val="0"/>
        <w:keepLines w:val="0"/>
        <w:spacing w:before="281" w:after="140"/>
        <w:jc w:val="center"/>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6AB6">
        <w:rPr>
          <w:rFonts w:ascii="Arial" w:hAnsi="Arial" w:cs="Arial"/>
          <w:b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2,000 words</w:t>
      </w:r>
    </w:p>
    <w:p w14:paraId="763AC344" w14:textId="77777777" w:rsidR="00BF7D84" w:rsidRPr="00BF7D84" w:rsidRDefault="00BF7D84" w:rsidP="00BF7D84">
      <w:pPr>
        <w:rPr>
          <w:rFonts w:ascii="Arial" w:hAnsi="Arial" w:cs="Arial"/>
        </w:rPr>
      </w:pPr>
    </w:p>
    <w:p w14:paraId="1790F88D" w14:textId="77777777" w:rsidR="00BF7D84" w:rsidRPr="00BF7D84" w:rsidRDefault="00BF7D84" w:rsidP="00BF7D84">
      <w:pPr>
        <w:rPr>
          <w:rFonts w:ascii="Arial" w:hAnsi="Arial" w:cs="Arial"/>
        </w:rPr>
      </w:pPr>
    </w:p>
    <w:p w14:paraId="0BDD0051" w14:textId="77777777" w:rsidR="00BF7D84" w:rsidRPr="00BF7D84" w:rsidRDefault="00BF7D84" w:rsidP="00BF7D84">
      <w:pPr>
        <w:rPr>
          <w:rFonts w:ascii="Arial" w:hAnsi="Arial" w:cs="Arial"/>
        </w:rPr>
      </w:pPr>
    </w:p>
    <w:p w14:paraId="1A92A3B5" w14:textId="77777777" w:rsidR="00BF7D84" w:rsidRPr="00BF7D84" w:rsidRDefault="00BF7D84" w:rsidP="00BF7D84">
      <w:pPr>
        <w:rPr>
          <w:rFonts w:ascii="Arial" w:hAnsi="Arial" w:cs="Arial"/>
        </w:rPr>
      </w:pPr>
    </w:p>
    <w:p w14:paraId="20665371" w14:textId="77777777" w:rsidR="00BF7D84" w:rsidRPr="00BF7D84" w:rsidRDefault="00BF7D84" w:rsidP="00BF7D84">
      <w:pPr>
        <w:rPr>
          <w:rFonts w:ascii="Arial" w:hAnsi="Arial" w:cs="Arial"/>
        </w:rPr>
      </w:pPr>
    </w:p>
    <w:p w14:paraId="4574DBDC" w14:textId="77777777" w:rsidR="00BF7D84" w:rsidRPr="00BF7D84" w:rsidRDefault="00BF7D84" w:rsidP="00BF7D84">
      <w:pPr>
        <w:rPr>
          <w:rFonts w:ascii="Arial" w:hAnsi="Arial" w:cs="Arial"/>
        </w:rPr>
      </w:pPr>
    </w:p>
    <w:p w14:paraId="7A4F9580" w14:textId="77777777" w:rsidR="00BF7D84" w:rsidRPr="00BF7D84" w:rsidRDefault="00BF7D84" w:rsidP="00BF7D84">
      <w:pPr>
        <w:rPr>
          <w:rFonts w:ascii="Arial" w:hAnsi="Arial" w:cs="Arial"/>
        </w:rPr>
      </w:pPr>
    </w:p>
    <w:p w14:paraId="31D8D62D" w14:textId="77777777" w:rsidR="00BF7D84" w:rsidRPr="00BF7D84" w:rsidRDefault="00BF7D84" w:rsidP="00BF7D84">
      <w:pPr>
        <w:rPr>
          <w:rFonts w:ascii="Arial" w:hAnsi="Arial" w:cs="Arial"/>
        </w:rPr>
      </w:pPr>
    </w:p>
    <w:p w14:paraId="39C1867C" w14:textId="77777777" w:rsidR="00BF7D84" w:rsidRPr="00BF7D84" w:rsidRDefault="00BF7D84" w:rsidP="00BF7D84">
      <w:pPr>
        <w:rPr>
          <w:rFonts w:ascii="Arial" w:hAnsi="Arial" w:cs="Arial"/>
        </w:rPr>
      </w:pPr>
    </w:p>
    <w:p w14:paraId="52FEDFF0" w14:textId="77777777" w:rsidR="00BF7D84" w:rsidRPr="00BF7D84" w:rsidRDefault="00BF7D84" w:rsidP="00BF7D84">
      <w:pPr>
        <w:rPr>
          <w:rFonts w:ascii="Arial" w:hAnsi="Arial" w:cs="Arial"/>
        </w:rPr>
      </w:pPr>
    </w:p>
    <w:p w14:paraId="717E777A" w14:textId="77777777" w:rsidR="00BF7D84" w:rsidRPr="00BF7D84" w:rsidRDefault="00BF7D84" w:rsidP="00BF7D84">
      <w:pPr>
        <w:rPr>
          <w:rFonts w:ascii="Arial" w:hAnsi="Arial" w:cs="Arial"/>
        </w:rPr>
      </w:pPr>
    </w:p>
    <w:p w14:paraId="5DBED891" w14:textId="77777777" w:rsidR="00BF7D84" w:rsidRPr="00BF7D84" w:rsidRDefault="00BF7D84" w:rsidP="00BF7D84">
      <w:pPr>
        <w:rPr>
          <w:rFonts w:ascii="Arial" w:hAnsi="Arial" w:cs="Arial"/>
        </w:rPr>
      </w:pPr>
    </w:p>
    <w:p w14:paraId="410C14B8" w14:textId="77777777" w:rsidR="00BF7D84" w:rsidRPr="00BF7D84" w:rsidRDefault="00BF7D84" w:rsidP="00BF7D84">
      <w:pPr>
        <w:rPr>
          <w:rFonts w:ascii="Arial" w:hAnsi="Arial" w:cs="Arial"/>
        </w:rPr>
      </w:pPr>
    </w:p>
    <w:p w14:paraId="637CAB77" w14:textId="77777777" w:rsidR="00BF7D84" w:rsidRPr="00BF7D84" w:rsidRDefault="00BF7D84" w:rsidP="00BF7D84">
      <w:pPr>
        <w:rPr>
          <w:rFonts w:ascii="Arial" w:hAnsi="Arial" w:cs="Arial"/>
        </w:rPr>
      </w:pPr>
    </w:p>
    <w:p w14:paraId="44639FC1" w14:textId="77777777" w:rsidR="00BF7D84" w:rsidRPr="00BF7D84" w:rsidRDefault="00BF7D84" w:rsidP="00BF7D84">
      <w:pPr>
        <w:rPr>
          <w:rFonts w:ascii="Arial" w:hAnsi="Arial" w:cs="Arial"/>
        </w:rPr>
      </w:pPr>
    </w:p>
    <w:p w14:paraId="0EB4ED9B" w14:textId="77777777" w:rsidR="00BF7D84" w:rsidRPr="00BF7D84" w:rsidRDefault="00BF7D84" w:rsidP="00BF7D84">
      <w:pPr>
        <w:rPr>
          <w:rFonts w:ascii="Arial" w:hAnsi="Arial" w:cs="Arial"/>
        </w:rPr>
      </w:pPr>
    </w:p>
    <w:p w14:paraId="3F3C1561" w14:textId="77777777" w:rsidR="00BF7D84" w:rsidRPr="00BF7D84" w:rsidRDefault="00BF7D84" w:rsidP="00BF7D84">
      <w:pPr>
        <w:rPr>
          <w:rFonts w:ascii="Arial" w:hAnsi="Arial" w:cs="Arial"/>
        </w:rPr>
      </w:pPr>
    </w:p>
    <w:p w14:paraId="32D7F420" w14:textId="77777777" w:rsidR="00BF7D84" w:rsidRPr="00BF7D84" w:rsidRDefault="00BF7D84" w:rsidP="00BF7D84">
      <w:pPr>
        <w:rPr>
          <w:rFonts w:ascii="Arial" w:hAnsi="Arial" w:cs="Arial"/>
        </w:rPr>
      </w:pPr>
    </w:p>
    <w:p w14:paraId="75DAAA59" w14:textId="77777777" w:rsidR="00BF7D84" w:rsidRPr="00BF7D84" w:rsidRDefault="00BF7D84" w:rsidP="00BF7D84">
      <w:pPr>
        <w:rPr>
          <w:rFonts w:ascii="Arial" w:hAnsi="Arial" w:cs="Arial"/>
        </w:rPr>
      </w:pPr>
    </w:p>
    <w:p w14:paraId="28ED656F" w14:textId="77777777" w:rsidR="00BF7D84" w:rsidRPr="00BF7D84" w:rsidRDefault="00BF7D84" w:rsidP="00BF7D84">
      <w:pPr>
        <w:rPr>
          <w:rFonts w:ascii="Arial" w:hAnsi="Arial" w:cs="Arial"/>
        </w:rPr>
      </w:pPr>
    </w:p>
    <w:p w14:paraId="1553DD8F" w14:textId="77777777" w:rsidR="00CA4AB9" w:rsidRPr="00BF7D84" w:rsidRDefault="00CA4AB9">
      <w:pPr>
        <w:spacing w:before="120" w:after="120"/>
        <w:rPr>
          <w:rFonts w:ascii="Arial" w:hAnsi="Arial" w:cs="Arial"/>
        </w:rPr>
      </w:pPr>
    </w:p>
    <w:p w14:paraId="4D677B6F" w14:textId="77777777" w:rsidR="00CA4AB9" w:rsidRPr="00BF7D84" w:rsidRDefault="00CA4AB9">
      <w:pPr>
        <w:spacing w:before="120" w:after="120"/>
        <w:rPr>
          <w:rFonts w:ascii="Arial" w:hAnsi="Arial" w:cs="Arial"/>
        </w:rPr>
      </w:pPr>
    </w:p>
    <w:p w14:paraId="15F72BEA" w14:textId="30D02582" w:rsidR="00CA4AB9" w:rsidRPr="00BF7D84" w:rsidRDefault="0075448A">
      <w:pPr>
        <w:spacing w:before="120" w:after="120"/>
        <w:rPr>
          <w:rFonts w:ascii="Arial" w:hAnsi="Arial" w:cs="Arial"/>
          <w:b/>
          <w:bCs/>
        </w:rPr>
      </w:pPr>
      <w:r w:rsidRPr="00BF7D84">
        <w:rPr>
          <w:rFonts w:ascii="Arial" w:hAnsi="Arial" w:cs="Arial"/>
          <w:b/>
          <w:bCs/>
        </w:rPr>
        <w:t xml:space="preserve">Table of content </w:t>
      </w:r>
    </w:p>
    <w:p w14:paraId="31DCD7C9" w14:textId="77777777" w:rsidR="0075448A" w:rsidRPr="0075448A" w:rsidRDefault="0075448A" w:rsidP="0075448A">
      <w:pPr>
        <w:spacing w:before="120" w:after="120"/>
        <w:rPr>
          <w:rFonts w:ascii="Arial" w:hAnsi="Arial" w:cs="Arial"/>
          <w:b/>
          <w:bCs/>
        </w:rPr>
      </w:pPr>
      <w:r w:rsidRPr="0075448A">
        <w:rPr>
          <w:rFonts w:ascii="Arial" w:hAnsi="Arial" w:cs="Arial"/>
          <w:b/>
          <w:bCs/>
        </w:rPr>
        <w:t>1. Introduction</w:t>
      </w:r>
    </w:p>
    <w:p w14:paraId="0E55F686" w14:textId="77777777" w:rsidR="0075448A" w:rsidRPr="0075448A" w:rsidRDefault="0075448A" w:rsidP="0075448A">
      <w:pPr>
        <w:spacing w:before="120" w:after="120"/>
        <w:rPr>
          <w:rFonts w:ascii="Arial" w:hAnsi="Arial" w:cs="Arial"/>
        </w:rPr>
      </w:pPr>
      <w:r w:rsidRPr="0075448A">
        <w:rPr>
          <w:rFonts w:ascii="Arial" w:hAnsi="Arial" w:cs="Arial"/>
          <w:b/>
          <w:bCs/>
        </w:rPr>
        <w:t>2. Classification and Diagnosis</w:t>
      </w:r>
    </w:p>
    <w:p w14:paraId="12DF35AB" w14:textId="77777777" w:rsidR="0075448A" w:rsidRPr="00BF7D84" w:rsidRDefault="0075448A" w:rsidP="0075448A">
      <w:pPr>
        <w:spacing w:before="120" w:after="120"/>
        <w:rPr>
          <w:rFonts w:ascii="Arial" w:hAnsi="Arial" w:cs="Arial"/>
          <w:b/>
          <w:bCs/>
        </w:rPr>
      </w:pPr>
      <w:r w:rsidRPr="0075448A">
        <w:rPr>
          <w:rFonts w:ascii="Arial" w:hAnsi="Arial" w:cs="Arial"/>
          <w:b/>
          <w:bCs/>
        </w:rPr>
        <w:t>2.1 Classification of Schizophrenia in ICD-1</w:t>
      </w:r>
    </w:p>
    <w:p w14:paraId="76F4FCB7" w14:textId="77777777" w:rsidR="0075448A" w:rsidRPr="00BF7D84" w:rsidRDefault="0075448A" w:rsidP="0075448A">
      <w:pPr>
        <w:spacing w:before="120" w:after="120"/>
        <w:rPr>
          <w:rFonts w:ascii="Arial" w:hAnsi="Arial" w:cs="Arial"/>
          <w:b/>
          <w:bCs/>
        </w:rPr>
      </w:pPr>
      <w:r w:rsidRPr="0075448A">
        <w:rPr>
          <w:rFonts w:ascii="Arial" w:hAnsi="Arial" w:cs="Arial"/>
          <w:b/>
          <w:bCs/>
        </w:rPr>
        <w:t>2.2 Diagnostic Criteria and Assessment Process</w:t>
      </w:r>
    </w:p>
    <w:p w14:paraId="4E343208" w14:textId="77777777" w:rsidR="0075448A" w:rsidRPr="0075448A" w:rsidRDefault="0075448A" w:rsidP="0075448A">
      <w:pPr>
        <w:spacing w:before="120" w:after="120"/>
        <w:rPr>
          <w:rFonts w:ascii="Arial" w:hAnsi="Arial" w:cs="Arial"/>
          <w:b/>
          <w:bCs/>
        </w:rPr>
      </w:pPr>
      <w:r w:rsidRPr="0075448A">
        <w:rPr>
          <w:rFonts w:ascii="Arial" w:hAnsi="Arial" w:cs="Arial"/>
          <w:b/>
          <w:bCs/>
        </w:rPr>
        <w:t>3. Treatment and Rehabilitation</w:t>
      </w:r>
    </w:p>
    <w:p w14:paraId="437035B2" w14:textId="77777777" w:rsidR="0075448A" w:rsidRPr="00BF7D84" w:rsidRDefault="0075448A" w:rsidP="0075448A">
      <w:pPr>
        <w:spacing w:before="120" w:after="120"/>
        <w:rPr>
          <w:rFonts w:ascii="Arial" w:hAnsi="Arial" w:cs="Arial"/>
          <w:b/>
          <w:bCs/>
        </w:rPr>
      </w:pPr>
      <w:r w:rsidRPr="0075448A">
        <w:rPr>
          <w:rFonts w:ascii="Arial" w:hAnsi="Arial" w:cs="Arial"/>
          <w:b/>
          <w:bCs/>
        </w:rPr>
        <w:t>3.1 Standard Treatment Approaches</w:t>
      </w:r>
    </w:p>
    <w:p w14:paraId="7A71F4DD" w14:textId="77777777" w:rsidR="0075448A" w:rsidRPr="00BF7D84" w:rsidRDefault="0075448A" w:rsidP="0075448A">
      <w:pPr>
        <w:spacing w:before="120" w:after="120"/>
        <w:rPr>
          <w:rFonts w:ascii="Arial" w:hAnsi="Arial" w:cs="Arial"/>
          <w:b/>
          <w:bCs/>
        </w:rPr>
      </w:pPr>
      <w:r w:rsidRPr="0075448A">
        <w:rPr>
          <w:rFonts w:ascii="Arial" w:hAnsi="Arial" w:cs="Arial"/>
          <w:b/>
          <w:bCs/>
        </w:rPr>
        <w:t>3.2 Rehabilitation and Measures in ICD-1d in Practice</w:t>
      </w:r>
    </w:p>
    <w:p w14:paraId="3D748D40" w14:textId="77777777" w:rsidR="0075448A" w:rsidRPr="00BF7D84" w:rsidRDefault="0075448A" w:rsidP="0075448A">
      <w:pPr>
        <w:spacing w:before="120" w:after="120"/>
        <w:rPr>
          <w:rFonts w:ascii="Arial" w:hAnsi="Arial" w:cs="Arial"/>
          <w:b/>
          <w:bCs/>
        </w:rPr>
      </w:pPr>
      <w:r w:rsidRPr="0075448A">
        <w:rPr>
          <w:rFonts w:ascii="Arial" w:hAnsi="Arial" w:cs="Arial"/>
          <w:b/>
          <w:bCs/>
        </w:rPr>
        <w:t>3.3 Effectiveness and Limitations</w:t>
      </w:r>
    </w:p>
    <w:p w14:paraId="0FC10477" w14:textId="77777777" w:rsidR="0075448A" w:rsidRPr="0075448A" w:rsidRDefault="0075448A" w:rsidP="0075448A">
      <w:pPr>
        <w:spacing w:before="120" w:after="120"/>
        <w:rPr>
          <w:rFonts w:ascii="Arial" w:hAnsi="Arial" w:cs="Arial"/>
          <w:b/>
          <w:bCs/>
        </w:rPr>
      </w:pPr>
      <w:r w:rsidRPr="0075448A">
        <w:rPr>
          <w:rFonts w:ascii="Arial" w:hAnsi="Arial" w:cs="Arial"/>
          <w:b/>
          <w:bCs/>
        </w:rPr>
        <w:t>4. Current Debates and Emerging Issues</w:t>
      </w:r>
    </w:p>
    <w:p w14:paraId="7AD50F5C" w14:textId="77777777" w:rsidR="0075448A" w:rsidRPr="00BF7D84" w:rsidRDefault="0075448A" w:rsidP="0075448A">
      <w:pPr>
        <w:spacing w:before="120" w:after="120"/>
        <w:rPr>
          <w:rFonts w:ascii="Arial" w:hAnsi="Arial" w:cs="Arial"/>
          <w:b/>
          <w:bCs/>
        </w:rPr>
      </w:pPr>
      <w:r w:rsidRPr="0075448A">
        <w:rPr>
          <w:rFonts w:ascii="Arial" w:hAnsi="Arial" w:cs="Arial"/>
          <w:b/>
          <w:bCs/>
        </w:rPr>
        <w:t>4.1 Current Debates in Classification and Treatment</w:t>
      </w:r>
    </w:p>
    <w:p w14:paraId="7089D40A" w14:textId="77777777" w:rsidR="00BF7D84" w:rsidRPr="00BF7D84" w:rsidRDefault="00BF7D84" w:rsidP="00BF7D84">
      <w:pPr>
        <w:spacing w:before="120" w:after="120"/>
        <w:rPr>
          <w:rFonts w:ascii="Arial" w:hAnsi="Arial" w:cs="Arial"/>
          <w:b/>
          <w:bCs/>
        </w:rPr>
      </w:pPr>
      <w:r w:rsidRPr="00BF7D84">
        <w:rPr>
          <w:rFonts w:ascii="Arial" w:hAnsi="Arial" w:cs="Arial"/>
          <w:b/>
          <w:bCs/>
        </w:rPr>
        <w:t>4.2 Neurodivergence and Reclassification</w:t>
      </w:r>
    </w:p>
    <w:p w14:paraId="00259B2A" w14:textId="5EA202D8" w:rsidR="00BF7D84" w:rsidRPr="00BF7D84" w:rsidRDefault="00BF7D84" w:rsidP="00BF7D84">
      <w:pPr>
        <w:spacing w:before="120" w:after="120"/>
        <w:rPr>
          <w:rFonts w:ascii="Arial" w:hAnsi="Arial" w:cs="Arial"/>
          <w:b/>
          <w:bCs/>
        </w:rPr>
      </w:pPr>
      <w:r w:rsidRPr="00BF7D84">
        <w:rPr>
          <w:rFonts w:ascii="Arial" w:hAnsi="Arial" w:cs="Arial"/>
          <w:b/>
          <w:bCs/>
        </w:rPr>
        <w:t>5. Recommendations</w:t>
      </w:r>
    </w:p>
    <w:p w14:paraId="196D6DBA" w14:textId="77777777" w:rsidR="00BF7D84" w:rsidRPr="00BF7D84" w:rsidRDefault="00BF7D84" w:rsidP="00BF7D84">
      <w:pPr>
        <w:spacing w:before="120" w:after="120"/>
        <w:rPr>
          <w:rFonts w:ascii="Arial" w:hAnsi="Arial" w:cs="Arial"/>
          <w:b/>
          <w:bCs/>
        </w:rPr>
      </w:pPr>
      <w:r w:rsidRPr="00BF7D84">
        <w:rPr>
          <w:rFonts w:ascii="Arial" w:hAnsi="Arial" w:cs="Arial"/>
          <w:b/>
          <w:bCs/>
        </w:rPr>
        <w:t>6. Conclusion</w:t>
      </w:r>
    </w:p>
    <w:p w14:paraId="362A2118" w14:textId="77777777" w:rsidR="00BF7D84" w:rsidRPr="00BF7D84" w:rsidRDefault="00BF7D84" w:rsidP="00BF7D84">
      <w:pPr>
        <w:spacing w:before="120" w:after="120"/>
        <w:rPr>
          <w:rFonts w:ascii="Arial" w:hAnsi="Arial" w:cs="Arial"/>
          <w:b/>
          <w:bCs/>
        </w:rPr>
      </w:pPr>
      <w:r w:rsidRPr="00BF7D84">
        <w:rPr>
          <w:rFonts w:ascii="Arial" w:hAnsi="Arial" w:cs="Arial"/>
          <w:b/>
          <w:bCs/>
        </w:rPr>
        <w:t xml:space="preserve">7. References </w:t>
      </w:r>
    </w:p>
    <w:p w14:paraId="31A365EC" w14:textId="77777777" w:rsidR="00BF7D84" w:rsidRPr="00BF7D84" w:rsidRDefault="00BF7D84" w:rsidP="00BF7D84">
      <w:pPr>
        <w:spacing w:before="120" w:after="120"/>
        <w:rPr>
          <w:rFonts w:ascii="Arial" w:hAnsi="Arial" w:cs="Arial"/>
          <w:b/>
          <w:bCs/>
        </w:rPr>
      </w:pPr>
    </w:p>
    <w:p w14:paraId="0DF6A46E" w14:textId="77777777" w:rsidR="00BF7D84" w:rsidRPr="00BF7D84" w:rsidRDefault="00BF7D84" w:rsidP="00BF7D84">
      <w:pPr>
        <w:spacing w:before="120" w:after="120"/>
        <w:rPr>
          <w:rFonts w:ascii="Arial" w:hAnsi="Arial" w:cs="Arial"/>
          <w:b/>
          <w:bCs/>
        </w:rPr>
      </w:pPr>
    </w:p>
    <w:p w14:paraId="11FE69B0" w14:textId="77777777" w:rsidR="00BF7D84" w:rsidRPr="00BF7D84" w:rsidRDefault="00BF7D84" w:rsidP="00BF7D84">
      <w:pPr>
        <w:spacing w:before="120" w:after="120"/>
        <w:rPr>
          <w:rFonts w:ascii="Arial" w:hAnsi="Arial" w:cs="Arial"/>
          <w:b/>
          <w:bCs/>
        </w:rPr>
      </w:pPr>
    </w:p>
    <w:p w14:paraId="0A2549B7" w14:textId="77777777" w:rsidR="00BF7D84" w:rsidRPr="0075448A" w:rsidRDefault="00BF7D84" w:rsidP="0075448A">
      <w:pPr>
        <w:spacing w:before="120" w:after="120"/>
        <w:rPr>
          <w:rFonts w:ascii="Arial" w:hAnsi="Arial" w:cs="Arial"/>
          <w:b/>
          <w:bCs/>
        </w:rPr>
      </w:pPr>
    </w:p>
    <w:p w14:paraId="1CAC2671" w14:textId="77777777" w:rsidR="0075448A" w:rsidRPr="0075448A" w:rsidRDefault="0075448A" w:rsidP="0075448A">
      <w:pPr>
        <w:spacing w:before="120" w:after="120"/>
        <w:rPr>
          <w:rFonts w:ascii="Arial" w:hAnsi="Arial" w:cs="Arial"/>
          <w:b/>
          <w:bCs/>
        </w:rPr>
      </w:pPr>
    </w:p>
    <w:p w14:paraId="357CD10D" w14:textId="77777777" w:rsidR="0075448A" w:rsidRPr="0075448A" w:rsidRDefault="0075448A" w:rsidP="0075448A">
      <w:pPr>
        <w:spacing w:before="120" w:after="120"/>
        <w:rPr>
          <w:rFonts w:ascii="Arial" w:hAnsi="Arial" w:cs="Arial"/>
          <w:b/>
          <w:bCs/>
        </w:rPr>
      </w:pPr>
    </w:p>
    <w:p w14:paraId="591F185A" w14:textId="77777777" w:rsidR="0075448A" w:rsidRPr="0075448A" w:rsidRDefault="0075448A" w:rsidP="0075448A">
      <w:pPr>
        <w:spacing w:before="120" w:after="120"/>
        <w:rPr>
          <w:rFonts w:ascii="Arial" w:hAnsi="Arial" w:cs="Arial"/>
          <w:b/>
          <w:bCs/>
        </w:rPr>
      </w:pPr>
    </w:p>
    <w:p w14:paraId="7F3E52E7" w14:textId="77777777" w:rsidR="0075448A" w:rsidRPr="0075448A" w:rsidRDefault="0075448A" w:rsidP="0075448A">
      <w:pPr>
        <w:spacing w:before="120" w:after="120"/>
        <w:rPr>
          <w:rFonts w:ascii="Arial" w:hAnsi="Arial" w:cs="Arial"/>
          <w:b/>
          <w:bCs/>
        </w:rPr>
      </w:pPr>
    </w:p>
    <w:p w14:paraId="502780BD" w14:textId="77777777" w:rsidR="0075448A" w:rsidRPr="0075448A" w:rsidRDefault="0075448A" w:rsidP="0075448A">
      <w:pPr>
        <w:spacing w:before="120" w:after="120"/>
        <w:rPr>
          <w:rFonts w:ascii="Arial" w:hAnsi="Arial" w:cs="Arial"/>
        </w:rPr>
      </w:pPr>
    </w:p>
    <w:p w14:paraId="57C65E6A" w14:textId="77777777" w:rsidR="0075448A" w:rsidRPr="00BF7D84" w:rsidRDefault="0075448A">
      <w:pPr>
        <w:spacing w:before="120" w:after="120"/>
        <w:rPr>
          <w:rFonts w:ascii="Arial" w:hAnsi="Arial" w:cs="Arial"/>
        </w:rPr>
      </w:pPr>
    </w:p>
    <w:p w14:paraId="147FE8F2" w14:textId="77777777" w:rsidR="00BF7D84" w:rsidRPr="00BF7D84" w:rsidRDefault="00BF7D84">
      <w:pPr>
        <w:spacing w:before="120" w:after="120"/>
        <w:rPr>
          <w:rFonts w:ascii="Arial" w:hAnsi="Arial" w:cs="Arial"/>
        </w:rPr>
      </w:pPr>
    </w:p>
    <w:p w14:paraId="5DFFDF9D" w14:textId="77777777" w:rsidR="00BF7D84" w:rsidRPr="00BF7D84" w:rsidRDefault="00BF7D84">
      <w:pPr>
        <w:spacing w:before="120" w:after="120"/>
        <w:rPr>
          <w:rFonts w:ascii="Arial" w:hAnsi="Arial" w:cs="Arial"/>
        </w:rPr>
      </w:pPr>
    </w:p>
    <w:p w14:paraId="74E931A3" w14:textId="77777777" w:rsidR="00BF7D84" w:rsidRPr="00BF7D84" w:rsidRDefault="00BF7D84">
      <w:pPr>
        <w:spacing w:before="120" w:after="120"/>
        <w:rPr>
          <w:rFonts w:ascii="Arial" w:hAnsi="Arial" w:cs="Arial"/>
        </w:rPr>
      </w:pPr>
    </w:p>
    <w:p w14:paraId="09308C4F" w14:textId="77777777" w:rsidR="00BF7D84" w:rsidRPr="00BF7D84" w:rsidRDefault="00BF7D84">
      <w:pPr>
        <w:spacing w:before="120" w:after="120"/>
        <w:rPr>
          <w:rFonts w:ascii="Arial" w:hAnsi="Arial" w:cs="Arial"/>
        </w:rPr>
      </w:pPr>
    </w:p>
    <w:p w14:paraId="465C7AA3" w14:textId="77777777" w:rsidR="00CA4AB9" w:rsidRPr="00BF7D84" w:rsidRDefault="00CA4AB9">
      <w:pPr>
        <w:spacing w:before="120" w:after="120"/>
        <w:rPr>
          <w:rFonts w:ascii="Arial" w:hAnsi="Arial" w:cs="Arial"/>
        </w:rPr>
      </w:pPr>
    </w:p>
    <w:p w14:paraId="64D995C1" w14:textId="77777777" w:rsidR="00CA4AB9" w:rsidRPr="00BF7D84" w:rsidRDefault="00CA4AB9">
      <w:pPr>
        <w:spacing w:before="120" w:after="120"/>
        <w:rPr>
          <w:rFonts w:ascii="Arial" w:hAnsi="Arial" w:cs="Arial"/>
        </w:rPr>
      </w:pPr>
    </w:p>
    <w:p w14:paraId="0A530574" w14:textId="77777777" w:rsidR="00CA4AB9" w:rsidRPr="00BF7D84" w:rsidRDefault="00CA4AB9">
      <w:pPr>
        <w:spacing w:before="120" w:after="120"/>
        <w:rPr>
          <w:rFonts w:ascii="Arial" w:hAnsi="Arial" w:cs="Arial"/>
        </w:rPr>
      </w:pPr>
    </w:p>
    <w:p w14:paraId="2E04DBAE" w14:textId="77777777" w:rsidR="00CA4AB9" w:rsidRPr="00BF7D84" w:rsidRDefault="00D26306">
      <w:pPr>
        <w:pStyle w:val="Heading2"/>
        <w:keepNext w:val="0"/>
        <w:keepLines w:val="0"/>
        <w:spacing w:before="360" w:after="180"/>
        <w:rPr>
          <w:rFonts w:ascii="Arial" w:hAnsi="Arial" w:cs="Arial"/>
          <w:sz w:val="24"/>
          <w:szCs w:val="24"/>
        </w:rPr>
      </w:pPr>
      <w:r w:rsidRPr="00BF7D84">
        <w:rPr>
          <w:rFonts w:ascii="Arial" w:hAnsi="Arial" w:cs="Arial"/>
          <w:color w:val="auto"/>
          <w:sz w:val="24"/>
          <w:szCs w:val="24"/>
        </w:rPr>
        <w:t>1. Introduction</w:t>
      </w:r>
    </w:p>
    <w:p w14:paraId="2ED60298" w14:textId="77777777" w:rsidR="00556AB6" w:rsidRPr="00556AB6" w:rsidRDefault="00556AB6" w:rsidP="00556AB6">
      <w:pPr>
        <w:spacing w:before="120" w:after="120"/>
        <w:rPr>
          <w:rFonts w:ascii="Arial" w:hAnsi="Arial" w:cs="Arial"/>
          <w:lang w:val="en-GB"/>
        </w:rPr>
      </w:pPr>
      <w:r w:rsidRPr="00556AB6">
        <w:rPr>
          <w:rFonts w:ascii="Arial" w:hAnsi="Arial" w:cs="Arial"/>
          <w:lang w:val="en-GB"/>
        </w:rPr>
        <w:t>Schizophrenia is a severe and enduring mental disorder that significantly affects cognition, perception, emotional regulation and social functioning. Within health and social care contexts, schizophrenia is associated with complex care needs, long-term support requirements and increased risk of social exclusion, unemployment and poor physical health. Individuals living with schizophrenia often experience stigma and discrimination, which can act as barriers to accessing appropriate care and support services (Slade, 2009).</w:t>
      </w:r>
    </w:p>
    <w:p w14:paraId="3C388DFB" w14:textId="58369FEC" w:rsidR="00556AB6" w:rsidRPr="00556AB6" w:rsidRDefault="00556AB6">
      <w:pPr>
        <w:spacing w:before="120" w:after="120"/>
        <w:rPr>
          <w:rFonts w:ascii="Arial" w:hAnsi="Arial" w:cs="Arial"/>
          <w:lang w:val="en-GB"/>
        </w:rPr>
      </w:pPr>
      <w:r w:rsidRPr="00556AB6">
        <w:rPr>
          <w:rFonts w:ascii="Arial" w:hAnsi="Arial" w:cs="Arial"/>
          <w:lang w:val="en-GB"/>
        </w:rPr>
        <w:t>This report critically analyses schizophrenia using the International Classification of Diseases, Eleventh Revision (ICD-11) as its primary framework. The report examines the classification and diagnostic processes, evaluates treatment and rehabilitation approaches relevant to health and social care practice, and explores current debates, including neurodivergence and diagnostic validity. Evidence-based recommendations are provided to inform practice, policy and future research within health and social care settings.</w:t>
      </w:r>
    </w:p>
    <w:p w14:paraId="57A9E0E4" w14:textId="77777777" w:rsidR="00CA4AB9" w:rsidRPr="00BF7D84" w:rsidRDefault="00D26306">
      <w:pPr>
        <w:spacing w:before="120" w:after="120"/>
        <w:rPr>
          <w:rFonts w:ascii="Arial" w:hAnsi="Arial" w:cs="Arial"/>
        </w:rPr>
      </w:pPr>
      <w:r w:rsidRPr="00BF7D84">
        <w:rPr>
          <w:rFonts w:ascii="Arial" w:hAnsi="Arial" w:cs="Arial"/>
          <w:b/>
          <w:bCs/>
        </w:rPr>
        <w:t>2. Classification and Diagnosis</w:t>
      </w:r>
    </w:p>
    <w:p w14:paraId="2B256F15" w14:textId="77777777" w:rsidR="00CA4AB9" w:rsidRPr="00BF7D84" w:rsidRDefault="00D26306">
      <w:pPr>
        <w:spacing w:before="120" w:after="120"/>
        <w:rPr>
          <w:rFonts w:ascii="Arial" w:hAnsi="Arial" w:cs="Arial"/>
        </w:rPr>
      </w:pPr>
      <w:r w:rsidRPr="00BF7D84">
        <w:rPr>
          <w:rFonts w:ascii="Arial" w:hAnsi="Arial" w:cs="Arial"/>
          <w:b/>
          <w:bCs/>
        </w:rPr>
        <w:t>2.1 Classification of Schizophrenia in ICD-1</w:t>
      </w:r>
    </w:p>
    <w:p w14:paraId="773EFFEC" w14:textId="061103FD" w:rsidR="00BF706F" w:rsidRPr="00BF706F" w:rsidRDefault="00BF706F" w:rsidP="00BF706F">
      <w:pPr>
        <w:spacing w:before="120" w:after="120"/>
        <w:rPr>
          <w:rFonts w:ascii="Arial" w:hAnsi="Arial" w:cs="Arial"/>
          <w:lang w:val="en-GB"/>
        </w:rPr>
      </w:pPr>
      <w:r w:rsidRPr="00BF706F">
        <w:rPr>
          <w:rFonts w:ascii="Arial" w:hAnsi="Arial" w:cs="Arial"/>
          <w:lang w:val="en-GB"/>
        </w:rPr>
        <w:t xml:space="preserve">In ICD-11, schizophrenia is classified under the chapter </w:t>
      </w:r>
      <w:r w:rsidR="00556AB6">
        <w:rPr>
          <w:rFonts w:ascii="Arial" w:hAnsi="Arial" w:cs="Arial"/>
          <w:i/>
          <w:iCs/>
          <w:lang w:val="en-GB"/>
        </w:rPr>
        <w:t>Mental,</w:t>
      </w:r>
      <w:r w:rsidRPr="00BF706F">
        <w:rPr>
          <w:rFonts w:ascii="Arial" w:hAnsi="Arial" w:cs="Arial"/>
          <w:i/>
          <w:iCs/>
          <w:lang w:val="en-GB"/>
        </w:rPr>
        <w:t xml:space="preserve"> Behavioural or Neurodevelopmental Disorders</w:t>
      </w:r>
      <w:r w:rsidRPr="00BF706F">
        <w:rPr>
          <w:rFonts w:ascii="Arial" w:hAnsi="Arial" w:cs="Arial"/>
          <w:lang w:val="en-GB"/>
        </w:rPr>
        <w:t xml:space="preserve">, within the grouping </w:t>
      </w:r>
      <w:r w:rsidRPr="00BF706F">
        <w:rPr>
          <w:rFonts w:ascii="Arial" w:hAnsi="Arial" w:cs="Arial"/>
          <w:i/>
          <w:iCs/>
          <w:lang w:val="en-GB"/>
        </w:rPr>
        <w:t>Schizophrenia or Other Primary Psychotic Disorders</w:t>
      </w:r>
      <w:r w:rsidRPr="00BF706F">
        <w:rPr>
          <w:rFonts w:ascii="Arial" w:hAnsi="Arial" w:cs="Arial"/>
          <w:lang w:val="en-GB"/>
        </w:rPr>
        <w:t>. The diagnostic code assigned is HA20 (World Health Organisation, 2019). ICD-11 marks a significant shift from previous classifications by removing schizophrenia subtypes, such as paranoid and catatonic schizophrenia, due to their poor reliability and limited clinical usefulness.</w:t>
      </w:r>
    </w:p>
    <w:p w14:paraId="46ECFE8A" w14:textId="77777777" w:rsidR="00BF706F" w:rsidRPr="00BF706F" w:rsidRDefault="00BF706F" w:rsidP="00BF706F">
      <w:pPr>
        <w:spacing w:before="120" w:after="120"/>
        <w:rPr>
          <w:rFonts w:ascii="Arial" w:hAnsi="Arial" w:cs="Arial"/>
          <w:lang w:val="en-GB"/>
        </w:rPr>
      </w:pPr>
      <w:r w:rsidRPr="00BF706F">
        <w:rPr>
          <w:rFonts w:ascii="Arial" w:hAnsi="Arial" w:cs="Arial"/>
          <w:lang w:val="en-GB"/>
        </w:rPr>
        <w:t>For health and social care professionals, this dimensional approach allows a more holistic understanding of service users’ experiences. Symptom qualifiers enable practitioners to identify dominant symptom patterns while recognising that individuals’ presentations may change over time. This supports personalised care planning and multi-agency working, which are central principles in health and social care practice.</w:t>
      </w:r>
    </w:p>
    <w:p w14:paraId="27406D44" w14:textId="0CEDCD13" w:rsidR="00BF706F" w:rsidRPr="00556AB6" w:rsidRDefault="00BF706F" w:rsidP="00BF706F">
      <w:pPr>
        <w:spacing w:before="120" w:after="120"/>
        <w:rPr>
          <w:rFonts w:ascii="Arial" w:hAnsi="Arial" w:cs="Arial"/>
        </w:rPr>
      </w:pPr>
      <w:r w:rsidRPr="00556AB6">
        <w:rPr>
          <w:rFonts w:ascii="Arial" w:hAnsi="Arial" w:cs="Arial"/>
          <w:lang w:val="en-GB"/>
        </w:rPr>
        <w:t xml:space="preserve">The use of the term </w:t>
      </w:r>
      <w:r w:rsidRPr="00556AB6">
        <w:rPr>
          <w:rFonts w:ascii="Arial" w:hAnsi="Arial" w:cs="Arial"/>
          <w:i/>
          <w:iCs/>
          <w:lang w:val="en-GB"/>
        </w:rPr>
        <w:t>mental disorder</w:t>
      </w:r>
      <w:r w:rsidRPr="00556AB6">
        <w:rPr>
          <w:rFonts w:ascii="Arial" w:hAnsi="Arial" w:cs="Arial"/>
          <w:lang w:val="en-GB"/>
        </w:rPr>
        <w:t xml:space="preserve"> reflects a medicalised framework intended to promote diagnostic consistency. However, this terminology has been criticised for reinforcing stigma and power imbalances between professionals and service users, which may negatively influence engagement with care services</w:t>
      </w:r>
    </w:p>
    <w:p w14:paraId="71913B97" w14:textId="77777777" w:rsidR="00CA4AB9" w:rsidRPr="00BF7D84" w:rsidRDefault="00D26306">
      <w:pPr>
        <w:spacing w:before="120" w:after="120"/>
        <w:rPr>
          <w:rFonts w:ascii="Arial" w:hAnsi="Arial" w:cs="Arial"/>
        </w:rPr>
      </w:pPr>
      <w:r w:rsidRPr="00BF7D84">
        <w:rPr>
          <w:rFonts w:ascii="Arial" w:hAnsi="Arial" w:cs="Arial"/>
          <w:b/>
          <w:bCs/>
        </w:rPr>
        <w:t>2.2 Diagnostic Criteria and Assessment Process</w:t>
      </w:r>
    </w:p>
    <w:p w14:paraId="6BA80F4E" w14:textId="61E5B4A6" w:rsidR="00CA4AB9" w:rsidRPr="00BF7D84" w:rsidRDefault="00D26306">
      <w:pPr>
        <w:spacing w:before="120" w:after="120"/>
        <w:rPr>
          <w:rFonts w:ascii="Arial" w:hAnsi="Arial" w:cs="Arial"/>
        </w:rPr>
      </w:pPr>
      <w:r w:rsidRPr="00BF7D84">
        <w:rPr>
          <w:rFonts w:ascii="Arial" w:hAnsi="Arial" w:cs="Arial"/>
        </w:rPr>
        <w:t>The diagnostic criteria for schizophrenia in ICD</w:t>
      </w:r>
      <w:r w:rsidRPr="00BF7D84">
        <w:rPr>
          <w:rFonts w:ascii="Arial" w:hAnsi="Arial" w:cs="Arial"/>
        </w:rPr>
        <w:noBreakHyphen/>
        <w:t xml:space="preserve">11 require the presence of characteristic symptoms for a minimum duration of one month. These symptoms must include at least two core features, with at least one drawn from persistent delusions, persistent </w:t>
      </w:r>
      <w:r w:rsidRPr="00BF7D84">
        <w:rPr>
          <w:rFonts w:ascii="Arial" w:hAnsi="Arial" w:cs="Arial"/>
        </w:rPr>
        <w:lastRenderedPageBreak/>
        <w:t xml:space="preserve">hallucinations, </w:t>
      </w:r>
      <w:proofErr w:type="spellStart"/>
      <w:r w:rsidR="0075448A" w:rsidRPr="00BF7D84">
        <w:rPr>
          <w:rFonts w:ascii="Arial" w:hAnsi="Arial" w:cs="Arial"/>
        </w:rPr>
        <w:t>disorganised</w:t>
      </w:r>
      <w:proofErr w:type="spellEnd"/>
      <w:r w:rsidRPr="00BF7D84">
        <w:rPr>
          <w:rFonts w:ascii="Arial" w:hAnsi="Arial" w:cs="Arial"/>
        </w:rPr>
        <w:t xml:space="preserve"> thinking, or experiences of influence, passivity, or control. Additional symptoms may include negative features such as affective flattening, alogia, avolition, or anhedonia, as well as grossly </w:t>
      </w:r>
      <w:proofErr w:type="spellStart"/>
      <w:r w:rsidR="0075448A" w:rsidRPr="00BF7D84">
        <w:rPr>
          <w:rFonts w:ascii="Arial" w:hAnsi="Arial" w:cs="Arial"/>
        </w:rPr>
        <w:t>disorganised</w:t>
      </w:r>
      <w:proofErr w:type="spellEnd"/>
      <w:r w:rsidR="0075448A" w:rsidRPr="00BF7D84">
        <w:rPr>
          <w:rFonts w:ascii="Arial" w:hAnsi="Arial" w:cs="Arial"/>
        </w:rPr>
        <w:t xml:space="preserve"> </w:t>
      </w:r>
      <w:proofErr w:type="spellStart"/>
      <w:r w:rsidR="0075448A" w:rsidRPr="00BF7D84">
        <w:rPr>
          <w:rFonts w:ascii="Arial" w:hAnsi="Arial" w:cs="Arial"/>
        </w:rPr>
        <w:t>behaviours</w:t>
      </w:r>
      <w:proofErr w:type="spellEnd"/>
      <w:r w:rsidRPr="00BF7D84">
        <w:rPr>
          <w:rFonts w:ascii="Arial" w:hAnsi="Arial" w:cs="Arial"/>
        </w:rPr>
        <w:t xml:space="preserve"> or psychomotor disturbances such as catatonia. The diagnosis can be made based on the individual’s report or through clinical observation, and symptoms must not be attributable to another medical condition or the effects of substances or medication. ICD</w:t>
      </w:r>
      <w:r w:rsidRPr="00BF7D84">
        <w:rPr>
          <w:rFonts w:ascii="Arial" w:hAnsi="Arial" w:cs="Arial"/>
        </w:rPr>
        <w:noBreakHyphen/>
        <w:t>11 also highlights the importance of considering developmental, cultural, and contextual factors during assessment. For example, childhood-onset schizophrenia is extremely rare and often difficult to distinguish from other developmental disorders, while cul</w:t>
      </w:r>
      <w:r w:rsidRPr="00BF7D84">
        <w:rPr>
          <w:rFonts w:ascii="Arial" w:hAnsi="Arial" w:cs="Arial"/>
        </w:rPr>
        <w:t xml:space="preserve">tural beliefs may influence how hallucinations or unusual experiences are expressed and interpreted. The diagnostic process, therefore, requires a comprehensive assessment that includes clinical history, functional impact, and exclusion of alternative explanations. (World Health </w:t>
      </w:r>
      <w:proofErr w:type="spellStart"/>
      <w:r w:rsidRPr="00BF7D84">
        <w:rPr>
          <w:rFonts w:ascii="Arial" w:hAnsi="Arial" w:cs="Arial"/>
        </w:rPr>
        <w:t>Organisation</w:t>
      </w:r>
      <w:proofErr w:type="spellEnd"/>
      <w:r w:rsidRPr="00BF7D84">
        <w:rPr>
          <w:rFonts w:ascii="Arial" w:hAnsi="Arial" w:cs="Arial"/>
        </w:rPr>
        <w:t xml:space="preserve"> 2019)</w:t>
      </w:r>
    </w:p>
    <w:p w14:paraId="2960227E" w14:textId="77777777" w:rsidR="00CA4AB9" w:rsidRPr="00BF7D84" w:rsidRDefault="00D26306">
      <w:pPr>
        <w:spacing w:before="120" w:after="120"/>
        <w:rPr>
          <w:rFonts w:ascii="Arial" w:hAnsi="Arial" w:cs="Arial"/>
        </w:rPr>
      </w:pPr>
      <w:r w:rsidRPr="00BF7D84">
        <w:rPr>
          <w:rFonts w:ascii="Arial" w:hAnsi="Arial" w:cs="Arial"/>
        </w:rPr>
        <w:t>Diagnosis relies on a comprehensive clinical assessment instead of biological testing. The involvement of mental health nurses, social workers, and occupational therapists is essential to this process. Exclusion of alternative causes, such as substance misuse or physical illness, is particularly important in social care due to the high prevalence of coexisting vulnerabilities (NICE, 2014).</w:t>
      </w:r>
    </w:p>
    <w:p w14:paraId="6817F8B0" w14:textId="77777777" w:rsidR="00CA4AB9" w:rsidRPr="00BF7D84" w:rsidRDefault="00CA4AB9">
      <w:pPr>
        <w:spacing w:before="120" w:after="120"/>
        <w:rPr>
          <w:rFonts w:ascii="Arial" w:hAnsi="Arial" w:cs="Arial"/>
        </w:rPr>
      </w:pPr>
    </w:p>
    <w:p w14:paraId="7AAC6BA0" w14:textId="77777777" w:rsidR="00CA4AB9" w:rsidRPr="00BF7D84" w:rsidRDefault="00D26306">
      <w:pPr>
        <w:spacing w:before="120" w:after="120"/>
        <w:rPr>
          <w:rFonts w:ascii="Arial" w:hAnsi="Arial" w:cs="Arial"/>
        </w:rPr>
      </w:pPr>
      <w:r w:rsidRPr="00BF7D84">
        <w:rPr>
          <w:rFonts w:ascii="Arial" w:hAnsi="Arial" w:cs="Arial"/>
          <w:b/>
          <w:bCs/>
        </w:rPr>
        <w:t>3. Treatment and Rehabilitation</w:t>
      </w:r>
    </w:p>
    <w:p w14:paraId="43A9C459" w14:textId="77777777" w:rsidR="00CA4AB9" w:rsidRPr="00BF7D84" w:rsidRDefault="00D26306">
      <w:pPr>
        <w:spacing w:before="120" w:after="120"/>
        <w:rPr>
          <w:rFonts w:ascii="Arial" w:hAnsi="Arial" w:cs="Arial"/>
        </w:rPr>
      </w:pPr>
      <w:r w:rsidRPr="00BF7D84">
        <w:rPr>
          <w:rFonts w:ascii="Arial" w:hAnsi="Arial" w:cs="Arial"/>
          <w:b/>
          <w:bCs/>
        </w:rPr>
        <w:t>3.1 Standard Treatment Approaches</w:t>
      </w:r>
    </w:p>
    <w:p w14:paraId="04B60019" w14:textId="77777777" w:rsidR="00BF706F" w:rsidRPr="00BF706F" w:rsidRDefault="00BF706F" w:rsidP="00BF706F">
      <w:pPr>
        <w:spacing w:before="120" w:after="120"/>
        <w:rPr>
          <w:rFonts w:ascii="Arial" w:hAnsi="Arial" w:cs="Arial"/>
          <w:lang w:val="en-GB"/>
        </w:rPr>
      </w:pPr>
      <w:r w:rsidRPr="00BF706F">
        <w:rPr>
          <w:rFonts w:ascii="Arial" w:hAnsi="Arial" w:cs="Arial"/>
          <w:lang w:val="en-GB"/>
        </w:rPr>
        <w:t>Antipsychotic medication remains the primary treatment for schizophrenia and is effective in reducing positive symptoms for many individuals (NICE, 2014). Second-generation antipsychotics are commonly used due to their improved side-effect profiles compared with first-generation medications.</w:t>
      </w:r>
    </w:p>
    <w:p w14:paraId="552E7927" w14:textId="77777777" w:rsidR="00BF706F" w:rsidRPr="00BF706F" w:rsidRDefault="00BF706F" w:rsidP="00BF706F">
      <w:pPr>
        <w:spacing w:before="120" w:after="120"/>
        <w:rPr>
          <w:rFonts w:ascii="Arial" w:hAnsi="Arial" w:cs="Arial"/>
          <w:lang w:val="en-GB"/>
        </w:rPr>
      </w:pPr>
      <w:r w:rsidRPr="00BF706F">
        <w:rPr>
          <w:rFonts w:ascii="Arial" w:hAnsi="Arial" w:cs="Arial"/>
          <w:lang w:val="en-GB"/>
        </w:rPr>
        <w:t>However, medication-focused approaches have limitations within health and social care settings. Side effects such as weight gain and metabolic syndrome contribute to poor physical health outcomes, increasing health inequalities for this population. Additionally, medication is often less effective in addressing negative symptoms and social withdrawal, which are key determinants of long-term care needs.</w:t>
      </w:r>
    </w:p>
    <w:p w14:paraId="72EA9E3D" w14:textId="48D6C1A6" w:rsidR="00BF706F" w:rsidRPr="00BF706F" w:rsidRDefault="00BF706F" w:rsidP="00BF706F">
      <w:pPr>
        <w:spacing w:before="120" w:after="120"/>
        <w:rPr>
          <w:rFonts w:ascii="Arial" w:hAnsi="Arial" w:cs="Arial"/>
          <w:lang w:val="en-GB"/>
        </w:rPr>
      </w:pPr>
      <w:r w:rsidRPr="00BF706F">
        <w:rPr>
          <w:rFonts w:ascii="Arial" w:hAnsi="Arial" w:cs="Arial"/>
          <w:lang w:val="en-GB"/>
        </w:rPr>
        <w:t>Psychosocial interventions are therefore essential. Cognitive behavioural therapy for psychosis, family interventions and psychoeducation support recovery and reduce relapse rates. For health and social care professionals, these interventions promote collaborative working with families and carers, recognising their central role in ongoing support.</w:t>
      </w:r>
      <w:r w:rsidR="00556AB6" w:rsidRPr="00556AB6">
        <w:rPr>
          <w:rFonts w:ascii="Arial" w:hAnsi="Arial" w:cs="Arial"/>
        </w:rPr>
        <w:t xml:space="preserve"> </w:t>
      </w:r>
      <w:r w:rsidR="00556AB6" w:rsidRPr="00556AB6">
        <w:rPr>
          <w:rFonts w:ascii="Arial" w:hAnsi="Arial" w:cs="Arial"/>
        </w:rPr>
        <w:t>Slade, M. (2018).</w:t>
      </w:r>
    </w:p>
    <w:p w14:paraId="0626E5F9" w14:textId="77777777" w:rsidR="00BF706F" w:rsidRDefault="00BF706F">
      <w:pPr>
        <w:spacing w:before="120" w:after="120"/>
        <w:rPr>
          <w:rFonts w:ascii="Arial" w:hAnsi="Arial" w:cs="Arial"/>
        </w:rPr>
      </w:pPr>
    </w:p>
    <w:p w14:paraId="4D26C07D" w14:textId="77777777" w:rsidR="00BF706F" w:rsidRDefault="00BF706F">
      <w:pPr>
        <w:spacing w:before="120" w:after="120"/>
        <w:rPr>
          <w:rFonts w:ascii="Arial" w:hAnsi="Arial" w:cs="Arial"/>
        </w:rPr>
      </w:pPr>
    </w:p>
    <w:p w14:paraId="1F138157" w14:textId="77777777" w:rsidR="00CA4AB9" w:rsidRPr="00BF7D84" w:rsidRDefault="00D26306">
      <w:pPr>
        <w:spacing w:before="120" w:after="120"/>
        <w:rPr>
          <w:rFonts w:ascii="Arial" w:hAnsi="Arial" w:cs="Arial"/>
        </w:rPr>
      </w:pPr>
      <w:r w:rsidRPr="00BF7D84">
        <w:rPr>
          <w:rFonts w:ascii="Arial" w:hAnsi="Arial" w:cs="Arial"/>
        </w:rPr>
        <w:t>.</w:t>
      </w:r>
    </w:p>
    <w:p w14:paraId="4A55991B" w14:textId="32B6E32A" w:rsidR="00CA4AB9" w:rsidRPr="00BF7D84" w:rsidRDefault="00D26306">
      <w:pPr>
        <w:spacing w:before="120" w:after="120"/>
        <w:rPr>
          <w:rFonts w:ascii="Arial" w:hAnsi="Arial" w:cs="Arial"/>
        </w:rPr>
      </w:pPr>
      <w:r w:rsidRPr="00BF7D84">
        <w:rPr>
          <w:rFonts w:ascii="Arial" w:hAnsi="Arial" w:cs="Arial"/>
          <w:b/>
          <w:bCs/>
        </w:rPr>
        <w:t xml:space="preserve">3.2 </w:t>
      </w:r>
      <w:r w:rsidR="0075448A" w:rsidRPr="00BF7D84">
        <w:rPr>
          <w:rFonts w:ascii="Arial" w:hAnsi="Arial" w:cs="Arial"/>
          <w:b/>
          <w:bCs/>
        </w:rPr>
        <w:t>Rehabilitation and</w:t>
      </w:r>
      <w:r w:rsidRPr="00BF7D84">
        <w:rPr>
          <w:rFonts w:ascii="Arial" w:hAnsi="Arial" w:cs="Arial"/>
          <w:b/>
          <w:bCs/>
        </w:rPr>
        <w:t xml:space="preserve"> Measures in ICD-1d in Practice</w:t>
      </w:r>
    </w:p>
    <w:p w14:paraId="50DF8AFB" w14:textId="038BA1E3" w:rsidR="00CA4AB9" w:rsidRPr="00BF7D84" w:rsidRDefault="00D26306">
      <w:pPr>
        <w:spacing w:before="120" w:after="120"/>
        <w:rPr>
          <w:rFonts w:ascii="Arial" w:hAnsi="Arial" w:cs="Arial"/>
        </w:rPr>
      </w:pPr>
      <w:r w:rsidRPr="00BF7D84">
        <w:rPr>
          <w:rFonts w:ascii="Arial" w:hAnsi="Arial" w:cs="Arial"/>
        </w:rPr>
        <w:t xml:space="preserve">ICD-11 </w:t>
      </w:r>
      <w:proofErr w:type="spellStart"/>
      <w:r w:rsidR="0075448A" w:rsidRPr="00BF7D84">
        <w:rPr>
          <w:rFonts w:ascii="Arial" w:hAnsi="Arial" w:cs="Arial"/>
        </w:rPr>
        <w:t>recognises</w:t>
      </w:r>
      <w:proofErr w:type="spellEnd"/>
      <w:r w:rsidRPr="00BF7D84">
        <w:rPr>
          <w:rFonts w:ascii="Arial" w:hAnsi="Arial" w:cs="Arial"/>
        </w:rPr>
        <w:t xml:space="preserve"> that recovery from schizophrenia exceeds symptom management, focusing on social, occupational,</w:t>
      </w:r>
      <w:r w:rsidR="0075448A" w:rsidRPr="00BF7D84">
        <w:rPr>
          <w:rFonts w:ascii="Arial" w:hAnsi="Arial" w:cs="Arial"/>
        </w:rPr>
        <w:t xml:space="preserve"> and </w:t>
      </w:r>
      <w:r w:rsidRPr="00BF7D84">
        <w:rPr>
          <w:rFonts w:ascii="Arial" w:hAnsi="Arial" w:cs="Arial"/>
        </w:rPr>
        <w:t>functional r</w:t>
      </w:r>
      <w:r w:rsidRPr="00BF7D84">
        <w:rPr>
          <w:rFonts w:ascii="Arial" w:hAnsi="Arial" w:cs="Arial"/>
        </w:rPr>
        <w:t>ehabilitation includes:</w:t>
      </w:r>
    </w:p>
    <w:p w14:paraId="2AE3A7C9" w14:textId="24448BE2" w:rsidR="00CA4AB9" w:rsidRPr="00BF7D84" w:rsidRDefault="00D26306">
      <w:pPr>
        <w:numPr>
          <w:ilvl w:val="0"/>
          <w:numId w:val="1"/>
        </w:numPr>
        <w:spacing w:before="240" w:after="120"/>
        <w:ind w:hanging="242"/>
        <w:rPr>
          <w:rFonts w:ascii="Arial" w:hAnsi="Arial" w:cs="Arial"/>
        </w:rPr>
      </w:pPr>
      <w:r w:rsidRPr="00BF7D84">
        <w:rPr>
          <w:rFonts w:ascii="Arial" w:hAnsi="Arial" w:cs="Arial"/>
        </w:rPr>
        <w:lastRenderedPageBreak/>
        <w:t xml:space="preserve">Supported Employment and Vocational Rehabilitation: Rehabilitation in practice includes psychological therapies, family involvement, physical health monitoring, lifestyle interventions, and vocational </w:t>
      </w:r>
      <w:r w:rsidR="0075448A" w:rsidRPr="00BF7D84">
        <w:rPr>
          <w:rFonts w:ascii="Arial" w:hAnsi="Arial" w:cs="Arial"/>
        </w:rPr>
        <w:t>support. Facilitating</w:t>
      </w:r>
      <w:r w:rsidRPr="00BF7D84">
        <w:rPr>
          <w:rFonts w:ascii="Arial" w:hAnsi="Arial" w:cs="Arial"/>
        </w:rPr>
        <w:t xml:space="preserve"> return to work or meaningful activity through individual placement and support (IPS) models, job coaching, and workplace adjustments.</w:t>
      </w:r>
    </w:p>
    <w:p w14:paraId="7AA8935F" w14:textId="0C8AB45E" w:rsidR="00CA4AB9" w:rsidRPr="00BF7D84" w:rsidRDefault="00D26306">
      <w:pPr>
        <w:numPr>
          <w:ilvl w:val="0"/>
          <w:numId w:val="1"/>
        </w:numPr>
        <w:spacing w:before="120" w:after="120"/>
        <w:ind w:hanging="242"/>
        <w:rPr>
          <w:rFonts w:ascii="Arial" w:hAnsi="Arial" w:cs="Arial"/>
        </w:rPr>
      </w:pPr>
      <w:r w:rsidRPr="00BF7D84">
        <w:rPr>
          <w:rFonts w:ascii="Arial" w:hAnsi="Arial" w:cs="Arial"/>
        </w:rPr>
        <w:t xml:space="preserve">Early intervention services play a central role in this process. NICE states that adults experiencing </w:t>
      </w:r>
      <w:r w:rsidR="00BF706F" w:rsidRPr="00BF7D84">
        <w:rPr>
          <w:rFonts w:ascii="Arial" w:hAnsi="Arial" w:cs="Arial"/>
        </w:rPr>
        <w:t>the first</w:t>
      </w:r>
      <w:r w:rsidRPr="00BF7D84">
        <w:rPr>
          <w:rFonts w:ascii="Arial" w:hAnsi="Arial" w:cs="Arial"/>
        </w:rPr>
        <w:t xml:space="preserve"> episode of psychosis should begin treatment within two weeks of referral, as early access to care improves clinical outcomes, reduces hospital admissions, and shortens the duration of untreated psychosis</w:t>
      </w:r>
    </w:p>
    <w:p w14:paraId="302A9D0C" w14:textId="77777777" w:rsidR="00CA4AB9" w:rsidRPr="00BF7D84" w:rsidRDefault="00D26306">
      <w:pPr>
        <w:numPr>
          <w:ilvl w:val="0"/>
          <w:numId w:val="1"/>
        </w:numPr>
        <w:spacing w:before="120" w:after="120"/>
        <w:ind w:hanging="242"/>
        <w:rPr>
          <w:rFonts w:ascii="Arial" w:hAnsi="Arial" w:cs="Arial"/>
        </w:rPr>
      </w:pPr>
      <w:r w:rsidRPr="00BF7D84">
        <w:rPr>
          <w:rFonts w:ascii="Arial" w:hAnsi="Arial" w:cs="Arial"/>
        </w:rPr>
        <w:t>Social Skills Training: Structured interventions to help individuals build communication, problem-solving, and assertiveness skills, improving social integration and confidence (Turner et al., 2018).</w:t>
      </w:r>
    </w:p>
    <w:p w14:paraId="6DD7A0CF" w14:textId="0566892D" w:rsidR="00CA4AB9" w:rsidRPr="00BF7D84" w:rsidRDefault="00D26306">
      <w:pPr>
        <w:numPr>
          <w:ilvl w:val="0"/>
          <w:numId w:val="1"/>
        </w:numPr>
        <w:spacing w:before="120" w:after="120"/>
        <w:ind w:hanging="242"/>
        <w:rPr>
          <w:rFonts w:ascii="Arial" w:hAnsi="Arial" w:cs="Arial"/>
        </w:rPr>
      </w:pPr>
      <w:r w:rsidRPr="00BF7D84">
        <w:rPr>
          <w:rFonts w:ascii="Arial" w:hAnsi="Arial" w:cs="Arial"/>
        </w:rPr>
        <w:t xml:space="preserve">Cognitive </w:t>
      </w:r>
      <w:proofErr w:type="spellStart"/>
      <w:r w:rsidRPr="00BF7D84">
        <w:rPr>
          <w:rFonts w:ascii="Arial" w:hAnsi="Arial" w:cs="Arial"/>
        </w:rPr>
        <w:t>Behavioural</w:t>
      </w:r>
      <w:proofErr w:type="spellEnd"/>
      <w:r w:rsidRPr="00BF7D84">
        <w:rPr>
          <w:rFonts w:ascii="Arial" w:hAnsi="Arial" w:cs="Arial"/>
        </w:rPr>
        <w:t xml:space="preserve"> Therapy for Psychosis (CBT</w:t>
      </w:r>
      <w:r w:rsidR="00556AB6">
        <w:rPr>
          <w:rFonts w:ascii="Arial" w:hAnsi="Arial" w:cs="Arial"/>
        </w:rPr>
        <w:t>P</w:t>
      </w:r>
      <w:r w:rsidRPr="00BF7D84">
        <w:rPr>
          <w:rFonts w:ascii="Arial" w:hAnsi="Arial" w:cs="Arial"/>
        </w:rPr>
        <w:t>) is recommended as a core component of rehabilitation, helping individuals understand and manage their symptoms. Family intervention is also highlighted as a key rehabilitative measure, as it improves coping skills, reduces stress within the household, and lowers relapse rates.</w:t>
      </w:r>
    </w:p>
    <w:p w14:paraId="04412209" w14:textId="0A6F49CC" w:rsidR="00CA4AB9" w:rsidRPr="00BF7D84" w:rsidRDefault="00D26306">
      <w:pPr>
        <w:numPr>
          <w:ilvl w:val="0"/>
          <w:numId w:val="1"/>
        </w:numPr>
        <w:spacing w:before="120" w:after="120"/>
        <w:ind w:hanging="242"/>
        <w:rPr>
          <w:rFonts w:ascii="Arial" w:hAnsi="Arial" w:cs="Arial"/>
        </w:rPr>
      </w:pPr>
      <w:r w:rsidRPr="00BF7D84">
        <w:rPr>
          <w:rFonts w:ascii="Arial" w:hAnsi="Arial" w:cs="Arial"/>
        </w:rPr>
        <w:t xml:space="preserve">NICE further </w:t>
      </w:r>
      <w:proofErr w:type="spellStart"/>
      <w:r w:rsidR="00556AB6">
        <w:rPr>
          <w:rFonts w:ascii="Arial" w:hAnsi="Arial" w:cs="Arial"/>
        </w:rPr>
        <w:t>emphasises</w:t>
      </w:r>
      <w:proofErr w:type="spellEnd"/>
      <w:r w:rsidRPr="00BF7D84">
        <w:rPr>
          <w:rFonts w:ascii="Arial" w:hAnsi="Arial" w:cs="Arial"/>
        </w:rPr>
        <w:t xml:space="preserve"> the importance of supported employment </w:t>
      </w:r>
      <w:r w:rsidR="00556AB6" w:rsidRPr="00BF7D84">
        <w:rPr>
          <w:rFonts w:ascii="Arial" w:hAnsi="Arial" w:cs="Arial"/>
        </w:rPr>
        <w:t>programs</w:t>
      </w:r>
      <w:r w:rsidRPr="00BF7D84">
        <w:rPr>
          <w:rFonts w:ascii="Arial" w:hAnsi="Arial" w:cs="Arial"/>
        </w:rPr>
        <w:t xml:space="preserve">, </w:t>
      </w:r>
      <w:proofErr w:type="spellStart"/>
      <w:r w:rsidR="00556AB6">
        <w:rPr>
          <w:rFonts w:ascii="Arial" w:hAnsi="Arial" w:cs="Arial"/>
        </w:rPr>
        <w:t>recognising</w:t>
      </w:r>
      <w:proofErr w:type="spellEnd"/>
      <w:r w:rsidRPr="00BF7D84">
        <w:rPr>
          <w:rFonts w:ascii="Arial" w:hAnsi="Arial" w:cs="Arial"/>
        </w:rPr>
        <w:t xml:space="preserve"> that meaningful occupation is a crucial part of recovery and social inclusion. Physical health assessments and lifestyle support (healthy eating, physical activity, smoking cessation) are also integral to rehabilitation, given the high rates of physical comorbidity and premature mortality in this population.</w:t>
      </w:r>
    </w:p>
    <w:p w14:paraId="51C3580F" w14:textId="77777777" w:rsidR="00CA4AB9" w:rsidRPr="00BF7D84" w:rsidRDefault="00D26306">
      <w:pPr>
        <w:numPr>
          <w:ilvl w:val="0"/>
          <w:numId w:val="1"/>
        </w:numPr>
        <w:spacing w:before="120" w:after="120"/>
        <w:ind w:hanging="242"/>
        <w:rPr>
          <w:rFonts w:ascii="Arial" w:hAnsi="Arial" w:cs="Arial"/>
        </w:rPr>
      </w:pPr>
      <w:r w:rsidRPr="00BF7D84">
        <w:rPr>
          <w:rFonts w:ascii="Arial" w:hAnsi="Arial" w:cs="Arial"/>
        </w:rPr>
        <w:t>Supported Housing: Providing stable, affordable, and supported accommodation options to promote independence and reduce social exclusion (Stergiopoulos et al., 2011).</w:t>
      </w:r>
    </w:p>
    <w:p w14:paraId="4E161868" w14:textId="77777777" w:rsidR="00CA4AB9" w:rsidRPr="00BF7D84" w:rsidRDefault="00D26306">
      <w:pPr>
        <w:numPr>
          <w:ilvl w:val="0"/>
          <w:numId w:val="1"/>
        </w:numPr>
        <w:spacing w:before="120" w:after="120"/>
        <w:ind w:hanging="242"/>
        <w:rPr>
          <w:rFonts w:ascii="Arial" w:hAnsi="Arial" w:cs="Arial"/>
        </w:rPr>
      </w:pPr>
      <w:r w:rsidRPr="00BF7D84">
        <w:rPr>
          <w:rFonts w:ascii="Arial" w:hAnsi="Arial" w:cs="Arial"/>
        </w:rPr>
        <w:t>Occupational Therapy and Daily Living Skills: Assessment and interventions to enhance self-care, budgeting, meal preparation, and community participation.</w:t>
      </w:r>
    </w:p>
    <w:p w14:paraId="40B32945" w14:textId="77777777" w:rsidR="00CA4AB9" w:rsidRPr="00BF7D84" w:rsidRDefault="00D26306">
      <w:pPr>
        <w:numPr>
          <w:ilvl w:val="0"/>
          <w:numId w:val="1"/>
        </w:numPr>
        <w:spacing w:before="120" w:after="120"/>
        <w:ind w:hanging="242"/>
        <w:rPr>
          <w:rFonts w:ascii="Arial" w:hAnsi="Arial" w:cs="Arial"/>
        </w:rPr>
      </w:pPr>
      <w:r w:rsidRPr="00BF7D84">
        <w:rPr>
          <w:rFonts w:ascii="Arial" w:hAnsi="Arial" w:cs="Arial"/>
        </w:rPr>
        <w:t>Day Programs and Structured Activities: Access to community-based programs that encourage engagement, skill development, and peer support.</w:t>
      </w:r>
    </w:p>
    <w:p w14:paraId="0B6D2550" w14:textId="77777777" w:rsidR="00CA4AB9" w:rsidRPr="00BF7D84" w:rsidRDefault="00D26306">
      <w:pPr>
        <w:spacing w:before="120" w:after="120"/>
        <w:rPr>
          <w:rFonts w:ascii="Arial" w:hAnsi="Arial" w:cs="Arial"/>
        </w:rPr>
      </w:pPr>
      <w:r w:rsidRPr="00BF7D84">
        <w:rPr>
          <w:rFonts w:ascii="Arial" w:hAnsi="Arial" w:cs="Arial"/>
        </w:rPr>
        <w:t xml:space="preserve">These measures follow the ICD-11’s biopsychosocial framework, with evidence supporting that rehabilitation improves quality of life, reduces </w:t>
      </w:r>
      <w:proofErr w:type="spellStart"/>
      <w:r w:rsidRPr="00BF7D84">
        <w:rPr>
          <w:rFonts w:ascii="Arial" w:hAnsi="Arial" w:cs="Arial"/>
        </w:rPr>
        <w:t>hospitalisation</w:t>
      </w:r>
      <w:proofErr w:type="spellEnd"/>
      <w:r w:rsidRPr="00BF7D84">
        <w:rPr>
          <w:rFonts w:ascii="Arial" w:hAnsi="Arial" w:cs="Arial"/>
        </w:rPr>
        <w:t xml:space="preserve">, and promotes sustained recovery (De Hert et al., 2011; </w:t>
      </w:r>
      <w:proofErr w:type="spellStart"/>
      <w:r w:rsidRPr="00BF7D84">
        <w:rPr>
          <w:rFonts w:ascii="Arial" w:hAnsi="Arial" w:cs="Arial"/>
        </w:rPr>
        <w:t>Bighelli</w:t>
      </w:r>
      <w:proofErr w:type="spellEnd"/>
      <w:r w:rsidRPr="00BF7D84">
        <w:rPr>
          <w:rFonts w:ascii="Arial" w:hAnsi="Arial" w:cs="Arial"/>
        </w:rPr>
        <w:t xml:space="preserve"> et al., 2021).</w:t>
      </w:r>
    </w:p>
    <w:p w14:paraId="753D1E2A" w14:textId="77777777" w:rsidR="00CA4AB9" w:rsidRPr="00BF7D84" w:rsidRDefault="00D26306">
      <w:pPr>
        <w:spacing w:before="120" w:after="120"/>
        <w:rPr>
          <w:rFonts w:ascii="Arial" w:hAnsi="Arial" w:cs="Arial"/>
        </w:rPr>
      </w:pPr>
      <w:r w:rsidRPr="00BF7D84">
        <w:rPr>
          <w:rFonts w:ascii="Arial" w:hAnsi="Arial" w:cs="Arial"/>
          <w:b/>
          <w:bCs/>
        </w:rPr>
        <w:t>3.3 Effectiveness and Limitations</w:t>
      </w:r>
    </w:p>
    <w:p w14:paraId="0487B8DF" w14:textId="77777777" w:rsidR="00BF706F" w:rsidRPr="00BF706F" w:rsidRDefault="00BF706F" w:rsidP="00BF706F">
      <w:pPr>
        <w:spacing w:before="120" w:after="120"/>
        <w:rPr>
          <w:rFonts w:ascii="Arial" w:hAnsi="Arial" w:cs="Arial"/>
          <w:lang w:val="en-GB"/>
        </w:rPr>
      </w:pPr>
      <w:r w:rsidRPr="00BF706F">
        <w:rPr>
          <w:rFonts w:ascii="Arial" w:hAnsi="Arial" w:cs="Arial"/>
          <w:lang w:val="en-GB"/>
        </w:rPr>
        <w:t>Integrated care models that combine medication, psychosocial interventions, and social support demonstrate improved outcomes compared with medication alone. Early intervention services are particularly effective in reducing long-term disability and reliance on inpatient care (NICE, 2014).</w:t>
      </w:r>
    </w:p>
    <w:p w14:paraId="23B18DA4" w14:textId="1333E206" w:rsidR="00BF706F" w:rsidRPr="00556AB6" w:rsidRDefault="00BF706F">
      <w:pPr>
        <w:spacing w:before="120" w:after="120"/>
        <w:rPr>
          <w:rFonts w:ascii="Arial" w:hAnsi="Arial" w:cs="Arial"/>
          <w:lang w:val="en-GB"/>
        </w:rPr>
      </w:pPr>
      <w:r w:rsidRPr="00BF706F">
        <w:rPr>
          <w:rFonts w:ascii="Arial" w:hAnsi="Arial" w:cs="Arial"/>
          <w:lang w:val="en-GB"/>
        </w:rPr>
        <w:t>However, access to rehabilitation remains inconsistent. Limited funding, workforce shortages and fragmented services often restrict availability. Social determinants such as poverty, housing insecurity and stigma further limit recovery, highlighting the importance of addressing broader social care needs alongside clinical treatment.</w:t>
      </w:r>
    </w:p>
    <w:p w14:paraId="12BB5F04" w14:textId="77777777" w:rsidR="00CA4AB9" w:rsidRPr="00BF7D84" w:rsidRDefault="00CA4AB9">
      <w:pPr>
        <w:spacing w:before="120" w:after="120"/>
        <w:rPr>
          <w:rFonts w:ascii="Arial" w:hAnsi="Arial" w:cs="Arial"/>
        </w:rPr>
      </w:pPr>
    </w:p>
    <w:p w14:paraId="3938CAFC" w14:textId="77777777" w:rsidR="00CA4AB9" w:rsidRPr="00BF7D84" w:rsidRDefault="00D26306">
      <w:pPr>
        <w:spacing w:before="120" w:after="120"/>
        <w:rPr>
          <w:rFonts w:ascii="Arial" w:hAnsi="Arial" w:cs="Arial"/>
        </w:rPr>
      </w:pPr>
      <w:r w:rsidRPr="00BF7D84">
        <w:rPr>
          <w:rFonts w:ascii="Arial" w:hAnsi="Arial" w:cs="Arial"/>
          <w:b/>
          <w:bCs/>
        </w:rPr>
        <w:t>4. Current Debates and Emerging Issues</w:t>
      </w:r>
    </w:p>
    <w:p w14:paraId="52CFF7AB" w14:textId="77777777" w:rsidR="00CA4AB9" w:rsidRPr="00BF7D84" w:rsidRDefault="00D26306">
      <w:pPr>
        <w:spacing w:before="120" w:after="120"/>
        <w:rPr>
          <w:rFonts w:ascii="Arial" w:hAnsi="Arial" w:cs="Arial"/>
        </w:rPr>
      </w:pPr>
      <w:r w:rsidRPr="00BF7D84">
        <w:rPr>
          <w:rFonts w:ascii="Arial" w:hAnsi="Arial" w:cs="Arial"/>
          <w:b/>
          <w:bCs/>
        </w:rPr>
        <w:t>4.1 Current Debates in Classification and Treatment</w:t>
      </w:r>
    </w:p>
    <w:p w14:paraId="1E7948AA" w14:textId="77777777" w:rsidR="00556AB6" w:rsidRPr="00556AB6" w:rsidRDefault="00556AB6" w:rsidP="00556AB6">
      <w:pPr>
        <w:spacing w:before="120" w:after="120"/>
        <w:rPr>
          <w:rFonts w:ascii="Arial" w:hAnsi="Arial" w:cs="Arial"/>
          <w:lang w:val="en-GB"/>
        </w:rPr>
      </w:pPr>
      <w:r w:rsidRPr="00556AB6">
        <w:rPr>
          <w:rFonts w:ascii="Arial" w:hAnsi="Arial" w:cs="Arial"/>
          <w:lang w:val="en-GB"/>
        </w:rPr>
        <w:t>A significant debate concerns whether schizophrenia represents a single disorder or a heterogeneous collection of conditions. Critics argue that categorical diagnosis fails to capture individual experiences and may hinder personalised care. Dimensional and transdiagnostic models of psychosis have been proposed to address these limitations (Read, Bentall and Mosher, 2004).</w:t>
      </w:r>
    </w:p>
    <w:p w14:paraId="2DE56D5D" w14:textId="77777777" w:rsidR="00556AB6" w:rsidRPr="00556AB6" w:rsidRDefault="00556AB6" w:rsidP="00556AB6">
      <w:pPr>
        <w:spacing w:before="120" w:after="120"/>
        <w:rPr>
          <w:rFonts w:ascii="Arial" w:hAnsi="Arial" w:cs="Arial"/>
          <w:lang w:val="en-GB"/>
        </w:rPr>
      </w:pPr>
      <w:r w:rsidRPr="00556AB6">
        <w:rPr>
          <w:rFonts w:ascii="Arial" w:hAnsi="Arial" w:cs="Arial"/>
          <w:lang w:val="en-GB"/>
        </w:rPr>
        <w:t>For health and social care practice, rigid diagnostic labels may oversimplify complex needs. However, diagnosis remains central to accessing services, benefits and legal protections, creating tension between clinical utility and conceptual validity.</w:t>
      </w:r>
    </w:p>
    <w:p w14:paraId="06388DDF" w14:textId="77777777" w:rsidR="00CA4AB9" w:rsidRPr="00BF7D84" w:rsidRDefault="00D26306">
      <w:pPr>
        <w:spacing w:before="120" w:after="120"/>
        <w:rPr>
          <w:rFonts w:ascii="Arial" w:hAnsi="Arial" w:cs="Arial"/>
        </w:rPr>
      </w:pPr>
      <w:r w:rsidRPr="00BF7D84">
        <w:rPr>
          <w:rFonts w:ascii="Arial" w:hAnsi="Arial" w:cs="Arial"/>
        </w:rPr>
        <w:t>There is an ongoing discussion about physical health inequalities. NICE highlights the stark reduction in life expectancy among people with schizophrenia and calls for comprehensive physical health assessments. Despite this, many argue that mental health services remain ill</w:t>
      </w:r>
      <w:r w:rsidRPr="00BF7D84">
        <w:rPr>
          <w:rFonts w:ascii="Arial" w:hAnsi="Arial" w:cs="Arial"/>
        </w:rPr>
        <w:noBreakHyphen/>
        <w:t>equipped to address physical health needs, and that systemic inequalities such as poverty, stigma, and fragmented care continue to undermine progress.</w:t>
      </w:r>
    </w:p>
    <w:p w14:paraId="42A74BA6" w14:textId="77777777" w:rsidR="00CA4AB9" w:rsidRPr="00BF7D84" w:rsidRDefault="00D26306">
      <w:pPr>
        <w:spacing w:before="120" w:after="120"/>
        <w:rPr>
          <w:rFonts w:ascii="Arial" w:hAnsi="Arial" w:cs="Arial"/>
        </w:rPr>
      </w:pPr>
      <w:r w:rsidRPr="00BF7D84">
        <w:rPr>
          <w:rFonts w:ascii="Arial" w:hAnsi="Arial" w:cs="Arial"/>
          <w:b/>
          <w:bCs/>
        </w:rPr>
        <w:t>4.2 Neurodivergence and Reclassification</w:t>
      </w:r>
    </w:p>
    <w:p w14:paraId="270DFC84" w14:textId="77777777" w:rsidR="00CA4AB9" w:rsidRPr="00BF7D84" w:rsidRDefault="00D26306">
      <w:pPr>
        <w:spacing w:before="120" w:after="120"/>
        <w:rPr>
          <w:rFonts w:ascii="Arial" w:hAnsi="Arial" w:cs="Arial"/>
        </w:rPr>
      </w:pPr>
      <w:r w:rsidRPr="00BF7D84">
        <w:rPr>
          <w:rFonts w:ascii="Arial" w:hAnsi="Arial" w:cs="Arial"/>
        </w:rPr>
        <w:t>The neurodivergence framework contests the traditional, exclusively medical view of schizophrenia by framing mental and sensory differences as part of natural human variation rather than inherent deficits. This perspective, based on the wider neurodiversity paradigm, suggests that conditions like schizophrenia, autism, and ADHD reflect diversity in neurological development and functioning (Chapman, 2021).</w:t>
      </w:r>
    </w:p>
    <w:p w14:paraId="5E9D2C4B" w14:textId="5A3956BF" w:rsidR="00CA4AB9" w:rsidRPr="00BF7D84" w:rsidRDefault="00D26306">
      <w:pPr>
        <w:spacing w:before="120" w:after="120"/>
        <w:rPr>
          <w:rFonts w:ascii="Arial" w:hAnsi="Arial" w:cs="Arial"/>
        </w:rPr>
      </w:pPr>
      <w:r w:rsidRPr="00BF7D84">
        <w:rPr>
          <w:rFonts w:ascii="Arial" w:hAnsi="Arial" w:cs="Arial"/>
        </w:rPr>
        <w:t xml:space="preserve">Applying this view to schizophrenia has important consequences for classification and care. It encourages a move away from </w:t>
      </w:r>
      <w:proofErr w:type="spellStart"/>
      <w:r w:rsidR="00C04B54" w:rsidRPr="00BF7D84">
        <w:rPr>
          <w:rFonts w:ascii="Arial" w:hAnsi="Arial" w:cs="Arial"/>
        </w:rPr>
        <w:t>pathologising</w:t>
      </w:r>
      <w:proofErr w:type="spellEnd"/>
      <w:r w:rsidRPr="00BF7D84">
        <w:rPr>
          <w:rFonts w:ascii="Arial" w:hAnsi="Arial" w:cs="Arial"/>
        </w:rPr>
        <w:t xml:space="preserve"> language and promotes the acceptance of atypical experiences, </w:t>
      </w:r>
      <w:proofErr w:type="spellStart"/>
      <w:r w:rsidR="00C04B54" w:rsidRPr="00BF7D84">
        <w:rPr>
          <w:rFonts w:ascii="Arial" w:hAnsi="Arial" w:cs="Arial"/>
        </w:rPr>
        <w:t>emphasising</w:t>
      </w:r>
      <w:proofErr w:type="spellEnd"/>
      <w:r w:rsidRPr="00BF7D84">
        <w:rPr>
          <w:rFonts w:ascii="Arial" w:hAnsi="Arial" w:cs="Arial"/>
        </w:rPr>
        <w:t xml:space="preserve"> strengths and adaptive capacities alongside difficulties. The ICD-11’s shift toward dimensional assessments may facilitate a more subtle understanding of individual experiences, aligning to some extent with neurodivergence-oriented approaches.</w:t>
      </w:r>
    </w:p>
    <w:p w14:paraId="4EB91901" w14:textId="77777777" w:rsidR="00CA4AB9" w:rsidRPr="00BF7D84" w:rsidRDefault="00D26306">
      <w:pPr>
        <w:spacing w:before="120" w:after="120"/>
        <w:rPr>
          <w:rFonts w:ascii="Arial" w:hAnsi="Arial" w:cs="Arial"/>
        </w:rPr>
      </w:pPr>
      <w:r w:rsidRPr="00BF7D84">
        <w:rPr>
          <w:rFonts w:ascii="Arial" w:hAnsi="Arial" w:cs="Arial"/>
        </w:rPr>
        <w:t>Despite these advances, debates endure over the practical application of neurodivergence in clinical settings. It is maintained by critics that while this approach may help lessen stigma and support person-</w:t>
      </w:r>
      <w:proofErr w:type="spellStart"/>
      <w:r w:rsidRPr="00BF7D84">
        <w:rPr>
          <w:rFonts w:ascii="Arial" w:hAnsi="Arial" w:cs="Arial"/>
        </w:rPr>
        <w:t>centred</w:t>
      </w:r>
      <w:proofErr w:type="spellEnd"/>
      <w:r w:rsidRPr="00BF7D84">
        <w:rPr>
          <w:rFonts w:ascii="Arial" w:hAnsi="Arial" w:cs="Arial"/>
        </w:rPr>
        <w:t xml:space="preserve"> care, it may risk </w:t>
      </w:r>
      <w:proofErr w:type="spellStart"/>
      <w:r w:rsidRPr="00BF7D84">
        <w:rPr>
          <w:rFonts w:ascii="Arial" w:hAnsi="Arial" w:cs="Arial"/>
        </w:rPr>
        <w:t>minimising</w:t>
      </w:r>
      <w:proofErr w:type="spellEnd"/>
      <w:r w:rsidRPr="00BF7D84">
        <w:rPr>
          <w:rFonts w:ascii="Arial" w:hAnsi="Arial" w:cs="Arial"/>
        </w:rPr>
        <w:t xml:space="preserve"> the significant distress and functional impairment experienced by certain individuals with schizophrenia. Additionally, the reclassification debate elicits questions about service eligibility, resource assignment, and the balance between medical support and social inclusion.</w:t>
      </w:r>
    </w:p>
    <w:p w14:paraId="2E011A73" w14:textId="77777777" w:rsidR="00CA4AB9" w:rsidRPr="00BF7D84" w:rsidRDefault="00D26306">
      <w:pPr>
        <w:spacing w:before="120" w:after="120"/>
        <w:rPr>
          <w:rFonts w:ascii="Arial" w:hAnsi="Arial" w:cs="Arial"/>
        </w:rPr>
      </w:pPr>
      <w:r w:rsidRPr="00BF7D84">
        <w:rPr>
          <w:rFonts w:ascii="Arial" w:hAnsi="Arial" w:cs="Arial"/>
        </w:rPr>
        <w:t>Overall, while the neurodiversity paradigm affords a valuable lens for rethinking schizophrenia, more research and policy development are needed to ensure it enhances, rather than undermines, assistance for individuals with complex mental health needs.</w:t>
      </w:r>
    </w:p>
    <w:p w14:paraId="01D58F46" w14:textId="674909E0" w:rsidR="00BF7D84" w:rsidRPr="00BF7D84" w:rsidRDefault="00D26306" w:rsidP="00BF7D84">
      <w:pPr>
        <w:spacing w:before="120" w:after="120"/>
        <w:rPr>
          <w:rFonts w:ascii="Arial" w:hAnsi="Arial" w:cs="Arial"/>
          <w:lang w:val="en-GB"/>
        </w:rPr>
      </w:pPr>
      <w:r w:rsidRPr="00BF7D84">
        <w:rPr>
          <w:rFonts w:ascii="Arial" w:hAnsi="Arial" w:cs="Arial"/>
          <w:b/>
          <w:bCs/>
        </w:rPr>
        <w:t>5. Recommendations</w:t>
      </w:r>
      <w:r w:rsidR="00BF7D84">
        <w:rPr>
          <w:rFonts w:ascii="Arial" w:hAnsi="Arial" w:cs="Arial"/>
          <w:b/>
          <w:bCs/>
        </w:rPr>
        <w:t xml:space="preserve">: </w:t>
      </w:r>
      <w:r w:rsidR="00BF7D84" w:rsidRPr="00BF7D84">
        <w:rPr>
          <w:rFonts w:ascii="Arial" w:hAnsi="Arial" w:cs="Arial"/>
          <w:lang w:val="en-GB"/>
        </w:rPr>
        <w:t>Based on this analysis, the following recommendations are proposed for health and social care practice:</w:t>
      </w:r>
    </w:p>
    <w:p w14:paraId="78E62327" w14:textId="77777777" w:rsidR="00BF7D84" w:rsidRPr="00BF7D84" w:rsidRDefault="00BF7D84" w:rsidP="00BF7D84">
      <w:pPr>
        <w:numPr>
          <w:ilvl w:val="0"/>
          <w:numId w:val="3"/>
        </w:numPr>
        <w:spacing w:before="120" w:after="120"/>
        <w:rPr>
          <w:rFonts w:ascii="Arial" w:hAnsi="Arial" w:cs="Arial"/>
          <w:lang w:val="en-GB"/>
        </w:rPr>
      </w:pPr>
      <w:r w:rsidRPr="00BF7D84">
        <w:rPr>
          <w:rFonts w:ascii="Arial" w:hAnsi="Arial" w:cs="Arial"/>
          <w:b/>
          <w:bCs/>
          <w:lang w:val="en-GB"/>
        </w:rPr>
        <w:lastRenderedPageBreak/>
        <w:t>Enhanced Integrated Care:</w:t>
      </w:r>
      <w:r w:rsidRPr="00BF7D84">
        <w:rPr>
          <w:rFonts w:ascii="Arial" w:hAnsi="Arial" w:cs="Arial"/>
          <w:lang w:val="en-GB"/>
        </w:rPr>
        <w:t xml:space="preserve"> Strengthen collaboration between health and social care services to address both clinical and social needs.</w:t>
      </w:r>
    </w:p>
    <w:p w14:paraId="2FDF8E40" w14:textId="77777777" w:rsidR="00BF7D84" w:rsidRPr="00BF7D84" w:rsidRDefault="00BF7D84" w:rsidP="00BF7D84">
      <w:pPr>
        <w:numPr>
          <w:ilvl w:val="0"/>
          <w:numId w:val="3"/>
        </w:numPr>
        <w:spacing w:before="120" w:after="120"/>
        <w:rPr>
          <w:rFonts w:ascii="Arial" w:hAnsi="Arial" w:cs="Arial"/>
          <w:lang w:val="en-GB"/>
        </w:rPr>
      </w:pPr>
      <w:r w:rsidRPr="00BF7D84">
        <w:rPr>
          <w:rFonts w:ascii="Arial" w:hAnsi="Arial" w:cs="Arial"/>
          <w:b/>
          <w:bCs/>
          <w:lang w:val="en-GB"/>
        </w:rPr>
        <w:t>Reduction of Stigma:</w:t>
      </w:r>
      <w:r w:rsidRPr="00BF7D84">
        <w:rPr>
          <w:rFonts w:ascii="Arial" w:hAnsi="Arial" w:cs="Arial"/>
          <w:lang w:val="en-GB"/>
        </w:rPr>
        <w:t xml:space="preserve"> Promote person-centred language and anti-stigma training across services.</w:t>
      </w:r>
    </w:p>
    <w:p w14:paraId="2E60FA34" w14:textId="77777777" w:rsidR="00BF7D84" w:rsidRPr="00BF7D84" w:rsidRDefault="00BF7D84" w:rsidP="00BF7D84">
      <w:pPr>
        <w:numPr>
          <w:ilvl w:val="0"/>
          <w:numId w:val="3"/>
        </w:numPr>
        <w:spacing w:before="120" w:after="120"/>
        <w:rPr>
          <w:rFonts w:ascii="Arial" w:hAnsi="Arial" w:cs="Arial"/>
          <w:lang w:val="en-GB"/>
        </w:rPr>
      </w:pPr>
      <w:r w:rsidRPr="00BF7D84">
        <w:rPr>
          <w:rFonts w:ascii="Arial" w:hAnsi="Arial" w:cs="Arial"/>
          <w:b/>
          <w:bCs/>
          <w:lang w:val="en-GB"/>
        </w:rPr>
        <w:t>Expansion of Rehabilitation Services:</w:t>
      </w:r>
      <w:r w:rsidRPr="00BF7D84">
        <w:rPr>
          <w:rFonts w:ascii="Arial" w:hAnsi="Arial" w:cs="Arial"/>
          <w:lang w:val="en-GB"/>
        </w:rPr>
        <w:t xml:space="preserve"> Increase investment in supported housing, employment and community inclusion programmes.</w:t>
      </w:r>
    </w:p>
    <w:p w14:paraId="596B6545" w14:textId="77777777" w:rsidR="00BF7D84" w:rsidRPr="00BF7D84" w:rsidRDefault="00BF7D84" w:rsidP="00BF7D84">
      <w:pPr>
        <w:numPr>
          <w:ilvl w:val="0"/>
          <w:numId w:val="3"/>
        </w:numPr>
        <w:spacing w:before="120" w:after="120"/>
        <w:rPr>
          <w:rFonts w:ascii="Arial" w:hAnsi="Arial" w:cs="Arial"/>
          <w:lang w:val="en-GB"/>
        </w:rPr>
      </w:pPr>
      <w:r w:rsidRPr="00BF7D84">
        <w:rPr>
          <w:rFonts w:ascii="Arial" w:hAnsi="Arial" w:cs="Arial"/>
          <w:b/>
          <w:bCs/>
          <w:lang w:val="en-GB"/>
        </w:rPr>
        <w:t>Service User Involvement:</w:t>
      </w:r>
      <w:r w:rsidRPr="00BF7D84">
        <w:rPr>
          <w:rFonts w:ascii="Arial" w:hAnsi="Arial" w:cs="Arial"/>
          <w:lang w:val="en-GB"/>
        </w:rPr>
        <w:t xml:space="preserve"> Embed lived experience in service design and evaluation.</w:t>
      </w:r>
    </w:p>
    <w:p w14:paraId="0818F3BE" w14:textId="77777777" w:rsidR="00BF7D84" w:rsidRPr="00BF7D84" w:rsidRDefault="00BF7D84" w:rsidP="00BF7D84">
      <w:pPr>
        <w:numPr>
          <w:ilvl w:val="0"/>
          <w:numId w:val="3"/>
        </w:numPr>
        <w:spacing w:before="120" w:after="120"/>
        <w:rPr>
          <w:rFonts w:ascii="Arial" w:hAnsi="Arial" w:cs="Arial"/>
          <w:lang w:val="en-GB"/>
        </w:rPr>
      </w:pPr>
      <w:r w:rsidRPr="00BF7D84">
        <w:rPr>
          <w:rFonts w:ascii="Arial" w:hAnsi="Arial" w:cs="Arial"/>
          <w:b/>
          <w:bCs/>
          <w:lang w:val="en-GB"/>
        </w:rPr>
        <w:t>Continued Research:</w:t>
      </w:r>
      <w:r w:rsidRPr="00BF7D84">
        <w:rPr>
          <w:rFonts w:ascii="Arial" w:hAnsi="Arial" w:cs="Arial"/>
          <w:lang w:val="en-GB"/>
        </w:rPr>
        <w:t xml:space="preserve"> Support research into social determinants of schizophrenia and long-term recovery outcomes.</w:t>
      </w:r>
    </w:p>
    <w:p w14:paraId="404B742D" w14:textId="77777777" w:rsidR="00BF7D84" w:rsidRPr="00BF7D84" w:rsidRDefault="00BF7D84" w:rsidP="00BF7D84">
      <w:pPr>
        <w:spacing w:before="120" w:after="120"/>
        <w:rPr>
          <w:rFonts w:ascii="Arial" w:hAnsi="Arial" w:cs="Arial"/>
          <w:lang w:val="en-GB"/>
        </w:rPr>
      </w:pPr>
      <w:r w:rsidRPr="00BF7D84">
        <w:rPr>
          <w:rFonts w:ascii="Arial" w:hAnsi="Arial" w:cs="Arial"/>
          <w:lang w:val="en-GB"/>
        </w:rPr>
        <w:t>These recommendations support more equitable, holistic and sustainable care delivery.</w:t>
      </w:r>
    </w:p>
    <w:p w14:paraId="4D38217D" w14:textId="29B4A602" w:rsidR="00BF7D84" w:rsidRPr="00BF7D84" w:rsidRDefault="00BF7D84" w:rsidP="00BF7D84">
      <w:pPr>
        <w:spacing w:before="120" w:after="120"/>
        <w:rPr>
          <w:rFonts w:ascii="Arial" w:hAnsi="Arial" w:cs="Arial"/>
          <w:lang w:val="en-GB"/>
        </w:rPr>
      </w:pPr>
    </w:p>
    <w:p w14:paraId="566A0F6E" w14:textId="77777777" w:rsidR="00BF7D84" w:rsidRDefault="00BF7D84" w:rsidP="00BF7D84">
      <w:pPr>
        <w:spacing w:before="120" w:after="120"/>
        <w:rPr>
          <w:rFonts w:ascii="Arial" w:hAnsi="Arial" w:cs="Arial"/>
        </w:rPr>
      </w:pPr>
    </w:p>
    <w:p w14:paraId="637E12E1" w14:textId="77777777" w:rsidR="00CA4AB9" w:rsidRPr="00BF7D84" w:rsidRDefault="00CA4AB9">
      <w:pPr>
        <w:spacing w:before="120" w:after="120"/>
        <w:rPr>
          <w:rFonts w:ascii="Arial" w:hAnsi="Arial" w:cs="Arial"/>
        </w:rPr>
      </w:pPr>
    </w:p>
    <w:p w14:paraId="76A738A5" w14:textId="77777777" w:rsidR="00CA4AB9" w:rsidRPr="00BF7D84" w:rsidRDefault="00D26306">
      <w:pPr>
        <w:spacing w:before="120" w:after="120"/>
        <w:rPr>
          <w:rFonts w:ascii="Arial" w:hAnsi="Arial" w:cs="Arial"/>
        </w:rPr>
      </w:pPr>
      <w:r w:rsidRPr="00BF7D84">
        <w:rPr>
          <w:rFonts w:ascii="Arial" w:hAnsi="Arial" w:cs="Arial"/>
          <w:b/>
          <w:bCs/>
        </w:rPr>
        <w:t>6. Conclusion</w:t>
      </w:r>
    </w:p>
    <w:p w14:paraId="37E9E67C" w14:textId="77777777" w:rsidR="00BF706F" w:rsidRPr="00BF706F" w:rsidRDefault="00BF706F" w:rsidP="00BF706F">
      <w:pPr>
        <w:spacing w:before="120" w:after="120"/>
        <w:rPr>
          <w:rFonts w:ascii="Arial" w:hAnsi="Arial" w:cs="Arial"/>
          <w:lang w:val="en-GB"/>
        </w:rPr>
      </w:pPr>
      <w:r w:rsidRPr="00BF706F">
        <w:rPr>
          <w:rFonts w:ascii="Arial" w:hAnsi="Arial" w:cs="Arial"/>
          <w:lang w:val="en-GB"/>
        </w:rPr>
        <w:t>This report has examined schizophrenia through the ICD-11 framework with a specific focus on health and social care practice. While ICD-11 has improved classification by removing subtypes and emphasising functional recovery, significant challenges remain in diagnosis, treatment and rehabilitation.</w:t>
      </w:r>
    </w:p>
    <w:p w14:paraId="233BFEFC" w14:textId="77777777" w:rsidR="00BF706F" w:rsidRPr="00BF706F" w:rsidRDefault="00BF706F" w:rsidP="00BF706F">
      <w:pPr>
        <w:spacing w:before="120" w:after="120"/>
        <w:rPr>
          <w:rFonts w:ascii="Arial" w:hAnsi="Arial" w:cs="Arial"/>
          <w:lang w:val="en-GB"/>
        </w:rPr>
      </w:pPr>
      <w:r w:rsidRPr="00BF706F">
        <w:rPr>
          <w:rFonts w:ascii="Arial" w:hAnsi="Arial" w:cs="Arial"/>
          <w:lang w:val="en-GB"/>
        </w:rPr>
        <w:t>Effective care requires integrated, person-centred and recovery-oriented approaches that address both clinical symptoms and social determinants of health. Ongoing debates surrounding classification and neurodivergence highlight the need for continued reform informed by evidence, ethics and lived experience. Addressing these challenges has the potential to improve outcomes and quality of life for individuals living with schizophrenia.</w:t>
      </w:r>
    </w:p>
    <w:p w14:paraId="7889F5CD" w14:textId="77777777" w:rsidR="00CA4AB9" w:rsidRPr="00BF7D84" w:rsidRDefault="00CA4AB9">
      <w:pPr>
        <w:spacing w:before="120" w:after="120"/>
        <w:rPr>
          <w:rFonts w:ascii="Arial" w:hAnsi="Arial" w:cs="Arial"/>
        </w:rPr>
      </w:pPr>
    </w:p>
    <w:p w14:paraId="779F37F4" w14:textId="77777777" w:rsidR="00556AB6" w:rsidRDefault="00556AB6">
      <w:pPr>
        <w:spacing w:before="120" w:after="120"/>
        <w:rPr>
          <w:rFonts w:ascii="Arial" w:hAnsi="Arial" w:cs="Arial"/>
          <w:b/>
          <w:bCs/>
        </w:rPr>
      </w:pPr>
    </w:p>
    <w:p w14:paraId="54C1D688" w14:textId="77777777" w:rsidR="00556AB6" w:rsidRDefault="00556AB6">
      <w:pPr>
        <w:spacing w:before="120" w:after="120"/>
        <w:rPr>
          <w:rFonts w:ascii="Arial" w:hAnsi="Arial" w:cs="Arial"/>
          <w:b/>
          <w:bCs/>
        </w:rPr>
      </w:pPr>
    </w:p>
    <w:p w14:paraId="3519E312" w14:textId="77777777" w:rsidR="00556AB6" w:rsidRDefault="00556AB6">
      <w:pPr>
        <w:spacing w:before="120" w:after="120"/>
        <w:rPr>
          <w:rFonts w:ascii="Arial" w:hAnsi="Arial" w:cs="Arial"/>
          <w:b/>
          <w:bCs/>
        </w:rPr>
      </w:pPr>
    </w:p>
    <w:p w14:paraId="66DB6FC8" w14:textId="77777777" w:rsidR="00556AB6" w:rsidRDefault="00556AB6">
      <w:pPr>
        <w:spacing w:before="120" w:after="120"/>
        <w:rPr>
          <w:rFonts w:ascii="Arial" w:hAnsi="Arial" w:cs="Arial"/>
          <w:b/>
          <w:bCs/>
        </w:rPr>
      </w:pPr>
    </w:p>
    <w:p w14:paraId="6DB4B5A7" w14:textId="77777777" w:rsidR="00556AB6" w:rsidRDefault="00556AB6">
      <w:pPr>
        <w:spacing w:before="120" w:after="120"/>
        <w:rPr>
          <w:rFonts w:ascii="Arial" w:hAnsi="Arial" w:cs="Arial"/>
          <w:b/>
          <w:bCs/>
        </w:rPr>
      </w:pPr>
    </w:p>
    <w:p w14:paraId="3376F26B" w14:textId="77777777" w:rsidR="00556AB6" w:rsidRDefault="00556AB6">
      <w:pPr>
        <w:spacing w:before="120" w:after="120"/>
        <w:rPr>
          <w:rFonts w:ascii="Arial" w:hAnsi="Arial" w:cs="Arial"/>
          <w:b/>
          <w:bCs/>
        </w:rPr>
      </w:pPr>
    </w:p>
    <w:p w14:paraId="04B35A21" w14:textId="77777777" w:rsidR="00556AB6" w:rsidRDefault="00556AB6">
      <w:pPr>
        <w:spacing w:before="120" w:after="120"/>
        <w:rPr>
          <w:rFonts w:ascii="Arial" w:hAnsi="Arial" w:cs="Arial"/>
          <w:b/>
          <w:bCs/>
        </w:rPr>
      </w:pPr>
    </w:p>
    <w:p w14:paraId="50BEF117" w14:textId="77777777" w:rsidR="00556AB6" w:rsidRDefault="00556AB6">
      <w:pPr>
        <w:spacing w:before="120" w:after="120"/>
        <w:rPr>
          <w:rFonts w:ascii="Arial" w:hAnsi="Arial" w:cs="Arial"/>
          <w:b/>
          <w:bCs/>
        </w:rPr>
      </w:pPr>
    </w:p>
    <w:p w14:paraId="0842A34A" w14:textId="77777777" w:rsidR="00556AB6" w:rsidRDefault="00556AB6">
      <w:pPr>
        <w:spacing w:before="120" w:after="120"/>
        <w:rPr>
          <w:rFonts w:ascii="Arial" w:hAnsi="Arial" w:cs="Arial"/>
          <w:b/>
          <w:bCs/>
        </w:rPr>
      </w:pPr>
    </w:p>
    <w:p w14:paraId="44A94C03" w14:textId="77777777" w:rsidR="00556AB6" w:rsidRDefault="00556AB6">
      <w:pPr>
        <w:spacing w:before="120" w:after="120"/>
        <w:rPr>
          <w:rFonts w:ascii="Arial" w:hAnsi="Arial" w:cs="Arial"/>
          <w:b/>
          <w:bCs/>
        </w:rPr>
      </w:pPr>
    </w:p>
    <w:p w14:paraId="7FA3E32B" w14:textId="77777777" w:rsidR="00556AB6" w:rsidRDefault="00556AB6">
      <w:pPr>
        <w:spacing w:before="120" w:after="120"/>
        <w:rPr>
          <w:rFonts w:ascii="Arial" w:hAnsi="Arial" w:cs="Arial"/>
          <w:b/>
          <w:bCs/>
        </w:rPr>
      </w:pPr>
    </w:p>
    <w:p w14:paraId="65F387A8" w14:textId="77777777" w:rsidR="00556AB6" w:rsidRDefault="00556AB6">
      <w:pPr>
        <w:spacing w:before="120" w:after="120"/>
        <w:rPr>
          <w:rFonts w:ascii="Arial" w:hAnsi="Arial" w:cs="Arial"/>
          <w:b/>
          <w:bCs/>
        </w:rPr>
      </w:pPr>
    </w:p>
    <w:p w14:paraId="5FA7B3E7" w14:textId="4D4EDFFB" w:rsidR="00CA4AB9" w:rsidRPr="00C04B54" w:rsidRDefault="00D26306">
      <w:pPr>
        <w:spacing w:before="120" w:after="120"/>
        <w:rPr>
          <w:rFonts w:ascii="Arial" w:hAnsi="Arial" w:cs="Arial"/>
        </w:rPr>
      </w:pPr>
      <w:r w:rsidRPr="00C04B54">
        <w:rPr>
          <w:rFonts w:ascii="Arial" w:hAnsi="Arial" w:cs="Arial"/>
          <w:b/>
          <w:bCs/>
        </w:rPr>
        <w:t xml:space="preserve">7. References </w:t>
      </w:r>
    </w:p>
    <w:p w14:paraId="3FAD9DA1" w14:textId="77777777" w:rsidR="00CA4AB9" w:rsidRPr="00C04B54" w:rsidRDefault="00D26306">
      <w:pPr>
        <w:spacing w:before="120" w:after="120"/>
        <w:rPr>
          <w:rFonts w:ascii="Arial" w:hAnsi="Arial" w:cs="Arial"/>
        </w:rPr>
      </w:pPr>
      <w:r w:rsidRPr="00C04B54">
        <w:rPr>
          <w:rFonts w:ascii="Arial" w:hAnsi="Arial" w:cs="Arial"/>
        </w:rPr>
        <w:t xml:space="preserve">BELLHOUSE J. Better Mental Health Care. By G. Thornicroft and M. </w:t>
      </w:r>
      <w:proofErr w:type="spellStart"/>
      <w:r w:rsidRPr="00C04B54">
        <w:rPr>
          <w:rFonts w:ascii="Arial" w:hAnsi="Arial" w:cs="Arial"/>
        </w:rPr>
        <w:t>Tansella</w:t>
      </w:r>
      <w:proofErr w:type="spellEnd"/>
      <w:r w:rsidRPr="00C04B54">
        <w:rPr>
          <w:rFonts w:ascii="Arial" w:hAnsi="Arial" w:cs="Arial"/>
        </w:rPr>
        <w:t xml:space="preserve">. (Pp. 194; £29.99; ISBN-13: 9780521689465 pb.) Cambridge University Press: Cambridge. 2009. </w:t>
      </w:r>
      <w:r w:rsidRPr="00C04B54">
        <w:rPr>
          <w:rFonts w:ascii="Arial" w:hAnsi="Arial" w:cs="Arial"/>
          <w:i/>
          <w:iCs/>
        </w:rPr>
        <w:t>Psychological Medicine</w:t>
      </w:r>
      <w:r w:rsidRPr="00C04B54">
        <w:rPr>
          <w:rFonts w:ascii="Arial" w:hAnsi="Arial" w:cs="Arial"/>
        </w:rPr>
        <w:t>. 2010;40(7):1227-1228. doi:10.1017/S0033291710000681</w:t>
      </w:r>
    </w:p>
    <w:p w14:paraId="0284F4DF" w14:textId="77777777" w:rsidR="00CA4AB9" w:rsidRPr="00C04B54" w:rsidRDefault="00D26306">
      <w:pPr>
        <w:spacing w:before="120" w:after="120"/>
        <w:rPr>
          <w:rFonts w:ascii="Arial" w:hAnsi="Arial" w:cs="Arial"/>
        </w:rPr>
      </w:pPr>
      <w:r w:rsidRPr="00C04B54">
        <w:rPr>
          <w:rFonts w:ascii="Arial" w:hAnsi="Arial" w:cs="Arial"/>
        </w:rPr>
        <w:t xml:space="preserve">England, N. (2014). </w:t>
      </w:r>
      <w:r w:rsidRPr="00C04B54">
        <w:rPr>
          <w:rFonts w:ascii="Arial" w:hAnsi="Arial" w:cs="Arial"/>
          <w:i/>
          <w:iCs/>
        </w:rPr>
        <w:t xml:space="preserve">NHS England» Call for a Fundamental Change to Thinking </w:t>
      </w:r>
      <w:proofErr w:type="gramStart"/>
      <w:r w:rsidRPr="00C04B54">
        <w:rPr>
          <w:rFonts w:ascii="Arial" w:hAnsi="Arial" w:cs="Arial"/>
          <w:i/>
          <w:iCs/>
        </w:rPr>
        <w:t>around</w:t>
      </w:r>
      <w:proofErr w:type="gramEnd"/>
      <w:r w:rsidRPr="00C04B54">
        <w:rPr>
          <w:rFonts w:ascii="Arial" w:hAnsi="Arial" w:cs="Arial"/>
          <w:i/>
          <w:iCs/>
        </w:rPr>
        <w:t xml:space="preserve"> Mental Health</w:t>
      </w:r>
      <w:r w:rsidRPr="00C04B54">
        <w:rPr>
          <w:rFonts w:ascii="Arial" w:hAnsi="Arial" w:cs="Arial"/>
        </w:rPr>
        <w:t>. [online] England.nhs.uk. Available at: https://www.england.nhs.uk/2014/03/call-for-change/ [Accessed 18 Feb. 2026].</w:t>
      </w:r>
    </w:p>
    <w:p w14:paraId="41B2B826" w14:textId="77777777" w:rsidR="00CA4AB9" w:rsidRPr="00C04B54" w:rsidRDefault="00D26306">
      <w:pPr>
        <w:spacing w:before="120" w:after="120"/>
        <w:rPr>
          <w:rFonts w:ascii="Arial" w:hAnsi="Arial" w:cs="Arial"/>
        </w:rPr>
      </w:pPr>
      <w:r w:rsidRPr="00C04B54">
        <w:rPr>
          <w:rFonts w:ascii="Arial" w:hAnsi="Arial" w:cs="Arial"/>
        </w:rPr>
        <w:t xml:space="preserve">Gaebel, W., Kerst, A. and Stricker, J. (2020). CLASSIFICATION AND DIAGNOSIS OF SCHIZOPHRENIA OR OTHER PRIMARY PSYCHOTIC DISORDERS: CHANGES FROM ICD-10 TO ICD-11 AND IMPLEMENTATION IN CLINICAL PRACTICE. </w:t>
      </w:r>
      <w:proofErr w:type="spellStart"/>
      <w:r w:rsidRPr="00C04B54">
        <w:rPr>
          <w:rFonts w:ascii="Arial" w:hAnsi="Arial" w:cs="Arial"/>
          <w:i/>
          <w:iCs/>
        </w:rPr>
        <w:t>Psychiatria</w:t>
      </w:r>
      <w:proofErr w:type="spellEnd"/>
      <w:r w:rsidRPr="00C04B54">
        <w:rPr>
          <w:rFonts w:ascii="Arial" w:hAnsi="Arial" w:cs="Arial"/>
          <w:i/>
          <w:iCs/>
        </w:rPr>
        <w:t xml:space="preserve"> </w:t>
      </w:r>
      <w:proofErr w:type="spellStart"/>
      <w:r w:rsidRPr="00C04B54">
        <w:rPr>
          <w:rFonts w:ascii="Arial" w:hAnsi="Arial" w:cs="Arial"/>
          <w:i/>
          <w:iCs/>
        </w:rPr>
        <w:t>Danubina</w:t>
      </w:r>
      <w:proofErr w:type="spellEnd"/>
      <w:r w:rsidRPr="00C04B54">
        <w:rPr>
          <w:rFonts w:ascii="Arial" w:hAnsi="Arial" w:cs="Arial"/>
        </w:rPr>
        <w:t xml:space="preserve">, 32(3-4), pp.320–324. </w:t>
      </w:r>
      <w:proofErr w:type="spellStart"/>
      <w:proofErr w:type="gramStart"/>
      <w:r w:rsidRPr="00C04B54">
        <w:rPr>
          <w:rFonts w:ascii="Arial" w:hAnsi="Arial" w:cs="Arial"/>
        </w:rPr>
        <w:t>doi:https</w:t>
      </w:r>
      <w:proofErr w:type="spellEnd"/>
      <w:r w:rsidRPr="00C04B54">
        <w:rPr>
          <w:rFonts w:ascii="Arial" w:hAnsi="Arial" w:cs="Arial"/>
        </w:rPr>
        <w:t>://doi.org/10.24869/psyd.2020.320</w:t>
      </w:r>
      <w:proofErr w:type="gramEnd"/>
      <w:r w:rsidRPr="00C04B54">
        <w:rPr>
          <w:rFonts w:ascii="Arial" w:hAnsi="Arial" w:cs="Arial"/>
        </w:rPr>
        <w:t>.</w:t>
      </w:r>
    </w:p>
    <w:p w14:paraId="004F58EF" w14:textId="77777777" w:rsidR="00CA4AB9" w:rsidRPr="00C04B54" w:rsidRDefault="00D26306">
      <w:pPr>
        <w:spacing w:before="120" w:after="120"/>
        <w:rPr>
          <w:rFonts w:ascii="Arial" w:hAnsi="Arial" w:cs="Arial"/>
        </w:rPr>
      </w:pPr>
      <w:r w:rsidRPr="00C04B54">
        <w:rPr>
          <w:rFonts w:ascii="Arial" w:hAnsi="Arial" w:cs="Arial"/>
        </w:rPr>
        <w:t xml:space="preserve">Models of Madness: Psychological, Social and Biological Approaches to Psychosis, 2nd Edition (2013). </w:t>
      </w:r>
      <w:r w:rsidRPr="00C04B54">
        <w:rPr>
          <w:rFonts w:ascii="Arial" w:hAnsi="Arial" w:cs="Arial"/>
          <w:i/>
          <w:iCs/>
        </w:rPr>
        <w:t>Models of Madness: Psychological, Social and Biological Approaches to Psychosis, 2nd Edition (Paperback) - Routledge</w:t>
      </w:r>
      <w:r w:rsidRPr="00C04B54">
        <w:rPr>
          <w:rFonts w:ascii="Arial" w:hAnsi="Arial" w:cs="Arial"/>
        </w:rPr>
        <w:t>. [online] Routledge.com. Available at: https://www.routledge.com/Models-of-Madness-Psychological-Social-and-Biological-Approaches-to-Psychosis/Read-Bentall-Mosher-Read-</w:t>
      </w:r>
      <w:proofErr w:type="gramStart"/>
      <w:r w:rsidRPr="00C04B54">
        <w:rPr>
          <w:rFonts w:ascii="Arial" w:hAnsi="Arial" w:cs="Arial"/>
        </w:rPr>
        <w:t>Dillon/p</w:t>
      </w:r>
      <w:proofErr w:type="gramEnd"/>
      <w:r w:rsidRPr="00C04B54">
        <w:rPr>
          <w:rFonts w:ascii="Arial" w:hAnsi="Arial" w:cs="Arial"/>
        </w:rPr>
        <w:t>/book/9780415579537 (Accessed 18 December 2025).</w:t>
      </w:r>
    </w:p>
    <w:p w14:paraId="7F138C1B" w14:textId="77777777" w:rsidR="00CA4AB9" w:rsidRPr="00C04B54" w:rsidRDefault="00D26306">
      <w:pPr>
        <w:spacing w:before="120" w:after="120"/>
        <w:rPr>
          <w:rFonts w:ascii="Arial" w:hAnsi="Arial" w:cs="Arial"/>
        </w:rPr>
      </w:pPr>
      <w:r w:rsidRPr="00C04B54">
        <w:rPr>
          <w:rFonts w:ascii="Arial" w:hAnsi="Arial" w:cs="Arial"/>
        </w:rPr>
        <w:t xml:space="preserve">NICE (2014a). </w:t>
      </w:r>
      <w:r w:rsidRPr="00C04B54">
        <w:rPr>
          <w:rFonts w:ascii="Arial" w:hAnsi="Arial" w:cs="Arial"/>
          <w:i/>
          <w:iCs/>
        </w:rPr>
        <w:t>Psychosis and Schizophrenia in Adults: Prevention and Management | Guidance | NICE</w:t>
      </w:r>
      <w:r w:rsidRPr="00C04B54">
        <w:rPr>
          <w:rFonts w:ascii="Arial" w:hAnsi="Arial" w:cs="Arial"/>
        </w:rPr>
        <w:t>. [online] Nice.org.uk. Available at: https://www.nice.org.uk/guidance/cg178 (Accessed 18 December 2025).</w:t>
      </w:r>
    </w:p>
    <w:p w14:paraId="2BF2EC5C" w14:textId="77777777" w:rsidR="00CA4AB9" w:rsidRPr="00C04B54" w:rsidRDefault="00D26306">
      <w:pPr>
        <w:spacing w:before="120" w:after="120"/>
        <w:rPr>
          <w:rFonts w:ascii="Arial" w:hAnsi="Arial" w:cs="Arial"/>
        </w:rPr>
      </w:pPr>
      <w:r w:rsidRPr="00C04B54">
        <w:rPr>
          <w:rFonts w:ascii="Arial" w:hAnsi="Arial" w:cs="Arial"/>
        </w:rPr>
        <w:t xml:space="preserve">NICE (2014b). </w:t>
      </w:r>
      <w:r w:rsidRPr="00C04B54">
        <w:rPr>
          <w:rFonts w:ascii="Arial" w:hAnsi="Arial" w:cs="Arial"/>
          <w:i/>
          <w:iCs/>
        </w:rPr>
        <w:t>Recommendations | Psychosis and schizophrenia in adults: prevention and management | Guidance | NICE</w:t>
      </w:r>
      <w:r w:rsidRPr="00C04B54">
        <w:rPr>
          <w:rFonts w:ascii="Arial" w:hAnsi="Arial" w:cs="Arial"/>
        </w:rPr>
        <w:t>. [online] www.nice.org.uk. Available at: https://www.nice.org.uk/guidance/cg178/chapter/Recommendations#preventing-psychosis.</w:t>
      </w:r>
    </w:p>
    <w:p w14:paraId="216253B9" w14:textId="77777777" w:rsidR="00CA4AB9" w:rsidRPr="00C04B54" w:rsidRDefault="00D26306">
      <w:pPr>
        <w:spacing w:before="120" w:after="120"/>
        <w:rPr>
          <w:rFonts w:ascii="Arial" w:hAnsi="Arial" w:cs="Arial"/>
        </w:rPr>
      </w:pPr>
      <w:r w:rsidRPr="00C04B54">
        <w:rPr>
          <w:rFonts w:ascii="Arial" w:hAnsi="Arial" w:cs="Arial"/>
        </w:rPr>
        <w:t xml:space="preserve">Slade, M. (2018). </w:t>
      </w:r>
      <w:r w:rsidRPr="00C04B54">
        <w:rPr>
          <w:rFonts w:ascii="Arial" w:hAnsi="Arial" w:cs="Arial"/>
          <w:i/>
          <w:iCs/>
        </w:rPr>
        <w:t>Search</w:t>
      </w:r>
      <w:r w:rsidRPr="00C04B54">
        <w:rPr>
          <w:rFonts w:ascii="Arial" w:hAnsi="Arial" w:cs="Arial"/>
        </w:rPr>
        <w:t>. [online] Cambridge Core. Available at: https://www.cambridge.org/core/search?q=Slade%2C+M.+%282009%29+Personal+Recovery+and+Mental+Illness%3A+A+Guide+for+Mental+Health+Professionals.+Cambridge%3A+Cambridge+University+Press [Accessed 18 Feb. 2026]. (Accessed 18th December 2025).</w:t>
      </w:r>
    </w:p>
    <w:p w14:paraId="5432B2ED" w14:textId="77777777" w:rsidR="00CA4AB9" w:rsidRPr="00C04B54" w:rsidRDefault="00D26306">
      <w:pPr>
        <w:spacing w:before="120" w:after="120"/>
        <w:rPr>
          <w:rFonts w:ascii="Arial" w:hAnsi="Arial" w:cs="Arial"/>
        </w:rPr>
      </w:pPr>
      <w:r w:rsidRPr="00C04B54">
        <w:rPr>
          <w:rFonts w:ascii="Arial" w:hAnsi="Arial" w:cs="Arial"/>
        </w:rPr>
        <w:t xml:space="preserve">Tandon, R., Gaebel, W., Barch, D.M., Bustillo, J., Gur, R.E., Heckers, S., Malaspina, D., Owen, M.J., Schultz, S., </w:t>
      </w:r>
      <w:proofErr w:type="spellStart"/>
      <w:r w:rsidRPr="00C04B54">
        <w:rPr>
          <w:rFonts w:ascii="Arial" w:hAnsi="Arial" w:cs="Arial"/>
        </w:rPr>
        <w:t>Tsuang</w:t>
      </w:r>
      <w:proofErr w:type="spellEnd"/>
      <w:r w:rsidRPr="00C04B54">
        <w:rPr>
          <w:rFonts w:ascii="Arial" w:hAnsi="Arial" w:cs="Arial"/>
        </w:rPr>
        <w:t xml:space="preserve">, M., Van </w:t>
      </w:r>
      <w:proofErr w:type="spellStart"/>
      <w:r w:rsidRPr="00C04B54">
        <w:rPr>
          <w:rFonts w:ascii="Arial" w:hAnsi="Arial" w:cs="Arial"/>
        </w:rPr>
        <w:t>Os</w:t>
      </w:r>
      <w:proofErr w:type="spellEnd"/>
      <w:r w:rsidRPr="00C04B54">
        <w:rPr>
          <w:rFonts w:ascii="Arial" w:hAnsi="Arial" w:cs="Arial"/>
        </w:rPr>
        <w:t xml:space="preserve">, J. and Carpenter, W. (2013). Definition and description of schizophrenia in the DSM-5. </w:t>
      </w:r>
      <w:r w:rsidRPr="00C04B54">
        <w:rPr>
          <w:rFonts w:ascii="Arial" w:hAnsi="Arial" w:cs="Arial"/>
          <w:i/>
          <w:iCs/>
        </w:rPr>
        <w:t>Schizophrenia research</w:t>
      </w:r>
      <w:r w:rsidRPr="00C04B54">
        <w:rPr>
          <w:rFonts w:ascii="Arial" w:hAnsi="Arial" w:cs="Arial"/>
        </w:rPr>
        <w:t>, [online] 150(1), pp.3–10. Available at: https://www.sciencedirect.com/science/article/abs/pii/S0920996413002831.</w:t>
      </w:r>
    </w:p>
    <w:p w14:paraId="38071C51" w14:textId="77777777" w:rsidR="00CA4AB9" w:rsidRPr="00C04B54" w:rsidRDefault="00D26306">
      <w:pPr>
        <w:spacing w:before="120" w:after="120"/>
        <w:rPr>
          <w:rFonts w:ascii="Arial" w:hAnsi="Arial" w:cs="Arial"/>
        </w:rPr>
      </w:pPr>
      <w:r w:rsidRPr="00C04B54">
        <w:rPr>
          <w:rFonts w:ascii="Arial" w:hAnsi="Arial" w:cs="Arial"/>
        </w:rPr>
        <w:t xml:space="preserve">World Health </w:t>
      </w:r>
      <w:proofErr w:type="spellStart"/>
      <w:r w:rsidRPr="00C04B54">
        <w:rPr>
          <w:rFonts w:ascii="Arial" w:hAnsi="Arial" w:cs="Arial"/>
        </w:rPr>
        <w:t>Organisation</w:t>
      </w:r>
      <w:proofErr w:type="spellEnd"/>
      <w:r w:rsidRPr="00C04B54">
        <w:rPr>
          <w:rFonts w:ascii="Arial" w:hAnsi="Arial" w:cs="Arial"/>
        </w:rPr>
        <w:t xml:space="preserve"> (2019). </w:t>
      </w:r>
      <w:r w:rsidRPr="00C04B54">
        <w:rPr>
          <w:rFonts w:ascii="Arial" w:hAnsi="Arial" w:cs="Arial"/>
          <w:i/>
          <w:iCs/>
        </w:rPr>
        <w:t>ICD-11 for Mortality and Morbidity Statistics</w:t>
      </w:r>
      <w:r w:rsidRPr="00C04B54">
        <w:rPr>
          <w:rFonts w:ascii="Arial" w:hAnsi="Arial" w:cs="Arial"/>
        </w:rPr>
        <w:t>. [online] Who.int. Available at: https://icd.who.int/browse/2026-01/mms/en#1683919430 [Accessed 18 Feb. 2026].</w:t>
      </w:r>
    </w:p>
    <w:p w14:paraId="03D630B0" w14:textId="77777777" w:rsidR="00CA4AB9" w:rsidRPr="00C04B54" w:rsidRDefault="00D26306">
      <w:pPr>
        <w:spacing w:before="120" w:after="120"/>
        <w:rPr>
          <w:rFonts w:ascii="Arial" w:hAnsi="Arial" w:cs="Arial"/>
        </w:rPr>
      </w:pPr>
      <w:r w:rsidRPr="00C04B54">
        <w:rPr>
          <w:rFonts w:ascii="Arial" w:hAnsi="Arial" w:cs="Arial"/>
        </w:rPr>
        <w:lastRenderedPageBreak/>
        <w:t xml:space="preserve">Tan N, van </w:t>
      </w:r>
      <w:proofErr w:type="spellStart"/>
      <w:r w:rsidRPr="00C04B54">
        <w:rPr>
          <w:rFonts w:ascii="Arial" w:hAnsi="Arial" w:cs="Arial"/>
        </w:rPr>
        <w:t>Os</w:t>
      </w:r>
      <w:proofErr w:type="spellEnd"/>
      <w:r w:rsidRPr="00C04B54">
        <w:rPr>
          <w:rFonts w:ascii="Arial" w:hAnsi="Arial" w:cs="Arial"/>
        </w:rPr>
        <w:t xml:space="preserve"> J. </w:t>
      </w:r>
      <w:proofErr w:type="spellStart"/>
      <w:r w:rsidRPr="00C04B54">
        <w:rPr>
          <w:rFonts w:ascii="Arial" w:hAnsi="Arial" w:cs="Arial"/>
        </w:rPr>
        <w:t>Schizofreniespectrum</w:t>
      </w:r>
      <w:proofErr w:type="spellEnd"/>
      <w:r w:rsidRPr="00C04B54">
        <w:rPr>
          <w:rFonts w:ascii="Arial" w:hAnsi="Arial" w:cs="Arial"/>
        </w:rPr>
        <w:t xml:space="preserve"> </w:t>
      </w:r>
      <w:proofErr w:type="spellStart"/>
      <w:r w:rsidRPr="00C04B54">
        <w:rPr>
          <w:rFonts w:ascii="Arial" w:hAnsi="Arial" w:cs="Arial"/>
        </w:rPr>
        <w:t>en</w:t>
      </w:r>
      <w:proofErr w:type="spellEnd"/>
      <w:r w:rsidRPr="00C04B54">
        <w:rPr>
          <w:rFonts w:ascii="Arial" w:hAnsi="Arial" w:cs="Arial"/>
        </w:rPr>
        <w:t xml:space="preserve"> </w:t>
      </w:r>
      <w:proofErr w:type="spellStart"/>
      <w:r w:rsidRPr="00C04B54">
        <w:rPr>
          <w:rFonts w:ascii="Arial" w:hAnsi="Arial" w:cs="Arial"/>
        </w:rPr>
        <w:t>andere</w:t>
      </w:r>
      <w:proofErr w:type="spellEnd"/>
      <w:r w:rsidRPr="00C04B54">
        <w:rPr>
          <w:rFonts w:ascii="Arial" w:hAnsi="Arial" w:cs="Arial"/>
        </w:rPr>
        <w:t xml:space="preserve"> </w:t>
      </w:r>
      <w:proofErr w:type="spellStart"/>
      <w:r w:rsidRPr="00C04B54">
        <w:rPr>
          <w:rFonts w:ascii="Arial" w:hAnsi="Arial" w:cs="Arial"/>
        </w:rPr>
        <w:t>psychotische</w:t>
      </w:r>
      <w:proofErr w:type="spellEnd"/>
      <w:r w:rsidRPr="00C04B54">
        <w:rPr>
          <w:rFonts w:ascii="Arial" w:hAnsi="Arial" w:cs="Arial"/>
        </w:rPr>
        <w:t xml:space="preserve"> </w:t>
      </w:r>
      <w:proofErr w:type="spellStart"/>
      <w:r w:rsidRPr="00C04B54">
        <w:rPr>
          <w:rFonts w:ascii="Arial" w:hAnsi="Arial" w:cs="Arial"/>
        </w:rPr>
        <w:t>stoornissen</w:t>
      </w:r>
      <w:proofErr w:type="spellEnd"/>
      <w:r w:rsidRPr="00C04B54">
        <w:rPr>
          <w:rFonts w:ascii="Arial" w:hAnsi="Arial" w:cs="Arial"/>
        </w:rPr>
        <w:t xml:space="preserve"> in de DSM-5 [The schizophrenia spectrum and other psychotic disorders in the DSM-5]. </w:t>
      </w:r>
      <w:proofErr w:type="spellStart"/>
      <w:r w:rsidRPr="00C04B54">
        <w:rPr>
          <w:rFonts w:ascii="Arial" w:hAnsi="Arial" w:cs="Arial"/>
        </w:rPr>
        <w:t>Tijdschr</w:t>
      </w:r>
      <w:proofErr w:type="spellEnd"/>
      <w:r w:rsidRPr="00C04B54">
        <w:rPr>
          <w:rFonts w:ascii="Arial" w:hAnsi="Arial" w:cs="Arial"/>
        </w:rPr>
        <w:t xml:space="preserve"> </w:t>
      </w:r>
      <w:proofErr w:type="spellStart"/>
      <w:r w:rsidRPr="00C04B54">
        <w:rPr>
          <w:rFonts w:ascii="Arial" w:hAnsi="Arial" w:cs="Arial"/>
        </w:rPr>
        <w:t>Psychiatr</w:t>
      </w:r>
      <w:proofErr w:type="spellEnd"/>
      <w:r w:rsidRPr="00C04B54">
        <w:rPr>
          <w:rFonts w:ascii="Arial" w:hAnsi="Arial" w:cs="Arial"/>
        </w:rPr>
        <w:t xml:space="preserve">. 2014;56(3):167-72. Dutch. PMID: </w:t>
      </w:r>
      <w:proofErr w:type="gramStart"/>
      <w:r w:rsidRPr="00C04B54">
        <w:rPr>
          <w:rFonts w:ascii="Arial" w:hAnsi="Arial" w:cs="Arial"/>
        </w:rPr>
        <w:t>24643825.(</w:t>
      </w:r>
      <w:proofErr w:type="gramEnd"/>
      <w:r w:rsidRPr="00C04B54">
        <w:rPr>
          <w:rFonts w:ascii="Arial" w:hAnsi="Arial" w:cs="Arial"/>
        </w:rPr>
        <w:t>Accessed 12 December 2025)</w:t>
      </w:r>
    </w:p>
    <w:p w14:paraId="4B167A92" w14:textId="77777777" w:rsidR="00CA4AB9" w:rsidRPr="00C04B54" w:rsidRDefault="00CA4AB9">
      <w:pPr>
        <w:spacing w:before="120" w:after="120"/>
        <w:rPr>
          <w:rFonts w:ascii="Arial" w:hAnsi="Arial" w:cs="Arial"/>
        </w:rPr>
      </w:pPr>
    </w:p>
    <w:p w14:paraId="38691A71" w14:textId="77777777" w:rsidR="00CA4AB9" w:rsidRPr="00C04B54" w:rsidRDefault="00CA4AB9">
      <w:pPr>
        <w:spacing w:before="120" w:after="120"/>
        <w:rPr>
          <w:rFonts w:ascii="Arial" w:hAnsi="Arial" w:cs="Arial"/>
        </w:rPr>
      </w:pPr>
    </w:p>
    <w:sectPr w:rsidR="00CA4AB9" w:rsidRPr="00C04B5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ED4E4762">
      <w:start w:val="1"/>
      <w:numFmt w:val="bullet"/>
      <w:lvlText w:val=""/>
      <w:lvlJc w:val="left"/>
      <w:pPr>
        <w:ind w:left="720" w:hanging="360"/>
      </w:pPr>
      <w:rPr>
        <w:rFonts w:ascii="Symbol" w:hAnsi="Symbol"/>
      </w:rPr>
    </w:lvl>
    <w:lvl w:ilvl="1" w:tplc="D3C6DFF8">
      <w:start w:val="1"/>
      <w:numFmt w:val="bullet"/>
      <w:lvlText w:val="o"/>
      <w:lvlJc w:val="left"/>
      <w:pPr>
        <w:tabs>
          <w:tab w:val="num" w:pos="1440"/>
        </w:tabs>
        <w:ind w:left="1440" w:hanging="360"/>
      </w:pPr>
      <w:rPr>
        <w:rFonts w:ascii="Courier New" w:hAnsi="Courier New"/>
      </w:rPr>
    </w:lvl>
    <w:lvl w:ilvl="2" w:tplc="BC80F208">
      <w:start w:val="1"/>
      <w:numFmt w:val="bullet"/>
      <w:lvlText w:val=""/>
      <w:lvlJc w:val="left"/>
      <w:pPr>
        <w:tabs>
          <w:tab w:val="num" w:pos="2160"/>
        </w:tabs>
        <w:ind w:left="2160" w:hanging="360"/>
      </w:pPr>
      <w:rPr>
        <w:rFonts w:ascii="Wingdings" w:hAnsi="Wingdings"/>
      </w:rPr>
    </w:lvl>
    <w:lvl w:ilvl="3" w:tplc="C90C7A46">
      <w:start w:val="1"/>
      <w:numFmt w:val="bullet"/>
      <w:lvlText w:val=""/>
      <w:lvlJc w:val="left"/>
      <w:pPr>
        <w:tabs>
          <w:tab w:val="num" w:pos="2880"/>
        </w:tabs>
        <w:ind w:left="2880" w:hanging="360"/>
      </w:pPr>
      <w:rPr>
        <w:rFonts w:ascii="Symbol" w:hAnsi="Symbol"/>
      </w:rPr>
    </w:lvl>
    <w:lvl w:ilvl="4" w:tplc="6C78996C">
      <w:start w:val="1"/>
      <w:numFmt w:val="bullet"/>
      <w:lvlText w:val="o"/>
      <w:lvlJc w:val="left"/>
      <w:pPr>
        <w:tabs>
          <w:tab w:val="num" w:pos="3600"/>
        </w:tabs>
        <w:ind w:left="3600" w:hanging="360"/>
      </w:pPr>
      <w:rPr>
        <w:rFonts w:ascii="Courier New" w:hAnsi="Courier New"/>
      </w:rPr>
    </w:lvl>
    <w:lvl w:ilvl="5" w:tplc="4A1C7DDC">
      <w:start w:val="1"/>
      <w:numFmt w:val="bullet"/>
      <w:lvlText w:val=""/>
      <w:lvlJc w:val="left"/>
      <w:pPr>
        <w:tabs>
          <w:tab w:val="num" w:pos="4320"/>
        </w:tabs>
        <w:ind w:left="4320" w:hanging="360"/>
      </w:pPr>
      <w:rPr>
        <w:rFonts w:ascii="Wingdings" w:hAnsi="Wingdings"/>
      </w:rPr>
    </w:lvl>
    <w:lvl w:ilvl="6" w:tplc="F23EF5C2">
      <w:start w:val="1"/>
      <w:numFmt w:val="bullet"/>
      <w:lvlText w:val=""/>
      <w:lvlJc w:val="left"/>
      <w:pPr>
        <w:tabs>
          <w:tab w:val="num" w:pos="5040"/>
        </w:tabs>
        <w:ind w:left="5040" w:hanging="360"/>
      </w:pPr>
      <w:rPr>
        <w:rFonts w:ascii="Symbol" w:hAnsi="Symbol"/>
      </w:rPr>
    </w:lvl>
    <w:lvl w:ilvl="7" w:tplc="B3F404F2">
      <w:start w:val="1"/>
      <w:numFmt w:val="bullet"/>
      <w:lvlText w:val="o"/>
      <w:lvlJc w:val="left"/>
      <w:pPr>
        <w:tabs>
          <w:tab w:val="num" w:pos="5760"/>
        </w:tabs>
        <w:ind w:left="5760" w:hanging="360"/>
      </w:pPr>
      <w:rPr>
        <w:rFonts w:ascii="Courier New" w:hAnsi="Courier New"/>
      </w:rPr>
    </w:lvl>
    <w:lvl w:ilvl="8" w:tplc="1200F38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13307FB"/>
    <w:multiLevelType w:val="multilevel"/>
    <w:tmpl w:val="BADCF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4960076">
    <w:abstractNumId w:val="0"/>
  </w:num>
  <w:num w:numId="2" w16cid:durableId="135998543">
    <w:abstractNumId w:val="1"/>
  </w:num>
  <w:num w:numId="3" w16cid:durableId="625164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AB9"/>
    <w:rsid w:val="00556AB6"/>
    <w:rsid w:val="0075448A"/>
    <w:rsid w:val="00994C93"/>
    <w:rsid w:val="00BF706F"/>
    <w:rsid w:val="00BF7D84"/>
    <w:rsid w:val="00C04B54"/>
    <w:rsid w:val="00CA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9F2D"/>
  <w15:docId w15:val="{61C6C398-2510-4848-BAEF-B71B8DE00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2418</Words>
  <Characters>13784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Pyschopathogical%20C2%20BMHP6029</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Pyschopathogical%20C2%20BMHP6029</dc:title>
  <cp:lastModifiedBy>Bernadette Fatu Njavombo (2242752)</cp:lastModifiedBy>
  <cp:revision>2</cp:revision>
  <dcterms:created xsi:type="dcterms:W3CDTF">2026-03-11T19:05:00Z</dcterms:created>
  <dcterms:modified xsi:type="dcterms:W3CDTF">2026-03-11T19:05:00Z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113966db-6a85-47f0-b011-8923628724d7</vt:lpwstr>
  </property>
</Properties>
</file>