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05438" w14:textId="40FBF290" w:rsidR="000D0949" w:rsidRPr="00F434D1" w:rsidRDefault="00D77DFA">
      <w:pPr>
        <w:rPr>
          <w:rFonts w:ascii="Arial" w:hAnsi="Arial" w:cs="Arial"/>
          <w:b/>
          <w:bCs/>
          <w:sz w:val="24"/>
          <w:szCs w:val="24"/>
          <w:u w:val="single"/>
        </w:rPr>
      </w:pPr>
      <w:r w:rsidRPr="00F434D1">
        <w:rPr>
          <w:rFonts w:ascii="Arial" w:hAnsi="Arial" w:cs="Arial"/>
          <w:b/>
          <w:bCs/>
          <w:sz w:val="24"/>
          <w:szCs w:val="24"/>
          <w:u w:val="single"/>
        </w:rPr>
        <w:t>Chapter 4: Analysis of Results</w:t>
      </w:r>
    </w:p>
    <w:p w14:paraId="42463160" w14:textId="3E13240F" w:rsidR="00816FF1" w:rsidRPr="00F434D1" w:rsidRDefault="00816FF1">
      <w:pPr>
        <w:rPr>
          <w:rFonts w:ascii="Arial" w:hAnsi="Arial" w:cs="Arial"/>
          <w:b/>
          <w:bCs/>
          <w:sz w:val="24"/>
          <w:szCs w:val="24"/>
          <w:u w:val="single"/>
        </w:rPr>
      </w:pPr>
    </w:p>
    <w:p w14:paraId="7F5B372D" w14:textId="4B444F74" w:rsidR="00816FF1" w:rsidRPr="00F434D1" w:rsidRDefault="00816FF1">
      <w:pPr>
        <w:rPr>
          <w:rFonts w:ascii="Arial" w:hAnsi="Arial" w:cs="Arial"/>
          <w:b/>
          <w:bCs/>
        </w:rPr>
      </w:pPr>
      <w:r w:rsidRPr="00F434D1">
        <w:rPr>
          <w:rFonts w:ascii="Arial" w:hAnsi="Arial" w:cs="Arial"/>
          <w:b/>
          <w:bCs/>
        </w:rPr>
        <w:t>4.</w:t>
      </w:r>
      <w:r w:rsidR="008B17F6" w:rsidRPr="00F434D1">
        <w:rPr>
          <w:rFonts w:ascii="Arial" w:hAnsi="Arial" w:cs="Arial"/>
          <w:b/>
          <w:bCs/>
        </w:rPr>
        <w:t>1</w:t>
      </w:r>
      <w:r w:rsidRPr="00F434D1">
        <w:rPr>
          <w:rFonts w:ascii="Arial" w:hAnsi="Arial" w:cs="Arial"/>
          <w:b/>
          <w:bCs/>
        </w:rPr>
        <w:t xml:space="preserve"> </w:t>
      </w:r>
      <w:r w:rsidR="008B17F6" w:rsidRPr="00F434D1">
        <w:rPr>
          <w:rFonts w:ascii="Arial" w:hAnsi="Arial" w:cs="Arial"/>
          <w:b/>
          <w:bCs/>
        </w:rPr>
        <w:t>Introduction</w:t>
      </w:r>
      <w:r w:rsidR="00F434D1">
        <w:rPr>
          <w:rFonts w:ascii="Arial" w:hAnsi="Arial" w:cs="Arial"/>
          <w:b/>
          <w:bCs/>
        </w:rPr>
        <w:t xml:space="preserve"> </w:t>
      </w:r>
    </w:p>
    <w:p w14:paraId="55E1A196" w14:textId="5F1F10A2" w:rsidR="008B17F6" w:rsidRPr="00F434D1" w:rsidRDefault="008B17F6" w:rsidP="008B17F6">
      <w:pPr>
        <w:spacing w:line="360" w:lineRule="auto"/>
        <w:rPr>
          <w:rFonts w:ascii="Arial" w:hAnsi="Arial" w:cs="Arial"/>
        </w:rPr>
      </w:pPr>
      <w:r w:rsidRPr="00F434D1">
        <w:rPr>
          <w:rFonts w:ascii="Arial" w:hAnsi="Arial" w:cs="Arial"/>
        </w:rPr>
        <w:t>This chapter will present the statistical data that has been collected through the main research methods using quantitative research techniques. The researcher will also present themes which were identified in the qualitative questions asked within the questionnaires.</w:t>
      </w:r>
      <w:r w:rsidR="00F434D1" w:rsidRPr="00F434D1">
        <w:rPr>
          <w:rFonts w:ascii="Arial" w:hAnsi="Arial" w:cs="Arial"/>
        </w:rPr>
        <w:t xml:space="preserve"> The goal of this chapter is to address two of the research objectives:</w:t>
      </w:r>
    </w:p>
    <w:p w14:paraId="1DB4D274" w14:textId="77777777" w:rsidR="00F434D1" w:rsidRPr="00F434D1" w:rsidRDefault="00F434D1" w:rsidP="00F434D1">
      <w:pPr>
        <w:pStyle w:val="ListParagraph"/>
        <w:numPr>
          <w:ilvl w:val="0"/>
          <w:numId w:val="1"/>
        </w:numPr>
        <w:spacing w:line="360" w:lineRule="auto"/>
        <w:rPr>
          <w:rFonts w:ascii="Arial" w:hAnsi="Arial" w:cs="Arial"/>
        </w:rPr>
      </w:pPr>
      <w:r w:rsidRPr="00F434D1">
        <w:rPr>
          <w:rFonts w:ascii="Arial" w:hAnsi="Arial" w:cs="Arial"/>
        </w:rPr>
        <w:t>Analyse the links between the COVID-19 pandemic and the reported domestic violence incidents.</w:t>
      </w:r>
    </w:p>
    <w:p w14:paraId="6CFF18E3" w14:textId="45CE09A4" w:rsidR="00F434D1" w:rsidRPr="00F434D1" w:rsidRDefault="00F434D1" w:rsidP="00F434D1">
      <w:pPr>
        <w:pStyle w:val="ListParagraph"/>
        <w:numPr>
          <w:ilvl w:val="0"/>
          <w:numId w:val="1"/>
        </w:numPr>
        <w:spacing w:line="360" w:lineRule="auto"/>
        <w:rPr>
          <w:rFonts w:ascii="Arial" w:hAnsi="Arial" w:cs="Arial"/>
        </w:rPr>
      </w:pPr>
      <w:r w:rsidRPr="00F434D1">
        <w:rPr>
          <w:rFonts w:ascii="Arial" w:hAnsi="Arial" w:cs="Arial"/>
        </w:rPr>
        <w:t>Synthesis the effects on victims and front-line police in relation to domestic violence during the COVID-19 pandemic.</w:t>
      </w:r>
    </w:p>
    <w:p w14:paraId="59FC1BC6" w14:textId="5DFEF538" w:rsidR="00F434D1" w:rsidRDefault="007E2B33" w:rsidP="008B17F6">
      <w:pPr>
        <w:spacing w:line="360" w:lineRule="auto"/>
        <w:rPr>
          <w:rFonts w:ascii="Arial" w:hAnsi="Arial" w:cs="Arial"/>
        </w:rPr>
      </w:pPr>
      <w:r>
        <w:rPr>
          <w:rFonts w:ascii="Arial" w:hAnsi="Arial" w:cs="Arial"/>
        </w:rPr>
        <w:t>T</w:t>
      </w:r>
      <w:r w:rsidR="00F434D1">
        <w:rPr>
          <w:rFonts w:ascii="Arial" w:hAnsi="Arial" w:cs="Arial"/>
        </w:rPr>
        <w:t xml:space="preserve">he researcher designed two independent questionnaires, one targeting victims of domestic abuse and one obtaining the views of front-line police. </w:t>
      </w:r>
      <w:r w:rsidR="002E7B87">
        <w:rPr>
          <w:rFonts w:ascii="Arial" w:hAnsi="Arial" w:cs="Arial"/>
        </w:rPr>
        <w:t>Thirty-five</w:t>
      </w:r>
      <w:r w:rsidR="003F77DD">
        <w:rPr>
          <w:rFonts w:ascii="Arial" w:hAnsi="Arial" w:cs="Arial"/>
        </w:rPr>
        <w:t xml:space="preserve"> participants completed the victim questionnaire whilst </w:t>
      </w:r>
      <w:r w:rsidR="002E7B87">
        <w:rPr>
          <w:rFonts w:ascii="Arial" w:hAnsi="Arial" w:cs="Arial"/>
        </w:rPr>
        <w:t>Forty-three</w:t>
      </w:r>
      <w:r w:rsidR="003F77DD">
        <w:rPr>
          <w:rFonts w:ascii="Arial" w:hAnsi="Arial" w:cs="Arial"/>
        </w:rPr>
        <w:t xml:space="preserve"> participants completed the police questionnaire. </w:t>
      </w:r>
      <w:proofErr w:type="spellStart"/>
      <w:r w:rsidR="003F77DD">
        <w:rPr>
          <w:rFonts w:ascii="Arial" w:hAnsi="Arial" w:cs="Arial"/>
        </w:rPr>
        <w:t>Gendall’s</w:t>
      </w:r>
      <w:proofErr w:type="spellEnd"/>
      <w:r w:rsidR="003F77DD">
        <w:rPr>
          <w:rFonts w:ascii="Arial" w:hAnsi="Arial" w:cs="Arial"/>
        </w:rPr>
        <w:t xml:space="preserve"> </w:t>
      </w:r>
      <w:r w:rsidR="00AC25FC">
        <w:rPr>
          <w:rFonts w:ascii="Arial" w:hAnsi="Arial" w:cs="Arial"/>
        </w:rPr>
        <w:t xml:space="preserve">(1998) </w:t>
      </w:r>
      <w:r w:rsidR="003F77DD">
        <w:rPr>
          <w:rFonts w:ascii="Arial" w:hAnsi="Arial" w:cs="Arial"/>
        </w:rPr>
        <w:t>questionnaire framework was used in the design, starting at generic open questions, and closing into more specific detail</w:t>
      </w:r>
      <w:r w:rsidR="001A7F8E">
        <w:rPr>
          <w:rFonts w:ascii="Arial" w:hAnsi="Arial" w:cs="Arial"/>
        </w:rPr>
        <w:t xml:space="preserve">. Due to the lower volume of participants the </w:t>
      </w:r>
      <w:r w:rsidR="0064232E">
        <w:rPr>
          <w:rFonts w:ascii="Arial" w:hAnsi="Arial" w:cs="Arial"/>
        </w:rPr>
        <w:t>researcher has not used systematic analysis tools such as Chi-Square as suggested by McHugh (2013)</w:t>
      </w:r>
      <w:r w:rsidR="00817AFB">
        <w:rPr>
          <w:rFonts w:ascii="Arial" w:hAnsi="Arial" w:cs="Arial"/>
        </w:rPr>
        <w:t>, this would not be effective</w:t>
      </w:r>
      <w:r w:rsidR="0064232E">
        <w:rPr>
          <w:rFonts w:ascii="Arial" w:hAnsi="Arial" w:cs="Arial"/>
        </w:rPr>
        <w:t>.</w:t>
      </w:r>
    </w:p>
    <w:p w14:paraId="5D5EF240" w14:textId="538A54D9" w:rsidR="00DE19D0" w:rsidRDefault="00655679" w:rsidP="008B17F6">
      <w:pPr>
        <w:spacing w:line="360" w:lineRule="auto"/>
        <w:rPr>
          <w:rFonts w:ascii="Arial" w:hAnsi="Arial" w:cs="Arial"/>
          <w:b/>
          <w:bCs/>
        </w:rPr>
      </w:pPr>
      <w:r>
        <w:rPr>
          <w:rFonts w:ascii="Arial" w:hAnsi="Arial" w:cs="Arial"/>
          <w:b/>
          <w:bCs/>
        </w:rPr>
        <w:t>4.</w:t>
      </w:r>
      <w:r w:rsidR="00307DA9">
        <w:rPr>
          <w:rFonts w:ascii="Arial" w:hAnsi="Arial" w:cs="Arial"/>
          <w:b/>
          <w:bCs/>
        </w:rPr>
        <w:t>2</w:t>
      </w:r>
      <w:r>
        <w:rPr>
          <w:rFonts w:ascii="Arial" w:hAnsi="Arial" w:cs="Arial"/>
          <w:b/>
          <w:bCs/>
        </w:rPr>
        <w:t xml:space="preserve"> Demographic statistics</w:t>
      </w:r>
    </w:p>
    <w:p w14:paraId="3D4F6FD7" w14:textId="1AC84B90" w:rsidR="0027452C" w:rsidRPr="00DE19D0" w:rsidRDefault="0027452C" w:rsidP="008B17F6">
      <w:pPr>
        <w:spacing w:line="360" w:lineRule="auto"/>
        <w:rPr>
          <w:rFonts w:ascii="Arial" w:hAnsi="Arial" w:cs="Arial"/>
        </w:rPr>
      </w:pPr>
      <w:r w:rsidRPr="00DE19D0">
        <w:rPr>
          <w:rFonts w:ascii="Arial" w:hAnsi="Arial" w:cs="Arial"/>
        </w:rPr>
        <w:t>4.</w:t>
      </w:r>
      <w:r w:rsidR="00307DA9">
        <w:rPr>
          <w:rFonts w:ascii="Arial" w:hAnsi="Arial" w:cs="Arial"/>
        </w:rPr>
        <w:t>2</w:t>
      </w:r>
      <w:r w:rsidRPr="00DE19D0">
        <w:rPr>
          <w:rFonts w:ascii="Arial" w:hAnsi="Arial" w:cs="Arial"/>
        </w:rPr>
        <w:t>.1 Victim Survey</w:t>
      </w:r>
    </w:p>
    <w:p w14:paraId="153FA6BA" w14:textId="64B9B7F5" w:rsidR="0018198E" w:rsidRDefault="00655679" w:rsidP="00DB19F7">
      <w:pPr>
        <w:spacing w:line="360" w:lineRule="auto"/>
        <w:rPr>
          <w:rFonts w:ascii="Arial" w:hAnsi="Arial" w:cs="Arial"/>
        </w:rPr>
      </w:pPr>
      <w:r>
        <w:rPr>
          <w:rFonts w:ascii="Arial" w:hAnsi="Arial" w:cs="Arial"/>
        </w:rPr>
        <w:t xml:space="preserve">As discussed in the literature review, domestic violence is not a gender-neutral issue (Pence &amp; </w:t>
      </w:r>
      <w:proofErr w:type="spellStart"/>
      <w:r>
        <w:rPr>
          <w:rFonts w:ascii="Arial" w:hAnsi="Arial" w:cs="Arial"/>
        </w:rPr>
        <w:t>Paymar</w:t>
      </w:r>
      <w:proofErr w:type="spellEnd"/>
      <w:r w:rsidR="00CF2042">
        <w:rPr>
          <w:rFonts w:ascii="Arial" w:hAnsi="Arial" w:cs="Arial"/>
        </w:rPr>
        <w:t xml:space="preserve"> </w:t>
      </w:r>
      <w:r>
        <w:rPr>
          <w:rFonts w:ascii="Arial" w:hAnsi="Arial" w:cs="Arial"/>
        </w:rPr>
        <w:t xml:space="preserve">1993). Therefore, there is a focus on gender in this questionnaire, both for the victim and the abuser. </w:t>
      </w:r>
      <w:r w:rsidR="00830CBD">
        <w:rPr>
          <w:rFonts w:ascii="Arial" w:hAnsi="Arial" w:cs="Arial"/>
        </w:rPr>
        <w:t xml:space="preserve">The researcher will address the differences in responses from each gender to identify </w:t>
      </w:r>
      <w:r w:rsidR="00084C93">
        <w:rPr>
          <w:rFonts w:ascii="Arial" w:hAnsi="Arial" w:cs="Arial"/>
        </w:rPr>
        <w:t>patterns in the statistics which could aid in providing recommendations.</w:t>
      </w:r>
      <w:r w:rsidR="008703D5">
        <w:rPr>
          <w:rFonts w:ascii="Arial" w:hAnsi="Arial" w:cs="Arial"/>
        </w:rPr>
        <w:t xml:space="preserve"> This question was included to gain an insight into the gender disparity in the researcher’s own study.</w:t>
      </w:r>
    </w:p>
    <w:p w14:paraId="36785206" w14:textId="1F063275" w:rsidR="00DB19F7" w:rsidRPr="00DB19F7" w:rsidRDefault="00084C93" w:rsidP="00DB19F7">
      <w:pPr>
        <w:pStyle w:val="FootnoteText"/>
        <w:spacing w:line="360" w:lineRule="auto"/>
        <w:rPr>
          <w:rFonts w:ascii="Arial" w:hAnsi="Arial" w:cs="Arial"/>
          <w:sz w:val="22"/>
          <w:szCs w:val="22"/>
        </w:rPr>
      </w:pPr>
      <w:r w:rsidRPr="00DB19F7">
        <w:rPr>
          <w:rFonts w:ascii="Arial" w:hAnsi="Arial" w:cs="Arial"/>
          <w:sz w:val="22"/>
          <w:szCs w:val="22"/>
        </w:rPr>
        <w:t>Of the 35 victim respondents, a staggering 87.5%</w:t>
      </w:r>
      <w:r w:rsidR="006B7B9D">
        <w:rPr>
          <w:rFonts w:ascii="Arial" w:hAnsi="Arial" w:cs="Arial"/>
          <w:sz w:val="22"/>
          <w:szCs w:val="22"/>
        </w:rPr>
        <w:t xml:space="preserve"> </w:t>
      </w:r>
      <w:r w:rsidRPr="00DB19F7">
        <w:rPr>
          <w:rFonts w:ascii="Arial" w:hAnsi="Arial" w:cs="Arial"/>
          <w:sz w:val="22"/>
          <w:szCs w:val="22"/>
        </w:rPr>
        <w:t>were female and 14.3%</w:t>
      </w:r>
      <w:r w:rsidR="006141C3">
        <w:rPr>
          <w:rFonts w:ascii="Arial" w:hAnsi="Arial" w:cs="Arial"/>
          <w:sz w:val="22"/>
          <w:szCs w:val="22"/>
        </w:rPr>
        <w:t xml:space="preserve"> </w:t>
      </w:r>
      <w:r w:rsidR="00816963" w:rsidRPr="00DB19F7">
        <w:rPr>
          <w:rFonts w:ascii="Arial" w:hAnsi="Arial" w:cs="Arial"/>
          <w:sz w:val="22"/>
          <w:szCs w:val="22"/>
        </w:rPr>
        <w:t xml:space="preserve">were </w:t>
      </w:r>
      <w:r w:rsidRPr="00DB19F7">
        <w:rPr>
          <w:rFonts w:ascii="Arial" w:hAnsi="Arial" w:cs="Arial"/>
          <w:sz w:val="22"/>
          <w:szCs w:val="22"/>
        </w:rPr>
        <w:t>male.</w:t>
      </w:r>
      <w:r w:rsidR="0018198E" w:rsidRPr="00DB19F7">
        <w:rPr>
          <w:rFonts w:ascii="Arial" w:hAnsi="Arial" w:cs="Arial"/>
          <w:sz w:val="22"/>
          <w:szCs w:val="22"/>
        </w:rPr>
        <w:t xml:space="preserve"> </w:t>
      </w:r>
      <w:r w:rsidR="008703D5" w:rsidRPr="00DB19F7">
        <w:rPr>
          <w:rFonts w:ascii="Arial" w:hAnsi="Arial" w:cs="Arial"/>
          <w:sz w:val="22"/>
          <w:szCs w:val="22"/>
        </w:rPr>
        <w:t>Whereas the gender of the abuser shown a slight variation with 77.1%</w:t>
      </w:r>
      <w:r w:rsidR="006141C3">
        <w:rPr>
          <w:rFonts w:ascii="Arial" w:hAnsi="Arial" w:cs="Arial"/>
          <w:sz w:val="22"/>
          <w:szCs w:val="22"/>
        </w:rPr>
        <w:t xml:space="preserve"> </w:t>
      </w:r>
      <w:r w:rsidR="008703D5" w:rsidRPr="00DB19F7">
        <w:rPr>
          <w:rFonts w:ascii="Arial" w:hAnsi="Arial" w:cs="Arial"/>
          <w:sz w:val="22"/>
          <w:szCs w:val="22"/>
        </w:rPr>
        <w:t xml:space="preserve">being male </w:t>
      </w:r>
      <w:r w:rsidR="007A02E7" w:rsidRPr="00DB19F7">
        <w:rPr>
          <w:rFonts w:ascii="Arial" w:hAnsi="Arial" w:cs="Arial"/>
          <w:sz w:val="22"/>
          <w:szCs w:val="22"/>
        </w:rPr>
        <w:t>and 22.9%</w:t>
      </w:r>
      <w:r w:rsidR="007E2B33">
        <w:rPr>
          <w:rFonts w:ascii="Arial" w:hAnsi="Arial" w:cs="Arial"/>
          <w:sz w:val="22"/>
          <w:szCs w:val="22"/>
        </w:rPr>
        <w:t xml:space="preserve"> </w:t>
      </w:r>
      <w:r w:rsidR="007A02E7" w:rsidRPr="00DB19F7">
        <w:rPr>
          <w:rFonts w:ascii="Arial" w:hAnsi="Arial" w:cs="Arial"/>
          <w:sz w:val="22"/>
          <w:szCs w:val="22"/>
        </w:rPr>
        <w:t xml:space="preserve">female. </w:t>
      </w:r>
      <w:r w:rsidR="00DB19F7">
        <w:rPr>
          <w:rFonts w:ascii="Arial" w:hAnsi="Arial" w:cs="Arial"/>
          <w:sz w:val="22"/>
          <w:szCs w:val="22"/>
        </w:rPr>
        <w:t>While the s</w:t>
      </w:r>
      <w:r w:rsidR="00DB19F7" w:rsidRPr="00DB19F7">
        <w:rPr>
          <w:rFonts w:ascii="Arial" w:hAnsi="Arial" w:cs="Arial"/>
          <w:sz w:val="22"/>
          <w:szCs w:val="22"/>
        </w:rPr>
        <w:t>ample size may not be fully representative of the populace</w:t>
      </w:r>
      <w:r w:rsidR="00DB19F7">
        <w:rPr>
          <w:rFonts w:ascii="Arial" w:hAnsi="Arial" w:cs="Arial"/>
          <w:sz w:val="22"/>
          <w:szCs w:val="22"/>
        </w:rPr>
        <w:t>, it</w:t>
      </w:r>
      <w:r w:rsidR="00DB19F7" w:rsidRPr="00DB19F7">
        <w:rPr>
          <w:rFonts w:ascii="Arial" w:hAnsi="Arial" w:cs="Arial"/>
          <w:sz w:val="22"/>
          <w:szCs w:val="22"/>
        </w:rPr>
        <w:t xml:space="preserve"> will allow some insight into the opinions of victims</w:t>
      </w:r>
      <w:r w:rsidR="00DB19F7">
        <w:rPr>
          <w:rFonts w:ascii="Arial" w:hAnsi="Arial" w:cs="Arial"/>
          <w:sz w:val="22"/>
          <w:szCs w:val="22"/>
        </w:rPr>
        <w:t xml:space="preserve"> and the effect upon them.</w:t>
      </w:r>
    </w:p>
    <w:p w14:paraId="57897031" w14:textId="40EF836D" w:rsidR="0018198E" w:rsidRDefault="0018198E" w:rsidP="008B17F6">
      <w:pPr>
        <w:spacing w:line="360" w:lineRule="auto"/>
        <w:rPr>
          <w:rFonts w:ascii="Arial" w:hAnsi="Arial" w:cs="Arial"/>
        </w:rPr>
      </w:pPr>
    </w:p>
    <w:p w14:paraId="02E19E41" w14:textId="2EFA2887" w:rsidR="007A02E7" w:rsidRDefault="00A20BE4">
      <w:r>
        <w:lastRenderedPageBreak/>
        <w:t>Figure</w:t>
      </w:r>
      <w:r w:rsidR="007A02E7">
        <w:t xml:space="preserve"> 1.  Gender</w:t>
      </w:r>
      <w:r w:rsidR="0026417C">
        <w:t xml:space="preserve"> comparison</w:t>
      </w:r>
      <w:r w:rsidR="007A02E7">
        <w:t xml:space="preserve"> of victims and abusers</w:t>
      </w:r>
      <w:r w:rsidR="0026417C">
        <w:t>.</w:t>
      </w:r>
    </w:p>
    <w:tbl>
      <w:tblPr>
        <w:tblStyle w:val="ListTable4-Accent1"/>
        <w:tblW w:w="4944" w:type="pct"/>
        <w:tblInd w:w="108" w:type="dxa"/>
        <w:tblLook w:val="04E0" w:firstRow="1" w:lastRow="1" w:firstColumn="1" w:lastColumn="0" w:noHBand="0" w:noVBand="1"/>
      </w:tblPr>
      <w:tblGrid>
        <w:gridCol w:w="1809"/>
        <w:gridCol w:w="1915"/>
        <w:gridCol w:w="1915"/>
        <w:gridCol w:w="1915"/>
        <w:gridCol w:w="1915"/>
      </w:tblGrid>
      <w:tr w:rsidR="008B54C2" w14:paraId="22E26379" w14:textId="77777777" w:rsidTr="0086741E">
        <w:trPr>
          <w:cnfStyle w:val="100000000000" w:firstRow="1" w:lastRow="0" w:firstColumn="0" w:lastColumn="0" w:oddVBand="0" w:evenVBand="0" w:oddHBand="0"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955" w:type="pct"/>
            <w:noWrap/>
          </w:tcPr>
          <w:p w14:paraId="2480E2C8" w14:textId="5031831E" w:rsidR="008B54C2" w:rsidRDefault="008B54C2">
            <w:r>
              <w:t xml:space="preserve"> </w:t>
            </w:r>
          </w:p>
        </w:tc>
        <w:tc>
          <w:tcPr>
            <w:tcW w:w="1011" w:type="pct"/>
          </w:tcPr>
          <w:p w14:paraId="7F88CADA" w14:textId="26D07003" w:rsidR="008B54C2" w:rsidRDefault="008B54C2">
            <w:pPr>
              <w:cnfStyle w:val="100000000000" w:firstRow="1" w:lastRow="0" w:firstColumn="0" w:lastColumn="0" w:oddVBand="0" w:evenVBand="0" w:oddHBand="0" w:evenHBand="0" w:firstRowFirstColumn="0" w:firstRowLastColumn="0" w:lastRowFirstColumn="0" w:lastRowLastColumn="0"/>
            </w:pPr>
            <w:r>
              <w:t>Male</w:t>
            </w:r>
            <w:r w:rsidR="006141C3">
              <w:t xml:space="preserve"> n (%)</w:t>
            </w:r>
          </w:p>
        </w:tc>
        <w:tc>
          <w:tcPr>
            <w:tcW w:w="1011" w:type="pct"/>
          </w:tcPr>
          <w:p w14:paraId="3DDB06E1" w14:textId="7B743C81" w:rsidR="008B54C2" w:rsidRDefault="008B54C2">
            <w:pPr>
              <w:cnfStyle w:val="100000000000" w:firstRow="1" w:lastRow="0" w:firstColumn="0" w:lastColumn="0" w:oddVBand="0" w:evenVBand="0" w:oddHBand="0" w:evenHBand="0" w:firstRowFirstColumn="0" w:firstRowLastColumn="0" w:lastRowFirstColumn="0" w:lastRowLastColumn="0"/>
            </w:pPr>
            <w:r>
              <w:t>Female</w:t>
            </w:r>
            <w:r w:rsidR="006141C3">
              <w:t xml:space="preserve"> n (%)</w:t>
            </w:r>
          </w:p>
        </w:tc>
        <w:tc>
          <w:tcPr>
            <w:tcW w:w="1011" w:type="pct"/>
          </w:tcPr>
          <w:p w14:paraId="66DFB3C4" w14:textId="77777777" w:rsidR="008B54C2" w:rsidRDefault="008B54C2">
            <w:pPr>
              <w:cnfStyle w:val="100000000000" w:firstRow="1" w:lastRow="0" w:firstColumn="0" w:lastColumn="0" w:oddVBand="0" w:evenVBand="0" w:oddHBand="0" w:evenHBand="0" w:firstRowFirstColumn="0" w:firstRowLastColumn="0" w:lastRowFirstColumn="0" w:lastRowLastColumn="0"/>
            </w:pPr>
          </w:p>
        </w:tc>
        <w:tc>
          <w:tcPr>
            <w:tcW w:w="1011" w:type="pct"/>
          </w:tcPr>
          <w:p w14:paraId="16A3BEFB" w14:textId="7E0026DC" w:rsidR="008B54C2" w:rsidRDefault="008B54C2">
            <w:pPr>
              <w:cnfStyle w:val="100000000000" w:firstRow="1" w:lastRow="0" w:firstColumn="0" w:lastColumn="0" w:oddVBand="0" w:evenVBand="0" w:oddHBand="0" w:evenHBand="0" w:firstRowFirstColumn="0" w:firstRowLastColumn="0" w:lastRowFirstColumn="0" w:lastRowLastColumn="0"/>
            </w:pPr>
            <w:r>
              <w:t>Total</w:t>
            </w:r>
          </w:p>
        </w:tc>
      </w:tr>
      <w:tr w:rsidR="0086741E" w14:paraId="7174755B" w14:textId="77777777" w:rsidTr="00867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5" w:type="pct"/>
            <w:noWrap/>
          </w:tcPr>
          <w:p w14:paraId="5146930D" w14:textId="0D219F4B" w:rsidR="008B54C2" w:rsidRDefault="008B54C2">
            <w:r>
              <w:t>Victim</w:t>
            </w:r>
            <w:r w:rsidR="006141C3">
              <w:t xml:space="preserve"> </w:t>
            </w:r>
          </w:p>
        </w:tc>
        <w:tc>
          <w:tcPr>
            <w:tcW w:w="1011" w:type="pct"/>
          </w:tcPr>
          <w:p w14:paraId="1B844253" w14:textId="7F7204FB" w:rsidR="008B54C2" w:rsidRDefault="008B54C2">
            <w:pPr>
              <w:pStyle w:val="DecimalAligned"/>
              <w:cnfStyle w:val="000000100000" w:firstRow="0" w:lastRow="0" w:firstColumn="0" w:lastColumn="0" w:oddVBand="0" w:evenVBand="0" w:oddHBand="1" w:evenHBand="0" w:firstRowFirstColumn="0" w:firstRowLastColumn="0" w:lastRowFirstColumn="0" w:lastRowLastColumn="0"/>
            </w:pPr>
            <w:r>
              <w:t>5</w:t>
            </w:r>
            <w:r w:rsidR="006141C3">
              <w:t xml:space="preserve"> (14.3)</w:t>
            </w:r>
          </w:p>
        </w:tc>
        <w:tc>
          <w:tcPr>
            <w:tcW w:w="1011" w:type="pct"/>
          </w:tcPr>
          <w:p w14:paraId="3BF13382" w14:textId="79C8721D" w:rsidR="008B54C2" w:rsidRDefault="008B54C2">
            <w:pPr>
              <w:pStyle w:val="DecimalAligned"/>
              <w:cnfStyle w:val="000000100000" w:firstRow="0" w:lastRow="0" w:firstColumn="0" w:lastColumn="0" w:oddVBand="0" w:evenVBand="0" w:oddHBand="1" w:evenHBand="0" w:firstRowFirstColumn="0" w:firstRowLastColumn="0" w:lastRowFirstColumn="0" w:lastRowLastColumn="0"/>
            </w:pPr>
            <w:r>
              <w:t>30</w:t>
            </w:r>
            <w:r w:rsidR="006141C3">
              <w:t xml:space="preserve"> (87.5)</w:t>
            </w:r>
          </w:p>
        </w:tc>
        <w:tc>
          <w:tcPr>
            <w:tcW w:w="1011" w:type="pct"/>
          </w:tcPr>
          <w:p w14:paraId="394F2487" w14:textId="77777777" w:rsidR="008B54C2" w:rsidRDefault="008B54C2">
            <w:pPr>
              <w:pStyle w:val="DecimalAligned"/>
              <w:cnfStyle w:val="000000100000" w:firstRow="0" w:lastRow="0" w:firstColumn="0" w:lastColumn="0" w:oddVBand="0" w:evenVBand="0" w:oddHBand="1" w:evenHBand="0" w:firstRowFirstColumn="0" w:firstRowLastColumn="0" w:lastRowFirstColumn="0" w:lastRowLastColumn="0"/>
            </w:pPr>
          </w:p>
        </w:tc>
        <w:tc>
          <w:tcPr>
            <w:tcW w:w="1011" w:type="pct"/>
          </w:tcPr>
          <w:p w14:paraId="2F51D566" w14:textId="2F004B22" w:rsidR="008B54C2" w:rsidRDefault="008B54C2">
            <w:pPr>
              <w:pStyle w:val="DecimalAligned"/>
              <w:cnfStyle w:val="000000100000" w:firstRow="0" w:lastRow="0" w:firstColumn="0" w:lastColumn="0" w:oddVBand="0" w:evenVBand="0" w:oddHBand="1" w:evenHBand="0" w:firstRowFirstColumn="0" w:firstRowLastColumn="0" w:lastRowFirstColumn="0" w:lastRowLastColumn="0"/>
            </w:pPr>
            <w:r>
              <w:t>35</w:t>
            </w:r>
          </w:p>
        </w:tc>
      </w:tr>
      <w:tr w:rsidR="008B54C2" w14:paraId="643D8828" w14:textId="77777777" w:rsidTr="0086741E">
        <w:trPr>
          <w:cnfStyle w:val="010000000000" w:firstRow="0" w:lastRow="1" w:firstColumn="0" w:lastColumn="0" w:oddVBand="0" w:evenVBand="0" w:oddHBand="0"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955" w:type="pct"/>
            <w:noWrap/>
          </w:tcPr>
          <w:p w14:paraId="1BC712F4" w14:textId="738DABAA" w:rsidR="008B54C2" w:rsidRDefault="008B54C2">
            <w:r>
              <w:t>Abuser</w:t>
            </w:r>
            <w:r w:rsidR="006141C3">
              <w:t xml:space="preserve"> </w:t>
            </w:r>
          </w:p>
        </w:tc>
        <w:tc>
          <w:tcPr>
            <w:tcW w:w="1011" w:type="pct"/>
          </w:tcPr>
          <w:p w14:paraId="3F2EEDE3" w14:textId="74094132" w:rsidR="008B54C2" w:rsidRPr="0086741E" w:rsidRDefault="008B54C2">
            <w:pPr>
              <w:pStyle w:val="DecimalAligned"/>
              <w:cnfStyle w:val="010000000000" w:firstRow="0" w:lastRow="1" w:firstColumn="0" w:lastColumn="0" w:oddVBand="0" w:evenVBand="0" w:oddHBand="0" w:evenHBand="0" w:firstRowFirstColumn="0" w:firstRowLastColumn="0" w:lastRowFirstColumn="0" w:lastRowLastColumn="0"/>
              <w:rPr>
                <w:b w:val="0"/>
                <w:bCs w:val="0"/>
              </w:rPr>
            </w:pPr>
            <w:r w:rsidRPr="0086741E">
              <w:rPr>
                <w:b w:val="0"/>
                <w:bCs w:val="0"/>
              </w:rPr>
              <w:t>27</w:t>
            </w:r>
            <w:r w:rsidR="006141C3">
              <w:rPr>
                <w:b w:val="0"/>
                <w:bCs w:val="0"/>
              </w:rPr>
              <w:t xml:space="preserve"> (77.1)</w:t>
            </w:r>
          </w:p>
        </w:tc>
        <w:tc>
          <w:tcPr>
            <w:tcW w:w="1011" w:type="pct"/>
          </w:tcPr>
          <w:p w14:paraId="0668EFBD" w14:textId="22A42BE9" w:rsidR="008B54C2" w:rsidRPr="0086741E" w:rsidRDefault="008B54C2">
            <w:pPr>
              <w:pStyle w:val="DecimalAligned"/>
              <w:cnfStyle w:val="010000000000" w:firstRow="0" w:lastRow="1" w:firstColumn="0" w:lastColumn="0" w:oddVBand="0" w:evenVBand="0" w:oddHBand="0" w:evenHBand="0" w:firstRowFirstColumn="0" w:firstRowLastColumn="0" w:lastRowFirstColumn="0" w:lastRowLastColumn="0"/>
              <w:rPr>
                <w:b w:val="0"/>
                <w:bCs w:val="0"/>
              </w:rPr>
            </w:pPr>
            <w:r w:rsidRPr="0086741E">
              <w:rPr>
                <w:b w:val="0"/>
                <w:bCs w:val="0"/>
              </w:rPr>
              <w:t>8</w:t>
            </w:r>
            <w:r w:rsidR="006141C3">
              <w:rPr>
                <w:b w:val="0"/>
                <w:bCs w:val="0"/>
              </w:rPr>
              <w:t xml:space="preserve"> (22.9)</w:t>
            </w:r>
          </w:p>
        </w:tc>
        <w:tc>
          <w:tcPr>
            <w:tcW w:w="1011" w:type="pct"/>
          </w:tcPr>
          <w:p w14:paraId="286671D4" w14:textId="77777777" w:rsidR="008B54C2" w:rsidRPr="0086741E" w:rsidRDefault="008B54C2">
            <w:pPr>
              <w:pStyle w:val="DecimalAligned"/>
              <w:cnfStyle w:val="010000000000" w:firstRow="0" w:lastRow="1" w:firstColumn="0" w:lastColumn="0" w:oddVBand="0" w:evenVBand="0" w:oddHBand="0" w:evenHBand="0" w:firstRowFirstColumn="0" w:firstRowLastColumn="0" w:lastRowFirstColumn="0" w:lastRowLastColumn="0"/>
              <w:rPr>
                <w:b w:val="0"/>
                <w:bCs w:val="0"/>
              </w:rPr>
            </w:pPr>
          </w:p>
        </w:tc>
        <w:tc>
          <w:tcPr>
            <w:tcW w:w="1011" w:type="pct"/>
          </w:tcPr>
          <w:p w14:paraId="02C1EA13" w14:textId="2C392C55" w:rsidR="008B54C2" w:rsidRPr="0086741E" w:rsidRDefault="008B54C2">
            <w:pPr>
              <w:pStyle w:val="DecimalAligned"/>
              <w:cnfStyle w:val="010000000000" w:firstRow="0" w:lastRow="1" w:firstColumn="0" w:lastColumn="0" w:oddVBand="0" w:evenVBand="0" w:oddHBand="0" w:evenHBand="0" w:firstRowFirstColumn="0" w:firstRowLastColumn="0" w:lastRowFirstColumn="0" w:lastRowLastColumn="0"/>
              <w:rPr>
                <w:b w:val="0"/>
                <w:bCs w:val="0"/>
              </w:rPr>
            </w:pPr>
            <w:r w:rsidRPr="0086741E">
              <w:rPr>
                <w:b w:val="0"/>
                <w:bCs w:val="0"/>
              </w:rPr>
              <w:t>35</w:t>
            </w:r>
          </w:p>
        </w:tc>
      </w:tr>
    </w:tbl>
    <w:p w14:paraId="50E68E8D" w14:textId="77777777" w:rsidR="0086741E" w:rsidRDefault="0086741E" w:rsidP="008B17F6">
      <w:pPr>
        <w:spacing w:line="360" w:lineRule="auto"/>
        <w:rPr>
          <w:rFonts w:ascii="Arial" w:hAnsi="Arial" w:cs="Arial"/>
        </w:rPr>
      </w:pPr>
    </w:p>
    <w:p w14:paraId="6C9E7DF7" w14:textId="3867E6D6" w:rsidR="007A02E7" w:rsidRDefault="00F622A3" w:rsidP="008B17F6">
      <w:pPr>
        <w:spacing w:line="360" w:lineRule="auto"/>
        <w:rPr>
          <w:rFonts w:ascii="Arial" w:hAnsi="Arial" w:cs="Arial"/>
        </w:rPr>
      </w:pPr>
      <w:r>
        <w:rPr>
          <w:rFonts w:ascii="Arial" w:hAnsi="Arial" w:cs="Arial"/>
        </w:rPr>
        <w:t>Further to this, the research</w:t>
      </w:r>
      <w:r w:rsidR="007E2B33">
        <w:rPr>
          <w:rFonts w:ascii="Arial" w:hAnsi="Arial" w:cs="Arial"/>
        </w:rPr>
        <w:t xml:space="preserve"> obtained</w:t>
      </w:r>
      <w:r>
        <w:rPr>
          <w:rFonts w:ascii="Arial" w:hAnsi="Arial" w:cs="Arial"/>
        </w:rPr>
        <w:t xml:space="preserve"> the age of the victims. The results demonstrated more experience of domestic abuse within</w:t>
      </w:r>
      <w:r w:rsidR="0098141A">
        <w:rPr>
          <w:rFonts w:ascii="Arial" w:hAnsi="Arial" w:cs="Arial"/>
        </w:rPr>
        <w:t xml:space="preserve"> the age range of</w:t>
      </w:r>
      <w:r>
        <w:rPr>
          <w:rFonts w:ascii="Arial" w:hAnsi="Arial" w:cs="Arial"/>
        </w:rPr>
        <w:t xml:space="preserve"> 25</w:t>
      </w:r>
      <w:r w:rsidR="00225B0A">
        <w:rPr>
          <w:rFonts w:ascii="Arial" w:hAnsi="Arial" w:cs="Arial"/>
        </w:rPr>
        <w:t xml:space="preserve"> </w:t>
      </w:r>
      <w:r w:rsidR="0098141A">
        <w:rPr>
          <w:rFonts w:ascii="Arial" w:hAnsi="Arial" w:cs="Arial"/>
        </w:rPr>
        <w:t xml:space="preserve">- </w:t>
      </w:r>
      <w:r>
        <w:rPr>
          <w:rFonts w:ascii="Arial" w:hAnsi="Arial" w:cs="Arial"/>
        </w:rPr>
        <w:t xml:space="preserve">44, whereas no participants were recorded being over </w:t>
      </w:r>
      <w:r w:rsidR="00685DEF">
        <w:rPr>
          <w:rFonts w:ascii="Arial" w:hAnsi="Arial" w:cs="Arial"/>
        </w:rPr>
        <w:t>6</w:t>
      </w:r>
      <w:r>
        <w:rPr>
          <w:rFonts w:ascii="Arial" w:hAnsi="Arial" w:cs="Arial"/>
        </w:rPr>
        <w:t xml:space="preserve">5. </w:t>
      </w:r>
      <w:r w:rsidR="00137563">
        <w:rPr>
          <w:rFonts w:ascii="Arial" w:hAnsi="Arial" w:cs="Arial"/>
        </w:rPr>
        <w:t>These r</w:t>
      </w:r>
      <w:r w:rsidR="00DE3BB4">
        <w:rPr>
          <w:rFonts w:ascii="Arial" w:hAnsi="Arial" w:cs="Arial"/>
        </w:rPr>
        <w:t>esults</w:t>
      </w:r>
      <w:r w:rsidR="00137563">
        <w:rPr>
          <w:rFonts w:ascii="Arial" w:hAnsi="Arial" w:cs="Arial"/>
        </w:rPr>
        <w:t xml:space="preserve"> show a</w:t>
      </w:r>
      <w:r w:rsidR="00DE3BB4">
        <w:rPr>
          <w:rFonts w:ascii="Arial" w:hAnsi="Arial" w:cs="Arial"/>
        </w:rPr>
        <w:t>n interesting curve</w:t>
      </w:r>
      <w:r w:rsidR="00137563">
        <w:rPr>
          <w:rFonts w:ascii="Arial" w:hAnsi="Arial" w:cs="Arial"/>
        </w:rPr>
        <w:t xml:space="preserve"> </w:t>
      </w:r>
      <w:r w:rsidR="00DE3BB4">
        <w:rPr>
          <w:rFonts w:ascii="Arial" w:hAnsi="Arial" w:cs="Arial"/>
        </w:rPr>
        <w:t>as shown below.</w:t>
      </w:r>
    </w:p>
    <w:p w14:paraId="2B7C5AE6" w14:textId="7102AD89" w:rsidR="0018198E" w:rsidRPr="00655679" w:rsidRDefault="00685DEF" w:rsidP="008B17F6">
      <w:pPr>
        <w:spacing w:line="360" w:lineRule="auto"/>
        <w:rPr>
          <w:rFonts w:ascii="Arial" w:hAnsi="Arial" w:cs="Arial"/>
        </w:rPr>
      </w:pPr>
      <w:r>
        <w:rPr>
          <w:noProof/>
        </w:rPr>
        <w:drawing>
          <wp:inline distT="0" distB="0" distL="0" distR="0" wp14:anchorId="0EC85C41" wp14:editId="5FF99451">
            <wp:extent cx="5953125" cy="2047875"/>
            <wp:effectExtent l="0" t="0" r="9525" b="9525"/>
            <wp:docPr id="1" name="Chart 1">
              <a:extLst xmlns:a="http://schemas.openxmlformats.org/drawingml/2006/main">
                <a:ext uri="{FF2B5EF4-FFF2-40B4-BE49-F238E27FC236}">
                  <a16:creationId xmlns:a16="http://schemas.microsoft.com/office/drawing/2014/main" id="{B00088AB-AF8F-4DB3-8B3C-2B59D957F3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F936407" w14:textId="64714EFC" w:rsidR="001C1BB9" w:rsidRDefault="001C1BB9" w:rsidP="008B17F6">
      <w:pPr>
        <w:spacing w:line="360" w:lineRule="auto"/>
        <w:rPr>
          <w:rFonts w:ascii="Arial" w:hAnsi="Arial" w:cs="Arial"/>
        </w:rPr>
      </w:pPr>
    </w:p>
    <w:p w14:paraId="69F00FB5" w14:textId="6BBBE32B" w:rsidR="001C1BB9" w:rsidRPr="009E2CF5" w:rsidRDefault="0027452C" w:rsidP="008B17F6">
      <w:pPr>
        <w:spacing w:line="360" w:lineRule="auto"/>
        <w:rPr>
          <w:rFonts w:ascii="Arial" w:hAnsi="Arial" w:cs="Arial"/>
        </w:rPr>
      </w:pPr>
      <w:r w:rsidRPr="009E2CF5">
        <w:rPr>
          <w:rFonts w:ascii="Arial" w:hAnsi="Arial" w:cs="Arial"/>
        </w:rPr>
        <w:t>4.</w:t>
      </w:r>
      <w:r w:rsidR="00307DA9">
        <w:rPr>
          <w:rFonts w:ascii="Arial" w:hAnsi="Arial" w:cs="Arial"/>
        </w:rPr>
        <w:t>2</w:t>
      </w:r>
      <w:r w:rsidRPr="009E2CF5">
        <w:rPr>
          <w:rFonts w:ascii="Arial" w:hAnsi="Arial" w:cs="Arial"/>
        </w:rPr>
        <w:t>.2 Police Survey</w:t>
      </w:r>
    </w:p>
    <w:p w14:paraId="7755AE69" w14:textId="3B20A0E8" w:rsidR="00C074B6" w:rsidRDefault="00890FB6" w:rsidP="008B17F6">
      <w:pPr>
        <w:spacing w:line="360" w:lineRule="auto"/>
        <w:rPr>
          <w:rFonts w:ascii="Arial" w:hAnsi="Arial" w:cs="Arial"/>
        </w:rPr>
      </w:pPr>
      <w:r>
        <w:rPr>
          <w:rFonts w:ascii="Arial" w:hAnsi="Arial" w:cs="Arial"/>
        </w:rPr>
        <w:t xml:space="preserve">Demographics </w:t>
      </w:r>
      <w:r w:rsidR="007E2B33">
        <w:rPr>
          <w:rFonts w:ascii="Arial" w:hAnsi="Arial" w:cs="Arial"/>
        </w:rPr>
        <w:t>with</w:t>
      </w:r>
      <w:r>
        <w:rPr>
          <w:rFonts w:ascii="Arial" w:hAnsi="Arial" w:cs="Arial"/>
        </w:rPr>
        <w:t xml:space="preserve">in the police survey focus on profession and experience as there are a wide variety of departmental roles. Furthermore, the length of service was obtained to analyse links in officer experience. </w:t>
      </w:r>
      <w:r w:rsidR="000B16C2">
        <w:rPr>
          <w:rFonts w:ascii="Arial" w:hAnsi="Arial" w:cs="Arial"/>
        </w:rPr>
        <w:t>79.1% of</w:t>
      </w:r>
      <w:r>
        <w:rPr>
          <w:rFonts w:ascii="Arial" w:hAnsi="Arial" w:cs="Arial"/>
        </w:rPr>
        <w:t xml:space="preserve"> participants were </w:t>
      </w:r>
      <w:r w:rsidR="000761E4">
        <w:rPr>
          <w:rFonts w:ascii="Arial" w:hAnsi="Arial" w:cs="Arial"/>
        </w:rPr>
        <w:t>p</w:t>
      </w:r>
      <w:r>
        <w:rPr>
          <w:rFonts w:ascii="Arial" w:hAnsi="Arial" w:cs="Arial"/>
        </w:rPr>
        <w:t xml:space="preserve">olice </w:t>
      </w:r>
      <w:r w:rsidR="000761E4">
        <w:rPr>
          <w:rFonts w:ascii="Arial" w:hAnsi="Arial" w:cs="Arial"/>
        </w:rPr>
        <w:t>o</w:t>
      </w:r>
      <w:r>
        <w:rPr>
          <w:rFonts w:ascii="Arial" w:hAnsi="Arial" w:cs="Arial"/>
        </w:rPr>
        <w:t>fficers</w:t>
      </w:r>
      <w:r w:rsidR="000B16C2">
        <w:rPr>
          <w:rFonts w:ascii="Arial" w:hAnsi="Arial" w:cs="Arial"/>
        </w:rPr>
        <w:t xml:space="preserve">, </w:t>
      </w:r>
      <w:r w:rsidR="000761E4">
        <w:rPr>
          <w:rFonts w:ascii="Arial" w:hAnsi="Arial" w:cs="Arial"/>
        </w:rPr>
        <w:t>p</w:t>
      </w:r>
      <w:r w:rsidR="000B16C2">
        <w:rPr>
          <w:rFonts w:ascii="Arial" w:hAnsi="Arial" w:cs="Arial"/>
        </w:rPr>
        <w:t xml:space="preserve">olice staff accounted for 18.6% while only 2.3% were </w:t>
      </w:r>
      <w:r w:rsidR="000761E4">
        <w:rPr>
          <w:rFonts w:ascii="Arial" w:hAnsi="Arial" w:cs="Arial"/>
        </w:rPr>
        <w:t>p</w:t>
      </w:r>
      <w:r w:rsidR="000B16C2">
        <w:rPr>
          <w:rFonts w:ascii="Arial" w:hAnsi="Arial" w:cs="Arial"/>
        </w:rPr>
        <w:t xml:space="preserve">olice </w:t>
      </w:r>
      <w:r w:rsidR="000761E4">
        <w:rPr>
          <w:rFonts w:ascii="Arial" w:hAnsi="Arial" w:cs="Arial"/>
        </w:rPr>
        <w:t>c</w:t>
      </w:r>
      <w:r w:rsidR="000B16C2">
        <w:rPr>
          <w:rFonts w:ascii="Arial" w:hAnsi="Arial" w:cs="Arial"/>
        </w:rPr>
        <w:t xml:space="preserve">ommunity </w:t>
      </w:r>
      <w:r w:rsidR="000761E4">
        <w:rPr>
          <w:rFonts w:ascii="Arial" w:hAnsi="Arial" w:cs="Arial"/>
        </w:rPr>
        <w:t>s</w:t>
      </w:r>
      <w:r w:rsidR="000B16C2">
        <w:rPr>
          <w:rFonts w:ascii="Arial" w:hAnsi="Arial" w:cs="Arial"/>
        </w:rPr>
        <w:t xml:space="preserve">upport </w:t>
      </w:r>
      <w:r w:rsidR="000761E4">
        <w:rPr>
          <w:rFonts w:ascii="Arial" w:hAnsi="Arial" w:cs="Arial"/>
        </w:rPr>
        <w:t>o</w:t>
      </w:r>
      <w:r w:rsidR="000B16C2">
        <w:rPr>
          <w:rFonts w:ascii="Arial" w:hAnsi="Arial" w:cs="Arial"/>
        </w:rPr>
        <w:t>fficers</w:t>
      </w:r>
      <w:r w:rsidR="006F3D21">
        <w:rPr>
          <w:rFonts w:ascii="Arial" w:hAnsi="Arial" w:cs="Arial"/>
        </w:rPr>
        <w:t xml:space="preserve">. </w:t>
      </w:r>
      <w:r w:rsidR="00C074B6">
        <w:rPr>
          <w:rFonts w:ascii="Arial" w:hAnsi="Arial" w:cs="Arial"/>
        </w:rPr>
        <w:t xml:space="preserve">The below figure </w:t>
      </w:r>
      <w:r w:rsidR="001E0156">
        <w:rPr>
          <w:rFonts w:ascii="Arial" w:hAnsi="Arial" w:cs="Arial"/>
        </w:rPr>
        <w:t>visualises their</w:t>
      </w:r>
      <w:r w:rsidR="00C074B6">
        <w:rPr>
          <w:rFonts w:ascii="Arial" w:hAnsi="Arial" w:cs="Arial"/>
        </w:rPr>
        <w:t xml:space="preserve"> length of service, showing 51.2% of participants have just </w:t>
      </w:r>
      <w:r w:rsidR="00A52E8C">
        <w:rPr>
          <w:rFonts w:ascii="Arial" w:hAnsi="Arial" w:cs="Arial"/>
        </w:rPr>
        <w:t xml:space="preserve">two </w:t>
      </w:r>
      <w:r w:rsidR="002461AD">
        <w:rPr>
          <w:rFonts w:ascii="Arial" w:hAnsi="Arial" w:cs="Arial"/>
        </w:rPr>
        <w:t>to</w:t>
      </w:r>
      <w:r w:rsidR="00A52E8C">
        <w:rPr>
          <w:rFonts w:ascii="Arial" w:hAnsi="Arial" w:cs="Arial"/>
        </w:rPr>
        <w:t xml:space="preserve"> five</w:t>
      </w:r>
      <w:r w:rsidR="00C074B6">
        <w:rPr>
          <w:rFonts w:ascii="Arial" w:hAnsi="Arial" w:cs="Arial"/>
        </w:rPr>
        <w:t xml:space="preserve"> years of service within the police.</w:t>
      </w:r>
    </w:p>
    <w:p w14:paraId="1C8AB090" w14:textId="4DB0CFE0" w:rsidR="006775A3" w:rsidRDefault="007D2E65" w:rsidP="008B17F6">
      <w:pPr>
        <w:spacing w:line="360" w:lineRule="auto"/>
        <w:rPr>
          <w:rFonts w:ascii="Arial" w:hAnsi="Arial" w:cs="Arial"/>
        </w:rPr>
      </w:pPr>
      <w:r>
        <w:rPr>
          <w:noProof/>
        </w:rPr>
        <w:lastRenderedPageBreak/>
        <w:drawing>
          <wp:inline distT="0" distB="0" distL="0" distR="0" wp14:anchorId="1323A197" wp14:editId="314CFA51">
            <wp:extent cx="5800725" cy="2524125"/>
            <wp:effectExtent l="0" t="0" r="9525" b="9525"/>
            <wp:docPr id="5" name="Chart 5">
              <a:extLst xmlns:a="http://schemas.openxmlformats.org/drawingml/2006/main">
                <a:ext uri="{FF2B5EF4-FFF2-40B4-BE49-F238E27FC236}">
                  <a16:creationId xmlns:a16="http://schemas.microsoft.com/office/drawing/2014/main" id="{40ED9704-AB81-440B-AAFD-5D4320580B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D17D72C" w14:textId="7D38C2BE" w:rsidR="001C1BB9" w:rsidRDefault="005D665C" w:rsidP="008B17F6">
      <w:pPr>
        <w:spacing w:line="360" w:lineRule="auto"/>
        <w:rPr>
          <w:rFonts w:ascii="Arial" w:hAnsi="Arial" w:cs="Arial"/>
          <w:b/>
          <w:bCs/>
        </w:rPr>
      </w:pPr>
      <w:r w:rsidRPr="005D665C">
        <w:rPr>
          <w:rFonts w:ascii="Arial" w:hAnsi="Arial" w:cs="Arial"/>
          <w:b/>
          <w:bCs/>
        </w:rPr>
        <w:t>4.</w:t>
      </w:r>
      <w:r w:rsidR="00307DA9">
        <w:rPr>
          <w:rFonts w:ascii="Arial" w:hAnsi="Arial" w:cs="Arial"/>
          <w:b/>
          <w:bCs/>
        </w:rPr>
        <w:t>3</w:t>
      </w:r>
      <w:r w:rsidRPr="005D665C">
        <w:rPr>
          <w:rFonts w:ascii="Arial" w:hAnsi="Arial" w:cs="Arial"/>
          <w:b/>
          <w:bCs/>
        </w:rPr>
        <w:t xml:space="preserve"> Victim Analysis</w:t>
      </w:r>
    </w:p>
    <w:p w14:paraId="10797AE9" w14:textId="078928D0" w:rsidR="005D665C" w:rsidRDefault="00CA10BA" w:rsidP="008B17F6">
      <w:pPr>
        <w:spacing w:line="360" w:lineRule="auto"/>
        <w:rPr>
          <w:rFonts w:ascii="Arial" w:hAnsi="Arial" w:cs="Arial"/>
        </w:rPr>
      </w:pPr>
      <w:r>
        <w:rPr>
          <w:rFonts w:ascii="Arial" w:hAnsi="Arial" w:cs="Arial"/>
        </w:rPr>
        <w:t xml:space="preserve">Victim participants were asked a series of questions designed to gauge </w:t>
      </w:r>
      <w:r w:rsidR="00E2098B">
        <w:rPr>
          <w:rFonts w:ascii="Arial" w:hAnsi="Arial" w:cs="Arial"/>
        </w:rPr>
        <w:t xml:space="preserve">their engagement with police and domestic abuse support services. </w:t>
      </w:r>
      <w:r w:rsidR="00A00852">
        <w:rPr>
          <w:rFonts w:ascii="Arial" w:hAnsi="Arial" w:cs="Arial"/>
        </w:rPr>
        <w:t>The abuse was reported to police by 65.6% of participants, however</w:t>
      </w:r>
      <w:r w:rsidR="00893C30">
        <w:rPr>
          <w:rFonts w:ascii="Arial" w:hAnsi="Arial" w:cs="Arial"/>
        </w:rPr>
        <w:t>,</w:t>
      </w:r>
      <w:r w:rsidR="00A00852">
        <w:rPr>
          <w:rFonts w:ascii="Arial" w:hAnsi="Arial" w:cs="Arial"/>
        </w:rPr>
        <w:t xml:space="preserve"> 37.1% state they did not wish to pursue it further and 11.4% state nothing was done for them.</w:t>
      </w:r>
      <w:r w:rsidR="00893C30">
        <w:rPr>
          <w:rFonts w:ascii="Arial" w:hAnsi="Arial" w:cs="Arial"/>
        </w:rPr>
        <w:t xml:space="preserve"> </w:t>
      </w:r>
    </w:p>
    <w:p w14:paraId="445E2A1B" w14:textId="64696C54" w:rsidR="001F575D" w:rsidRDefault="00893C30" w:rsidP="001F575D">
      <w:pPr>
        <w:spacing w:line="360" w:lineRule="auto"/>
        <w:rPr>
          <w:rFonts w:ascii="Arial" w:hAnsi="Arial" w:cs="Arial"/>
        </w:rPr>
      </w:pPr>
      <w:r>
        <w:rPr>
          <w:rFonts w:ascii="Arial" w:hAnsi="Arial" w:cs="Arial"/>
        </w:rPr>
        <w:t xml:space="preserve">Participants were then asked about the types of abuse they experienced to provide an overview for the research. </w:t>
      </w:r>
      <w:r w:rsidR="007D46A2">
        <w:rPr>
          <w:rFonts w:ascii="Arial" w:hAnsi="Arial" w:cs="Arial"/>
        </w:rPr>
        <w:t xml:space="preserve">The most common abuse experienced was emotional, </w:t>
      </w:r>
      <w:r w:rsidR="002F3178">
        <w:rPr>
          <w:rFonts w:ascii="Arial" w:hAnsi="Arial" w:cs="Arial"/>
        </w:rPr>
        <w:t>physical,</w:t>
      </w:r>
      <w:r w:rsidR="007D46A2">
        <w:rPr>
          <w:rFonts w:ascii="Arial" w:hAnsi="Arial" w:cs="Arial"/>
        </w:rPr>
        <w:t xml:space="preserve"> and coercive/controlling behaviour.</w:t>
      </w:r>
      <w:r w:rsidR="001F575D">
        <w:rPr>
          <w:rFonts w:ascii="Arial" w:hAnsi="Arial" w:cs="Arial"/>
        </w:rPr>
        <w:t xml:space="preserve"> Following this, participants were asked about the drivers of the abuse, these heavily favoured alcohol</w:t>
      </w:r>
      <w:r w:rsidR="002F3178">
        <w:rPr>
          <w:rFonts w:ascii="Arial" w:hAnsi="Arial" w:cs="Arial"/>
        </w:rPr>
        <w:t xml:space="preserve"> consumption</w:t>
      </w:r>
      <w:r w:rsidR="001F575D">
        <w:rPr>
          <w:rFonts w:ascii="Arial" w:hAnsi="Arial" w:cs="Arial"/>
        </w:rPr>
        <w:t xml:space="preserve"> (44.2%) and mental health conditions (34.6%). </w:t>
      </w:r>
    </w:p>
    <w:p w14:paraId="79BB3C64" w14:textId="5ADABAC3" w:rsidR="00893C30" w:rsidRDefault="002F3178" w:rsidP="008B17F6">
      <w:pPr>
        <w:spacing w:line="360" w:lineRule="auto"/>
        <w:rPr>
          <w:rFonts w:ascii="Arial" w:hAnsi="Arial" w:cs="Arial"/>
        </w:rPr>
      </w:pPr>
      <w:r>
        <w:rPr>
          <w:rFonts w:ascii="Arial" w:hAnsi="Arial" w:cs="Arial"/>
        </w:rPr>
        <w:t xml:space="preserve">68.6% of </w:t>
      </w:r>
      <w:r w:rsidR="00DE6968">
        <w:rPr>
          <w:rFonts w:ascii="Arial" w:hAnsi="Arial" w:cs="Arial"/>
        </w:rPr>
        <w:t>participants state the abuser was their current partner</w:t>
      </w:r>
      <w:r>
        <w:rPr>
          <w:rFonts w:ascii="Arial" w:hAnsi="Arial" w:cs="Arial"/>
        </w:rPr>
        <w:t xml:space="preserve">, </w:t>
      </w:r>
      <w:r w:rsidR="00DE6968">
        <w:rPr>
          <w:rFonts w:ascii="Arial" w:hAnsi="Arial" w:cs="Arial"/>
        </w:rPr>
        <w:t>whilst 14.3% were ex-partners</w:t>
      </w:r>
      <w:r w:rsidR="00D31F6E">
        <w:rPr>
          <w:rFonts w:ascii="Arial" w:hAnsi="Arial" w:cs="Arial"/>
        </w:rPr>
        <w:t xml:space="preserve"> and 14.3% were family members.</w:t>
      </w:r>
    </w:p>
    <w:p w14:paraId="5244188A" w14:textId="2464FF9A" w:rsidR="00893C30" w:rsidRPr="00A20BE4" w:rsidRDefault="00A20BE4" w:rsidP="008B17F6">
      <w:pPr>
        <w:spacing w:line="360" w:lineRule="auto"/>
        <w:rPr>
          <w:rFonts w:ascii="Arial" w:hAnsi="Arial" w:cs="Arial"/>
          <w:b/>
          <w:bCs/>
        </w:rPr>
      </w:pPr>
      <w:r w:rsidRPr="00A20BE4">
        <w:rPr>
          <w:rFonts w:ascii="Arial" w:hAnsi="Arial" w:cs="Arial"/>
        </w:rPr>
        <w:t>Figure 4</w:t>
      </w:r>
      <w:r w:rsidR="00893C30" w:rsidRPr="00A20BE4">
        <w:rPr>
          <w:rFonts w:ascii="Arial" w:hAnsi="Arial" w:cs="Arial"/>
        </w:rPr>
        <w:t>: Types of abuse being experience</w:t>
      </w:r>
      <w:r w:rsidR="000975AE" w:rsidRPr="00A20BE4">
        <w:rPr>
          <w:rFonts w:ascii="Arial" w:hAnsi="Arial" w:cs="Arial"/>
        </w:rPr>
        <w:t>d</w:t>
      </w:r>
      <w:r w:rsidR="00893C30" w:rsidRPr="00A20BE4">
        <w:rPr>
          <w:rFonts w:ascii="Arial" w:hAnsi="Arial" w:cs="Arial"/>
        </w:rPr>
        <w:t xml:space="preserve"> by victims</w:t>
      </w:r>
    </w:p>
    <w:tbl>
      <w:tblPr>
        <w:tblStyle w:val="GridTable4-Accent1"/>
        <w:tblW w:w="0" w:type="auto"/>
        <w:tblInd w:w="198" w:type="dxa"/>
        <w:tblLook w:val="04A0" w:firstRow="1" w:lastRow="0" w:firstColumn="1" w:lastColumn="0" w:noHBand="0" w:noVBand="1"/>
      </w:tblPr>
      <w:tblGrid>
        <w:gridCol w:w="1371"/>
        <w:gridCol w:w="1280"/>
        <w:gridCol w:w="1478"/>
        <w:gridCol w:w="6"/>
        <w:gridCol w:w="1170"/>
        <w:gridCol w:w="1265"/>
        <w:gridCol w:w="2790"/>
      </w:tblGrid>
      <w:tr w:rsidR="008B54C2" w:rsidRPr="00893C30" w14:paraId="6EEBEC12" w14:textId="77777777" w:rsidTr="005E7E35">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1371" w:type="dxa"/>
          </w:tcPr>
          <w:p w14:paraId="46CC80D1" w14:textId="77777777" w:rsidR="00893C30" w:rsidRPr="00893C30" w:rsidRDefault="00893C30" w:rsidP="008B17F6">
            <w:pPr>
              <w:spacing w:line="360" w:lineRule="auto"/>
              <w:rPr>
                <w:rFonts w:ascii="Arial" w:hAnsi="Arial" w:cs="Arial"/>
              </w:rPr>
            </w:pPr>
          </w:p>
        </w:tc>
        <w:tc>
          <w:tcPr>
            <w:tcW w:w="1280" w:type="dxa"/>
          </w:tcPr>
          <w:p w14:paraId="634EA9B9" w14:textId="77777777" w:rsidR="005E7E35" w:rsidRDefault="00893C30"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C30">
              <w:rPr>
                <w:rFonts w:ascii="Arial" w:hAnsi="Arial" w:cs="Arial"/>
              </w:rPr>
              <w:t>Emotional Abuse</w:t>
            </w:r>
          </w:p>
          <w:p w14:paraId="2E76B415" w14:textId="5BD20442" w:rsidR="00893C30" w:rsidRPr="00893C30"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478" w:type="dxa"/>
          </w:tcPr>
          <w:p w14:paraId="759A9679" w14:textId="77777777" w:rsidR="005E7E35" w:rsidRDefault="00893C30"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C30">
              <w:rPr>
                <w:rFonts w:ascii="Arial" w:hAnsi="Arial" w:cs="Arial"/>
              </w:rPr>
              <w:t>Physical Abuse</w:t>
            </w:r>
            <w:r w:rsidR="005E7E35">
              <w:rPr>
                <w:rFonts w:ascii="Arial" w:hAnsi="Arial" w:cs="Arial"/>
              </w:rPr>
              <w:t xml:space="preserve"> </w:t>
            </w:r>
          </w:p>
          <w:p w14:paraId="1AE76186" w14:textId="22FA40F4" w:rsidR="00893C30" w:rsidRPr="00893C30"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176" w:type="dxa"/>
            <w:gridSpan w:val="2"/>
          </w:tcPr>
          <w:p w14:paraId="7175C5B7" w14:textId="77777777" w:rsidR="005E7E35" w:rsidRDefault="00893C30"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C30">
              <w:rPr>
                <w:rFonts w:ascii="Arial" w:hAnsi="Arial" w:cs="Arial"/>
              </w:rPr>
              <w:t>Sexual Abuse</w:t>
            </w:r>
            <w:r w:rsidR="005E7E35">
              <w:rPr>
                <w:rFonts w:ascii="Arial" w:hAnsi="Arial" w:cs="Arial"/>
              </w:rPr>
              <w:t xml:space="preserve"> </w:t>
            </w:r>
          </w:p>
          <w:p w14:paraId="399507A1" w14:textId="468B84E3" w:rsidR="00893C30" w:rsidRPr="00893C30"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265" w:type="dxa"/>
          </w:tcPr>
          <w:p w14:paraId="7796C4A2" w14:textId="77777777" w:rsidR="005E7E35" w:rsidRDefault="00893C30"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C30">
              <w:rPr>
                <w:rFonts w:ascii="Arial" w:hAnsi="Arial" w:cs="Arial"/>
              </w:rPr>
              <w:t>Financial Abuse</w:t>
            </w:r>
          </w:p>
          <w:p w14:paraId="25527CF0" w14:textId="6E0264CC" w:rsidR="00893C30" w:rsidRPr="00893C30"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2790" w:type="dxa"/>
          </w:tcPr>
          <w:p w14:paraId="30676728" w14:textId="77777777" w:rsidR="005E7E35" w:rsidRDefault="00893C30"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C30">
              <w:rPr>
                <w:rFonts w:ascii="Arial" w:hAnsi="Arial" w:cs="Arial"/>
              </w:rPr>
              <w:t>Coercive/ Controlling Behaviour</w:t>
            </w:r>
            <w:r w:rsidR="005E7E35">
              <w:rPr>
                <w:rFonts w:ascii="Arial" w:hAnsi="Arial" w:cs="Arial"/>
              </w:rPr>
              <w:t xml:space="preserve"> </w:t>
            </w:r>
          </w:p>
          <w:p w14:paraId="688FC7AB" w14:textId="6CE1E051" w:rsidR="00893C30" w:rsidRPr="00893C30"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r>
      <w:tr w:rsidR="008B54C2" w:rsidRPr="00893C30" w14:paraId="2AA6B0D1" w14:textId="77777777" w:rsidTr="005E7E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1" w:type="dxa"/>
          </w:tcPr>
          <w:p w14:paraId="6BCC5F87" w14:textId="03AE16B2" w:rsidR="00893C30" w:rsidRPr="00104F6A" w:rsidRDefault="00893C30" w:rsidP="008B17F6">
            <w:pPr>
              <w:spacing w:line="360" w:lineRule="auto"/>
              <w:rPr>
                <w:rFonts w:ascii="Arial" w:hAnsi="Arial" w:cs="Arial"/>
                <w:b w:val="0"/>
                <w:bCs w:val="0"/>
              </w:rPr>
            </w:pPr>
            <w:r w:rsidRPr="00104F6A">
              <w:rPr>
                <w:rFonts w:ascii="Arial" w:hAnsi="Arial" w:cs="Arial"/>
                <w:b w:val="0"/>
                <w:bCs w:val="0"/>
              </w:rPr>
              <w:t>Victims</w:t>
            </w:r>
          </w:p>
        </w:tc>
        <w:tc>
          <w:tcPr>
            <w:tcW w:w="1280" w:type="dxa"/>
          </w:tcPr>
          <w:p w14:paraId="1A79BAF3" w14:textId="70A90A30" w:rsidR="00893C30" w:rsidRPr="00893C30" w:rsidRDefault="00893C30"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C30">
              <w:rPr>
                <w:rFonts w:ascii="Arial" w:hAnsi="Arial" w:cs="Arial"/>
              </w:rPr>
              <w:t>25</w:t>
            </w:r>
            <w:r w:rsidR="005E7E35">
              <w:rPr>
                <w:rFonts w:ascii="Arial" w:hAnsi="Arial" w:cs="Arial"/>
              </w:rPr>
              <w:t xml:space="preserve"> (31.3)</w:t>
            </w:r>
          </w:p>
        </w:tc>
        <w:tc>
          <w:tcPr>
            <w:tcW w:w="1484" w:type="dxa"/>
            <w:gridSpan w:val="2"/>
          </w:tcPr>
          <w:p w14:paraId="4B05CE53" w14:textId="7C6AC502" w:rsidR="00893C30" w:rsidRPr="00893C30" w:rsidRDefault="00893C30"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C30">
              <w:rPr>
                <w:rFonts w:ascii="Arial" w:hAnsi="Arial" w:cs="Arial"/>
              </w:rPr>
              <w:t>24</w:t>
            </w:r>
            <w:r w:rsidR="005E7E35">
              <w:rPr>
                <w:rFonts w:ascii="Arial" w:hAnsi="Arial" w:cs="Arial"/>
              </w:rPr>
              <w:t xml:space="preserve"> (30)</w:t>
            </w:r>
          </w:p>
        </w:tc>
        <w:tc>
          <w:tcPr>
            <w:tcW w:w="1170" w:type="dxa"/>
          </w:tcPr>
          <w:p w14:paraId="38C91C05" w14:textId="39265126" w:rsidR="00893C30" w:rsidRPr="00893C30" w:rsidRDefault="00893C30"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C30">
              <w:rPr>
                <w:rFonts w:ascii="Arial" w:hAnsi="Arial" w:cs="Arial"/>
              </w:rPr>
              <w:t>4</w:t>
            </w:r>
            <w:r w:rsidR="005E7E35">
              <w:rPr>
                <w:rFonts w:ascii="Arial" w:hAnsi="Arial" w:cs="Arial"/>
              </w:rPr>
              <w:t xml:space="preserve"> (5)</w:t>
            </w:r>
          </w:p>
        </w:tc>
        <w:tc>
          <w:tcPr>
            <w:tcW w:w="1265" w:type="dxa"/>
          </w:tcPr>
          <w:p w14:paraId="1644CBCD" w14:textId="7202BA9F" w:rsidR="00893C30" w:rsidRPr="00893C30" w:rsidRDefault="00893C30"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C30">
              <w:rPr>
                <w:rFonts w:ascii="Arial" w:hAnsi="Arial" w:cs="Arial"/>
              </w:rPr>
              <w:t>7</w:t>
            </w:r>
            <w:r w:rsidR="005E7E35">
              <w:rPr>
                <w:rFonts w:ascii="Arial" w:hAnsi="Arial" w:cs="Arial"/>
              </w:rPr>
              <w:t xml:space="preserve"> (8.8)</w:t>
            </w:r>
          </w:p>
        </w:tc>
        <w:tc>
          <w:tcPr>
            <w:tcW w:w="2790" w:type="dxa"/>
          </w:tcPr>
          <w:p w14:paraId="684B4519" w14:textId="71658B49" w:rsidR="00893C30" w:rsidRPr="00893C30" w:rsidRDefault="00893C30"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C30">
              <w:rPr>
                <w:rFonts w:ascii="Arial" w:hAnsi="Arial" w:cs="Arial"/>
              </w:rPr>
              <w:t>20</w:t>
            </w:r>
            <w:r w:rsidR="005E7E35">
              <w:rPr>
                <w:rFonts w:ascii="Arial" w:hAnsi="Arial" w:cs="Arial"/>
              </w:rPr>
              <w:t xml:space="preserve"> (25)</w:t>
            </w:r>
          </w:p>
        </w:tc>
      </w:tr>
    </w:tbl>
    <w:p w14:paraId="1755B169" w14:textId="1B1FFCA2" w:rsidR="00893C30" w:rsidRDefault="005815F6" w:rsidP="008B17F6">
      <w:pPr>
        <w:spacing w:line="360" w:lineRule="auto"/>
        <w:rPr>
          <w:rFonts w:ascii="Arial" w:hAnsi="Arial" w:cs="Arial"/>
          <w:i/>
          <w:iCs/>
          <w:sz w:val="20"/>
          <w:szCs w:val="20"/>
        </w:rPr>
      </w:pPr>
      <w:r>
        <w:rPr>
          <w:rFonts w:ascii="Arial" w:hAnsi="Arial" w:cs="Arial"/>
          <w:i/>
          <w:iCs/>
          <w:sz w:val="20"/>
          <w:szCs w:val="20"/>
        </w:rPr>
        <w:t xml:space="preserve"> </w:t>
      </w:r>
      <w:r w:rsidR="00E73EFC" w:rsidRPr="00E73EFC">
        <w:rPr>
          <w:rFonts w:ascii="Arial" w:hAnsi="Arial" w:cs="Arial"/>
          <w:i/>
          <w:iCs/>
          <w:sz w:val="20"/>
          <w:szCs w:val="20"/>
        </w:rPr>
        <w:t>Note: No definitions were provided, and answers were subjective to participant opinion</w:t>
      </w:r>
    </w:p>
    <w:p w14:paraId="65499D4B" w14:textId="362E9A69" w:rsidR="001F575D" w:rsidRPr="006C547E" w:rsidRDefault="005815F6" w:rsidP="008B17F6">
      <w:pPr>
        <w:spacing w:line="360" w:lineRule="auto"/>
        <w:rPr>
          <w:rFonts w:ascii="Arial" w:hAnsi="Arial" w:cs="Arial"/>
        </w:rPr>
      </w:pPr>
      <w:r>
        <w:rPr>
          <w:rFonts w:ascii="Arial" w:hAnsi="Arial" w:cs="Arial"/>
        </w:rPr>
        <w:t xml:space="preserve"> </w:t>
      </w:r>
      <w:r w:rsidR="00A20BE4">
        <w:rPr>
          <w:rFonts w:ascii="Arial" w:hAnsi="Arial" w:cs="Arial"/>
        </w:rPr>
        <w:t>Figure 5</w:t>
      </w:r>
      <w:r w:rsidR="001F575D" w:rsidRPr="006C547E">
        <w:rPr>
          <w:rFonts w:ascii="Arial" w:hAnsi="Arial" w:cs="Arial"/>
        </w:rPr>
        <w:t>: Drivers of abuse according to victims</w:t>
      </w:r>
    </w:p>
    <w:tbl>
      <w:tblPr>
        <w:tblStyle w:val="GridTable4-Accent1"/>
        <w:tblW w:w="0" w:type="auto"/>
        <w:tblInd w:w="198" w:type="dxa"/>
        <w:tblLook w:val="04A0" w:firstRow="1" w:lastRow="0" w:firstColumn="1" w:lastColumn="0" w:noHBand="0" w:noVBand="1"/>
      </w:tblPr>
      <w:tblGrid>
        <w:gridCol w:w="1398"/>
        <w:gridCol w:w="1596"/>
        <w:gridCol w:w="1596"/>
        <w:gridCol w:w="1710"/>
        <w:gridCol w:w="1482"/>
        <w:gridCol w:w="1596"/>
      </w:tblGrid>
      <w:tr w:rsidR="001F575D" w14:paraId="2BB53094" w14:textId="77777777" w:rsidTr="008969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8" w:type="dxa"/>
          </w:tcPr>
          <w:p w14:paraId="05B6D43B" w14:textId="77777777" w:rsidR="001F575D" w:rsidRDefault="001F575D" w:rsidP="008B17F6">
            <w:pPr>
              <w:spacing w:line="360" w:lineRule="auto"/>
              <w:rPr>
                <w:rFonts w:ascii="Arial" w:hAnsi="Arial" w:cs="Arial"/>
              </w:rPr>
            </w:pPr>
          </w:p>
        </w:tc>
        <w:tc>
          <w:tcPr>
            <w:tcW w:w="1596" w:type="dxa"/>
          </w:tcPr>
          <w:p w14:paraId="51F87FB3" w14:textId="016FD5E1" w:rsidR="001F575D" w:rsidRDefault="001F575D"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Alcohol</w:t>
            </w:r>
            <w:r w:rsidR="005E7E35">
              <w:rPr>
                <w:rFonts w:ascii="Arial" w:hAnsi="Arial" w:cs="Arial"/>
              </w:rPr>
              <w:t xml:space="preserve"> n (%)</w:t>
            </w:r>
          </w:p>
        </w:tc>
        <w:tc>
          <w:tcPr>
            <w:tcW w:w="1596" w:type="dxa"/>
          </w:tcPr>
          <w:p w14:paraId="62C05EFE" w14:textId="77777777" w:rsidR="005E7E35" w:rsidRDefault="001F575D"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Drugs</w:t>
            </w:r>
            <w:r w:rsidR="005E7E35">
              <w:rPr>
                <w:rFonts w:ascii="Arial" w:hAnsi="Arial" w:cs="Arial"/>
              </w:rPr>
              <w:t xml:space="preserve"> </w:t>
            </w:r>
          </w:p>
          <w:p w14:paraId="4547CC92" w14:textId="1081E87B" w:rsidR="001F575D"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710" w:type="dxa"/>
          </w:tcPr>
          <w:p w14:paraId="6E7FCF02" w14:textId="46CFDB45" w:rsidR="001F575D" w:rsidRDefault="001F575D"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Mental Health</w:t>
            </w:r>
            <w:r w:rsidR="005E7E35">
              <w:rPr>
                <w:rFonts w:ascii="Arial" w:hAnsi="Arial" w:cs="Arial"/>
              </w:rPr>
              <w:t xml:space="preserve"> n (%)</w:t>
            </w:r>
          </w:p>
        </w:tc>
        <w:tc>
          <w:tcPr>
            <w:tcW w:w="1482" w:type="dxa"/>
          </w:tcPr>
          <w:p w14:paraId="3FE38A5B" w14:textId="77777777" w:rsidR="005E7E35" w:rsidRDefault="001F575D"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Gambling</w:t>
            </w:r>
          </w:p>
          <w:p w14:paraId="383574FD" w14:textId="09092BD7" w:rsidR="001F575D"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 n (%)</w:t>
            </w:r>
          </w:p>
        </w:tc>
        <w:tc>
          <w:tcPr>
            <w:tcW w:w="1596" w:type="dxa"/>
          </w:tcPr>
          <w:p w14:paraId="2E5F13A8" w14:textId="77777777" w:rsidR="005E7E35" w:rsidRDefault="001F575D"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xml:space="preserve">None </w:t>
            </w:r>
            <w:r w:rsidR="005E7E35">
              <w:rPr>
                <w:rFonts w:ascii="Arial" w:hAnsi="Arial" w:cs="Arial"/>
              </w:rPr>
              <w:t xml:space="preserve"> </w:t>
            </w:r>
          </w:p>
          <w:p w14:paraId="75D5F216" w14:textId="7F31A39F" w:rsidR="001F575D" w:rsidRDefault="005E7E35"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r>
      <w:tr w:rsidR="001F575D" w14:paraId="78EF6446" w14:textId="77777777" w:rsidTr="008969AF">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398" w:type="dxa"/>
          </w:tcPr>
          <w:p w14:paraId="61155789" w14:textId="6525D489" w:rsidR="001F575D" w:rsidRPr="00104F6A" w:rsidRDefault="001F575D" w:rsidP="008B17F6">
            <w:pPr>
              <w:spacing w:line="360" w:lineRule="auto"/>
              <w:rPr>
                <w:rFonts w:ascii="Arial" w:hAnsi="Arial" w:cs="Arial"/>
                <w:b w:val="0"/>
                <w:bCs w:val="0"/>
              </w:rPr>
            </w:pPr>
            <w:r w:rsidRPr="00104F6A">
              <w:rPr>
                <w:rFonts w:ascii="Arial" w:hAnsi="Arial" w:cs="Arial"/>
                <w:b w:val="0"/>
                <w:bCs w:val="0"/>
              </w:rPr>
              <w:t>Victims</w:t>
            </w:r>
          </w:p>
        </w:tc>
        <w:tc>
          <w:tcPr>
            <w:tcW w:w="1596" w:type="dxa"/>
          </w:tcPr>
          <w:p w14:paraId="0ACBFE56" w14:textId="5E3AB7BD" w:rsidR="001F575D" w:rsidRDefault="001F575D"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23</w:t>
            </w:r>
            <w:r w:rsidR="005E7E35">
              <w:rPr>
                <w:rFonts w:ascii="Arial" w:hAnsi="Arial" w:cs="Arial"/>
              </w:rPr>
              <w:t xml:space="preserve"> (44.2)</w:t>
            </w:r>
          </w:p>
        </w:tc>
        <w:tc>
          <w:tcPr>
            <w:tcW w:w="1596" w:type="dxa"/>
          </w:tcPr>
          <w:p w14:paraId="4EE8DB5E" w14:textId="7FCFC9E5" w:rsidR="001F575D" w:rsidRDefault="001F575D"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8</w:t>
            </w:r>
            <w:r w:rsidR="005E7E35">
              <w:rPr>
                <w:rFonts w:ascii="Arial" w:hAnsi="Arial" w:cs="Arial"/>
              </w:rPr>
              <w:t xml:space="preserve"> (15.4)</w:t>
            </w:r>
          </w:p>
        </w:tc>
        <w:tc>
          <w:tcPr>
            <w:tcW w:w="1710" w:type="dxa"/>
          </w:tcPr>
          <w:p w14:paraId="563492D8" w14:textId="32205B40" w:rsidR="001F575D" w:rsidRDefault="001F575D"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18</w:t>
            </w:r>
            <w:r w:rsidR="005E7E35">
              <w:rPr>
                <w:rFonts w:ascii="Arial" w:hAnsi="Arial" w:cs="Arial"/>
              </w:rPr>
              <w:t xml:space="preserve"> (34.6)</w:t>
            </w:r>
          </w:p>
        </w:tc>
        <w:tc>
          <w:tcPr>
            <w:tcW w:w="1482" w:type="dxa"/>
          </w:tcPr>
          <w:p w14:paraId="39F23F50" w14:textId="6F834CB1" w:rsidR="001F575D" w:rsidRDefault="001F575D"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w:t>
            </w:r>
            <w:r w:rsidR="005E7E35">
              <w:rPr>
                <w:rFonts w:ascii="Arial" w:hAnsi="Arial" w:cs="Arial"/>
              </w:rPr>
              <w:t xml:space="preserve"> (2.85)</w:t>
            </w:r>
          </w:p>
        </w:tc>
        <w:tc>
          <w:tcPr>
            <w:tcW w:w="1596" w:type="dxa"/>
          </w:tcPr>
          <w:p w14:paraId="1D73A78C" w14:textId="0FB4C457" w:rsidR="001F575D" w:rsidRDefault="001F575D"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w:t>
            </w:r>
            <w:r w:rsidR="005E7E35">
              <w:rPr>
                <w:rFonts w:ascii="Arial" w:hAnsi="Arial" w:cs="Arial"/>
              </w:rPr>
              <w:t xml:space="preserve"> (2.85)</w:t>
            </w:r>
          </w:p>
        </w:tc>
      </w:tr>
    </w:tbl>
    <w:p w14:paraId="270B669E" w14:textId="77777777" w:rsidR="006C547E" w:rsidRDefault="006C547E" w:rsidP="008B17F6">
      <w:pPr>
        <w:spacing w:line="360" w:lineRule="auto"/>
        <w:rPr>
          <w:rFonts w:ascii="Arial" w:hAnsi="Arial" w:cs="Arial"/>
        </w:rPr>
      </w:pPr>
    </w:p>
    <w:p w14:paraId="704F386C" w14:textId="168AF98B" w:rsidR="005815F6" w:rsidRDefault="005815F6" w:rsidP="008B17F6">
      <w:pPr>
        <w:spacing w:line="360" w:lineRule="auto"/>
        <w:rPr>
          <w:rFonts w:ascii="Arial" w:hAnsi="Arial" w:cs="Arial"/>
          <w:b/>
          <w:bCs/>
        </w:rPr>
      </w:pPr>
      <w:r>
        <w:rPr>
          <w:rFonts w:ascii="Arial" w:hAnsi="Arial" w:cs="Arial"/>
          <w:b/>
          <w:bCs/>
        </w:rPr>
        <w:t>4.</w:t>
      </w:r>
      <w:r w:rsidR="00307DA9">
        <w:rPr>
          <w:rFonts w:ascii="Arial" w:hAnsi="Arial" w:cs="Arial"/>
          <w:b/>
          <w:bCs/>
        </w:rPr>
        <w:t>4</w:t>
      </w:r>
      <w:r>
        <w:rPr>
          <w:rFonts w:ascii="Arial" w:hAnsi="Arial" w:cs="Arial"/>
          <w:b/>
          <w:bCs/>
        </w:rPr>
        <w:t xml:space="preserve"> Domestic Violence during the pandemic</w:t>
      </w:r>
    </w:p>
    <w:p w14:paraId="566DCDCD" w14:textId="44A4368E" w:rsidR="005815F6" w:rsidRDefault="005815F6" w:rsidP="008B17F6">
      <w:pPr>
        <w:spacing w:line="360" w:lineRule="auto"/>
        <w:rPr>
          <w:rFonts w:ascii="Arial" w:hAnsi="Arial" w:cs="Arial"/>
        </w:rPr>
      </w:pPr>
      <w:r>
        <w:rPr>
          <w:rFonts w:ascii="Arial" w:hAnsi="Arial" w:cs="Arial"/>
        </w:rPr>
        <w:t xml:space="preserve">The </w:t>
      </w:r>
      <w:r w:rsidR="0010432E">
        <w:rPr>
          <w:rFonts w:ascii="Arial" w:hAnsi="Arial" w:cs="Arial"/>
        </w:rPr>
        <w:t>focus</w:t>
      </w:r>
      <w:r>
        <w:rPr>
          <w:rFonts w:ascii="Arial" w:hAnsi="Arial" w:cs="Arial"/>
        </w:rPr>
        <w:t xml:space="preserve"> of this research was to correlate the effects of the pandemic upon victims</w:t>
      </w:r>
      <w:r w:rsidR="005F5DAE">
        <w:rPr>
          <w:rFonts w:ascii="Arial" w:hAnsi="Arial" w:cs="Arial"/>
        </w:rPr>
        <w:t>,</w:t>
      </w:r>
      <w:r>
        <w:rPr>
          <w:rFonts w:ascii="Arial" w:hAnsi="Arial" w:cs="Arial"/>
        </w:rPr>
        <w:t xml:space="preserve"> </w:t>
      </w:r>
      <w:r w:rsidR="008969AF">
        <w:rPr>
          <w:rFonts w:ascii="Arial" w:hAnsi="Arial" w:cs="Arial"/>
        </w:rPr>
        <w:t>94.3% state they experienced domestic abuse during the pandemic, only 5.7% did not.</w:t>
      </w:r>
      <w:r w:rsidR="005F5DAE">
        <w:rPr>
          <w:rFonts w:ascii="Arial" w:hAnsi="Arial" w:cs="Arial"/>
        </w:rPr>
        <w:t xml:space="preserve"> Of the participants, 77.1% state they were isolating with the abuser due to lockdown restrictions</w:t>
      </w:r>
      <w:r w:rsidR="00483CBF">
        <w:rPr>
          <w:rFonts w:ascii="Arial" w:hAnsi="Arial" w:cs="Arial"/>
        </w:rPr>
        <w:t xml:space="preserve"> while 22.9% were not. </w:t>
      </w:r>
    </w:p>
    <w:p w14:paraId="006CFC2B" w14:textId="07F66303" w:rsidR="00483CBF" w:rsidRDefault="00483CBF" w:rsidP="008B17F6">
      <w:pPr>
        <w:spacing w:line="360" w:lineRule="auto"/>
        <w:rPr>
          <w:rFonts w:ascii="Arial" w:hAnsi="Arial" w:cs="Arial"/>
        </w:rPr>
      </w:pPr>
      <w:r>
        <w:rPr>
          <w:rFonts w:ascii="Arial" w:hAnsi="Arial" w:cs="Arial"/>
        </w:rPr>
        <w:t>Result</w:t>
      </w:r>
      <w:r w:rsidR="00C70086">
        <w:rPr>
          <w:rFonts w:ascii="Arial" w:hAnsi="Arial" w:cs="Arial"/>
        </w:rPr>
        <w:t xml:space="preserve"> totals</w:t>
      </w:r>
      <w:r>
        <w:rPr>
          <w:rFonts w:ascii="Arial" w:hAnsi="Arial" w:cs="Arial"/>
        </w:rPr>
        <w:t xml:space="preserve"> also show that the abuser w</w:t>
      </w:r>
      <w:r w:rsidR="00C70086">
        <w:rPr>
          <w:rFonts w:ascii="Arial" w:hAnsi="Arial" w:cs="Arial"/>
        </w:rPr>
        <w:t>ould have been home more</w:t>
      </w:r>
      <w:r w:rsidR="00B402A5">
        <w:rPr>
          <w:rFonts w:ascii="Arial" w:hAnsi="Arial" w:cs="Arial"/>
        </w:rPr>
        <w:t xml:space="preserve"> often,</w:t>
      </w:r>
      <w:r w:rsidR="0010432E">
        <w:rPr>
          <w:rFonts w:ascii="Arial" w:hAnsi="Arial" w:cs="Arial"/>
        </w:rPr>
        <w:t xml:space="preserve"> with</w:t>
      </w:r>
      <w:r w:rsidR="00C70086">
        <w:rPr>
          <w:rFonts w:ascii="Arial" w:hAnsi="Arial" w:cs="Arial"/>
        </w:rPr>
        <w:t xml:space="preserve"> </w:t>
      </w:r>
      <w:r w:rsidR="0010432E">
        <w:rPr>
          <w:rFonts w:ascii="Arial" w:hAnsi="Arial" w:cs="Arial"/>
        </w:rPr>
        <w:t>a</w:t>
      </w:r>
      <w:r w:rsidR="00E87F49">
        <w:rPr>
          <w:rFonts w:ascii="Arial" w:hAnsi="Arial" w:cs="Arial"/>
        </w:rPr>
        <w:t xml:space="preserve"> combined number of </w:t>
      </w:r>
      <w:r w:rsidR="00C70086">
        <w:rPr>
          <w:rFonts w:ascii="Arial" w:hAnsi="Arial" w:cs="Arial"/>
        </w:rPr>
        <w:t>68.6%</w:t>
      </w:r>
      <w:r w:rsidR="00B402A5">
        <w:rPr>
          <w:rFonts w:ascii="Arial" w:hAnsi="Arial" w:cs="Arial"/>
        </w:rPr>
        <w:t>.</w:t>
      </w:r>
      <w:r w:rsidR="00E87F49">
        <w:rPr>
          <w:rFonts w:ascii="Arial" w:hAnsi="Arial" w:cs="Arial"/>
        </w:rPr>
        <w:t xml:space="preserve"> </w:t>
      </w:r>
      <w:r w:rsidR="00B402A5">
        <w:rPr>
          <w:rFonts w:ascii="Arial" w:hAnsi="Arial" w:cs="Arial"/>
        </w:rPr>
        <w:t>This</w:t>
      </w:r>
      <w:r w:rsidR="00E87F49">
        <w:rPr>
          <w:rFonts w:ascii="Arial" w:hAnsi="Arial" w:cs="Arial"/>
        </w:rPr>
        <w:t xml:space="preserve"> </w:t>
      </w:r>
      <w:r w:rsidR="00C70086">
        <w:rPr>
          <w:rFonts w:ascii="Arial" w:hAnsi="Arial" w:cs="Arial"/>
        </w:rPr>
        <w:t>includ</w:t>
      </w:r>
      <w:r w:rsidR="00E87F49">
        <w:rPr>
          <w:rFonts w:ascii="Arial" w:hAnsi="Arial" w:cs="Arial"/>
        </w:rPr>
        <w:t>ed</w:t>
      </w:r>
      <w:r w:rsidR="00C70086">
        <w:rPr>
          <w:rFonts w:ascii="Arial" w:hAnsi="Arial" w:cs="Arial"/>
        </w:rPr>
        <w:t xml:space="preserve"> unemployment, job loss, furlough and working from home (see Figure </w:t>
      </w:r>
      <w:r w:rsidR="00A20BE4">
        <w:rPr>
          <w:rFonts w:ascii="Arial" w:hAnsi="Arial" w:cs="Arial"/>
        </w:rPr>
        <w:t>6</w:t>
      </w:r>
      <w:r w:rsidR="00C70086">
        <w:rPr>
          <w:rFonts w:ascii="Arial" w:hAnsi="Arial" w:cs="Arial"/>
        </w:rPr>
        <w:t xml:space="preserve"> below for breakdown).</w:t>
      </w:r>
    </w:p>
    <w:p w14:paraId="479887E4" w14:textId="17975BEA" w:rsidR="00E87F49" w:rsidRDefault="00E87F49" w:rsidP="008B17F6">
      <w:pPr>
        <w:spacing w:line="360" w:lineRule="auto"/>
        <w:rPr>
          <w:rFonts w:ascii="Arial" w:hAnsi="Arial" w:cs="Arial"/>
        </w:rPr>
      </w:pPr>
      <w:r>
        <w:rPr>
          <w:rFonts w:ascii="Arial" w:hAnsi="Arial" w:cs="Arial"/>
          <w:noProof/>
        </w:rPr>
        <w:drawing>
          <wp:inline distT="0" distB="0" distL="0" distR="0" wp14:anchorId="24ADEC23" wp14:editId="37BD692C">
            <wp:extent cx="5915025" cy="26670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9FE61A" w14:textId="1FB129C8" w:rsidR="009852E7" w:rsidRDefault="006C547E" w:rsidP="008B17F6">
      <w:pPr>
        <w:spacing w:line="360" w:lineRule="auto"/>
        <w:rPr>
          <w:rFonts w:ascii="Arial" w:hAnsi="Arial" w:cs="Arial"/>
        </w:rPr>
      </w:pPr>
      <w:r>
        <w:rPr>
          <w:rFonts w:ascii="Arial" w:hAnsi="Arial" w:cs="Arial"/>
        </w:rPr>
        <w:t>Participants were then asked how the restrictions impacted upon the abuse itself. While predictably this would be worse for victims, the result significantly reflected the same story. 41.8% state the abuse was more frequent, 32.7% state the level of abuse was worse and 21.8% state it remained the same. One participant stated the abuse stopped and another</w:t>
      </w:r>
      <w:r w:rsidR="00D036D7">
        <w:rPr>
          <w:rFonts w:ascii="Arial" w:hAnsi="Arial" w:cs="Arial"/>
        </w:rPr>
        <w:t xml:space="preserve"> that it</w:t>
      </w:r>
      <w:r>
        <w:rPr>
          <w:rFonts w:ascii="Arial" w:hAnsi="Arial" w:cs="Arial"/>
        </w:rPr>
        <w:t xml:space="preserve"> was less frequent which only accounted for 3.7% of participants.</w:t>
      </w:r>
      <w:r w:rsidR="002F2033">
        <w:rPr>
          <w:rFonts w:ascii="Arial" w:hAnsi="Arial" w:cs="Arial"/>
        </w:rPr>
        <w:t xml:space="preserve"> Neither of these respondents were isolating with the abuser.</w:t>
      </w:r>
    </w:p>
    <w:p w14:paraId="6FE638F6" w14:textId="77777777" w:rsidR="009852E7" w:rsidRDefault="009852E7" w:rsidP="008B17F6">
      <w:pPr>
        <w:spacing w:line="360" w:lineRule="auto"/>
        <w:rPr>
          <w:rFonts w:ascii="Arial" w:hAnsi="Arial" w:cs="Arial"/>
        </w:rPr>
      </w:pPr>
    </w:p>
    <w:p w14:paraId="550107CF" w14:textId="065F36FC" w:rsidR="009852E7" w:rsidRPr="009852E7" w:rsidRDefault="009852E7" w:rsidP="008B17F6">
      <w:pPr>
        <w:spacing w:line="360" w:lineRule="auto"/>
        <w:rPr>
          <w:rFonts w:ascii="Arial" w:hAnsi="Arial" w:cs="Arial"/>
          <w:b/>
          <w:bCs/>
        </w:rPr>
      </w:pPr>
      <w:r>
        <w:rPr>
          <w:rFonts w:ascii="Arial" w:hAnsi="Arial" w:cs="Arial"/>
          <w:b/>
          <w:bCs/>
        </w:rPr>
        <w:lastRenderedPageBreak/>
        <w:t>4.</w:t>
      </w:r>
      <w:r w:rsidR="00307DA9">
        <w:rPr>
          <w:rFonts w:ascii="Arial" w:hAnsi="Arial" w:cs="Arial"/>
          <w:b/>
          <w:bCs/>
        </w:rPr>
        <w:t>5</w:t>
      </w:r>
      <w:r>
        <w:rPr>
          <w:rFonts w:ascii="Arial" w:hAnsi="Arial" w:cs="Arial"/>
          <w:b/>
          <w:bCs/>
        </w:rPr>
        <w:t xml:space="preserve"> Accessing support</w:t>
      </w:r>
    </w:p>
    <w:p w14:paraId="6F0EBA90" w14:textId="08E7AB95" w:rsidR="00C70086" w:rsidRDefault="00875063" w:rsidP="008B17F6">
      <w:pPr>
        <w:spacing w:line="360" w:lineRule="auto"/>
        <w:rPr>
          <w:rFonts w:ascii="Arial" w:hAnsi="Arial" w:cs="Arial"/>
        </w:rPr>
      </w:pPr>
      <w:r>
        <w:rPr>
          <w:rFonts w:ascii="Arial" w:hAnsi="Arial" w:cs="Arial"/>
        </w:rPr>
        <w:t xml:space="preserve">A series of questions were asked about the victim’s use of support services. </w:t>
      </w:r>
      <w:r w:rsidR="00C0264A">
        <w:rPr>
          <w:rFonts w:ascii="Arial" w:hAnsi="Arial" w:cs="Arial"/>
        </w:rPr>
        <w:t>Figure 7</w:t>
      </w:r>
      <w:r>
        <w:rPr>
          <w:rFonts w:ascii="Arial" w:hAnsi="Arial" w:cs="Arial"/>
        </w:rPr>
        <w:t xml:space="preserve"> demonstrates the lack of victim’s accessing support in general</w:t>
      </w:r>
      <w:r w:rsidR="00CD0565">
        <w:rPr>
          <w:rFonts w:ascii="Arial" w:hAnsi="Arial" w:cs="Arial"/>
        </w:rPr>
        <w:t>,</w:t>
      </w:r>
      <w:r>
        <w:rPr>
          <w:rFonts w:ascii="Arial" w:hAnsi="Arial" w:cs="Arial"/>
        </w:rPr>
        <w:t xml:space="preserve"> 42.9% of which have never used support services</w:t>
      </w:r>
      <w:r w:rsidR="00CD0565">
        <w:rPr>
          <w:rFonts w:ascii="Arial" w:hAnsi="Arial" w:cs="Arial"/>
        </w:rPr>
        <w:t xml:space="preserve"> and 37.1%</w:t>
      </w:r>
      <w:r w:rsidR="00284BB5">
        <w:rPr>
          <w:rFonts w:ascii="Arial" w:hAnsi="Arial" w:cs="Arial"/>
        </w:rPr>
        <w:t xml:space="preserve"> </w:t>
      </w:r>
      <w:r w:rsidR="00CD0565">
        <w:rPr>
          <w:rFonts w:ascii="Arial" w:hAnsi="Arial" w:cs="Arial"/>
        </w:rPr>
        <w:t xml:space="preserve">hardly ever use them. </w:t>
      </w:r>
      <w:r w:rsidR="00C0264A">
        <w:rPr>
          <w:rFonts w:ascii="Arial" w:hAnsi="Arial" w:cs="Arial"/>
        </w:rPr>
        <w:t>Figure 8</w:t>
      </w:r>
      <w:r w:rsidR="00E17ED0">
        <w:rPr>
          <w:rFonts w:ascii="Arial" w:hAnsi="Arial" w:cs="Arial"/>
        </w:rPr>
        <w:t xml:space="preserve"> demonstrates </w:t>
      </w:r>
      <w:r w:rsidR="00293C6C">
        <w:rPr>
          <w:rFonts w:ascii="Arial" w:hAnsi="Arial" w:cs="Arial"/>
        </w:rPr>
        <w:t>their use of services during the pandemic, interestingly 54.3% now state they’ve never used them and 31.4% stopped using them as a result.</w:t>
      </w:r>
      <w:r w:rsidR="00D3123B">
        <w:rPr>
          <w:rFonts w:ascii="Arial" w:hAnsi="Arial" w:cs="Arial"/>
        </w:rPr>
        <w:t xml:space="preserve"> This </w:t>
      </w:r>
      <w:r w:rsidR="00B402A5">
        <w:rPr>
          <w:rFonts w:ascii="Arial" w:hAnsi="Arial" w:cs="Arial"/>
        </w:rPr>
        <w:t>anomaly</w:t>
      </w:r>
      <w:r w:rsidR="00D3123B">
        <w:rPr>
          <w:rFonts w:ascii="Arial" w:hAnsi="Arial" w:cs="Arial"/>
        </w:rPr>
        <w:t xml:space="preserve"> could be </w:t>
      </w:r>
      <w:r w:rsidR="00BE0F47">
        <w:rPr>
          <w:rFonts w:ascii="Arial" w:hAnsi="Arial" w:cs="Arial"/>
        </w:rPr>
        <w:t>because of</w:t>
      </w:r>
      <w:r w:rsidR="00D3123B">
        <w:rPr>
          <w:rFonts w:ascii="Arial" w:hAnsi="Arial" w:cs="Arial"/>
        </w:rPr>
        <w:t xml:space="preserve"> participants giving answers deemed ‘socially desirable’ (Patten, 1998)</w:t>
      </w:r>
    </w:p>
    <w:p w14:paraId="1D6C6A35" w14:textId="4D0D1570" w:rsidR="00DC4842" w:rsidRDefault="00C0264A" w:rsidP="008B17F6">
      <w:pPr>
        <w:spacing w:line="360" w:lineRule="auto"/>
        <w:rPr>
          <w:rFonts w:ascii="Arial" w:hAnsi="Arial" w:cs="Arial"/>
        </w:rPr>
      </w:pPr>
      <w:r>
        <w:rPr>
          <w:rFonts w:ascii="Arial" w:hAnsi="Arial" w:cs="Arial"/>
        </w:rPr>
        <w:t>Figure 7</w:t>
      </w:r>
      <w:r w:rsidR="00F83633">
        <w:rPr>
          <w:rFonts w:ascii="Arial" w:hAnsi="Arial" w:cs="Arial"/>
        </w:rPr>
        <w:t>: How often do victims use support services or charities?</w:t>
      </w:r>
    </w:p>
    <w:tbl>
      <w:tblPr>
        <w:tblStyle w:val="GridTable4-Accent1"/>
        <w:tblW w:w="0" w:type="auto"/>
        <w:tblLook w:val="04A0" w:firstRow="1" w:lastRow="0" w:firstColumn="1" w:lastColumn="0" w:noHBand="0" w:noVBand="1"/>
      </w:tblPr>
      <w:tblGrid>
        <w:gridCol w:w="1368"/>
        <w:gridCol w:w="1368"/>
        <w:gridCol w:w="1368"/>
        <w:gridCol w:w="1368"/>
        <w:gridCol w:w="1368"/>
        <w:gridCol w:w="1368"/>
        <w:gridCol w:w="1368"/>
      </w:tblGrid>
      <w:tr w:rsidR="00F83633" w14:paraId="33B84230" w14:textId="77777777" w:rsidTr="00754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490CDD26" w14:textId="77777777" w:rsidR="00F83633" w:rsidRDefault="00F83633" w:rsidP="008B17F6">
            <w:pPr>
              <w:spacing w:line="360" w:lineRule="auto"/>
              <w:rPr>
                <w:rFonts w:ascii="Arial" w:hAnsi="Arial" w:cs="Arial"/>
              </w:rPr>
            </w:pPr>
          </w:p>
        </w:tc>
        <w:tc>
          <w:tcPr>
            <w:tcW w:w="1368" w:type="dxa"/>
          </w:tcPr>
          <w:p w14:paraId="5379B627" w14:textId="77777777" w:rsidR="00293C6C"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Daily </w:t>
            </w:r>
          </w:p>
          <w:p w14:paraId="0D8CDF23" w14:textId="7FC213AC" w:rsidR="00F83633"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368" w:type="dxa"/>
          </w:tcPr>
          <w:p w14:paraId="09D3070C" w14:textId="77777777" w:rsidR="00293C6C"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Weekly </w:t>
            </w:r>
          </w:p>
          <w:p w14:paraId="7058FD81" w14:textId="5D93CAAC" w:rsidR="00F83633"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368" w:type="dxa"/>
          </w:tcPr>
          <w:p w14:paraId="68FD99B4" w14:textId="77777777" w:rsidR="00293C6C"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Monthly </w:t>
            </w:r>
          </w:p>
          <w:p w14:paraId="21023C1F" w14:textId="7F4DDBFE" w:rsidR="00F83633"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368" w:type="dxa"/>
          </w:tcPr>
          <w:p w14:paraId="3691BBD3" w14:textId="77777777" w:rsidR="00293C6C"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Yearly </w:t>
            </w:r>
          </w:p>
          <w:p w14:paraId="6DC92748" w14:textId="63FE8719" w:rsidR="00F83633"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368" w:type="dxa"/>
          </w:tcPr>
          <w:p w14:paraId="58F4F3EF" w14:textId="2243EED5" w:rsidR="00F83633"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Hardly ever n (%)</w:t>
            </w:r>
          </w:p>
        </w:tc>
        <w:tc>
          <w:tcPr>
            <w:tcW w:w="1368" w:type="dxa"/>
          </w:tcPr>
          <w:p w14:paraId="036F3D6A" w14:textId="77777777" w:rsidR="00293C6C"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Never </w:t>
            </w:r>
          </w:p>
          <w:p w14:paraId="483EFE8D" w14:textId="72B0CB2C" w:rsidR="00F83633" w:rsidRDefault="00F83633"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r>
      <w:tr w:rsidR="00F83633" w14:paraId="67D2A674" w14:textId="77777777" w:rsidTr="00754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3ECFF28B" w14:textId="02210F5F" w:rsidR="00F83633" w:rsidRDefault="00B01C1B" w:rsidP="008B17F6">
            <w:pPr>
              <w:spacing w:line="360" w:lineRule="auto"/>
              <w:rPr>
                <w:rFonts w:ascii="Arial" w:hAnsi="Arial" w:cs="Arial"/>
              </w:rPr>
            </w:pPr>
            <w:r>
              <w:rPr>
                <w:rFonts w:ascii="Arial" w:hAnsi="Arial" w:cs="Arial"/>
              </w:rPr>
              <w:t>Victims</w:t>
            </w:r>
          </w:p>
        </w:tc>
        <w:tc>
          <w:tcPr>
            <w:tcW w:w="1368" w:type="dxa"/>
          </w:tcPr>
          <w:p w14:paraId="4A98A6CC" w14:textId="33D3112E" w:rsidR="00F83633" w:rsidRDefault="00284BB5"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0 (0)</w:t>
            </w:r>
          </w:p>
        </w:tc>
        <w:tc>
          <w:tcPr>
            <w:tcW w:w="1368" w:type="dxa"/>
          </w:tcPr>
          <w:p w14:paraId="5D43B3F4" w14:textId="3BD7A4D1" w:rsidR="00F83633" w:rsidRDefault="00284BB5"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3 </w:t>
            </w:r>
            <w:r w:rsidR="00293C6C">
              <w:rPr>
                <w:rFonts w:ascii="Arial" w:hAnsi="Arial" w:cs="Arial"/>
              </w:rPr>
              <w:t>(8.6)</w:t>
            </w:r>
          </w:p>
        </w:tc>
        <w:tc>
          <w:tcPr>
            <w:tcW w:w="1368" w:type="dxa"/>
          </w:tcPr>
          <w:p w14:paraId="095B7B4D" w14:textId="184533DB" w:rsidR="00F83633" w:rsidRDefault="00284BB5"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3 </w:t>
            </w:r>
            <w:r w:rsidR="00293C6C">
              <w:rPr>
                <w:rFonts w:ascii="Arial" w:hAnsi="Arial" w:cs="Arial"/>
              </w:rPr>
              <w:t>(8.6)</w:t>
            </w:r>
          </w:p>
        </w:tc>
        <w:tc>
          <w:tcPr>
            <w:tcW w:w="1368" w:type="dxa"/>
          </w:tcPr>
          <w:p w14:paraId="1595DC6B" w14:textId="09375CE5" w:rsidR="00F83633" w:rsidRDefault="00284BB5"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 (2.85)</w:t>
            </w:r>
          </w:p>
        </w:tc>
        <w:tc>
          <w:tcPr>
            <w:tcW w:w="1368" w:type="dxa"/>
          </w:tcPr>
          <w:p w14:paraId="3135A520" w14:textId="5BAC9AD8" w:rsidR="00F83633" w:rsidRDefault="00284BB5"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13 (37.1)</w:t>
            </w:r>
          </w:p>
        </w:tc>
        <w:tc>
          <w:tcPr>
            <w:tcW w:w="1368" w:type="dxa"/>
          </w:tcPr>
          <w:p w14:paraId="720C9590" w14:textId="2DE005AD" w:rsidR="00F83633" w:rsidRDefault="00F83633"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w:t>
            </w:r>
            <w:r w:rsidR="00284BB5">
              <w:rPr>
                <w:rFonts w:ascii="Arial" w:hAnsi="Arial" w:cs="Arial"/>
              </w:rPr>
              <w:t xml:space="preserve"> (42.9)</w:t>
            </w:r>
          </w:p>
        </w:tc>
      </w:tr>
    </w:tbl>
    <w:p w14:paraId="0DE44EF4" w14:textId="77777777" w:rsidR="00E027AD" w:rsidRDefault="00E027AD" w:rsidP="008B17F6">
      <w:pPr>
        <w:spacing w:line="360" w:lineRule="auto"/>
        <w:rPr>
          <w:rFonts w:ascii="Arial" w:hAnsi="Arial" w:cs="Arial"/>
        </w:rPr>
      </w:pPr>
    </w:p>
    <w:p w14:paraId="38564F9A" w14:textId="36D6055C" w:rsidR="00875063" w:rsidRDefault="00C0264A" w:rsidP="008B17F6">
      <w:pPr>
        <w:spacing w:line="360" w:lineRule="auto"/>
        <w:rPr>
          <w:rFonts w:ascii="Arial" w:hAnsi="Arial" w:cs="Arial"/>
        </w:rPr>
      </w:pPr>
      <w:r>
        <w:rPr>
          <w:rFonts w:ascii="Arial" w:hAnsi="Arial" w:cs="Arial"/>
        </w:rPr>
        <w:t>Figure 8</w:t>
      </w:r>
      <w:r w:rsidR="00293C6C">
        <w:rPr>
          <w:rFonts w:ascii="Arial" w:hAnsi="Arial" w:cs="Arial"/>
        </w:rPr>
        <w:t xml:space="preserve">: How often did </w:t>
      </w:r>
      <w:r>
        <w:rPr>
          <w:rFonts w:ascii="Arial" w:hAnsi="Arial" w:cs="Arial"/>
        </w:rPr>
        <w:t>victims</w:t>
      </w:r>
      <w:r w:rsidR="00293C6C">
        <w:rPr>
          <w:rFonts w:ascii="Arial" w:hAnsi="Arial" w:cs="Arial"/>
        </w:rPr>
        <w:t xml:space="preserve"> access support during the pandemic?</w:t>
      </w:r>
    </w:p>
    <w:tbl>
      <w:tblPr>
        <w:tblStyle w:val="GridTable4-Accent1"/>
        <w:tblW w:w="0" w:type="auto"/>
        <w:tblLook w:val="04A0" w:firstRow="1" w:lastRow="0" w:firstColumn="1" w:lastColumn="0" w:noHBand="0" w:noVBand="1"/>
      </w:tblPr>
      <w:tblGrid>
        <w:gridCol w:w="1596"/>
        <w:gridCol w:w="1596"/>
        <w:gridCol w:w="1596"/>
        <w:gridCol w:w="1596"/>
        <w:gridCol w:w="1596"/>
        <w:gridCol w:w="1596"/>
      </w:tblGrid>
      <w:tr w:rsidR="00B01C1B" w14:paraId="67631374" w14:textId="77777777" w:rsidTr="00754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3722FB81" w14:textId="77777777" w:rsidR="00B01C1B" w:rsidRDefault="00B01C1B" w:rsidP="008B17F6">
            <w:pPr>
              <w:spacing w:line="360" w:lineRule="auto"/>
              <w:rPr>
                <w:rFonts w:ascii="Arial" w:hAnsi="Arial" w:cs="Arial"/>
              </w:rPr>
            </w:pPr>
          </w:p>
        </w:tc>
        <w:tc>
          <w:tcPr>
            <w:tcW w:w="1596" w:type="dxa"/>
          </w:tcPr>
          <w:p w14:paraId="6385831F" w14:textId="77777777"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Daily</w:t>
            </w:r>
          </w:p>
          <w:p w14:paraId="5417584E" w14:textId="1404343A"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596" w:type="dxa"/>
          </w:tcPr>
          <w:p w14:paraId="3B536156" w14:textId="77777777"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Weekly</w:t>
            </w:r>
          </w:p>
          <w:p w14:paraId="1EA39D60" w14:textId="08C9EBA0"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596" w:type="dxa"/>
          </w:tcPr>
          <w:p w14:paraId="37C87AA2" w14:textId="77777777"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Monthly</w:t>
            </w:r>
          </w:p>
          <w:p w14:paraId="05D93B14" w14:textId="211579E3"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596" w:type="dxa"/>
          </w:tcPr>
          <w:p w14:paraId="06CEFC5B" w14:textId="77777777"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Stopped using them</w:t>
            </w:r>
          </w:p>
          <w:p w14:paraId="79BC2183" w14:textId="4DB3D486"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c>
          <w:tcPr>
            <w:tcW w:w="1596" w:type="dxa"/>
          </w:tcPr>
          <w:p w14:paraId="4A1835E3" w14:textId="77777777"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Never used them before</w:t>
            </w:r>
          </w:p>
          <w:p w14:paraId="415EA815" w14:textId="1DD81A5C" w:rsidR="00B01C1B" w:rsidRDefault="00B01C1B" w:rsidP="008B17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 (%)</w:t>
            </w:r>
          </w:p>
        </w:tc>
      </w:tr>
      <w:tr w:rsidR="00B01C1B" w14:paraId="422FA5B0" w14:textId="77777777" w:rsidTr="00754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5EEE4392" w14:textId="41EE8242" w:rsidR="00B01C1B" w:rsidRDefault="00B01C1B" w:rsidP="008B17F6">
            <w:pPr>
              <w:spacing w:line="360" w:lineRule="auto"/>
              <w:rPr>
                <w:rFonts w:ascii="Arial" w:hAnsi="Arial" w:cs="Arial"/>
              </w:rPr>
            </w:pPr>
            <w:r>
              <w:rPr>
                <w:rFonts w:ascii="Arial" w:hAnsi="Arial" w:cs="Arial"/>
              </w:rPr>
              <w:t>Victims</w:t>
            </w:r>
          </w:p>
        </w:tc>
        <w:tc>
          <w:tcPr>
            <w:tcW w:w="1596" w:type="dxa"/>
          </w:tcPr>
          <w:p w14:paraId="75A33099" w14:textId="2014F865" w:rsidR="00B01C1B" w:rsidRDefault="00B01C1B"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0 (0)</w:t>
            </w:r>
          </w:p>
        </w:tc>
        <w:tc>
          <w:tcPr>
            <w:tcW w:w="1596" w:type="dxa"/>
          </w:tcPr>
          <w:p w14:paraId="108C4164" w14:textId="74863781" w:rsidR="00B01C1B" w:rsidRDefault="00B01C1B"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 (8.6)</w:t>
            </w:r>
          </w:p>
        </w:tc>
        <w:tc>
          <w:tcPr>
            <w:tcW w:w="1596" w:type="dxa"/>
          </w:tcPr>
          <w:p w14:paraId="6FB54AB4" w14:textId="3BFD40AF" w:rsidR="00B01C1B" w:rsidRDefault="00B01C1B"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 (5.7)</w:t>
            </w:r>
          </w:p>
        </w:tc>
        <w:tc>
          <w:tcPr>
            <w:tcW w:w="1596" w:type="dxa"/>
          </w:tcPr>
          <w:p w14:paraId="18FFD022" w14:textId="53E68EB2" w:rsidR="00B01C1B" w:rsidRDefault="00B01C1B"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11 (31.4)</w:t>
            </w:r>
          </w:p>
        </w:tc>
        <w:tc>
          <w:tcPr>
            <w:tcW w:w="1596" w:type="dxa"/>
          </w:tcPr>
          <w:p w14:paraId="28E05BD4" w14:textId="3A8F9E62" w:rsidR="00B01C1B" w:rsidRDefault="00B01C1B" w:rsidP="008B1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19 (54.3)</w:t>
            </w:r>
          </w:p>
        </w:tc>
      </w:tr>
    </w:tbl>
    <w:p w14:paraId="3949D17D" w14:textId="77777777" w:rsidR="00E027AD" w:rsidRDefault="00E027AD" w:rsidP="008B17F6">
      <w:pPr>
        <w:spacing w:line="360" w:lineRule="auto"/>
        <w:rPr>
          <w:rFonts w:ascii="Arial" w:hAnsi="Arial" w:cs="Arial"/>
        </w:rPr>
      </w:pPr>
    </w:p>
    <w:p w14:paraId="3147CD05" w14:textId="77BF9B54" w:rsidR="00B51F41" w:rsidRDefault="003D595E" w:rsidP="008B17F6">
      <w:pPr>
        <w:spacing w:line="360" w:lineRule="auto"/>
        <w:rPr>
          <w:rFonts w:ascii="Arial" w:hAnsi="Arial" w:cs="Arial"/>
        </w:rPr>
      </w:pPr>
      <w:r>
        <w:rPr>
          <w:rFonts w:ascii="Arial" w:hAnsi="Arial" w:cs="Arial"/>
        </w:rPr>
        <w:t>Already, there is a clear trend in victim’s willingness to access support during the pandemic. 62.9% state restrictions prevent</w:t>
      </w:r>
      <w:r w:rsidR="00BE0F47">
        <w:rPr>
          <w:rFonts w:ascii="Arial" w:hAnsi="Arial" w:cs="Arial"/>
        </w:rPr>
        <w:t>ed</w:t>
      </w:r>
      <w:r>
        <w:rPr>
          <w:rFonts w:ascii="Arial" w:hAnsi="Arial" w:cs="Arial"/>
        </w:rPr>
        <w:t xml:space="preserve"> them from gaining support.</w:t>
      </w:r>
      <w:r w:rsidR="00BE0F47">
        <w:rPr>
          <w:rFonts w:ascii="Arial" w:hAnsi="Arial" w:cs="Arial"/>
        </w:rPr>
        <w:t xml:space="preserve"> Of the participants 57.1% found it difficult to access support services, 42.9% </w:t>
      </w:r>
      <w:r w:rsidR="009305B0">
        <w:rPr>
          <w:rFonts w:ascii="Arial" w:hAnsi="Arial" w:cs="Arial"/>
        </w:rPr>
        <w:t xml:space="preserve">have never used them previously, and </w:t>
      </w:r>
      <w:r w:rsidR="00B51F41">
        <w:rPr>
          <w:rFonts w:ascii="Arial" w:hAnsi="Arial" w:cs="Arial"/>
        </w:rPr>
        <w:t>nobody believed</w:t>
      </w:r>
      <w:r w:rsidR="009305B0">
        <w:rPr>
          <w:rFonts w:ascii="Arial" w:hAnsi="Arial" w:cs="Arial"/>
        </w:rPr>
        <w:t xml:space="preserve"> they were easy to access.</w:t>
      </w:r>
      <w:r w:rsidR="00AE3112">
        <w:rPr>
          <w:rFonts w:ascii="Arial" w:hAnsi="Arial" w:cs="Arial"/>
        </w:rPr>
        <w:t xml:space="preserve"> Of the </w:t>
      </w:r>
      <w:r w:rsidR="00EA7790">
        <w:rPr>
          <w:rFonts w:ascii="Arial" w:hAnsi="Arial" w:cs="Arial"/>
        </w:rPr>
        <w:t>five</w:t>
      </w:r>
      <w:r w:rsidR="00AE3112">
        <w:rPr>
          <w:rFonts w:ascii="Arial" w:hAnsi="Arial" w:cs="Arial"/>
        </w:rPr>
        <w:t xml:space="preserve"> male participants, none have used support services previously.</w:t>
      </w:r>
    </w:p>
    <w:p w14:paraId="716277EC" w14:textId="36ED9A92" w:rsidR="00EF3900" w:rsidRDefault="00EF3900" w:rsidP="008B17F6">
      <w:pPr>
        <w:spacing w:line="360" w:lineRule="auto"/>
        <w:rPr>
          <w:rFonts w:ascii="Arial" w:hAnsi="Arial" w:cs="Arial"/>
        </w:rPr>
      </w:pPr>
      <w:r>
        <w:rPr>
          <w:rFonts w:ascii="Arial" w:hAnsi="Arial" w:cs="Arial"/>
        </w:rPr>
        <w:t xml:space="preserve">Participants on average preferred to receive support via the telephone (28.2%), online (25.6%), and in person or via text message (17.9%). </w:t>
      </w:r>
    </w:p>
    <w:p w14:paraId="74BF43E0" w14:textId="1601FCB2" w:rsidR="00DB243F" w:rsidRDefault="002C59CF" w:rsidP="008B17F6">
      <w:pPr>
        <w:spacing w:line="360" w:lineRule="auto"/>
        <w:rPr>
          <w:noProof/>
        </w:rPr>
      </w:pPr>
      <w:r>
        <w:rPr>
          <w:noProof/>
        </w:rPr>
        <w:lastRenderedPageBreak/>
        <w:drawing>
          <wp:inline distT="0" distB="0" distL="0" distR="0" wp14:anchorId="65CAF319" wp14:editId="55785255">
            <wp:extent cx="6105525" cy="1990090"/>
            <wp:effectExtent l="0" t="0" r="9525" b="10160"/>
            <wp:docPr id="8" name="Chart 8">
              <a:extLst xmlns:a="http://schemas.openxmlformats.org/drawingml/2006/main">
                <a:ext uri="{FF2B5EF4-FFF2-40B4-BE49-F238E27FC236}">
                  <a16:creationId xmlns:a16="http://schemas.microsoft.com/office/drawing/2014/main" id="{06F14FFD-BC84-4000-B774-B7469BA803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23602A6" w14:textId="449DB12F" w:rsidR="002C59CF" w:rsidRDefault="002C59CF" w:rsidP="008B17F6">
      <w:pPr>
        <w:spacing w:line="360" w:lineRule="auto"/>
        <w:rPr>
          <w:rFonts w:ascii="Arial" w:hAnsi="Arial" w:cs="Arial"/>
        </w:rPr>
      </w:pPr>
      <w:r>
        <w:rPr>
          <w:noProof/>
        </w:rPr>
        <w:drawing>
          <wp:inline distT="0" distB="0" distL="0" distR="0" wp14:anchorId="70A34086" wp14:editId="56B141E0">
            <wp:extent cx="6143625" cy="2324100"/>
            <wp:effectExtent l="0" t="0" r="9525" b="0"/>
            <wp:docPr id="9" name="Chart 9">
              <a:extLst xmlns:a="http://schemas.openxmlformats.org/drawingml/2006/main">
                <a:ext uri="{FF2B5EF4-FFF2-40B4-BE49-F238E27FC236}">
                  <a16:creationId xmlns:a16="http://schemas.microsoft.com/office/drawing/2014/main" id="{18B35D0A-2D8F-4EED-8C14-6406DB309B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B46BAD" w14:textId="466D2094" w:rsidR="007D4B82" w:rsidRDefault="00650571" w:rsidP="008B17F6">
      <w:pPr>
        <w:spacing w:line="360" w:lineRule="auto"/>
        <w:rPr>
          <w:rFonts w:ascii="Arial" w:hAnsi="Arial" w:cs="Arial"/>
        </w:rPr>
      </w:pPr>
      <w:r>
        <w:rPr>
          <w:rFonts w:ascii="Arial" w:hAnsi="Arial" w:cs="Arial"/>
        </w:rPr>
        <w:t>Figures</w:t>
      </w:r>
      <w:r w:rsidR="00B51F41">
        <w:rPr>
          <w:rFonts w:ascii="Arial" w:hAnsi="Arial" w:cs="Arial"/>
        </w:rPr>
        <w:t xml:space="preserve"> </w:t>
      </w:r>
      <w:r w:rsidR="00C0264A">
        <w:rPr>
          <w:rFonts w:ascii="Arial" w:hAnsi="Arial" w:cs="Arial"/>
        </w:rPr>
        <w:t>9</w:t>
      </w:r>
      <w:r w:rsidR="00B51F41">
        <w:rPr>
          <w:rFonts w:ascii="Arial" w:hAnsi="Arial" w:cs="Arial"/>
        </w:rPr>
        <w:t xml:space="preserve"> &amp; </w:t>
      </w:r>
      <w:r w:rsidR="00C0264A">
        <w:rPr>
          <w:rFonts w:ascii="Arial" w:hAnsi="Arial" w:cs="Arial"/>
        </w:rPr>
        <w:t>10</w:t>
      </w:r>
      <w:r w:rsidR="00B51F41">
        <w:rPr>
          <w:rFonts w:ascii="Arial" w:hAnsi="Arial" w:cs="Arial"/>
        </w:rPr>
        <w:t xml:space="preserve"> demonstrate similarities in a victim’s ability to leave the relationship and access support. </w:t>
      </w:r>
      <w:r w:rsidR="00C430B7">
        <w:rPr>
          <w:rFonts w:ascii="Arial" w:hAnsi="Arial" w:cs="Arial"/>
        </w:rPr>
        <w:t>23.1% state they were too afraid to access support and 20.5</w:t>
      </w:r>
      <w:r w:rsidR="004309D1">
        <w:rPr>
          <w:rFonts w:ascii="Arial" w:hAnsi="Arial" w:cs="Arial"/>
        </w:rPr>
        <w:t>%</w:t>
      </w:r>
      <w:r w:rsidR="00C430B7">
        <w:rPr>
          <w:rFonts w:ascii="Arial" w:hAnsi="Arial" w:cs="Arial"/>
        </w:rPr>
        <w:t xml:space="preserve"> couldn’t access it due to the abuser (</w:t>
      </w:r>
      <w:r w:rsidR="00C0264A">
        <w:rPr>
          <w:rFonts w:ascii="Arial" w:hAnsi="Arial" w:cs="Arial"/>
        </w:rPr>
        <w:t>f</w:t>
      </w:r>
      <w:r w:rsidR="00C430B7">
        <w:rPr>
          <w:rFonts w:ascii="Arial" w:hAnsi="Arial" w:cs="Arial"/>
        </w:rPr>
        <w:t xml:space="preserve">igure </w:t>
      </w:r>
      <w:r w:rsidR="00C0264A">
        <w:rPr>
          <w:rFonts w:ascii="Arial" w:hAnsi="Arial" w:cs="Arial"/>
        </w:rPr>
        <w:t>9</w:t>
      </w:r>
      <w:r w:rsidR="00C430B7">
        <w:rPr>
          <w:rFonts w:ascii="Arial" w:hAnsi="Arial" w:cs="Arial"/>
        </w:rPr>
        <w:t xml:space="preserve">). Similarly, 19.4% state they couldn’t leave the abuser as they were too scared and had nowhere else to go (figure </w:t>
      </w:r>
      <w:r w:rsidR="00C0264A">
        <w:rPr>
          <w:rFonts w:ascii="Arial" w:hAnsi="Arial" w:cs="Arial"/>
        </w:rPr>
        <w:t>10</w:t>
      </w:r>
      <w:r w:rsidR="00C430B7">
        <w:rPr>
          <w:rFonts w:ascii="Arial" w:hAnsi="Arial" w:cs="Arial"/>
        </w:rPr>
        <w:t>).</w:t>
      </w:r>
      <w:r w:rsidR="00D024D4">
        <w:rPr>
          <w:rFonts w:ascii="Arial" w:hAnsi="Arial" w:cs="Arial"/>
        </w:rPr>
        <w:t xml:space="preserve"> </w:t>
      </w:r>
    </w:p>
    <w:p w14:paraId="35E8575E" w14:textId="010F8652" w:rsidR="009305B0" w:rsidRDefault="007D4B82" w:rsidP="008B17F6">
      <w:pPr>
        <w:spacing w:line="360" w:lineRule="auto"/>
        <w:rPr>
          <w:rFonts w:ascii="Arial" w:hAnsi="Arial" w:cs="Arial"/>
        </w:rPr>
      </w:pPr>
      <w:r>
        <w:rPr>
          <w:rFonts w:ascii="Arial" w:hAnsi="Arial" w:cs="Arial"/>
        </w:rPr>
        <w:t>Overall, 28.5% would not involve the police or leave the partner as they had children together, 67.7% were afraid of further abuse and 59.8% did not want anybody finding out about the abuse.</w:t>
      </w:r>
    </w:p>
    <w:p w14:paraId="4E73C65E" w14:textId="7D28512A" w:rsidR="0024704A" w:rsidRDefault="0024704A" w:rsidP="008B17F6">
      <w:pPr>
        <w:spacing w:line="360" w:lineRule="auto"/>
        <w:rPr>
          <w:rFonts w:ascii="Arial" w:hAnsi="Arial" w:cs="Arial"/>
        </w:rPr>
      </w:pPr>
    </w:p>
    <w:p w14:paraId="0EBEBA69" w14:textId="0E4DA8A2" w:rsidR="0024704A" w:rsidRPr="0024704A" w:rsidRDefault="0024704A" w:rsidP="008B17F6">
      <w:pPr>
        <w:spacing w:line="360" w:lineRule="auto"/>
        <w:rPr>
          <w:rFonts w:ascii="Arial" w:hAnsi="Arial" w:cs="Arial"/>
          <w:b/>
          <w:bCs/>
        </w:rPr>
      </w:pPr>
      <w:r w:rsidRPr="0024704A">
        <w:rPr>
          <w:rFonts w:ascii="Arial" w:hAnsi="Arial" w:cs="Arial"/>
          <w:b/>
          <w:bCs/>
        </w:rPr>
        <w:t>4.</w:t>
      </w:r>
      <w:r w:rsidR="00307DA9">
        <w:rPr>
          <w:rFonts w:ascii="Arial" w:hAnsi="Arial" w:cs="Arial"/>
          <w:b/>
          <w:bCs/>
        </w:rPr>
        <w:t>6</w:t>
      </w:r>
      <w:r w:rsidRPr="0024704A">
        <w:rPr>
          <w:rFonts w:ascii="Arial" w:hAnsi="Arial" w:cs="Arial"/>
          <w:b/>
          <w:bCs/>
        </w:rPr>
        <w:t xml:space="preserve"> A police perspective</w:t>
      </w:r>
    </w:p>
    <w:p w14:paraId="778B4E70" w14:textId="652E0F9A" w:rsidR="00650571" w:rsidRDefault="009E375F" w:rsidP="008B17F6">
      <w:pPr>
        <w:spacing w:line="360" w:lineRule="auto"/>
        <w:rPr>
          <w:rFonts w:ascii="Arial" w:hAnsi="Arial" w:cs="Arial"/>
        </w:rPr>
      </w:pPr>
      <w:r>
        <w:rPr>
          <w:rFonts w:ascii="Arial" w:hAnsi="Arial" w:cs="Arial"/>
        </w:rPr>
        <w:t>Using non-probability sampling</w:t>
      </w:r>
      <w:r w:rsidR="00372B64">
        <w:rPr>
          <w:rFonts w:ascii="Arial" w:hAnsi="Arial" w:cs="Arial"/>
        </w:rPr>
        <w:t xml:space="preserve"> forty-three</w:t>
      </w:r>
      <w:r>
        <w:rPr>
          <w:rFonts w:ascii="Arial" w:hAnsi="Arial" w:cs="Arial"/>
        </w:rPr>
        <w:t xml:space="preserve"> police officers and staff took part in the police survey</w:t>
      </w:r>
      <w:r w:rsidR="001A4F2F">
        <w:rPr>
          <w:rFonts w:ascii="Arial" w:hAnsi="Arial" w:cs="Arial"/>
        </w:rPr>
        <w:t xml:space="preserve"> which provides an insight that online crime statistics may not fully represent. Of those surveyed, 93% regularly deal in domestic violence matters, 86% of these have regular contact with victims or perpetrators of the abuse. </w:t>
      </w:r>
    </w:p>
    <w:p w14:paraId="6A44F11A" w14:textId="00627C39" w:rsidR="0024704A" w:rsidRDefault="00650571" w:rsidP="008B17F6">
      <w:pPr>
        <w:spacing w:line="360" w:lineRule="auto"/>
        <w:rPr>
          <w:rFonts w:ascii="Arial" w:hAnsi="Arial" w:cs="Arial"/>
        </w:rPr>
      </w:pPr>
      <w:r>
        <w:rPr>
          <w:rFonts w:ascii="Arial" w:hAnsi="Arial" w:cs="Arial"/>
        </w:rPr>
        <w:lastRenderedPageBreak/>
        <w:t xml:space="preserve">These results shown a higher proportion of victims not engaging with police and supporting action against the abuser. 55.8% state victims ‘sometimes’ engage, while 30.2% state ‘rarely’, and only 14% believe victims </w:t>
      </w:r>
      <w:r w:rsidR="000B6CD9">
        <w:rPr>
          <w:rFonts w:ascii="Arial" w:hAnsi="Arial" w:cs="Arial"/>
        </w:rPr>
        <w:t>‘</w:t>
      </w:r>
      <w:r>
        <w:rPr>
          <w:rFonts w:ascii="Arial" w:hAnsi="Arial" w:cs="Arial"/>
        </w:rPr>
        <w:t>mostly</w:t>
      </w:r>
      <w:r w:rsidR="000B6CD9">
        <w:rPr>
          <w:rFonts w:ascii="Arial" w:hAnsi="Arial" w:cs="Arial"/>
        </w:rPr>
        <w:t>’</w:t>
      </w:r>
      <w:r>
        <w:rPr>
          <w:rFonts w:ascii="Arial" w:hAnsi="Arial" w:cs="Arial"/>
        </w:rPr>
        <w:t xml:space="preserve"> engage with police. </w:t>
      </w:r>
    </w:p>
    <w:p w14:paraId="756FA4AD" w14:textId="782B3C5D" w:rsidR="00892947" w:rsidRDefault="00246E6D" w:rsidP="008B17F6">
      <w:pPr>
        <w:spacing w:line="360" w:lineRule="auto"/>
        <w:rPr>
          <w:rFonts w:ascii="Arial" w:hAnsi="Arial" w:cs="Arial"/>
        </w:rPr>
      </w:pPr>
      <w:r>
        <w:rPr>
          <w:noProof/>
        </w:rPr>
        <w:drawing>
          <wp:inline distT="0" distB="0" distL="0" distR="0" wp14:anchorId="2DB7A9EE" wp14:editId="7AC32649">
            <wp:extent cx="6092456" cy="3104515"/>
            <wp:effectExtent l="0" t="0" r="3810" b="635"/>
            <wp:docPr id="6" name="Chart 6">
              <a:extLst xmlns:a="http://schemas.openxmlformats.org/drawingml/2006/main">
                <a:ext uri="{FF2B5EF4-FFF2-40B4-BE49-F238E27FC236}">
                  <a16:creationId xmlns:a16="http://schemas.microsoft.com/office/drawing/2014/main" id="{A91F6212-CDFA-41B6-AA6E-B9C9387FD0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322D24E" w14:textId="21BECE09" w:rsidR="00706981" w:rsidRDefault="001E0156" w:rsidP="008B17F6">
      <w:pPr>
        <w:spacing w:line="360" w:lineRule="auto"/>
        <w:rPr>
          <w:rFonts w:ascii="Arial" w:hAnsi="Arial" w:cs="Arial"/>
        </w:rPr>
      </w:pPr>
      <w:r>
        <w:rPr>
          <w:rFonts w:ascii="Arial" w:hAnsi="Arial" w:cs="Arial"/>
        </w:rPr>
        <w:t xml:space="preserve">Figure </w:t>
      </w:r>
      <w:r w:rsidR="00C77FD9">
        <w:rPr>
          <w:rFonts w:ascii="Arial" w:hAnsi="Arial" w:cs="Arial"/>
        </w:rPr>
        <w:t>11</w:t>
      </w:r>
      <w:r>
        <w:rPr>
          <w:rFonts w:ascii="Arial" w:hAnsi="Arial" w:cs="Arial"/>
        </w:rPr>
        <w:t xml:space="preserve"> demonstrates police experiences on why </w:t>
      </w:r>
      <w:r w:rsidR="0099430A">
        <w:rPr>
          <w:rFonts w:ascii="Arial" w:hAnsi="Arial" w:cs="Arial"/>
        </w:rPr>
        <w:t>victims</w:t>
      </w:r>
      <w:r>
        <w:rPr>
          <w:rFonts w:ascii="Arial" w:hAnsi="Arial" w:cs="Arial"/>
        </w:rPr>
        <w:t xml:space="preserve"> aren’t engaging, overwhelmingly 93% of participants state the victims did not wish to attend court. </w:t>
      </w:r>
      <w:r w:rsidR="0099430A">
        <w:rPr>
          <w:rFonts w:ascii="Arial" w:hAnsi="Arial" w:cs="Arial"/>
        </w:rPr>
        <w:t>Contrasting to the victim’s 28.5%, 86% of police participants believed it was due to them having children together.</w:t>
      </w:r>
      <w:r w:rsidR="00EB67E1">
        <w:rPr>
          <w:rFonts w:ascii="Arial" w:hAnsi="Arial" w:cs="Arial"/>
        </w:rPr>
        <w:t xml:space="preserve"> The ‘other’ category (figure </w:t>
      </w:r>
      <w:r w:rsidR="00C77FD9">
        <w:rPr>
          <w:rFonts w:ascii="Arial" w:hAnsi="Arial" w:cs="Arial"/>
        </w:rPr>
        <w:t>11</w:t>
      </w:r>
      <w:r w:rsidR="00EB67E1">
        <w:rPr>
          <w:rFonts w:ascii="Arial" w:hAnsi="Arial" w:cs="Arial"/>
        </w:rPr>
        <w:t xml:space="preserve">) revealed a theme in which delays in the criminal justice system resulted in time for victims to heal and withdraw their support, this was </w:t>
      </w:r>
      <w:r w:rsidR="00E30F8A">
        <w:rPr>
          <w:rFonts w:ascii="Arial" w:hAnsi="Arial" w:cs="Arial"/>
        </w:rPr>
        <w:t>reported as</w:t>
      </w:r>
      <w:r w:rsidR="00EB67E1">
        <w:rPr>
          <w:rFonts w:ascii="Arial" w:hAnsi="Arial" w:cs="Arial"/>
        </w:rPr>
        <w:t xml:space="preserve"> being let down by the courts and </w:t>
      </w:r>
      <w:r w:rsidR="00E30F8A">
        <w:rPr>
          <w:rFonts w:ascii="Arial" w:hAnsi="Arial" w:cs="Arial"/>
        </w:rPr>
        <w:t>Crown Prosecution Service</w:t>
      </w:r>
      <w:r w:rsidR="00EB67E1">
        <w:rPr>
          <w:rFonts w:ascii="Arial" w:hAnsi="Arial" w:cs="Arial"/>
        </w:rPr>
        <w:t>.</w:t>
      </w:r>
      <w:r w:rsidR="00706981">
        <w:rPr>
          <w:rFonts w:ascii="Arial" w:hAnsi="Arial" w:cs="Arial"/>
        </w:rPr>
        <w:t xml:space="preserve"> 85% of participants actively tried to gain the victim’s support to attend court.</w:t>
      </w:r>
    </w:p>
    <w:p w14:paraId="5AA7340B" w14:textId="77777777" w:rsidR="000B57B8" w:rsidRDefault="000B57B8" w:rsidP="008B17F6">
      <w:pPr>
        <w:spacing w:line="360" w:lineRule="auto"/>
        <w:rPr>
          <w:rFonts w:ascii="Arial" w:hAnsi="Arial" w:cs="Arial"/>
        </w:rPr>
      </w:pPr>
    </w:p>
    <w:p w14:paraId="64612B7C" w14:textId="5D2F1BFA" w:rsidR="00706981" w:rsidRDefault="00695D8C" w:rsidP="008B17F6">
      <w:pPr>
        <w:spacing w:line="360" w:lineRule="auto"/>
        <w:rPr>
          <w:rFonts w:ascii="Arial" w:hAnsi="Arial" w:cs="Arial"/>
          <w:b/>
          <w:bCs/>
        </w:rPr>
      </w:pPr>
      <w:r w:rsidRPr="00695D8C">
        <w:rPr>
          <w:rFonts w:ascii="Arial" w:hAnsi="Arial" w:cs="Arial"/>
          <w:b/>
          <w:bCs/>
        </w:rPr>
        <w:t>4.</w:t>
      </w:r>
      <w:r w:rsidR="00307DA9">
        <w:rPr>
          <w:rFonts w:ascii="Arial" w:hAnsi="Arial" w:cs="Arial"/>
          <w:b/>
          <w:bCs/>
        </w:rPr>
        <w:t>7</w:t>
      </w:r>
      <w:r w:rsidRPr="00695D8C">
        <w:rPr>
          <w:rFonts w:ascii="Arial" w:hAnsi="Arial" w:cs="Arial"/>
          <w:b/>
          <w:bCs/>
        </w:rPr>
        <w:t xml:space="preserve"> Policing </w:t>
      </w:r>
      <w:r>
        <w:rPr>
          <w:rFonts w:ascii="Arial" w:hAnsi="Arial" w:cs="Arial"/>
          <w:b/>
          <w:bCs/>
        </w:rPr>
        <w:t>p</w:t>
      </w:r>
      <w:r w:rsidRPr="00695D8C">
        <w:rPr>
          <w:rFonts w:ascii="Arial" w:hAnsi="Arial" w:cs="Arial"/>
          <w:b/>
          <w:bCs/>
        </w:rPr>
        <w:t xml:space="preserve">andemic </w:t>
      </w:r>
      <w:r>
        <w:rPr>
          <w:rFonts w:ascii="Arial" w:hAnsi="Arial" w:cs="Arial"/>
          <w:b/>
          <w:bCs/>
        </w:rPr>
        <w:t>d</w:t>
      </w:r>
      <w:r w:rsidRPr="00695D8C">
        <w:rPr>
          <w:rFonts w:ascii="Arial" w:hAnsi="Arial" w:cs="Arial"/>
          <w:b/>
          <w:bCs/>
        </w:rPr>
        <w:t>omestics</w:t>
      </w:r>
    </w:p>
    <w:p w14:paraId="300515A9" w14:textId="59A889F6" w:rsidR="00695D8C" w:rsidRDefault="00695D8C" w:rsidP="008B17F6">
      <w:pPr>
        <w:spacing w:line="360" w:lineRule="auto"/>
        <w:rPr>
          <w:rFonts w:ascii="Arial" w:hAnsi="Arial" w:cs="Arial"/>
        </w:rPr>
      </w:pPr>
      <w:r>
        <w:rPr>
          <w:rFonts w:ascii="Arial" w:hAnsi="Arial" w:cs="Arial"/>
        </w:rPr>
        <w:t xml:space="preserve">Participants </w:t>
      </w:r>
      <w:r w:rsidR="00DB435D">
        <w:rPr>
          <w:rFonts w:ascii="Arial" w:hAnsi="Arial" w:cs="Arial"/>
        </w:rPr>
        <w:t xml:space="preserve">were asked what effects the lockdown restrictions had on the domestic incidents they dealt with in terms of volume and severity. The below </w:t>
      </w:r>
      <w:r w:rsidR="00CA327B">
        <w:rPr>
          <w:rFonts w:ascii="Arial" w:hAnsi="Arial" w:cs="Arial"/>
        </w:rPr>
        <w:t>figure</w:t>
      </w:r>
      <w:r w:rsidR="00DB435D">
        <w:rPr>
          <w:rFonts w:ascii="Arial" w:hAnsi="Arial" w:cs="Arial"/>
        </w:rPr>
        <w:t xml:space="preserve"> (</w:t>
      </w:r>
      <w:r w:rsidR="00CA327B">
        <w:rPr>
          <w:rFonts w:ascii="Arial" w:hAnsi="Arial" w:cs="Arial"/>
        </w:rPr>
        <w:t>12</w:t>
      </w:r>
      <w:r w:rsidR="00DB435D">
        <w:rPr>
          <w:rFonts w:ascii="Arial" w:hAnsi="Arial" w:cs="Arial"/>
        </w:rPr>
        <w:t xml:space="preserve">) illustrates these percentages. The results show these factors have both increased </w:t>
      </w:r>
      <w:r w:rsidR="00F6561B">
        <w:rPr>
          <w:rFonts w:ascii="Arial" w:hAnsi="Arial" w:cs="Arial"/>
        </w:rPr>
        <w:t>on average, although the severity slightly less so.</w:t>
      </w:r>
    </w:p>
    <w:p w14:paraId="0EA9907A" w14:textId="77777777" w:rsidR="00F6561B" w:rsidRDefault="00F6561B" w:rsidP="008B17F6">
      <w:pPr>
        <w:spacing w:line="360" w:lineRule="auto"/>
        <w:rPr>
          <w:rFonts w:ascii="Arial" w:hAnsi="Arial" w:cs="Arial"/>
        </w:rPr>
      </w:pPr>
    </w:p>
    <w:tbl>
      <w:tblPr>
        <w:tblStyle w:val="TableGrid"/>
        <w:tblW w:w="9586" w:type="dxa"/>
        <w:tblLook w:val="04A0" w:firstRow="1" w:lastRow="0" w:firstColumn="1" w:lastColumn="0" w:noHBand="0" w:noVBand="1"/>
      </w:tblPr>
      <w:tblGrid>
        <w:gridCol w:w="1596"/>
        <w:gridCol w:w="1596"/>
        <w:gridCol w:w="1606"/>
        <w:gridCol w:w="1596"/>
        <w:gridCol w:w="1596"/>
        <w:gridCol w:w="1596"/>
      </w:tblGrid>
      <w:tr w:rsidR="00DB435D" w14:paraId="2345F62C" w14:textId="77777777" w:rsidTr="00DB435D">
        <w:tc>
          <w:tcPr>
            <w:tcW w:w="1596" w:type="dxa"/>
          </w:tcPr>
          <w:p w14:paraId="056A91A2" w14:textId="3920AC76" w:rsidR="00DB435D" w:rsidRDefault="00C77FD9" w:rsidP="008B17F6">
            <w:pPr>
              <w:spacing w:line="360" w:lineRule="auto"/>
              <w:rPr>
                <w:rFonts w:ascii="Arial" w:hAnsi="Arial" w:cs="Arial"/>
              </w:rPr>
            </w:pPr>
            <w:r>
              <w:rPr>
                <w:rFonts w:ascii="Arial" w:hAnsi="Arial" w:cs="Arial"/>
              </w:rPr>
              <w:lastRenderedPageBreak/>
              <w:t>Figure 12</w:t>
            </w:r>
          </w:p>
        </w:tc>
        <w:tc>
          <w:tcPr>
            <w:tcW w:w="1596" w:type="dxa"/>
          </w:tcPr>
          <w:p w14:paraId="6461B09E" w14:textId="4C885D93" w:rsidR="00DB435D" w:rsidRDefault="00DB435D" w:rsidP="008B17F6">
            <w:pPr>
              <w:spacing w:line="360" w:lineRule="auto"/>
              <w:rPr>
                <w:rFonts w:ascii="Arial" w:hAnsi="Arial" w:cs="Arial"/>
              </w:rPr>
            </w:pPr>
            <w:r>
              <w:rPr>
                <w:rFonts w:ascii="Arial" w:hAnsi="Arial" w:cs="Arial"/>
              </w:rPr>
              <w:t xml:space="preserve">Significantly more </w:t>
            </w:r>
          </w:p>
        </w:tc>
        <w:tc>
          <w:tcPr>
            <w:tcW w:w="1606" w:type="dxa"/>
          </w:tcPr>
          <w:p w14:paraId="4103EAC0" w14:textId="5834141C" w:rsidR="00DB435D" w:rsidRDefault="00DB435D" w:rsidP="008B17F6">
            <w:pPr>
              <w:spacing w:line="360" w:lineRule="auto"/>
              <w:rPr>
                <w:rFonts w:ascii="Arial" w:hAnsi="Arial" w:cs="Arial"/>
              </w:rPr>
            </w:pPr>
            <w:r>
              <w:rPr>
                <w:rFonts w:ascii="Arial" w:hAnsi="Arial" w:cs="Arial"/>
              </w:rPr>
              <w:t>More</w:t>
            </w:r>
          </w:p>
          <w:p w14:paraId="12C18327" w14:textId="14A61CEC" w:rsidR="00DB435D" w:rsidRDefault="00DB435D" w:rsidP="008B17F6">
            <w:pPr>
              <w:spacing w:line="360" w:lineRule="auto"/>
              <w:rPr>
                <w:rFonts w:ascii="Arial" w:hAnsi="Arial" w:cs="Arial"/>
              </w:rPr>
            </w:pPr>
          </w:p>
        </w:tc>
        <w:tc>
          <w:tcPr>
            <w:tcW w:w="1596" w:type="dxa"/>
          </w:tcPr>
          <w:p w14:paraId="251F0A65" w14:textId="77777777" w:rsidR="00DB435D" w:rsidRDefault="00DB435D" w:rsidP="008B17F6">
            <w:pPr>
              <w:spacing w:line="360" w:lineRule="auto"/>
              <w:rPr>
                <w:rFonts w:ascii="Arial" w:hAnsi="Arial" w:cs="Arial"/>
              </w:rPr>
            </w:pPr>
            <w:r>
              <w:rPr>
                <w:rFonts w:ascii="Arial" w:hAnsi="Arial" w:cs="Arial"/>
              </w:rPr>
              <w:t>Same amount</w:t>
            </w:r>
          </w:p>
          <w:p w14:paraId="24D13C45" w14:textId="5AECB501" w:rsidR="00DB435D" w:rsidRDefault="00DB435D" w:rsidP="008B17F6">
            <w:pPr>
              <w:spacing w:line="360" w:lineRule="auto"/>
              <w:rPr>
                <w:rFonts w:ascii="Arial" w:hAnsi="Arial" w:cs="Arial"/>
              </w:rPr>
            </w:pPr>
          </w:p>
        </w:tc>
        <w:tc>
          <w:tcPr>
            <w:tcW w:w="1596" w:type="dxa"/>
          </w:tcPr>
          <w:p w14:paraId="19588F73" w14:textId="507AAD6D" w:rsidR="00DB435D" w:rsidRDefault="00DB435D" w:rsidP="008B17F6">
            <w:pPr>
              <w:spacing w:line="360" w:lineRule="auto"/>
              <w:rPr>
                <w:rFonts w:ascii="Arial" w:hAnsi="Arial" w:cs="Arial"/>
              </w:rPr>
            </w:pPr>
            <w:r>
              <w:rPr>
                <w:rFonts w:ascii="Arial" w:hAnsi="Arial" w:cs="Arial"/>
              </w:rPr>
              <w:t>Less</w:t>
            </w:r>
          </w:p>
          <w:p w14:paraId="0A01F963" w14:textId="0EB00966" w:rsidR="00DB435D" w:rsidRDefault="00DB435D" w:rsidP="008B17F6">
            <w:pPr>
              <w:spacing w:line="360" w:lineRule="auto"/>
              <w:rPr>
                <w:rFonts w:ascii="Arial" w:hAnsi="Arial" w:cs="Arial"/>
              </w:rPr>
            </w:pPr>
          </w:p>
        </w:tc>
        <w:tc>
          <w:tcPr>
            <w:tcW w:w="1596" w:type="dxa"/>
          </w:tcPr>
          <w:p w14:paraId="08C90809" w14:textId="44879BE6" w:rsidR="00DB435D" w:rsidRDefault="00DB435D" w:rsidP="008B17F6">
            <w:pPr>
              <w:spacing w:line="360" w:lineRule="auto"/>
              <w:rPr>
                <w:rFonts w:ascii="Arial" w:hAnsi="Arial" w:cs="Arial"/>
              </w:rPr>
            </w:pPr>
            <w:r>
              <w:rPr>
                <w:rFonts w:ascii="Arial" w:hAnsi="Arial" w:cs="Arial"/>
              </w:rPr>
              <w:t xml:space="preserve">Significantly less </w:t>
            </w:r>
          </w:p>
        </w:tc>
      </w:tr>
      <w:tr w:rsidR="00DB435D" w14:paraId="5DE0E77B" w14:textId="77777777" w:rsidTr="00DB435D">
        <w:tc>
          <w:tcPr>
            <w:tcW w:w="1596" w:type="dxa"/>
          </w:tcPr>
          <w:p w14:paraId="4E01B29A" w14:textId="31D14E89" w:rsidR="00DB435D" w:rsidRDefault="00DB435D" w:rsidP="008B17F6">
            <w:pPr>
              <w:spacing w:line="360" w:lineRule="auto"/>
              <w:rPr>
                <w:rFonts w:ascii="Arial" w:hAnsi="Arial" w:cs="Arial"/>
              </w:rPr>
            </w:pPr>
            <w:r>
              <w:rPr>
                <w:rFonts w:ascii="Arial" w:hAnsi="Arial" w:cs="Arial"/>
              </w:rPr>
              <w:t>Volume</w:t>
            </w:r>
          </w:p>
        </w:tc>
        <w:tc>
          <w:tcPr>
            <w:tcW w:w="1596" w:type="dxa"/>
          </w:tcPr>
          <w:p w14:paraId="322D95C3" w14:textId="24E05ADC" w:rsidR="00DB435D" w:rsidRDefault="00DB435D" w:rsidP="008B17F6">
            <w:pPr>
              <w:spacing w:line="360" w:lineRule="auto"/>
              <w:rPr>
                <w:rFonts w:ascii="Arial" w:hAnsi="Arial" w:cs="Arial"/>
              </w:rPr>
            </w:pPr>
            <w:r>
              <w:rPr>
                <w:rFonts w:ascii="Arial" w:hAnsi="Arial" w:cs="Arial"/>
              </w:rPr>
              <w:t>17.5%</w:t>
            </w:r>
          </w:p>
        </w:tc>
        <w:tc>
          <w:tcPr>
            <w:tcW w:w="1606" w:type="dxa"/>
          </w:tcPr>
          <w:p w14:paraId="19D72F30" w14:textId="34DAADEF" w:rsidR="00DB435D" w:rsidRDefault="00DB435D" w:rsidP="008B17F6">
            <w:pPr>
              <w:spacing w:line="360" w:lineRule="auto"/>
              <w:rPr>
                <w:rFonts w:ascii="Arial" w:hAnsi="Arial" w:cs="Arial"/>
              </w:rPr>
            </w:pPr>
            <w:r>
              <w:rPr>
                <w:rFonts w:ascii="Arial" w:hAnsi="Arial" w:cs="Arial"/>
              </w:rPr>
              <w:t>50%</w:t>
            </w:r>
          </w:p>
        </w:tc>
        <w:tc>
          <w:tcPr>
            <w:tcW w:w="1596" w:type="dxa"/>
          </w:tcPr>
          <w:p w14:paraId="6F39F3A4" w14:textId="653A9C4B" w:rsidR="00DB435D" w:rsidRDefault="00DB435D" w:rsidP="008B17F6">
            <w:pPr>
              <w:spacing w:line="360" w:lineRule="auto"/>
              <w:rPr>
                <w:rFonts w:ascii="Arial" w:hAnsi="Arial" w:cs="Arial"/>
              </w:rPr>
            </w:pPr>
            <w:r>
              <w:rPr>
                <w:rFonts w:ascii="Arial" w:hAnsi="Arial" w:cs="Arial"/>
              </w:rPr>
              <w:t xml:space="preserve"> 25%</w:t>
            </w:r>
          </w:p>
        </w:tc>
        <w:tc>
          <w:tcPr>
            <w:tcW w:w="1596" w:type="dxa"/>
          </w:tcPr>
          <w:p w14:paraId="1D44C50E" w14:textId="569176E0" w:rsidR="00DB435D" w:rsidRDefault="00DB435D" w:rsidP="008B17F6">
            <w:pPr>
              <w:spacing w:line="360" w:lineRule="auto"/>
              <w:rPr>
                <w:rFonts w:ascii="Arial" w:hAnsi="Arial" w:cs="Arial"/>
              </w:rPr>
            </w:pPr>
            <w:r>
              <w:rPr>
                <w:rFonts w:ascii="Arial" w:hAnsi="Arial" w:cs="Arial"/>
              </w:rPr>
              <w:t>7.5%</w:t>
            </w:r>
          </w:p>
        </w:tc>
        <w:tc>
          <w:tcPr>
            <w:tcW w:w="1596" w:type="dxa"/>
          </w:tcPr>
          <w:p w14:paraId="724861E8" w14:textId="461BE9A9" w:rsidR="00DB435D" w:rsidRDefault="00DB435D" w:rsidP="008B17F6">
            <w:pPr>
              <w:spacing w:line="360" w:lineRule="auto"/>
              <w:rPr>
                <w:rFonts w:ascii="Arial" w:hAnsi="Arial" w:cs="Arial"/>
              </w:rPr>
            </w:pPr>
            <w:r>
              <w:rPr>
                <w:rFonts w:ascii="Arial" w:hAnsi="Arial" w:cs="Arial"/>
              </w:rPr>
              <w:t>0%</w:t>
            </w:r>
          </w:p>
        </w:tc>
      </w:tr>
      <w:tr w:rsidR="00DB435D" w14:paraId="589B2C42" w14:textId="77777777" w:rsidTr="00DB435D">
        <w:tc>
          <w:tcPr>
            <w:tcW w:w="1596" w:type="dxa"/>
          </w:tcPr>
          <w:p w14:paraId="181D5099" w14:textId="58B27688" w:rsidR="00DB435D" w:rsidRDefault="00DB435D" w:rsidP="008B17F6">
            <w:pPr>
              <w:spacing w:line="360" w:lineRule="auto"/>
              <w:rPr>
                <w:rFonts w:ascii="Arial" w:hAnsi="Arial" w:cs="Arial"/>
              </w:rPr>
            </w:pPr>
            <w:r>
              <w:rPr>
                <w:rFonts w:ascii="Arial" w:hAnsi="Arial" w:cs="Arial"/>
              </w:rPr>
              <w:t>Severity</w:t>
            </w:r>
          </w:p>
        </w:tc>
        <w:tc>
          <w:tcPr>
            <w:tcW w:w="1596" w:type="dxa"/>
          </w:tcPr>
          <w:p w14:paraId="37A9BB2D" w14:textId="23BEBDED" w:rsidR="00DB435D" w:rsidRDefault="00DB435D" w:rsidP="008B17F6">
            <w:pPr>
              <w:spacing w:line="360" w:lineRule="auto"/>
              <w:rPr>
                <w:rFonts w:ascii="Arial" w:hAnsi="Arial" w:cs="Arial"/>
              </w:rPr>
            </w:pPr>
            <w:r>
              <w:rPr>
                <w:rFonts w:ascii="Arial" w:hAnsi="Arial" w:cs="Arial"/>
              </w:rPr>
              <w:t>5%</w:t>
            </w:r>
          </w:p>
        </w:tc>
        <w:tc>
          <w:tcPr>
            <w:tcW w:w="1606" w:type="dxa"/>
          </w:tcPr>
          <w:p w14:paraId="057E6CAA" w14:textId="3B947B19" w:rsidR="00DB435D" w:rsidRDefault="00DB435D" w:rsidP="008B17F6">
            <w:pPr>
              <w:spacing w:line="360" w:lineRule="auto"/>
              <w:rPr>
                <w:rFonts w:ascii="Arial" w:hAnsi="Arial" w:cs="Arial"/>
              </w:rPr>
            </w:pPr>
            <w:r>
              <w:rPr>
                <w:rFonts w:ascii="Arial" w:hAnsi="Arial" w:cs="Arial"/>
              </w:rPr>
              <w:t>32.5%</w:t>
            </w:r>
          </w:p>
        </w:tc>
        <w:tc>
          <w:tcPr>
            <w:tcW w:w="1596" w:type="dxa"/>
          </w:tcPr>
          <w:p w14:paraId="5E1B7BE4" w14:textId="6BC644A5" w:rsidR="00DB435D" w:rsidRDefault="00DB435D" w:rsidP="008B17F6">
            <w:pPr>
              <w:spacing w:line="360" w:lineRule="auto"/>
              <w:rPr>
                <w:rFonts w:ascii="Arial" w:hAnsi="Arial" w:cs="Arial"/>
              </w:rPr>
            </w:pPr>
            <w:r>
              <w:rPr>
                <w:rFonts w:ascii="Arial" w:hAnsi="Arial" w:cs="Arial"/>
              </w:rPr>
              <w:t>57.5%</w:t>
            </w:r>
          </w:p>
        </w:tc>
        <w:tc>
          <w:tcPr>
            <w:tcW w:w="1596" w:type="dxa"/>
          </w:tcPr>
          <w:p w14:paraId="5F6CB444" w14:textId="13EE461B" w:rsidR="00DB435D" w:rsidRDefault="00DB435D" w:rsidP="008B17F6">
            <w:pPr>
              <w:spacing w:line="360" w:lineRule="auto"/>
              <w:rPr>
                <w:rFonts w:ascii="Arial" w:hAnsi="Arial" w:cs="Arial"/>
              </w:rPr>
            </w:pPr>
            <w:r>
              <w:rPr>
                <w:rFonts w:ascii="Arial" w:hAnsi="Arial" w:cs="Arial"/>
              </w:rPr>
              <w:t>5%</w:t>
            </w:r>
          </w:p>
        </w:tc>
        <w:tc>
          <w:tcPr>
            <w:tcW w:w="1596" w:type="dxa"/>
          </w:tcPr>
          <w:p w14:paraId="684C77C2" w14:textId="36FF330B" w:rsidR="00DB435D" w:rsidRDefault="00DB435D" w:rsidP="008B17F6">
            <w:pPr>
              <w:spacing w:line="360" w:lineRule="auto"/>
              <w:rPr>
                <w:rFonts w:ascii="Arial" w:hAnsi="Arial" w:cs="Arial"/>
              </w:rPr>
            </w:pPr>
            <w:r>
              <w:rPr>
                <w:rFonts w:ascii="Arial" w:hAnsi="Arial" w:cs="Arial"/>
              </w:rPr>
              <w:t>0%</w:t>
            </w:r>
          </w:p>
        </w:tc>
      </w:tr>
    </w:tbl>
    <w:p w14:paraId="2B474B38" w14:textId="5B9AB4BB" w:rsidR="00DB435D" w:rsidRDefault="00DB435D" w:rsidP="008B17F6">
      <w:pPr>
        <w:spacing w:line="360" w:lineRule="auto"/>
        <w:rPr>
          <w:rFonts w:ascii="Arial" w:hAnsi="Arial" w:cs="Arial"/>
        </w:rPr>
      </w:pPr>
    </w:p>
    <w:p w14:paraId="59144B1D" w14:textId="188DFAAB" w:rsidR="005D1B92" w:rsidRDefault="005D1B92" w:rsidP="008B17F6">
      <w:pPr>
        <w:spacing w:line="360" w:lineRule="auto"/>
        <w:rPr>
          <w:rFonts w:ascii="Arial" w:hAnsi="Arial" w:cs="Arial"/>
        </w:rPr>
      </w:pPr>
      <w:r>
        <w:rPr>
          <w:rFonts w:ascii="Arial" w:hAnsi="Arial" w:cs="Arial"/>
        </w:rPr>
        <w:t xml:space="preserve">Victim engagement with police </w:t>
      </w:r>
      <w:r w:rsidR="0073606E">
        <w:rPr>
          <w:rFonts w:ascii="Arial" w:hAnsi="Arial" w:cs="Arial"/>
        </w:rPr>
        <w:t>decreased slightly on average with 30% of participants stating they were less willing, 65% same amount and only 5% more willing.</w:t>
      </w:r>
    </w:p>
    <w:p w14:paraId="19D63DBA" w14:textId="7C766C94" w:rsidR="00CF1438" w:rsidRDefault="00CF1438" w:rsidP="008B17F6">
      <w:pPr>
        <w:spacing w:line="360" w:lineRule="auto"/>
        <w:rPr>
          <w:rFonts w:ascii="Arial" w:hAnsi="Arial" w:cs="Arial"/>
        </w:rPr>
      </w:pPr>
      <w:r>
        <w:rPr>
          <w:rFonts w:ascii="Arial" w:hAnsi="Arial" w:cs="Arial"/>
        </w:rPr>
        <w:t xml:space="preserve">As suggested by Miller (1999), open ended survey questions were utilised to form part of a qualitative data set to identify any themes arising from the answers of the participants. This anonymous survey allowed for more honest answers than a one-to-one interview. </w:t>
      </w:r>
      <w:r w:rsidR="0049341D">
        <w:rPr>
          <w:rFonts w:ascii="Arial" w:hAnsi="Arial" w:cs="Arial"/>
        </w:rPr>
        <w:t xml:space="preserve">This research identified some common themes through the answers, most notably, </w:t>
      </w:r>
      <w:r w:rsidR="00372B64">
        <w:rPr>
          <w:rFonts w:ascii="Arial" w:hAnsi="Arial" w:cs="Arial"/>
        </w:rPr>
        <w:t>p</w:t>
      </w:r>
      <w:r w:rsidR="0049341D">
        <w:rPr>
          <w:rFonts w:ascii="Arial" w:hAnsi="Arial" w:cs="Arial"/>
        </w:rPr>
        <w:t xml:space="preserve">olice found that the quantity of domestic incidents had increased whereas the severity had not necessarily changed. This would correlate to the results from </w:t>
      </w:r>
      <w:r w:rsidR="00CA327B">
        <w:rPr>
          <w:rFonts w:ascii="Arial" w:hAnsi="Arial" w:cs="Arial"/>
        </w:rPr>
        <w:t>figure 12</w:t>
      </w:r>
      <w:r w:rsidR="0049341D">
        <w:rPr>
          <w:rFonts w:ascii="Arial" w:hAnsi="Arial" w:cs="Arial"/>
        </w:rPr>
        <w:t xml:space="preserve"> and support those statistics. Furthermore, police found</w:t>
      </w:r>
      <w:r w:rsidR="00025BF4">
        <w:rPr>
          <w:rFonts w:ascii="Arial" w:hAnsi="Arial" w:cs="Arial"/>
        </w:rPr>
        <w:t xml:space="preserve"> that there was increased alcohol and drug usage, particularly within domestic settings as people were staying home with their abusers more which naturally resulted in more domestic arguments. One participant noted </w:t>
      </w:r>
      <w:r w:rsidR="00093161">
        <w:rPr>
          <w:rFonts w:ascii="Arial" w:hAnsi="Arial" w:cs="Arial"/>
        </w:rPr>
        <w:t>victims</w:t>
      </w:r>
      <w:r w:rsidR="00D9486A">
        <w:rPr>
          <w:rFonts w:ascii="Arial" w:hAnsi="Arial" w:cs="Arial"/>
        </w:rPr>
        <w:t xml:space="preserve"> had lost their daily break and safe space so had less opportunity to access support services.</w:t>
      </w:r>
      <w:r w:rsidR="00093161">
        <w:rPr>
          <w:rFonts w:ascii="Arial" w:hAnsi="Arial" w:cs="Arial"/>
        </w:rPr>
        <w:t xml:space="preserve"> There was also an increase in concern calls as family hadn’t heard from the victims in some time due to isolation with the abuser.</w:t>
      </w:r>
    </w:p>
    <w:p w14:paraId="304685C3" w14:textId="77777777" w:rsidR="00DB435D" w:rsidRPr="00695D8C" w:rsidRDefault="00DB435D" w:rsidP="008B17F6">
      <w:pPr>
        <w:spacing w:line="360" w:lineRule="auto"/>
        <w:rPr>
          <w:rFonts w:ascii="Arial" w:hAnsi="Arial" w:cs="Arial"/>
        </w:rPr>
      </w:pPr>
    </w:p>
    <w:p w14:paraId="48861042" w14:textId="22EE7EF3" w:rsidR="000460A3" w:rsidRDefault="000460A3" w:rsidP="008B17F6">
      <w:pPr>
        <w:spacing w:line="360" w:lineRule="auto"/>
        <w:rPr>
          <w:rFonts w:ascii="Arial" w:hAnsi="Arial" w:cs="Arial"/>
        </w:rPr>
      </w:pPr>
      <w:r>
        <w:rPr>
          <w:rFonts w:ascii="Arial" w:hAnsi="Arial" w:cs="Arial"/>
        </w:rPr>
        <w:t xml:space="preserve">Word count: </w:t>
      </w:r>
      <w:r w:rsidR="00093161">
        <w:rPr>
          <w:rFonts w:ascii="Arial" w:hAnsi="Arial" w:cs="Arial"/>
        </w:rPr>
        <w:t>1</w:t>
      </w:r>
      <w:r w:rsidR="00817AFB">
        <w:rPr>
          <w:rFonts w:ascii="Arial" w:hAnsi="Arial" w:cs="Arial"/>
        </w:rPr>
        <w:t>6</w:t>
      </w:r>
      <w:r w:rsidR="00C11460">
        <w:rPr>
          <w:rFonts w:ascii="Arial" w:hAnsi="Arial" w:cs="Arial"/>
        </w:rPr>
        <w:t>0</w:t>
      </w:r>
      <w:r w:rsidR="00F95BC6">
        <w:rPr>
          <w:rFonts w:ascii="Arial" w:hAnsi="Arial" w:cs="Arial"/>
        </w:rPr>
        <w:t>7</w:t>
      </w:r>
    </w:p>
    <w:p w14:paraId="7CDE476D" w14:textId="77777777" w:rsidR="00817AFB" w:rsidRPr="00CA10BA" w:rsidRDefault="00817AFB" w:rsidP="008B17F6">
      <w:pPr>
        <w:spacing w:line="360" w:lineRule="auto"/>
        <w:rPr>
          <w:rFonts w:ascii="Arial" w:hAnsi="Arial" w:cs="Arial"/>
        </w:rPr>
      </w:pPr>
    </w:p>
    <w:p w14:paraId="78B60FC2" w14:textId="77777777" w:rsidR="00817AFB" w:rsidRDefault="001C1BB9" w:rsidP="00817AFB">
      <w:pPr>
        <w:spacing w:line="360" w:lineRule="auto"/>
        <w:rPr>
          <w:rFonts w:ascii="Arial" w:hAnsi="Arial" w:cs="Arial"/>
          <w:b/>
          <w:bCs/>
        </w:rPr>
      </w:pPr>
      <w:r>
        <w:rPr>
          <w:rFonts w:ascii="Arial" w:hAnsi="Arial" w:cs="Arial"/>
          <w:b/>
          <w:bCs/>
        </w:rPr>
        <w:t>Bibliography</w:t>
      </w:r>
    </w:p>
    <w:p w14:paraId="5EB747CF" w14:textId="083BB5B4" w:rsidR="009E375F" w:rsidRPr="00817AFB" w:rsidRDefault="009E375F" w:rsidP="00817AFB">
      <w:pPr>
        <w:spacing w:line="360" w:lineRule="auto"/>
        <w:rPr>
          <w:rFonts w:ascii="Arial" w:hAnsi="Arial" w:cs="Arial"/>
          <w:b/>
          <w:bCs/>
        </w:rPr>
      </w:pPr>
      <w:r w:rsidRPr="00CF1438">
        <w:rPr>
          <w:rFonts w:ascii="Arial" w:hAnsi="Arial" w:cs="Arial"/>
          <w:bCs/>
          <w:color w:val="000000" w:themeColor="text1"/>
          <w:szCs w:val="24"/>
        </w:rPr>
        <w:t>Glaser, B.</w:t>
      </w:r>
      <w:r w:rsidR="006C6B75">
        <w:rPr>
          <w:rFonts w:ascii="Arial" w:hAnsi="Arial" w:cs="Arial"/>
          <w:bCs/>
          <w:color w:val="000000" w:themeColor="text1"/>
          <w:szCs w:val="24"/>
        </w:rPr>
        <w:t xml:space="preserve"> &amp;</w:t>
      </w:r>
      <w:r w:rsidRPr="00CF1438">
        <w:rPr>
          <w:rFonts w:ascii="Arial" w:hAnsi="Arial" w:cs="Arial"/>
          <w:bCs/>
          <w:color w:val="000000" w:themeColor="text1"/>
          <w:szCs w:val="24"/>
        </w:rPr>
        <w:t xml:space="preserve"> Strauss, A</w:t>
      </w:r>
      <w:r w:rsidR="006C6B75">
        <w:rPr>
          <w:rFonts w:ascii="Arial" w:hAnsi="Arial" w:cs="Arial"/>
          <w:bCs/>
          <w:color w:val="000000" w:themeColor="text1"/>
          <w:szCs w:val="24"/>
        </w:rPr>
        <w:t>.</w:t>
      </w:r>
      <w:r w:rsidRPr="00CF1438">
        <w:rPr>
          <w:rFonts w:ascii="Arial" w:hAnsi="Arial" w:cs="Arial"/>
          <w:bCs/>
          <w:color w:val="000000" w:themeColor="text1"/>
          <w:szCs w:val="24"/>
        </w:rPr>
        <w:t xml:space="preserve"> (1967) </w:t>
      </w:r>
      <w:r w:rsidRPr="00CF1438">
        <w:rPr>
          <w:rFonts w:ascii="Arial" w:hAnsi="Arial" w:cs="Arial"/>
          <w:bCs/>
          <w:i/>
          <w:iCs/>
          <w:color w:val="000000" w:themeColor="text1"/>
          <w:szCs w:val="24"/>
        </w:rPr>
        <w:t xml:space="preserve">The </w:t>
      </w:r>
      <w:r w:rsidR="006C6B75">
        <w:rPr>
          <w:rFonts w:ascii="Arial" w:hAnsi="Arial" w:cs="Arial"/>
          <w:bCs/>
          <w:i/>
          <w:iCs/>
          <w:color w:val="000000" w:themeColor="text1"/>
          <w:szCs w:val="24"/>
        </w:rPr>
        <w:t>D</w:t>
      </w:r>
      <w:r w:rsidRPr="00CF1438">
        <w:rPr>
          <w:rFonts w:ascii="Arial" w:hAnsi="Arial" w:cs="Arial"/>
          <w:bCs/>
          <w:i/>
          <w:iCs/>
          <w:color w:val="000000" w:themeColor="text1"/>
          <w:szCs w:val="24"/>
        </w:rPr>
        <w:t xml:space="preserve">iscovery of Grounded Theory: Strategies for Qualitative Research. </w:t>
      </w:r>
      <w:r w:rsidRPr="00CF1438">
        <w:rPr>
          <w:rFonts w:ascii="Arial" w:hAnsi="Arial" w:cs="Arial"/>
          <w:bCs/>
          <w:color w:val="000000" w:themeColor="text1"/>
          <w:szCs w:val="24"/>
        </w:rPr>
        <w:t>Chicago: Aldine.</w:t>
      </w:r>
    </w:p>
    <w:p w14:paraId="1C41A5FB" w14:textId="77777777" w:rsidR="00817AFB" w:rsidRDefault="00817AFB" w:rsidP="009E375F">
      <w:pPr>
        <w:spacing w:line="240" w:lineRule="auto"/>
        <w:rPr>
          <w:rFonts w:ascii="Arial" w:hAnsi="Arial" w:cs="Arial"/>
          <w:bCs/>
          <w:color w:val="000000" w:themeColor="text1"/>
          <w:szCs w:val="24"/>
        </w:rPr>
      </w:pPr>
    </w:p>
    <w:p w14:paraId="44CF45D8" w14:textId="19B4E63C" w:rsidR="009E375F" w:rsidRDefault="00817AFB" w:rsidP="00817AFB">
      <w:pPr>
        <w:spacing w:line="240" w:lineRule="auto"/>
        <w:rPr>
          <w:rFonts w:ascii="Arial" w:hAnsi="Arial" w:cs="Arial"/>
        </w:rPr>
      </w:pPr>
      <w:r>
        <w:rPr>
          <w:rFonts w:ascii="Arial" w:hAnsi="Arial" w:cs="Arial"/>
        </w:rPr>
        <w:t xml:space="preserve">McHugh, M. (2013) </w:t>
      </w:r>
      <w:r w:rsidRPr="00061905">
        <w:rPr>
          <w:rFonts w:ascii="Arial" w:hAnsi="Arial" w:cs="Arial"/>
        </w:rPr>
        <w:t xml:space="preserve">The Chi-Square </w:t>
      </w:r>
      <w:r w:rsidR="006C6B75" w:rsidRPr="00061905">
        <w:rPr>
          <w:rFonts w:ascii="Arial" w:hAnsi="Arial" w:cs="Arial"/>
        </w:rPr>
        <w:t>T</w:t>
      </w:r>
      <w:r w:rsidRPr="00061905">
        <w:rPr>
          <w:rFonts w:ascii="Arial" w:hAnsi="Arial" w:cs="Arial"/>
        </w:rPr>
        <w:t xml:space="preserve">est of </w:t>
      </w:r>
      <w:r w:rsidR="006C6B75" w:rsidRPr="00061905">
        <w:rPr>
          <w:rFonts w:ascii="Arial" w:hAnsi="Arial" w:cs="Arial"/>
        </w:rPr>
        <w:t>I</w:t>
      </w:r>
      <w:r w:rsidRPr="00061905">
        <w:rPr>
          <w:rFonts w:ascii="Arial" w:hAnsi="Arial" w:cs="Arial"/>
        </w:rPr>
        <w:t>ndependence</w:t>
      </w:r>
      <w:r>
        <w:rPr>
          <w:rFonts w:ascii="Arial" w:hAnsi="Arial" w:cs="Arial"/>
        </w:rPr>
        <w:t xml:space="preserve">. </w:t>
      </w:r>
      <w:r w:rsidRPr="00061905">
        <w:rPr>
          <w:rFonts w:ascii="Arial" w:hAnsi="Arial" w:cs="Arial"/>
          <w:i/>
          <w:iCs/>
        </w:rPr>
        <w:t>Biochemical Medical</w:t>
      </w:r>
      <w:r>
        <w:rPr>
          <w:rFonts w:ascii="Arial" w:hAnsi="Arial" w:cs="Arial"/>
        </w:rPr>
        <w:t>, 23(2), pp.143-149</w:t>
      </w:r>
      <w:r w:rsidR="006C6B75">
        <w:rPr>
          <w:rFonts w:ascii="Arial" w:hAnsi="Arial" w:cs="Arial"/>
        </w:rPr>
        <w:t>.</w:t>
      </w:r>
    </w:p>
    <w:p w14:paraId="4788DFE5" w14:textId="77777777" w:rsidR="00817AFB" w:rsidRPr="00CF1438" w:rsidRDefault="00817AFB" w:rsidP="00817AFB">
      <w:pPr>
        <w:spacing w:line="240" w:lineRule="auto"/>
        <w:rPr>
          <w:rFonts w:ascii="Arial" w:hAnsi="Arial" w:cs="Arial"/>
        </w:rPr>
      </w:pPr>
    </w:p>
    <w:p w14:paraId="392E4B5F" w14:textId="7649D75A" w:rsidR="00CF1438" w:rsidRDefault="00CF1438" w:rsidP="0049341D">
      <w:pPr>
        <w:spacing w:line="240" w:lineRule="auto"/>
        <w:rPr>
          <w:rFonts w:ascii="Arial" w:hAnsi="Arial" w:cs="Arial"/>
        </w:rPr>
      </w:pPr>
      <w:r w:rsidRPr="00CF1438">
        <w:rPr>
          <w:rFonts w:ascii="Arial" w:hAnsi="Arial" w:cs="Arial"/>
        </w:rPr>
        <w:t xml:space="preserve">Miller, K.W. (1999) </w:t>
      </w:r>
      <w:r w:rsidRPr="000B3779">
        <w:rPr>
          <w:rFonts w:ascii="Arial" w:hAnsi="Arial" w:cs="Arial"/>
          <w:i/>
          <w:iCs/>
        </w:rPr>
        <w:t>Teaching Computer Ethics Using the World Wide Web</w:t>
      </w:r>
      <w:r w:rsidRPr="00CF1438">
        <w:rPr>
          <w:rFonts w:ascii="Arial" w:hAnsi="Arial" w:cs="Arial"/>
        </w:rPr>
        <w:t>, Frontiers in Education Conference, 29th Annual Conference.</w:t>
      </w:r>
    </w:p>
    <w:p w14:paraId="09D788C4" w14:textId="3A8849F1" w:rsidR="00817AFB" w:rsidRDefault="00817AFB" w:rsidP="0049341D">
      <w:pPr>
        <w:spacing w:line="240" w:lineRule="auto"/>
        <w:rPr>
          <w:rFonts w:ascii="Arial" w:hAnsi="Arial" w:cs="Arial"/>
        </w:rPr>
      </w:pPr>
    </w:p>
    <w:p w14:paraId="46D283E7" w14:textId="4FFADE80" w:rsidR="00817AFB" w:rsidRDefault="00817AFB" w:rsidP="00817AFB">
      <w:pPr>
        <w:spacing w:line="360" w:lineRule="auto"/>
        <w:rPr>
          <w:rFonts w:ascii="Arial" w:hAnsi="Arial" w:cs="Arial"/>
        </w:rPr>
      </w:pPr>
      <w:r w:rsidRPr="00CF1438">
        <w:rPr>
          <w:rFonts w:ascii="Arial" w:hAnsi="Arial" w:cs="Arial"/>
        </w:rPr>
        <w:lastRenderedPageBreak/>
        <w:t xml:space="preserve">Patten, M. (1998) </w:t>
      </w:r>
      <w:r w:rsidRPr="000B3779">
        <w:rPr>
          <w:rFonts w:ascii="Arial" w:hAnsi="Arial" w:cs="Arial"/>
          <w:i/>
          <w:iCs/>
        </w:rPr>
        <w:t>Questionnaire Research: A Practical Guide</w:t>
      </w:r>
      <w:r w:rsidRPr="00CF1438">
        <w:rPr>
          <w:rFonts w:ascii="Arial" w:hAnsi="Arial" w:cs="Arial"/>
        </w:rPr>
        <w:t>. New York, NY: Routledge</w:t>
      </w:r>
      <w:r w:rsidR="00D67447">
        <w:rPr>
          <w:rFonts w:ascii="Arial" w:hAnsi="Arial" w:cs="Arial"/>
        </w:rPr>
        <w:t>.</w:t>
      </w:r>
    </w:p>
    <w:p w14:paraId="117D95DE" w14:textId="77777777" w:rsidR="00817AFB" w:rsidRDefault="00817AFB" w:rsidP="00817AFB">
      <w:pPr>
        <w:spacing w:line="360" w:lineRule="auto"/>
        <w:rPr>
          <w:rFonts w:ascii="Arial" w:hAnsi="Arial" w:cs="Arial"/>
        </w:rPr>
      </w:pPr>
    </w:p>
    <w:p w14:paraId="03A788D3" w14:textId="260F0E17" w:rsidR="00817AFB" w:rsidRPr="00CF1438" w:rsidRDefault="00817AFB" w:rsidP="00817AFB">
      <w:pPr>
        <w:spacing w:line="360" w:lineRule="auto"/>
        <w:rPr>
          <w:rFonts w:ascii="Arial" w:hAnsi="Arial" w:cs="Arial"/>
        </w:rPr>
      </w:pPr>
      <w:r w:rsidRPr="00CF1438">
        <w:rPr>
          <w:rFonts w:ascii="Arial" w:hAnsi="Arial" w:cs="Arial"/>
        </w:rPr>
        <w:t>Pence</w:t>
      </w:r>
      <w:r>
        <w:rPr>
          <w:rFonts w:ascii="Arial" w:hAnsi="Arial" w:cs="Arial"/>
        </w:rPr>
        <w:t>, E.</w:t>
      </w:r>
      <w:r w:rsidR="006C6B75">
        <w:rPr>
          <w:rFonts w:ascii="Arial" w:hAnsi="Arial" w:cs="Arial"/>
        </w:rPr>
        <w:t xml:space="preserve"> &amp;</w:t>
      </w:r>
      <w:r>
        <w:rPr>
          <w:rFonts w:ascii="Arial" w:hAnsi="Arial" w:cs="Arial"/>
        </w:rPr>
        <w:t xml:space="preserve"> </w:t>
      </w:r>
      <w:proofErr w:type="spellStart"/>
      <w:r w:rsidRPr="00CF1438">
        <w:rPr>
          <w:rFonts w:ascii="Arial" w:hAnsi="Arial" w:cs="Arial"/>
        </w:rPr>
        <w:t>Paymar</w:t>
      </w:r>
      <w:proofErr w:type="spellEnd"/>
      <w:r>
        <w:rPr>
          <w:rFonts w:ascii="Arial" w:hAnsi="Arial" w:cs="Arial"/>
        </w:rPr>
        <w:t>, M.</w:t>
      </w:r>
      <w:r w:rsidRPr="00CF1438">
        <w:rPr>
          <w:rFonts w:ascii="Arial" w:hAnsi="Arial" w:cs="Arial"/>
        </w:rPr>
        <w:t xml:space="preserve"> </w:t>
      </w:r>
      <w:r>
        <w:rPr>
          <w:rFonts w:ascii="Arial" w:hAnsi="Arial" w:cs="Arial"/>
        </w:rPr>
        <w:t>(</w:t>
      </w:r>
      <w:r w:rsidRPr="00CF1438">
        <w:rPr>
          <w:rFonts w:ascii="Arial" w:hAnsi="Arial" w:cs="Arial"/>
        </w:rPr>
        <w:t>1993</w:t>
      </w:r>
      <w:r w:rsidRPr="000B3779">
        <w:rPr>
          <w:rFonts w:ascii="Arial" w:hAnsi="Arial" w:cs="Arial"/>
          <w:i/>
          <w:iCs/>
        </w:rPr>
        <w:t>) Education Groups for Men who Batter: The Duluth Model</w:t>
      </w:r>
      <w:r>
        <w:rPr>
          <w:rFonts w:ascii="Arial" w:hAnsi="Arial" w:cs="Arial"/>
        </w:rPr>
        <w:t>. London: Springer Publishing Company</w:t>
      </w:r>
      <w:r w:rsidR="006C6B75">
        <w:rPr>
          <w:rFonts w:ascii="Arial" w:hAnsi="Arial" w:cs="Arial"/>
        </w:rPr>
        <w:t>.</w:t>
      </w:r>
    </w:p>
    <w:p w14:paraId="15C36287" w14:textId="77777777" w:rsidR="00817AFB" w:rsidRDefault="00817AFB" w:rsidP="00817AFB">
      <w:pPr>
        <w:spacing w:line="360" w:lineRule="auto"/>
        <w:rPr>
          <w:rFonts w:ascii="Arial" w:hAnsi="Arial" w:cs="Arial"/>
        </w:rPr>
      </w:pPr>
    </w:p>
    <w:p w14:paraId="1989641E" w14:textId="77777777" w:rsidR="00817AFB" w:rsidRDefault="00817AFB" w:rsidP="0049341D">
      <w:pPr>
        <w:spacing w:line="240" w:lineRule="auto"/>
        <w:rPr>
          <w:rFonts w:ascii="Arial" w:hAnsi="Arial" w:cs="Arial"/>
        </w:rPr>
      </w:pPr>
    </w:p>
    <w:p w14:paraId="7E58B89A" w14:textId="2CAEDE23" w:rsidR="001A7F8E" w:rsidRDefault="001A7F8E" w:rsidP="0049341D">
      <w:pPr>
        <w:spacing w:line="240" w:lineRule="auto"/>
        <w:rPr>
          <w:rFonts w:ascii="Arial" w:hAnsi="Arial" w:cs="Arial"/>
        </w:rPr>
      </w:pPr>
    </w:p>
    <w:p w14:paraId="4B8CB7A9" w14:textId="77777777" w:rsidR="001A7F8E" w:rsidRPr="001C1BB9" w:rsidRDefault="001A7F8E" w:rsidP="0049341D">
      <w:pPr>
        <w:spacing w:line="240" w:lineRule="auto"/>
        <w:rPr>
          <w:rFonts w:ascii="Arial" w:hAnsi="Arial" w:cs="Arial"/>
        </w:rPr>
      </w:pPr>
    </w:p>
    <w:sectPr w:rsidR="001A7F8E" w:rsidRPr="001C1BB9" w:rsidSect="00912E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7913"/>
    <w:multiLevelType w:val="hybridMultilevel"/>
    <w:tmpl w:val="DFB6F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048EE"/>
    <w:multiLevelType w:val="hybridMultilevel"/>
    <w:tmpl w:val="B8BEE24E"/>
    <w:lvl w:ilvl="0" w:tplc="80D631F2">
      <w:start w:val="1"/>
      <w:numFmt w:val="decimal"/>
      <w:lvlText w:val="%1."/>
      <w:lvlJc w:val="left"/>
      <w:pPr>
        <w:ind w:left="786" w:hanging="360"/>
      </w:pPr>
      <w:rPr>
        <w:b w:val="0"/>
        <w:bCs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37E"/>
    <w:rsid w:val="00004174"/>
    <w:rsid w:val="00016501"/>
    <w:rsid w:val="00025BF4"/>
    <w:rsid w:val="000460A3"/>
    <w:rsid w:val="00061905"/>
    <w:rsid w:val="00065D22"/>
    <w:rsid w:val="000761E4"/>
    <w:rsid w:val="00084C93"/>
    <w:rsid w:val="00093161"/>
    <w:rsid w:val="000975AE"/>
    <w:rsid w:val="000A76A2"/>
    <w:rsid w:val="000B16C2"/>
    <w:rsid w:val="000B3779"/>
    <w:rsid w:val="000B57B8"/>
    <w:rsid w:val="000B6CD9"/>
    <w:rsid w:val="000C2DA8"/>
    <w:rsid w:val="0010432E"/>
    <w:rsid w:val="00104F6A"/>
    <w:rsid w:val="00137563"/>
    <w:rsid w:val="00145FA9"/>
    <w:rsid w:val="0015042D"/>
    <w:rsid w:val="0018198E"/>
    <w:rsid w:val="001A4F2F"/>
    <w:rsid w:val="001A6773"/>
    <w:rsid w:val="001A7F8E"/>
    <w:rsid w:val="001C1BB9"/>
    <w:rsid w:val="001E0156"/>
    <w:rsid w:val="001F575D"/>
    <w:rsid w:val="00205463"/>
    <w:rsid w:val="00225B0A"/>
    <w:rsid w:val="002461AD"/>
    <w:rsid w:val="00246E6D"/>
    <w:rsid w:val="0024704A"/>
    <w:rsid w:val="0026417C"/>
    <w:rsid w:val="0027452C"/>
    <w:rsid w:val="00284BB5"/>
    <w:rsid w:val="002878C6"/>
    <w:rsid w:val="00290443"/>
    <w:rsid w:val="00293C6C"/>
    <w:rsid w:val="002C59CF"/>
    <w:rsid w:val="002D4A7B"/>
    <w:rsid w:val="002E7B87"/>
    <w:rsid w:val="002F2033"/>
    <w:rsid w:val="002F3178"/>
    <w:rsid w:val="00307DA9"/>
    <w:rsid w:val="0034151A"/>
    <w:rsid w:val="00372B64"/>
    <w:rsid w:val="003D595E"/>
    <w:rsid w:val="003F77DD"/>
    <w:rsid w:val="004309D1"/>
    <w:rsid w:val="00432AD0"/>
    <w:rsid w:val="00457CE0"/>
    <w:rsid w:val="00481EFE"/>
    <w:rsid w:val="00483CBF"/>
    <w:rsid w:val="0049341D"/>
    <w:rsid w:val="004B5156"/>
    <w:rsid w:val="004D3FE6"/>
    <w:rsid w:val="004F7B49"/>
    <w:rsid w:val="005244CD"/>
    <w:rsid w:val="005815F6"/>
    <w:rsid w:val="005D1B92"/>
    <w:rsid w:val="005D665C"/>
    <w:rsid w:val="005E2015"/>
    <w:rsid w:val="005E5C98"/>
    <w:rsid w:val="005E7E35"/>
    <w:rsid w:val="005F131B"/>
    <w:rsid w:val="005F458F"/>
    <w:rsid w:val="005F5DAE"/>
    <w:rsid w:val="006141C3"/>
    <w:rsid w:val="0064232E"/>
    <w:rsid w:val="00650571"/>
    <w:rsid w:val="00655679"/>
    <w:rsid w:val="006775A3"/>
    <w:rsid w:val="00685DEF"/>
    <w:rsid w:val="00695D8C"/>
    <w:rsid w:val="006A756A"/>
    <w:rsid w:val="006B7B9D"/>
    <w:rsid w:val="006C547E"/>
    <w:rsid w:val="006C6B75"/>
    <w:rsid w:val="006D59D7"/>
    <w:rsid w:val="006F3D21"/>
    <w:rsid w:val="006F52C0"/>
    <w:rsid w:val="00706981"/>
    <w:rsid w:val="007151EB"/>
    <w:rsid w:val="0073606E"/>
    <w:rsid w:val="007548B3"/>
    <w:rsid w:val="007A02E7"/>
    <w:rsid w:val="007D2E65"/>
    <w:rsid w:val="007D46A2"/>
    <w:rsid w:val="007D4B82"/>
    <w:rsid w:val="007E2B33"/>
    <w:rsid w:val="00816963"/>
    <w:rsid w:val="00816FF1"/>
    <w:rsid w:val="00817AFB"/>
    <w:rsid w:val="00830CBD"/>
    <w:rsid w:val="0086741E"/>
    <w:rsid w:val="008703D5"/>
    <w:rsid w:val="00875063"/>
    <w:rsid w:val="00890FB6"/>
    <w:rsid w:val="00892947"/>
    <w:rsid w:val="00893C30"/>
    <w:rsid w:val="008969AF"/>
    <w:rsid w:val="008B17F6"/>
    <w:rsid w:val="008B54C2"/>
    <w:rsid w:val="008C3D78"/>
    <w:rsid w:val="008D3692"/>
    <w:rsid w:val="00912ECA"/>
    <w:rsid w:val="009305B0"/>
    <w:rsid w:val="00944A3E"/>
    <w:rsid w:val="0098141A"/>
    <w:rsid w:val="009852E7"/>
    <w:rsid w:val="009909AF"/>
    <w:rsid w:val="0099430A"/>
    <w:rsid w:val="009A7C69"/>
    <w:rsid w:val="009B1EAE"/>
    <w:rsid w:val="009E2CF5"/>
    <w:rsid w:val="009E375F"/>
    <w:rsid w:val="00A00852"/>
    <w:rsid w:val="00A20BE4"/>
    <w:rsid w:val="00A25815"/>
    <w:rsid w:val="00A52E8C"/>
    <w:rsid w:val="00A71817"/>
    <w:rsid w:val="00A946CF"/>
    <w:rsid w:val="00AC25FC"/>
    <w:rsid w:val="00AE3112"/>
    <w:rsid w:val="00B01701"/>
    <w:rsid w:val="00B01C1B"/>
    <w:rsid w:val="00B31C94"/>
    <w:rsid w:val="00B402A5"/>
    <w:rsid w:val="00B51F41"/>
    <w:rsid w:val="00B52B71"/>
    <w:rsid w:val="00BE0F47"/>
    <w:rsid w:val="00C0264A"/>
    <w:rsid w:val="00C074B6"/>
    <w:rsid w:val="00C11460"/>
    <w:rsid w:val="00C430B7"/>
    <w:rsid w:val="00C70086"/>
    <w:rsid w:val="00C77FD9"/>
    <w:rsid w:val="00CA10BA"/>
    <w:rsid w:val="00CA327B"/>
    <w:rsid w:val="00CB5DA1"/>
    <w:rsid w:val="00CD0565"/>
    <w:rsid w:val="00CE4ACB"/>
    <w:rsid w:val="00CF1438"/>
    <w:rsid w:val="00CF2042"/>
    <w:rsid w:val="00D024D4"/>
    <w:rsid w:val="00D036D7"/>
    <w:rsid w:val="00D2037E"/>
    <w:rsid w:val="00D3123B"/>
    <w:rsid w:val="00D31F6E"/>
    <w:rsid w:val="00D41BE5"/>
    <w:rsid w:val="00D46BDC"/>
    <w:rsid w:val="00D640EA"/>
    <w:rsid w:val="00D67447"/>
    <w:rsid w:val="00D77DFA"/>
    <w:rsid w:val="00D9486A"/>
    <w:rsid w:val="00DB19F7"/>
    <w:rsid w:val="00DB243F"/>
    <w:rsid w:val="00DB435D"/>
    <w:rsid w:val="00DC3D58"/>
    <w:rsid w:val="00DC4842"/>
    <w:rsid w:val="00DD1218"/>
    <w:rsid w:val="00DD2851"/>
    <w:rsid w:val="00DE19D0"/>
    <w:rsid w:val="00DE3BB4"/>
    <w:rsid w:val="00DE4FBF"/>
    <w:rsid w:val="00DE6968"/>
    <w:rsid w:val="00E027AD"/>
    <w:rsid w:val="00E02CC4"/>
    <w:rsid w:val="00E17ED0"/>
    <w:rsid w:val="00E2098B"/>
    <w:rsid w:val="00E30F8A"/>
    <w:rsid w:val="00E419DF"/>
    <w:rsid w:val="00E73EFC"/>
    <w:rsid w:val="00E87F49"/>
    <w:rsid w:val="00EA7790"/>
    <w:rsid w:val="00EB518E"/>
    <w:rsid w:val="00EB67E1"/>
    <w:rsid w:val="00EF3900"/>
    <w:rsid w:val="00F21419"/>
    <w:rsid w:val="00F25627"/>
    <w:rsid w:val="00F3633A"/>
    <w:rsid w:val="00F434D1"/>
    <w:rsid w:val="00F6088E"/>
    <w:rsid w:val="00F622A3"/>
    <w:rsid w:val="00F6561B"/>
    <w:rsid w:val="00F83633"/>
    <w:rsid w:val="00F95BC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BA32A"/>
  <w15:chartTrackingRefBased/>
  <w15:docId w15:val="{BF6D949F-EFCB-4E87-82B7-79DCFD8FA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34D1"/>
    <w:pPr>
      <w:ind w:left="720"/>
      <w:contextualSpacing/>
    </w:pPr>
  </w:style>
  <w:style w:type="paragraph" w:customStyle="1" w:styleId="DecimalAligned">
    <w:name w:val="Decimal Aligned"/>
    <w:basedOn w:val="Normal"/>
    <w:uiPriority w:val="40"/>
    <w:qFormat/>
    <w:rsid w:val="007A02E7"/>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7A02E7"/>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7A02E7"/>
    <w:rPr>
      <w:rFonts w:eastAsiaTheme="minorEastAsia" w:cs="Times New Roman"/>
      <w:sz w:val="20"/>
      <w:szCs w:val="20"/>
      <w:lang w:val="en-US"/>
    </w:rPr>
  </w:style>
  <w:style w:type="character" w:styleId="SubtleEmphasis">
    <w:name w:val="Subtle Emphasis"/>
    <w:basedOn w:val="DefaultParagraphFont"/>
    <w:uiPriority w:val="19"/>
    <w:qFormat/>
    <w:rsid w:val="007A02E7"/>
    <w:rPr>
      <w:i/>
      <w:iCs/>
    </w:rPr>
  </w:style>
  <w:style w:type="table" w:styleId="LightShading-Accent1">
    <w:name w:val="Light Shading Accent 1"/>
    <w:basedOn w:val="TableNormal"/>
    <w:uiPriority w:val="60"/>
    <w:rsid w:val="007A02E7"/>
    <w:pPr>
      <w:spacing w:after="0" w:line="240" w:lineRule="auto"/>
    </w:pPr>
    <w:rPr>
      <w:rFonts w:eastAsiaTheme="minorEastAsia"/>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stTable7Colorful">
    <w:name w:val="List Table 7 Colorful"/>
    <w:basedOn w:val="TableNormal"/>
    <w:uiPriority w:val="52"/>
    <w:rsid w:val="007A02E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Shading2-Accent5">
    <w:name w:val="Medium Shading 2 Accent 5"/>
    <w:basedOn w:val="TableNormal"/>
    <w:uiPriority w:val="64"/>
    <w:rsid w:val="007A02E7"/>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59"/>
    <w:rsid w:val="00893C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B54C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B54C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8B54C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8B54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B54C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8B54C2"/>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
    <w:name w:val="Grid Table 3"/>
    <w:basedOn w:val="TableNormal"/>
    <w:uiPriority w:val="48"/>
    <w:rsid w:val="008B54C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1">
    <w:name w:val="Grid Table 4 Accent 1"/>
    <w:basedOn w:val="TableNormal"/>
    <w:uiPriority w:val="49"/>
    <w:rsid w:val="008B54C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5Dark-Accent1">
    <w:name w:val="List Table 5 Dark Accent 1"/>
    <w:basedOn w:val="TableNormal"/>
    <w:uiPriority w:val="50"/>
    <w:rsid w:val="008B54C2"/>
    <w:pPr>
      <w:spacing w:after="0" w:line="240" w:lineRule="auto"/>
    </w:pPr>
    <w:rPr>
      <w:color w:val="FFFFFF" w:themeColor="background1"/>
    </w:rPr>
    <w:tblPr>
      <w:tblStyleRowBandSize w:val="1"/>
      <w:tblStyleColBandSize w:val="1"/>
      <w:tblBorders>
        <w:top w:val="single" w:sz="24" w:space="0" w:color="4F81BD" w:themeColor="accent1"/>
        <w:left w:val="single" w:sz="24" w:space="0" w:color="4F81BD" w:themeColor="accent1"/>
        <w:bottom w:val="single" w:sz="24" w:space="0" w:color="4F81BD" w:themeColor="accent1"/>
        <w:right w:val="single" w:sz="24" w:space="0" w:color="4F81BD" w:themeColor="accent1"/>
      </w:tblBorders>
    </w:tblPr>
    <w:tcPr>
      <w:shd w:val="clear" w:color="auto" w:fill="4F81B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1">
    <w:name w:val="List Table 6 Colorful Accent 1"/>
    <w:basedOn w:val="TableNormal"/>
    <w:uiPriority w:val="51"/>
    <w:rsid w:val="008B54C2"/>
    <w:pPr>
      <w:spacing w:after="0" w:line="240" w:lineRule="auto"/>
    </w:pPr>
    <w:rPr>
      <w:color w:val="365F91" w:themeColor="accent1" w:themeShade="BF"/>
    </w:rPr>
    <w:tblPr>
      <w:tblStyleRowBandSize w:val="1"/>
      <w:tblStyleColBandSize w:val="1"/>
      <w:tblBorders>
        <w:top w:val="single" w:sz="4" w:space="0" w:color="4F81BD" w:themeColor="accent1"/>
        <w:bottom w:val="single" w:sz="4" w:space="0" w:color="4F81BD" w:themeColor="accent1"/>
      </w:tblBorders>
    </w:tblPr>
    <w:tblStylePr w:type="firstRow">
      <w:rPr>
        <w:b/>
        <w:bCs/>
      </w:rPr>
      <w:tblPr/>
      <w:tcPr>
        <w:tcBorders>
          <w:bottom w:val="single" w:sz="4" w:space="0" w:color="4F81BD" w:themeColor="accent1"/>
        </w:tcBorders>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4-Accent5">
    <w:name w:val="List Table 4 Accent 5"/>
    <w:basedOn w:val="TableNormal"/>
    <w:uiPriority w:val="49"/>
    <w:rsid w:val="0086741E"/>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4-Accent1">
    <w:name w:val="List Table 4 Accent 1"/>
    <w:basedOn w:val="TableNormal"/>
    <w:uiPriority w:val="49"/>
    <w:rsid w:val="0086741E"/>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7548B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4">
    <w:name w:val="Grid Table 4"/>
    <w:basedOn w:val="TableNormal"/>
    <w:uiPriority w:val="49"/>
    <w:rsid w:val="007548B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7548B3"/>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3">
    <w:name w:val="Grid Table 4 Accent 3"/>
    <w:basedOn w:val="TableNormal"/>
    <w:uiPriority w:val="49"/>
    <w:rsid w:val="007548B3"/>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452239">
      <w:bodyDiv w:val="1"/>
      <w:marLeft w:val="0"/>
      <w:marRight w:val="0"/>
      <w:marTop w:val="0"/>
      <w:marBottom w:val="0"/>
      <w:divBdr>
        <w:top w:val="none" w:sz="0" w:space="0" w:color="auto"/>
        <w:left w:val="none" w:sz="0" w:space="0" w:color="auto"/>
        <w:bottom w:val="none" w:sz="0" w:space="0" w:color="auto"/>
        <w:right w:val="none" w:sz="0" w:space="0" w:color="auto"/>
      </w:divBdr>
    </w:div>
    <w:div w:id="1625771788">
      <w:bodyDiv w:val="1"/>
      <w:marLeft w:val="0"/>
      <w:marRight w:val="0"/>
      <w:marTop w:val="0"/>
      <w:marBottom w:val="0"/>
      <w:divBdr>
        <w:top w:val="none" w:sz="0" w:space="0" w:color="auto"/>
        <w:left w:val="none" w:sz="0" w:space="0" w:color="auto"/>
        <w:bottom w:val="none" w:sz="0" w:space="0" w:color="auto"/>
        <w:right w:val="none" w:sz="0" w:space="0" w:color="auto"/>
      </w:divBdr>
      <w:divsChild>
        <w:div w:id="1505121706">
          <w:marLeft w:val="0"/>
          <w:marRight w:val="0"/>
          <w:marTop w:val="60"/>
          <w:marBottom w:val="0"/>
          <w:divBdr>
            <w:top w:val="none" w:sz="0" w:space="0" w:color="auto"/>
            <w:left w:val="none" w:sz="0" w:space="0" w:color="auto"/>
            <w:bottom w:val="none" w:sz="0" w:space="0" w:color="auto"/>
            <w:right w:val="none" w:sz="0" w:space="0" w:color="auto"/>
          </w:divBdr>
        </w:div>
        <w:div w:id="234366824">
          <w:marLeft w:val="0"/>
          <w:marRight w:val="0"/>
          <w:marTop w:val="60"/>
          <w:marBottom w:val="0"/>
          <w:divBdr>
            <w:top w:val="none" w:sz="0" w:space="0" w:color="auto"/>
            <w:left w:val="none" w:sz="0" w:space="0" w:color="auto"/>
            <w:bottom w:val="none" w:sz="0" w:space="0" w:color="auto"/>
            <w:right w:val="none" w:sz="0" w:space="0" w:color="auto"/>
          </w:divBdr>
        </w:div>
        <w:div w:id="1122651688">
          <w:marLeft w:val="0"/>
          <w:marRight w:val="0"/>
          <w:marTop w:val="60"/>
          <w:marBottom w:val="0"/>
          <w:divBdr>
            <w:top w:val="none" w:sz="0" w:space="0" w:color="auto"/>
            <w:left w:val="none" w:sz="0" w:space="0" w:color="auto"/>
            <w:bottom w:val="none" w:sz="0" w:space="0" w:color="auto"/>
            <w:right w:val="none" w:sz="0" w:space="0" w:color="auto"/>
          </w:divBdr>
        </w:div>
        <w:div w:id="83645651">
          <w:marLeft w:val="0"/>
          <w:marRight w:val="0"/>
          <w:marTop w:val="60"/>
          <w:marBottom w:val="0"/>
          <w:divBdr>
            <w:top w:val="none" w:sz="0" w:space="0" w:color="auto"/>
            <w:left w:val="none" w:sz="0" w:space="0" w:color="auto"/>
            <w:bottom w:val="none" w:sz="0" w:space="0" w:color="auto"/>
            <w:right w:val="none" w:sz="0" w:space="0" w:color="auto"/>
          </w:divBdr>
        </w:div>
        <w:div w:id="1137722563">
          <w:marLeft w:val="0"/>
          <w:marRight w:val="0"/>
          <w:marTop w:val="60"/>
          <w:marBottom w:val="0"/>
          <w:divBdr>
            <w:top w:val="none" w:sz="0" w:space="0" w:color="auto"/>
            <w:left w:val="none" w:sz="0" w:space="0" w:color="auto"/>
            <w:bottom w:val="none" w:sz="0" w:space="0" w:color="auto"/>
            <w:right w:val="none" w:sz="0" w:space="0" w:color="auto"/>
          </w:divBdr>
        </w:div>
        <w:div w:id="466900733">
          <w:marLeft w:val="0"/>
          <w:marRight w:val="0"/>
          <w:marTop w:val="60"/>
          <w:marBottom w:val="0"/>
          <w:divBdr>
            <w:top w:val="none" w:sz="0" w:space="0" w:color="auto"/>
            <w:left w:val="none" w:sz="0" w:space="0" w:color="auto"/>
            <w:bottom w:val="none" w:sz="0" w:space="0" w:color="auto"/>
            <w:right w:val="none" w:sz="0" w:space="0" w:color="auto"/>
          </w:divBdr>
        </w:div>
        <w:div w:id="1259564900">
          <w:marLeft w:val="0"/>
          <w:marRight w:val="0"/>
          <w:marTop w:val="60"/>
          <w:marBottom w:val="0"/>
          <w:divBdr>
            <w:top w:val="none" w:sz="0" w:space="0" w:color="auto"/>
            <w:left w:val="none" w:sz="0" w:space="0" w:color="auto"/>
            <w:bottom w:val="none" w:sz="0" w:space="0" w:color="auto"/>
            <w:right w:val="none" w:sz="0" w:space="0" w:color="auto"/>
          </w:divBdr>
        </w:div>
        <w:div w:id="40371458">
          <w:marLeft w:val="0"/>
          <w:marRight w:val="0"/>
          <w:marTop w:val="60"/>
          <w:marBottom w:val="0"/>
          <w:divBdr>
            <w:top w:val="none" w:sz="0" w:space="0" w:color="auto"/>
            <w:left w:val="none" w:sz="0" w:space="0" w:color="auto"/>
            <w:bottom w:val="none" w:sz="0" w:space="0" w:color="auto"/>
            <w:right w:val="none" w:sz="0" w:space="0" w:color="auto"/>
          </w:divBdr>
        </w:div>
        <w:div w:id="446120964">
          <w:marLeft w:val="0"/>
          <w:marRight w:val="0"/>
          <w:marTop w:val="60"/>
          <w:marBottom w:val="0"/>
          <w:divBdr>
            <w:top w:val="none" w:sz="0" w:space="0" w:color="auto"/>
            <w:left w:val="none" w:sz="0" w:space="0" w:color="auto"/>
            <w:bottom w:val="none" w:sz="0" w:space="0" w:color="auto"/>
            <w:right w:val="none" w:sz="0" w:space="0" w:color="auto"/>
          </w:divBdr>
        </w:div>
        <w:div w:id="1962224919">
          <w:marLeft w:val="0"/>
          <w:marRight w:val="0"/>
          <w:marTop w:val="60"/>
          <w:marBottom w:val="0"/>
          <w:divBdr>
            <w:top w:val="none" w:sz="0" w:space="0" w:color="auto"/>
            <w:left w:val="none" w:sz="0" w:space="0" w:color="auto"/>
            <w:bottom w:val="none" w:sz="0" w:space="0" w:color="auto"/>
            <w:right w:val="none" w:sz="0" w:space="0" w:color="auto"/>
          </w:divBdr>
        </w:div>
        <w:div w:id="1461339848">
          <w:marLeft w:val="0"/>
          <w:marRight w:val="0"/>
          <w:marTop w:val="60"/>
          <w:marBottom w:val="0"/>
          <w:divBdr>
            <w:top w:val="none" w:sz="0" w:space="0" w:color="auto"/>
            <w:left w:val="none" w:sz="0" w:space="0" w:color="auto"/>
            <w:bottom w:val="none" w:sz="0" w:space="0" w:color="auto"/>
            <w:right w:val="none" w:sz="0" w:space="0" w:color="auto"/>
          </w:divBdr>
        </w:div>
        <w:div w:id="1928346486">
          <w:marLeft w:val="0"/>
          <w:marRight w:val="0"/>
          <w:marTop w:val="60"/>
          <w:marBottom w:val="0"/>
          <w:divBdr>
            <w:top w:val="none" w:sz="0" w:space="0" w:color="auto"/>
            <w:left w:val="none" w:sz="0" w:space="0" w:color="auto"/>
            <w:bottom w:val="none" w:sz="0" w:space="0" w:color="auto"/>
            <w:right w:val="none" w:sz="0" w:space="0" w:color="auto"/>
          </w:divBdr>
        </w:div>
        <w:div w:id="959190960">
          <w:marLeft w:val="0"/>
          <w:marRight w:val="0"/>
          <w:marTop w:val="60"/>
          <w:marBottom w:val="0"/>
          <w:divBdr>
            <w:top w:val="none" w:sz="0" w:space="0" w:color="auto"/>
            <w:left w:val="none" w:sz="0" w:space="0" w:color="auto"/>
            <w:bottom w:val="none" w:sz="0" w:space="0" w:color="auto"/>
            <w:right w:val="none" w:sz="0" w:space="0" w:color="auto"/>
          </w:divBdr>
        </w:div>
        <w:div w:id="978804609">
          <w:marLeft w:val="0"/>
          <w:marRight w:val="0"/>
          <w:marTop w:val="60"/>
          <w:marBottom w:val="0"/>
          <w:divBdr>
            <w:top w:val="none" w:sz="0" w:space="0" w:color="auto"/>
            <w:left w:val="none" w:sz="0" w:space="0" w:color="auto"/>
            <w:bottom w:val="none" w:sz="0" w:space="0" w:color="auto"/>
            <w:right w:val="none" w:sz="0" w:space="0" w:color="auto"/>
          </w:divBdr>
        </w:div>
        <w:div w:id="2005082071">
          <w:marLeft w:val="0"/>
          <w:marRight w:val="0"/>
          <w:marTop w:val="60"/>
          <w:marBottom w:val="0"/>
          <w:divBdr>
            <w:top w:val="none" w:sz="0" w:space="0" w:color="auto"/>
            <w:left w:val="none" w:sz="0" w:space="0" w:color="auto"/>
            <w:bottom w:val="none" w:sz="0" w:space="0" w:color="auto"/>
            <w:right w:val="none" w:sz="0" w:space="0" w:color="auto"/>
          </w:divBdr>
        </w:div>
        <w:div w:id="248007272">
          <w:marLeft w:val="0"/>
          <w:marRight w:val="0"/>
          <w:marTop w:val="60"/>
          <w:marBottom w:val="0"/>
          <w:divBdr>
            <w:top w:val="none" w:sz="0" w:space="0" w:color="auto"/>
            <w:left w:val="none" w:sz="0" w:space="0" w:color="auto"/>
            <w:bottom w:val="none" w:sz="0" w:space="0" w:color="auto"/>
            <w:right w:val="none" w:sz="0" w:space="0" w:color="auto"/>
          </w:divBdr>
        </w:div>
        <w:div w:id="200671394">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sers\Alex\Documents\Policing%20Year%203\Graphs%20&amp;%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Users\Alex\Documents\Policing%20Year%203\Graphs%20&amp;%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Users\Alex\Documents\Policing%20Year%203\Graphs%20&amp;%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Users\Alex\Documents\Policing%20Year%203\Graphs%20&amp;%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2: Age range of victim participants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18-24</c:v>
                </c:pt>
                <c:pt idx="1">
                  <c:v>25-34</c:v>
                </c:pt>
                <c:pt idx="2">
                  <c:v>35-44</c:v>
                </c:pt>
                <c:pt idx="3">
                  <c:v>45-54</c:v>
                </c:pt>
                <c:pt idx="4">
                  <c:v>55-64</c:v>
                </c:pt>
                <c:pt idx="5">
                  <c:v>65+</c:v>
                </c:pt>
              </c:strCache>
            </c:strRef>
          </c:cat>
          <c:val>
            <c:numRef>
              <c:f>Sheet1!$B$1:$B$6</c:f>
              <c:numCache>
                <c:formatCode>General</c:formatCode>
                <c:ptCount val="6"/>
                <c:pt idx="0">
                  <c:v>6</c:v>
                </c:pt>
                <c:pt idx="1">
                  <c:v>11</c:v>
                </c:pt>
                <c:pt idx="2">
                  <c:v>9</c:v>
                </c:pt>
                <c:pt idx="3">
                  <c:v>8</c:v>
                </c:pt>
                <c:pt idx="4">
                  <c:v>1</c:v>
                </c:pt>
                <c:pt idx="5">
                  <c:v>0</c:v>
                </c:pt>
              </c:numCache>
            </c:numRef>
          </c:val>
          <c:extLst>
            <c:ext xmlns:c16="http://schemas.microsoft.com/office/drawing/2014/chart" uri="{C3380CC4-5D6E-409C-BE32-E72D297353CC}">
              <c16:uniqueId val="{00000000-C53D-427F-8FD5-6A226BC5F72E}"/>
            </c:ext>
          </c:extLst>
        </c:ser>
        <c:dLbls>
          <c:showLegendKey val="0"/>
          <c:showVal val="0"/>
          <c:showCatName val="0"/>
          <c:showSerName val="0"/>
          <c:showPercent val="0"/>
          <c:showBubbleSize val="0"/>
        </c:dLbls>
        <c:gapWidth val="219"/>
        <c:overlap val="-27"/>
        <c:axId val="1624272927"/>
        <c:axId val="1624273343"/>
      </c:barChart>
      <c:catAx>
        <c:axId val="1624272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4273343"/>
        <c:crosses val="autoZero"/>
        <c:auto val="1"/>
        <c:lblAlgn val="ctr"/>
        <c:lblOffset val="100"/>
        <c:noMultiLvlLbl val="0"/>
      </c:catAx>
      <c:valAx>
        <c:axId val="1624273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42729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Figure 3: Distribution of service length among serving police participants</a:t>
            </a:r>
          </a:p>
        </c:rich>
      </c:tx>
      <c:layout>
        <c:manualLayout>
          <c:xMode val="edge"/>
          <c:yMode val="edge"/>
          <c:x val="0.12355555555555556"/>
          <c:y val="3.2407407407407406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c:spPr>
            <c:extLst>
              <c:ext xmlns:c16="http://schemas.microsoft.com/office/drawing/2014/chart" uri="{C3380CC4-5D6E-409C-BE32-E72D297353CC}">
                <c16:uniqueId val="{00000001-DCF7-44FB-B7A3-14CD337EA458}"/>
              </c:ext>
            </c:extLst>
          </c:dPt>
          <c:dPt>
            <c:idx val="1"/>
            <c:bubble3D val="0"/>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c:spPr>
            <c:extLst>
              <c:ext xmlns:c16="http://schemas.microsoft.com/office/drawing/2014/chart" uri="{C3380CC4-5D6E-409C-BE32-E72D297353CC}">
                <c16:uniqueId val="{00000003-DCF7-44FB-B7A3-14CD337EA458}"/>
              </c:ext>
            </c:extLst>
          </c:dPt>
          <c:dPt>
            <c:idx val="2"/>
            <c:bubble3D val="0"/>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chemeClr>
                </a:solidFill>
                <a:round/>
              </a:ln>
              <a:effectLst>
                <a:outerShdw blurRad="40000" dist="20000" dir="5400000" rotWithShape="0">
                  <a:srgbClr val="000000">
                    <a:alpha val="38000"/>
                  </a:srgbClr>
                </a:outerShdw>
              </a:effectLst>
            </c:spPr>
            <c:extLst>
              <c:ext xmlns:c16="http://schemas.microsoft.com/office/drawing/2014/chart" uri="{C3380CC4-5D6E-409C-BE32-E72D297353CC}">
                <c16:uniqueId val="{00000005-DCF7-44FB-B7A3-14CD337EA458}"/>
              </c:ext>
            </c:extLst>
          </c:dPt>
          <c:dPt>
            <c:idx val="3"/>
            <c:bubble3D val="0"/>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chemeClr>
                </a:solidFill>
                <a:round/>
              </a:ln>
              <a:effectLst>
                <a:outerShdw blurRad="40000" dist="20000" dir="5400000" rotWithShape="0">
                  <a:srgbClr val="000000">
                    <a:alpha val="38000"/>
                  </a:srgbClr>
                </a:outerShdw>
              </a:effectLst>
            </c:spPr>
            <c:extLst>
              <c:ext xmlns:c16="http://schemas.microsoft.com/office/drawing/2014/chart" uri="{C3380CC4-5D6E-409C-BE32-E72D297353CC}">
                <c16:uniqueId val="{00000007-DCF7-44FB-B7A3-14CD337EA458}"/>
              </c:ext>
            </c:extLst>
          </c:dPt>
          <c:dPt>
            <c:idx val="4"/>
            <c:bubble3D val="0"/>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extLst>
              <c:ext xmlns:c16="http://schemas.microsoft.com/office/drawing/2014/chart" uri="{C3380CC4-5D6E-409C-BE32-E72D297353CC}">
                <c16:uniqueId val="{00000009-DCF7-44FB-B7A3-14CD337EA4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Sheet1!$A$24:$A$28</c:f>
              <c:strCache>
                <c:ptCount val="5"/>
                <c:pt idx="0">
                  <c:v>0 - 1 Years</c:v>
                </c:pt>
                <c:pt idx="1">
                  <c:v>2 - 5 Years</c:v>
                </c:pt>
                <c:pt idx="2">
                  <c:v>6 - 12 Years</c:v>
                </c:pt>
                <c:pt idx="3">
                  <c:v>13 - 20 Years</c:v>
                </c:pt>
                <c:pt idx="4">
                  <c:v>20 - 35 Years</c:v>
                </c:pt>
              </c:strCache>
            </c:strRef>
          </c:cat>
          <c:val>
            <c:numRef>
              <c:f>Sheet1!$B$24:$B$28</c:f>
              <c:numCache>
                <c:formatCode>General</c:formatCode>
                <c:ptCount val="5"/>
                <c:pt idx="0">
                  <c:v>4</c:v>
                </c:pt>
                <c:pt idx="1">
                  <c:v>22</c:v>
                </c:pt>
                <c:pt idx="2">
                  <c:v>8</c:v>
                </c:pt>
                <c:pt idx="3">
                  <c:v>5</c:v>
                </c:pt>
                <c:pt idx="4">
                  <c:v>4</c:v>
                </c:pt>
              </c:numCache>
            </c:numRef>
          </c:val>
          <c:extLst>
            <c:ext xmlns:c16="http://schemas.microsoft.com/office/drawing/2014/chart" uri="{C3380CC4-5D6E-409C-BE32-E72D297353CC}">
              <c16:uniqueId val="{0000000A-DCF7-44FB-B7A3-14CD337EA4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6: Effect of COVID-19 on the abuser's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happened to the abuser as a result of COVID-19 restrictions?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Already Unemployed</c:v>
                </c:pt>
                <c:pt idx="1">
                  <c:v>Lost their Job</c:v>
                </c:pt>
                <c:pt idx="2">
                  <c:v>Got furloughed</c:v>
                </c:pt>
                <c:pt idx="3">
                  <c:v>Began working from home</c:v>
                </c:pt>
                <c:pt idx="4">
                  <c:v>Carried on working as normal</c:v>
                </c:pt>
                <c:pt idx="5">
                  <c:v>Worked more than normal</c:v>
                </c:pt>
                <c:pt idx="6">
                  <c:v>Other</c:v>
                </c:pt>
              </c:strCache>
            </c:strRef>
          </c:cat>
          <c:val>
            <c:numRef>
              <c:f>Sheet1!$B$2:$B$8</c:f>
              <c:numCache>
                <c:formatCode>General</c:formatCode>
                <c:ptCount val="7"/>
                <c:pt idx="0">
                  <c:v>7</c:v>
                </c:pt>
                <c:pt idx="1">
                  <c:v>2</c:v>
                </c:pt>
                <c:pt idx="2">
                  <c:v>10</c:v>
                </c:pt>
                <c:pt idx="3">
                  <c:v>5</c:v>
                </c:pt>
                <c:pt idx="4">
                  <c:v>3</c:v>
                </c:pt>
                <c:pt idx="5">
                  <c:v>7</c:v>
                </c:pt>
                <c:pt idx="6">
                  <c:v>1</c:v>
                </c:pt>
              </c:numCache>
            </c:numRef>
          </c:val>
          <c:extLst>
            <c:ext xmlns:c16="http://schemas.microsoft.com/office/drawing/2014/chart" uri="{C3380CC4-5D6E-409C-BE32-E72D297353CC}">
              <c16:uniqueId val="{00000000-1034-4034-B580-27D87A652A67}"/>
            </c:ext>
          </c:extLst>
        </c:ser>
        <c:dLbls>
          <c:dLblPos val="inEnd"/>
          <c:showLegendKey val="0"/>
          <c:showVal val="1"/>
          <c:showCatName val="0"/>
          <c:showSerName val="0"/>
          <c:showPercent val="0"/>
          <c:showBubbleSize val="0"/>
        </c:dLbls>
        <c:gapWidth val="219"/>
        <c:overlap val="-27"/>
        <c:axId val="1506750991"/>
        <c:axId val="1506750575"/>
      </c:barChart>
      <c:catAx>
        <c:axId val="1506750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750575"/>
        <c:crosses val="autoZero"/>
        <c:auto val="1"/>
        <c:lblAlgn val="ctr"/>
        <c:lblOffset val="100"/>
        <c:noMultiLvlLbl val="0"/>
      </c:catAx>
      <c:valAx>
        <c:axId val="15067505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7509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Figure</a:t>
            </a:r>
            <a:r>
              <a:rPr lang="en-GB" baseline="0"/>
              <a:t> 9: What prevented victims from accessing support?</a:t>
            </a:r>
            <a:endParaRPr lang="en-GB"/>
          </a:p>
        </c:rich>
      </c:tx>
      <c:layout>
        <c:manualLayout>
          <c:xMode val="edge"/>
          <c:yMode val="edge"/>
          <c:x val="0.40088188976377948"/>
          <c:y val="2.7777777777777776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Sheet1!$A$53:$A$59</c:f>
              <c:strCache>
                <c:ptCount val="7"/>
                <c:pt idx="0">
                  <c:v>I didn't know how to get support</c:v>
                </c:pt>
                <c:pt idx="1">
                  <c:v>I couldn't access support due to the abuser</c:v>
                </c:pt>
                <c:pt idx="2">
                  <c:v>I was too afraid to access support</c:v>
                </c:pt>
                <c:pt idx="3">
                  <c:v>I didn't have access to a phone or internet</c:v>
                </c:pt>
                <c:pt idx="4">
                  <c:v>The services were too busy</c:v>
                </c:pt>
                <c:pt idx="5">
                  <c:v>I didn't think I needed help</c:v>
                </c:pt>
                <c:pt idx="6">
                  <c:v>Other</c:v>
                </c:pt>
              </c:strCache>
            </c:strRef>
          </c:cat>
          <c:val>
            <c:numRef>
              <c:f>Sheet1!$B$53:$B$59</c:f>
              <c:numCache>
                <c:formatCode>General</c:formatCode>
                <c:ptCount val="7"/>
                <c:pt idx="0">
                  <c:v>11</c:v>
                </c:pt>
                <c:pt idx="1">
                  <c:v>16</c:v>
                </c:pt>
                <c:pt idx="2">
                  <c:v>18</c:v>
                </c:pt>
                <c:pt idx="3">
                  <c:v>3</c:v>
                </c:pt>
                <c:pt idx="4">
                  <c:v>14</c:v>
                </c:pt>
                <c:pt idx="5">
                  <c:v>12</c:v>
                </c:pt>
                <c:pt idx="6">
                  <c:v>4</c:v>
                </c:pt>
              </c:numCache>
            </c:numRef>
          </c:val>
          <c:extLst>
            <c:ext xmlns:c16="http://schemas.microsoft.com/office/drawing/2014/chart" uri="{C3380CC4-5D6E-409C-BE32-E72D297353CC}">
              <c16:uniqueId val="{00000000-FBA2-42BD-8D9F-9AD10804633E}"/>
            </c:ext>
          </c:extLst>
        </c:ser>
        <c:dLbls>
          <c:dLblPos val="inEnd"/>
          <c:showLegendKey val="0"/>
          <c:showVal val="1"/>
          <c:showCatName val="0"/>
          <c:showSerName val="0"/>
          <c:showPercent val="0"/>
          <c:showBubbleSize val="0"/>
        </c:dLbls>
        <c:gapWidth val="100"/>
        <c:axId val="244540368"/>
        <c:axId val="244537456"/>
      </c:barChart>
      <c:catAx>
        <c:axId val="2445403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44537456"/>
        <c:crosses val="autoZero"/>
        <c:auto val="1"/>
        <c:lblAlgn val="ctr"/>
        <c:lblOffset val="100"/>
        <c:noMultiLvlLbl val="0"/>
      </c:catAx>
      <c:valAx>
        <c:axId val="244537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44540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Figure 10: What prevented victims from leaving the relationship?</a:t>
            </a:r>
          </a:p>
        </c:rich>
      </c:tx>
      <c:layout>
        <c:manualLayout>
          <c:xMode val="edge"/>
          <c:yMode val="edge"/>
          <c:x val="0.11249300087489066"/>
          <c:y val="2.7777777777777776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Sheet1!$A$76:$A$84</c:f>
              <c:strCache>
                <c:ptCount val="9"/>
                <c:pt idx="0">
                  <c:v>I had nowhere else to go</c:v>
                </c:pt>
                <c:pt idx="1">
                  <c:v>I couldn't access refuge</c:v>
                </c:pt>
                <c:pt idx="2">
                  <c:v>We have children together</c:v>
                </c:pt>
                <c:pt idx="3">
                  <c:v>I rely on them financially</c:v>
                </c:pt>
                <c:pt idx="4">
                  <c:v>They stopped me leaving</c:v>
                </c:pt>
                <c:pt idx="5">
                  <c:v>I was too scared</c:v>
                </c:pt>
                <c:pt idx="6">
                  <c:v>I didn't want to leave them</c:v>
                </c:pt>
                <c:pt idx="7">
                  <c:v>I thought they would change</c:v>
                </c:pt>
                <c:pt idx="8">
                  <c:v>Other</c:v>
                </c:pt>
              </c:strCache>
            </c:strRef>
          </c:cat>
          <c:val>
            <c:numRef>
              <c:f>Sheet1!$B$76:$B$84</c:f>
              <c:numCache>
                <c:formatCode>General</c:formatCode>
                <c:ptCount val="9"/>
                <c:pt idx="0">
                  <c:v>21</c:v>
                </c:pt>
                <c:pt idx="1">
                  <c:v>4</c:v>
                </c:pt>
                <c:pt idx="2">
                  <c:v>10</c:v>
                </c:pt>
                <c:pt idx="3">
                  <c:v>10</c:v>
                </c:pt>
                <c:pt idx="4">
                  <c:v>8</c:v>
                </c:pt>
                <c:pt idx="5">
                  <c:v>21</c:v>
                </c:pt>
                <c:pt idx="6">
                  <c:v>14</c:v>
                </c:pt>
                <c:pt idx="7">
                  <c:v>15</c:v>
                </c:pt>
                <c:pt idx="8">
                  <c:v>5</c:v>
                </c:pt>
              </c:numCache>
            </c:numRef>
          </c:val>
          <c:extLst>
            <c:ext xmlns:c16="http://schemas.microsoft.com/office/drawing/2014/chart" uri="{C3380CC4-5D6E-409C-BE32-E72D297353CC}">
              <c16:uniqueId val="{00000000-FE77-4137-A898-83DCF9290575}"/>
            </c:ext>
          </c:extLst>
        </c:ser>
        <c:dLbls>
          <c:showLegendKey val="0"/>
          <c:showVal val="0"/>
          <c:showCatName val="0"/>
          <c:showSerName val="0"/>
          <c:showPercent val="0"/>
          <c:showBubbleSize val="0"/>
        </c:dLbls>
        <c:gapWidth val="100"/>
        <c:axId val="1858539472"/>
        <c:axId val="2130367904"/>
      </c:barChart>
      <c:catAx>
        <c:axId val="1858539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30367904"/>
        <c:crosses val="autoZero"/>
        <c:auto val="1"/>
        <c:lblAlgn val="ctr"/>
        <c:lblOffset val="100"/>
        <c:noMultiLvlLbl val="0"/>
      </c:catAx>
      <c:valAx>
        <c:axId val="2130367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58539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Figure 11: Why won't</a:t>
            </a:r>
            <a:r>
              <a:rPr lang="en-GB" baseline="0"/>
              <a:t> victims support?</a:t>
            </a:r>
            <a:r>
              <a:rPr lang="en-GB"/>
              <a: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Sheet1!$A$102:$A$115</c:f>
              <c:strCache>
                <c:ptCount val="14"/>
                <c:pt idx="0">
                  <c:v>They don't want to get the abuser into trouble</c:v>
                </c:pt>
                <c:pt idx="1">
                  <c:v>They are afraid of further abuse or violence</c:v>
                </c:pt>
                <c:pt idx="2">
                  <c:v>They're too embarrassed</c:v>
                </c:pt>
                <c:pt idx="3">
                  <c:v>They have no support network</c:v>
                </c:pt>
                <c:pt idx="4">
                  <c:v>They already have a support network</c:v>
                </c:pt>
                <c:pt idx="5">
                  <c:v>They have children with the abuser</c:v>
                </c:pt>
                <c:pt idx="6">
                  <c:v>They are financially dependant on them</c:v>
                </c:pt>
                <c:pt idx="7">
                  <c:v>They're anti-police</c:v>
                </c:pt>
                <c:pt idx="8">
                  <c:v>They have nowhere else to live</c:v>
                </c:pt>
                <c:pt idx="9">
                  <c:v>They believe it's a one-off incident</c:v>
                </c:pt>
                <c:pt idx="10">
                  <c:v>They don't want to attend court</c:v>
                </c:pt>
                <c:pt idx="11">
                  <c:v>They want to deal with it through civil routes</c:v>
                </c:pt>
                <c:pt idx="12">
                  <c:v>They don't think they need help</c:v>
                </c:pt>
                <c:pt idx="13">
                  <c:v>Other (See next question)</c:v>
                </c:pt>
              </c:strCache>
            </c:strRef>
          </c:cat>
          <c:val>
            <c:numRef>
              <c:f>Sheet1!$B$102:$B$115</c:f>
              <c:numCache>
                <c:formatCode>General</c:formatCode>
                <c:ptCount val="14"/>
                <c:pt idx="0">
                  <c:v>35</c:v>
                </c:pt>
                <c:pt idx="1">
                  <c:v>29</c:v>
                </c:pt>
                <c:pt idx="2">
                  <c:v>13</c:v>
                </c:pt>
                <c:pt idx="3">
                  <c:v>17</c:v>
                </c:pt>
                <c:pt idx="4">
                  <c:v>5</c:v>
                </c:pt>
                <c:pt idx="5">
                  <c:v>37</c:v>
                </c:pt>
                <c:pt idx="6">
                  <c:v>25</c:v>
                </c:pt>
                <c:pt idx="7">
                  <c:v>23</c:v>
                </c:pt>
                <c:pt idx="8">
                  <c:v>22</c:v>
                </c:pt>
                <c:pt idx="9">
                  <c:v>22</c:v>
                </c:pt>
                <c:pt idx="10">
                  <c:v>40</c:v>
                </c:pt>
                <c:pt idx="11">
                  <c:v>4</c:v>
                </c:pt>
                <c:pt idx="12">
                  <c:v>23</c:v>
                </c:pt>
                <c:pt idx="13">
                  <c:v>3</c:v>
                </c:pt>
              </c:numCache>
            </c:numRef>
          </c:val>
          <c:extLst>
            <c:ext xmlns:c16="http://schemas.microsoft.com/office/drawing/2014/chart" uri="{C3380CC4-5D6E-409C-BE32-E72D297353CC}">
              <c16:uniqueId val="{00000000-D143-43A2-9041-4198C0FBD16F}"/>
            </c:ext>
          </c:extLst>
        </c:ser>
        <c:dLbls>
          <c:dLblPos val="inEnd"/>
          <c:showLegendKey val="0"/>
          <c:showVal val="1"/>
          <c:showCatName val="0"/>
          <c:showSerName val="0"/>
          <c:showPercent val="0"/>
          <c:showBubbleSize val="0"/>
        </c:dLbls>
        <c:gapWidth val="100"/>
        <c:axId val="1499876095"/>
        <c:axId val="1499866111"/>
      </c:barChart>
      <c:catAx>
        <c:axId val="149987609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99866111"/>
        <c:crosses val="autoZero"/>
        <c:auto val="1"/>
        <c:lblAlgn val="ctr"/>
        <c:lblOffset val="100"/>
        <c:noMultiLvlLbl val="0"/>
      </c:catAx>
      <c:valAx>
        <c:axId val="14998661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998760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55ADA-7AFF-4E52-A2B2-589A68521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1223</TotalTime>
  <Pages>9</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Pelling</dc:creator>
  <cp:keywords/>
  <dc:description/>
  <cp:lastModifiedBy>Alex Pelling</cp:lastModifiedBy>
  <cp:revision>141</cp:revision>
  <dcterms:created xsi:type="dcterms:W3CDTF">2021-10-01T09:19:00Z</dcterms:created>
  <dcterms:modified xsi:type="dcterms:W3CDTF">2021-10-03T15:08:00Z</dcterms:modified>
</cp:coreProperties>
</file>