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072" w:rsidRDefault="00D51B0D">
      <w:r>
        <w:rPr>
          <w:noProof/>
          <w:lang w:eastAsia="en-GB"/>
        </w:rPr>
        <w:drawing>
          <wp:inline distT="0" distB="0" distL="0" distR="0">
            <wp:extent cx="5815965" cy="32372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17F8" w:rsidRDefault="00BC17F8" w:rsidP="001D3183">
      <w:pPr>
        <w:pStyle w:val="NoSpacing"/>
      </w:pPr>
      <w:r>
        <w:t xml:space="preserve">Though not on its </w:t>
      </w:r>
      <w:r w:rsidR="00CC7532">
        <w:t>original</w:t>
      </w:r>
      <w:r>
        <w:t xml:space="preserve"> site, Rochester castle </w:t>
      </w:r>
      <w:r w:rsidR="00AC79AC">
        <w:t>commands</w:t>
      </w:r>
      <w:r>
        <w:t xml:space="preserve"> the point that Watling</w:t>
      </w:r>
      <w:r w:rsidR="003E6C3C">
        <w:rPr>
          <w:rStyle w:val="FootnoteReference"/>
        </w:rPr>
        <w:footnoteReference w:id="1"/>
      </w:r>
      <w:r>
        <w:t xml:space="preserve"> Street crosses the </w:t>
      </w:r>
      <w:r w:rsidR="00AC79AC">
        <w:t xml:space="preserve">navigable </w:t>
      </w:r>
      <w:r>
        <w:t>River Medway</w:t>
      </w:r>
      <w:r w:rsidR="003E6C3C">
        <w:t xml:space="preserve"> towards London.</w:t>
      </w:r>
      <w:r w:rsidR="00BA122B" w:rsidRPr="00BA122B">
        <w:t xml:space="preserve">  </w:t>
      </w:r>
      <w:r w:rsidR="00BA122B">
        <w:t xml:space="preserve">Its location on a route between the Kentish ports and London ensured that it remained under Crown control with custodianship entrusted to the Archbishop of Canterbury. The site was particularly important to the Norman </w:t>
      </w:r>
      <w:r w:rsidR="00127DD4">
        <w:t xml:space="preserve">and </w:t>
      </w:r>
      <w:proofErr w:type="spellStart"/>
      <w:r w:rsidR="00127DD4">
        <w:t>Angevin</w:t>
      </w:r>
      <w:proofErr w:type="spellEnd"/>
      <w:r w:rsidR="00127DD4">
        <w:t xml:space="preserve"> kings</w:t>
      </w:r>
      <w:r w:rsidR="00BA122B">
        <w:t xml:space="preserve"> because it protected access to the capital and provided royal lodgings en-route to the king’s possessions in France. Another function was administration, both for local and, when the king was in residence, national governance.  </w:t>
      </w:r>
      <w:r w:rsidR="00F81C8E">
        <w:t>Typical of Norman planning of secular and ecclesiastical powerbases, the castle is close to Rochester cathedral</w:t>
      </w:r>
      <w:r w:rsidR="00CC7532">
        <w:t xml:space="preserve">.  </w:t>
      </w:r>
      <w:r w:rsidR="008F545A">
        <w:t>The</w:t>
      </w:r>
      <w:r w:rsidR="00CC7532">
        <w:t xml:space="preserve"> earlier </w:t>
      </w:r>
      <w:r w:rsidR="00401191">
        <w:t xml:space="preserve">castle </w:t>
      </w:r>
      <w:r w:rsidR="008F545A">
        <w:t xml:space="preserve">was </w:t>
      </w:r>
      <w:r w:rsidR="00401191">
        <w:t>built</w:t>
      </w:r>
      <w:r w:rsidR="00B16DFB">
        <w:t xml:space="preserve"> </w:t>
      </w:r>
      <w:r w:rsidR="00CC7532">
        <w:t xml:space="preserve">by Bishop </w:t>
      </w:r>
      <w:proofErr w:type="spellStart"/>
      <w:r w:rsidR="00CC7532">
        <w:t>Gundulf</w:t>
      </w:r>
      <w:proofErr w:type="spellEnd"/>
      <w:r w:rsidR="00CC7532">
        <w:t xml:space="preserve"> in 1087</w:t>
      </w:r>
      <w:r w:rsidR="008F545A">
        <w:t xml:space="preserve"> at a cost of £66</w:t>
      </w:r>
      <w:r w:rsidR="00401191">
        <w:rPr>
          <w:rStyle w:val="FootnoteReference"/>
        </w:rPr>
        <w:footnoteReference w:id="2"/>
      </w:r>
      <w:r w:rsidR="008F545A">
        <w:t xml:space="preserve">, </w:t>
      </w:r>
      <w:r w:rsidR="00D34782">
        <w:t>suggesting</w:t>
      </w:r>
      <w:r w:rsidR="008F545A">
        <w:t xml:space="preserve"> that the Bishop </w:t>
      </w:r>
      <w:r w:rsidR="009C234A">
        <w:t xml:space="preserve">was able to </w:t>
      </w:r>
      <w:r w:rsidR="008F545A">
        <w:t xml:space="preserve">incorporate Roman masonry </w:t>
      </w:r>
      <w:r w:rsidR="009C234A">
        <w:t>with</w:t>
      </w:r>
      <w:r w:rsidR="001C6816">
        <w:t xml:space="preserve">in </w:t>
      </w:r>
      <w:r w:rsidR="008F545A">
        <w:t>a less imposing structure.</w:t>
      </w:r>
      <w:r w:rsidR="008F545A">
        <w:rPr>
          <w:rStyle w:val="FootnoteReference"/>
        </w:rPr>
        <w:footnoteReference w:id="3"/>
      </w:r>
      <w:r w:rsidR="008F545A">
        <w:t xml:space="preserve"> </w:t>
      </w:r>
      <w:r w:rsidR="00CC7532">
        <w:t xml:space="preserve"> </w:t>
      </w:r>
      <w:r w:rsidR="008F545A">
        <w:t xml:space="preserve">Since </w:t>
      </w:r>
      <w:r w:rsidR="001C6816">
        <w:t xml:space="preserve">the appearance of </w:t>
      </w:r>
      <w:proofErr w:type="spellStart"/>
      <w:r w:rsidR="001C6816">
        <w:t>Gundulf’s</w:t>
      </w:r>
      <w:proofErr w:type="spellEnd"/>
      <w:r w:rsidR="001C6816">
        <w:t xml:space="preserve"> castle is unknown,</w:t>
      </w:r>
      <w:r w:rsidR="008F545A">
        <w:t xml:space="preserve"> I </w:t>
      </w:r>
      <w:r w:rsidR="00CC7532">
        <w:t>shall restrict discussion to</w:t>
      </w:r>
      <w:r w:rsidR="007D6B10">
        <w:t xml:space="preserve"> the </w:t>
      </w:r>
      <w:r w:rsidR="00D34782">
        <w:t>extant keep</w:t>
      </w:r>
      <w:r w:rsidR="007D6B10">
        <w:t>.</w:t>
      </w:r>
      <w:r w:rsidR="007D6B10">
        <w:rPr>
          <w:rStyle w:val="FootnoteReference"/>
        </w:rPr>
        <w:footnoteReference w:id="4"/>
      </w:r>
      <w:r w:rsidR="007D6B10">
        <w:t xml:space="preserve"> </w:t>
      </w:r>
    </w:p>
    <w:p w:rsidR="00CC7532" w:rsidRDefault="00CC7532" w:rsidP="001D3183">
      <w:pPr>
        <w:pStyle w:val="NoSpacing"/>
      </w:pPr>
    </w:p>
    <w:p w:rsidR="00960DCE" w:rsidRDefault="00CC7532" w:rsidP="00161903">
      <w:pPr>
        <w:pStyle w:val="NoSpacing"/>
      </w:pPr>
      <w:r>
        <w:t xml:space="preserve">The castle is an imposing structure, </w:t>
      </w:r>
      <w:r w:rsidR="000929D3">
        <w:t>formed of a massive keep</w:t>
      </w:r>
      <w:r w:rsidR="007D6B10">
        <w:t xml:space="preserve"> </w:t>
      </w:r>
      <w:r w:rsidR="00127DD4">
        <w:t xml:space="preserve">now </w:t>
      </w:r>
      <w:r w:rsidR="000929D3">
        <w:t>measuring 113 foot high, 70 foot square with walls up to 12 foot thick.</w:t>
      </w:r>
      <w:r w:rsidR="000929D3">
        <w:rPr>
          <w:rStyle w:val="FootnoteReference"/>
        </w:rPr>
        <w:footnoteReference w:id="5"/>
      </w:r>
      <w:r w:rsidR="000929D3">
        <w:t xml:space="preserve"> </w:t>
      </w:r>
      <w:r w:rsidR="000C2B08">
        <w:t xml:space="preserve">It is surrounded by a banked, curtain wall, partly </w:t>
      </w:r>
      <w:r w:rsidR="00127DD4">
        <w:t xml:space="preserve">using </w:t>
      </w:r>
      <w:r w:rsidR="000C2B08">
        <w:t xml:space="preserve">Roman and </w:t>
      </w:r>
      <w:proofErr w:type="spellStart"/>
      <w:r w:rsidR="000C2B08">
        <w:t>Gundulf’s</w:t>
      </w:r>
      <w:proofErr w:type="spellEnd"/>
      <w:r w:rsidR="000C2B08">
        <w:t xml:space="preserve"> </w:t>
      </w:r>
      <w:r w:rsidR="00127DD4">
        <w:t>masonry</w:t>
      </w:r>
      <w:r w:rsidR="000C2B08">
        <w:t>.</w:t>
      </w:r>
      <w:r w:rsidR="00DA2007">
        <w:t xml:space="preserve"> </w:t>
      </w:r>
      <w:r w:rsidR="00B16DFB">
        <w:t xml:space="preserve">Its </w:t>
      </w:r>
      <w:r w:rsidR="000929D3">
        <w:t>visual impact</w:t>
      </w:r>
      <w:r w:rsidR="00B16DFB">
        <w:t xml:space="preserve"> cannot be underestimated</w:t>
      </w:r>
      <w:r w:rsidR="000929D3">
        <w:t>: before 1066, castles were virtually unk</w:t>
      </w:r>
      <w:r w:rsidR="00B16DFB">
        <w:t>nown in England</w:t>
      </w:r>
      <w:r w:rsidR="00B16DFB">
        <w:rPr>
          <w:rStyle w:val="FootnoteReference"/>
        </w:rPr>
        <w:footnoteReference w:id="6"/>
      </w:r>
      <w:r w:rsidR="000929D3">
        <w:t xml:space="preserve"> </w:t>
      </w:r>
      <w:r w:rsidR="00960DCE">
        <w:t>thus</w:t>
      </w:r>
      <w:r w:rsidR="000929D3">
        <w:t xml:space="preserve">, </w:t>
      </w:r>
      <w:r w:rsidR="00960DCE">
        <w:t xml:space="preserve">with the exception of </w:t>
      </w:r>
      <w:r w:rsidR="00D34782">
        <w:t>churches</w:t>
      </w:r>
      <w:r w:rsidR="000929D3">
        <w:t>, the local populace would n</w:t>
      </w:r>
      <w:r w:rsidR="00162453">
        <w:t>ot</w:t>
      </w:r>
      <w:r w:rsidR="000929D3">
        <w:t xml:space="preserve"> have seen a stone building before, and not on this scale.</w:t>
      </w:r>
      <w:r w:rsidR="00D34782">
        <w:rPr>
          <w:rStyle w:val="FootnoteReference"/>
        </w:rPr>
        <w:footnoteReference w:id="7"/>
      </w:r>
      <w:r w:rsidR="00D34782">
        <w:t xml:space="preserve"> </w:t>
      </w:r>
      <w:r w:rsidR="001C6816">
        <w:t xml:space="preserve">Henry I </w:t>
      </w:r>
      <w:r w:rsidR="00162453">
        <w:t xml:space="preserve">directed William de </w:t>
      </w:r>
      <w:proofErr w:type="spellStart"/>
      <w:r w:rsidR="00162453">
        <w:t>Corbeil</w:t>
      </w:r>
      <w:proofErr w:type="spellEnd"/>
      <w:r w:rsidR="00162453">
        <w:t xml:space="preserve">, Archbishop of Canterbury to build an </w:t>
      </w:r>
      <w:proofErr w:type="spellStart"/>
      <w:r w:rsidR="00162453">
        <w:rPr>
          <w:i/>
        </w:rPr>
        <w:t>egregiam</w:t>
      </w:r>
      <w:proofErr w:type="spellEnd"/>
      <w:r w:rsidR="00162453">
        <w:rPr>
          <w:i/>
        </w:rPr>
        <w:t xml:space="preserve"> </w:t>
      </w:r>
      <w:proofErr w:type="spellStart"/>
      <w:r w:rsidR="00162453">
        <w:rPr>
          <w:i/>
        </w:rPr>
        <w:t>turrim</w:t>
      </w:r>
      <w:proofErr w:type="spellEnd"/>
      <w:r w:rsidR="00162453">
        <w:rPr>
          <w:i/>
        </w:rPr>
        <w:t xml:space="preserve"> </w:t>
      </w:r>
      <w:r w:rsidR="00162453">
        <w:t>(great tower): t</w:t>
      </w:r>
      <w:r w:rsidR="001C6816">
        <w:t xml:space="preserve">he </w:t>
      </w:r>
      <w:r w:rsidR="00D34782">
        <w:t>tower</w:t>
      </w:r>
      <w:r w:rsidR="001C6816">
        <w:t xml:space="preserve"> was begun in 1127 and finished either before William’s death in 1138 or certainly before 1141.</w:t>
      </w:r>
      <w:r w:rsidR="001C6816">
        <w:rPr>
          <w:rStyle w:val="FootnoteReference"/>
        </w:rPr>
        <w:footnoteReference w:id="8"/>
      </w:r>
      <w:r w:rsidR="001C6816">
        <w:t xml:space="preserve"> </w:t>
      </w:r>
      <w:r w:rsidR="00960DCE">
        <w:t xml:space="preserve">The resulting tower was </w:t>
      </w:r>
      <w:r w:rsidR="00960DCE">
        <w:lastRenderedPageBreak/>
        <w:t>the largest of its type in Europe</w:t>
      </w:r>
      <w:r w:rsidR="007A43FC">
        <w:t xml:space="preserve"> (other four-storey keeps </w:t>
      </w:r>
      <w:r w:rsidR="00D34782">
        <w:t>were</w:t>
      </w:r>
      <w:r w:rsidR="007A43FC">
        <w:t xml:space="preserve"> of more modest dimensions</w:t>
      </w:r>
      <w:r w:rsidR="007A43FC">
        <w:rPr>
          <w:rStyle w:val="FootnoteReference"/>
        </w:rPr>
        <w:footnoteReference w:id="9"/>
      </w:r>
      <w:r w:rsidR="007A43FC">
        <w:t>)</w:t>
      </w:r>
      <w:r w:rsidR="00BA122B">
        <w:t xml:space="preserve"> and, according to contemporaries, ‘outstanding’ and ‘noble’.</w:t>
      </w:r>
      <w:r w:rsidR="00BA122B">
        <w:rPr>
          <w:rStyle w:val="FootnoteReference"/>
        </w:rPr>
        <w:footnoteReference w:id="10"/>
      </w:r>
    </w:p>
    <w:p w:rsidR="00960DCE" w:rsidRDefault="00960DCE" w:rsidP="00161903">
      <w:pPr>
        <w:pStyle w:val="NoSpacing"/>
      </w:pPr>
    </w:p>
    <w:p w:rsidR="00F22C8D" w:rsidRDefault="006A6EAC" w:rsidP="00161903">
      <w:pPr>
        <w:pStyle w:val="NoSpacing"/>
      </w:pPr>
      <w:r>
        <w:t xml:space="preserve">The tower is made from Kentish </w:t>
      </w:r>
      <w:proofErr w:type="spellStart"/>
      <w:r>
        <w:t>ragstone</w:t>
      </w:r>
      <w:proofErr w:type="spellEnd"/>
      <w:r>
        <w:t>,</w:t>
      </w:r>
      <w:r>
        <w:rPr>
          <w:rStyle w:val="FootnoteReference"/>
        </w:rPr>
        <w:footnoteReference w:id="11"/>
      </w:r>
      <w:r>
        <w:t xml:space="preserve"> </w:t>
      </w:r>
      <w:r w:rsidR="007D6B10">
        <w:t>with occasional use of imported Caen stone</w:t>
      </w:r>
      <w:r w:rsidR="00190FD8">
        <w:t xml:space="preserve"> for corners and arched windows.</w:t>
      </w:r>
      <w:r w:rsidR="00AC79AC">
        <w:rPr>
          <w:rStyle w:val="FootnoteReference"/>
        </w:rPr>
        <w:footnoteReference w:id="12"/>
      </w:r>
      <w:r w:rsidR="00190FD8">
        <w:t xml:space="preserve"> </w:t>
      </w:r>
      <w:r w:rsidR="007D6B10">
        <w:t xml:space="preserve"> It consists of three floors and a basement with a protruding fore-building with its own set of defences which allows access to the keep itself.</w:t>
      </w:r>
      <w:r w:rsidR="007D6B10">
        <w:rPr>
          <w:rStyle w:val="FootnoteReference"/>
        </w:rPr>
        <w:footnoteReference w:id="13"/>
      </w:r>
      <w:r w:rsidR="007D6B10">
        <w:t xml:space="preserve"> </w:t>
      </w:r>
      <w:r w:rsidR="00190FD8">
        <w:t xml:space="preserve">Originally it had square turrets on all four corners, but the south-eastern turret was re-built in circular </w:t>
      </w:r>
      <w:proofErr w:type="spellStart"/>
      <w:r w:rsidR="00190FD8">
        <w:t>Poitevin</w:t>
      </w:r>
      <w:proofErr w:type="spellEnd"/>
      <w:r w:rsidR="00190FD8">
        <w:t xml:space="preserve"> design after King John’s siege </w:t>
      </w:r>
      <w:r w:rsidR="00127DD4">
        <w:t>of</w:t>
      </w:r>
      <w:r w:rsidR="00190FD8">
        <w:t xml:space="preserve"> 1215.</w:t>
      </w:r>
      <w:r w:rsidR="00190FD8">
        <w:rPr>
          <w:rStyle w:val="FootnoteReference"/>
        </w:rPr>
        <w:footnoteReference w:id="14"/>
      </w:r>
      <w:r w:rsidR="00190FD8">
        <w:t xml:space="preserve"> </w:t>
      </w:r>
      <w:r w:rsidR="007D6B10">
        <w:t xml:space="preserve">The keep incorporates many features of the typical Norman donjon: </w:t>
      </w:r>
      <w:r w:rsidR="000C4C9C">
        <w:t>it has two internal spiral staircases located in the east and west turrets, internal cross-walls</w:t>
      </w:r>
      <w:r w:rsidR="008823E6">
        <w:t xml:space="preserve"> to produce two rooms per floor</w:t>
      </w:r>
      <w:r w:rsidR="000C4C9C">
        <w:t>, internal well for water supply, pilaster buttresses and a first-floor entrance</w:t>
      </w:r>
      <w:r w:rsidR="008823E6">
        <w:t>. The keep would have been serviced by other buildings: the lack of an integral kitchen suggests further buildings in the bailey.</w:t>
      </w:r>
      <w:r w:rsidR="008823E6">
        <w:rPr>
          <w:rStyle w:val="FootnoteReference"/>
        </w:rPr>
        <w:footnoteReference w:id="15"/>
      </w:r>
      <w:r w:rsidR="008823E6">
        <w:t xml:space="preserve"> </w:t>
      </w:r>
      <w:r w:rsidR="000C4C9C">
        <w:t xml:space="preserve">Similar arrangements exist in early Norman castles of </w:t>
      </w:r>
      <w:proofErr w:type="spellStart"/>
      <w:r w:rsidR="000C4C9C">
        <w:t>Ivry</w:t>
      </w:r>
      <w:proofErr w:type="spellEnd"/>
      <w:r w:rsidR="000C4C9C">
        <w:t>-la-</w:t>
      </w:r>
      <w:proofErr w:type="spellStart"/>
      <w:r w:rsidR="000C4C9C">
        <w:t>Bataille</w:t>
      </w:r>
      <w:proofErr w:type="spellEnd"/>
      <w:r w:rsidR="000C4C9C">
        <w:t xml:space="preserve">, </w:t>
      </w:r>
      <w:proofErr w:type="spellStart"/>
      <w:r w:rsidR="000C4C9C">
        <w:t>Domfront</w:t>
      </w:r>
      <w:proofErr w:type="spellEnd"/>
      <w:r w:rsidR="000C4C9C">
        <w:t xml:space="preserve"> and the Tower of London.</w:t>
      </w:r>
      <w:r w:rsidR="000C4C9C">
        <w:rPr>
          <w:rStyle w:val="FootnoteReference"/>
        </w:rPr>
        <w:footnoteReference w:id="16"/>
      </w:r>
      <w:r w:rsidR="00AC79AC">
        <w:t xml:space="preserve"> Rochester is slightly unusual in possessing two, possibly three, chapels, but that could be related to its close relationship with the archbishopric.</w:t>
      </w:r>
      <w:r w:rsidR="006B7224">
        <w:t xml:space="preserve"> Internal arrangements are conjectural, but there is sufficient remaining to </w:t>
      </w:r>
      <w:r w:rsidR="008823E6">
        <w:t>indicate</w:t>
      </w:r>
      <w:r w:rsidR="006B7224">
        <w:t xml:space="preserve"> </w:t>
      </w:r>
      <w:r w:rsidR="008823E6">
        <w:t xml:space="preserve">multiple </w:t>
      </w:r>
      <w:proofErr w:type="spellStart"/>
      <w:r w:rsidR="006B7224">
        <w:t>garde</w:t>
      </w:r>
      <w:proofErr w:type="spellEnd"/>
      <w:r w:rsidR="006B7224">
        <w:t xml:space="preserve">-robes, a </w:t>
      </w:r>
      <w:r w:rsidR="000C2B08">
        <w:t xml:space="preserve">grand </w:t>
      </w:r>
      <w:r w:rsidR="006B7224">
        <w:t xml:space="preserve">two-storey-high principal </w:t>
      </w:r>
      <w:r w:rsidR="008823E6">
        <w:t>floor surrounded by a mural gallery</w:t>
      </w:r>
      <w:r w:rsidR="00127DD4">
        <w:t>,</w:t>
      </w:r>
      <w:r w:rsidR="008823E6">
        <w:t xml:space="preserve"> and </w:t>
      </w:r>
      <w:r w:rsidR="006B7224">
        <w:t>fire-places on the first, second and third floors</w:t>
      </w:r>
      <w:r w:rsidR="008823E6">
        <w:t>.</w:t>
      </w:r>
      <w:r w:rsidR="000C2B08">
        <w:t xml:space="preserve"> </w:t>
      </w:r>
      <w:r w:rsidR="00DA2007">
        <w:t>Various configurations for the utilisation of space for domestic arrangements have been discussed in a conservation document for Rochester castle in 2009.</w:t>
      </w:r>
      <w:r w:rsidR="00DA2007">
        <w:rPr>
          <w:rStyle w:val="FootnoteReference"/>
        </w:rPr>
        <w:footnoteReference w:id="17"/>
      </w:r>
      <w:r w:rsidR="00DA2007">
        <w:t xml:space="preserve"> Flooring has not survived within the donjon, but there is sufficient extant material for researchers to propose a range of configurations.  </w:t>
      </w:r>
      <w:r w:rsidR="00DA2007">
        <w:rPr>
          <w:rStyle w:val="HTMLCite"/>
          <w:i w:val="0"/>
        </w:rPr>
        <w:t>I</w:t>
      </w:r>
      <w:r w:rsidR="00DA2007" w:rsidRPr="001A5122">
        <w:rPr>
          <w:rStyle w:val="HTMLCite"/>
          <w:i w:val="0"/>
        </w:rPr>
        <w:t>nterpretation of Rochester is complicated by its unique features</w:t>
      </w:r>
      <w:r w:rsidR="00DA2007">
        <w:rPr>
          <w:rStyle w:val="HTMLCite"/>
          <w:i w:val="0"/>
        </w:rPr>
        <w:t>:</w:t>
      </w:r>
      <w:r w:rsidR="00DA2007" w:rsidRPr="001A5122">
        <w:rPr>
          <w:rStyle w:val="HTMLCite"/>
          <w:i w:val="0"/>
        </w:rPr>
        <w:t xml:space="preserve"> the central arcade on the principal floor and chamber</w:t>
      </w:r>
      <w:r w:rsidR="00E82E63">
        <w:rPr>
          <w:rStyle w:val="HTMLCite"/>
          <w:i w:val="0"/>
        </w:rPr>
        <w:t>s of roughly the same size, and</w:t>
      </w:r>
      <w:r w:rsidR="00DA2007">
        <w:rPr>
          <w:rStyle w:val="HTMLCite"/>
          <w:i w:val="0"/>
        </w:rPr>
        <w:t xml:space="preserve"> later reconstruction of the </w:t>
      </w:r>
      <w:r w:rsidR="00DA2007" w:rsidRPr="001A5122">
        <w:rPr>
          <w:rStyle w:val="HTMLCite"/>
          <w:i w:val="0"/>
        </w:rPr>
        <w:t>south-east corner</w:t>
      </w:r>
      <w:r w:rsidR="00DA2007">
        <w:rPr>
          <w:rStyle w:val="HTMLCite"/>
          <w:i w:val="0"/>
        </w:rPr>
        <w:t xml:space="preserve">. </w:t>
      </w:r>
      <w:r w:rsidR="00E82E63">
        <w:t>Little information exists regarding 12</w:t>
      </w:r>
      <w:r w:rsidR="00E82E63" w:rsidRPr="00F22C8D">
        <w:rPr>
          <w:vertAlign w:val="superscript"/>
        </w:rPr>
        <w:t>th</w:t>
      </w:r>
      <w:r w:rsidR="00E82E63">
        <w:t xml:space="preserve"> century royal domestic arrangements (the complex hierarchy associated with later periods had yet to develop), however presence of finely-worked Romanesque arches and elaborate windows with chevron carving on the second and third floors indicate a high status royal building.</w:t>
      </w:r>
      <w:r w:rsidR="00E82E63">
        <w:rPr>
          <w:rStyle w:val="FootnoteReference"/>
        </w:rPr>
        <w:footnoteReference w:id="18"/>
      </w:r>
      <w:r w:rsidR="00127DD4">
        <w:t xml:space="preserve"> </w:t>
      </w:r>
    </w:p>
    <w:p w:rsidR="00BE1303" w:rsidRDefault="00BE1303" w:rsidP="007D6B10">
      <w:pPr>
        <w:pStyle w:val="NoSpacing"/>
      </w:pPr>
    </w:p>
    <w:p w:rsidR="00E82E63" w:rsidRPr="00B14379" w:rsidRDefault="00E82E63" w:rsidP="007D6B10">
      <w:pPr>
        <w:pStyle w:val="NoSpacing"/>
        <w:rPr>
          <w:iCs/>
        </w:rPr>
      </w:pPr>
      <w:r>
        <w:t xml:space="preserve">Essentially, the function of a castle is </w:t>
      </w:r>
      <w:r w:rsidR="00375DA9">
        <w:t>four</w:t>
      </w:r>
      <w:r>
        <w:t>-fold: to defend, impress</w:t>
      </w:r>
      <w:r w:rsidR="00375DA9">
        <w:t>, govern</w:t>
      </w:r>
      <w:r>
        <w:t xml:space="preserve"> and live in thus castles combine military, ceremonial</w:t>
      </w:r>
      <w:r w:rsidR="00127DD4">
        <w:t xml:space="preserve">, administrative </w:t>
      </w:r>
      <w:r>
        <w:t>and domestic functions.</w:t>
      </w:r>
      <w:r>
        <w:rPr>
          <w:rStyle w:val="FootnoteReference"/>
        </w:rPr>
        <w:footnoteReference w:id="19"/>
      </w:r>
      <w:r>
        <w:t xml:space="preserve"> </w:t>
      </w:r>
      <w:r w:rsidR="00BA122B">
        <w:t>Ostensibly, its prime function</w:t>
      </w:r>
      <w:r w:rsidR="00D34782">
        <w:t>s</w:t>
      </w:r>
      <w:r w:rsidR="00BA122B">
        <w:t xml:space="preserve"> would be control of the river and outlying</w:t>
      </w:r>
      <w:r w:rsidR="00E61407">
        <w:t xml:space="preserve"> areas and garrisoning troops.</w:t>
      </w:r>
      <w:r w:rsidR="00E61407">
        <w:rPr>
          <w:rStyle w:val="FootnoteReference"/>
        </w:rPr>
        <w:footnoteReference w:id="20"/>
      </w:r>
      <w:r w:rsidR="00E61407">
        <w:t xml:space="preserve"> </w:t>
      </w:r>
      <w:r w:rsidR="00590BC9">
        <w:t>The</w:t>
      </w:r>
      <w:r w:rsidR="00E61407">
        <w:t xml:space="preserve"> third </w:t>
      </w:r>
      <w:r w:rsidR="00C1639C">
        <w:t xml:space="preserve">incarnation </w:t>
      </w:r>
      <w:r w:rsidR="00590BC9">
        <w:t xml:space="preserve">of Rochester castle </w:t>
      </w:r>
      <w:r w:rsidR="00E61407">
        <w:t>(there wa</w:t>
      </w:r>
      <w:r w:rsidR="00127DD4">
        <w:t>s an earlier wooden structure of unknown location</w:t>
      </w:r>
      <w:r w:rsidR="00C1639C">
        <w:t xml:space="preserve"> </w:t>
      </w:r>
      <w:r w:rsidR="00E61407">
        <w:t>preced</w:t>
      </w:r>
      <w:r w:rsidR="00D34782">
        <w:t xml:space="preserve">ing </w:t>
      </w:r>
      <w:proofErr w:type="spellStart"/>
      <w:r w:rsidR="00E61407">
        <w:t>Gundulf’s</w:t>
      </w:r>
      <w:proofErr w:type="spellEnd"/>
      <w:r w:rsidR="00E61407">
        <w:t xml:space="preserve">) was built </w:t>
      </w:r>
      <w:r w:rsidR="00C1639C">
        <w:t xml:space="preserve">only fifty years </w:t>
      </w:r>
      <w:r w:rsidR="00127DD4">
        <w:t>after</w:t>
      </w:r>
      <w:r w:rsidR="00C1639C">
        <w:t xml:space="preserve"> the </w:t>
      </w:r>
      <w:r w:rsidR="00C1639C">
        <w:rPr>
          <w:rStyle w:val="HTMLCite"/>
          <w:i w:val="0"/>
        </w:rPr>
        <w:t>displacement of virtually all of the indigenous elite by foreigners</w:t>
      </w:r>
      <w:r w:rsidR="00127DD4">
        <w:rPr>
          <w:rStyle w:val="HTMLCite"/>
          <w:i w:val="0"/>
        </w:rPr>
        <w:t>:</w:t>
      </w:r>
      <w:r w:rsidR="00C1639C">
        <w:rPr>
          <w:rStyle w:val="FootnoteReference"/>
          <w:iCs/>
        </w:rPr>
        <w:footnoteReference w:id="21"/>
      </w:r>
      <w:r w:rsidR="00C1639C">
        <w:rPr>
          <w:rStyle w:val="HTMLCite"/>
          <w:i w:val="0"/>
        </w:rPr>
        <w:t xml:space="preserve"> the Normans could not be assured of loyalty </w:t>
      </w:r>
      <w:r w:rsidR="00590BC9">
        <w:rPr>
          <w:rStyle w:val="HTMLCite"/>
          <w:i w:val="0"/>
        </w:rPr>
        <w:t>from</w:t>
      </w:r>
      <w:r w:rsidR="00C1639C">
        <w:rPr>
          <w:rStyle w:val="HTMLCite"/>
          <w:i w:val="0"/>
        </w:rPr>
        <w:t xml:space="preserve"> their new subjects. </w:t>
      </w:r>
      <w:r w:rsidR="00127DD4">
        <w:rPr>
          <w:rStyle w:val="HTMLCite"/>
          <w:i w:val="0"/>
        </w:rPr>
        <w:t>Thus</w:t>
      </w:r>
      <w:r w:rsidR="00590BC9">
        <w:rPr>
          <w:rStyle w:val="HTMLCite"/>
          <w:i w:val="0"/>
        </w:rPr>
        <w:t xml:space="preserve"> </w:t>
      </w:r>
      <w:r w:rsidR="00C1639C">
        <w:rPr>
          <w:rStyle w:val="HTMLCite"/>
          <w:i w:val="0"/>
        </w:rPr>
        <w:t>Norman kings in England dealt ruthlessly with anyone suspected of disloyalty</w:t>
      </w:r>
      <w:r w:rsidR="00B14379">
        <w:rPr>
          <w:rStyle w:val="HTMLCite"/>
          <w:i w:val="0"/>
        </w:rPr>
        <w:t>.</w:t>
      </w:r>
      <w:r w:rsidR="00C1639C">
        <w:rPr>
          <w:rStyle w:val="FootnoteReference"/>
          <w:iCs/>
        </w:rPr>
        <w:footnoteReference w:id="22"/>
      </w:r>
      <w:r w:rsidR="00590BC9">
        <w:rPr>
          <w:rStyle w:val="HTMLCite"/>
          <w:i w:val="0"/>
        </w:rPr>
        <w:t xml:space="preserve"> </w:t>
      </w:r>
      <w:r w:rsidR="00C1639C">
        <w:t xml:space="preserve">The main function of the castle therefore was to display </w:t>
      </w:r>
      <w:r w:rsidR="00590BC9">
        <w:t>Norma</w:t>
      </w:r>
      <w:r w:rsidR="007A43FC">
        <w:t xml:space="preserve">n power and impregnability: </w:t>
      </w:r>
      <w:r w:rsidR="00590BC9">
        <w:t>Rochester castle is the visible projection of Norman might and, paradoxically</w:t>
      </w:r>
      <w:r w:rsidR="00B14379">
        <w:t xml:space="preserve">, their insecurity. The desire to produce a strong statement of power, an imposing, externally symmetrical building, is probably why </w:t>
      </w:r>
      <w:r w:rsidR="00B14379">
        <w:lastRenderedPageBreak/>
        <w:t>there is an unusual internal arrangement of two equally-sized main rooms on each floor.</w:t>
      </w:r>
      <w:r w:rsidR="00B14379">
        <w:rPr>
          <w:rStyle w:val="FootnoteReference"/>
        </w:rPr>
        <w:footnoteReference w:id="23"/>
      </w:r>
      <w:r w:rsidR="00B14379">
        <w:t xml:space="preserve"> Rochester castle is an image of both external and internal grandeur</w:t>
      </w:r>
      <w:r w:rsidR="007A43FC">
        <w:t>, the size of the rooms indicating a public, probably ceremonial, function</w:t>
      </w:r>
      <w:r w:rsidR="00B14379">
        <w:t>.</w:t>
      </w:r>
      <w:r w:rsidR="007A43FC">
        <w:rPr>
          <w:rStyle w:val="FootnoteReference"/>
        </w:rPr>
        <w:footnoteReference w:id="24"/>
      </w:r>
      <w:r w:rsidR="00375DA9">
        <w:t xml:space="preserve"> </w:t>
      </w:r>
      <w:r w:rsidR="00BE1303">
        <w:t>The fourth element, administration, is crucially important. Rochester castle was an important administrative centre – the principal rooms are large, but contained timber screening, some undoubtedly used to screen administrative staff.</w:t>
      </w:r>
      <w:r w:rsidR="00BE1303">
        <w:rPr>
          <w:rStyle w:val="FootnoteReference"/>
        </w:rPr>
        <w:footnoteReference w:id="25"/>
      </w:r>
    </w:p>
    <w:p w:rsidR="00BE1303" w:rsidRDefault="00BE1303" w:rsidP="002837E6">
      <w:pPr>
        <w:pStyle w:val="NoSpacing"/>
      </w:pPr>
    </w:p>
    <w:p w:rsidR="00104FA9" w:rsidRDefault="007A43FC" w:rsidP="002837E6">
      <w:pPr>
        <w:pStyle w:val="NoSpacing"/>
        <w:rPr>
          <w:rStyle w:val="HTMLCite"/>
          <w:i w:val="0"/>
        </w:rPr>
      </w:pPr>
      <w:r>
        <w:t>The</w:t>
      </w:r>
      <w:r w:rsidR="00E036DA">
        <w:t>re</w:t>
      </w:r>
      <w:r>
        <w:t xml:space="preserve"> has been debate on just how defensive castles actually were, with some </w:t>
      </w:r>
      <w:r w:rsidR="003937D8">
        <w:t>revisionist historians arguing that they</w:t>
      </w:r>
      <w:r w:rsidR="00127DD4">
        <w:t xml:space="preserve"> served </w:t>
      </w:r>
      <w:r w:rsidR="003937D8">
        <w:t>almost no military function at all</w:t>
      </w:r>
      <w:r w:rsidR="008E46A4">
        <w:t>.</w:t>
      </w:r>
      <w:r w:rsidR="003937D8">
        <w:rPr>
          <w:rStyle w:val="FootnoteReference"/>
        </w:rPr>
        <w:footnoteReference w:id="26"/>
      </w:r>
      <w:r w:rsidR="003937D8">
        <w:t xml:space="preserve"> Rochester castle was </w:t>
      </w:r>
      <w:r w:rsidR="00382807">
        <w:t>captured</w:t>
      </w:r>
      <w:r w:rsidR="003937D8">
        <w:t xml:space="preserve"> </w:t>
      </w:r>
      <w:r w:rsidR="005658F9">
        <w:t>three</w:t>
      </w:r>
      <w:r w:rsidR="003937D8">
        <w:t xml:space="preserve"> times in its history</w:t>
      </w:r>
      <w:r w:rsidR="008E46A4">
        <w:t>: o</w:t>
      </w:r>
      <w:r w:rsidR="003937D8">
        <w:t xml:space="preserve">uter defences were quickly breached </w:t>
      </w:r>
      <w:r w:rsidR="008E46A4">
        <w:t>with</w:t>
      </w:r>
      <w:r w:rsidR="003937D8">
        <w:t xml:space="preserve"> the defend</w:t>
      </w:r>
      <w:r w:rsidR="00382807">
        <w:t>er</w:t>
      </w:r>
      <w:r w:rsidR="003937D8">
        <w:t xml:space="preserve">s </w:t>
      </w:r>
      <w:r w:rsidR="00382807">
        <w:t>retreating to the upper floors of the keep. Accounts survive of the sieges</w:t>
      </w:r>
      <w:r w:rsidR="008E46A4">
        <w:t xml:space="preserve"> of 1215 and 1264</w:t>
      </w:r>
      <w:r w:rsidR="00382807">
        <w:t xml:space="preserve">, and the </w:t>
      </w:r>
      <w:r w:rsidR="00382807" w:rsidRPr="00707C8A">
        <w:rPr>
          <w:rFonts w:cstheme="minorHAnsi"/>
        </w:rPr>
        <w:t>conventional int</w:t>
      </w:r>
      <w:r w:rsidR="00382807">
        <w:rPr>
          <w:rFonts w:cstheme="minorHAnsi"/>
        </w:rPr>
        <w:t>erpretation of the great tower as</w:t>
      </w:r>
      <w:r w:rsidR="00382807" w:rsidRPr="00707C8A">
        <w:rPr>
          <w:rFonts w:cstheme="minorHAnsi"/>
        </w:rPr>
        <w:t xml:space="preserve"> </w:t>
      </w:r>
      <w:r w:rsidR="00382807">
        <w:rPr>
          <w:rFonts w:cstheme="minorHAnsi"/>
        </w:rPr>
        <w:t>the ‘last resort’ during siege</w:t>
      </w:r>
      <w:r w:rsidR="00382807" w:rsidRPr="00707C8A">
        <w:rPr>
          <w:rFonts w:cstheme="minorHAnsi"/>
        </w:rPr>
        <w:t xml:space="preserve"> owes much to the story of Rochester, including the use of the spine wall as a final barrier by defenders.</w:t>
      </w:r>
      <w:r w:rsidR="00382807" w:rsidRPr="00707C8A">
        <w:rPr>
          <w:rStyle w:val="FootnoteReference"/>
          <w:rFonts w:cstheme="minorHAnsi"/>
        </w:rPr>
        <w:footnoteReference w:id="27"/>
      </w:r>
      <w:r w:rsidR="00A31B7F">
        <w:rPr>
          <w:rFonts w:cstheme="minorHAnsi"/>
        </w:rPr>
        <w:t xml:space="preserve"> In 1215, the defenders lasted </w:t>
      </w:r>
      <w:r w:rsidR="008E46A4">
        <w:rPr>
          <w:rFonts w:cstheme="minorHAnsi"/>
        </w:rPr>
        <w:t>days</w:t>
      </w:r>
      <w:r w:rsidR="00A31B7F">
        <w:rPr>
          <w:rFonts w:cstheme="minorHAnsi"/>
        </w:rPr>
        <w:t xml:space="preserve">, in 1264, better-manned and provisioned, they lasted </w:t>
      </w:r>
      <w:r w:rsidR="008E46A4">
        <w:rPr>
          <w:rFonts w:cstheme="minorHAnsi"/>
        </w:rPr>
        <w:t>little more. T</w:t>
      </w:r>
      <w:r w:rsidR="00A31B7F">
        <w:rPr>
          <w:rFonts w:cstheme="minorHAnsi"/>
        </w:rPr>
        <w:t xml:space="preserve">his highlighted the inherent weaknesses of the donjon: susceptibility to mining and no opportunity to attack after retreat inside. After 1215, a chronicler commented: </w:t>
      </w:r>
      <w:r w:rsidR="00A31B7F">
        <w:rPr>
          <w:rStyle w:val="HTMLCite"/>
          <w:i w:val="0"/>
        </w:rPr>
        <w:t>‘after it few cared to put their trust in castles’.</w:t>
      </w:r>
      <w:r w:rsidR="00A31B7F">
        <w:rPr>
          <w:rStyle w:val="FootnoteReference"/>
          <w:iCs/>
        </w:rPr>
        <w:footnoteReference w:id="28"/>
      </w:r>
      <w:r w:rsidR="00104FA9">
        <w:rPr>
          <w:rStyle w:val="HTMLCite"/>
          <w:i w:val="0"/>
        </w:rPr>
        <w:t xml:space="preserve"> </w:t>
      </w:r>
      <w:r w:rsidR="00F11E5E">
        <w:rPr>
          <w:rStyle w:val="HTMLCite"/>
          <w:i w:val="0"/>
        </w:rPr>
        <w:t>S</w:t>
      </w:r>
      <w:r w:rsidR="00104FA9">
        <w:rPr>
          <w:rStyle w:val="HTMLCite"/>
          <w:i w:val="0"/>
        </w:rPr>
        <w:t xml:space="preserve">tone castles could be starved or undermined to submission by a determined, professional force but </w:t>
      </w:r>
      <w:r w:rsidR="00E86606">
        <w:rPr>
          <w:rStyle w:val="HTMLCite"/>
          <w:i w:val="0"/>
        </w:rPr>
        <w:t xml:space="preserve">protection in times of national conflict </w:t>
      </w:r>
      <w:r w:rsidR="00104FA9">
        <w:rPr>
          <w:rStyle w:val="HTMLCite"/>
          <w:i w:val="0"/>
        </w:rPr>
        <w:t>was</w:t>
      </w:r>
      <w:r w:rsidR="00E86606">
        <w:rPr>
          <w:rStyle w:val="HTMLCite"/>
          <w:i w:val="0"/>
        </w:rPr>
        <w:t xml:space="preserve"> possibly</w:t>
      </w:r>
      <w:r w:rsidR="00104FA9">
        <w:rPr>
          <w:rStyle w:val="HTMLCite"/>
          <w:i w:val="0"/>
        </w:rPr>
        <w:t xml:space="preserve"> not their prime raison-</w:t>
      </w:r>
      <w:proofErr w:type="spellStart"/>
      <w:r w:rsidR="00104FA9">
        <w:rPr>
          <w:rStyle w:val="HTMLCite"/>
          <w:i w:val="0"/>
        </w:rPr>
        <w:t>d’</w:t>
      </w:r>
      <w:r w:rsidR="00104FA9">
        <w:rPr>
          <w:rStyle w:val="HTMLCite"/>
          <w:rFonts w:cstheme="minorHAnsi"/>
          <w:i w:val="0"/>
        </w:rPr>
        <w:t>ě</w:t>
      </w:r>
      <w:r w:rsidR="00104FA9">
        <w:rPr>
          <w:rStyle w:val="HTMLCite"/>
          <w:i w:val="0"/>
        </w:rPr>
        <w:t>tre</w:t>
      </w:r>
      <w:proofErr w:type="spellEnd"/>
      <w:r w:rsidR="00104FA9">
        <w:rPr>
          <w:rStyle w:val="HTMLCite"/>
          <w:i w:val="0"/>
        </w:rPr>
        <w:t xml:space="preserve">. </w:t>
      </w:r>
      <w:r w:rsidR="00F11E5E">
        <w:rPr>
          <w:rStyle w:val="HTMLCite"/>
          <w:i w:val="0"/>
        </w:rPr>
        <w:t xml:space="preserve">Kings and nobility still continued to fund massively expensive castle-building in stone, even in areas well away from the Marches and the Scottish borders; the Crown very quickly repaired damage to Rochester keep. </w:t>
      </w:r>
      <w:bookmarkStart w:id="0" w:name="_GoBack"/>
      <w:bookmarkEnd w:id="0"/>
      <w:r w:rsidR="00104FA9">
        <w:rPr>
          <w:rStyle w:val="HTMLCite"/>
          <w:i w:val="0"/>
        </w:rPr>
        <w:t>Collection of revenue was vital for king, church and nobleman</w:t>
      </w:r>
      <w:r w:rsidR="00E86606">
        <w:rPr>
          <w:rStyle w:val="HTMLCite"/>
          <w:i w:val="0"/>
        </w:rPr>
        <w:t xml:space="preserve">; timber constructions could be burnt down by a mob reluctant to pay </w:t>
      </w:r>
      <w:r w:rsidR="005658F9">
        <w:rPr>
          <w:rStyle w:val="HTMLCite"/>
          <w:i w:val="0"/>
        </w:rPr>
        <w:t xml:space="preserve">taxes </w:t>
      </w:r>
      <w:r w:rsidR="00E86606">
        <w:rPr>
          <w:rStyle w:val="HTMLCite"/>
          <w:i w:val="0"/>
        </w:rPr>
        <w:t>and they do not give the same aura of impregnability as large stone walls.</w:t>
      </w:r>
      <w:r w:rsidR="004C2397">
        <w:rPr>
          <w:rStyle w:val="HTMLCite"/>
          <w:i w:val="0"/>
        </w:rPr>
        <w:t xml:space="preserve"> The argument that the castle was all form does not really hold: </w:t>
      </w:r>
      <w:r w:rsidR="00E86606">
        <w:rPr>
          <w:rStyle w:val="HTMLCite"/>
          <w:i w:val="0"/>
        </w:rPr>
        <w:t xml:space="preserve"> </w:t>
      </w:r>
      <w:r w:rsidR="004C2397">
        <w:rPr>
          <w:rStyle w:val="HTMLCite"/>
          <w:i w:val="0"/>
        </w:rPr>
        <w:t xml:space="preserve">it successfully protected the business interests of the medieval elite. </w:t>
      </w:r>
      <w:r w:rsidR="00E86606">
        <w:rPr>
          <w:rStyle w:val="HTMLCite"/>
          <w:i w:val="0"/>
        </w:rPr>
        <w:t xml:space="preserve">Rochester castle is </w:t>
      </w:r>
      <w:r w:rsidR="004C2397">
        <w:rPr>
          <w:rStyle w:val="HTMLCite"/>
          <w:i w:val="0"/>
        </w:rPr>
        <w:t xml:space="preserve">therefore </w:t>
      </w:r>
      <w:r w:rsidR="00E86606">
        <w:rPr>
          <w:rStyle w:val="HTMLCite"/>
          <w:i w:val="0"/>
        </w:rPr>
        <w:t xml:space="preserve">an outward display of power </w:t>
      </w:r>
      <w:r w:rsidR="004C2397">
        <w:rPr>
          <w:rStyle w:val="HTMLCite"/>
          <w:i w:val="0"/>
        </w:rPr>
        <w:t>dedicated to</w:t>
      </w:r>
      <w:r w:rsidR="00E86606">
        <w:rPr>
          <w:rStyle w:val="HTMLCite"/>
          <w:i w:val="0"/>
        </w:rPr>
        <w:t xml:space="preserve"> </w:t>
      </w:r>
      <w:r w:rsidR="004C2397">
        <w:rPr>
          <w:rStyle w:val="HTMLCite"/>
          <w:i w:val="0"/>
        </w:rPr>
        <w:t>display</w:t>
      </w:r>
      <w:r w:rsidR="00F11E5E">
        <w:rPr>
          <w:rStyle w:val="HTMLCite"/>
          <w:i w:val="0"/>
        </w:rPr>
        <w:t>, subjugation</w:t>
      </w:r>
      <w:r w:rsidR="004C2397">
        <w:rPr>
          <w:rStyle w:val="HTMLCite"/>
          <w:i w:val="0"/>
        </w:rPr>
        <w:t xml:space="preserve"> and cash-flow.</w:t>
      </w:r>
    </w:p>
    <w:p w:rsidR="008B1C14" w:rsidRDefault="008B1C14" w:rsidP="002837E6">
      <w:pPr>
        <w:pStyle w:val="NoSpacing"/>
        <w:rPr>
          <w:rStyle w:val="HTMLCite"/>
          <w:i w:val="0"/>
        </w:rPr>
      </w:pPr>
    </w:p>
    <w:p w:rsidR="008B1C14" w:rsidRDefault="008B1C14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</w:p>
    <w:p w:rsidR="00BB010B" w:rsidRDefault="00BB010B" w:rsidP="002837E6">
      <w:pPr>
        <w:pStyle w:val="NoSpacing"/>
        <w:rPr>
          <w:rStyle w:val="HTMLCite"/>
          <w:i w:val="0"/>
          <w:iCs w:val="0"/>
        </w:rPr>
      </w:pPr>
      <w:r>
        <w:rPr>
          <w:rStyle w:val="HTMLCite"/>
          <w:i w:val="0"/>
          <w:iCs w:val="0"/>
        </w:rPr>
        <w:lastRenderedPageBreak/>
        <w:t>Bibliography:</w:t>
      </w:r>
    </w:p>
    <w:p w:rsidR="00BB010B" w:rsidRDefault="00BB010B" w:rsidP="00BB010B"/>
    <w:p w:rsidR="00BB010B" w:rsidRPr="000C1570" w:rsidRDefault="00BB010B" w:rsidP="00BB010B">
      <w:pPr>
        <w:pStyle w:val="FootnoteText"/>
        <w:rPr>
          <w:sz w:val="22"/>
          <w:szCs w:val="22"/>
        </w:rPr>
      </w:pPr>
      <w:r w:rsidRPr="000C1570">
        <w:rPr>
          <w:sz w:val="22"/>
          <w:szCs w:val="22"/>
        </w:rPr>
        <w:t xml:space="preserve">C. </w:t>
      </w:r>
      <w:proofErr w:type="spellStart"/>
      <w:r w:rsidRPr="000C1570">
        <w:rPr>
          <w:sz w:val="22"/>
          <w:szCs w:val="22"/>
        </w:rPr>
        <w:t>Gravett</w:t>
      </w:r>
      <w:proofErr w:type="spellEnd"/>
      <w:r w:rsidRPr="000C1570">
        <w:rPr>
          <w:sz w:val="22"/>
          <w:szCs w:val="22"/>
        </w:rPr>
        <w:t xml:space="preserve"> and D. Nicolle, </w:t>
      </w:r>
      <w:proofErr w:type="gramStart"/>
      <w:r w:rsidRPr="000C1570">
        <w:rPr>
          <w:i/>
          <w:sz w:val="22"/>
          <w:szCs w:val="22"/>
        </w:rPr>
        <w:t>The</w:t>
      </w:r>
      <w:proofErr w:type="gramEnd"/>
      <w:r w:rsidRPr="000C1570">
        <w:rPr>
          <w:i/>
          <w:sz w:val="22"/>
          <w:szCs w:val="22"/>
        </w:rPr>
        <w:t xml:space="preserve"> Normans: Warrior Knights and their Castles</w:t>
      </w:r>
      <w:r w:rsidRPr="000C1570">
        <w:rPr>
          <w:sz w:val="22"/>
          <w:szCs w:val="22"/>
        </w:rPr>
        <w:t xml:space="preserve"> (Oxfo</w:t>
      </w:r>
      <w:r>
        <w:rPr>
          <w:sz w:val="22"/>
          <w:szCs w:val="22"/>
        </w:rPr>
        <w:t>rd: Osprey Press, 2006)</w:t>
      </w:r>
    </w:p>
    <w:p w:rsidR="00BB010B" w:rsidRPr="000C1570" w:rsidRDefault="00BB010B" w:rsidP="00BB010B">
      <w:pPr>
        <w:pStyle w:val="FootnoteText"/>
        <w:rPr>
          <w:sz w:val="22"/>
          <w:szCs w:val="22"/>
        </w:rPr>
      </w:pPr>
      <w:r w:rsidRPr="000C1570">
        <w:rPr>
          <w:sz w:val="22"/>
          <w:szCs w:val="22"/>
        </w:rPr>
        <w:t xml:space="preserve">D. </w:t>
      </w:r>
      <w:proofErr w:type="spellStart"/>
      <w:r w:rsidRPr="000C1570">
        <w:rPr>
          <w:sz w:val="22"/>
          <w:szCs w:val="22"/>
        </w:rPr>
        <w:t>Stenton</w:t>
      </w:r>
      <w:proofErr w:type="spellEnd"/>
      <w:r w:rsidRPr="000C1570">
        <w:rPr>
          <w:sz w:val="22"/>
          <w:szCs w:val="22"/>
        </w:rPr>
        <w:t xml:space="preserve">, </w:t>
      </w:r>
      <w:r w:rsidRPr="000C1570">
        <w:rPr>
          <w:i/>
          <w:sz w:val="22"/>
          <w:szCs w:val="22"/>
        </w:rPr>
        <w:t xml:space="preserve">English Society in the Early </w:t>
      </w:r>
      <w:proofErr w:type="gramStart"/>
      <w:r w:rsidRPr="000C1570">
        <w:rPr>
          <w:i/>
          <w:sz w:val="22"/>
          <w:szCs w:val="22"/>
        </w:rPr>
        <w:t>Middle</w:t>
      </w:r>
      <w:proofErr w:type="gramEnd"/>
      <w:r w:rsidRPr="000C1570">
        <w:rPr>
          <w:i/>
          <w:sz w:val="22"/>
          <w:szCs w:val="22"/>
        </w:rPr>
        <w:t xml:space="preserve"> Ages</w:t>
      </w:r>
      <w:r w:rsidRPr="000C1570">
        <w:rPr>
          <w:sz w:val="22"/>
          <w:szCs w:val="22"/>
        </w:rPr>
        <w:t xml:space="preserve"> (</w:t>
      </w:r>
      <w:proofErr w:type="spellStart"/>
      <w:r w:rsidRPr="000C1570">
        <w:rPr>
          <w:sz w:val="22"/>
          <w:szCs w:val="22"/>
        </w:rPr>
        <w:t>Harmondswor</w:t>
      </w:r>
      <w:r>
        <w:rPr>
          <w:sz w:val="22"/>
          <w:szCs w:val="22"/>
        </w:rPr>
        <w:t>th</w:t>
      </w:r>
      <w:proofErr w:type="spellEnd"/>
      <w:r>
        <w:rPr>
          <w:sz w:val="22"/>
          <w:szCs w:val="22"/>
        </w:rPr>
        <w:t>: Penguin Press, 1981)</w:t>
      </w:r>
    </w:p>
    <w:p w:rsidR="00BB010B" w:rsidRDefault="00BB010B" w:rsidP="00BB010B">
      <w:pPr>
        <w:pStyle w:val="NoSpacing"/>
      </w:pPr>
      <w:r w:rsidRPr="000C1570">
        <w:t>J.A. Goodall, ‘The Great Tower of Rochester Castle’, Medieval Art, architecture and archaeology of Rochester, ed. Tim Ayers and  Tim Tatton-Brown (British Archaeological Association: Conference Transactio</w:t>
      </w:r>
      <w:r>
        <w:t>ns Volume 28, 2006)</w:t>
      </w:r>
    </w:p>
    <w:p w:rsidR="00BB010B" w:rsidRPr="000C1570" w:rsidRDefault="00BB010B" w:rsidP="00BB010B">
      <w:pPr>
        <w:pStyle w:val="FootnoteText"/>
        <w:rPr>
          <w:sz w:val="22"/>
          <w:szCs w:val="22"/>
        </w:rPr>
      </w:pPr>
      <w:r w:rsidRPr="000C1570">
        <w:rPr>
          <w:sz w:val="22"/>
          <w:szCs w:val="22"/>
        </w:rPr>
        <w:t xml:space="preserve">M. </w:t>
      </w:r>
      <w:proofErr w:type="spellStart"/>
      <w:r w:rsidRPr="000C1570">
        <w:rPr>
          <w:sz w:val="22"/>
          <w:szCs w:val="22"/>
        </w:rPr>
        <w:t>Chibnall</w:t>
      </w:r>
      <w:proofErr w:type="spellEnd"/>
      <w:r w:rsidRPr="000C1570">
        <w:rPr>
          <w:sz w:val="22"/>
          <w:szCs w:val="22"/>
        </w:rPr>
        <w:t xml:space="preserve">, </w:t>
      </w:r>
      <w:proofErr w:type="gramStart"/>
      <w:r w:rsidRPr="000C1570">
        <w:rPr>
          <w:i/>
          <w:sz w:val="22"/>
          <w:szCs w:val="22"/>
        </w:rPr>
        <w:t>The</w:t>
      </w:r>
      <w:proofErr w:type="gramEnd"/>
      <w:r w:rsidRPr="000C1570">
        <w:rPr>
          <w:i/>
          <w:sz w:val="22"/>
          <w:szCs w:val="22"/>
        </w:rPr>
        <w:t xml:space="preserve"> Debate on the Norman Conquest</w:t>
      </w:r>
      <w:r w:rsidRPr="000C1570">
        <w:rPr>
          <w:sz w:val="22"/>
          <w:szCs w:val="22"/>
        </w:rPr>
        <w:t xml:space="preserve"> (Manchester: Manchester</w:t>
      </w:r>
      <w:r>
        <w:rPr>
          <w:sz w:val="22"/>
          <w:szCs w:val="22"/>
        </w:rPr>
        <w:t xml:space="preserve"> University Press, 1999)</w:t>
      </w:r>
    </w:p>
    <w:p w:rsidR="00BB010B" w:rsidRDefault="00BB010B" w:rsidP="00BB010B">
      <w:pPr>
        <w:pStyle w:val="FootnoteText"/>
        <w:rPr>
          <w:rFonts w:cstheme="minorHAnsi"/>
          <w:sz w:val="22"/>
          <w:szCs w:val="22"/>
          <w:shd w:val="clear" w:color="auto" w:fill="FFFFFF"/>
        </w:rPr>
      </w:pPr>
      <w:r w:rsidRPr="000C1570">
        <w:rPr>
          <w:rFonts w:cstheme="minorHAnsi"/>
          <w:sz w:val="22"/>
          <w:szCs w:val="22"/>
          <w:shd w:val="clear" w:color="auto" w:fill="FFFFFF"/>
        </w:rPr>
        <w:t>P Dixon, ‘The myth of the keep’, in </w:t>
      </w:r>
      <w:r w:rsidRPr="000C1570">
        <w:rPr>
          <w:rFonts w:cstheme="minorHAnsi"/>
          <w:i/>
          <w:iCs/>
          <w:sz w:val="22"/>
          <w:szCs w:val="22"/>
          <w:shd w:val="clear" w:color="auto" w:fill="FFFFFF"/>
        </w:rPr>
        <w:t>The Seigneurial Residence in Western Europe, AD 800–1600</w:t>
      </w:r>
      <w:r w:rsidRPr="000C1570">
        <w:rPr>
          <w:rFonts w:cstheme="minorHAnsi"/>
          <w:sz w:val="22"/>
          <w:szCs w:val="22"/>
          <w:shd w:val="clear" w:color="auto" w:fill="FFFFFF"/>
        </w:rPr>
        <w:t xml:space="preserve">, </w:t>
      </w:r>
      <w:proofErr w:type="spellStart"/>
      <w:r w:rsidRPr="000C1570">
        <w:rPr>
          <w:rFonts w:cstheme="minorHAnsi"/>
          <w:sz w:val="22"/>
          <w:szCs w:val="22"/>
          <w:shd w:val="clear" w:color="auto" w:fill="FFFFFF"/>
        </w:rPr>
        <w:t>ed</w:t>
      </w:r>
      <w:proofErr w:type="spellEnd"/>
      <w:r w:rsidRPr="000C1570">
        <w:rPr>
          <w:rFonts w:cstheme="minorHAnsi"/>
          <w:sz w:val="22"/>
          <w:szCs w:val="22"/>
          <w:shd w:val="clear" w:color="auto" w:fill="FFFFFF"/>
        </w:rPr>
        <w:t xml:space="preserve"> G </w:t>
      </w:r>
      <w:proofErr w:type="spellStart"/>
      <w:r w:rsidRPr="000C1570">
        <w:rPr>
          <w:rFonts w:cstheme="minorHAnsi"/>
          <w:sz w:val="22"/>
          <w:szCs w:val="22"/>
          <w:shd w:val="clear" w:color="auto" w:fill="FFFFFF"/>
        </w:rPr>
        <w:t>Meirion</w:t>
      </w:r>
      <w:proofErr w:type="spellEnd"/>
      <w:r w:rsidRPr="000C1570">
        <w:rPr>
          <w:rFonts w:cstheme="minorHAnsi"/>
          <w:sz w:val="22"/>
          <w:szCs w:val="22"/>
          <w:shd w:val="clear" w:color="auto" w:fill="FFFFFF"/>
        </w:rPr>
        <w:t>-Jones a</w:t>
      </w:r>
      <w:r>
        <w:rPr>
          <w:rFonts w:cstheme="minorHAnsi"/>
          <w:sz w:val="22"/>
          <w:szCs w:val="22"/>
          <w:shd w:val="clear" w:color="auto" w:fill="FFFFFF"/>
        </w:rPr>
        <w:t xml:space="preserve">nd E </w:t>
      </w:r>
      <w:proofErr w:type="spellStart"/>
      <w:r>
        <w:rPr>
          <w:rFonts w:cstheme="minorHAnsi"/>
          <w:sz w:val="22"/>
          <w:szCs w:val="22"/>
          <w:shd w:val="clear" w:color="auto" w:fill="FFFFFF"/>
        </w:rPr>
        <w:t>Impey</w:t>
      </w:r>
      <w:proofErr w:type="spellEnd"/>
      <w:r>
        <w:rPr>
          <w:rFonts w:cstheme="minorHAnsi"/>
          <w:sz w:val="22"/>
          <w:szCs w:val="22"/>
          <w:shd w:val="clear" w:color="auto" w:fill="FFFFFF"/>
        </w:rPr>
        <w:t xml:space="preserve"> (Oxford, 2002)</w:t>
      </w:r>
    </w:p>
    <w:p w:rsidR="00BB010B" w:rsidRPr="000C1570" w:rsidRDefault="00BB010B" w:rsidP="00BB010B">
      <w:pPr>
        <w:pStyle w:val="FootnoteText"/>
        <w:rPr>
          <w:sz w:val="22"/>
          <w:szCs w:val="22"/>
        </w:rPr>
      </w:pPr>
      <w:r w:rsidRPr="000C1570">
        <w:rPr>
          <w:sz w:val="22"/>
          <w:szCs w:val="22"/>
        </w:rPr>
        <w:t xml:space="preserve">R.A. Brown, ‘Royal Castle-building in England, 1154-1216’, </w:t>
      </w:r>
      <w:r w:rsidRPr="000C1570">
        <w:rPr>
          <w:i/>
          <w:sz w:val="22"/>
          <w:szCs w:val="22"/>
        </w:rPr>
        <w:t>Anglo-Norman Castles</w:t>
      </w:r>
      <w:r w:rsidRPr="000C1570">
        <w:rPr>
          <w:sz w:val="22"/>
          <w:szCs w:val="22"/>
        </w:rPr>
        <w:t xml:space="preserve">, ed. by Robert </w:t>
      </w:r>
      <w:proofErr w:type="spellStart"/>
      <w:r w:rsidRPr="000C1570">
        <w:rPr>
          <w:sz w:val="22"/>
          <w:szCs w:val="22"/>
        </w:rPr>
        <w:t>Liddiard</w:t>
      </w:r>
      <w:proofErr w:type="spellEnd"/>
      <w:r w:rsidRPr="000C1570">
        <w:rPr>
          <w:sz w:val="22"/>
          <w:szCs w:val="22"/>
        </w:rPr>
        <w:t xml:space="preserve"> (Oxford: </w:t>
      </w:r>
      <w:proofErr w:type="spellStart"/>
      <w:r w:rsidRPr="000C1570">
        <w:rPr>
          <w:sz w:val="22"/>
          <w:szCs w:val="22"/>
        </w:rPr>
        <w:t>Bo</w:t>
      </w:r>
      <w:r>
        <w:rPr>
          <w:sz w:val="22"/>
          <w:szCs w:val="22"/>
        </w:rPr>
        <w:t>ydell</w:t>
      </w:r>
      <w:proofErr w:type="spellEnd"/>
      <w:r>
        <w:rPr>
          <w:sz w:val="22"/>
          <w:szCs w:val="22"/>
        </w:rPr>
        <w:t xml:space="preserve"> and Brewer, 2002)</w:t>
      </w:r>
    </w:p>
    <w:p w:rsidR="00BB010B" w:rsidRPr="000C1570" w:rsidRDefault="00BB010B" w:rsidP="00BB010B">
      <w:pPr>
        <w:pStyle w:val="NoSpacing"/>
      </w:pPr>
      <w:r w:rsidRPr="000C1570">
        <w:t xml:space="preserve">R.H.C. Davis, </w:t>
      </w:r>
      <w:proofErr w:type="gramStart"/>
      <w:r w:rsidRPr="000C1570">
        <w:t>The</w:t>
      </w:r>
      <w:proofErr w:type="gramEnd"/>
      <w:r w:rsidRPr="000C1570">
        <w:t xml:space="preserve"> Normans and their Myth (London: T</w:t>
      </w:r>
      <w:r>
        <w:t>hames and Hudson, 1976)</w:t>
      </w:r>
    </w:p>
    <w:p w:rsidR="00BB010B" w:rsidRPr="000C1570" w:rsidRDefault="00BB010B" w:rsidP="00BB010B">
      <w:pPr>
        <w:pStyle w:val="FootnoteText"/>
        <w:rPr>
          <w:sz w:val="22"/>
          <w:szCs w:val="22"/>
        </w:rPr>
      </w:pPr>
      <w:r w:rsidRPr="000C1570">
        <w:rPr>
          <w:rStyle w:val="HTMLCite"/>
          <w:i w:val="0"/>
          <w:sz w:val="22"/>
          <w:szCs w:val="22"/>
        </w:rPr>
        <w:t xml:space="preserve">The Paul Drury Partnership (October 2009a), </w:t>
      </w:r>
      <w:hyperlink r:id="rId9" w:history="1">
        <w:r w:rsidRPr="000C1570">
          <w:rPr>
            <w:rStyle w:val="Hyperlink"/>
            <w:i/>
            <w:iCs/>
            <w:sz w:val="22"/>
            <w:szCs w:val="22"/>
          </w:rPr>
          <w:t>Rochester Castle Conservation Plan Part 1: Understanding and Significance (pp. 1–53)</w:t>
        </w:r>
      </w:hyperlink>
      <w:r w:rsidRPr="000C1570">
        <w:rPr>
          <w:rStyle w:val="HTMLCite"/>
          <w:i w:val="0"/>
          <w:sz w:val="22"/>
          <w:szCs w:val="22"/>
        </w:rPr>
        <w:t xml:space="preserve"> (PDF), Teddington: The Paul Drury Partnership, archived from </w:t>
      </w:r>
      <w:hyperlink r:id="rId10" w:history="1">
        <w:r w:rsidRPr="000C1570">
          <w:rPr>
            <w:rStyle w:val="Hyperlink"/>
            <w:i/>
            <w:iCs/>
            <w:sz w:val="22"/>
            <w:szCs w:val="22"/>
          </w:rPr>
          <w:t>the original</w:t>
        </w:r>
      </w:hyperlink>
      <w:r w:rsidRPr="000C1570">
        <w:rPr>
          <w:rStyle w:val="HTMLCite"/>
          <w:i w:val="0"/>
          <w:sz w:val="22"/>
          <w:szCs w:val="22"/>
        </w:rPr>
        <w:t xml:space="preserve"> (PDF) on 2 April 2012</w:t>
      </w:r>
    </w:p>
    <w:p w:rsidR="00BB010B" w:rsidRPr="004C2397" w:rsidRDefault="00BB010B" w:rsidP="002837E6">
      <w:pPr>
        <w:pStyle w:val="NoSpacing"/>
        <w:rPr>
          <w:rStyle w:val="HTMLCite"/>
          <w:i w:val="0"/>
          <w:iCs w:val="0"/>
        </w:rPr>
      </w:pPr>
    </w:p>
    <w:sectPr w:rsidR="00BB010B" w:rsidRPr="004C2397" w:rsidSect="000C77BE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CDB" w:rsidRDefault="00180CDB" w:rsidP="00D51B0D">
      <w:pPr>
        <w:spacing w:after="0" w:line="240" w:lineRule="auto"/>
      </w:pPr>
      <w:r>
        <w:separator/>
      </w:r>
    </w:p>
  </w:endnote>
  <w:endnote w:type="continuationSeparator" w:id="0">
    <w:p w:rsidR="00180CDB" w:rsidRDefault="00180CDB" w:rsidP="00D51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-Sans-Pro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CDB" w:rsidRDefault="00180CDB" w:rsidP="00D51B0D">
      <w:pPr>
        <w:spacing w:after="0" w:line="240" w:lineRule="auto"/>
      </w:pPr>
      <w:r>
        <w:separator/>
      </w:r>
    </w:p>
  </w:footnote>
  <w:footnote w:type="continuationSeparator" w:id="0">
    <w:p w:rsidR="00180CDB" w:rsidRDefault="00180CDB" w:rsidP="00D51B0D">
      <w:pPr>
        <w:spacing w:after="0" w:line="240" w:lineRule="auto"/>
      </w:pPr>
      <w:r>
        <w:continuationSeparator/>
      </w:r>
    </w:p>
  </w:footnote>
  <w:footnote w:id="1">
    <w:p w:rsidR="00A31B7F" w:rsidRPr="00D34782" w:rsidRDefault="00A31B7F">
      <w:pPr>
        <w:pStyle w:val="FootnoteText"/>
        <w:rPr>
          <w:sz w:val="16"/>
          <w:szCs w:val="16"/>
        </w:rPr>
      </w:pPr>
      <w:r w:rsidRPr="00D34782">
        <w:rPr>
          <w:rStyle w:val="FootnoteReference"/>
          <w:sz w:val="16"/>
          <w:szCs w:val="16"/>
        </w:rPr>
        <w:footnoteRef/>
      </w:r>
      <w:r w:rsidRPr="00D34782">
        <w:rPr>
          <w:sz w:val="16"/>
          <w:szCs w:val="16"/>
        </w:rPr>
        <w:t xml:space="preserve"> Important ancient trackway then paved Roman road that links present-day Kent to </w:t>
      </w:r>
      <w:proofErr w:type="spellStart"/>
      <w:r w:rsidRPr="00D34782">
        <w:rPr>
          <w:sz w:val="16"/>
          <w:szCs w:val="16"/>
        </w:rPr>
        <w:t>Wroxeter</w:t>
      </w:r>
      <w:proofErr w:type="spellEnd"/>
      <w:r w:rsidRPr="00D34782">
        <w:rPr>
          <w:sz w:val="16"/>
          <w:szCs w:val="16"/>
        </w:rPr>
        <w:t xml:space="preserve">, continuing in one direction to </w:t>
      </w:r>
      <w:proofErr w:type="spellStart"/>
      <w:r w:rsidRPr="00D34782">
        <w:rPr>
          <w:sz w:val="16"/>
          <w:szCs w:val="16"/>
        </w:rPr>
        <w:t>Anglesea</w:t>
      </w:r>
      <w:proofErr w:type="spellEnd"/>
      <w:r w:rsidRPr="00D34782">
        <w:rPr>
          <w:sz w:val="16"/>
          <w:szCs w:val="16"/>
        </w:rPr>
        <w:t xml:space="preserve"> and the other up to Scotland</w:t>
      </w:r>
    </w:p>
  </w:footnote>
  <w:footnote w:id="2">
    <w:p w:rsidR="00A31B7F" w:rsidRPr="00D34782" w:rsidRDefault="00A31B7F">
      <w:pPr>
        <w:pStyle w:val="FootnoteText"/>
        <w:rPr>
          <w:sz w:val="16"/>
          <w:szCs w:val="16"/>
        </w:rPr>
      </w:pPr>
      <w:r w:rsidRPr="00D34782">
        <w:rPr>
          <w:rStyle w:val="FootnoteReference"/>
          <w:sz w:val="16"/>
          <w:szCs w:val="16"/>
        </w:rPr>
        <w:footnoteRef/>
      </w:r>
      <w:r w:rsidRPr="00D34782">
        <w:rPr>
          <w:sz w:val="16"/>
          <w:szCs w:val="16"/>
        </w:rPr>
        <w:t xml:space="preserve"> </w:t>
      </w:r>
      <w:r w:rsidRPr="00D34782">
        <w:rPr>
          <w:rStyle w:val="HTMLCite"/>
          <w:i w:val="0"/>
          <w:sz w:val="16"/>
          <w:szCs w:val="16"/>
        </w:rPr>
        <w:t xml:space="preserve">The Paul Drury Partnership (October 2009a), </w:t>
      </w:r>
      <w:hyperlink r:id="rId1" w:history="1">
        <w:r w:rsidRPr="00D34782">
          <w:rPr>
            <w:rStyle w:val="Hyperlink"/>
            <w:i/>
            <w:iCs/>
            <w:sz w:val="16"/>
            <w:szCs w:val="16"/>
          </w:rPr>
          <w:t>Rochester Castle Conservation Plan Part 1: Understanding and Significance (pp. 1–53)</w:t>
        </w:r>
      </w:hyperlink>
      <w:r w:rsidRPr="00D34782">
        <w:rPr>
          <w:rStyle w:val="HTMLCite"/>
          <w:i w:val="0"/>
          <w:sz w:val="16"/>
          <w:szCs w:val="16"/>
        </w:rPr>
        <w:t xml:space="preserve"> (PDF), Teddington: The Paul Drury Partnership, archived from </w:t>
      </w:r>
      <w:hyperlink r:id="rId2" w:history="1">
        <w:r w:rsidRPr="00D34782">
          <w:rPr>
            <w:rStyle w:val="Hyperlink"/>
            <w:i/>
            <w:iCs/>
            <w:sz w:val="16"/>
            <w:szCs w:val="16"/>
          </w:rPr>
          <w:t>the original</w:t>
        </w:r>
      </w:hyperlink>
      <w:r w:rsidRPr="00D34782">
        <w:rPr>
          <w:rStyle w:val="HTMLCite"/>
          <w:i w:val="0"/>
          <w:sz w:val="16"/>
          <w:szCs w:val="16"/>
        </w:rPr>
        <w:t xml:space="preserve"> (PDF) on 2 April 2012</w:t>
      </w:r>
    </w:p>
  </w:footnote>
  <w:footnote w:id="3">
    <w:p w:rsidR="00A31B7F" w:rsidRPr="00D34782" w:rsidRDefault="00A31B7F">
      <w:pPr>
        <w:pStyle w:val="FootnoteText"/>
        <w:rPr>
          <w:sz w:val="16"/>
          <w:szCs w:val="16"/>
        </w:rPr>
      </w:pPr>
      <w:r w:rsidRPr="00D34782">
        <w:rPr>
          <w:rStyle w:val="FootnoteReference"/>
          <w:sz w:val="16"/>
          <w:szCs w:val="16"/>
        </w:rPr>
        <w:footnoteRef/>
      </w:r>
      <w:r w:rsidRPr="00D34782">
        <w:rPr>
          <w:sz w:val="16"/>
          <w:szCs w:val="16"/>
        </w:rPr>
        <w:t xml:space="preserve"> In comparison, and allowing for inflation, Henry II spent £6400 on Dover castle. R.A. Brown, ‘Royal Castle-building in England, 1154-1216’, </w:t>
      </w:r>
      <w:r w:rsidRPr="00D34782">
        <w:rPr>
          <w:i/>
          <w:sz w:val="16"/>
          <w:szCs w:val="16"/>
        </w:rPr>
        <w:t>Anglo-Norman Castles</w:t>
      </w:r>
      <w:r w:rsidRPr="00D34782">
        <w:rPr>
          <w:sz w:val="16"/>
          <w:szCs w:val="16"/>
        </w:rPr>
        <w:t xml:space="preserve">, ed. by Robert </w:t>
      </w:r>
      <w:proofErr w:type="spellStart"/>
      <w:r w:rsidRPr="00D34782">
        <w:rPr>
          <w:sz w:val="16"/>
          <w:szCs w:val="16"/>
        </w:rPr>
        <w:t>Liddiard</w:t>
      </w:r>
      <w:proofErr w:type="spellEnd"/>
      <w:r w:rsidRPr="00D34782">
        <w:rPr>
          <w:sz w:val="16"/>
          <w:szCs w:val="16"/>
        </w:rPr>
        <w:t xml:space="preserve"> (Oxford: </w:t>
      </w:r>
      <w:proofErr w:type="spellStart"/>
      <w:r w:rsidRPr="00D34782">
        <w:rPr>
          <w:sz w:val="16"/>
          <w:szCs w:val="16"/>
        </w:rPr>
        <w:t>Boydell</w:t>
      </w:r>
      <w:proofErr w:type="spellEnd"/>
      <w:r w:rsidRPr="00D34782">
        <w:rPr>
          <w:sz w:val="16"/>
          <w:szCs w:val="16"/>
        </w:rPr>
        <w:t xml:space="preserve"> and Brewer, 2002), p. 134.</w:t>
      </w:r>
    </w:p>
  </w:footnote>
  <w:footnote w:id="4">
    <w:p w:rsidR="00A31B7F" w:rsidRPr="00D34782" w:rsidRDefault="00A31B7F" w:rsidP="007D6B10">
      <w:pPr>
        <w:pStyle w:val="FootnoteText"/>
        <w:rPr>
          <w:sz w:val="16"/>
          <w:szCs w:val="16"/>
        </w:rPr>
      </w:pPr>
      <w:r w:rsidRPr="00D34782">
        <w:rPr>
          <w:rStyle w:val="FootnoteReference"/>
          <w:sz w:val="16"/>
          <w:szCs w:val="16"/>
        </w:rPr>
        <w:footnoteRef/>
      </w:r>
      <w:r w:rsidRPr="00D34782">
        <w:rPr>
          <w:sz w:val="16"/>
          <w:szCs w:val="16"/>
        </w:rPr>
        <w:t xml:space="preserve"> These stone towers were called </w:t>
      </w:r>
      <w:r w:rsidRPr="00D34782">
        <w:rPr>
          <w:i/>
          <w:sz w:val="16"/>
          <w:szCs w:val="16"/>
        </w:rPr>
        <w:t>donjon</w:t>
      </w:r>
      <w:r w:rsidRPr="00D34782">
        <w:rPr>
          <w:sz w:val="16"/>
          <w:szCs w:val="16"/>
        </w:rPr>
        <w:t xml:space="preserve">, ‘keep’ is a later Elizabethan term. C. </w:t>
      </w:r>
      <w:proofErr w:type="spellStart"/>
      <w:r w:rsidRPr="00D34782">
        <w:rPr>
          <w:sz w:val="16"/>
          <w:szCs w:val="16"/>
        </w:rPr>
        <w:t>Gravett</w:t>
      </w:r>
      <w:proofErr w:type="spellEnd"/>
      <w:r w:rsidRPr="00D34782">
        <w:rPr>
          <w:sz w:val="16"/>
          <w:szCs w:val="16"/>
        </w:rPr>
        <w:t xml:space="preserve"> and D. Nicolle, </w:t>
      </w:r>
      <w:proofErr w:type="gramStart"/>
      <w:r w:rsidRPr="00D34782">
        <w:rPr>
          <w:i/>
          <w:sz w:val="16"/>
          <w:szCs w:val="16"/>
        </w:rPr>
        <w:t>The</w:t>
      </w:r>
      <w:proofErr w:type="gramEnd"/>
      <w:r w:rsidRPr="00D34782">
        <w:rPr>
          <w:i/>
          <w:sz w:val="16"/>
          <w:szCs w:val="16"/>
        </w:rPr>
        <w:t xml:space="preserve"> Normans: Warrior Knights and their Castles</w:t>
      </w:r>
      <w:r w:rsidRPr="00D34782">
        <w:rPr>
          <w:sz w:val="16"/>
          <w:szCs w:val="16"/>
        </w:rPr>
        <w:t xml:space="preserve"> (Oxford: Osprey Press, 2006), p. 114.</w:t>
      </w:r>
    </w:p>
  </w:footnote>
  <w:footnote w:id="5">
    <w:p w:rsidR="00A31B7F" w:rsidRPr="00D34782" w:rsidRDefault="00A31B7F">
      <w:pPr>
        <w:pStyle w:val="FootnoteText"/>
        <w:rPr>
          <w:sz w:val="16"/>
          <w:szCs w:val="16"/>
        </w:rPr>
      </w:pPr>
      <w:r w:rsidRPr="00D34782">
        <w:rPr>
          <w:rStyle w:val="FootnoteReference"/>
          <w:sz w:val="16"/>
          <w:szCs w:val="16"/>
        </w:rPr>
        <w:footnoteRef/>
      </w:r>
      <w:r w:rsidRPr="00D34782">
        <w:rPr>
          <w:sz w:val="16"/>
          <w:szCs w:val="16"/>
        </w:rPr>
        <w:t xml:space="preserve"> </w:t>
      </w:r>
      <w:r w:rsidRPr="00D34782">
        <w:rPr>
          <w:rStyle w:val="HTMLCite"/>
          <w:i w:val="0"/>
          <w:sz w:val="16"/>
          <w:szCs w:val="16"/>
        </w:rPr>
        <w:t xml:space="preserve">The Paul Drury Partnership (October 2009a), </w:t>
      </w:r>
      <w:hyperlink r:id="rId3" w:history="1">
        <w:r w:rsidRPr="00D34782">
          <w:rPr>
            <w:rStyle w:val="Hyperlink"/>
            <w:i/>
            <w:iCs/>
            <w:sz w:val="16"/>
            <w:szCs w:val="16"/>
          </w:rPr>
          <w:t>Rochester Castle Conservation Plan Part 1: Understanding and Significance (pp. 1–53)</w:t>
        </w:r>
      </w:hyperlink>
      <w:r w:rsidRPr="00D34782">
        <w:rPr>
          <w:rStyle w:val="HTMLCite"/>
          <w:i w:val="0"/>
          <w:sz w:val="16"/>
          <w:szCs w:val="16"/>
        </w:rPr>
        <w:t xml:space="preserve"> (PDF), Teddington: The Paul Drury Partnership, archived from </w:t>
      </w:r>
      <w:hyperlink r:id="rId4" w:history="1">
        <w:r w:rsidRPr="00D34782">
          <w:rPr>
            <w:rStyle w:val="Hyperlink"/>
            <w:i/>
            <w:iCs/>
            <w:sz w:val="16"/>
            <w:szCs w:val="16"/>
          </w:rPr>
          <w:t>the original</w:t>
        </w:r>
      </w:hyperlink>
      <w:r w:rsidRPr="00D34782">
        <w:rPr>
          <w:rStyle w:val="HTMLCite"/>
          <w:i w:val="0"/>
          <w:sz w:val="16"/>
          <w:szCs w:val="16"/>
        </w:rPr>
        <w:t xml:space="preserve"> (PDF) on 2 April 2012</w:t>
      </w:r>
    </w:p>
  </w:footnote>
  <w:footnote w:id="6">
    <w:p w:rsidR="00A31B7F" w:rsidRPr="00D34782" w:rsidRDefault="00A31B7F" w:rsidP="00BA122B">
      <w:pPr>
        <w:pStyle w:val="NoSpacing"/>
        <w:rPr>
          <w:sz w:val="16"/>
          <w:szCs w:val="16"/>
        </w:rPr>
      </w:pPr>
      <w:r w:rsidRPr="00D34782">
        <w:rPr>
          <w:rStyle w:val="FootnoteReference"/>
          <w:sz w:val="16"/>
          <w:szCs w:val="16"/>
        </w:rPr>
        <w:footnoteRef/>
      </w:r>
      <w:r w:rsidRPr="00D34782">
        <w:rPr>
          <w:sz w:val="16"/>
          <w:szCs w:val="16"/>
        </w:rPr>
        <w:t xml:space="preserve"> R.H.C. Davis, </w:t>
      </w:r>
      <w:proofErr w:type="gramStart"/>
      <w:r w:rsidRPr="00D34782">
        <w:rPr>
          <w:sz w:val="16"/>
          <w:szCs w:val="16"/>
        </w:rPr>
        <w:t>The</w:t>
      </w:r>
      <w:proofErr w:type="gramEnd"/>
      <w:r w:rsidRPr="00D34782">
        <w:rPr>
          <w:sz w:val="16"/>
          <w:szCs w:val="16"/>
        </w:rPr>
        <w:t xml:space="preserve"> Normans and their Myth (London: Thames and Hudson, 1976), p. 110.</w:t>
      </w:r>
    </w:p>
  </w:footnote>
  <w:footnote w:id="7">
    <w:p w:rsidR="00D34782" w:rsidRDefault="00D34782">
      <w:pPr>
        <w:pStyle w:val="FootnoteText"/>
      </w:pPr>
      <w:r w:rsidRPr="00D34782">
        <w:rPr>
          <w:rStyle w:val="FootnoteReference"/>
          <w:sz w:val="16"/>
          <w:szCs w:val="16"/>
        </w:rPr>
        <w:footnoteRef/>
      </w:r>
      <w:r w:rsidRPr="00D34782">
        <w:rPr>
          <w:sz w:val="16"/>
          <w:szCs w:val="16"/>
        </w:rPr>
        <w:t xml:space="preserve"> Saxon defensive structures, </w:t>
      </w:r>
      <w:r w:rsidRPr="00D34782">
        <w:rPr>
          <w:i/>
          <w:sz w:val="16"/>
          <w:szCs w:val="16"/>
        </w:rPr>
        <w:t>burhs</w:t>
      </w:r>
      <w:r>
        <w:rPr>
          <w:sz w:val="16"/>
          <w:szCs w:val="16"/>
        </w:rPr>
        <w:t>, were essentially earthworks.</w:t>
      </w:r>
    </w:p>
  </w:footnote>
  <w:footnote w:id="8">
    <w:p w:rsidR="00A31B7F" w:rsidRPr="008B1C14" w:rsidRDefault="00A31B7F" w:rsidP="00BA122B">
      <w:pPr>
        <w:pStyle w:val="NoSpacing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When the tower was used as a prison for Robert of Gloucester. </w:t>
      </w:r>
      <w:r w:rsidRPr="008B1C14">
        <w:rPr>
          <w:rStyle w:val="HTMLCite"/>
          <w:i w:val="0"/>
          <w:iCs w:val="0"/>
          <w:sz w:val="16"/>
          <w:szCs w:val="16"/>
        </w:rPr>
        <w:t xml:space="preserve">The Paul Drury Partnership (October 2009a), </w:t>
      </w:r>
      <w:hyperlink r:id="rId5" w:history="1">
        <w:r w:rsidRPr="008B1C14">
          <w:rPr>
            <w:rStyle w:val="Hyperlink"/>
            <w:color w:val="auto"/>
            <w:sz w:val="16"/>
            <w:szCs w:val="16"/>
            <w:u w:val="none"/>
          </w:rPr>
          <w:t>Rochester Castle Conservation Plan Part 1: Understanding and Significance (pp. 1–53)</w:t>
        </w:r>
      </w:hyperlink>
      <w:r w:rsidRPr="008B1C14">
        <w:rPr>
          <w:rStyle w:val="HTMLCite"/>
          <w:i w:val="0"/>
          <w:iCs w:val="0"/>
          <w:sz w:val="16"/>
          <w:szCs w:val="16"/>
        </w:rPr>
        <w:t xml:space="preserve"> p. 26.</w:t>
      </w:r>
    </w:p>
  </w:footnote>
  <w:footnote w:id="9">
    <w:p w:rsidR="00A31B7F" w:rsidRPr="008B1C14" w:rsidRDefault="00A31B7F">
      <w:pPr>
        <w:pStyle w:val="FootnoteText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The Paul Drury Partnership, p.79.</w:t>
      </w:r>
    </w:p>
  </w:footnote>
  <w:footnote w:id="10">
    <w:p w:rsidR="00A31B7F" w:rsidRPr="008B1C14" w:rsidRDefault="00A31B7F" w:rsidP="00BA122B">
      <w:pPr>
        <w:pStyle w:val="NoSpacing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  <w:vertAlign w:val="superscript"/>
        </w:rPr>
        <w:t xml:space="preserve"> </w:t>
      </w:r>
      <w:r w:rsidRPr="008B1C14">
        <w:rPr>
          <w:sz w:val="16"/>
          <w:szCs w:val="16"/>
        </w:rPr>
        <w:t>J.A. Goodall, ‘The Great Tower of Rochester Castle’, Medieval Art, architecture and archaeology of Rochester, ed. Tim Ayers and  Tim Tatton-Brown (British Archaeological Association: Conference Transactions Volume 28, 2006), pp. 265–99.</w:t>
      </w:r>
    </w:p>
  </w:footnote>
  <w:footnote w:id="11">
    <w:p w:rsidR="00A31B7F" w:rsidRPr="008B1C14" w:rsidRDefault="00A31B7F" w:rsidP="00BA122B">
      <w:pPr>
        <w:pStyle w:val="NoSpacing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Hard, gray limestone, most likely sourced from quarries at near-by Maidstone.</w:t>
      </w:r>
    </w:p>
  </w:footnote>
  <w:footnote w:id="12">
    <w:p w:rsidR="00A31B7F" w:rsidRPr="008B1C14" w:rsidRDefault="00A31B7F" w:rsidP="00BA122B">
      <w:pPr>
        <w:pStyle w:val="NoSpacing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The Paul Drury Partnership, </w:t>
      </w:r>
      <w:proofErr w:type="gramStart"/>
      <w:r w:rsidRPr="008B1C14">
        <w:rPr>
          <w:sz w:val="16"/>
          <w:szCs w:val="16"/>
        </w:rPr>
        <w:t>ibid.,</w:t>
      </w:r>
      <w:proofErr w:type="gramEnd"/>
      <w:r w:rsidRPr="008B1C14">
        <w:rPr>
          <w:sz w:val="16"/>
          <w:szCs w:val="16"/>
        </w:rPr>
        <w:t xml:space="preserve"> p. 29.</w:t>
      </w:r>
    </w:p>
  </w:footnote>
  <w:footnote w:id="13">
    <w:p w:rsidR="00A31B7F" w:rsidRPr="008B1C14" w:rsidRDefault="00A31B7F" w:rsidP="00BA122B">
      <w:pPr>
        <w:pStyle w:val="NoSpacing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  <w:vertAlign w:val="superscript"/>
        </w:rPr>
        <w:t xml:space="preserve"> </w:t>
      </w:r>
      <w:r w:rsidRPr="008B1C14">
        <w:rPr>
          <w:sz w:val="16"/>
          <w:szCs w:val="16"/>
        </w:rPr>
        <w:t>www.engligh-heritage.org.uk</w:t>
      </w:r>
    </w:p>
  </w:footnote>
  <w:footnote w:id="14">
    <w:p w:rsidR="00A31B7F" w:rsidRPr="008B1C14" w:rsidRDefault="00A31B7F" w:rsidP="00BA122B">
      <w:pPr>
        <w:pStyle w:val="NoSpacing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  <w:vertAlign w:val="superscript"/>
        </w:rPr>
        <w:t xml:space="preserve"> </w:t>
      </w:r>
      <w:proofErr w:type="spellStart"/>
      <w:r w:rsidRPr="008B1C14">
        <w:rPr>
          <w:sz w:val="16"/>
          <w:szCs w:val="16"/>
        </w:rPr>
        <w:t>Gravett</w:t>
      </w:r>
      <w:proofErr w:type="spellEnd"/>
      <w:r w:rsidRPr="008B1C14">
        <w:rPr>
          <w:sz w:val="16"/>
          <w:szCs w:val="16"/>
        </w:rPr>
        <w:t xml:space="preserve"> and Nicolle, </w:t>
      </w:r>
      <w:proofErr w:type="gramStart"/>
      <w:r w:rsidRPr="008B1C14">
        <w:rPr>
          <w:rStyle w:val="HTMLCite"/>
          <w:i w:val="0"/>
          <w:iCs w:val="0"/>
          <w:sz w:val="16"/>
          <w:szCs w:val="16"/>
        </w:rPr>
        <w:t>The</w:t>
      </w:r>
      <w:proofErr w:type="gramEnd"/>
      <w:r w:rsidRPr="008B1C14">
        <w:rPr>
          <w:rStyle w:val="HTMLCite"/>
          <w:i w:val="0"/>
          <w:iCs w:val="0"/>
          <w:sz w:val="16"/>
          <w:szCs w:val="16"/>
        </w:rPr>
        <w:t xml:space="preserve"> Normans: Warrior Knights and their Castles (Oxford: Osprey Press, 2006) p. 214.</w:t>
      </w:r>
    </w:p>
  </w:footnote>
  <w:footnote w:id="15">
    <w:p w:rsidR="00A31B7F" w:rsidRPr="008B1C14" w:rsidRDefault="00A31B7F" w:rsidP="00BA122B">
      <w:pPr>
        <w:pStyle w:val="NoSpacing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</w:t>
      </w:r>
      <w:r w:rsidRPr="008B1C14">
        <w:rPr>
          <w:rStyle w:val="HTMLCite"/>
          <w:i w:val="0"/>
          <w:iCs w:val="0"/>
          <w:sz w:val="16"/>
          <w:szCs w:val="16"/>
        </w:rPr>
        <w:t xml:space="preserve">The Paul Drury Partnership (October 2009a), </w:t>
      </w:r>
      <w:hyperlink r:id="rId6" w:history="1">
        <w:r w:rsidRPr="008B1C14">
          <w:rPr>
            <w:rStyle w:val="Hyperlink"/>
            <w:color w:val="auto"/>
            <w:sz w:val="16"/>
            <w:szCs w:val="16"/>
            <w:u w:val="none"/>
          </w:rPr>
          <w:t>Rochester Castle Conservation Plan Part 2: Understanding and Significance (pp. 54-102)</w:t>
        </w:r>
      </w:hyperlink>
      <w:r w:rsidRPr="008B1C14">
        <w:rPr>
          <w:rStyle w:val="HTMLCite"/>
          <w:i w:val="0"/>
          <w:iCs w:val="0"/>
          <w:sz w:val="16"/>
          <w:szCs w:val="16"/>
        </w:rPr>
        <w:t>, p. 82.</w:t>
      </w:r>
    </w:p>
  </w:footnote>
  <w:footnote w:id="16">
    <w:p w:rsidR="00A31B7F" w:rsidRPr="008B1C14" w:rsidRDefault="00A31B7F" w:rsidP="00BA122B">
      <w:pPr>
        <w:pStyle w:val="NoSpacing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</w:t>
      </w:r>
      <w:proofErr w:type="spellStart"/>
      <w:r w:rsidRPr="008B1C14">
        <w:rPr>
          <w:rStyle w:val="HTMLCite"/>
          <w:i w:val="0"/>
          <w:iCs w:val="0"/>
          <w:sz w:val="16"/>
          <w:szCs w:val="16"/>
        </w:rPr>
        <w:t>Gravett</w:t>
      </w:r>
      <w:proofErr w:type="spellEnd"/>
      <w:r w:rsidRPr="008B1C14">
        <w:rPr>
          <w:rStyle w:val="HTMLCite"/>
          <w:i w:val="0"/>
          <w:iCs w:val="0"/>
          <w:sz w:val="16"/>
          <w:szCs w:val="16"/>
        </w:rPr>
        <w:t xml:space="preserve"> and Nicolle, </w:t>
      </w:r>
      <w:proofErr w:type="gramStart"/>
      <w:r w:rsidRPr="008B1C14">
        <w:rPr>
          <w:rStyle w:val="HTMLCite"/>
          <w:iCs w:val="0"/>
          <w:sz w:val="16"/>
          <w:szCs w:val="16"/>
        </w:rPr>
        <w:t>The</w:t>
      </w:r>
      <w:proofErr w:type="gramEnd"/>
      <w:r w:rsidRPr="008B1C14">
        <w:rPr>
          <w:rStyle w:val="HTMLCite"/>
          <w:iCs w:val="0"/>
          <w:sz w:val="16"/>
          <w:szCs w:val="16"/>
        </w:rPr>
        <w:t xml:space="preserve"> Normans: Warrior Knights and their Castles</w:t>
      </w:r>
      <w:r w:rsidRPr="008B1C14">
        <w:rPr>
          <w:rStyle w:val="HTMLCite"/>
          <w:i w:val="0"/>
          <w:iCs w:val="0"/>
          <w:sz w:val="16"/>
          <w:szCs w:val="16"/>
        </w:rPr>
        <w:t>, p. 196.</w:t>
      </w:r>
    </w:p>
  </w:footnote>
  <w:footnote w:id="17">
    <w:p w:rsidR="00A31B7F" w:rsidRPr="008B1C14" w:rsidRDefault="00A31B7F" w:rsidP="00BA122B">
      <w:pPr>
        <w:pStyle w:val="NoSpacing"/>
        <w:rPr>
          <w:i/>
          <w:iCs/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</w:t>
      </w:r>
      <w:r w:rsidRPr="008B1C14">
        <w:rPr>
          <w:rStyle w:val="HTMLCite"/>
          <w:i w:val="0"/>
          <w:iCs w:val="0"/>
          <w:sz w:val="16"/>
          <w:szCs w:val="16"/>
        </w:rPr>
        <w:t xml:space="preserve">The Paul Drury Partnership (October 2009a), </w:t>
      </w:r>
      <w:hyperlink r:id="rId7" w:history="1">
        <w:r w:rsidRPr="008B1C14">
          <w:rPr>
            <w:rStyle w:val="Hyperlink"/>
            <w:color w:val="auto"/>
            <w:sz w:val="16"/>
            <w:szCs w:val="16"/>
            <w:u w:val="none"/>
          </w:rPr>
          <w:t>Rochester Castle Conservation Plan Part 1: Understanding and Significance (pp. 1–53)</w:t>
        </w:r>
      </w:hyperlink>
      <w:r w:rsidRPr="008B1C14">
        <w:rPr>
          <w:rStyle w:val="HTMLCite"/>
          <w:i w:val="0"/>
          <w:iCs w:val="0"/>
          <w:sz w:val="16"/>
          <w:szCs w:val="16"/>
        </w:rPr>
        <w:t xml:space="preserve"> (PDF), Teddington: The Paul Drury Partnership, archived from </w:t>
      </w:r>
      <w:hyperlink r:id="rId8" w:history="1">
        <w:r w:rsidRPr="008B1C14">
          <w:rPr>
            <w:rStyle w:val="Hyperlink"/>
            <w:color w:val="auto"/>
            <w:sz w:val="16"/>
            <w:szCs w:val="16"/>
            <w:u w:val="none"/>
          </w:rPr>
          <w:t>the original</w:t>
        </w:r>
      </w:hyperlink>
      <w:r w:rsidRPr="008B1C14">
        <w:rPr>
          <w:rStyle w:val="HTMLCite"/>
          <w:i w:val="0"/>
          <w:iCs w:val="0"/>
          <w:sz w:val="16"/>
          <w:szCs w:val="16"/>
        </w:rPr>
        <w:t xml:space="preserve"> (PDF) on 2 April 2012</w:t>
      </w:r>
    </w:p>
  </w:footnote>
  <w:footnote w:id="18">
    <w:p w:rsidR="00A31B7F" w:rsidRPr="008B1C14" w:rsidRDefault="00A31B7F" w:rsidP="00E82E63">
      <w:pPr>
        <w:pStyle w:val="FootnoteText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</w:t>
      </w:r>
      <w:r w:rsidRPr="008B1C14">
        <w:rPr>
          <w:rStyle w:val="HTMLCite"/>
          <w:i w:val="0"/>
          <w:sz w:val="16"/>
          <w:szCs w:val="16"/>
        </w:rPr>
        <w:t xml:space="preserve">The Paul Drury Partnership, </w:t>
      </w:r>
      <w:hyperlink r:id="rId9" w:history="1">
        <w:r w:rsidRPr="008B1C14">
          <w:rPr>
            <w:rStyle w:val="Hyperlink"/>
            <w:i/>
            <w:iCs/>
            <w:sz w:val="16"/>
            <w:szCs w:val="16"/>
          </w:rPr>
          <w:t>Rochester Castle Conservation Plan Part 2: Understanding and Significance (pp. 54-102)</w:t>
        </w:r>
      </w:hyperlink>
      <w:r w:rsidRPr="008B1C14">
        <w:rPr>
          <w:rStyle w:val="HTMLCite"/>
          <w:i w:val="0"/>
          <w:sz w:val="16"/>
          <w:szCs w:val="16"/>
        </w:rPr>
        <w:t>.</w:t>
      </w:r>
    </w:p>
  </w:footnote>
  <w:footnote w:id="19">
    <w:p w:rsidR="00A31B7F" w:rsidRPr="008B1C14" w:rsidRDefault="00A31B7F">
      <w:pPr>
        <w:pStyle w:val="FootnoteText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The Paul Drury Partnership, </w:t>
      </w:r>
      <w:proofErr w:type="gramStart"/>
      <w:r w:rsidRPr="008B1C14">
        <w:rPr>
          <w:i/>
          <w:sz w:val="16"/>
          <w:szCs w:val="16"/>
        </w:rPr>
        <w:t>ibid.,</w:t>
      </w:r>
      <w:proofErr w:type="gramEnd"/>
      <w:r w:rsidRPr="008B1C14">
        <w:rPr>
          <w:i/>
          <w:sz w:val="16"/>
          <w:szCs w:val="16"/>
        </w:rPr>
        <w:t xml:space="preserve"> </w:t>
      </w:r>
      <w:r w:rsidRPr="008B1C14">
        <w:rPr>
          <w:sz w:val="16"/>
          <w:szCs w:val="16"/>
        </w:rPr>
        <w:t>p. 87.</w:t>
      </w:r>
    </w:p>
  </w:footnote>
  <w:footnote w:id="20">
    <w:p w:rsidR="00A31B7F" w:rsidRPr="008B1C14" w:rsidRDefault="00A31B7F">
      <w:pPr>
        <w:pStyle w:val="FootnoteText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Within a radius of about 10 miles, a comfortable ride out and back in a day. </w:t>
      </w:r>
      <w:proofErr w:type="spellStart"/>
      <w:r w:rsidRPr="008B1C14">
        <w:rPr>
          <w:sz w:val="16"/>
          <w:szCs w:val="16"/>
        </w:rPr>
        <w:t>Gravett</w:t>
      </w:r>
      <w:proofErr w:type="spellEnd"/>
      <w:r w:rsidRPr="008B1C14">
        <w:rPr>
          <w:sz w:val="16"/>
          <w:szCs w:val="16"/>
        </w:rPr>
        <w:t xml:space="preserve"> and Nicolle, </w:t>
      </w:r>
      <w:proofErr w:type="gramStart"/>
      <w:r w:rsidRPr="008B1C14">
        <w:rPr>
          <w:rStyle w:val="HTMLCite"/>
          <w:iCs w:val="0"/>
          <w:sz w:val="16"/>
          <w:szCs w:val="16"/>
        </w:rPr>
        <w:t>The</w:t>
      </w:r>
      <w:proofErr w:type="gramEnd"/>
      <w:r w:rsidRPr="008B1C14">
        <w:rPr>
          <w:rStyle w:val="HTMLCite"/>
          <w:iCs w:val="0"/>
          <w:sz w:val="16"/>
          <w:szCs w:val="16"/>
        </w:rPr>
        <w:t xml:space="preserve"> Normans: Warrior Knights and their Castles</w:t>
      </w:r>
      <w:r w:rsidRPr="008B1C14">
        <w:rPr>
          <w:sz w:val="16"/>
          <w:szCs w:val="16"/>
        </w:rPr>
        <w:t>, p. 204.</w:t>
      </w:r>
    </w:p>
  </w:footnote>
  <w:footnote w:id="21">
    <w:p w:rsidR="00A31B7F" w:rsidRPr="008B1C14" w:rsidRDefault="00A31B7F">
      <w:pPr>
        <w:pStyle w:val="FootnoteText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M. </w:t>
      </w:r>
      <w:proofErr w:type="spellStart"/>
      <w:r w:rsidRPr="008B1C14">
        <w:rPr>
          <w:sz w:val="16"/>
          <w:szCs w:val="16"/>
        </w:rPr>
        <w:t>Chibnall</w:t>
      </w:r>
      <w:proofErr w:type="spellEnd"/>
      <w:r w:rsidRPr="008B1C14">
        <w:rPr>
          <w:sz w:val="16"/>
          <w:szCs w:val="16"/>
        </w:rPr>
        <w:t xml:space="preserve">, </w:t>
      </w:r>
      <w:proofErr w:type="gramStart"/>
      <w:r w:rsidRPr="008B1C14">
        <w:rPr>
          <w:i/>
          <w:sz w:val="16"/>
          <w:szCs w:val="16"/>
        </w:rPr>
        <w:t>The</w:t>
      </w:r>
      <w:proofErr w:type="gramEnd"/>
      <w:r w:rsidRPr="008B1C14">
        <w:rPr>
          <w:i/>
          <w:sz w:val="16"/>
          <w:szCs w:val="16"/>
        </w:rPr>
        <w:t xml:space="preserve"> Debate on the Norman Conquest</w:t>
      </w:r>
      <w:r w:rsidRPr="008B1C14">
        <w:rPr>
          <w:sz w:val="16"/>
          <w:szCs w:val="16"/>
        </w:rPr>
        <w:t xml:space="preserve"> (Manchester: Manchester University Press, 1999), p. 14.</w:t>
      </w:r>
    </w:p>
  </w:footnote>
  <w:footnote w:id="22">
    <w:p w:rsidR="00A31B7F" w:rsidRPr="008B1C14" w:rsidRDefault="00A31B7F">
      <w:pPr>
        <w:pStyle w:val="FootnoteText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Interestingly, Robert Curthose who </w:t>
      </w:r>
      <w:r w:rsidR="00127DD4" w:rsidRPr="008B1C14">
        <w:rPr>
          <w:sz w:val="16"/>
          <w:szCs w:val="16"/>
        </w:rPr>
        <w:t xml:space="preserve">succeeded </w:t>
      </w:r>
      <w:r w:rsidRPr="008B1C14">
        <w:rPr>
          <w:sz w:val="16"/>
          <w:szCs w:val="16"/>
        </w:rPr>
        <w:t xml:space="preserve">William as Duke of Normandy was much more lenient. Davis, </w:t>
      </w:r>
      <w:proofErr w:type="gramStart"/>
      <w:r w:rsidRPr="008B1C14">
        <w:rPr>
          <w:i/>
          <w:sz w:val="16"/>
          <w:szCs w:val="16"/>
        </w:rPr>
        <w:t>The</w:t>
      </w:r>
      <w:proofErr w:type="gramEnd"/>
      <w:r w:rsidRPr="008B1C14">
        <w:rPr>
          <w:i/>
          <w:sz w:val="16"/>
          <w:szCs w:val="16"/>
        </w:rPr>
        <w:t xml:space="preserve"> Normans and their Myth</w:t>
      </w:r>
      <w:r w:rsidRPr="008B1C14">
        <w:rPr>
          <w:sz w:val="16"/>
          <w:szCs w:val="16"/>
        </w:rPr>
        <w:t>, p. 123.</w:t>
      </w:r>
    </w:p>
  </w:footnote>
  <w:footnote w:id="23">
    <w:p w:rsidR="00A31B7F" w:rsidRPr="008B1C14" w:rsidRDefault="00A31B7F">
      <w:pPr>
        <w:pStyle w:val="FootnoteText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The norm was for one principle and one smaller room.</w:t>
      </w:r>
    </w:p>
  </w:footnote>
  <w:footnote w:id="24">
    <w:p w:rsidR="00A31B7F" w:rsidRPr="008B1C14" w:rsidRDefault="00A31B7F">
      <w:pPr>
        <w:pStyle w:val="FootnoteText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</w:t>
      </w:r>
      <w:r w:rsidRPr="008B1C14">
        <w:rPr>
          <w:rStyle w:val="HTMLCite"/>
          <w:i w:val="0"/>
          <w:sz w:val="16"/>
          <w:szCs w:val="16"/>
        </w:rPr>
        <w:t xml:space="preserve">The Paul Drury Partnership, </w:t>
      </w:r>
      <w:hyperlink r:id="rId10" w:history="1">
        <w:r w:rsidRPr="008B1C14">
          <w:rPr>
            <w:rStyle w:val="Hyperlink"/>
            <w:i/>
            <w:iCs/>
            <w:sz w:val="16"/>
            <w:szCs w:val="16"/>
          </w:rPr>
          <w:t>Rochester Castle Conservation Plan Part 2)</w:t>
        </w:r>
        <w:r w:rsidRPr="008B1C14">
          <w:rPr>
            <w:rStyle w:val="Hyperlink"/>
            <w:iCs/>
            <w:color w:val="auto"/>
            <w:sz w:val="16"/>
            <w:szCs w:val="16"/>
            <w:u w:val="none"/>
          </w:rPr>
          <w:t>,</w:t>
        </w:r>
      </w:hyperlink>
      <w:r w:rsidRPr="008B1C14">
        <w:rPr>
          <w:sz w:val="16"/>
          <w:szCs w:val="16"/>
        </w:rPr>
        <w:t xml:space="preserve"> p. 80.</w:t>
      </w:r>
    </w:p>
  </w:footnote>
  <w:footnote w:id="25">
    <w:p w:rsidR="00BE1303" w:rsidRPr="008B1C14" w:rsidRDefault="00BE1303">
      <w:pPr>
        <w:pStyle w:val="FootnoteText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The word chancellor is derived from </w:t>
      </w:r>
      <w:proofErr w:type="spellStart"/>
      <w:r w:rsidRPr="008B1C14">
        <w:rPr>
          <w:i/>
          <w:sz w:val="16"/>
          <w:szCs w:val="16"/>
        </w:rPr>
        <w:t>cancella</w:t>
      </w:r>
      <w:proofErr w:type="spellEnd"/>
      <w:r w:rsidRPr="008B1C14">
        <w:rPr>
          <w:sz w:val="16"/>
          <w:szCs w:val="16"/>
        </w:rPr>
        <w:t xml:space="preserve"> (a screen), behind which the king’s scribes would sit.  D. </w:t>
      </w:r>
      <w:proofErr w:type="spellStart"/>
      <w:r w:rsidRPr="008B1C14">
        <w:rPr>
          <w:sz w:val="16"/>
          <w:szCs w:val="16"/>
        </w:rPr>
        <w:t>Stenton</w:t>
      </w:r>
      <w:proofErr w:type="spellEnd"/>
      <w:r w:rsidRPr="008B1C14">
        <w:rPr>
          <w:sz w:val="16"/>
          <w:szCs w:val="16"/>
        </w:rPr>
        <w:t xml:space="preserve">, </w:t>
      </w:r>
      <w:r w:rsidRPr="008B1C14">
        <w:rPr>
          <w:i/>
          <w:sz w:val="16"/>
          <w:szCs w:val="16"/>
        </w:rPr>
        <w:t xml:space="preserve">English Society in the Early </w:t>
      </w:r>
      <w:proofErr w:type="gramStart"/>
      <w:r w:rsidRPr="008B1C14">
        <w:rPr>
          <w:i/>
          <w:sz w:val="16"/>
          <w:szCs w:val="16"/>
        </w:rPr>
        <w:t>Middle</w:t>
      </w:r>
      <w:proofErr w:type="gramEnd"/>
      <w:r w:rsidRPr="008B1C14">
        <w:rPr>
          <w:i/>
          <w:sz w:val="16"/>
          <w:szCs w:val="16"/>
        </w:rPr>
        <w:t xml:space="preserve"> Ages</w:t>
      </w:r>
      <w:r w:rsidRPr="008B1C14">
        <w:rPr>
          <w:sz w:val="16"/>
          <w:szCs w:val="16"/>
        </w:rPr>
        <w:t xml:space="preserve"> (</w:t>
      </w:r>
      <w:proofErr w:type="spellStart"/>
      <w:r w:rsidRPr="008B1C14">
        <w:rPr>
          <w:sz w:val="16"/>
          <w:szCs w:val="16"/>
        </w:rPr>
        <w:t>Harmondsworth</w:t>
      </w:r>
      <w:proofErr w:type="spellEnd"/>
      <w:r w:rsidRPr="008B1C14">
        <w:rPr>
          <w:sz w:val="16"/>
          <w:szCs w:val="16"/>
        </w:rPr>
        <w:t>: Penguin Press, 1981), p. 24.</w:t>
      </w:r>
    </w:p>
  </w:footnote>
  <w:footnote w:id="26">
    <w:p w:rsidR="00A31B7F" w:rsidRPr="008B1C14" w:rsidRDefault="00A31B7F">
      <w:pPr>
        <w:pStyle w:val="FootnoteText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For arguments, see M. Morris, Castles of the Conqueror, </w:t>
      </w:r>
      <w:r w:rsidRPr="008B1C14">
        <w:rPr>
          <w:i/>
          <w:sz w:val="16"/>
          <w:szCs w:val="16"/>
        </w:rPr>
        <w:t>BBC History Magazine</w:t>
      </w:r>
      <w:r w:rsidRPr="008B1C14">
        <w:rPr>
          <w:sz w:val="16"/>
          <w:szCs w:val="16"/>
        </w:rPr>
        <w:t xml:space="preserve">, </w:t>
      </w:r>
      <w:proofErr w:type="gramStart"/>
      <w:r w:rsidRPr="008B1C14">
        <w:rPr>
          <w:sz w:val="16"/>
          <w:szCs w:val="16"/>
        </w:rPr>
        <w:t>11</w:t>
      </w:r>
      <w:proofErr w:type="gramEnd"/>
      <w:r w:rsidRPr="008B1C14">
        <w:rPr>
          <w:sz w:val="16"/>
          <w:szCs w:val="16"/>
        </w:rPr>
        <w:t xml:space="preserve"> October 2016.</w:t>
      </w:r>
    </w:p>
  </w:footnote>
  <w:footnote w:id="27">
    <w:p w:rsidR="00A31B7F" w:rsidRPr="008B1C14" w:rsidRDefault="00A31B7F" w:rsidP="00382807">
      <w:pPr>
        <w:pStyle w:val="FootnoteText"/>
        <w:rPr>
          <w:sz w:val="16"/>
          <w:szCs w:val="16"/>
        </w:rPr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 </w:t>
      </w:r>
      <w:r w:rsidRPr="008B1C14">
        <w:rPr>
          <w:rFonts w:cstheme="minorHAnsi"/>
          <w:sz w:val="16"/>
          <w:szCs w:val="16"/>
          <w:shd w:val="clear" w:color="auto" w:fill="FFFFFF"/>
        </w:rPr>
        <w:t>For example P Dixon, ‘The myth of the keep’, in </w:t>
      </w:r>
      <w:r w:rsidRPr="008B1C14">
        <w:rPr>
          <w:rFonts w:cstheme="minorHAnsi"/>
          <w:i/>
          <w:iCs/>
          <w:sz w:val="16"/>
          <w:szCs w:val="16"/>
          <w:shd w:val="clear" w:color="auto" w:fill="FFFFFF"/>
        </w:rPr>
        <w:t>The Seigneurial Residence in Western Europe, AD 800–1600</w:t>
      </w:r>
      <w:r w:rsidRPr="008B1C14">
        <w:rPr>
          <w:rFonts w:cstheme="minorHAnsi"/>
          <w:sz w:val="16"/>
          <w:szCs w:val="16"/>
          <w:shd w:val="clear" w:color="auto" w:fill="FFFFFF"/>
        </w:rPr>
        <w:t xml:space="preserve">, </w:t>
      </w:r>
      <w:proofErr w:type="spellStart"/>
      <w:r w:rsidRPr="008B1C14">
        <w:rPr>
          <w:rFonts w:cstheme="minorHAnsi"/>
          <w:sz w:val="16"/>
          <w:szCs w:val="16"/>
          <w:shd w:val="clear" w:color="auto" w:fill="FFFFFF"/>
        </w:rPr>
        <w:t>ed</w:t>
      </w:r>
      <w:proofErr w:type="spellEnd"/>
      <w:r w:rsidRPr="008B1C14">
        <w:rPr>
          <w:rFonts w:cstheme="minorHAnsi"/>
          <w:sz w:val="16"/>
          <w:szCs w:val="16"/>
          <w:shd w:val="clear" w:color="auto" w:fill="FFFFFF"/>
        </w:rPr>
        <w:t xml:space="preserve"> G </w:t>
      </w:r>
      <w:proofErr w:type="spellStart"/>
      <w:r w:rsidRPr="008B1C14">
        <w:rPr>
          <w:rFonts w:cstheme="minorHAnsi"/>
          <w:sz w:val="16"/>
          <w:szCs w:val="16"/>
          <w:shd w:val="clear" w:color="auto" w:fill="FFFFFF"/>
        </w:rPr>
        <w:t>Meirion</w:t>
      </w:r>
      <w:proofErr w:type="spellEnd"/>
      <w:r w:rsidRPr="008B1C14">
        <w:rPr>
          <w:rFonts w:cstheme="minorHAnsi"/>
          <w:sz w:val="16"/>
          <w:szCs w:val="16"/>
          <w:shd w:val="clear" w:color="auto" w:fill="FFFFFF"/>
        </w:rPr>
        <w:t xml:space="preserve">-Jones and E </w:t>
      </w:r>
      <w:proofErr w:type="spellStart"/>
      <w:r w:rsidRPr="008B1C14">
        <w:rPr>
          <w:rFonts w:cstheme="minorHAnsi"/>
          <w:sz w:val="16"/>
          <w:szCs w:val="16"/>
          <w:shd w:val="clear" w:color="auto" w:fill="FFFFFF"/>
        </w:rPr>
        <w:t>Impey</w:t>
      </w:r>
      <w:proofErr w:type="spellEnd"/>
      <w:r w:rsidRPr="008B1C14">
        <w:rPr>
          <w:rFonts w:cstheme="minorHAnsi"/>
          <w:sz w:val="16"/>
          <w:szCs w:val="16"/>
          <w:shd w:val="clear" w:color="auto" w:fill="FFFFFF"/>
        </w:rPr>
        <w:t xml:space="preserve"> (Oxford, 2002), 9–14.</w:t>
      </w:r>
    </w:p>
  </w:footnote>
  <w:footnote w:id="28">
    <w:p w:rsidR="00A31B7F" w:rsidRDefault="00A31B7F">
      <w:pPr>
        <w:pStyle w:val="FootnoteText"/>
      </w:pPr>
      <w:r w:rsidRPr="008B1C14">
        <w:rPr>
          <w:rStyle w:val="FootnoteReference"/>
          <w:sz w:val="16"/>
          <w:szCs w:val="16"/>
        </w:rPr>
        <w:footnoteRef/>
      </w:r>
      <w:r w:rsidRPr="008B1C14">
        <w:rPr>
          <w:sz w:val="16"/>
          <w:szCs w:val="16"/>
        </w:rPr>
        <w:t xml:space="preserve">The </w:t>
      </w:r>
      <w:proofErr w:type="spellStart"/>
      <w:r w:rsidRPr="008B1C14">
        <w:rPr>
          <w:sz w:val="16"/>
          <w:szCs w:val="16"/>
        </w:rPr>
        <w:t>Barnswell</w:t>
      </w:r>
      <w:proofErr w:type="spellEnd"/>
      <w:r w:rsidRPr="008B1C14">
        <w:rPr>
          <w:sz w:val="16"/>
          <w:szCs w:val="16"/>
        </w:rPr>
        <w:t xml:space="preserve"> chronicler, a monk associated with </w:t>
      </w:r>
      <w:proofErr w:type="spellStart"/>
      <w:r w:rsidRPr="008B1C14">
        <w:rPr>
          <w:sz w:val="16"/>
          <w:szCs w:val="16"/>
        </w:rPr>
        <w:t>Barnswell</w:t>
      </w:r>
      <w:proofErr w:type="spellEnd"/>
      <w:r w:rsidRPr="008B1C14">
        <w:rPr>
          <w:sz w:val="16"/>
          <w:szCs w:val="16"/>
        </w:rPr>
        <w:t xml:space="preserve"> Priory. </w:t>
      </w:r>
      <w:proofErr w:type="spellStart"/>
      <w:r w:rsidRPr="008B1C14">
        <w:rPr>
          <w:sz w:val="16"/>
          <w:szCs w:val="16"/>
        </w:rPr>
        <w:t>Gravett</w:t>
      </w:r>
      <w:proofErr w:type="spellEnd"/>
      <w:r w:rsidRPr="008B1C14">
        <w:rPr>
          <w:sz w:val="16"/>
          <w:szCs w:val="16"/>
        </w:rPr>
        <w:t xml:space="preserve"> and Nicolle, </w:t>
      </w:r>
      <w:proofErr w:type="gramStart"/>
      <w:r w:rsidRPr="008B1C14">
        <w:rPr>
          <w:rStyle w:val="HTMLCite"/>
          <w:iCs w:val="0"/>
          <w:sz w:val="16"/>
          <w:szCs w:val="16"/>
        </w:rPr>
        <w:t>The</w:t>
      </w:r>
      <w:proofErr w:type="gramEnd"/>
      <w:r w:rsidRPr="008B1C14">
        <w:rPr>
          <w:rStyle w:val="HTMLCite"/>
          <w:iCs w:val="0"/>
          <w:sz w:val="16"/>
          <w:szCs w:val="16"/>
        </w:rPr>
        <w:t xml:space="preserve"> Normans: Warrior Knights and their Castles</w:t>
      </w:r>
      <w:r w:rsidRPr="008B1C14">
        <w:rPr>
          <w:sz w:val="16"/>
          <w:szCs w:val="16"/>
        </w:rPr>
        <w:t>, p. 214.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B7F" w:rsidRDefault="00A31B7F">
    <w:pPr>
      <w:pStyle w:val="Header"/>
    </w:pPr>
    <w:r>
      <w:t>Rochester Castle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D7C92"/>
    <w:multiLevelType w:val="multilevel"/>
    <w:tmpl w:val="AF0E4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B0D"/>
    <w:rsid w:val="00020A29"/>
    <w:rsid w:val="00031335"/>
    <w:rsid w:val="0005784D"/>
    <w:rsid w:val="000929D3"/>
    <w:rsid w:val="00093D70"/>
    <w:rsid w:val="000C2B08"/>
    <w:rsid w:val="000C4C9C"/>
    <w:rsid w:val="000C77BE"/>
    <w:rsid w:val="000D6FE8"/>
    <w:rsid w:val="0010166F"/>
    <w:rsid w:val="00104FA9"/>
    <w:rsid w:val="00113763"/>
    <w:rsid w:val="001140AD"/>
    <w:rsid w:val="00127DD4"/>
    <w:rsid w:val="00161903"/>
    <w:rsid w:val="00162453"/>
    <w:rsid w:val="001627A5"/>
    <w:rsid w:val="001662DD"/>
    <w:rsid w:val="00180CDB"/>
    <w:rsid w:val="00190FD8"/>
    <w:rsid w:val="00192032"/>
    <w:rsid w:val="001A5122"/>
    <w:rsid w:val="001C6816"/>
    <w:rsid w:val="001C68E0"/>
    <w:rsid w:val="001D2EFD"/>
    <w:rsid w:val="001D3183"/>
    <w:rsid w:val="00211AFA"/>
    <w:rsid w:val="00223D23"/>
    <w:rsid w:val="00255341"/>
    <w:rsid w:val="002837E6"/>
    <w:rsid w:val="00294361"/>
    <w:rsid w:val="002D3B4F"/>
    <w:rsid w:val="0035140D"/>
    <w:rsid w:val="003633B3"/>
    <w:rsid w:val="00375DA9"/>
    <w:rsid w:val="00381B05"/>
    <w:rsid w:val="00382807"/>
    <w:rsid w:val="00384ACF"/>
    <w:rsid w:val="003937D8"/>
    <w:rsid w:val="003A45BF"/>
    <w:rsid w:val="003E37B8"/>
    <w:rsid w:val="003E4623"/>
    <w:rsid w:val="003E6C3C"/>
    <w:rsid w:val="00401191"/>
    <w:rsid w:val="0040718F"/>
    <w:rsid w:val="00416330"/>
    <w:rsid w:val="0043016C"/>
    <w:rsid w:val="0044497A"/>
    <w:rsid w:val="004860EF"/>
    <w:rsid w:val="00486A3D"/>
    <w:rsid w:val="004C2397"/>
    <w:rsid w:val="004C3271"/>
    <w:rsid w:val="00557072"/>
    <w:rsid w:val="00561FE2"/>
    <w:rsid w:val="005658F9"/>
    <w:rsid w:val="00590BC9"/>
    <w:rsid w:val="005A4833"/>
    <w:rsid w:val="005A6013"/>
    <w:rsid w:val="005B5073"/>
    <w:rsid w:val="005D7883"/>
    <w:rsid w:val="005E7520"/>
    <w:rsid w:val="00664931"/>
    <w:rsid w:val="00673C08"/>
    <w:rsid w:val="006A6EAC"/>
    <w:rsid w:val="006B7224"/>
    <w:rsid w:val="006C0CF5"/>
    <w:rsid w:val="006F7A85"/>
    <w:rsid w:val="00707C8A"/>
    <w:rsid w:val="00726B2E"/>
    <w:rsid w:val="007519EB"/>
    <w:rsid w:val="00792597"/>
    <w:rsid w:val="00795EC2"/>
    <w:rsid w:val="007A43FC"/>
    <w:rsid w:val="007B4C31"/>
    <w:rsid w:val="007B6BB5"/>
    <w:rsid w:val="007D6B10"/>
    <w:rsid w:val="00857403"/>
    <w:rsid w:val="00880E63"/>
    <w:rsid w:val="008823E6"/>
    <w:rsid w:val="008B1C14"/>
    <w:rsid w:val="008E46A4"/>
    <w:rsid w:val="008E5BC6"/>
    <w:rsid w:val="008F545A"/>
    <w:rsid w:val="0090147A"/>
    <w:rsid w:val="00902D71"/>
    <w:rsid w:val="0091508F"/>
    <w:rsid w:val="00916A9C"/>
    <w:rsid w:val="00951DDF"/>
    <w:rsid w:val="00960DCE"/>
    <w:rsid w:val="009A691C"/>
    <w:rsid w:val="009C234A"/>
    <w:rsid w:val="009E61E7"/>
    <w:rsid w:val="00A216EC"/>
    <w:rsid w:val="00A22889"/>
    <w:rsid w:val="00A23208"/>
    <w:rsid w:val="00A31B7F"/>
    <w:rsid w:val="00A918A1"/>
    <w:rsid w:val="00AA7099"/>
    <w:rsid w:val="00AA78AA"/>
    <w:rsid w:val="00AB3417"/>
    <w:rsid w:val="00AC79AC"/>
    <w:rsid w:val="00AD5518"/>
    <w:rsid w:val="00AD6F7A"/>
    <w:rsid w:val="00B14379"/>
    <w:rsid w:val="00B16DFB"/>
    <w:rsid w:val="00BA122B"/>
    <w:rsid w:val="00BA5524"/>
    <w:rsid w:val="00BB010B"/>
    <w:rsid w:val="00BB4016"/>
    <w:rsid w:val="00BC17F8"/>
    <w:rsid w:val="00BD2FE6"/>
    <w:rsid w:val="00BE1303"/>
    <w:rsid w:val="00C1639C"/>
    <w:rsid w:val="00C17FB1"/>
    <w:rsid w:val="00C20387"/>
    <w:rsid w:val="00C225DD"/>
    <w:rsid w:val="00C54193"/>
    <w:rsid w:val="00C84DCD"/>
    <w:rsid w:val="00CA08B0"/>
    <w:rsid w:val="00CC1B8E"/>
    <w:rsid w:val="00CC7532"/>
    <w:rsid w:val="00D15C73"/>
    <w:rsid w:val="00D24888"/>
    <w:rsid w:val="00D24ACC"/>
    <w:rsid w:val="00D34782"/>
    <w:rsid w:val="00D424A7"/>
    <w:rsid w:val="00D51B0D"/>
    <w:rsid w:val="00D90D2B"/>
    <w:rsid w:val="00D94488"/>
    <w:rsid w:val="00D95263"/>
    <w:rsid w:val="00DA2007"/>
    <w:rsid w:val="00DE0943"/>
    <w:rsid w:val="00E036DA"/>
    <w:rsid w:val="00E05403"/>
    <w:rsid w:val="00E05590"/>
    <w:rsid w:val="00E245AE"/>
    <w:rsid w:val="00E61407"/>
    <w:rsid w:val="00E672CD"/>
    <w:rsid w:val="00E81A34"/>
    <w:rsid w:val="00E82E63"/>
    <w:rsid w:val="00E86606"/>
    <w:rsid w:val="00E948B7"/>
    <w:rsid w:val="00F11E5E"/>
    <w:rsid w:val="00F22C8D"/>
    <w:rsid w:val="00F23E24"/>
    <w:rsid w:val="00F27D20"/>
    <w:rsid w:val="00F34B5C"/>
    <w:rsid w:val="00F80CE7"/>
    <w:rsid w:val="00F8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9D1474-BE44-4462-BD1F-5C5B03C59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77BE"/>
  </w:style>
  <w:style w:type="paragraph" w:styleId="Heading1">
    <w:name w:val="heading 1"/>
    <w:basedOn w:val="Normal"/>
    <w:link w:val="Heading1Char"/>
    <w:uiPriority w:val="9"/>
    <w:qFormat/>
    <w:rsid w:val="00C54193"/>
    <w:pPr>
      <w:spacing w:after="125" w:line="626" w:lineRule="atLeast"/>
      <w:outlineLvl w:val="0"/>
    </w:pPr>
    <w:rPr>
      <w:rFonts w:ascii="Source-Sans-Pro" w:eastAsia="Times New Roman" w:hAnsi="Source-Sans-Pro" w:cs="Times New Roman"/>
      <w:b/>
      <w:bCs/>
      <w:color w:val="000000"/>
      <w:kern w:val="36"/>
      <w:sz w:val="55"/>
      <w:szCs w:val="5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B0D"/>
  </w:style>
  <w:style w:type="paragraph" w:styleId="Footer">
    <w:name w:val="footer"/>
    <w:basedOn w:val="Normal"/>
    <w:link w:val="FooterChar"/>
    <w:uiPriority w:val="99"/>
    <w:unhideWhenUsed/>
    <w:rsid w:val="00D51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B0D"/>
  </w:style>
  <w:style w:type="character" w:styleId="Hyperlink">
    <w:name w:val="Hyperlink"/>
    <w:basedOn w:val="DefaultParagraphFont"/>
    <w:uiPriority w:val="99"/>
    <w:unhideWhenUsed/>
    <w:rsid w:val="00AB341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61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07C8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7C8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07C8A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889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5D7883"/>
    <w:rPr>
      <w:i/>
      <w:iCs/>
    </w:rPr>
  </w:style>
  <w:style w:type="paragraph" w:styleId="NoSpacing">
    <w:name w:val="No Spacing"/>
    <w:uiPriority w:val="1"/>
    <w:qFormat/>
    <w:rsid w:val="00AA78A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54193"/>
    <w:rPr>
      <w:rFonts w:ascii="Source-Sans-Pro" w:eastAsia="Times New Roman" w:hAnsi="Source-Sans-Pro" w:cs="Times New Roman"/>
      <w:b/>
      <w:bCs/>
      <w:color w:val="000000"/>
      <w:kern w:val="36"/>
      <w:sz w:val="55"/>
      <w:szCs w:val="55"/>
      <w:lang w:eastAsia="en-GB"/>
    </w:rPr>
  </w:style>
  <w:style w:type="character" w:styleId="Emphasis">
    <w:name w:val="Emphasis"/>
    <w:basedOn w:val="DefaultParagraphFont"/>
    <w:uiPriority w:val="20"/>
    <w:qFormat/>
    <w:rsid w:val="00C541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56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25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9818">
                      <w:marLeft w:val="0"/>
                      <w:marRight w:val="0"/>
                      <w:marTop w:val="3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508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767166">
                              <w:marLeft w:val="1728"/>
                              <w:marRight w:val="330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45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638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9368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079071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300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162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4407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821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26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2472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583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0171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9449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5281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3582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6793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5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6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98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81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638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549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619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923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617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909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140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1384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801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9928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675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6514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5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2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5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47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90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26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6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04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32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82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6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2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9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0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640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65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852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62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656576">
                                      <w:marLeft w:val="0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246485">
                                          <w:marLeft w:val="0"/>
                                          <w:marRight w:val="0"/>
                                          <w:marTop w:val="0"/>
                                          <w:marBottom w:val="2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8583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6" w:color="E0E0E0"/>
                                            <w:left w:val="single" w:sz="2" w:space="0" w:color="E0E0E0"/>
                                            <w:bottom w:val="single" w:sz="2" w:space="3" w:color="E0E0E0"/>
                                            <w:right w:val="single" w:sz="2" w:space="0" w:color="E0E0E0"/>
                                          </w:divBdr>
                                          <w:divsChild>
                                            <w:div w:id="419521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0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0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82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4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6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1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20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00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841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870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799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809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174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983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819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5552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2266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262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9070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9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05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5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58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visitmedway.org/xsdbimgs/Consul%20P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eb.archive.org/web/20120402144953/http:/www.visitmedway.org/xsdbimgs/Consul%20P1.pdf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sitmedway.org/xsdbimgs/Consul%20P1.pdf" TargetMode="External"/><Relationship Id="rId3" Type="http://schemas.openxmlformats.org/officeDocument/2006/relationships/hyperlink" Target="https://web.archive.org/web/20120402144953/http:/www.visitmedway.org/xsdbimgs/Consul%20P1.pdf" TargetMode="External"/><Relationship Id="rId7" Type="http://schemas.openxmlformats.org/officeDocument/2006/relationships/hyperlink" Target="https://web.archive.org/web/20120402144953/http:/www.visitmedway.org/xsdbimgs/Consul%20P1.pdf" TargetMode="External"/><Relationship Id="rId2" Type="http://schemas.openxmlformats.org/officeDocument/2006/relationships/hyperlink" Target="http://www.visitmedway.org/xsdbimgs/Consul%20P1.pdf" TargetMode="External"/><Relationship Id="rId1" Type="http://schemas.openxmlformats.org/officeDocument/2006/relationships/hyperlink" Target="https://web.archive.org/web/20120402144953/http:/www.visitmedway.org/xsdbimgs/Consul%20P1.pdf" TargetMode="External"/><Relationship Id="rId6" Type="http://schemas.openxmlformats.org/officeDocument/2006/relationships/hyperlink" Target="https://web.archive.org/web/20120402144953/http:/www.visitmedway.org/xsdbimgs/Consul%20P1.pdf" TargetMode="External"/><Relationship Id="rId5" Type="http://schemas.openxmlformats.org/officeDocument/2006/relationships/hyperlink" Target="https://web.archive.org/web/20120402144953/http:/www.visitmedway.org/xsdbimgs/Consul%20P1.pdf" TargetMode="External"/><Relationship Id="rId10" Type="http://schemas.openxmlformats.org/officeDocument/2006/relationships/hyperlink" Target="https://web.archive.org/web/20120402144953/http:/www.visitmedway.org/xsdbimgs/Consul%20P1.pdf" TargetMode="External"/><Relationship Id="rId4" Type="http://schemas.openxmlformats.org/officeDocument/2006/relationships/hyperlink" Target="http://www.visitmedway.org/xsdbimgs/Consul%20P1.pdf" TargetMode="External"/><Relationship Id="rId9" Type="http://schemas.openxmlformats.org/officeDocument/2006/relationships/hyperlink" Target="https://web.archive.org/web/20120402144953/http:/www.visitmedway.org/xsdbimgs/Consul%20P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F54EC-9C08-4A29-846E-E6E2993EF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2017-11-24T04:11:00Z</dcterms:created>
  <dcterms:modified xsi:type="dcterms:W3CDTF">2017-11-24T08:25:00Z</dcterms:modified>
</cp:coreProperties>
</file>