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6788A6" w14:textId="3DC0B786" w:rsidR="001501ED" w:rsidRDefault="001501ED" w:rsidP="000D41D3">
      <w:pPr>
        <w:pStyle w:val="Title"/>
        <w:jc w:val="left"/>
        <w:rPr>
          <w:bCs/>
          <w:sz w:val="36"/>
          <w:szCs w:val="36"/>
        </w:rPr>
      </w:pPr>
    </w:p>
    <w:p w14:paraId="23240407" w14:textId="17FDE121" w:rsidR="000D41D3" w:rsidRPr="000D41D3" w:rsidRDefault="000D41D3" w:rsidP="000D41D3">
      <w:pPr>
        <w:rPr>
          <w:b/>
          <w:bCs/>
          <w:sz w:val="36"/>
          <w:szCs w:val="36"/>
        </w:rPr>
      </w:pPr>
      <w:r w:rsidRPr="000D41D3">
        <w:rPr>
          <w:b/>
          <w:bCs/>
          <w:sz w:val="36"/>
          <w:szCs w:val="36"/>
        </w:rPr>
        <w:t>Module name :</w:t>
      </w:r>
      <w:r>
        <w:rPr>
          <w:b/>
          <w:bCs/>
          <w:sz w:val="36"/>
          <w:szCs w:val="36"/>
        </w:rPr>
        <w:t xml:space="preserve"> </w:t>
      </w:r>
      <w:r w:rsidRPr="000D41D3">
        <w:rPr>
          <w:sz w:val="36"/>
          <w:szCs w:val="36"/>
        </w:rPr>
        <w:t>Managing Business Information</w:t>
      </w:r>
    </w:p>
    <w:p w14:paraId="15479BA2" w14:textId="788D6300" w:rsidR="000D41D3" w:rsidRDefault="000D41D3" w:rsidP="000D41D3">
      <w:pPr>
        <w:rPr>
          <w:b/>
          <w:bCs/>
          <w:sz w:val="36"/>
          <w:szCs w:val="36"/>
        </w:rPr>
      </w:pPr>
      <w:r w:rsidRPr="002856D3">
        <w:rPr>
          <w:b/>
          <w:bCs/>
          <w:sz w:val="36"/>
          <w:szCs w:val="36"/>
        </w:rPr>
        <w:t>Module code:</w:t>
      </w:r>
      <w:r>
        <w:rPr>
          <w:b/>
          <w:bCs/>
          <w:sz w:val="36"/>
          <w:szCs w:val="36"/>
        </w:rPr>
        <w:t xml:space="preserve"> </w:t>
      </w:r>
      <w:r w:rsidRPr="000D41D3">
        <w:rPr>
          <w:sz w:val="36"/>
          <w:szCs w:val="36"/>
        </w:rPr>
        <w:t>LCLM5004</w:t>
      </w:r>
    </w:p>
    <w:p w14:paraId="3E9CE862" w14:textId="07D6F1E4" w:rsidR="000D41D3" w:rsidRPr="000D41D3" w:rsidRDefault="000D41D3" w:rsidP="000D41D3">
      <w:pPr>
        <w:rPr>
          <w:sz w:val="36"/>
          <w:szCs w:val="36"/>
        </w:rPr>
      </w:pPr>
      <w:r w:rsidRPr="002856D3">
        <w:rPr>
          <w:b/>
          <w:bCs/>
          <w:sz w:val="36"/>
          <w:szCs w:val="36"/>
        </w:rPr>
        <w:t>Assignment Title:</w:t>
      </w:r>
      <w:r>
        <w:rPr>
          <w:b/>
          <w:bCs/>
          <w:sz w:val="36"/>
          <w:szCs w:val="36"/>
        </w:rPr>
        <w:t xml:space="preserve"> </w:t>
      </w:r>
      <w:r w:rsidRPr="000D41D3">
        <w:rPr>
          <w:sz w:val="36"/>
          <w:szCs w:val="36"/>
        </w:rPr>
        <w:t xml:space="preserve">Individual </w:t>
      </w:r>
      <w:proofErr w:type="gramStart"/>
      <w:r w:rsidRPr="000D41D3">
        <w:rPr>
          <w:sz w:val="36"/>
          <w:szCs w:val="36"/>
        </w:rPr>
        <w:t>report</w:t>
      </w:r>
      <w:proofErr w:type="gramEnd"/>
      <w:r w:rsidRPr="000D41D3">
        <w:rPr>
          <w:sz w:val="36"/>
          <w:szCs w:val="36"/>
        </w:rPr>
        <w:t>-Information Systems Improvements</w:t>
      </w:r>
    </w:p>
    <w:p w14:paraId="4D36976A" w14:textId="77777777" w:rsidR="000D41D3" w:rsidRPr="002856D3" w:rsidRDefault="000D41D3" w:rsidP="000D41D3">
      <w:pPr>
        <w:jc w:val="left"/>
        <w:rPr>
          <w:sz w:val="36"/>
          <w:szCs w:val="36"/>
        </w:rPr>
      </w:pPr>
      <w:r w:rsidRPr="002856D3">
        <w:rPr>
          <w:b/>
          <w:bCs/>
          <w:sz w:val="36"/>
          <w:szCs w:val="36"/>
        </w:rPr>
        <w:t xml:space="preserve">Student Name: </w:t>
      </w:r>
      <w:r w:rsidRPr="002856D3">
        <w:rPr>
          <w:sz w:val="36"/>
          <w:szCs w:val="36"/>
        </w:rPr>
        <w:t>Marian Bogdan Burzo</w:t>
      </w:r>
    </w:p>
    <w:p w14:paraId="74607204" w14:textId="77777777" w:rsidR="000D41D3" w:rsidRDefault="000D41D3" w:rsidP="000D41D3">
      <w:pPr>
        <w:jc w:val="left"/>
        <w:rPr>
          <w:sz w:val="36"/>
          <w:szCs w:val="36"/>
        </w:rPr>
      </w:pPr>
      <w:r w:rsidRPr="002856D3">
        <w:rPr>
          <w:b/>
          <w:bCs/>
          <w:sz w:val="36"/>
          <w:szCs w:val="36"/>
        </w:rPr>
        <w:t>Student ID:</w:t>
      </w:r>
      <w:r>
        <w:rPr>
          <w:b/>
          <w:bCs/>
          <w:sz w:val="36"/>
          <w:szCs w:val="36"/>
        </w:rPr>
        <w:t xml:space="preserve"> </w:t>
      </w:r>
      <w:r w:rsidRPr="002856D3">
        <w:rPr>
          <w:sz w:val="36"/>
          <w:szCs w:val="36"/>
        </w:rPr>
        <w:t>2335150</w:t>
      </w:r>
    </w:p>
    <w:p w14:paraId="01705341" w14:textId="73547B1D" w:rsidR="000D41D3" w:rsidRPr="000D41D3" w:rsidRDefault="000D41D3" w:rsidP="000D41D3">
      <w:r w:rsidRPr="002856D3">
        <w:rPr>
          <w:rFonts w:ascii="Arial" w:hAnsi="Arial" w:cs="Arial"/>
          <w:b/>
          <w:bCs/>
          <w:sz w:val="32"/>
          <w:szCs w:val="32"/>
        </w:rPr>
        <w:t>Lectures name</w:t>
      </w:r>
      <w:r>
        <w:rPr>
          <w:rFonts w:ascii="Arial" w:hAnsi="Arial" w:cs="Arial"/>
          <w:b/>
          <w:bCs/>
          <w:sz w:val="32"/>
          <w:szCs w:val="32"/>
        </w:rPr>
        <w:t>:</w:t>
      </w:r>
      <w:r>
        <w:rPr>
          <w:rFonts w:ascii="Arial" w:hAnsi="Arial" w:cs="Arial"/>
          <w:b/>
          <w:bCs/>
          <w:sz w:val="32"/>
          <w:szCs w:val="32"/>
        </w:rPr>
        <w:t xml:space="preserve"> </w:t>
      </w:r>
      <w:r w:rsidRPr="000D41D3">
        <w:rPr>
          <w:rFonts w:ascii="Arial" w:hAnsi="Arial" w:cs="Arial"/>
          <w:sz w:val="32"/>
          <w:szCs w:val="32"/>
        </w:rPr>
        <w:t>Amer Kareem</w:t>
      </w:r>
    </w:p>
    <w:p w14:paraId="6448F750" w14:textId="77777777" w:rsidR="001501ED" w:rsidRDefault="001501ED" w:rsidP="001501ED">
      <w:pPr>
        <w:pStyle w:val="Title"/>
        <w:rPr>
          <w:rFonts w:eastAsiaTheme="minorHAnsi"/>
        </w:rPr>
      </w:pPr>
    </w:p>
    <w:p w14:paraId="0BD9CBD6" w14:textId="77777777" w:rsidR="001501ED" w:rsidRDefault="001501ED" w:rsidP="001501ED">
      <w:pPr>
        <w:pStyle w:val="Title"/>
        <w:rPr>
          <w:rFonts w:eastAsiaTheme="minorHAnsi"/>
        </w:rPr>
      </w:pPr>
    </w:p>
    <w:p w14:paraId="3047A98E" w14:textId="77777777" w:rsidR="001501ED" w:rsidRDefault="001501ED" w:rsidP="001501ED">
      <w:pPr>
        <w:pStyle w:val="Title"/>
        <w:rPr>
          <w:rFonts w:eastAsiaTheme="minorHAnsi"/>
        </w:rPr>
      </w:pPr>
    </w:p>
    <w:p w14:paraId="6E973396" w14:textId="77777777" w:rsidR="001501ED" w:rsidRDefault="001501ED" w:rsidP="001501ED">
      <w:pPr>
        <w:pStyle w:val="Title"/>
        <w:rPr>
          <w:rFonts w:eastAsiaTheme="minorHAnsi"/>
        </w:rPr>
      </w:pPr>
    </w:p>
    <w:p w14:paraId="2780868A" w14:textId="77777777" w:rsidR="00C5174B" w:rsidRDefault="00C5174B" w:rsidP="000D41D3">
      <w:pPr>
        <w:pStyle w:val="Title"/>
        <w:jc w:val="both"/>
        <w:rPr>
          <w:rFonts w:eastAsiaTheme="minorHAnsi"/>
        </w:rPr>
      </w:pPr>
    </w:p>
    <w:p w14:paraId="2DB72574" w14:textId="01918004" w:rsidR="000A7BD3" w:rsidRDefault="000A7BD3"/>
    <w:p w14:paraId="32472A42" w14:textId="77777777" w:rsidR="0023015D" w:rsidRDefault="0023015D" w:rsidP="003076E6">
      <w:pPr>
        <w:spacing w:before="240"/>
        <w:jc w:val="left"/>
        <w:rPr>
          <w:b/>
          <w:bCs/>
          <w:lang w:val="en-IN"/>
        </w:rPr>
      </w:pPr>
      <w:r>
        <w:rPr>
          <w:b/>
          <w:bCs/>
          <w:lang w:val="en-IN"/>
        </w:rPr>
        <w:br w:type="page"/>
      </w:r>
    </w:p>
    <w:p w14:paraId="033D6A7A" w14:textId="670470EE" w:rsidR="00CC7112" w:rsidRPr="00B70240" w:rsidRDefault="009A5CF8" w:rsidP="003076E6">
      <w:pPr>
        <w:pStyle w:val="Heading1"/>
        <w:rPr>
          <w:lang w:val="en-IN"/>
        </w:rPr>
      </w:pPr>
      <w:bookmarkStart w:id="0" w:name="_Toc233288998"/>
      <w:r>
        <w:rPr>
          <w:lang w:val="en-IN"/>
        </w:rPr>
        <w:lastRenderedPageBreak/>
        <w:t xml:space="preserve">1. </w:t>
      </w:r>
      <w:r w:rsidR="00CC7112" w:rsidRPr="00B70240">
        <w:rPr>
          <w:lang w:val="en-IN"/>
        </w:rPr>
        <w:t>Introduction</w:t>
      </w:r>
      <w:bookmarkEnd w:id="0"/>
    </w:p>
    <w:p w14:paraId="007CBEDC" w14:textId="3DCD4198" w:rsidR="00F27D36" w:rsidRPr="00F27D36" w:rsidRDefault="00F27D36" w:rsidP="003076E6">
      <w:pPr>
        <w:spacing w:before="240"/>
        <w:rPr>
          <w:lang w:val="en-IN"/>
        </w:rPr>
      </w:pPr>
      <w:proofErr w:type="spellStart"/>
      <w:r w:rsidRPr="00F27D36">
        <w:rPr>
          <w:lang w:val="en-IN"/>
        </w:rPr>
        <w:t>Maldiva</w:t>
      </w:r>
      <w:proofErr w:type="spellEnd"/>
      <w:r w:rsidRPr="00F27D36">
        <w:rPr>
          <w:lang w:val="en-IN"/>
        </w:rPr>
        <w:t xml:space="preserve"> Ltd. is a rapidly expanding consumer electronics retailer with 30 retail shops and an </w:t>
      </w:r>
      <w:r w:rsidR="00616296">
        <w:rPr>
          <w:lang w:val="en-IN"/>
        </w:rPr>
        <w:t>e-commerce</w:t>
      </w:r>
      <w:r w:rsidRPr="00F27D36">
        <w:rPr>
          <w:lang w:val="en-IN"/>
        </w:rPr>
        <w:t xml:space="preserve"> site. Its growth is a testament to the ongoing relevance of omnichannel retailing: Online transactions accounted for 28.2% of total retail sales in Great Britain during February 2026, and online sales values increased by 11.4% compared with February 2025 (Ons, 2026). </w:t>
      </w:r>
      <w:proofErr w:type="spellStart"/>
      <w:r w:rsidRPr="00F27D36">
        <w:rPr>
          <w:lang w:val="en-IN"/>
        </w:rPr>
        <w:t>Maldiva's</w:t>
      </w:r>
      <w:proofErr w:type="spellEnd"/>
      <w:r w:rsidRPr="00F27D36">
        <w:rPr>
          <w:lang w:val="en-IN"/>
        </w:rPr>
        <w:t xml:space="preserve"> information systems, however, are not keeping pace as they are outdated and hinder its ability to control this growth.</w:t>
      </w:r>
    </w:p>
    <w:p w14:paraId="4CB2BB36" w14:textId="1D1AC5B0" w:rsidR="00F27D36" w:rsidRPr="00F27D36" w:rsidRDefault="00F27D36" w:rsidP="003076E6">
      <w:pPr>
        <w:spacing w:before="240"/>
        <w:rPr>
          <w:lang w:val="en-IN"/>
        </w:rPr>
      </w:pPr>
      <w:r w:rsidRPr="00F27D36">
        <w:rPr>
          <w:lang w:val="en-IN"/>
        </w:rPr>
        <w:t xml:space="preserve">This proposal assesses the existing systems and proposes an integrated system to enhance the company's operational efficiency, customer service, data management and managerial </w:t>
      </w:r>
      <w:r w:rsidR="00616296">
        <w:rPr>
          <w:lang w:val="en-IN"/>
        </w:rPr>
        <w:t>decision-making</w:t>
      </w:r>
      <w:r w:rsidRPr="00F27D36">
        <w:rPr>
          <w:lang w:val="en-IN"/>
        </w:rPr>
        <w:t>. Some of the big problems are paper-based inventory, stock data errors, lack of integration of customer data, spreadsheet reports and lack of integration between sales, finance and inventory. All these flaws lead to cancellation of orders, refunds, duplication of work and delays in decision making. The protection of customer data is also of paramount importance, with 71% of customers indicating that they are more inclined to be protective of their personal data (Salesforce, 2025). What is more, major violations of UK GDPR can lead to penalties of up to £17.5 million or up to 4% of global annual turnover, whichever is greatest (Ico, 2025).</w:t>
      </w:r>
    </w:p>
    <w:p w14:paraId="1A27417F" w14:textId="4BB7027D" w:rsidR="003C62DB" w:rsidRPr="00B70240" w:rsidRDefault="00F27D36" w:rsidP="003076E6">
      <w:pPr>
        <w:spacing w:before="240"/>
        <w:rPr>
          <w:rFonts w:eastAsiaTheme="majorEastAsia" w:cstheme="majorBidi"/>
          <w:b/>
          <w:sz w:val="32"/>
          <w:szCs w:val="29"/>
          <w:lang w:val="en-IN"/>
        </w:rPr>
      </w:pPr>
      <w:r w:rsidRPr="00F27D36">
        <w:rPr>
          <w:lang w:val="en-IN"/>
        </w:rPr>
        <w:t>These weaknesses are assessed</w:t>
      </w:r>
      <w:r w:rsidR="00616296">
        <w:rPr>
          <w:lang w:val="en-IN"/>
        </w:rPr>
        <w:t>,</w:t>
      </w:r>
      <w:r w:rsidRPr="00F27D36">
        <w:rPr>
          <w:lang w:val="en-IN"/>
        </w:rPr>
        <w:t xml:space="preserve"> and appropriate integrated information systems are recommended, along with a phased implementation plan.</w:t>
      </w:r>
      <w:r w:rsidR="003C62DB" w:rsidRPr="00B70240">
        <w:rPr>
          <w:lang w:val="en-IN"/>
        </w:rPr>
        <w:br w:type="page"/>
      </w:r>
    </w:p>
    <w:p w14:paraId="1D1D4053" w14:textId="07D09BCA" w:rsidR="00CC7112" w:rsidRPr="00B70240" w:rsidRDefault="009A5CF8" w:rsidP="003076E6">
      <w:pPr>
        <w:pStyle w:val="Heading1"/>
        <w:rPr>
          <w:lang w:val="en-IN"/>
        </w:rPr>
      </w:pPr>
      <w:bookmarkStart w:id="1" w:name="_Toc233288999"/>
      <w:r>
        <w:rPr>
          <w:lang w:val="en-IN"/>
        </w:rPr>
        <w:lastRenderedPageBreak/>
        <w:t>2</w:t>
      </w:r>
      <w:r w:rsidR="00CC7112" w:rsidRPr="00B70240">
        <w:rPr>
          <w:lang w:val="en-IN"/>
        </w:rPr>
        <w:t>. Evaluation of Existing Systems</w:t>
      </w:r>
      <w:bookmarkEnd w:id="1"/>
    </w:p>
    <w:p w14:paraId="2AF5F076" w14:textId="22B90CC8" w:rsidR="00CC7112" w:rsidRPr="00B70240" w:rsidRDefault="009A5CF8" w:rsidP="003076E6">
      <w:pPr>
        <w:pStyle w:val="Heading2"/>
        <w:spacing w:before="240"/>
        <w:rPr>
          <w:lang w:val="en-IN"/>
        </w:rPr>
      </w:pPr>
      <w:bookmarkStart w:id="2" w:name="_Toc233289000"/>
      <w:r>
        <w:rPr>
          <w:lang w:val="en-IN"/>
        </w:rPr>
        <w:t>2</w:t>
      </w:r>
      <w:r w:rsidR="00CC7112" w:rsidRPr="00B70240">
        <w:rPr>
          <w:lang w:val="en-IN"/>
        </w:rPr>
        <w:t>.1 Overview of the Current Information Systems</w:t>
      </w:r>
      <w:bookmarkEnd w:id="2"/>
    </w:p>
    <w:p w14:paraId="551C0B9A" w14:textId="35970EA2" w:rsidR="00F64D85" w:rsidRPr="00F64D85" w:rsidRDefault="00F64D85" w:rsidP="003076E6">
      <w:pPr>
        <w:spacing w:before="240"/>
        <w:rPr>
          <w:lang w:val="en-IN"/>
        </w:rPr>
      </w:pPr>
      <w:proofErr w:type="spellStart"/>
      <w:r w:rsidRPr="00F64D85">
        <w:rPr>
          <w:lang w:val="en-IN"/>
        </w:rPr>
        <w:t>Maldiva</w:t>
      </w:r>
      <w:proofErr w:type="spellEnd"/>
      <w:r w:rsidRPr="00F64D85">
        <w:rPr>
          <w:lang w:val="en-IN"/>
        </w:rPr>
        <w:t xml:space="preserve"> Ltd. relies on manual inventory management, stand-alone departmental systems, siloed customer records, and problems with sales data reporting using spreadsheets, and data transfer between sales, finance and inventory teams is done manually</w:t>
      </w:r>
      <w:r w:rsidR="00D53E49">
        <w:rPr>
          <w:lang w:val="en-IN"/>
        </w:rPr>
        <w:t xml:space="preserve">. </w:t>
      </w:r>
      <w:r w:rsidRPr="00F64D85">
        <w:rPr>
          <w:lang w:val="en-IN"/>
        </w:rPr>
        <w:t>Technically, an information system combines hardware, software, databases, networks and procedures to collect, process and distribute information. On the business side</w:t>
      </w:r>
      <w:r>
        <w:rPr>
          <w:lang w:val="en-IN"/>
        </w:rPr>
        <w:t>,</w:t>
      </w:r>
      <w:r w:rsidRPr="00F64D85">
        <w:rPr>
          <w:lang w:val="en-IN"/>
        </w:rPr>
        <w:t xml:space="preserve"> it helps in operations and </w:t>
      </w:r>
      <w:r>
        <w:rPr>
          <w:lang w:val="en-IN"/>
        </w:rPr>
        <w:t>coordination</w:t>
      </w:r>
      <w:r w:rsidRPr="00F64D85">
        <w:rPr>
          <w:lang w:val="en-IN"/>
        </w:rPr>
        <w:t xml:space="preserve">, control and </w:t>
      </w:r>
      <w:r>
        <w:rPr>
          <w:lang w:val="en-IN"/>
        </w:rPr>
        <w:t>decision-making</w:t>
      </w:r>
      <w:r w:rsidRPr="00F64D85">
        <w:rPr>
          <w:lang w:val="en-IN"/>
        </w:rPr>
        <w:t xml:space="preserve">. </w:t>
      </w:r>
      <w:proofErr w:type="spellStart"/>
      <w:r w:rsidRPr="00F64D85">
        <w:rPr>
          <w:lang w:val="en-IN"/>
        </w:rPr>
        <w:t>Maldiva's</w:t>
      </w:r>
      <w:proofErr w:type="spellEnd"/>
      <w:r w:rsidRPr="00F64D85">
        <w:rPr>
          <w:lang w:val="en-IN"/>
        </w:rPr>
        <w:t xml:space="preserve"> systems are not effective as information is not disseminated via an integrated platform (Martens et al., 2021).</w:t>
      </w:r>
    </w:p>
    <w:p w14:paraId="2FF5ED63" w14:textId="24B0ECFB" w:rsidR="00F64D85" w:rsidRPr="00F64D85" w:rsidRDefault="009A5CF8" w:rsidP="003076E6">
      <w:pPr>
        <w:pStyle w:val="Heading2"/>
        <w:spacing w:before="240"/>
        <w:rPr>
          <w:lang w:val="en-IN"/>
        </w:rPr>
      </w:pPr>
      <w:bookmarkStart w:id="3" w:name="_Toc233289001"/>
      <w:r>
        <w:rPr>
          <w:lang w:val="en-IN"/>
        </w:rPr>
        <w:t>2</w:t>
      </w:r>
      <w:r w:rsidR="00F64D85" w:rsidRPr="00F64D85">
        <w:rPr>
          <w:lang w:val="en-IN"/>
        </w:rPr>
        <w:t>.2 Inventory Management Weaknesses</w:t>
      </w:r>
      <w:bookmarkEnd w:id="3"/>
    </w:p>
    <w:p w14:paraId="08A0ABA9" w14:textId="4E70BB3C" w:rsidR="00F64D85" w:rsidRPr="00F64D85" w:rsidRDefault="00F64D85" w:rsidP="003076E6">
      <w:pPr>
        <w:spacing w:before="240"/>
        <w:rPr>
          <w:lang w:val="en-IN"/>
        </w:rPr>
      </w:pPr>
      <w:r w:rsidRPr="00F64D85">
        <w:rPr>
          <w:lang w:val="en-IN"/>
        </w:rPr>
        <w:t xml:space="preserve">Manual stock recording leads to </w:t>
      </w:r>
      <w:r>
        <w:rPr>
          <w:lang w:val="en-IN"/>
        </w:rPr>
        <w:t>discrepancies between</w:t>
      </w:r>
      <w:r w:rsidRPr="00F64D85">
        <w:rPr>
          <w:lang w:val="en-IN"/>
        </w:rPr>
        <w:t xml:space="preserve"> actual stock and online availability. Stores may sell products</w:t>
      </w:r>
      <w:r>
        <w:rPr>
          <w:lang w:val="en-IN"/>
        </w:rPr>
        <w:t xml:space="preserve"> that</w:t>
      </w:r>
      <w:r w:rsidRPr="00F64D85">
        <w:rPr>
          <w:lang w:val="en-IN"/>
        </w:rPr>
        <w:t xml:space="preserve"> may not be immediately updated online, enabling customers to order products that are not in stock. This leads to cancellation, refunds, delay in fulfilment and loss of the customer's trust. Worse stock information also leads to overstocking, stock-outs and </w:t>
      </w:r>
      <w:r>
        <w:rPr>
          <w:lang w:val="en-IN"/>
        </w:rPr>
        <w:t>stock-keeping</w:t>
      </w:r>
      <w:r w:rsidRPr="00F64D85">
        <w:rPr>
          <w:lang w:val="en-IN"/>
        </w:rPr>
        <w:t xml:space="preserve"> costs. According to </w:t>
      </w:r>
      <w:proofErr w:type="spellStart"/>
      <w:r w:rsidRPr="00F64D85">
        <w:rPr>
          <w:lang w:val="en-IN"/>
        </w:rPr>
        <w:t>Technowave</w:t>
      </w:r>
      <w:proofErr w:type="spellEnd"/>
      <w:r w:rsidRPr="00F64D85">
        <w:rPr>
          <w:lang w:val="en-IN"/>
        </w:rPr>
        <w:t xml:space="preserve"> Group (2025), approximately 10-15% of all omnichannel orders may result in stockouts. Accuracy can be enhanced through automated technologies</w:t>
      </w:r>
      <w:r>
        <w:rPr>
          <w:lang w:val="en-IN"/>
        </w:rPr>
        <w:t>,</w:t>
      </w:r>
      <w:r w:rsidRPr="00F64D85">
        <w:rPr>
          <w:lang w:val="en-IN"/>
        </w:rPr>
        <w:t xml:space="preserve"> and one such RFID use case saw a 98% inventory accuracy rate with a payback period of as little as one year.</w:t>
      </w:r>
    </w:p>
    <w:p w14:paraId="224DEF1D" w14:textId="7A0A2C2B" w:rsidR="00F64D85" w:rsidRPr="00F64D85" w:rsidRDefault="009A5CF8" w:rsidP="003076E6">
      <w:pPr>
        <w:pStyle w:val="Heading2"/>
        <w:spacing w:before="240"/>
        <w:rPr>
          <w:lang w:val="en-IN"/>
        </w:rPr>
      </w:pPr>
      <w:bookmarkStart w:id="4" w:name="_Toc233289002"/>
      <w:r>
        <w:rPr>
          <w:lang w:val="en-IN"/>
        </w:rPr>
        <w:t>2</w:t>
      </w:r>
      <w:r w:rsidR="00F64D85" w:rsidRPr="00F64D85">
        <w:rPr>
          <w:lang w:val="en-IN"/>
        </w:rPr>
        <w:t>.3 Customer Data and CRM Weaknesses</w:t>
      </w:r>
      <w:bookmarkEnd w:id="4"/>
    </w:p>
    <w:p w14:paraId="17056527" w14:textId="6164A8D2" w:rsidR="00F64D85" w:rsidRPr="00F64D85" w:rsidRDefault="00F64D85" w:rsidP="003076E6">
      <w:pPr>
        <w:spacing w:before="240"/>
        <w:rPr>
          <w:lang w:val="en-IN"/>
        </w:rPr>
      </w:pPr>
      <w:proofErr w:type="spellStart"/>
      <w:r w:rsidRPr="00F64D85">
        <w:rPr>
          <w:lang w:val="en-IN"/>
        </w:rPr>
        <w:t>Maldiva</w:t>
      </w:r>
      <w:proofErr w:type="spellEnd"/>
      <w:r w:rsidRPr="00F64D85">
        <w:rPr>
          <w:lang w:val="en-IN"/>
        </w:rPr>
        <w:t xml:space="preserve"> has multiple systems with customer information and cannot get a full customer profile. Marketing staff </w:t>
      </w:r>
      <w:proofErr w:type="gramStart"/>
      <w:r w:rsidRPr="00F64D85">
        <w:rPr>
          <w:lang w:val="en-IN"/>
        </w:rPr>
        <w:t>are not able to</w:t>
      </w:r>
      <w:proofErr w:type="gramEnd"/>
      <w:r w:rsidRPr="00F64D85">
        <w:rPr>
          <w:lang w:val="en-IN"/>
        </w:rPr>
        <w:t xml:space="preserve"> do a reliable analysis of purchases or offer individual promotions, while support staff also cannot always confirm purchases or address complaints. Duplicate and incomplete records undermine customer analysis as well. Salesforce (2025) reported that customers are more careful with sharing their personal data than ever before (71% increase) and that the key to personalisation lies in transparency, consent and responsible use of data.</w:t>
      </w:r>
    </w:p>
    <w:p w14:paraId="6D2A852F" w14:textId="7CC8A5FB" w:rsidR="00B31E13" w:rsidRPr="00B31E13" w:rsidRDefault="009A5CF8" w:rsidP="003076E6">
      <w:pPr>
        <w:pStyle w:val="Heading2"/>
        <w:spacing w:before="240"/>
        <w:rPr>
          <w:lang w:val="en-IN"/>
        </w:rPr>
      </w:pPr>
      <w:bookmarkStart w:id="5" w:name="_Toc233289003"/>
      <w:r>
        <w:rPr>
          <w:lang w:val="en-IN"/>
        </w:rPr>
        <w:lastRenderedPageBreak/>
        <w:t>2</w:t>
      </w:r>
      <w:r w:rsidR="00B31E13" w:rsidRPr="00B31E13">
        <w:rPr>
          <w:lang w:val="en-IN"/>
        </w:rPr>
        <w:t>.4 Reporting and Decision-Making Weaknesses</w:t>
      </w:r>
      <w:bookmarkEnd w:id="5"/>
    </w:p>
    <w:p w14:paraId="1ABBDE57" w14:textId="35852910" w:rsidR="00F64D85" w:rsidRPr="00F64D85" w:rsidRDefault="00F64D85" w:rsidP="003076E6">
      <w:pPr>
        <w:spacing w:before="240"/>
        <w:rPr>
          <w:lang w:val="en-IN"/>
        </w:rPr>
      </w:pPr>
      <w:r w:rsidRPr="00F64D85">
        <w:rPr>
          <w:lang w:val="en-IN"/>
        </w:rPr>
        <w:t xml:space="preserve">Reporting with spreadsheets is slow and subject to human errors. Information is gathered, reconciled and updated manually, allowing for potential delays and making the reports potentially outdated by the time that managers receive them. This can lead to incorrect purchasing, pricing and staffing decisions. </w:t>
      </w:r>
      <w:proofErr w:type="spellStart"/>
      <w:r w:rsidRPr="00F64D85">
        <w:rPr>
          <w:lang w:val="en-IN"/>
        </w:rPr>
        <w:t>Maldiva</w:t>
      </w:r>
      <w:proofErr w:type="spellEnd"/>
      <w:r w:rsidRPr="00F64D85">
        <w:rPr>
          <w:lang w:val="en-IN"/>
        </w:rPr>
        <w:t xml:space="preserve"> is missing </w:t>
      </w:r>
      <w:r w:rsidR="00547D7A">
        <w:rPr>
          <w:lang w:val="en-IN"/>
        </w:rPr>
        <w:t xml:space="preserve">an </w:t>
      </w:r>
      <w:r w:rsidRPr="00F64D85">
        <w:rPr>
          <w:lang w:val="en-IN"/>
        </w:rPr>
        <w:t xml:space="preserve">integrated Management Information System that is necessary for routine reporting and </w:t>
      </w:r>
      <w:r w:rsidR="00547D7A">
        <w:rPr>
          <w:lang w:val="en-IN"/>
        </w:rPr>
        <w:t xml:space="preserve">a </w:t>
      </w:r>
      <w:r w:rsidRPr="00F64D85">
        <w:rPr>
          <w:lang w:val="en-IN"/>
        </w:rPr>
        <w:t>Decision Support System to forecast and to conduct trend analysis/evaluate alternatives (Kim et al., 2019). Without dashboards, managers may not be able to do a quick overview of the performance of all the stores, know which products are moving quickly or which products are needed more.</w:t>
      </w:r>
    </w:p>
    <w:p w14:paraId="344D791C" w14:textId="330261ED" w:rsidR="00F64D85" w:rsidRPr="00547D7A" w:rsidRDefault="009A5CF8" w:rsidP="003076E6">
      <w:pPr>
        <w:pStyle w:val="Heading2"/>
        <w:spacing w:before="240"/>
        <w:rPr>
          <w:lang w:val="en-IN"/>
        </w:rPr>
      </w:pPr>
      <w:bookmarkStart w:id="6" w:name="_Toc233289004"/>
      <w:r>
        <w:rPr>
          <w:lang w:val="en-IN"/>
        </w:rPr>
        <w:t>2</w:t>
      </w:r>
      <w:r w:rsidR="00F64D85" w:rsidRPr="00547D7A">
        <w:rPr>
          <w:lang w:val="en-IN"/>
        </w:rPr>
        <w:t>.5 Gaps in Security, Privacy and GDPR</w:t>
      </w:r>
      <w:bookmarkEnd w:id="6"/>
    </w:p>
    <w:p w14:paraId="1B2C0848" w14:textId="392EDA56" w:rsidR="00F64D85" w:rsidRPr="00F64D85" w:rsidRDefault="00F64D85" w:rsidP="003076E6">
      <w:pPr>
        <w:spacing w:before="240"/>
        <w:rPr>
          <w:lang w:val="en-IN"/>
        </w:rPr>
      </w:pPr>
      <w:r w:rsidRPr="00F64D85">
        <w:rPr>
          <w:lang w:val="en-IN"/>
        </w:rPr>
        <w:t xml:space="preserve">Poor access controls will lead to potential unauthorised access, modification or disclosure of customer information. According to the latest UK Cyber Security Breaches Survey (2025/2026), 43% of businesses suffered a security breach or attack in 2025/2026 (GOV, 2026). ICO (2025) indicates that severe GDPR </w:t>
      </w:r>
      <w:r w:rsidR="0004089E">
        <w:rPr>
          <w:lang w:val="en-IN"/>
        </w:rPr>
        <w:t xml:space="preserve">breaches </w:t>
      </w:r>
      <w:r w:rsidRPr="00F64D85">
        <w:rPr>
          <w:lang w:val="en-IN"/>
        </w:rPr>
        <w:t xml:space="preserve">can lead to fines of up to £17.5m or 4% of global annual turnover. </w:t>
      </w:r>
      <w:proofErr w:type="spellStart"/>
      <w:r w:rsidRPr="00F64D85">
        <w:rPr>
          <w:lang w:val="en-IN"/>
        </w:rPr>
        <w:t>Maldiva</w:t>
      </w:r>
      <w:proofErr w:type="spellEnd"/>
      <w:r w:rsidRPr="00F64D85">
        <w:rPr>
          <w:lang w:val="en-IN"/>
        </w:rPr>
        <w:t xml:space="preserve"> will need to implement data minimisation, transparency, controlled data retention and access by role.</w:t>
      </w:r>
    </w:p>
    <w:p w14:paraId="03467539" w14:textId="52B90CA6" w:rsidR="00F64D85" w:rsidRPr="00547D7A" w:rsidRDefault="009A5CF8" w:rsidP="003076E6">
      <w:pPr>
        <w:pStyle w:val="Heading2"/>
        <w:spacing w:before="240"/>
        <w:rPr>
          <w:lang w:val="en-IN"/>
        </w:rPr>
      </w:pPr>
      <w:bookmarkStart w:id="7" w:name="_Toc233289005"/>
      <w:r>
        <w:rPr>
          <w:lang w:val="en-IN"/>
        </w:rPr>
        <w:t>2</w:t>
      </w:r>
      <w:r w:rsidR="00F64D85" w:rsidRPr="00547D7A">
        <w:rPr>
          <w:lang w:val="en-IN"/>
        </w:rPr>
        <w:t>.6 Departmental disconnects</w:t>
      </w:r>
      <w:bookmarkEnd w:id="7"/>
    </w:p>
    <w:p w14:paraId="707B08F1" w14:textId="49B65BE7" w:rsidR="00F64D85" w:rsidRDefault="00F64D85" w:rsidP="003076E6">
      <w:pPr>
        <w:spacing w:before="240"/>
        <w:rPr>
          <w:lang w:val="en-IN"/>
        </w:rPr>
      </w:pPr>
      <w:r w:rsidRPr="00F64D85">
        <w:rPr>
          <w:lang w:val="en-IN"/>
        </w:rPr>
        <w:t>Separate systems result in duplicate data entry, poor data quality</w:t>
      </w:r>
      <w:r w:rsidR="003076E6">
        <w:rPr>
          <w:lang w:val="en-IN"/>
        </w:rPr>
        <w:t>,</w:t>
      </w:r>
      <w:r w:rsidRPr="00F64D85">
        <w:rPr>
          <w:lang w:val="en-IN"/>
        </w:rPr>
        <w:t xml:space="preserve"> inefficiency and increased administration expenses. They also deter the end-to-end visibility through sales, stock, payments and financial reporting. Overall, </w:t>
      </w:r>
      <w:proofErr w:type="spellStart"/>
      <w:r w:rsidRPr="00F64D85">
        <w:rPr>
          <w:lang w:val="en-IN"/>
        </w:rPr>
        <w:t>Maldiva's</w:t>
      </w:r>
      <w:proofErr w:type="spellEnd"/>
      <w:r w:rsidRPr="00F64D85">
        <w:rPr>
          <w:lang w:val="en-IN"/>
        </w:rPr>
        <w:t xml:space="preserve"> existing systems are not fit for purpose for an increasingly omnichannel retailer as they are unable to deliver accurate, timely and secure </w:t>
      </w:r>
      <w:proofErr w:type="gramStart"/>
      <w:r w:rsidRPr="00F64D85">
        <w:rPr>
          <w:lang w:val="en-IN"/>
        </w:rPr>
        <w:t>information  (</w:t>
      </w:r>
      <w:proofErr w:type="gramEnd"/>
      <w:r w:rsidRPr="00F64D85">
        <w:rPr>
          <w:lang w:val="en-IN"/>
        </w:rPr>
        <w:t>Martens et al., 2021).</w:t>
      </w:r>
    </w:p>
    <w:p w14:paraId="4591307F" w14:textId="18890419" w:rsidR="00CC7112" w:rsidRPr="00B70240" w:rsidRDefault="009A5CF8" w:rsidP="003076E6">
      <w:pPr>
        <w:pStyle w:val="Heading1"/>
        <w:rPr>
          <w:lang w:val="en-IN"/>
        </w:rPr>
      </w:pPr>
      <w:bookmarkStart w:id="8" w:name="_Toc233289006"/>
      <w:r>
        <w:rPr>
          <w:lang w:val="en-IN"/>
        </w:rPr>
        <w:t>3</w:t>
      </w:r>
      <w:r w:rsidR="00CC7112" w:rsidRPr="00B70240">
        <w:rPr>
          <w:lang w:val="en-IN"/>
        </w:rPr>
        <w:t>. Recommended Information Systems Solution</w:t>
      </w:r>
      <w:bookmarkEnd w:id="8"/>
    </w:p>
    <w:p w14:paraId="6DFE5EB6" w14:textId="47CC566A" w:rsidR="00CC7112" w:rsidRPr="00B70240" w:rsidRDefault="009A5CF8" w:rsidP="003076E6">
      <w:pPr>
        <w:pStyle w:val="Heading2"/>
        <w:spacing w:before="240"/>
        <w:rPr>
          <w:lang w:val="en-IN"/>
        </w:rPr>
      </w:pPr>
      <w:bookmarkStart w:id="9" w:name="_Toc233289007"/>
      <w:r>
        <w:rPr>
          <w:lang w:val="en-IN"/>
        </w:rPr>
        <w:t>3</w:t>
      </w:r>
      <w:r w:rsidR="00CC7112" w:rsidRPr="00B70240">
        <w:rPr>
          <w:lang w:val="en-IN"/>
        </w:rPr>
        <w:t>.1 Proposed Integrated Solution</w:t>
      </w:r>
      <w:bookmarkEnd w:id="9"/>
    </w:p>
    <w:p w14:paraId="7F82B5F7" w14:textId="22B132E0" w:rsidR="0004089E" w:rsidRPr="0004089E" w:rsidRDefault="0004089E" w:rsidP="003076E6">
      <w:pPr>
        <w:spacing w:before="240"/>
        <w:rPr>
          <w:lang w:val="en-IN"/>
        </w:rPr>
      </w:pPr>
      <w:proofErr w:type="spellStart"/>
      <w:r w:rsidRPr="0004089E">
        <w:rPr>
          <w:lang w:val="en-IN"/>
        </w:rPr>
        <w:t>Maldiva</w:t>
      </w:r>
      <w:proofErr w:type="spellEnd"/>
      <w:r w:rsidRPr="0004089E">
        <w:rPr>
          <w:lang w:val="en-IN"/>
        </w:rPr>
        <w:t xml:space="preserve"> needs to adopt a cloud-based ERP/CRM system with real-time inventory management, Business Intelligence, and necessary cybersecurity measures (</w:t>
      </w:r>
      <w:proofErr w:type="spellStart"/>
      <w:r w:rsidRPr="0004089E">
        <w:rPr>
          <w:lang w:val="en-IN"/>
        </w:rPr>
        <w:t>Guerola</w:t>
      </w:r>
      <w:proofErr w:type="spellEnd"/>
      <w:r w:rsidRPr="0004089E">
        <w:rPr>
          <w:lang w:val="en-IN"/>
        </w:rPr>
        <w:t xml:space="preserve">-Navarro et al., 2021). Applications should share a common database or securely interact with one another via an application programming interface. If that's the case, integration over multiple </w:t>
      </w:r>
      <w:r w:rsidRPr="0004089E">
        <w:rPr>
          <w:lang w:val="en-IN"/>
        </w:rPr>
        <w:lastRenderedPageBreak/>
        <w:t xml:space="preserve">stand-alone products is better, as it provides consistent records and </w:t>
      </w:r>
      <w:r>
        <w:rPr>
          <w:lang w:val="en-IN"/>
        </w:rPr>
        <w:t>minimises</w:t>
      </w:r>
      <w:r w:rsidRPr="0004089E">
        <w:rPr>
          <w:lang w:val="en-IN"/>
        </w:rPr>
        <w:t xml:space="preserve"> manual reconciliation work.</w:t>
      </w:r>
    </w:p>
    <w:p w14:paraId="7B0D3C00" w14:textId="1F0F269B" w:rsidR="00941134" w:rsidRPr="00941134" w:rsidRDefault="009A5CF8" w:rsidP="003076E6">
      <w:pPr>
        <w:pStyle w:val="Heading2"/>
        <w:spacing w:before="240"/>
        <w:rPr>
          <w:lang w:val="en-IN"/>
        </w:rPr>
      </w:pPr>
      <w:bookmarkStart w:id="10" w:name="_Toc233289008"/>
      <w:r>
        <w:rPr>
          <w:lang w:val="en-IN"/>
        </w:rPr>
        <w:t>3</w:t>
      </w:r>
      <w:r w:rsidR="00941134" w:rsidRPr="00941134">
        <w:rPr>
          <w:lang w:val="en-IN"/>
        </w:rPr>
        <w:t>.2 Enterprise Resource Planning System</w:t>
      </w:r>
      <w:bookmarkEnd w:id="10"/>
    </w:p>
    <w:p w14:paraId="122B69D9" w14:textId="6B60C909" w:rsidR="0004089E" w:rsidRPr="0004089E" w:rsidRDefault="0004089E" w:rsidP="003076E6">
      <w:pPr>
        <w:spacing w:before="240"/>
        <w:rPr>
          <w:lang w:val="en-IN"/>
        </w:rPr>
      </w:pPr>
      <w:r w:rsidRPr="0004089E">
        <w:rPr>
          <w:lang w:val="en-IN"/>
        </w:rPr>
        <w:t>The ERP system should cover all the sales, finance, procurement, inventory, order fulfilment and store processes. ERP systems integrate and streamline back-office data and processes, such as repetitive tasks, and serve as a source of data for operations (</w:t>
      </w:r>
      <w:proofErr w:type="spellStart"/>
      <w:r w:rsidRPr="0004089E">
        <w:rPr>
          <w:lang w:val="en-IN"/>
        </w:rPr>
        <w:t>Katuu</w:t>
      </w:r>
      <w:proofErr w:type="spellEnd"/>
      <w:r w:rsidRPr="0004089E">
        <w:rPr>
          <w:lang w:val="en-IN"/>
        </w:rPr>
        <w:t>, 2020). Upon completion of an online sale</w:t>
      </w:r>
      <w:r w:rsidR="00941134">
        <w:rPr>
          <w:lang w:val="en-IN"/>
        </w:rPr>
        <w:t>,</w:t>
      </w:r>
      <w:r w:rsidRPr="0004089E">
        <w:rPr>
          <w:lang w:val="en-IN"/>
        </w:rPr>
        <w:t xml:space="preserve"> the system should reflect this in inventory, the financial transaction and start </w:t>
      </w:r>
      <w:r w:rsidR="00941134">
        <w:rPr>
          <w:lang w:val="en-IN"/>
        </w:rPr>
        <w:t xml:space="preserve">the </w:t>
      </w:r>
      <w:r w:rsidRPr="0004089E">
        <w:rPr>
          <w:lang w:val="en-IN"/>
        </w:rPr>
        <w:t xml:space="preserve">fulfilment process (without redundant data input). This would better coordinate, speed up financial reporting and </w:t>
      </w:r>
      <w:r w:rsidR="00941134">
        <w:rPr>
          <w:lang w:val="en-IN"/>
        </w:rPr>
        <w:t>minimise</w:t>
      </w:r>
      <w:r w:rsidRPr="0004089E">
        <w:rPr>
          <w:lang w:val="en-IN"/>
        </w:rPr>
        <w:t xml:space="preserve"> inconsistencies among departments.</w:t>
      </w:r>
    </w:p>
    <w:p w14:paraId="26885272" w14:textId="3D60A5C1" w:rsidR="0004089E" w:rsidRPr="00941134" w:rsidRDefault="009A5CF8" w:rsidP="003076E6">
      <w:pPr>
        <w:pStyle w:val="Heading2"/>
        <w:spacing w:before="240"/>
        <w:rPr>
          <w:lang w:val="en-IN"/>
        </w:rPr>
      </w:pPr>
      <w:bookmarkStart w:id="11" w:name="_Toc233289009"/>
      <w:r>
        <w:rPr>
          <w:lang w:val="en-IN"/>
        </w:rPr>
        <w:t>3</w:t>
      </w:r>
      <w:r w:rsidR="0004089E" w:rsidRPr="00941134">
        <w:rPr>
          <w:lang w:val="en-IN"/>
        </w:rPr>
        <w:t>.3 Real-Time Inventory Management</w:t>
      </w:r>
      <w:bookmarkEnd w:id="11"/>
    </w:p>
    <w:p w14:paraId="56CFA41F" w14:textId="548D753D" w:rsidR="0004089E" w:rsidRPr="0004089E" w:rsidRDefault="0004089E" w:rsidP="003076E6">
      <w:pPr>
        <w:spacing w:before="240"/>
        <w:rPr>
          <w:lang w:val="en-IN"/>
        </w:rPr>
      </w:pPr>
      <w:r w:rsidRPr="0004089E">
        <w:rPr>
          <w:lang w:val="en-IN"/>
        </w:rPr>
        <w:t>The ability to scan items with barcodes and</w:t>
      </w:r>
      <w:r w:rsidR="003076E6">
        <w:rPr>
          <w:lang w:val="en-IN"/>
        </w:rPr>
        <w:t>,</w:t>
      </w:r>
      <w:r w:rsidRPr="0004089E">
        <w:rPr>
          <w:lang w:val="en-IN"/>
        </w:rPr>
        <w:t xml:space="preserve"> if feasible, RFID tags, should be included in the inventory module. Stock should automatically update on receipt of products, moving between stores, sale of products, return of products and damage to products. The system should indicate </w:t>
      </w:r>
      <w:r>
        <w:rPr>
          <w:lang w:val="en-IN"/>
        </w:rPr>
        <w:t>store-to-store</w:t>
      </w:r>
      <w:r w:rsidRPr="0004089E">
        <w:rPr>
          <w:lang w:val="en-IN"/>
        </w:rPr>
        <w:t xml:space="preserve"> availability, synchronise the online inventory, trigger reorder alerts and maintain safety-stock levels. Demand forecasting should be based on the seasons, </w:t>
      </w:r>
      <w:r>
        <w:rPr>
          <w:lang w:val="en-IN"/>
        </w:rPr>
        <w:t>promotions,</w:t>
      </w:r>
      <w:r w:rsidRPr="0004089E">
        <w:rPr>
          <w:lang w:val="en-IN"/>
        </w:rPr>
        <w:t xml:space="preserve"> and product trends as well as sales history. Studies have shown that AI-driven retail supply-chain planning can cut inventory expenses by 10–20% while decreasing stockouts by as much as 30% </w:t>
      </w:r>
      <w:r>
        <w:rPr>
          <w:lang w:val="en-IN"/>
        </w:rPr>
        <w:t xml:space="preserve">in </w:t>
      </w:r>
      <w:proofErr w:type="spellStart"/>
      <w:r>
        <w:rPr>
          <w:lang w:val="en-IN"/>
        </w:rPr>
        <w:t>Maldiva</w:t>
      </w:r>
      <w:proofErr w:type="spellEnd"/>
      <w:r w:rsidRPr="0004089E">
        <w:rPr>
          <w:lang w:val="en-IN"/>
        </w:rPr>
        <w:t xml:space="preserve">, with the benefits to </w:t>
      </w:r>
      <w:proofErr w:type="spellStart"/>
      <w:r w:rsidRPr="0004089E">
        <w:rPr>
          <w:lang w:val="en-IN"/>
        </w:rPr>
        <w:t>Maldiva</w:t>
      </w:r>
      <w:proofErr w:type="spellEnd"/>
      <w:r w:rsidRPr="0004089E">
        <w:rPr>
          <w:lang w:val="en-IN"/>
        </w:rPr>
        <w:t xml:space="preserve"> solely contingent upon the quality of implementation and the reliability of the data (</w:t>
      </w:r>
      <w:proofErr w:type="spellStart"/>
      <w:r w:rsidRPr="0004089E">
        <w:rPr>
          <w:lang w:val="en-IN"/>
        </w:rPr>
        <w:t>Technowave</w:t>
      </w:r>
      <w:proofErr w:type="spellEnd"/>
      <w:r w:rsidRPr="0004089E">
        <w:rPr>
          <w:lang w:val="en-IN"/>
        </w:rPr>
        <w:t xml:space="preserve"> Group, 2025).</w:t>
      </w:r>
    </w:p>
    <w:p w14:paraId="76D828C1" w14:textId="5185495D" w:rsidR="0004089E" w:rsidRPr="0004089E" w:rsidRDefault="009A5CF8" w:rsidP="003076E6">
      <w:pPr>
        <w:pStyle w:val="Heading2"/>
        <w:spacing w:before="240"/>
        <w:rPr>
          <w:lang w:val="en-IN"/>
        </w:rPr>
      </w:pPr>
      <w:bookmarkStart w:id="12" w:name="_Toc233289010"/>
      <w:r>
        <w:rPr>
          <w:lang w:val="en-IN"/>
        </w:rPr>
        <w:t>3</w:t>
      </w:r>
      <w:r w:rsidR="0004089E" w:rsidRPr="0004089E">
        <w:rPr>
          <w:lang w:val="en-IN"/>
        </w:rPr>
        <w:t>.4 Customer Relationship Management System (CRM)</w:t>
      </w:r>
      <w:bookmarkEnd w:id="12"/>
      <w:r w:rsidR="0004089E" w:rsidRPr="0004089E">
        <w:rPr>
          <w:lang w:val="en-IN"/>
        </w:rPr>
        <w:t xml:space="preserve"> </w:t>
      </w:r>
    </w:p>
    <w:p w14:paraId="5DA058BE" w14:textId="7ECF68C9" w:rsidR="0004089E" w:rsidRPr="0004089E" w:rsidRDefault="0004089E" w:rsidP="003076E6">
      <w:pPr>
        <w:spacing w:before="240"/>
        <w:rPr>
          <w:lang w:val="en-IN"/>
        </w:rPr>
      </w:pPr>
      <w:r w:rsidRPr="0004089E">
        <w:rPr>
          <w:lang w:val="en-IN"/>
        </w:rPr>
        <w:t xml:space="preserve">A CRM should make it a single point of contact for contact details, purchase history, online activity, marketing consent, complaints and returns. This would give the employees a unified customer view and allow the marketing team to segment customers and target them with appropriate promotions. Repetitive explanations and delayed responses are minimised through the assignment, tracking and escalation of service cases (Chatterjee and Chaudhuri, 2023). However, personalisation should only be based on data that is collected for that purpose, and data that his/her communication preferences will be disclosed should be necessary and have been lawfully collected, and the customer should have the right to know and control his/her communication </w:t>
      </w:r>
      <w:r>
        <w:rPr>
          <w:lang w:val="en-IN"/>
        </w:rPr>
        <w:t>preferences</w:t>
      </w:r>
      <w:r w:rsidRPr="0004089E">
        <w:rPr>
          <w:lang w:val="en-IN"/>
        </w:rPr>
        <w:t>.</w:t>
      </w:r>
    </w:p>
    <w:p w14:paraId="6B7948C3" w14:textId="502C802C" w:rsidR="0004089E" w:rsidRPr="0004089E" w:rsidRDefault="009A5CF8" w:rsidP="003076E6">
      <w:pPr>
        <w:pStyle w:val="Heading2"/>
        <w:spacing w:before="240"/>
        <w:rPr>
          <w:lang w:val="en-IN"/>
        </w:rPr>
      </w:pPr>
      <w:bookmarkStart w:id="13" w:name="_Toc233289011"/>
      <w:r>
        <w:rPr>
          <w:lang w:val="en-IN"/>
        </w:rPr>
        <w:lastRenderedPageBreak/>
        <w:t>3</w:t>
      </w:r>
      <w:r w:rsidR="0004089E" w:rsidRPr="0004089E">
        <w:rPr>
          <w:lang w:val="en-IN"/>
        </w:rPr>
        <w:t>.5 Business Intelligence and Decision Support</w:t>
      </w:r>
      <w:bookmarkEnd w:id="13"/>
    </w:p>
    <w:p w14:paraId="26E95594" w14:textId="77777777" w:rsidR="0004089E" w:rsidRPr="0004089E" w:rsidRDefault="0004089E" w:rsidP="003076E6">
      <w:pPr>
        <w:spacing w:before="240"/>
        <w:rPr>
          <w:lang w:val="en-IN"/>
        </w:rPr>
      </w:pPr>
      <w:r w:rsidRPr="0004089E">
        <w:rPr>
          <w:lang w:val="en-IN"/>
        </w:rPr>
        <w:t>Business Intelligence dashboards should include the following information: Daily sales, Stock levels, Product profitability, Returns, Refunds, Store performance, Customer trends. Managers could view insights by product, channel, location and period, without having to wait for manually prepared spreadsheets (Murugan et al., 2024). Alerts can track products nearing stock-out, falling margins and/or large refund totals that might be atypical for the specific product. This would convert transaction data to information available in time for purchasing, pricing, marketing and capacity planning.</w:t>
      </w:r>
    </w:p>
    <w:p w14:paraId="6084E89A" w14:textId="21C944E9" w:rsidR="0004089E" w:rsidRPr="0004089E" w:rsidRDefault="009A5CF8" w:rsidP="003076E6">
      <w:pPr>
        <w:pStyle w:val="Heading2"/>
        <w:spacing w:before="240"/>
        <w:rPr>
          <w:lang w:val="en-IN"/>
        </w:rPr>
      </w:pPr>
      <w:bookmarkStart w:id="14" w:name="_Toc233289012"/>
      <w:r>
        <w:rPr>
          <w:lang w:val="en-IN"/>
        </w:rPr>
        <w:t>3</w:t>
      </w:r>
      <w:r w:rsidR="0004089E" w:rsidRPr="0004089E">
        <w:rPr>
          <w:lang w:val="en-IN"/>
        </w:rPr>
        <w:t>.6 Security and GDPR Controls</w:t>
      </w:r>
      <w:bookmarkEnd w:id="14"/>
      <w:r w:rsidR="0004089E" w:rsidRPr="0004089E">
        <w:rPr>
          <w:lang w:val="en-IN"/>
        </w:rPr>
        <w:t xml:space="preserve"> </w:t>
      </w:r>
    </w:p>
    <w:p w14:paraId="65DC53FA" w14:textId="52E152CC" w:rsidR="0004089E" w:rsidRPr="0004089E" w:rsidRDefault="0004089E" w:rsidP="003076E6">
      <w:pPr>
        <w:spacing w:before="240"/>
        <w:rPr>
          <w:lang w:val="en-IN"/>
        </w:rPr>
      </w:pPr>
      <w:r w:rsidRPr="0004089E">
        <w:rPr>
          <w:lang w:val="en-IN"/>
        </w:rPr>
        <w:t xml:space="preserve">Role-based access, multi-factor authentication, encryption, audit trails, secure backups, retention schedules, and consent management are all important features of a platform to look for. </w:t>
      </w:r>
      <w:proofErr w:type="spellStart"/>
      <w:r w:rsidRPr="0004089E">
        <w:rPr>
          <w:lang w:val="en-IN"/>
        </w:rPr>
        <w:t>Maldiva</w:t>
      </w:r>
      <w:proofErr w:type="spellEnd"/>
      <w:r w:rsidRPr="0004089E">
        <w:rPr>
          <w:lang w:val="en-IN"/>
        </w:rPr>
        <w:t xml:space="preserve"> should also consider implementing patch management, incident-response protocols, supplier-security audits and regular staff training (Granata et al., 2024). These controls help </w:t>
      </w:r>
      <w:r>
        <w:rPr>
          <w:lang w:val="en-IN"/>
        </w:rPr>
        <w:t>minimise</w:t>
      </w:r>
      <w:r w:rsidRPr="0004089E">
        <w:rPr>
          <w:lang w:val="en-IN"/>
        </w:rPr>
        <w:t xml:space="preserve"> the risk and impact of any breaches and provide evidence of compliance with data-protection regulations.</w:t>
      </w:r>
    </w:p>
    <w:p w14:paraId="508E9D93" w14:textId="6A3F7C13" w:rsidR="0004089E" w:rsidRPr="0004089E" w:rsidRDefault="009A5CF8" w:rsidP="003076E6">
      <w:pPr>
        <w:pStyle w:val="Heading2"/>
        <w:spacing w:before="240"/>
        <w:rPr>
          <w:lang w:val="en-IN"/>
        </w:rPr>
      </w:pPr>
      <w:bookmarkStart w:id="15" w:name="_Toc233289013"/>
      <w:r>
        <w:rPr>
          <w:lang w:val="en-IN"/>
        </w:rPr>
        <w:t>3</w:t>
      </w:r>
      <w:r w:rsidR="0004089E" w:rsidRPr="0004089E">
        <w:rPr>
          <w:lang w:val="en-IN"/>
        </w:rPr>
        <w:t>.7 Justification and Limitations</w:t>
      </w:r>
      <w:bookmarkEnd w:id="15"/>
    </w:p>
    <w:p w14:paraId="0A3FDEA2" w14:textId="75E2370C" w:rsidR="0004089E" w:rsidRPr="0004089E" w:rsidRDefault="0004089E" w:rsidP="003076E6">
      <w:pPr>
        <w:spacing w:before="240"/>
        <w:rPr>
          <w:lang w:val="en-IN"/>
        </w:rPr>
      </w:pPr>
      <w:proofErr w:type="spellStart"/>
      <w:r w:rsidRPr="0004089E">
        <w:rPr>
          <w:lang w:val="en-IN"/>
        </w:rPr>
        <w:t>Maldiva's</w:t>
      </w:r>
      <w:proofErr w:type="spellEnd"/>
      <w:r w:rsidRPr="0004089E">
        <w:rPr>
          <w:lang w:val="en-IN"/>
        </w:rPr>
        <w:t xml:space="preserve"> needs are met by the proposed platform, which links the inventory, customers</w:t>
      </w:r>
      <w:r>
        <w:rPr>
          <w:lang w:val="en-IN"/>
        </w:rPr>
        <w:t>,</w:t>
      </w:r>
      <w:r w:rsidRPr="0004089E">
        <w:rPr>
          <w:lang w:val="en-IN"/>
        </w:rPr>
        <w:t xml:space="preserve"> </w:t>
      </w:r>
      <w:r w:rsidR="00E7536E">
        <w:rPr>
          <w:lang w:val="en-IN"/>
        </w:rPr>
        <w:t>and</w:t>
      </w:r>
      <w:r w:rsidRPr="0004089E">
        <w:rPr>
          <w:lang w:val="en-IN"/>
        </w:rPr>
        <w:t xml:space="preserve"> reporting and finance. With automation, there should be less duplicate work, </w:t>
      </w:r>
      <w:r>
        <w:rPr>
          <w:lang w:val="en-IN"/>
        </w:rPr>
        <w:t>fewer</w:t>
      </w:r>
      <w:r w:rsidRPr="0004089E">
        <w:rPr>
          <w:lang w:val="en-IN"/>
        </w:rPr>
        <w:t xml:space="preserve"> errors, </w:t>
      </w:r>
      <w:r>
        <w:rPr>
          <w:lang w:val="en-IN"/>
        </w:rPr>
        <w:t>fewer</w:t>
      </w:r>
      <w:r w:rsidRPr="0004089E">
        <w:rPr>
          <w:lang w:val="en-IN"/>
        </w:rPr>
        <w:t xml:space="preserve"> refunds and </w:t>
      </w:r>
      <w:r>
        <w:rPr>
          <w:lang w:val="en-IN"/>
        </w:rPr>
        <w:t>fewer</w:t>
      </w:r>
      <w:r w:rsidRPr="0004089E">
        <w:rPr>
          <w:lang w:val="en-IN"/>
        </w:rPr>
        <w:t xml:space="preserve"> reporting delays. It may add costs such as licensing, configuration, data cleansing, integration, training and temporary disruption; but there may be longer-term value with reduced stock losses, improved forecasting, decreased administration</w:t>
      </w:r>
      <w:r>
        <w:rPr>
          <w:lang w:val="en-IN"/>
        </w:rPr>
        <w:t>,</w:t>
      </w:r>
      <w:r w:rsidRPr="0004089E">
        <w:rPr>
          <w:lang w:val="en-IN"/>
        </w:rPr>
        <w:t xml:space="preserve"> etc.</w:t>
      </w:r>
      <w:r>
        <w:rPr>
          <w:lang w:val="en-IN"/>
        </w:rPr>
        <w:t>, and</w:t>
      </w:r>
      <w:r w:rsidRPr="0004089E">
        <w:rPr>
          <w:lang w:val="en-IN"/>
        </w:rPr>
        <w:t xml:space="preserve"> increased customer retention (Murugan et al., 2024).</w:t>
      </w:r>
    </w:p>
    <w:p w14:paraId="7252AF61" w14:textId="74EFC6C5" w:rsidR="0004089E" w:rsidRDefault="0004089E" w:rsidP="003076E6">
      <w:pPr>
        <w:spacing w:before="240"/>
        <w:rPr>
          <w:lang w:val="en-IN"/>
        </w:rPr>
      </w:pPr>
      <w:proofErr w:type="spellStart"/>
      <w:r w:rsidRPr="0004089E">
        <w:rPr>
          <w:lang w:val="en-IN"/>
        </w:rPr>
        <w:t>Maldiva</w:t>
      </w:r>
      <w:proofErr w:type="spellEnd"/>
      <w:r w:rsidRPr="0004089E">
        <w:rPr>
          <w:lang w:val="en-IN"/>
        </w:rPr>
        <w:t xml:space="preserve"> would be able to add new stores, increase transaction volume, add new channels and expand to new geographies without having to replace the entire system with cloud scalability. However, some risks of implementation are vendor lock-in, employee resistance, migration inaccuracy, and cost overruns. These should be managed by requirements analysis, a phased deployment, pilot testing, user participation and contractual service levels (Granata et al., 2024). Standalone solutions can seem less expensive </w:t>
      </w:r>
      <w:proofErr w:type="gramStart"/>
      <w:r w:rsidRPr="0004089E">
        <w:rPr>
          <w:lang w:val="en-IN"/>
        </w:rPr>
        <w:t>up front, but</w:t>
      </w:r>
      <w:proofErr w:type="gramEnd"/>
      <w:r w:rsidRPr="0004089E">
        <w:rPr>
          <w:lang w:val="en-IN"/>
        </w:rPr>
        <w:t xml:space="preserve"> would maintain data silos and the need for additional integration. Hence</w:t>
      </w:r>
      <w:r>
        <w:rPr>
          <w:lang w:val="en-IN"/>
        </w:rPr>
        <w:t>,</w:t>
      </w:r>
      <w:r w:rsidRPr="0004089E">
        <w:rPr>
          <w:lang w:val="en-IN"/>
        </w:rPr>
        <w:t xml:space="preserve"> an integrated platform offers </w:t>
      </w:r>
      <w:r>
        <w:rPr>
          <w:lang w:val="en-IN"/>
        </w:rPr>
        <w:t xml:space="preserve">a </w:t>
      </w:r>
      <w:r w:rsidRPr="0004089E">
        <w:rPr>
          <w:lang w:val="en-IN"/>
        </w:rPr>
        <w:t>more robust strategic response.</w:t>
      </w:r>
    </w:p>
    <w:p w14:paraId="38938E0B" w14:textId="14D257FF" w:rsidR="00CC7112" w:rsidRPr="00B70240" w:rsidRDefault="009A5CF8" w:rsidP="003076E6">
      <w:pPr>
        <w:pStyle w:val="Heading1"/>
        <w:rPr>
          <w:lang w:val="en-IN"/>
        </w:rPr>
      </w:pPr>
      <w:bookmarkStart w:id="16" w:name="_Toc233289014"/>
      <w:r>
        <w:rPr>
          <w:lang w:val="en-IN"/>
        </w:rPr>
        <w:lastRenderedPageBreak/>
        <w:t>4</w:t>
      </w:r>
      <w:r w:rsidR="00CC7112" w:rsidRPr="00B70240">
        <w:rPr>
          <w:lang w:val="en-IN"/>
        </w:rPr>
        <w:t>. Implementation Plan</w:t>
      </w:r>
      <w:bookmarkEnd w:id="16"/>
    </w:p>
    <w:p w14:paraId="4DAF4609" w14:textId="3F8F11F8" w:rsidR="006E6BE4" w:rsidRPr="006E6BE4" w:rsidRDefault="006E6BE4" w:rsidP="003076E6">
      <w:pPr>
        <w:spacing w:before="240"/>
        <w:rPr>
          <w:lang w:val="en-IN"/>
        </w:rPr>
      </w:pPr>
      <w:r w:rsidRPr="006E6BE4">
        <w:rPr>
          <w:lang w:val="en-IN"/>
        </w:rPr>
        <w:t xml:space="preserve">The proposed system should be implemented by </w:t>
      </w:r>
      <w:proofErr w:type="spellStart"/>
      <w:r w:rsidRPr="006E6BE4">
        <w:rPr>
          <w:lang w:val="en-IN"/>
        </w:rPr>
        <w:t>Maldiva</w:t>
      </w:r>
      <w:proofErr w:type="spellEnd"/>
      <w:r w:rsidRPr="006E6BE4">
        <w:rPr>
          <w:lang w:val="en-IN"/>
        </w:rPr>
        <w:t xml:space="preserve"> Ltd. </w:t>
      </w:r>
      <w:r w:rsidR="000C0353">
        <w:rPr>
          <w:lang w:val="en-IN"/>
        </w:rPr>
        <w:t>through</w:t>
      </w:r>
      <w:r w:rsidRPr="006E6BE4">
        <w:rPr>
          <w:lang w:val="en-IN"/>
        </w:rPr>
        <w:t xml:space="preserve"> a controlled and phased process. The first step for the project team is to talk with sales, finance, inventory, marketing and customer service managers and employees. Map existing processes to see and understand information gaps, delays and duplications. Then, functional requirements, budget, project scope, GDPR rules, security, and performance levels should be defined (De Carvalho et al., 2020).</w:t>
      </w:r>
    </w:p>
    <w:p w14:paraId="581EAEE5" w14:textId="77777777" w:rsidR="006E6BE4" w:rsidRPr="006E6BE4" w:rsidRDefault="006E6BE4" w:rsidP="003076E6">
      <w:pPr>
        <w:spacing w:before="240"/>
        <w:rPr>
          <w:lang w:val="en-IN"/>
        </w:rPr>
      </w:pPr>
      <w:r w:rsidRPr="006E6BE4">
        <w:rPr>
          <w:lang w:val="en-IN"/>
        </w:rPr>
        <w:t xml:space="preserve">When vendor selection, </w:t>
      </w:r>
      <w:proofErr w:type="spellStart"/>
      <w:r w:rsidRPr="006E6BE4">
        <w:rPr>
          <w:lang w:val="en-IN"/>
        </w:rPr>
        <w:t>Maldiva</w:t>
      </w:r>
      <w:proofErr w:type="spellEnd"/>
      <w:r w:rsidRPr="006E6BE4">
        <w:rPr>
          <w:lang w:val="en-IN"/>
        </w:rPr>
        <w:t xml:space="preserve"> should check the functionality, total cost, scalability, security, integration capability, technical support and ease of use of potential vendors. The selected platform should integrate ERP, CRM, inventory management, e-commerce, and financial management while avoiding additional data silos (Murugan et al., 2024).</w:t>
      </w:r>
    </w:p>
    <w:p w14:paraId="5F8B0A6D" w14:textId="460C1ECD" w:rsidR="00275061" w:rsidRPr="00275061" w:rsidRDefault="00275061" w:rsidP="00275061">
      <w:pPr>
        <w:spacing w:before="240"/>
        <w:rPr>
          <w:lang w:val="en-IN"/>
        </w:rPr>
      </w:pPr>
      <w:r w:rsidRPr="00275061">
        <w:rPr>
          <w:lang w:val="en-IN"/>
        </w:rPr>
        <w:t xml:space="preserve">Customer, product and financial records to </w:t>
      </w:r>
      <w:r w:rsidR="00E7536E">
        <w:rPr>
          <w:lang w:val="en-IN"/>
        </w:rPr>
        <w:t>be obtained</w:t>
      </w:r>
      <w:r w:rsidRPr="00275061">
        <w:rPr>
          <w:lang w:val="en-IN"/>
        </w:rPr>
        <w:t xml:space="preserve"> are to be cleansed before the migration. Entries should be checked for duplication / corrected for inaccuracies</w:t>
      </w:r>
      <w:r w:rsidR="00E7536E">
        <w:rPr>
          <w:lang w:val="en-IN"/>
        </w:rPr>
        <w:t>,</w:t>
      </w:r>
      <w:r w:rsidRPr="00275061">
        <w:rPr>
          <w:lang w:val="en-IN"/>
        </w:rPr>
        <w:t xml:space="preserve"> and formats should be standardised. Data must be encrypted during movement, backup and data testing to ensure complete and accurate data. Then, integration with online ordering, store sales, payment, inventory and financial reporting processes should be realised.</w:t>
      </w:r>
    </w:p>
    <w:p w14:paraId="741BD27C" w14:textId="6F6D1002" w:rsidR="00275061" w:rsidRPr="00275061" w:rsidRDefault="00275061" w:rsidP="00275061">
      <w:pPr>
        <w:spacing w:before="240"/>
        <w:rPr>
          <w:lang w:val="en-IN"/>
        </w:rPr>
      </w:pPr>
      <w:r w:rsidRPr="00275061">
        <w:rPr>
          <w:lang w:val="en-IN"/>
        </w:rPr>
        <w:t>Two to three stores, beginning with a department or a product category</w:t>
      </w:r>
      <w:r w:rsidR="00E7536E">
        <w:rPr>
          <w:lang w:val="en-IN"/>
        </w:rPr>
        <w:t>,</w:t>
      </w:r>
      <w:r w:rsidRPr="00275061">
        <w:rPr>
          <w:lang w:val="en-IN"/>
        </w:rPr>
        <w:t xml:space="preserve"> is considered a pilot. The accuracy of the inventory, time to process orders, report accuracy, and users' satisfaction and system reliability should be measured. Any issues found in the pilot process need to be addressed before rolling them out more broadly (Granata et al., 2024).</w:t>
      </w:r>
    </w:p>
    <w:p w14:paraId="6A66C58C" w14:textId="1777F134" w:rsidR="00275061" w:rsidRPr="00275061" w:rsidRDefault="00275061" w:rsidP="00275061">
      <w:pPr>
        <w:spacing w:before="240"/>
        <w:rPr>
          <w:lang w:val="en-IN"/>
        </w:rPr>
      </w:pPr>
      <w:r w:rsidRPr="00275061">
        <w:rPr>
          <w:lang w:val="en-IN"/>
        </w:rPr>
        <w:t xml:space="preserve">But it is vital that adoption by employees is a requirement. </w:t>
      </w:r>
      <w:proofErr w:type="spellStart"/>
      <w:r w:rsidRPr="00275061">
        <w:rPr>
          <w:lang w:val="en-IN"/>
        </w:rPr>
        <w:t>Maldiva</w:t>
      </w:r>
      <w:proofErr w:type="spellEnd"/>
      <w:r w:rsidRPr="00275061">
        <w:rPr>
          <w:lang w:val="en-IN"/>
        </w:rPr>
        <w:t xml:space="preserve"> to provide </w:t>
      </w:r>
      <w:r w:rsidR="00E7536E">
        <w:rPr>
          <w:lang w:val="en-IN"/>
        </w:rPr>
        <w:t>role-specific</w:t>
      </w:r>
      <w:r w:rsidRPr="00275061">
        <w:rPr>
          <w:lang w:val="en-IN"/>
        </w:rPr>
        <w:t xml:space="preserve"> workshops, practical demonstrations, user guides and </w:t>
      </w:r>
      <w:proofErr w:type="gramStart"/>
      <w:r w:rsidRPr="00275061">
        <w:rPr>
          <w:lang w:val="en-IN"/>
        </w:rPr>
        <w:t>help-desks</w:t>
      </w:r>
      <w:proofErr w:type="gramEnd"/>
      <w:r w:rsidRPr="00275061">
        <w:rPr>
          <w:lang w:val="en-IN"/>
        </w:rPr>
        <w:t xml:space="preserve">. There should be some employees chosen to be system champions. By integrating </w:t>
      </w:r>
      <w:r w:rsidR="00E7536E">
        <w:rPr>
          <w:lang w:val="en-IN"/>
        </w:rPr>
        <w:t>humans</w:t>
      </w:r>
      <w:r w:rsidRPr="00275061">
        <w:rPr>
          <w:lang w:val="en-IN"/>
        </w:rPr>
        <w:t xml:space="preserve"> more into the process at the beginning of automation and providing regular communication, resistance might be reduced as automation enables the human to do more work but not necessarily lose their job (Li et al., 2024).</w:t>
      </w:r>
    </w:p>
    <w:p w14:paraId="5F1A224D" w14:textId="0887D875" w:rsidR="00275061" w:rsidRDefault="00275061" w:rsidP="00275061">
      <w:pPr>
        <w:spacing w:before="240"/>
        <w:rPr>
          <w:lang w:val="en-IN"/>
        </w:rPr>
      </w:pPr>
      <w:r w:rsidRPr="00275061">
        <w:rPr>
          <w:lang w:val="en-IN"/>
        </w:rPr>
        <w:t>One by one</w:t>
      </w:r>
      <w:r w:rsidR="00E7536E">
        <w:rPr>
          <w:lang w:val="en-IN"/>
        </w:rPr>
        <w:t>, scale up</w:t>
      </w:r>
      <w:r w:rsidRPr="00275061">
        <w:rPr>
          <w:lang w:val="en-IN"/>
        </w:rPr>
        <w:t xml:space="preserve"> the system to all 30 stores. Some of the metrics management should track to include stock accuracy, cancellations, complaint resolution time, reporting speed, manual errors, customer satisfaction and system uptime.</w:t>
      </w:r>
    </w:p>
    <w:p w14:paraId="56404C8D" w14:textId="63D435A0" w:rsidR="00CC7112" w:rsidRPr="00B70240" w:rsidRDefault="00CC7112" w:rsidP="00275061">
      <w:pPr>
        <w:spacing w:before="240"/>
        <w:rPr>
          <w:b/>
          <w:bCs/>
          <w:lang w:val="en-IN"/>
        </w:rPr>
      </w:pPr>
      <w:r w:rsidRPr="00B70240">
        <w:rPr>
          <w:b/>
          <w:bCs/>
          <w:lang w:val="en-IN"/>
        </w:rPr>
        <w:lastRenderedPageBreak/>
        <w:t>Implementation Risks and Mitigation</w:t>
      </w:r>
    </w:p>
    <w:tbl>
      <w:tblPr>
        <w:tblStyle w:val="PlainTable1"/>
        <w:tblW w:w="0" w:type="auto"/>
        <w:tblLook w:val="04A0" w:firstRow="1" w:lastRow="0" w:firstColumn="1" w:lastColumn="0" w:noHBand="0" w:noVBand="1"/>
      </w:tblPr>
      <w:tblGrid>
        <w:gridCol w:w="1574"/>
        <w:gridCol w:w="1324"/>
        <w:gridCol w:w="1210"/>
        <w:gridCol w:w="2317"/>
        <w:gridCol w:w="2591"/>
      </w:tblGrid>
      <w:tr w:rsidR="00CC7112" w:rsidRPr="00B70240" w14:paraId="7B3BC4C4" w14:textId="77777777" w:rsidTr="00CC71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C68B42" w14:textId="77777777" w:rsidR="00CC7112" w:rsidRPr="00B70240" w:rsidRDefault="00CC7112" w:rsidP="003076E6">
            <w:pPr>
              <w:spacing w:before="240" w:after="160"/>
              <w:rPr>
                <w:lang w:val="en-IN"/>
              </w:rPr>
            </w:pPr>
            <w:r w:rsidRPr="00B70240">
              <w:rPr>
                <w:lang w:val="en-IN"/>
              </w:rPr>
              <w:t>Risk</w:t>
            </w:r>
          </w:p>
        </w:tc>
        <w:tc>
          <w:tcPr>
            <w:tcW w:w="0" w:type="auto"/>
            <w:hideMark/>
          </w:tcPr>
          <w:p w14:paraId="3BD95B2A" w14:textId="77777777" w:rsidR="00CC7112" w:rsidRPr="00B70240" w:rsidRDefault="00CC7112" w:rsidP="003076E6">
            <w:pPr>
              <w:spacing w:before="240" w:after="160"/>
              <w:cnfStyle w:val="100000000000" w:firstRow="1" w:lastRow="0" w:firstColumn="0" w:lastColumn="0" w:oddVBand="0" w:evenVBand="0" w:oddHBand="0" w:evenHBand="0" w:firstRowFirstColumn="0" w:firstRowLastColumn="0" w:lastRowFirstColumn="0" w:lastRowLastColumn="0"/>
              <w:rPr>
                <w:lang w:val="en-IN"/>
              </w:rPr>
            </w:pPr>
            <w:r w:rsidRPr="00B70240">
              <w:rPr>
                <w:lang w:val="en-IN"/>
              </w:rPr>
              <w:t>Likelihood</w:t>
            </w:r>
          </w:p>
        </w:tc>
        <w:tc>
          <w:tcPr>
            <w:tcW w:w="0" w:type="auto"/>
            <w:hideMark/>
          </w:tcPr>
          <w:p w14:paraId="1C8B1B39" w14:textId="77777777" w:rsidR="00CC7112" w:rsidRPr="00B70240" w:rsidRDefault="00CC7112" w:rsidP="003076E6">
            <w:pPr>
              <w:spacing w:before="240" w:after="160"/>
              <w:cnfStyle w:val="100000000000" w:firstRow="1" w:lastRow="0" w:firstColumn="0" w:lastColumn="0" w:oddVBand="0" w:evenVBand="0" w:oddHBand="0" w:evenHBand="0" w:firstRowFirstColumn="0" w:firstRowLastColumn="0" w:lastRowFirstColumn="0" w:lastRowLastColumn="0"/>
              <w:rPr>
                <w:lang w:val="en-IN"/>
              </w:rPr>
            </w:pPr>
            <w:r w:rsidRPr="00B70240">
              <w:rPr>
                <w:lang w:val="en-IN"/>
              </w:rPr>
              <w:t>Impact Level</w:t>
            </w:r>
          </w:p>
        </w:tc>
        <w:tc>
          <w:tcPr>
            <w:tcW w:w="0" w:type="auto"/>
            <w:hideMark/>
          </w:tcPr>
          <w:p w14:paraId="1FA01FB1" w14:textId="77777777" w:rsidR="00CC7112" w:rsidRPr="00B70240" w:rsidRDefault="00CC7112" w:rsidP="003076E6">
            <w:pPr>
              <w:spacing w:before="240" w:after="160"/>
              <w:cnfStyle w:val="100000000000" w:firstRow="1" w:lastRow="0" w:firstColumn="0" w:lastColumn="0" w:oddVBand="0" w:evenVBand="0" w:oddHBand="0" w:evenHBand="0" w:firstRowFirstColumn="0" w:firstRowLastColumn="0" w:lastRowFirstColumn="0" w:lastRowLastColumn="0"/>
              <w:rPr>
                <w:lang w:val="en-IN"/>
              </w:rPr>
            </w:pPr>
            <w:r w:rsidRPr="00B70240">
              <w:rPr>
                <w:lang w:val="en-IN"/>
              </w:rPr>
              <w:t>Potential Impact</w:t>
            </w:r>
          </w:p>
        </w:tc>
        <w:tc>
          <w:tcPr>
            <w:tcW w:w="0" w:type="auto"/>
            <w:hideMark/>
          </w:tcPr>
          <w:p w14:paraId="5CEC95CD" w14:textId="77777777" w:rsidR="00CC7112" w:rsidRPr="00B70240" w:rsidRDefault="00CC7112" w:rsidP="003076E6">
            <w:pPr>
              <w:spacing w:before="240" w:after="160"/>
              <w:cnfStyle w:val="100000000000" w:firstRow="1" w:lastRow="0" w:firstColumn="0" w:lastColumn="0" w:oddVBand="0" w:evenVBand="0" w:oddHBand="0" w:evenHBand="0" w:firstRowFirstColumn="0" w:firstRowLastColumn="0" w:lastRowFirstColumn="0" w:lastRowLastColumn="0"/>
              <w:rPr>
                <w:lang w:val="en-IN"/>
              </w:rPr>
            </w:pPr>
            <w:r w:rsidRPr="00B70240">
              <w:rPr>
                <w:lang w:val="en-IN"/>
              </w:rPr>
              <w:t>Mitigation</w:t>
            </w:r>
          </w:p>
        </w:tc>
      </w:tr>
      <w:tr w:rsidR="00CC7112" w:rsidRPr="00B70240" w14:paraId="2B6F264A" w14:textId="77777777" w:rsidTr="00CC71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F8979A" w14:textId="77777777" w:rsidR="00CC7112" w:rsidRPr="00B70240" w:rsidRDefault="00CC7112" w:rsidP="003076E6">
            <w:pPr>
              <w:spacing w:before="240" w:after="160"/>
              <w:rPr>
                <w:lang w:val="en-IN"/>
              </w:rPr>
            </w:pPr>
            <w:r w:rsidRPr="00B70240">
              <w:rPr>
                <w:lang w:val="en-IN"/>
              </w:rPr>
              <w:t>Staff resistance</w:t>
            </w:r>
          </w:p>
        </w:tc>
        <w:tc>
          <w:tcPr>
            <w:tcW w:w="0" w:type="auto"/>
            <w:hideMark/>
          </w:tcPr>
          <w:p w14:paraId="61DCC749" w14:textId="77777777" w:rsidR="00CC7112" w:rsidRPr="00B70240" w:rsidRDefault="00CC7112" w:rsidP="003076E6">
            <w:pPr>
              <w:spacing w:before="240" w:after="160"/>
              <w:cnfStyle w:val="000000100000" w:firstRow="0" w:lastRow="0" w:firstColumn="0" w:lastColumn="0" w:oddVBand="0" w:evenVBand="0" w:oddHBand="1" w:evenHBand="0" w:firstRowFirstColumn="0" w:firstRowLastColumn="0" w:lastRowFirstColumn="0" w:lastRowLastColumn="0"/>
              <w:rPr>
                <w:lang w:val="en-IN"/>
              </w:rPr>
            </w:pPr>
            <w:r w:rsidRPr="00B70240">
              <w:rPr>
                <w:lang w:val="en-IN"/>
              </w:rPr>
              <w:t>Medium</w:t>
            </w:r>
          </w:p>
        </w:tc>
        <w:tc>
          <w:tcPr>
            <w:tcW w:w="0" w:type="auto"/>
            <w:hideMark/>
          </w:tcPr>
          <w:p w14:paraId="6DD61B47" w14:textId="77777777" w:rsidR="00CC7112" w:rsidRPr="00B70240" w:rsidRDefault="00CC7112" w:rsidP="003076E6">
            <w:pPr>
              <w:spacing w:before="240" w:after="160"/>
              <w:cnfStyle w:val="000000100000" w:firstRow="0" w:lastRow="0" w:firstColumn="0" w:lastColumn="0" w:oddVBand="0" w:evenVBand="0" w:oddHBand="1" w:evenHBand="0" w:firstRowFirstColumn="0" w:firstRowLastColumn="0" w:lastRowFirstColumn="0" w:lastRowLastColumn="0"/>
              <w:rPr>
                <w:lang w:val="en-IN"/>
              </w:rPr>
            </w:pPr>
            <w:r w:rsidRPr="00B70240">
              <w:rPr>
                <w:lang w:val="en-IN"/>
              </w:rPr>
              <w:t>High</w:t>
            </w:r>
          </w:p>
        </w:tc>
        <w:tc>
          <w:tcPr>
            <w:tcW w:w="0" w:type="auto"/>
            <w:hideMark/>
          </w:tcPr>
          <w:p w14:paraId="49E151E0" w14:textId="77777777" w:rsidR="00CC7112" w:rsidRPr="00B70240" w:rsidRDefault="00CC7112" w:rsidP="003076E6">
            <w:pPr>
              <w:spacing w:before="240" w:after="160"/>
              <w:cnfStyle w:val="000000100000" w:firstRow="0" w:lastRow="0" w:firstColumn="0" w:lastColumn="0" w:oddVBand="0" w:evenVBand="0" w:oddHBand="1" w:evenHBand="0" w:firstRowFirstColumn="0" w:firstRowLastColumn="0" w:lastRowFirstColumn="0" w:lastRowLastColumn="0"/>
              <w:rPr>
                <w:lang w:val="en-IN"/>
              </w:rPr>
            </w:pPr>
            <w:r w:rsidRPr="00B70240">
              <w:rPr>
                <w:lang w:val="en-IN"/>
              </w:rPr>
              <w:t>Low adoption, user errors and reduced productivity.</w:t>
            </w:r>
          </w:p>
        </w:tc>
        <w:tc>
          <w:tcPr>
            <w:tcW w:w="0" w:type="auto"/>
            <w:hideMark/>
          </w:tcPr>
          <w:p w14:paraId="640EEB8B" w14:textId="77777777" w:rsidR="00CC7112" w:rsidRPr="00B70240" w:rsidRDefault="00CC7112" w:rsidP="003076E6">
            <w:pPr>
              <w:spacing w:before="240" w:after="160"/>
              <w:cnfStyle w:val="000000100000" w:firstRow="0" w:lastRow="0" w:firstColumn="0" w:lastColumn="0" w:oddVBand="0" w:evenVBand="0" w:oddHBand="1" w:evenHBand="0" w:firstRowFirstColumn="0" w:firstRowLastColumn="0" w:lastRowFirstColumn="0" w:lastRowLastColumn="0"/>
              <w:rPr>
                <w:lang w:val="en-IN"/>
              </w:rPr>
            </w:pPr>
            <w:r w:rsidRPr="00B70240">
              <w:rPr>
                <w:lang w:val="en-IN"/>
              </w:rPr>
              <w:t>Involve employees early, provide role-specific training and appoint system champions.</w:t>
            </w:r>
          </w:p>
        </w:tc>
      </w:tr>
      <w:tr w:rsidR="00CC7112" w:rsidRPr="00B70240" w14:paraId="227392F9" w14:textId="77777777" w:rsidTr="00CC7112">
        <w:tc>
          <w:tcPr>
            <w:cnfStyle w:val="001000000000" w:firstRow="0" w:lastRow="0" w:firstColumn="1" w:lastColumn="0" w:oddVBand="0" w:evenVBand="0" w:oddHBand="0" w:evenHBand="0" w:firstRowFirstColumn="0" w:firstRowLastColumn="0" w:lastRowFirstColumn="0" w:lastRowLastColumn="0"/>
            <w:tcW w:w="0" w:type="auto"/>
            <w:hideMark/>
          </w:tcPr>
          <w:p w14:paraId="621CA2D9" w14:textId="77777777" w:rsidR="00CC7112" w:rsidRPr="00B70240" w:rsidRDefault="00CC7112" w:rsidP="003076E6">
            <w:pPr>
              <w:spacing w:before="240" w:after="160"/>
              <w:rPr>
                <w:lang w:val="en-IN"/>
              </w:rPr>
            </w:pPr>
            <w:r w:rsidRPr="00B70240">
              <w:rPr>
                <w:lang w:val="en-IN"/>
              </w:rPr>
              <w:t>Migration errors</w:t>
            </w:r>
          </w:p>
        </w:tc>
        <w:tc>
          <w:tcPr>
            <w:tcW w:w="0" w:type="auto"/>
            <w:hideMark/>
          </w:tcPr>
          <w:p w14:paraId="7FA040FC" w14:textId="77777777" w:rsidR="00CC7112" w:rsidRPr="00B70240" w:rsidRDefault="00CC7112" w:rsidP="003076E6">
            <w:pPr>
              <w:spacing w:before="240" w:after="160"/>
              <w:cnfStyle w:val="000000000000" w:firstRow="0" w:lastRow="0" w:firstColumn="0" w:lastColumn="0" w:oddVBand="0" w:evenVBand="0" w:oddHBand="0" w:evenHBand="0" w:firstRowFirstColumn="0" w:firstRowLastColumn="0" w:lastRowFirstColumn="0" w:lastRowLastColumn="0"/>
              <w:rPr>
                <w:lang w:val="en-IN"/>
              </w:rPr>
            </w:pPr>
            <w:r w:rsidRPr="00B70240">
              <w:rPr>
                <w:lang w:val="en-IN"/>
              </w:rPr>
              <w:t>High</w:t>
            </w:r>
          </w:p>
        </w:tc>
        <w:tc>
          <w:tcPr>
            <w:tcW w:w="0" w:type="auto"/>
            <w:hideMark/>
          </w:tcPr>
          <w:p w14:paraId="41EA01CD" w14:textId="77777777" w:rsidR="00CC7112" w:rsidRPr="00B70240" w:rsidRDefault="00CC7112" w:rsidP="003076E6">
            <w:pPr>
              <w:spacing w:before="240" w:after="160"/>
              <w:cnfStyle w:val="000000000000" w:firstRow="0" w:lastRow="0" w:firstColumn="0" w:lastColumn="0" w:oddVBand="0" w:evenVBand="0" w:oddHBand="0" w:evenHBand="0" w:firstRowFirstColumn="0" w:firstRowLastColumn="0" w:lastRowFirstColumn="0" w:lastRowLastColumn="0"/>
              <w:rPr>
                <w:lang w:val="en-IN"/>
              </w:rPr>
            </w:pPr>
            <w:r w:rsidRPr="00B70240">
              <w:rPr>
                <w:lang w:val="en-IN"/>
              </w:rPr>
              <w:t>High</w:t>
            </w:r>
          </w:p>
        </w:tc>
        <w:tc>
          <w:tcPr>
            <w:tcW w:w="0" w:type="auto"/>
            <w:hideMark/>
          </w:tcPr>
          <w:p w14:paraId="4953F1DC" w14:textId="77777777" w:rsidR="00CC7112" w:rsidRPr="00B70240" w:rsidRDefault="00CC7112" w:rsidP="003076E6">
            <w:pPr>
              <w:spacing w:before="240" w:after="160"/>
              <w:cnfStyle w:val="000000000000" w:firstRow="0" w:lastRow="0" w:firstColumn="0" w:lastColumn="0" w:oddVBand="0" w:evenVBand="0" w:oddHBand="0" w:evenHBand="0" w:firstRowFirstColumn="0" w:firstRowLastColumn="0" w:lastRowFirstColumn="0" w:lastRowLastColumn="0"/>
              <w:rPr>
                <w:lang w:val="en-IN"/>
              </w:rPr>
            </w:pPr>
            <w:r w:rsidRPr="00B70240">
              <w:rPr>
                <w:lang w:val="en-IN"/>
              </w:rPr>
              <w:t>Incorrect customer, stock and financial records may weaken reporting and operations.</w:t>
            </w:r>
          </w:p>
        </w:tc>
        <w:tc>
          <w:tcPr>
            <w:tcW w:w="0" w:type="auto"/>
            <w:hideMark/>
          </w:tcPr>
          <w:p w14:paraId="34725D57" w14:textId="77777777" w:rsidR="00CC7112" w:rsidRPr="00B70240" w:rsidRDefault="00CC7112" w:rsidP="003076E6">
            <w:pPr>
              <w:spacing w:before="240" w:after="160"/>
              <w:cnfStyle w:val="000000000000" w:firstRow="0" w:lastRow="0" w:firstColumn="0" w:lastColumn="0" w:oddVBand="0" w:evenVBand="0" w:oddHBand="0" w:evenHBand="0" w:firstRowFirstColumn="0" w:firstRowLastColumn="0" w:lastRowFirstColumn="0" w:lastRowLastColumn="0"/>
              <w:rPr>
                <w:lang w:val="en-IN"/>
              </w:rPr>
            </w:pPr>
            <w:r w:rsidRPr="00B70240">
              <w:rPr>
                <w:lang w:val="en-IN"/>
              </w:rPr>
              <w:t>Clean and standardise data, remove duplicates, create backups and conduct trial migrations.</w:t>
            </w:r>
          </w:p>
        </w:tc>
      </w:tr>
      <w:tr w:rsidR="00CC7112" w:rsidRPr="00B70240" w14:paraId="7CE92ACE" w14:textId="77777777" w:rsidTr="00CC71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DA0F0E" w14:textId="77777777" w:rsidR="00CC7112" w:rsidRPr="00B70240" w:rsidRDefault="00CC7112" w:rsidP="003076E6">
            <w:pPr>
              <w:spacing w:before="240" w:after="160"/>
              <w:rPr>
                <w:lang w:val="en-IN"/>
              </w:rPr>
            </w:pPr>
            <w:r w:rsidRPr="00B70240">
              <w:rPr>
                <w:lang w:val="en-IN"/>
              </w:rPr>
              <w:t>System downtime</w:t>
            </w:r>
          </w:p>
        </w:tc>
        <w:tc>
          <w:tcPr>
            <w:tcW w:w="0" w:type="auto"/>
            <w:hideMark/>
          </w:tcPr>
          <w:p w14:paraId="3680798F" w14:textId="77777777" w:rsidR="00CC7112" w:rsidRPr="00B70240" w:rsidRDefault="00CC7112" w:rsidP="003076E6">
            <w:pPr>
              <w:spacing w:before="240" w:after="160"/>
              <w:cnfStyle w:val="000000100000" w:firstRow="0" w:lastRow="0" w:firstColumn="0" w:lastColumn="0" w:oddVBand="0" w:evenVBand="0" w:oddHBand="1" w:evenHBand="0" w:firstRowFirstColumn="0" w:firstRowLastColumn="0" w:lastRowFirstColumn="0" w:lastRowLastColumn="0"/>
              <w:rPr>
                <w:lang w:val="en-IN"/>
              </w:rPr>
            </w:pPr>
            <w:r w:rsidRPr="00B70240">
              <w:rPr>
                <w:lang w:val="en-IN"/>
              </w:rPr>
              <w:t>Medium</w:t>
            </w:r>
          </w:p>
        </w:tc>
        <w:tc>
          <w:tcPr>
            <w:tcW w:w="0" w:type="auto"/>
            <w:hideMark/>
          </w:tcPr>
          <w:p w14:paraId="79C424E2" w14:textId="77777777" w:rsidR="00CC7112" w:rsidRPr="00B70240" w:rsidRDefault="00CC7112" w:rsidP="003076E6">
            <w:pPr>
              <w:spacing w:before="240" w:after="160"/>
              <w:cnfStyle w:val="000000100000" w:firstRow="0" w:lastRow="0" w:firstColumn="0" w:lastColumn="0" w:oddVBand="0" w:evenVBand="0" w:oddHBand="1" w:evenHBand="0" w:firstRowFirstColumn="0" w:firstRowLastColumn="0" w:lastRowFirstColumn="0" w:lastRowLastColumn="0"/>
              <w:rPr>
                <w:lang w:val="en-IN"/>
              </w:rPr>
            </w:pPr>
            <w:r w:rsidRPr="00B70240">
              <w:rPr>
                <w:lang w:val="en-IN"/>
              </w:rPr>
              <w:t>High</w:t>
            </w:r>
          </w:p>
        </w:tc>
        <w:tc>
          <w:tcPr>
            <w:tcW w:w="0" w:type="auto"/>
            <w:hideMark/>
          </w:tcPr>
          <w:p w14:paraId="74C7EC4F" w14:textId="77777777" w:rsidR="00CC7112" w:rsidRPr="00B70240" w:rsidRDefault="00CC7112" w:rsidP="003076E6">
            <w:pPr>
              <w:spacing w:before="240" w:after="160"/>
              <w:cnfStyle w:val="000000100000" w:firstRow="0" w:lastRow="0" w:firstColumn="0" w:lastColumn="0" w:oddVBand="0" w:evenVBand="0" w:oddHBand="1" w:evenHBand="0" w:firstRowFirstColumn="0" w:firstRowLastColumn="0" w:lastRowFirstColumn="0" w:lastRowLastColumn="0"/>
              <w:rPr>
                <w:lang w:val="en-IN"/>
              </w:rPr>
            </w:pPr>
            <w:r w:rsidRPr="00B70240">
              <w:rPr>
                <w:lang w:val="en-IN"/>
              </w:rPr>
              <w:t>Sales, order processing and store activities may be interrupted.</w:t>
            </w:r>
          </w:p>
        </w:tc>
        <w:tc>
          <w:tcPr>
            <w:tcW w:w="0" w:type="auto"/>
            <w:hideMark/>
          </w:tcPr>
          <w:p w14:paraId="34C1766E" w14:textId="77777777" w:rsidR="00CC7112" w:rsidRPr="00B70240" w:rsidRDefault="00CC7112" w:rsidP="003076E6">
            <w:pPr>
              <w:spacing w:before="240" w:after="160"/>
              <w:cnfStyle w:val="000000100000" w:firstRow="0" w:lastRow="0" w:firstColumn="0" w:lastColumn="0" w:oddVBand="0" w:evenVBand="0" w:oddHBand="1" w:evenHBand="0" w:firstRowFirstColumn="0" w:firstRowLastColumn="0" w:lastRowFirstColumn="0" w:lastRowLastColumn="0"/>
              <w:rPr>
                <w:lang w:val="en-IN"/>
              </w:rPr>
            </w:pPr>
            <w:r w:rsidRPr="00B70240">
              <w:rPr>
                <w:lang w:val="en-IN"/>
              </w:rPr>
              <w:t>Use phased rollout, schedule changes outside peak periods and maintain recovery procedures.</w:t>
            </w:r>
          </w:p>
        </w:tc>
      </w:tr>
      <w:tr w:rsidR="00CC7112" w:rsidRPr="00B70240" w14:paraId="79B84377" w14:textId="77777777" w:rsidTr="00CC7112">
        <w:tc>
          <w:tcPr>
            <w:cnfStyle w:val="001000000000" w:firstRow="0" w:lastRow="0" w:firstColumn="1" w:lastColumn="0" w:oddVBand="0" w:evenVBand="0" w:oddHBand="0" w:evenHBand="0" w:firstRowFirstColumn="0" w:firstRowLastColumn="0" w:lastRowFirstColumn="0" w:lastRowLastColumn="0"/>
            <w:tcW w:w="0" w:type="auto"/>
            <w:hideMark/>
          </w:tcPr>
          <w:p w14:paraId="181C20AB" w14:textId="77777777" w:rsidR="00CC7112" w:rsidRPr="00B70240" w:rsidRDefault="00CC7112" w:rsidP="003076E6">
            <w:pPr>
              <w:spacing w:before="240" w:after="160"/>
              <w:rPr>
                <w:lang w:val="en-IN"/>
              </w:rPr>
            </w:pPr>
            <w:r w:rsidRPr="00B70240">
              <w:rPr>
                <w:lang w:val="en-IN"/>
              </w:rPr>
              <w:t>Cost overruns</w:t>
            </w:r>
          </w:p>
        </w:tc>
        <w:tc>
          <w:tcPr>
            <w:tcW w:w="0" w:type="auto"/>
            <w:hideMark/>
          </w:tcPr>
          <w:p w14:paraId="0A1DEF1B" w14:textId="77777777" w:rsidR="00CC7112" w:rsidRPr="00B70240" w:rsidRDefault="00CC7112" w:rsidP="003076E6">
            <w:pPr>
              <w:spacing w:before="240" w:after="160"/>
              <w:cnfStyle w:val="000000000000" w:firstRow="0" w:lastRow="0" w:firstColumn="0" w:lastColumn="0" w:oddVBand="0" w:evenVBand="0" w:oddHBand="0" w:evenHBand="0" w:firstRowFirstColumn="0" w:firstRowLastColumn="0" w:lastRowFirstColumn="0" w:lastRowLastColumn="0"/>
              <w:rPr>
                <w:lang w:val="en-IN"/>
              </w:rPr>
            </w:pPr>
            <w:r w:rsidRPr="00B70240">
              <w:rPr>
                <w:lang w:val="en-IN"/>
              </w:rPr>
              <w:t>Medium</w:t>
            </w:r>
          </w:p>
        </w:tc>
        <w:tc>
          <w:tcPr>
            <w:tcW w:w="0" w:type="auto"/>
            <w:hideMark/>
          </w:tcPr>
          <w:p w14:paraId="396A8E04" w14:textId="77777777" w:rsidR="00CC7112" w:rsidRPr="00B70240" w:rsidRDefault="00CC7112" w:rsidP="003076E6">
            <w:pPr>
              <w:spacing w:before="240" w:after="160"/>
              <w:cnfStyle w:val="000000000000" w:firstRow="0" w:lastRow="0" w:firstColumn="0" w:lastColumn="0" w:oddVBand="0" w:evenVBand="0" w:oddHBand="0" w:evenHBand="0" w:firstRowFirstColumn="0" w:firstRowLastColumn="0" w:lastRowFirstColumn="0" w:lastRowLastColumn="0"/>
              <w:rPr>
                <w:lang w:val="en-IN"/>
              </w:rPr>
            </w:pPr>
            <w:r w:rsidRPr="00B70240">
              <w:rPr>
                <w:lang w:val="en-IN"/>
              </w:rPr>
              <w:t>Medium–High</w:t>
            </w:r>
          </w:p>
        </w:tc>
        <w:tc>
          <w:tcPr>
            <w:tcW w:w="0" w:type="auto"/>
            <w:hideMark/>
          </w:tcPr>
          <w:p w14:paraId="47D6F390" w14:textId="77777777" w:rsidR="00CC7112" w:rsidRPr="00B70240" w:rsidRDefault="00CC7112" w:rsidP="003076E6">
            <w:pPr>
              <w:spacing w:before="240" w:after="160"/>
              <w:cnfStyle w:val="000000000000" w:firstRow="0" w:lastRow="0" w:firstColumn="0" w:lastColumn="0" w:oddVBand="0" w:evenVBand="0" w:oddHBand="0" w:evenHBand="0" w:firstRowFirstColumn="0" w:firstRowLastColumn="0" w:lastRowFirstColumn="0" w:lastRowLastColumn="0"/>
              <w:rPr>
                <w:lang w:val="en-IN"/>
              </w:rPr>
            </w:pPr>
            <w:r w:rsidRPr="00B70240">
              <w:rPr>
                <w:lang w:val="en-IN"/>
              </w:rPr>
              <w:t>Unexpected licensing, integration and training costs may create financial pressure.</w:t>
            </w:r>
          </w:p>
        </w:tc>
        <w:tc>
          <w:tcPr>
            <w:tcW w:w="0" w:type="auto"/>
            <w:hideMark/>
          </w:tcPr>
          <w:p w14:paraId="1C4AB96D" w14:textId="77777777" w:rsidR="00CC7112" w:rsidRPr="00B70240" w:rsidRDefault="00CC7112" w:rsidP="003076E6">
            <w:pPr>
              <w:spacing w:before="240" w:after="160"/>
              <w:cnfStyle w:val="000000000000" w:firstRow="0" w:lastRow="0" w:firstColumn="0" w:lastColumn="0" w:oddVBand="0" w:evenVBand="0" w:oddHBand="0" w:evenHBand="0" w:firstRowFirstColumn="0" w:firstRowLastColumn="0" w:lastRowFirstColumn="0" w:lastRowLastColumn="0"/>
              <w:rPr>
                <w:lang w:val="en-IN"/>
              </w:rPr>
            </w:pPr>
            <w:r w:rsidRPr="00B70240">
              <w:rPr>
                <w:lang w:val="en-IN"/>
              </w:rPr>
              <w:t>Set a detailed budget, include contingency funds and monitor spending against milestones.</w:t>
            </w:r>
          </w:p>
        </w:tc>
      </w:tr>
      <w:tr w:rsidR="00CC7112" w:rsidRPr="00B70240" w14:paraId="503741F6" w14:textId="77777777" w:rsidTr="00CC71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012744" w14:textId="77777777" w:rsidR="00CC7112" w:rsidRPr="00B70240" w:rsidRDefault="00CC7112" w:rsidP="003076E6">
            <w:pPr>
              <w:spacing w:before="240" w:after="160"/>
              <w:rPr>
                <w:lang w:val="en-IN"/>
              </w:rPr>
            </w:pPr>
            <w:r w:rsidRPr="00B70240">
              <w:rPr>
                <w:lang w:val="en-IN"/>
              </w:rPr>
              <w:t>Cyberattack</w:t>
            </w:r>
          </w:p>
        </w:tc>
        <w:tc>
          <w:tcPr>
            <w:tcW w:w="0" w:type="auto"/>
            <w:hideMark/>
          </w:tcPr>
          <w:p w14:paraId="204C1912" w14:textId="77777777" w:rsidR="00CC7112" w:rsidRPr="00B70240" w:rsidRDefault="00CC7112" w:rsidP="003076E6">
            <w:pPr>
              <w:spacing w:before="240" w:after="160"/>
              <w:cnfStyle w:val="000000100000" w:firstRow="0" w:lastRow="0" w:firstColumn="0" w:lastColumn="0" w:oddVBand="0" w:evenVBand="0" w:oddHBand="1" w:evenHBand="0" w:firstRowFirstColumn="0" w:firstRowLastColumn="0" w:lastRowFirstColumn="0" w:lastRowLastColumn="0"/>
              <w:rPr>
                <w:lang w:val="en-IN"/>
              </w:rPr>
            </w:pPr>
            <w:r w:rsidRPr="00B70240">
              <w:rPr>
                <w:lang w:val="en-IN"/>
              </w:rPr>
              <w:t>Medium</w:t>
            </w:r>
          </w:p>
        </w:tc>
        <w:tc>
          <w:tcPr>
            <w:tcW w:w="0" w:type="auto"/>
            <w:hideMark/>
          </w:tcPr>
          <w:p w14:paraId="226A9850" w14:textId="77777777" w:rsidR="00CC7112" w:rsidRPr="00B70240" w:rsidRDefault="00CC7112" w:rsidP="003076E6">
            <w:pPr>
              <w:spacing w:before="240" w:after="160"/>
              <w:cnfStyle w:val="000000100000" w:firstRow="0" w:lastRow="0" w:firstColumn="0" w:lastColumn="0" w:oddVBand="0" w:evenVBand="0" w:oddHBand="1" w:evenHBand="0" w:firstRowFirstColumn="0" w:firstRowLastColumn="0" w:lastRowFirstColumn="0" w:lastRowLastColumn="0"/>
              <w:rPr>
                <w:lang w:val="en-IN"/>
              </w:rPr>
            </w:pPr>
            <w:r w:rsidRPr="00B70240">
              <w:rPr>
                <w:lang w:val="en-IN"/>
              </w:rPr>
              <w:t>Very High</w:t>
            </w:r>
          </w:p>
        </w:tc>
        <w:tc>
          <w:tcPr>
            <w:tcW w:w="0" w:type="auto"/>
            <w:hideMark/>
          </w:tcPr>
          <w:p w14:paraId="6E62078E" w14:textId="77777777" w:rsidR="00CC7112" w:rsidRPr="00B70240" w:rsidRDefault="00CC7112" w:rsidP="003076E6">
            <w:pPr>
              <w:spacing w:before="240" w:after="160"/>
              <w:cnfStyle w:val="000000100000" w:firstRow="0" w:lastRow="0" w:firstColumn="0" w:lastColumn="0" w:oddVBand="0" w:evenVBand="0" w:oddHBand="1" w:evenHBand="0" w:firstRowFirstColumn="0" w:firstRowLastColumn="0" w:lastRowFirstColumn="0" w:lastRowLastColumn="0"/>
              <w:rPr>
                <w:lang w:val="en-IN"/>
              </w:rPr>
            </w:pPr>
            <w:r w:rsidRPr="00B70240">
              <w:rPr>
                <w:lang w:val="en-IN"/>
              </w:rPr>
              <w:t>Data theft may cause disruption, GDPR penalties and reputational damage.</w:t>
            </w:r>
          </w:p>
        </w:tc>
        <w:tc>
          <w:tcPr>
            <w:tcW w:w="0" w:type="auto"/>
            <w:hideMark/>
          </w:tcPr>
          <w:p w14:paraId="41C8D244" w14:textId="77777777" w:rsidR="00CC7112" w:rsidRPr="00B70240" w:rsidRDefault="00CC7112" w:rsidP="003076E6">
            <w:pPr>
              <w:spacing w:before="240" w:after="160"/>
              <w:cnfStyle w:val="000000100000" w:firstRow="0" w:lastRow="0" w:firstColumn="0" w:lastColumn="0" w:oddVBand="0" w:evenVBand="0" w:oddHBand="1" w:evenHBand="0" w:firstRowFirstColumn="0" w:firstRowLastColumn="0" w:lastRowFirstColumn="0" w:lastRowLastColumn="0"/>
              <w:rPr>
                <w:lang w:val="en-IN"/>
              </w:rPr>
            </w:pPr>
            <w:r w:rsidRPr="00B70240">
              <w:rPr>
                <w:lang w:val="en-IN"/>
              </w:rPr>
              <w:t>Apply encryption, multi-factor authentication, access controls, monitoring and staff training.</w:t>
            </w:r>
          </w:p>
        </w:tc>
      </w:tr>
      <w:tr w:rsidR="00CC7112" w:rsidRPr="00B70240" w14:paraId="6D5463B7" w14:textId="77777777" w:rsidTr="00CC7112">
        <w:tc>
          <w:tcPr>
            <w:cnfStyle w:val="001000000000" w:firstRow="0" w:lastRow="0" w:firstColumn="1" w:lastColumn="0" w:oddVBand="0" w:evenVBand="0" w:oddHBand="0" w:evenHBand="0" w:firstRowFirstColumn="0" w:firstRowLastColumn="0" w:lastRowFirstColumn="0" w:lastRowLastColumn="0"/>
            <w:tcW w:w="0" w:type="auto"/>
            <w:hideMark/>
          </w:tcPr>
          <w:p w14:paraId="72EA4A3D" w14:textId="77777777" w:rsidR="00CC7112" w:rsidRPr="00B70240" w:rsidRDefault="00CC7112" w:rsidP="003076E6">
            <w:pPr>
              <w:spacing w:before="240" w:after="160"/>
              <w:rPr>
                <w:lang w:val="en-IN"/>
              </w:rPr>
            </w:pPr>
            <w:r w:rsidRPr="00B70240">
              <w:rPr>
                <w:lang w:val="en-IN"/>
              </w:rPr>
              <w:lastRenderedPageBreak/>
              <w:t>Integration failure</w:t>
            </w:r>
          </w:p>
        </w:tc>
        <w:tc>
          <w:tcPr>
            <w:tcW w:w="0" w:type="auto"/>
            <w:hideMark/>
          </w:tcPr>
          <w:p w14:paraId="212EF821" w14:textId="77777777" w:rsidR="00CC7112" w:rsidRPr="00B70240" w:rsidRDefault="00CC7112" w:rsidP="003076E6">
            <w:pPr>
              <w:spacing w:before="240" w:after="160"/>
              <w:cnfStyle w:val="000000000000" w:firstRow="0" w:lastRow="0" w:firstColumn="0" w:lastColumn="0" w:oddVBand="0" w:evenVBand="0" w:oddHBand="0" w:evenHBand="0" w:firstRowFirstColumn="0" w:firstRowLastColumn="0" w:lastRowFirstColumn="0" w:lastRowLastColumn="0"/>
              <w:rPr>
                <w:lang w:val="en-IN"/>
              </w:rPr>
            </w:pPr>
            <w:r w:rsidRPr="00B70240">
              <w:rPr>
                <w:lang w:val="en-IN"/>
              </w:rPr>
              <w:t>Medium</w:t>
            </w:r>
          </w:p>
        </w:tc>
        <w:tc>
          <w:tcPr>
            <w:tcW w:w="0" w:type="auto"/>
            <w:hideMark/>
          </w:tcPr>
          <w:p w14:paraId="21F1C81B" w14:textId="77777777" w:rsidR="00CC7112" w:rsidRPr="00B70240" w:rsidRDefault="00CC7112" w:rsidP="003076E6">
            <w:pPr>
              <w:spacing w:before="240" w:after="160"/>
              <w:cnfStyle w:val="000000000000" w:firstRow="0" w:lastRow="0" w:firstColumn="0" w:lastColumn="0" w:oddVBand="0" w:evenVBand="0" w:oddHBand="0" w:evenHBand="0" w:firstRowFirstColumn="0" w:firstRowLastColumn="0" w:lastRowFirstColumn="0" w:lastRowLastColumn="0"/>
              <w:rPr>
                <w:lang w:val="en-IN"/>
              </w:rPr>
            </w:pPr>
            <w:r w:rsidRPr="00B70240">
              <w:rPr>
                <w:lang w:val="en-IN"/>
              </w:rPr>
              <w:t>High</w:t>
            </w:r>
          </w:p>
        </w:tc>
        <w:tc>
          <w:tcPr>
            <w:tcW w:w="0" w:type="auto"/>
            <w:hideMark/>
          </w:tcPr>
          <w:p w14:paraId="53967D8A" w14:textId="77777777" w:rsidR="00CC7112" w:rsidRPr="00B70240" w:rsidRDefault="00CC7112" w:rsidP="003076E6">
            <w:pPr>
              <w:spacing w:before="240" w:after="160"/>
              <w:cnfStyle w:val="000000000000" w:firstRow="0" w:lastRow="0" w:firstColumn="0" w:lastColumn="0" w:oddVBand="0" w:evenVBand="0" w:oddHBand="0" w:evenHBand="0" w:firstRowFirstColumn="0" w:firstRowLastColumn="0" w:lastRowFirstColumn="0" w:lastRowLastColumn="0"/>
              <w:rPr>
                <w:lang w:val="en-IN"/>
              </w:rPr>
            </w:pPr>
            <w:r w:rsidRPr="00B70240">
              <w:rPr>
                <w:lang w:val="en-IN"/>
              </w:rPr>
              <w:t>Systems may not exchange data correctly, preserving information silos.</w:t>
            </w:r>
          </w:p>
        </w:tc>
        <w:tc>
          <w:tcPr>
            <w:tcW w:w="0" w:type="auto"/>
            <w:hideMark/>
          </w:tcPr>
          <w:p w14:paraId="4F5AE6C8" w14:textId="77777777" w:rsidR="00CC7112" w:rsidRPr="00B70240" w:rsidRDefault="00CC7112" w:rsidP="003076E6">
            <w:pPr>
              <w:spacing w:before="240" w:after="160"/>
              <w:cnfStyle w:val="000000000000" w:firstRow="0" w:lastRow="0" w:firstColumn="0" w:lastColumn="0" w:oddVBand="0" w:evenVBand="0" w:oddHBand="0" w:evenHBand="0" w:firstRowFirstColumn="0" w:firstRowLastColumn="0" w:lastRowFirstColumn="0" w:lastRowLastColumn="0"/>
              <w:rPr>
                <w:lang w:val="en-IN"/>
              </w:rPr>
            </w:pPr>
            <w:r w:rsidRPr="00B70240">
              <w:rPr>
                <w:lang w:val="en-IN"/>
              </w:rPr>
              <w:t>Test compatibility, use secure APIs and complete pilot testing before full rollout.</w:t>
            </w:r>
          </w:p>
        </w:tc>
      </w:tr>
    </w:tbl>
    <w:p w14:paraId="4655AC0C" w14:textId="77777777" w:rsidR="00CC7112" w:rsidRPr="00B70240" w:rsidRDefault="00CC7112" w:rsidP="003076E6">
      <w:pPr>
        <w:spacing w:before="240"/>
        <w:rPr>
          <w:lang w:val="en-IN"/>
        </w:rPr>
      </w:pPr>
    </w:p>
    <w:p w14:paraId="4C97B819" w14:textId="77777777" w:rsidR="003076E6" w:rsidRDefault="003076E6" w:rsidP="003076E6">
      <w:pPr>
        <w:spacing w:before="240"/>
        <w:jc w:val="left"/>
        <w:rPr>
          <w:b/>
          <w:bCs/>
          <w:lang w:val="en-IN"/>
        </w:rPr>
      </w:pPr>
      <w:r>
        <w:rPr>
          <w:b/>
          <w:bCs/>
          <w:lang w:val="en-IN"/>
        </w:rPr>
        <w:br w:type="page"/>
      </w:r>
    </w:p>
    <w:p w14:paraId="4EF6996F" w14:textId="45A6294B" w:rsidR="00CC7112" w:rsidRPr="00B70240" w:rsidRDefault="009A5CF8" w:rsidP="003076E6">
      <w:pPr>
        <w:pStyle w:val="Heading1"/>
        <w:rPr>
          <w:lang w:val="en-IN"/>
        </w:rPr>
      </w:pPr>
      <w:bookmarkStart w:id="17" w:name="_Toc233289015"/>
      <w:r>
        <w:rPr>
          <w:lang w:val="en-IN"/>
        </w:rPr>
        <w:lastRenderedPageBreak/>
        <w:t xml:space="preserve">5. </w:t>
      </w:r>
      <w:r w:rsidR="00CC7112" w:rsidRPr="00B70240">
        <w:rPr>
          <w:lang w:val="en-IN"/>
        </w:rPr>
        <w:t>Conclusion</w:t>
      </w:r>
      <w:bookmarkEnd w:id="17"/>
    </w:p>
    <w:p w14:paraId="27A07534" w14:textId="781DD5D2" w:rsidR="005B6D35" w:rsidRDefault="005B6D35" w:rsidP="003076E6">
      <w:pPr>
        <w:spacing w:before="240"/>
        <w:rPr>
          <w:lang w:val="en-IN"/>
        </w:rPr>
      </w:pPr>
      <w:proofErr w:type="spellStart"/>
      <w:r w:rsidRPr="005B6D35">
        <w:rPr>
          <w:lang w:val="en-IN"/>
        </w:rPr>
        <w:t>Maldiva’s</w:t>
      </w:r>
      <w:proofErr w:type="spellEnd"/>
      <w:r w:rsidRPr="005B6D35">
        <w:rPr>
          <w:lang w:val="en-IN"/>
        </w:rPr>
        <w:t xml:space="preserve"> manual and isolated systems are no longer capable of handling its growing omnichannel business. A lack of accuracy in inventory, disparate customer information, spreadsheets and poor integration and security are all factors </w:t>
      </w:r>
      <w:r w:rsidR="0023015D">
        <w:rPr>
          <w:lang w:val="en-IN"/>
        </w:rPr>
        <w:t>that</w:t>
      </w:r>
      <w:r w:rsidRPr="005B6D35">
        <w:rPr>
          <w:lang w:val="en-IN"/>
        </w:rPr>
        <w:t xml:space="preserve"> can affect efficiency and customer trust. Data would be centralised; workflows automated and real-time decision making enhanced with an integrated cloud-based ERP and CRM solution</w:t>
      </w:r>
      <w:r w:rsidR="0023015D">
        <w:rPr>
          <w:lang w:val="en-IN"/>
        </w:rPr>
        <w:t>,</w:t>
      </w:r>
      <w:r w:rsidRPr="005B6D35">
        <w:rPr>
          <w:lang w:val="en-IN"/>
        </w:rPr>
        <w:t xml:space="preserve"> along with inventory and Business Intelligence. Better access control, encryption, and GDPR </w:t>
      </w:r>
      <w:r w:rsidR="0023015D">
        <w:rPr>
          <w:lang w:val="en-IN"/>
        </w:rPr>
        <w:t>utilisation</w:t>
      </w:r>
      <w:r w:rsidRPr="005B6D35">
        <w:rPr>
          <w:lang w:val="en-IN"/>
        </w:rPr>
        <w:t xml:space="preserve"> of data practices would </w:t>
      </w:r>
      <w:r w:rsidR="0023015D">
        <w:rPr>
          <w:lang w:val="en-IN"/>
        </w:rPr>
        <w:t>minimise</w:t>
      </w:r>
      <w:r w:rsidRPr="005B6D35">
        <w:rPr>
          <w:lang w:val="en-IN"/>
        </w:rPr>
        <w:t xml:space="preserve"> legal and reputational risks. While there will be costs and disruption in implementation, there can be a phased rollout, test and evaluation pilots, employee training and ongoing employee performance.</w:t>
      </w:r>
      <w:r w:rsidR="0023015D">
        <w:rPr>
          <w:lang w:val="en-IN"/>
        </w:rPr>
        <w:t xml:space="preserve"> </w:t>
      </w:r>
      <w:r w:rsidRPr="005B6D35">
        <w:rPr>
          <w:lang w:val="en-IN"/>
        </w:rPr>
        <w:t xml:space="preserve">There will be costs and disruption in implementation, but the costs and disruption can be controlled by a phased rollout, test and evaluation pilots, employee training, and continuing employee performance. In sum, an integrated information system that is scalable will increase the accuracy of stock, enhance service quality, facilitate reporting, and strengthen the coordination of various departments in addition to </w:t>
      </w:r>
      <w:r w:rsidR="0023015D">
        <w:rPr>
          <w:lang w:val="en-IN"/>
        </w:rPr>
        <w:t>supporting</w:t>
      </w:r>
      <w:r w:rsidRPr="005B6D35">
        <w:rPr>
          <w:lang w:val="en-IN"/>
        </w:rPr>
        <w:t xml:space="preserve"> </w:t>
      </w:r>
      <w:r w:rsidR="00D53E49">
        <w:rPr>
          <w:lang w:val="en-IN"/>
        </w:rPr>
        <w:t>Maldives'</w:t>
      </w:r>
      <w:r w:rsidRPr="005B6D35">
        <w:rPr>
          <w:lang w:val="en-IN"/>
        </w:rPr>
        <w:t xml:space="preserve"> sustainable future expansion.</w:t>
      </w:r>
    </w:p>
    <w:p w14:paraId="60492982" w14:textId="77777777" w:rsidR="005B6D35" w:rsidRDefault="005B6D35" w:rsidP="003076E6">
      <w:pPr>
        <w:spacing w:before="240"/>
        <w:rPr>
          <w:lang w:val="en-IN"/>
        </w:rPr>
      </w:pPr>
      <w:r>
        <w:rPr>
          <w:lang w:val="en-IN"/>
        </w:rPr>
        <w:br w:type="page"/>
      </w:r>
    </w:p>
    <w:p w14:paraId="3BA0D772" w14:textId="51BD2534" w:rsidR="00CC7112" w:rsidRPr="00E16098" w:rsidRDefault="00CC7112" w:rsidP="003076E6">
      <w:pPr>
        <w:pStyle w:val="Heading1"/>
        <w:rPr>
          <w:lang w:val="en-IN"/>
        </w:rPr>
      </w:pPr>
      <w:bookmarkStart w:id="18" w:name="_Toc233289016"/>
      <w:r w:rsidRPr="00B70240">
        <w:rPr>
          <w:lang w:val="en-IN"/>
        </w:rPr>
        <w:lastRenderedPageBreak/>
        <w:t>Reference</w:t>
      </w:r>
      <w:r w:rsidR="00E16098">
        <w:rPr>
          <w:lang w:val="en-IN"/>
        </w:rPr>
        <w:t>s</w:t>
      </w:r>
      <w:bookmarkEnd w:id="18"/>
    </w:p>
    <w:p w14:paraId="1E1E9D24" w14:textId="77777777" w:rsidR="003A0DAC" w:rsidRPr="00690B03" w:rsidRDefault="003A0DAC" w:rsidP="003076E6">
      <w:pPr>
        <w:spacing w:before="240"/>
        <w:rPr>
          <w:lang w:val="en-IN"/>
        </w:rPr>
      </w:pPr>
      <w:r w:rsidRPr="00690B03">
        <w:rPr>
          <w:lang w:val="en-IN"/>
        </w:rPr>
        <w:t xml:space="preserve">Chatterjee, S. and Chaudhuri, R. (2023) 'Customer relationship management in the digital era of artificial intelligence,' in </w:t>
      </w:r>
      <w:r w:rsidRPr="00690B03">
        <w:rPr>
          <w:i/>
          <w:iCs/>
          <w:lang w:val="en-IN"/>
        </w:rPr>
        <w:t>EAI/Springer Innovations in Communication and Computing</w:t>
      </w:r>
      <w:r w:rsidRPr="00690B03">
        <w:rPr>
          <w:lang w:val="en-IN"/>
        </w:rPr>
        <w:t xml:space="preserve">, pp. 175–190. </w:t>
      </w:r>
      <w:hyperlink r:id="rId8" w:history="1">
        <w:r w:rsidRPr="00690B03">
          <w:rPr>
            <w:rStyle w:val="Hyperlink"/>
            <w:lang w:val="en-IN"/>
          </w:rPr>
          <w:t>https://doi.org/10.1007/978-3-031-19711-6_8</w:t>
        </w:r>
      </w:hyperlink>
      <w:r w:rsidRPr="00690B03">
        <w:rPr>
          <w:lang w:val="en-IN"/>
        </w:rPr>
        <w:t>.</w:t>
      </w:r>
      <w:r>
        <w:rPr>
          <w:lang w:val="en-IN"/>
        </w:rPr>
        <w:t xml:space="preserve"> </w:t>
      </w:r>
    </w:p>
    <w:p w14:paraId="177F3304" w14:textId="77777777" w:rsidR="003A0DAC" w:rsidRDefault="003A0DAC" w:rsidP="003076E6">
      <w:pPr>
        <w:spacing w:before="240"/>
        <w:rPr>
          <w:lang w:val="en-IN"/>
        </w:rPr>
      </w:pPr>
      <w:bookmarkStart w:id="19" w:name="_Hlk233061130"/>
      <w:r w:rsidRPr="006E6B93">
        <w:rPr>
          <w:lang w:val="en-IN"/>
        </w:rPr>
        <w:t xml:space="preserve">De Carvalho, R.M. </w:t>
      </w:r>
      <w:r w:rsidRPr="006E6B93">
        <w:rPr>
          <w:i/>
          <w:iCs/>
          <w:lang w:val="en-IN"/>
        </w:rPr>
        <w:t>et al.</w:t>
      </w:r>
      <w:r w:rsidRPr="006E6B93">
        <w:rPr>
          <w:lang w:val="en-IN"/>
        </w:rPr>
        <w:t xml:space="preserve"> (2020) </w:t>
      </w:r>
      <w:bookmarkEnd w:id="19"/>
      <w:r w:rsidRPr="006E6B93">
        <w:rPr>
          <w:lang w:val="en-IN"/>
        </w:rPr>
        <w:t xml:space="preserve">'Protecting Citizens’ Personal Data and Privacy: Joint Effort from GDPR EU Cluster Research Projects,' </w:t>
      </w:r>
      <w:r w:rsidRPr="006E6B93">
        <w:rPr>
          <w:i/>
          <w:iCs/>
          <w:lang w:val="en-IN"/>
        </w:rPr>
        <w:t>SN Computer Science</w:t>
      </w:r>
      <w:r w:rsidRPr="006E6B93">
        <w:rPr>
          <w:lang w:val="en-IN"/>
        </w:rPr>
        <w:t xml:space="preserve">, 1(4). </w:t>
      </w:r>
      <w:hyperlink r:id="rId9" w:history="1">
        <w:r w:rsidRPr="006E6B93">
          <w:rPr>
            <w:rStyle w:val="Hyperlink"/>
            <w:lang w:val="en-IN"/>
          </w:rPr>
          <w:t>https://doi.org/10.1007/s42979-020-00218-8</w:t>
        </w:r>
      </w:hyperlink>
      <w:r w:rsidRPr="006E6B93">
        <w:rPr>
          <w:lang w:val="en-IN"/>
        </w:rPr>
        <w:t>.</w:t>
      </w:r>
      <w:r>
        <w:rPr>
          <w:lang w:val="en-IN"/>
        </w:rPr>
        <w:t xml:space="preserve"> </w:t>
      </w:r>
    </w:p>
    <w:p w14:paraId="05D4D821" w14:textId="77777777" w:rsidR="003A0DAC" w:rsidRDefault="003A0DAC" w:rsidP="003076E6">
      <w:pPr>
        <w:spacing w:before="240"/>
        <w:rPr>
          <w:lang w:val="en-IN"/>
        </w:rPr>
      </w:pPr>
      <w:r w:rsidRPr="00690B03">
        <w:rPr>
          <w:lang w:val="en-IN"/>
        </w:rPr>
        <w:t>GOV.UK (2026). </w:t>
      </w:r>
      <w:r w:rsidRPr="00690B03">
        <w:rPr>
          <w:i/>
          <w:iCs/>
          <w:lang w:val="en-IN"/>
        </w:rPr>
        <w:t>Cyber security breaches survey 2025/2026</w:t>
      </w:r>
      <w:r w:rsidRPr="00690B03">
        <w:rPr>
          <w:lang w:val="en-IN"/>
        </w:rPr>
        <w:t xml:space="preserve">. [online] GOV.UK. Available at: </w:t>
      </w:r>
      <w:hyperlink r:id="rId10" w:history="1">
        <w:r w:rsidRPr="00690B03">
          <w:rPr>
            <w:rStyle w:val="Hyperlink"/>
            <w:lang w:val="en-IN"/>
          </w:rPr>
          <w:t>https://www.gov.uk/government/statistics/cyber-security-breaches-survey-20252026/cyber-security-breaches-survey-20252026</w:t>
        </w:r>
      </w:hyperlink>
      <w:r>
        <w:rPr>
          <w:lang w:val="en-IN"/>
        </w:rPr>
        <w:t xml:space="preserve"> </w:t>
      </w:r>
      <w:r w:rsidRPr="00690B03">
        <w:rPr>
          <w:lang w:val="en-IN"/>
        </w:rPr>
        <w:t xml:space="preserve"> </w:t>
      </w:r>
    </w:p>
    <w:p w14:paraId="51741BE4" w14:textId="77777777" w:rsidR="003A0DAC" w:rsidRPr="006E6B93" w:rsidRDefault="003A0DAC" w:rsidP="003076E6">
      <w:pPr>
        <w:spacing w:before="240"/>
        <w:rPr>
          <w:lang w:val="en-IN"/>
        </w:rPr>
      </w:pPr>
      <w:bookmarkStart w:id="20" w:name="_Hlk233060614"/>
      <w:r w:rsidRPr="006E6B93">
        <w:rPr>
          <w:lang w:val="en-IN"/>
        </w:rPr>
        <w:t xml:space="preserve">Granata, </w:t>
      </w:r>
      <w:bookmarkEnd w:id="20"/>
      <w:r w:rsidRPr="006E6B93">
        <w:rPr>
          <w:lang w:val="en-IN"/>
        </w:rPr>
        <w:t>D., Mastroianni, M., Rak, M., Cantiello, P. and Salzillo, G. (2024). GDPR compliance through standard security controls: An automated approach. </w:t>
      </w:r>
      <w:r w:rsidRPr="006E6B93">
        <w:rPr>
          <w:i/>
          <w:iCs/>
          <w:lang w:val="en-IN"/>
        </w:rPr>
        <w:t xml:space="preserve">Journal of </w:t>
      </w:r>
      <w:proofErr w:type="gramStart"/>
      <w:r w:rsidRPr="006E6B93">
        <w:rPr>
          <w:i/>
          <w:iCs/>
          <w:lang w:val="en-IN"/>
        </w:rPr>
        <w:t>High Speed</w:t>
      </w:r>
      <w:proofErr w:type="gramEnd"/>
      <w:r w:rsidRPr="006E6B93">
        <w:rPr>
          <w:i/>
          <w:iCs/>
          <w:lang w:val="en-IN"/>
        </w:rPr>
        <w:t xml:space="preserve"> Networks</w:t>
      </w:r>
      <w:r w:rsidRPr="006E6B93">
        <w:rPr>
          <w:lang w:val="en-IN"/>
        </w:rPr>
        <w:t xml:space="preserve">, 30(2), pp.147–174. </w:t>
      </w:r>
      <w:proofErr w:type="spellStart"/>
      <w:r w:rsidRPr="006E6B93">
        <w:rPr>
          <w:lang w:val="en-IN"/>
        </w:rPr>
        <w:t>doi</w:t>
      </w:r>
      <w:proofErr w:type="spellEnd"/>
      <w:r w:rsidRPr="006E6B93">
        <w:rPr>
          <w:lang w:val="en-IN"/>
        </w:rPr>
        <w:t>:</w:t>
      </w:r>
      <w:r>
        <w:rPr>
          <w:lang w:val="en-IN"/>
        </w:rPr>
        <w:t xml:space="preserve"> </w:t>
      </w:r>
      <w:hyperlink r:id="rId11" w:history="1">
        <w:r w:rsidRPr="006E6B93">
          <w:rPr>
            <w:rStyle w:val="Hyperlink"/>
            <w:lang w:val="en-US"/>
          </w:rPr>
          <w:t>https://doi.org/10.3233/JHS-230080</w:t>
        </w:r>
      </w:hyperlink>
    </w:p>
    <w:p w14:paraId="6E5ED29E" w14:textId="77777777" w:rsidR="003A0DAC" w:rsidRDefault="003A0DAC" w:rsidP="003076E6">
      <w:pPr>
        <w:spacing w:before="240"/>
        <w:rPr>
          <w:lang w:val="en-IN"/>
        </w:rPr>
      </w:pPr>
      <w:proofErr w:type="spellStart"/>
      <w:r w:rsidRPr="00690B03">
        <w:rPr>
          <w:lang w:val="en-IN"/>
        </w:rPr>
        <w:t>Guerola</w:t>
      </w:r>
      <w:proofErr w:type="spellEnd"/>
      <w:r w:rsidRPr="00690B03">
        <w:rPr>
          <w:lang w:val="en-IN"/>
        </w:rPr>
        <w:t xml:space="preserve">-Navarro, V. </w:t>
      </w:r>
      <w:r w:rsidRPr="00690B03">
        <w:rPr>
          <w:i/>
          <w:iCs/>
          <w:lang w:val="en-IN"/>
        </w:rPr>
        <w:t>et al.</w:t>
      </w:r>
      <w:r w:rsidRPr="00690B03">
        <w:rPr>
          <w:lang w:val="en-IN"/>
        </w:rPr>
        <w:t xml:space="preserve"> (2021) 'Customer relationship management and its impact on innovation: A literature review,' </w:t>
      </w:r>
      <w:r w:rsidRPr="00690B03">
        <w:rPr>
          <w:i/>
          <w:iCs/>
          <w:lang w:val="en-IN"/>
        </w:rPr>
        <w:t>Journal of Business Research</w:t>
      </w:r>
      <w:r w:rsidRPr="00690B03">
        <w:rPr>
          <w:lang w:val="en-IN"/>
        </w:rPr>
        <w:t xml:space="preserve">, 129, pp. 83–87. </w:t>
      </w:r>
      <w:hyperlink r:id="rId12" w:history="1">
        <w:r w:rsidRPr="00690B03">
          <w:rPr>
            <w:rStyle w:val="Hyperlink"/>
            <w:lang w:val="en-IN"/>
          </w:rPr>
          <w:t>https://doi.org/10.1016/j.jbusres.2021.02.050</w:t>
        </w:r>
      </w:hyperlink>
      <w:r w:rsidRPr="00690B03">
        <w:rPr>
          <w:lang w:val="en-IN"/>
        </w:rPr>
        <w:t>.</w:t>
      </w:r>
      <w:r>
        <w:rPr>
          <w:lang w:val="en-IN"/>
        </w:rPr>
        <w:t xml:space="preserve"> </w:t>
      </w:r>
    </w:p>
    <w:p w14:paraId="46C2DA9A" w14:textId="77777777" w:rsidR="003A0DAC" w:rsidRPr="001A746C" w:rsidRDefault="003A0DAC" w:rsidP="003076E6">
      <w:pPr>
        <w:spacing w:before="240"/>
        <w:rPr>
          <w:lang w:val="en-IN"/>
        </w:rPr>
      </w:pPr>
      <w:r w:rsidRPr="001A746C">
        <w:rPr>
          <w:lang w:val="en-IN"/>
        </w:rPr>
        <w:t>Ico.org.uk. (2025). </w:t>
      </w:r>
      <w:r w:rsidRPr="001A746C">
        <w:rPr>
          <w:i/>
          <w:iCs/>
          <w:lang w:val="en-IN"/>
        </w:rPr>
        <w:t>Penalties</w:t>
      </w:r>
      <w:r w:rsidRPr="001A746C">
        <w:rPr>
          <w:lang w:val="en-IN"/>
        </w:rPr>
        <w:t xml:space="preserve">. [online] Available at: </w:t>
      </w:r>
      <w:hyperlink r:id="rId13" w:history="1">
        <w:r w:rsidRPr="001A746C">
          <w:rPr>
            <w:rStyle w:val="Hyperlink"/>
            <w:lang w:val="en-IN"/>
          </w:rPr>
          <w:t>https://ico.org.uk/for-organisations/law-enforcement/guide-to-le-processing/penalties/</w:t>
        </w:r>
      </w:hyperlink>
      <w:r>
        <w:rPr>
          <w:lang w:val="en-IN"/>
        </w:rPr>
        <w:t xml:space="preserve"> </w:t>
      </w:r>
      <w:r w:rsidRPr="001A746C">
        <w:rPr>
          <w:lang w:val="en-IN"/>
        </w:rPr>
        <w:t xml:space="preserve"> [Accessed 22 June 2026].</w:t>
      </w:r>
    </w:p>
    <w:p w14:paraId="3C4932AB" w14:textId="77777777" w:rsidR="003A0DAC" w:rsidRDefault="003A0DAC" w:rsidP="003076E6">
      <w:pPr>
        <w:spacing w:before="240"/>
        <w:rPr>
          <w:lang w:val="en-IN"/>
        </w:rPr>
      </w:pPr>
      <w:proofErr w:type="spellStart"/>
      <w:r w:rsidRPr="00690B03">
        <w:rPr>
          <w:lang w:val="en-IN"/>
        </w:rPr>
        <w:t>Katuu</w:t>
      </w:r>
      <w:proofErr w:type="spellEnd"/>
      <w:r w:rsidRPr="00690B03">
        <w:rPr>
          <w:lang w:val="en-IN"/>
        </w:rPr>
        <w:t xml:space="preserve">, S. (2020) 'Enterprise Resource Planning: past, present, and future,' </w:t>
      </w:r>
      <w:r w:rsidRPr="00690B03">
        <w:rPr>
          <w:i/>
          <w:iCs/>
          <w:lang w:val="en-IN"/>
        </w:rPr>
        <w:t>New Review of Information Networking</w:t>
      </w:r>
      <w:r w:rsidRPr="00690B03">
        <w:rPr>
          <w:lang w:val="en-IN"/>
        </w:rPr>
        <w:t xml:space="preserve">, 25(1), pp. 37–46. </w:t>
      </w:r>
      <w:hyperlink r:id="rId14" w:history="1">
        <w:r w:rsidRPr="00690B03">
          <w:rPr>
            <w:rStyle w:val="Hyperlink"/>
            <w:lang w:val="en-IN"/>
          </w:rPr>
          <w:t>https://doi.org/10.1080/13614576.2020.1742770</w:t>
        </w:r>
      </w:hyperlink>
      <w:r w:rsidRPr="00690B03">
        <w:rPr>
          <w:lang w:val="en-IN"/>
        </w:rPr>
        <w:t>.</w:t>
      </w:r>
      <w:r>
        <w:rPr>
          <w:lang w:val="en-IN"/>
        </w:rPr>
        <w:t xml:space="preserve"> </w:t>
      </w:r>
    </w:p>
    <w:p w14:paraId="5F29931A" w14:textId="77777777" w:rsidR="003A0DAC" w:rsidRDefault="003A0DAC" w:rsidP="003076E6">
      <w:pPr>
        <w:spacing w:before="240"/>
        <w:rPr>
          <w:lang w:val="en-IN"/>
        </w:rPr>
      </w:pPr>
      <w:r w:rsidRPr="00690B03">
        <w:rPr>
          <w:lang w:val="en-IN"/>
        </w:rPr>
        <w:t xml:space="preserve">Kim, J.-B., Lee, J.J. and Park, J.C. (2019) 'Internal control weakness and the asymmetrical </w:t>
      </w:r>
      <w:proofErr w:type="spellStart"/>
      <w:r w:rsidRPr="00690B03">
        <w:rPr>
          <w:lang w:val="en-IN"/>
        </w:rPr>
        <w:t>behavior</w:t>
      </w:r>
      <w:proofErr w:type="spellEnd"/>
      <w:r w:rsidRPr="00690B03">
        <w:rPr>
          <w:lang w:val="en-IN"/>
        </w:rPr>
        <w:t xml:space="preserve"> of selling, general, and administrative costs,' </w:t>
      </w:r>
      <w:r w:rsidRPr="00690B03">
        <w:rPr>
          <w:i/>
          <w:iCs/>
          <w:lang w:val="en-IN"/>
        </w:rPr>
        <w:t>Journal of Accounting Auditing &amp; Finance</w:t>
      </w:r>
      <w:r w:rsidRPr="00690B03">
        <w:rPr>
          <w:lang w:val="en-IN"/>
        </w:rPr>
        <w:t xml:space="preserve">, 37(1), pp. 259–292. </w:t>
      </w:r>
      <w:hyperlink r:id="rId15" w:history="1">
        <w:r w:rsidRPr="00690B03">
          <w:rPr>
            <w:rStyle w:val="Hyperlink"/>
            <w:lang w:val="en-IN"/>
          </w:rPr>
          <w:t>https://doi.org/10.1177/0148558x19868114</w:t>
        </w:r>
      </w:hyperlink>
      <w:r w:rsidRPr="00690B03">
        <w:rPr>
          <w:lang w:val="en-IN"/>
        </w:rPr>
        <w:t>.</w:t>
      </w:r>
      <w:r>
        <w:rPr>
          <w:lang w:val="en-IN"/>
        </w:rPr>
        <w:t xml:space="preserve"> </w:t>
      </w:r>
    </w:p>
    <w:p w14:paraId="58FD2323" w14:textId="77777777" w:rsidR="003A0DAC" w:rsidRPr="00DB7695" w:rsidRDefault="003A0DAC" w:rsidP="003076E6">
      <w:pPr>
        <w:spacing w:before="240"/>
        <w:rPr>
          <w:lang w:val="en-IN"/>
        </w:rPr>
      </w:pPr>
      <w:bookmarkStart w:id="21" w:name="_Hlk233061234"/>
      <w:r w:rsidRPr="00DB7695">
        <w:rPr>
          <w:lang w:val="en-IN"/>
        </w:rPr>
        <w:t xml:space="preserve">Li, </w:t>
      </w:r>
      <w:bookmarkEnd w:id="21"/>
      <w:r w:rsidRPr="00DB7695">
        <w:rPr>
          <w:lang w:val="en-IN"/>
        </w:rPr>
        <w:t xml:space="preserve">W., Susilo, W., Xia, C., Huang, L., Guo, F. and Wang, T. (2024). Secure Data Integrity Check Based on Verified Public Key Encryption </w:t>
      </w:r>
      <w:proofErr w:type="gramStart"/>
      <w:r w:rsidRPr="00DB7695">
        <w:rPr>
          <w:lang w:val="en-IN"/>
        </w:rPr>
        <w:t>With</w:t>
      </w:r>
      <w:proofErr w:type="gramEnd"/>
      <w:r w:rsidRPr="00DB7695">
        <w:rPr>
          <w:lang w:val="en-IN"/>
        </w:rPr>
        <w:t xml:space="preserve"> Equality Test for Multi-Cloud Storage. </w:t>
      </w:r>
      <w:r w:rsidRPr="00DB7695">
        <w:rPr>
          <w:i/>
          <w:iCs/>
          <w:lang w:val="en-IN"/>
        </w:rPr>
        <w:t>IEEE Transactions on Dependable and Secure Computing</w:t>
      </w:r>
      <w:r w:rsidRPr="00DB7695">
        <w:rPr>
          <w:lang w:val="en-IN"/>
        </w:rPr>
        <w:t xml:space="preserve">, [online] 21(6), pp.5359–5373. </w:t>
      </w:r>
      <w:proofErr w:type="spellStart"/>
      <w:r w:rsidRPr="00DB7695">
        <w:rPr>
          <w:lang w:val="en-IN"/>
        </w:rPr>
        <w:t>doi</w:t>
      </w:r>
      <w:proofErr w:type="spellEnd"/>
      <w:r w:rsidRPr="00DB7695">
        <w:rPr>
          <w:lang w:val="en-IN"/>
        </w:rPr>
        <w:t>:</w:t>
      </w:r>
      <w:r>
        <w:rPr>
          <w:lang w:val="en-IN"/>
        </w:rPr>
        <w:t xml:space="preserve"> </w:t>
      </w:r>
      <w:hyperlink r:id="rId16" w:tgtFrame="_blank" w:history="1">
        <w:r w:rsidRPr="00DB7695">
          <w:rPr>
            <w:rStyle w:val="Hyperlink"/>
            <w:lang w:val="en-US"/>
          </w:rPr>
          <w:t>10.1109/TDSC.2024.3375369</w:t>
        </w:r>
      </w:hyperlink>
    </w:p>
    <w:p w14:paraId="0239D5A1" w14:textId="77777777" w:rsidR="003A0DAC" w:rsidRDefault="003A0DAC" w:rsidP="003076E6">
      <w:pPr>
        <w:spacing w:before="240"/>
        <w:rPr>
          <w:lang w:val="en-IN"/>
        </w:rPr>
      </w:pPr>
      <w:r w:rsidRPr="001A746C">
        <w:rPr>
          <w:lang w:val="en-IN"/>
        </w:rPr>
        <w:lastRenderedPageBreak/>
        <w:t xml:space="preserve">Martens, B. </w:t>
      </w:r>
      <w:r w:rsidRPr="001A746C">
        <w:rPr>
          <w:i/>
          <w:iCs/>
          <w:lang w:val="en-IN"/>
        </w:rPr>
        <w:t>et al.</w:t>
      </w:r>
      <w:r w:rsidRPr="001A746C">
        <w:rPr>
          <w:lang w:val="en-IN"/>
        </w:rPr>
        <w:t xml:space="preserve"> (2021) 'Towards efficient information sharing in network markets,' </w:t>
      </w:r>
      <w:r w:rsidRPr="001A746C">
        <w:rPr>
          <w:i/>
          <w:iCs/>
          <w:lang w:val="en-IN"/>
        </w:rPr>
        <w:t>SSRN Electronic Journal</w:t>
      </w:r>
      <w:r w:rsidRPr="001A746C">
        <w:rPr>
          <w:lang w:val="en-IN"/>
        </w:rPr>
        <w:t xml:space="preserve"> [Preprint]. </w:t>
      </w:r>
      <w:hyperlink r:id="rId17" w:history="1">
        <w:r w:rsidRPr="001A746C">
          <w:rPr>
            <w:rStyle w:val="Hyperlink"/>
            <w:lang w:val="en-IN"/>
          </w:rPr>
          <w:t>https://doi.org/10.2139/ssrn.3956256</w:t>
        </w:r>
      </w:hyperlink>
      <w:r w:rsidRPr="001A746C">
        <w:rPr>
          <w:lang w:val="en-IN"/>
        </w:rPr>
        <w:t>.</w:t>
      </w:r>
      <w:r>
        <w:rPr>
          <w:lang w:val="en-IN"/>
        </w:rPr>
        <w:t xml:space="preserve"> </w:t>
      </w:r>
    </w:p>
    <w:p w14:paraId="7FC521C7" w14:textId="77777777" w:rsidR="003A0DAC" w:rsidRDefault="003A0DAC" w:rsidP="003076E6">
      <w:pPr>
        <w:spacing w:before="240"/>
        <w:rPr>
          <w:lang w:val="en-IN"/>
        </w:rPr>
      </w:pPr>
      <w:bookmarkStart w:id="22" w:name="_Hlk233060539"/>
      <w:r w:rsidRPr="006E6B93">
        <w:rPr>
          <w:lang w:val="en-IN"/>
        </w:rPr>
        <w:t xml:space="preserve">Murugan, S. </w:t>
      </w:r>
      <w:r w:rsidRPr="006E6B93">
        <w:rPr>
          <w:i/>
          <w:iCs/>
          <w:lang w:val="en-IN"/>
        </w:rPr>
        <w:t>et al.</w:t>
      </w:r>
      <w:r w:rsidRPr="006E6B93">
        <w:rPr>
          <w:lang w:val="en-IN"/>
        </w:rPr>
        <w:t xml:space="preserve"> (2024) </w:t>
      </w:r>
      <w:bookmarkEnd w:id="22"/>
      <w:r w:rsidRPr="006E6B93">
        <w:rPr>
          <w:lang w:val="en-IN"/>
        </w:rPr>
        <w:t xml:space="preserve">'Retail Store Sales Analysis: Unveiling insights through Power BI Business Analytics,' </w:t>
      </w:r>
      <w:r w:rsidRPr="006E6B93">
        <w:rPr>
          <w:i/>
          <w:iCs/>
          <w:lang w:val="en-IN"/>
        </w:rPr>
        <w:t>SSRN Electronic Journal</w:t>
      </w:r>
      <w:r w:rsidRPr="006E6B93">
        <w:rPr>
          <w:lang w:val="en-IN"/>
        </w:rPr>
        <w:t xml:space="preserve"> [Preprint]. </w:t>
      </w:r>
      <w:hyperlink r:id="rId18" w:history="1">
        <w:r w:rsidRPr="006E6B93">
          <w:rPr>
            <w:rStyle w:val="Hyperlink"/>
            <w:lang w:val="en-IN"/>
          </w:rPr>
          <w:t>https://doi.org/10.2139/ssrn.5039793</w:t>
        </w:r>
      </w:hyperlink>
      <w:r w:rsidRPr="006E6B93">
        <w:rPr>
          <w:lang w:val="en-IN"/>
        </w:rPr>
        <w:t>.</w:t>
      </w:r>
      <w:r>
        <w:rPr>
          <w:lang w:val="en-IN"/>
        </w:rPr>
        <w:t xml:space="preserve"> </w:t>
      </w:r>
    </w:p>
    <w:p w14:paraId="48ADDA83" w14:textId="77777777" w:rsidR="003A0DAC" w:rsidRPr="001A746C" w:rsidRDefault="003A0DAC" w:rsidP="003076E6">
      <w:pPr>
        <w:spacing w:before="240"/>
        <w:rPr>
          <w:lang w:val="en-IN"/>
        </w:rPr>
      </w:pPr>
      <w:r w:rsidRPr="001A746C">
        <w:rPr>
          <w:lang w:val="en-IN"/>
        </w:rPr>
        <w:t>Ons.gov.uk (2026). </w:t>
      </w:r>
      <w:r w:rsidRPr="001A746C">
        <w:rPr>
          <w:i/>
          <w:iCs/>
          <w:lang w:val="en-IN"/>
        </w:rPr>
        <w:t>Retail sales, Great Britain</w:t>
      </w:r>
      <w:r w:rsidRPr="001A746C">
        <w:rPr>
          <w:lang w:val="en-IN"/>
        </w:rPr>
        <w:t xml:space="preserve">. [online] Ons.gov.uk. Available at: </w:t>
      </w:r>
      <w:hyperlink r:id="rId19" w:history="1">
        <w:r w:rsidRPr="001A746C">
          <w:rPr>
            <w:rStyle w:val="Hyperlink"/>
            <w:lang w:val="en-IN"/>
          </w:rPr>
          <w:t>https://www.ons.gov.uk/businessindustryandtrade/retailindustry/bulletins/retailsales/february2026</w:t>
        </w:r>
      </w:hyperlink>
      <w:r>
        <w:rPr>
          <w:lang w:val="en-IN"/>
        </w:rPr>
        <w:t xml:space="preserve"> </w:t>
      </w:r>
      <w:r w:rsidRPr="001A746C">
        <w:rPr>
          <w:lang w:val="en-IN"/>
        </w:rPr>
        <w:t xml:space="preserve"> [Accessed 22 June 2026].</w:t>
      </w:r>
    </w:p>
    <w:p w14:paraId="592260AF" w14:textId="77777777" w:rsidR="003A0DAC" w:rsidRPr="001A746C" w:rsidRDefault="003A0DAC" w:rsidP="003076E6">
      <w:pPr>
        <w:spacing w:before="240"/>
        <w:rPr>
          <w:b/>
          <w:bCs/>
          <w:lang w:val="en-US"/>
        </w:rPr>
      </w:pPr>
      <w:r w:rsidRPr="001A746C">
        <w:rPr>
          <w:lang w:val="en-IN"/>
        </w:rPr>
        <w:t xml:space="preserve">Salesforce. (2025). </w:t>
      </w:r>
      <w:r w:rsidRPr="001A746C">
        <w:rPr>
          <w:rFonts w:eastAsia="Arial" w:cs="Arial"/>
          <w:kern w:val="0"/>
          <w:szCs w:val="22"/>
          <w14:ligatures w14:val="none"/>
        </w:rPr>
        <w:t>What Are Customer Expectations, and How Have They Changed?</w:t>
      </w:r>
      <w:r>
        <w:rPr>
          <w:b/>
          <w:bCs/>
        </w:rPr>
        <w:t xml:space="preserve"> </w:t>
      </w:r>
      <w:r w:rsidRPr="001A746C">
        <w:rPr>
          <w:lang w:val="en-IN"/>
        </w:rPr>
        <w:t xml:space="preserve">[online] Available at: </w:t>
      </w:r>
      <w:hyperlink r:id="rId20" w:history="1">
        <w:r w:rsidRPr="001A746C">
          <w:rPr>
            <w:rStyle w:val="Hyperlink"/>
            <w:lang w:val="en-IN"/>
          </w:rPr>
          <w:t>https://www.salesforce.com/in/small-business/what-are-customer-expectations/</w:t>
        </w:r>
      </w:hyperlink>
      <w:r>
        <w:rPr>
          <w:lang w:val="en-IN"/>
        </w:rPr>
        <w:t xml:space="preserve"> </w:t>
      </w:r>
      <w:r w:rsidRPr="001A746C">
        <w:rPr>
          <w:lang w:val="en-IN"/>
        </w:rPr>
        <w:t xml:space="preserve"> [Accessed 22 June 2026].</w:t>
      </w:r>
    </w:p>
    <w:p w14:paraId="16E3F537" w14:textId="77777777" w:rsidR="003A0DAC" w:rsidRPr="00690B03" w:rsidRDefault="003A0DAC" w:rsidP="003076E6">
      <w:pPr>
        <w:spacing w:before="240"/>
        <w:rPr>
          <w:lang w:val="en-IN"/>
        </w:rPr>
      </w:pPr>
      <w:proofErr w:type="spellStart"/>
      <w:r w:rsidRPr="00690B03">
        <w:rPr>
          <w:lang w:val="en-IN"/>
        </w:rPr>
        <w:t>Technowave</w:t>
      </w:r>
      <w:proofErr w:type="spellEnd"/>
      <w:r w:rsidRPr="00690B03">
        <w:rPr>
          <w:lang w:val="en-IN"/>
        </w:rPr>
        <w:t xml:space="preserve"> Group (2025). </w:t>
      </w:r>
      <w:r w:rsidRPr="00690B03">
        <w:rPr>
          <w:i/>
          <w:iCs/>
          <w:lang w:val="en-IN"/>
        </w:rPr>
        <w:t>RFID Retail Inventory Management in India</w:t>
      </w:r>
      <w:r w:rsidRPr="00690B03">
        <w:rPr>
          <w:lang w:val="en-IN"/>
        </w:rPr>
        <w:t xml:space="preserve">. [online] </w:t>
      </w:r>
      <w:proofErr w:type="spellStart"/>
      <w:r w:rsidRPr="00690B03">
        <w:rPr>
          <w:lang w:val="en-IN"/>
        </w:rPr>
        <w:t>Technowave</w:t>
      </w:r>
      <w:proofErr w:type="spellEnd"/>
      <w:r w:rsidRPr="00690B03">
        <w:rPr>
          <w:lang w:val="en-IN"/>
        </w:rPr>
        <w:t xml:space="preserve"> Group. Available at: </w:t>
      </w:r>
      <w:hyperlink r:id="rId21" w:history="1">
        <w:r w:rsidRPr="00690B03">
          <w:rPr>
            <w:rStyle w:val="Hyperlink"/>
            <w:lang w:val="en-IN"/>
          </w:rPr>
          <w:t>https://technowavegroup.com/rfid-retail-inventory-management-in-india/</w:t>
        </w:r>
      </w:hyperlink>
      <w:r>
        <w:rPr>
          <w:lang w:val="en-IN"/>
        </w:rPr>
        <w:t xml:space="preserve"> </w:t>
      </w:r>
      <w:r w:rsidRPr="00690B03">
        <w:rPr>
          <w:lang w:val="en-IN"/>
        </w:rPr>
        <w:t xml:space="preserve"> [Accessed 22 June 2026].</w:t>
      </w:r>
    </w:p>
    <w:p w14:paraId="7A7D509E" w14:textId="77777777" w:rsidR="00A84D01" w:rsidRPr="003A0DAC" w:rsidRDefault="00A84D01" w:rsidP="003076E6">
      <w:pPr>
        <w:spacing w:before="240"/>
      </w:pPr>
    </w:p>
    <w:sectPr w:rsidR="00A84D01" w:rsidRPr="003A0DAC">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0E617A" w14:textId="77777777" w:rsidR="00B30633" w:rsidRDefault="00B30633" w:rsidP="000A7BD3">
      <w:pPr>
        <w:spacing w:after="0" w:line="240" w:lineRule="auto"/>
      </w:pPr>
      <w:r>
        <w:separator/>
      </w:r>
    </w:p>
  </w:endnote>
  <w:endnote w:type="continuationSeparator" w:id="0">
    <w:p w14:paraId="22D93117" w14:textId="77777777" w:rsidR="00B30633" w:rsidRDefault="00B30633" w:rsidP="000A7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5543557"/>
      <w:docPartObj>
        <w:docPartGallery w:val="Page Numbers (Bottom of Page)"/>
        <w:docPartUnique/>
      </w:docPartObj>
    </w:sdtPr>
    <w:sdtEndPr>
      <w:rPr>
        <w:noProof/>
      </w:rPr>
    </w:sdtEndPr>
    <w:sdtContent>
      <w:p w14:paraId="28E87A4D" w14:textId="4A9ECBDF" w:rsidR="000A7BD3" w:rsidRDefault="000A7B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900E93" w14:textId="77777777" w:rsidR="000A7BD3" w:rsidRDefault="000A7B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8BE731" w14:textId="77777777" w:rsidR="00B30633" w:rsidRDefault="00B30633" w:rsidP="000A7BD3">
      <w:pPr>
        <w:spacing w:after="0" w:line="240" w:lineRule="auto"/>
      </w:pPr>
      <w:r>
        <w:separator/>
      </w:r>
    </w:p>
  </w:footnote>
  <w:footnote w:type="continuationSeparator" w:id="0">
    <w:p w14:paraId="3BF610F1" w14:textId="77777777" w:rsidR="00B30633" w:rsidRDefault="00B30633" w:rsidP="000A7B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8C4E04"/>
    <w:multiLevelType w:val="hybridMultilevel"/>
    <w:tmpl w:val="85CA09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93119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112"/>
    <w:rsid w:val="00007C4E"/>
    <w:rsid w:val="0004089E"/>
    <w:rsid w:val="00073FB3"/>
    <w:rsid w:val="000A7BD3"/>
    <w:rsid w:val="000C0353"/>
    <w:rsid w:val="000D41D3"/>
    <w:rsid w:val="001501ED"/>
    <w:rsid w:val="00161FEA"/>
    <w:rsid w:val="00223C68"/>
    <w:rsid w:val="00224366"/>
    <w:rsid w:val="0023015D"/>
    <w:rsid w:val="002404B0"/>
    <w:rsid w:val="00275061"/>
    <w:rsid w:val="003076E6"/>
    <w:rsid w:val="00364B87"/>
    <w:rsid w:val="003A0DAC"/>
    <w:rsid w:val="003C62DB"/>
    <w:rsid w:val="0050382D"/>
    <w:rsid w:val="00506479"/>
    <w:rsid w:val="00547D7A"/>
    <w:rsid w:val="005578B5"/>
    <w:rsid w:val="005B189E"/>
    <w:rsid w:val="005B6D35"/>
    <w:rsid w:val="005D7F39"/>
    <w:rsid w:val="00616296"/>
    <w:rsid w:val="00656FB0"/>
    <w:rsid w:val="0069666F"/>
    <w:rsid w:val="006E6BE4"/>
    <w:rsid w:val="007B3104"/>
    <w:rsid w:val="00824D1D"/>
    <w:rsid w:val="008A159E"/>
    <w:rsid w:val="00941134"/>
    <w:rsid w:val="00957581"/>
    <w:rsid w:val="009A5CF8"/>
    <w:rsid w:val="009F29B6"/>
    <w:rsid w:val="009F4EEB"/>
    <w:rsid w:val="00A04913"/>
    <w:rsid w:val="00A22A09"/>
    <w:rsid w:val="00A42615"/>
    <w:rsid w:val="00A47385"/>
    <w:rsid w:val="00A84D01"/>
    <w:rsid w:val="00A85A02"/>
    <w:rsid w:val="00B121FF"/>
    <w:rsid w:val="00B30633"/>
    <w:rsid w:val="00B31E13"/>
    <w:rsid w:val="00B45FA9"/>
    <w:rsid w:val="00B70240"/>
    <w:rsid w:val="00BB4074"/>
    <w:rsid w:val="00BE04F5"/>
    <w:rsid w:val="00C00BD1"/>
    <w:rsid w:val="00C30F1D"/>
    <w:rsid w:val="00C5174B"/>
    <w:rsid w:val="00CA1F85"/>
    <w:rsid w:val="00CB7268"/>
    <w:rsid w:val="00CC1808"/>
    <w:rsid w:val="00CC2A48"/>
    <w:rsid w:val="00CC7112"/>
    <w:rsid w:val="00CC7754"/>
    <w:rsid w:val="00D53E49"/>
    <w:rsid w:val="00D749AA"/>
    <w:rsid w:val="00DA5CD6"/>
    <w:rsid w:val="00E16098"/>
    <w:rsid w:val="00E421AC"/>
    <w:rsid w:val="00E7536E"/>
    <w:rsid w:val="00E80BCB"/>
    <w:rsid w:val="00F27D36"/>
    <w:rsid w:val="00F407FE"/>
    <w:rsid w:val="00F64D85"/>
    <w:rsid w:val="00FA7C80"/>
    <w:rsid w:val="00FB4C40"/>
    <w:rsid w:val="00FD37C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A2BCE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D0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84D01"/>
    <w:pPr>
      <w:keepNext/>
      <w:keepLines/>
      <w:spacing w:before="240" w:after="0"/>
      <w:outlineLvl w:val="0"/>
    </w:pPr>
    <w:rPr>
      <w:rFonts w:eastAsiaTheme="majorEastAsia" w:cstheme="majorBidi"/>
      <w:b/>
      <w:sz w:val="32"/>
      <w:szCs w:val="29"/>
    </w:rPr>
  </w:style>
  <w:style w:type="paragraph" w:styleId="Heading2">
    <w:name w:val="heading 2"/>
    <w:basedOn w:val="Normal"/>
    <w:next w:val="Normal"/>
    <w:link w:val="Heading2Char"/>
    <w:uiPriority w:val="9"/>
    <w:unhideWhenUsed/>
    <w:qFormat/>
    <w:rsid w:val="00FD37C7"/>
    <w:pPr>
      <w:keepNext/>
      <w:keepLines/>
      <w:spacing w:before="40" w:after="0"/>
      <w:outlineLvl w:val="1"/>
    </w:pPr>
    <w:rPr>
      <w:rFonts w:eastAsiaTheme="majorEastAsia" w:cstheme="majorBidi"/>
      <w:b/>
      <w:sz w:val="26"/>
      <w:szCs w:val="23"/>
    </w:rPr>
  </w:style>
  <w:style w:type="paragraph" w:styleId="Heading3">
    <w:name w:val="heading 3"/>
    <w:basedOn w:val="Normal"/>
    <w:next w:val="Normal"/>
    <w:link w:val="Heading3Char"/>
    <w:uiPriority w:val="9"/>
    <w:semiHidden/>
    <w:unhideWhenUsed/>
    <w:qFormat/>
    <w:rsid w:val="00A84D01"/>
    <w:pPr>
      <w:keepNext/>
      <w:keepLines/>
      <w:spacing w:before="40" w:after="0"/>
      <w:outlineLvl w:val="2"/>
    </w:pPr>
    <w:rPr>
      <w:rFonts w:eastAsiaTheme="majorEastAsia" w:cstheme="majorBidi"/>
      <w:b/>
      <w:szCs w:val="21"/>
    </w:rPr>
  </w:style>
  <w:style w:type="paragraph" w:styleId="Heading4">
    <w:name w:val="heading 4"/>
    <w:basedOn w:val="Normal"/>
    <w:next w:val="Normal"/>
    <w:link w:val="Heading4Char"/>
    <w:uiPriority w:val="9"/>
    <w:semiHidden/>
    <w:unhideWhenUsed/>
    <w:qFormat/>
    <w:rsid w:val="00CC711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711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C711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C711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C711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C711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D01"/>
    <w:rPr>
      <w:rFonts w:ascii="Times New Roman" w:eastAsiaTheme="majorEastAsia" w:hAnsi="Times New Roman" w:cstheme="majorBidi"/>
      <w:b/>
      <w:sz w:val="32"/>
      <w:szCs w:val="29"/>
    </w:rPr>
  </w:style>
  <w:style w:type="character" w:customStyle="1" w:styleId="Heading3Char">
    <w:name w:val="Heading 3 Char"/>
    <w:basedOn w:val="DefaultParagraphFont"/>
    <w:link w:val="Heading3"/>
    <w:uiPriority w:val="9"/>
    <w:semiHidden/>
    <w:rsid w:val="00A84D01"/>
    <w:rPr>
      <w:rFonts w:ascii="Times New Roman" w:eastAsiaTheme="majorEastAsia" w:hAnsi="Times New Roman" w:cstheme="majorBidi"/>
      <w:b/>
      <w:sz w:val="24"/>
      <w:szCs w:val="21"/>
    </w:rPr>
  </w:style>
  <w:style w:type="character" w:customStyle="1" w:styleId="Heading2Char">
    <w:name w:val="Heading 2 Char"/>
    <w:basedOn w:val="DefaultParagraphFont"/>
    <w:link w:val="Heading2"/>
    <w:uiPriority w:val="9"/>
    <w:rsid w:val="00FD37C7"/>
    <w:rPr>
      <w:rFonts w:ascii="Times New Roman" w:eastAsiaTheme="majorEastAsia" w:hAnsi="Times New Roman" w:cstheme="majorBidi"/>
      <w:b/>
      <w:sz w:val="26"/>
      <w:szCs w:val="23"/>
    </w:rPr>
  </w:style>
  <w:style w:type="paragraph" w:customStyle="1" w:styleId="Heading31">
    <w:name w:val="Heading 31"/>
    <w:basedOn w:val="Normal"/>
    <w:next w:val="Heading3"/>
    <w:link w:val="heading3Char0"/>
    <w:qFormat/>
    <w:rsid w:val="005D7F39"/>
    <w:rPr>
      <w:b/>
    </w:rPr>
  </w:style>
  <w:style w:type="character" w:customStyle="1" w:styleId="heading3Char0">
    <w:name w:val="heading 3 Char"/>
    <w:basedOn w:val="DefaultParagraphFont"/>
    <w:link w:val="Heading31"/>
    <w:rsid w:val="005D7F39"/>
    <w:rPr>
      <w:rFonts w:ascii="Times New Roman" w:hAnsi="Times New Roman"/>
      <w:b/>
      <w:sz w:val="24"/>
      <w:lang w:val="en-GB"/>
    </w:rPr>
  </w:style>
  <w:style w:type="character" w:customStyle="1" w:styleId="Heading4Char">
    <w:name w:val="Heading 4 Char"/>
    <w:basedOn w:val="DefaultParagraphFont"/>
    <w:link w:val="Heading4"/>
    <w:uiPriority w:val="9"/>
    <w:semiHidden/>
    <w:rsid w:val="00CC7112"/>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CC7112"/>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CC7112"/>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CC7112"/>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CC7112"/>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CC7112"/>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1501ED"/>
    <w:pPr>
      <w:spacing w:after="80"/>
      <w:contextualSpacing/>
      <w:jc w:val="center"/>
    </w:pPr>
    <w:rPr>
      <w:rFonts w:eastAsiaTheme="majorEastAsia" w:cstheme="majorBidi"/>
      <w:b/>
      <w:spacing w:val="-10"/>
      <w:kern w:val="28"/>
      <w:sz w:val="40"/>
      <w:szCs w:val="50"/>
      <w:u w:val="single"/>
    </w:rPr>
  </w:style>
  <w:style w:type="character" w:customStyle="1" w:styleId="TitleChar">
    <w:name w:val="Title Char"/>
    <w:basedOn w:val="DefaultParagraphFont"/>
    <w:link w:val="Title"/>
    <w:uiPriority w:val="10"/>
    <w:rsid w:val="001501ED"/>
    <w:rPr>
      <w:rFonts w:ascii="Times New Roman" w:eastAsiaTheme="majorEastAsia" w:hAnsi="Times New Roman" w:cstheme="majorBidi"/>
      <w:b/>
      <w:spacing w:val="-10"/>
      <w:kern w:val="28"/>
      <w:sz w:val="40"/>
      <w:szCs w:val="50"/>
      <w:u w:val="single"/>
      <w:lang w:val="en-GB"/>
    </w:rPr>
  </w:style>
  <w:style w:type="paragraph" w:styleId="Subtitle">
    <w:name w:val="Subtitle"/>
    <w:basedOn w:val="Normal"/>
    <w:next w:val="Normal"/>
    <w:link w:val="SubtitleChar"/>
    <w:uiPriority w:val="11"/>
    <w:qFormat/>
    <w:rsid w:val="00CC7112"/>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CC7112"/>
    <w:rPr>
      <w:rFonts w:eastAsiaTheme="majorEastAsia" w:cstheme="majorBidi"/>
      <w:color w:val="595959" w:themeColor="text1" w:themeTint="A6"/>
      <w:spacing w:val="15"/>
      <w:sz w:val="28"/>
      <w:szCs w:val="25"/>
      <w:lang w:val="en-GB"/>
    </w:rPr>
  </w:style>
  <w:style w:type="paragraph" w:styleId="Quote">
    <w:name w:val="Quote"/>
    <w:basedOn w:val="Normal"/>
    <w:next w:val="Normal"/>
    <w:link w:val="QuoteChar"/>
    <w:uiPriority w:val="29"/>
    <w:qFormat/>
    <w:rsid w:val="00CC7112"/>
    <w:pPr>
      <w:spacing w:before="160"/>
      <w:jc w:val="center"/>
    </w:pPr>
    <w:rPr>
      <w:i/>
      <w:iCs/>
      <w:color w:val="404040" w:themeColor="text1" w:themeTint="BF"/>
    </w:rPr>
  </w:style>
  <w:style w:type="character" w:customStyle="1" w:styleId="QuoteChar">
    <w:name w:val="Quote Char"/>
    <w:basedOn w:val="DefaultParagraphFont"/>
    <w:link w:val="Quote"/>
    <w:uiPriority w:val="29"/>
    <w:rsid w:val="00CC7112"/>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CC7112"/>
    <w:pPr>
      <w:ind w:left="720"/>
      <w:contextualSpacing/>
    </w:pPr>
  </w:style>
  <w:style w:type="character" w:styleId="IntenseEmphasis">
    <w:name w:val="Intense Emphasis"/>
    <w:basedOn w:val="DefaultParagraphFont"/>
    <w:uiPriority w:val="21"/>
    <w:qFormat/>
    <w:rsid w:val="00CC7112"/>
    <w:rPr>
      <w:i/>
      <w:iCs/>
      <w:color w:val="2F5496" w:themeColor="accent1" w:themeShade="BF"/>
    </w:rPr>
  </w:style>
  <w:style w:type="paragraph" w:styleId="IntenseQuote">
    <w:name w:val="Intense Quote"/>
    <w:basedOn w:val="Normal"/>
    <w:next w:val="Normal"/>
    <w:link w:val="IntenseQuoteChar"/>
    <w:uiPriority w:val="30"/>
    <w:qFormat/>
    <w:rsid w:val="00CC71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C7112"/>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CC7112"/>
    <w:rPr>
      <w:b/>
      <w:bCs/>
      <w:smallCaps/>
      <w:color w:val="2F5496" w:themeColor="accent1" w:themeShade="BF"/>
      <w:spacing w:val="5"/>
    </w:rPr>
  </w:style>
  <w:style w:type="table" w:styleId="PlainTable1">
    <w:name w:val="Plain Table 1"/>
    <w:basedOn w:val="TableNormal"/>
    <w:uiPriority w:val="41"/>
    <w:rsid w:val="00CC711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CC7112"/>
    <w:rPr>
      <w:color w:val="0563C1" w:themeColor="hyperlink"/>
      <w:u w:val="single"/>
    </w:rPr>
  </w:style>
  <w:style w:type="character" w:styleId="UnresolvedMention">
    <w:name w:val="Unresolved Mention"/>
    <w:basedOn w:val="DefaultParagraphFont"/>
    <w:uiPriority w:val="99"/>
    <w:semiHidden/>
    <w:unhideWhenUsed/>
    <w:rsid w:val="00CC7112"/>
    <w:rPr>
      <w:color w:val="605E5C"/>
      <w:shd w:val="clear" w:color="auto" w:fill="E1DFDD"/>
    </w:rPr>
  </w:style>
  <w:style w:type="character" w:styleId="FollowedHyperlink">
    <w:name w:val="FollowedHyperlink"/>
    <w:basedOn w:val="DefaultParagraphFont"/>
    <w:uiPriority w:val="99"/>
    <w:semiHidden/>
    <w:unhideWhenUsed/>
    <w:rsid w:val="00CC7112"/>
    <w:rPr>
      <w:color w:val="954F72" w:themeColor="followedHyperlink"/>
      <w:u w:val="single"/>
    </w:rPr>
  </w:style>
  <w:style w:type="paragraph" w:styleId="NormalWeb">
    <w:name w:val="Normal (Web)"/>
    <w:basedOn w:val="Normal"/>
    <w:uiPriority w:val="99"/>
    <w:unhideWhenUsed/>
    <w:rsid w:val="003A0DAC"/>
    <w:pPr>
      <w:spacing w:before="100" w:beforeAutospacing="1" w:after="100" w:afterAutospacing="1" w:line="240" w:lineRule="auto"/>
      <w:jc w:val="left"/>
    </w:pPr>
    <w:rPr>
      <w:rFonts w:eastAsia="Times New Roman" w:cs="Times New Roman"/>
      <w:kern w:val="0"/>
      <w:szCs w:val="24"/>
      <w:lang w:eastAsia="en-GB" w:bidi="ar-SA"/>
      <w14:ligatures w14:val="none"/>
    </w:rPr>
  </w:style>
  <w:style w:type="paragraph" w:styleId="TOCHeading">
    <w:name w:val="TOC Heading"/>
    <w:basedOn w:val="Heading1"/>
    <w:next w:val="Normal"/>
    <w:uiPriority w:val="39"/>
    <w:unhideWhenUsed/>
    <w:qFormat/>
    <w:rsid w:val="000A7BD3"/>
    <w:pPr>
      <w:spacing w:line="259" w:lineRule="auto"/>
      <w:jc w:val="left"/>
      <w:outlineLvl w:val="9"/>
    </w:pPr>
    <w:rPr>
      <w:rFonts w:asciiTheme="majorHAnsi" w:hAnsiTheme="majorHAnsi"/>
      <w:b w:val="0"/>
      <w:color w:val="2F5496" w:themeColor="accent1" w:themeShade="BF"/>
      <w:kern w:val="0"/>
      <w:szCs w:val="32"/>
      <w:lang w:val="en-US" w:bidi="ar-SA"/>
      <w14:ligatures w14:val="none"/>
    </w:rPr>
  </w:style>
  <w:style w:type="paragraph" w:styleId="TOC1">
    <w:name w:val="toc 1"/>
    <w:basedOn w:val="Normal"/>
    <w:next w:val="Normal"/>
    <w:autoRedefine/>
    <w:uiPriority w:val="39"/>
    <w:unhideWhenUsed/>
    <w:rsid w:val="000A7BD3"/>
    <w:pPr>
      <w:spacing w:after="100"/>
    </w:pPr>
  </w:style>
  <w:style w:type="paragraph" w:styleId="TOC2">
    <w:name w:val="toc 2"/>
    <w:basedOn w:val="Normal"/>
    <w:next w:val="Normal"/>
    <w:autoRedefine/>
    <w:uiPriority w:val="39"/>
    <w:unhideWhenUsed/>
    <w:rsid w:val="000A7BD3"/>
    <w:pPr>
      <w:spacing w:after="100"/>
      <w:ind w:left="240"/>
    </w:pPr>
  </w:style>
  <w:style w:type="paragraph" w:styleId="Header">
    <w:name w:val="header"/>
    <w:basedOn w:val="Normal"/>
    <w:link w:val="HeaderChar"/>
    <w:uiPriority w:val="99"/>
    <w:unhideWhenUsed/>
    <w:rsid w:val="000A7B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BD3"/>
    <w:rPr>
      <w:rFonts w:ascii="Times New Roman" w:hAnsi="Times New Roman"/>
      <w:sz w:val="24"/>
      <w:lang w:val="en-GB"/>
    </w:rPr>
  </w:style>
  <w:style w:type="paragraph" w:styleId="Footer">
    <w:name w:val="footer"/>
    <w:basedOn w:val="Normal"/>
    <w:link w:val="FooterChar"/>
    <w:uiPriority w:val="99"/>
    <w:unhideWhenUsed/>
    <w:rsid w:val="000A7B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BD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1-19711-6_8" TargetMode="External"/><Relationship Id="rId13" Type="http://schemas.openxmlformats.org/officeDocument/2006/relationships/hyperlink" Target="https://ico.org.uk/for-organisations/law-enforcement/guide-to-le-processing/penalties/" TargetMode="External"/><Relationship Id="rId18" Type="http://schemas.openxmlformats.org/officeDocument/2006/relationships/hyperlink" Target="https://doi.org/10.2139/ssrn.5039793" TargetMode="External"/><Relationship Id="rId3" Type="http://schemas.openxmlformats.org/officeDocument/2006/relationships/styles" Target="styles.xml"/><Relationship Id="rId21" Type="http://schemas.openxmlformats.org/officeDocument/2006/relationships/hyperlink" Target="https://technowavegroup.com/rfid-retail-inventory-management-in-india/" TargetMode="External"/><Relationship Id="rId7" Type="http://schemas.openxmlformats.org/officeDocument/2006/relationships/endnotes" Target="endnotes.xml"/><Relationship Id="rId12" Type="http://schemas.openxmlformats.org/officeDocument/2006/relationships/hyperlink" Target="https://doi.org/10.1016/j.jbusres.2021.02.050" TargetMode="External"/><Relationship Id="rId17" Type="http://schemas.openxmlformats.org/officeDocument/2006/relationships/hyperlink" Target="https://doi.org/10.2139/ssrn.3956256" TargetMode="External"/><Relationship Id="rId2" Type="http://schemas.openxmlformats.org/officeDocument/2006/relationships/numbering" Target="numbering.xml"/><Relationship Id="rId16" Type="http://schemas.openxmlformats.org/officeDocument/2006/relationships/hyperlink" Target="https://doi.org/10.1109/TDSC.2024.3375369" TargetMode="External"/><Relationship Id="rId20" Type="http://schemas.openxmlformats.org/officeDocument/2006/relationships/hyperlink" Target="https://www.salesforce.com/in/small-business/what-are-customer-expect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233/JHS-230080"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0148558x19868114" TargetMode="External"/><Relationship Id="rId23" Type="http://schemas.openxmlformats.org/officeDocument/2006/relationships/fontTable" Target="fontTable.xml"/><Relationship Id="rId10" Type="http://schemas.openxmlformats.org/officeDocument/2006/relationships/hyperlink" Target="https://www.gov.uk/government/statistics/cyber-security-breaches-survey-20252026/cyber-security-breaches-survey-20252026" TargetMode="External"/><Relationship Id="rId19" Type="http://schemas.openxmlformats.org/officeDocument/2006/relationships/hyperlink" Target="https://www.ons.gov.uk/businessindustryandtrade/retailindustry/bulletins/retailsales/february2026" TargetMode="External"/><Relationship Id="rId4" Type="http://schemas.openxmlformats.org/officeDocument/2006/relationships/settings" Target="settings.xml"/><Relationship Id="rId9" Type="http://schemas.openxmlformats.org/officeDocument/2006/relationships/hyperlink" Target="https://doi.org/10.1007/s42979-020-00218-8" TargetMode="External"/><Relationship Id="rId14" Type="http://schemas.openxmlformats.org/officeDocument/2006/relationships/hyperlink" Target="https://doi.org/10.1080/13614576.2020.174277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7D9667D-236F-4D42-8D91-8A3A1AE05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2902</Words>
  <Characters>16546</Characters>
  <Application>Microsoft Office Word</Application>
  <DocSecurity>0</DocSecurity>
  <Lines>137</Lines>
  <Paragraphs>38</Paragraphs>
  <ScaleCrop>false</ScaleCrop>
  <Company/>
  <LinksUpToDate>false</LinksUpToDate>
  <CharactersWithSpaces>19410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2026-06-22T18:32:00Z</dcterms:created>
  <dcterms:modified xsi:type="dcterms:W3CDTF">2026-07-12T14:51:00Z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ef7ac5d1-6930-4a94-aef7-ec19cc1bdf28</vt:lpwstr>
  </property>
</Properties>
</file>