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B1D7F18"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33DCD">
              <w:rPr>
                <w:b/>
                <w:color w:val="auto"/>
                <w:sz w:val="32"/>
              </w:rPr>
              <w:t>Samantha Brewer</w:t>
            </w:r>
          </w:p>
          <w:p w14:paraId="5CD4292F" w14:textId="22F534B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9203E">
              <w:rPr>
                <w:b/>
                <w:color w:val="auto"/>
                <w:sz w:val="32"/>
              </w:rPr>
              <w:t xml:space="preserve"> 2319915</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B29F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E08EFC4" w14:textId="7A09A2B7" w:rsidR="00D33DCD" w:rsidRPr="00BB248C" w:rsidRDefault="00D33DCD" w:rsidP="00D33DCD">
      <w:pPr>
        <w:spacing w:line="360" w:lineRule="auto"/>
        <w:jc w:val="both"/>
        <w:rPr>
          <w:sz w:val="22"/>
          <w:szCs w:val="22"/>
        </w:rPr>
      </w:pPr>
      <w:r w:rsidRPr="00BB248C">
        <w:rPr>
          <w:sz w:val="22"/>
          <w:szCs w:val="22"/>
        </w:rPr>
        <w:t xml:space="preserve">In this </w:t>
      </w:r>
      <w:r w:rsidR="00C97F8C">
        <w:rPr>
          <w:sz w:val="22"/>
          <w:szCs w:val="22"/>
        </w:rPr>
        <w:t>essay</w:t>
      </w:r>
      <w:r w:rsidRPr="00BB248C">
        <w:rPr>
          <w:sz w:val="22"/>
          <w:szCs w:val="22"/>
        </w:rPr>
        <w:t xml:space="preserve">, I </w:t>
      </w:r>
      <w:r w:rsidR="00C97F8C" w:rsidRPr="00BB248C">
        <w:rPr>
          <w:sz w:val="22"/>
          <w:szCs w:val="22"/>
        </w:rPr>
        <w:t>will discuss</w:t>
      </w:r>
      <w:r w:rsidRPr="00BB248C">
        <w:rPr>
          <w:sz w:val="22"/>
          <w:szCs w:val="22"/>
        </w:rPr>
        <w:t xml:space="preserve"> my time in training school whilst training to be a Police Constable and discuss and compar</w:t>
      </w:r>
      <w:r w:rsidR="00C97F8C">
        <w:rPr>
          <w:sz w:val="22"/>
          <w:szCs w:val="22"/>
        </w:rPr>
        <w:t>e</w:t>
      </w:r>
      <w:r w:rsidRPr="00BB248C">
        <w:rPr>
          <w:sz w:val="22"/>
          <w:szCs w:val="22"/>
        </w:rPr>
        <w:t xml:space="preserve"> coping strategies to develop resilience and minimise stress.</w:t>
      </w:r>
    </w:p>
    <w:p w14:paraId="07E2E2AF" w14:textId="77777777" w:rsidR="00D33DCD" w:rsidRPr="00BB248C" w:rsidRDefault="00D33DCD" w:rsidP="00D33DCD">
      <w:pPr>
        <w:spacing w:line="360" w:lineRule="auto"/>
        <w:jc w:val="both"/>
        <w:rPr>
          <w:sz w:val="22"/>
          <w:szCs w:val="22"/>
        </w:rPr>
      </w:pPr>
    </w:p>
    <w:p w14:paraId="261F1B0F" w14:textId="41EC3072" w:rsidR="00D33DCD" w:rsidRPr="00BB248C" w:rsidRDefault="00D33DCD" w:rsidP="00D33DCD">
      <w:pPr>
        <w:spacing w:line="360" w:lineRule="auto"/>
        <w:jc w:val="both"/>
        <w:rPr>
          <w:sz w:val="22"/>
          <w:szCs w:val="22"/>
        </w:rPr>
      </w:pPr>
      <w:r w:rsidRPr="00BB248C">
        <w:rPr>
          <w:sz w:val="22"/>
          <w:szCs w:val="22"/>
        </w:rPr>
        <w:t>Reflective practice is essential to modern policing as it allows theoretical knowledge to be applied to real-world situations. The ability to think independently allows officers to make informed decisions based upon reflective skills (Copley</w:t>
      </w:r>
      <w:r w:rsidR="00C97F8C">
        <w:rPr>
          <w:sz w:val="22"/>
          <w:szCs w:val="22"/>
        </w:rPr>
        <w:t>, 2011</w:t>
      </w:r>
      <w:r w:rsidRPr="00BB248C">
        <w:rPr>
          <w:sz w:val="22"/>
          <w:szCs w:val="22"/>
        </w:rPr>
        <w:t>).</w:t>
      </w:r>
    </w:p>
    <w:p w14:paraId="125DCCDE" w14:textId="77777777" w:rsidR="00D33DCD" w:rsidRPr="00BB248C" w:rsidRDefault="00D33DCD" w:rsidP="00D33DCD">
      <w:pPr>
        <w:spacing w:line="360" w:lineRule="auto"/>
        <w:jc w:val="both"/>
        <w:rPr>
          <w:sz w:val="22"/>
          <w:szCs w:val="22"/>
        </w:rPr>
      </w:pPr>
    </w:p>
    <w:p w14:paraId="33891FE4" w14:textId="1A3B6665" w:rsidR="00D33DCD" w:rsidRPr="00BB248C" w:rsidRDefault="00D33DCD" w:rsidP="00D33DCD">
      <w:pPr>
        <w:spacing w:line="360" w:lineRule="auto"/>
        <w:jc w:val="both"/>
        <w:rPr>
          <w:sz w:val="22"/>
          <w:szCs w:val="22"/>
        </w:rPr>
      </w:pPr>
      <w:r w:rsidRPr="00BB248C">
        <w:rPr>
          <w:sz w:val="22"/>
          <w:szCs w:val="22"/>
        </w:rPr>
        <w:t xml:space="preserve">I will </w:t>
      </w:r>
      <w:r w:rsidR="000E38AB">
        <w:rPr>
          <w:sz w:val="22"/>
          <w:szCs w:val="22"/>
        </w:rPr>
        <w:t xml:space="preserve">use </w:t>
      </w:r>
      <w:r w:rsidRPr="00BB248C">
        <w:rPr>
          <w:sz w:val="22"/>
          <w:szCs w:val="22"/>
        </w:rPr>
        <w:t>Borton’s Reflective Model to comprise my response. Borton’s Reflective Model (Borton</w:t>
      </w:r>
      <w:r w:rsidR="000153DA">
        <w:rPr>
          <w:sz w:val="22"/>
          <w:szCs w:val="22"/>
        </w:rPr>
        <w:t>,</w:t>
      </w:r>
      <w:r w:rsidRPr="00BB248C">
        <w:rPr>
          <w:sz w:val="22"/>
          <w:szCs w:val="22"/>
        </w:rPr>
        <w:t xml:space="preserve"> 1970) is partitioned into three stages. Stage </w:t>
      </w:r>
      <w:r w:rsidR="0089203E">
        <w:rPr>
          <w:sz w:val="22"/>
          <w:szCs w:val="22"/>
        </w:rPr>
        <w:t>1 (</w:t>
      </w:r>
      <w:r w:rsidRPr="00BB248C">
        <w:rPr>
          <w:sz w:val="22"/>
          <w:szCs w:val="22"/>
        </w:rPr>
        <w:t>past experiences</w:t>
      </w:r>
      <w:r w:rsidR="0089203E">
        <w:rPr>
          <w:sz w:val="22"/>
          <w:szCs w:val="22"/>
        </w:rPr>
        <w:t>)</w:t>
      </w:r>
      <w:r w:rsidRPr="00BB248C">
        <w:rPr>
          <w:sz w:val="22"/>
          <w:szCs w:val="22"/>
        </w:rPr>
        <w:t xml:space="preserve">; What? Stage two </w:t>
      </w:r>
      <w:r w:rsidR="0089203E">
        <w:rPr>
          <w:sz w:val="22"/>
          <w:szCs w:val="22"/>
        </w:rPr>
        <w:t>(</w:t>
      </w:r>
      <w:r w:rsidRPr="00BB248C">
        <w:rPr>
          <w:sz w:val="22"/>
          <w:szCs w:val="22"/>
        </w:rPr>
        <w:t>presen</w:t>
      </w:r>
      <w:r w:rsidR="0089203E">
        <w:rPr>
          <w:sz w:val="22"/>
          <w:szCs w:val="22"/>
        </w:rPr>
        <w:t>t)</w:t>
      </w:r>
      <w:r w:rsidRPr="00BB248C">
        <w:rPr>
          <w:sz w:val="22"/>
          <w:szCs w:val="22"/>
        </w:rPr>
        <w:t xml:space="preserve"> asks; </w:t>
      </w:r>
      <w:proofErr w:type="gramStart"/>
      <w:r w:rsidRPr="00BB248C">
        <w:rPr>
          <w:sz w:val="22"/>
          <w:szCs w:val="22"/>
        </w:rPr>
        <w:t>So</w:t>
      </w:r>
      <w:proofErr w:type="gramEnd"/>
      <w:r w:rsidRPr="00BB248C">
        <w:rPr>
          <w:sz w:val="22"/>
          <w:szCs w:val="22"/>
        </w:rPr>
        <w:t xml:space="preserve"> What? requir</w:t>
      </w:r>
      <w:r w:rsidR="0089203E">
        <w:rPr>
          <w:sz w:val="22"/>
          <w:szCs w:val="22"/>
        </w:rPr>
        <w:t>ing</w:t>
      </w:r>
      <w:r w:rsidRPr="00BB248C">
        <w:rPr>
          <w:sz w:val="22"/>
          <w:szCs w:val="22"/>
        </w:rPr>
        <w:t xml:space="preserve"> analysis of what happened. Stage three </w:t>
      </w:r>
      <w:r w:rsidR="0089203E">
        <w:rPr>
          <w:sz w:val="22"/>
          <w:szCs w:val="22"/>
        </w:rPr>
        <w:t>(</w:t>
      </w:r>
      <w:r w:rsidRPr="00BB248C">
        <w:rPr>
          <w:sz w:val="22"/>
          <w:szCs w:val="22"/>
        </w:rPr>
        <w:t>future</w:t>
      </w:r>
      <w:r w:rsidR="0089203E">
        <w:rPr>
          <w:sz w:val="22"/>
          <w:szCs w:val="22"/>
        </w:rPr>
        <w:t xml:space="preserve">), </w:t>
      </w:r>
      <w:r w:rsidRPr="00BB248C">
        <w:rPr>
          <w:sz w:val="22"/>
          <w:szCs w:val="22"/>
        </w:rPr>
        <w:t>What Now?</w:t>
      </w:r>
      <w:r w:rsidR="0089203E">
        <w:rPr>
          <w:sz w:val="22"/>
          <w:szCs w:val="22"/>
        </w:rPr>
        <w:t xml:space="preserve"> </w:t>
      </w:r>
      <w:proofErr w:type="gramStart"/>
      <w:r w:rsidR="0089203E">
        <w:rPr>
          <w:sz w:val="22"/>
          <w:szCs w:val="22"/>
        </w:rPr>
        <w:t>R</w:t>
      </w:r>
      <w:r w:rsidRPr="00BB248C">
        <w:rPr>
          <w:sz w:val="22"/>
          <w:szCs w:val="22"/>
        </w:rPr>
        <w:t>equir</w:t>
      </w:r>
      <w:r w:rsidR="0089203E">
        <w:rPr>
          <w:sz w:val="22"/>
          <w:szCs w:val="22"/>
        </w:rPr>
        <w:t xml:space="preserve">ing </w:t>
      </w:r>
      <w:r w:rsidRPr="00BB248C">
        <w:rPr>
          <w:sz w:val="22"/>
          <w:szCs w:val="22"/>
        </w:rPr>
        <w:t xml:space="preserve"> identification</w:t>
      </w:r>
      <w:proofErr w:type="gramEnd"/>
      <w:r w:rsidRPr="00BB248C">
        <w:rPr>
          <w:sz w:val="22"/>
          <w:szCs w:val="22"/>
        </w:rPr>
        <w:t xml:space="preserve"> of  next steps.</w:t>
      </w:r>
    </w:p>
    <w:p w14:paraId="2E992CFE" w14:textId="77777777" w:rsidR="00D33DCD" w:rsidRPr="00BB248C" w:rsidRDefault="00D33DCD" w:rsidP="00D33DCD">
      <w:pPr>
        <w:spacing w:line="360" w:lineRule="auto"/>
        <w:jc w:val="both"/>
        <w:rPr>
          <w:sz w:val="22"/>
          <w:szCs w:val="22"/>
        </w:rPr>
      </w:pPr>
    </w:p>
    <w:p w14:paraId="455FEAD5" w14:textId="32E8032D" w:rsidR="00D33DCD" w:rsidRPr="00BB248C" w:rsidRDefault="00D33DCD" w:rsidP="00D33DCD">
      <w:pPr>
        <w:spacing w:line="360" w:lineRule="auto"/>
        <w:jc w:val="both"/>
        <w:rPr>
          <w:sz w:val="22"/>
          <w:szCs w:val="22"/>
        </w:rPr>
      </w:pPr>
      <w:r w:rsidRPr="00BB248C">
        <w:rPr>
          <w:sz w:val="22"/>
          <w:szCs w:val="22"/>
        </w:rPr>
        <w:t xml:space="preserve">“What” </w:t>
      </w:r>
      <w:r w:rsidR="0089203E">
        <w:rPr>
          <w:sz w:val="22"/>
          <w:szCs w:val="22"/>
        </w:rPr>
        <w:t xml:space="preserve">will </w:t>
      </w:r>
      <w:r w:rsidRPr="00BB248C">
        <w:rPr>
          <w:sz w:val="22"/>
          <w:szCs w:val="22"/>
        </w:rPr>
        <w:t>ident</w:t>
      </w:r>
      <w:r w:rsidR="0089203E">
        <w:rPr>
          <w:sz w:val="22"/>
          <w:szCs w:val="22"/>
        </w:rPr>
        <w:t>ify</w:t>
      </w:r>
      <w:r w:rsidRPr="00BB248C">
        <w:rPr>
          <w:sz w:val="22"/>
          <w:szCs w:val="22"/>
        </w:rPr>
        <w:t xml:space="preserve"> issues </w:t>
      </w:r>
      <w:r w:rsidR="000E38AB">
        <w:rPr>
          <w:sz w:val="22"/>
          <w:szCs w:val="22"/>
        </w:rPr>
        <w:t>during my</w:t>
      </w:r>
      <w:r w:rsidRPr="00BB248C">
        <w:rPr>
          <w:sz w:val="22"/>
          <w:szCs w:val="22"/>
        </w:rPr>
        <w:t xml:space="preserve"> initial training, which are stress and resilience. “</w:t>
      </w:r>
      <w:proofErr w:type="gramStart"/>
      <w:r w:rsidRPr="00BB248C">
        <w:rPr>
          <w:sz w:val="22"/>
          <w:szCs w:val="22"/>
        </w:rPr>
        <w:t>So</w:t>
      </w:r>
      <w:proofErr w:type="gramEnd"/>
      <w:r w:rsidRPr="00BB248C">
        <w:rPr>
          <w:sz w:val="22"/>
          <w:szCs w:val="22"/>
        </w:rPr>
        <w:t xml:space="preserve"> What” </w:t>
      </w:r>
      <w:r w:rsidR="001E0D1D" w:rsidRPr="00BB248C">
        <w:rPr>
          <w:sz w:val="22"/>
          <w:szCs w:val="22"/>
        </w:rPr>
        <w:t>involve</w:t>
      </w:r>
      <w:r w:rsidR="001E0D1D">
        <w:rPr>
          <w:sz w:val="22"/>
          <w:szCs w:val="22"/>
        </w:rPr>
        <w:t>s</w:t>
      </w:r>
      <w:r w:rsidR="001E0D1D" w:rsidRPr="00BB248C">
        <w:rPr>
          <w:sz w:val="22"/>
          <w:szCs w:val="22"/>
        </w:rPr>
        <w:t xml:space="preserve"> methods</w:t>
      </w:r>
      <w:r w:rsidRPr="00BB248C">
        <w:rPr>
          <w:sz w:val="22"/>
          <w:szCs w:val="22"/>
        </w:rPr>
        <w:t xml:space="preserve"> I used to develop resilience and minimise stress and “What Now” will allow me to reflect on</w:t>
      </w:r>
      <w:r w:rsidR="0089203E">
        <w:rPr>
          <w:sz w:val="22"/>
          <w:szCs w:val="22"/>
        </w:rPr>
        <w:t>/</w:t>
      </w:r>
      <w:r w:rsidRPr="00BB248C">
        <w:rPr>
          <w:sz w:val="22"/>
          <w:szCs w:val="22"/>
        </w:rPr>
        <w:t xml:space="preserve"> evaluate what has worked well, not worked well and what will be useful </w:t>
      </w:r>
      <w:r w:rsidR="00346F21">
        <w:rPr>
          <w:sz w:val="22"/>
          <w:szCs w:val="22"/>
        </w:rPr>
        <w:t xml:space="preserve">in future. </w:t>
      </w:r>
    </w:p>
    <w:p w14:paraId="0BC0D010" w14:textId="77777777" w:rsidR="00D33DCD" w:rsidRPr="00BB248C" w:rsidRDefault="00D33DCD" w:rsidP="00D33DCD">
      <w:pPr>
        <w:spacing w:line="360" w:lineRule="auto"/>
        <w:jc w:val="both"/>
        <w:rPr>
          <w:sz w:val="22"/>
          <w:szCs w:val="22"/>
        </w:rPr>
      </w:pPr>
    </w:p>
    <w:p w14:paraId="7EFAB1C0" w14:textId="41602507" w:rsidR="00D33DCD" w:rsidRPr="00BB248C" w:rsidRDefault="00B76AE1" w:rsidP="00D33DCD">
      <w:pPr>
        <w:spacing w:line="360" w:lineRule="auto"/>
        <w:jc w:val="both"/>
        <w:rPr>
          <w:sz w:val="22"/>
          <w:szCs w:val="22"/>
        </w:rPr>
      </w:pPr>
      <w:r>
        <w:rPr>
          <w:sz w:val="22"/>
          <w:szCs w:val="22"/>
        </w:rPr>
        <w:t>I</w:t>
      </w:r>
      <w:r w:rsidR="001E0D1D">
        <w:rPr>
          <w:sz w:val="22"/>
          <w:szCs w:val="22"/>
        </w:rPr>
        <w:t>nitial training</w:t>
      </w:r>
      <w:r w:rsidR="00850BB3">
        <w:rPr>
          <w:sz w:val="22"/>
          <w:szCs w:val="22"/>
        </w:rPr>
        <w:t xml:space="preserve"> </w:t>
      </w:r>
      <w:r w:rsidR="001E0D1D">
        <w:rPr>
          <w:sz w:val="22"/>
          <w:szCs w:val="22"/>
        </w:rPr>
        <w:t>was</w:t>
      </w:r>
      <w:r w:rsidR="00D33DCD" w:rsidRPr="00BB248C">
        <w:rPr>
          <w:sz w:val="22"/>
          <w:szCs w:val="22"/>
        </w:rPr>
        <w:t xml:space="preserve"> a period of intense learning, absorb</w:t>
      </w:r>
      <w:r w:rsidR="001E0D1D">
        <w:rPr>
          <w:sz w:val="22"/>
          <w:szCs w:val="22"/>
        </w:rPr>
        <w:t>ing</w:t>
      </w:r>
      <w:r w:rsidR="00D33DCD" w:rsidRPr="00BB248C">
        <w:rPr>
          <w:sz w:val="22"/>
          <w:szCs w:val="22"/>
        </w:rPr>
        <w:t xml:space="preserve"> vast amount</w:t>
      </w:r>
      <w:r w:rsidR="00850BB3">
        <w:rPr>
          <w:sz w:val="22"/>
          <w:szCs w:val="22"/>
        </w:rPr>
        <w:t>s</w:t>
      </w:r>
      <w:r w:rsidR="00D33DCD" w:rsidRPr="00BB248C">
        <w:rPr>
          <w:sz w:val="22"/>
          <w:szCs w:val="22"/>
        </w:rPr>
        <w:t xml:space="preserve"> of information.  I found this overwhelming</w:t>
      </w:r>
      <w:r>
        <w:rPr>
          <w:sz w:val="22"/>
          <w:szCs w:val="22"/>
        </w:rPr>
        <w:t>,</w:t>
      </w:r>
      <w:r w:rsidR="00D33DCD" w:rsidRPr="00BB248C">
        <w:rPr>
          <w:sz w:val="22"/>
          <w:szCs w:val="22"/>
        </w:rPr>
        <w:t xml:space="preserve"> </w:t>
      </w:r>
      <w:r>
        <w:rPr>
          <w:sz w:val="22"/>
          <w:szCs w:val="22"/>
        </w:rPr>
        <w:t>i</w:t>
      </w:r>
      <w:r w:rsidR="00D33DCD" w:rsidRPr="00BB248C">
        <w:rPr>
          <w:sz w:val="22"/>
          <w:szCs w:val="22"/>
        </w:rPr>
        <w:t>t was imperative I was resilient and minimise</w:t>
      </w:r>
      <w:r w:rsidR="0089203E">
        <w:rPr>
          <w:sz w:val="22"/>
          <w:szCs w:val="22"/>
        </w:rPr>
        <w:t>d</w:t>
      </w:r>
      <w:r w:rsidR="00D33DCD" w:rsidRPr="00BB248C">
        <w:rPr>
          <w:sz w:val="22"/>
          <w:szCs w:val="22"/>
        </w:rPr>
        <w:t xml:space="preserve"> stress</w:t>
      </w:r>
      <w:r w:rsidR="0089203E">
        <w:rPr>
          <w:sz w:val="22"/>
          <w:szCs w:val="22"/>
        </w:rPr>
        <w:t xml:space="preserve"> by</w:t>
      </w:r>
      <w:r>
        <w:rPr>
          <w:sz w:val="22"/>
          <w:szCs w:val="22"/>
        </w:rPr>
        <w:t xml:space="preserve"> </w:t>
      </w:r>
      <w:r w:rsidR="00D33DCD" w:rsidRPr="00BB248C">
        <w:rPr>
          <w:sz w:val="22"/>
          <w:szCs w:val="22"/>
        </w:rPr>
        <w:t xml:space="preserve">developing </w:t>
      </w:r>
      <w:r w:rsidR="001E0D1D">
        <w:rPr>
          <w:sz w:val="22"/>
          <w:szCs w:val="22"/>
        </w:rPr>
        <w:t xml:space="preserve">personal </w:t>
      </w:r>
      <w:r w:rsidR="00D33DCD" w:rsidRPr="00BB248C">
        <w:rPr>
          <w:sz w:val="22"/>
          <w:szCs w:val="22"/>
        </w:rPr>
        <w:t xml:space="preserve">coping strategies. </w:t>
      </w:r>
    </w:p>
    <w:p w14:paraId="72821EF0" w14:textId="77777777" w:rsidR="00D33DCD" w:rsidRPr="00BB248C" w:rsidRDefault="00D33DCD" w:rsidP="00D33DCD">
      <w:pPr>
        <w:spacing w:line="360" w:lineRule="auto"/>
        <w:jc w:val="both"/>
        <w:rPr>
          <w:sz w:val="22"/>
          <w:szCs w:val="22"/>
        </w:rPr>
      </w:pPr>
    </w:p>
    <w:p w14:paraId="3E9DA492" w14:textId="3927329C" w:rsidR="00D33DCD" w:rsidRPr="00BB248C" w:rsidRDefault="00D33DCD" w:rsidP="00D33DCD">
      <w:pPr>
        <w:spacing w:line="360" w:lineRule="auto"/>
        <w:jc w:val="both"/>
        <w:rPr>
          <w:sz w:val="22"/>
          <w:szCs w:val="22"/>
        </w:rPr>
      </w:pPr>
      <w:r w:rsidRPr="00BB248C">
        <w:rPr>
          <w:sz w:val="22"/>
          <w:szCs w:val="22"/>
        </w:rPr>
        <w:t xml:space="preserve">Selye (1976) defines stress as “the nonspecific response of the body to any demand made upon it," Seley states that </w:t>
      </w:r>
      <w:r w:rsidR="00B76AE1">
        <w:rPr>
          <w:sz w:val="22"/>
          <w:szCs w:val="22"/>
        </w:rPr>
        <w:t>“</w:t>
      </w:r>
      <w:r w:rsidRPr="00BB248C">
        <w:rPr>
          <w:sz w:val="22"/>
          <w:szCs w:val="22"/>
        </w:rPr>
        <w:t>stress can be pleasant or unpleasant and that anything, pleasant or unpleasant that speeds up the intensity of life, causes a temporary increase in stress.</w:t>
      </w:r>
      <w:r w:rsidR="000153DA">
        <w:rPr>
          <w:sz w:val="22"/>
          <w:szCs w:val="22"/>
        </w:rPr>
        <w:t>”</w:t>
      </w:r>
      <w:r w:rsidRPr="00BB248C">
        <w:rPr>
          <w:sz w:val="22"/>
          <w:szCs w:val="22"/>
        </w:rPr>
        <w:t xml:space="preserve"> Selye emphasised that stress is not inherently negative, that is any kind of general reaction to any kind of demand, whether it be physical, emotional, or environmental. </w:t>
      </w:r>
    </w:p>
    <w:p w14:paraId="40BF4909" w14:textId="0DFA8BF7" w:rsidR="00D33DCD" w:rsidRPr="00BB248C" w:rsidRDefault="00D33DCD" w:rsidP="00D33DCD">
      <w:pPr>
        <w:spacing w:line="360" w:lineRule="auto"/>
        <w:jc w:val="both"/>
        <w:rPr>
          <w:sz w:val="22"/>
          <w:szCs w:val="22"/>
        </w:rPr>
      </w:pPr>
      <w:r w:rsidRPr="00BB248C">
        <w:rPr>
          <w:sz w:val="22"/>
          <w:szCs w:val="22"/>
        </w:rPr>
        <w:lastRenderedPageBreak/>
        <w:t>This is particularly pertinent to policing, as the demands can take any of these forms on a day-to-day basis.</w:t>
      </w:r>
      <w:r w:rsidR="00B76AE1">
        <w:rPr>
          <w:sz w:val="22"/>
          <w:szCs w:val="22"/>
        </w:rPr>
        <w:t xml:space="preserve"> I</w:t>
      </w:r>
      <w:r w:rsidRPr="00BB248C">
        <w:rPr>
          <w:sz w:val="22"/>
          <w:szCs w:val="22"/>
        </w:rPr>
        <w:t xml:space="preserve">t is worth noting that Selye emphasised that stress is not inherently negative. Stress can be a driver </w:t>
      </w:r>
      <w:r w:rsidR="00850BB3">
        <w:rPr>
          <w:sz w:val="22"/>
          <w:szCs w:val="22"/>
        </w:rPr>
        <w:t xml:space="preserve">for tasks being </w:t>
      </w:r>
      <w:r w:rsidRPr="00BB248C">
        <w:rPr>
          <w:sz w:val="22"/>
          <w:szCs w:val="22"/>
        </w:rPr>
        <w:t xml:space="preserve">completed well. </w:t>
      </w:r>
    </w:p>
    <w:p w14:paraId="0561A980" w14:textId="77777777" w:rsidR="00D33DCD" w:rsidRPr="00BB248C" w:rsidRDefault="00D33DCD" w:rsidP="00D33DCD">
      <w:pPr>
        <w:spacing w:line="360" w:lineRule="auto"/>
        <w:jc w:val="both"/>
        <w:rPr>
          <w:sz w:val="22"/>
          <w:szCs w:val="22"/>
        </w:rPr>
      </w:pPr>
    </w:p>
    <w:p w14:paraId="0EB05511" w14:textId="342BC52C" w:rsidR="00D33DCD" w:rsidRPr="0066227C" w:rsidRDefault="00D33DCD" w:rsidP="00D33DCD">
      <w:pPr>
        <w:spacing w:line="360" w:lineRule="auto"/>
        <w:jc w:val="both"/>
        <w:rPr>
          <w:i/>
          <w:sz w:val="22"/>
          <w:szCs w:val="22"/>
        </w:rPr>
      </w:pPr>
      <w:r w:rsidRPr="00BB248C">
        <w:rPr>
          <w:sz w:val="22"/>
          <w:szCs w:val="22"/>
        </w:rPr>
        <w:t>The World Health Organisation (2023) defines stress as “A state of worry or mental tension caused by a difficult situation. Stres</w:t>
      </w:r>
      <w:r w:rsidR="00850BB3">
        <w:rPr>
          <w:sz w:val="22"/>
          <w:szCs w:val="22"/>
        </w:rPr>
        <w:t>s</w:t>
      </w:r>
      <w:r w:rsidRPr="00BB248C">
        <w:rPr>
          <w:sz w:val="22"/>
          <w:szCs w:val="22"/>
        </w:rPr>
        <w:t xml:space="preserve"> prompts us to address challenges and threats in our lives.”</w:t>
      </w:r>
      <w:r w:rsidR="0066227C">
        <w:rPr>
          <w:sz w:val="22"/>
          <w:szCs w:val="22"/>
        </w:rPr>
        <w:t xml:space="preserve"> I</w:t>
      </w:r>
      <w:r w:rsidR="00850BB3">
        <w:rPr>
          <w:sz w:val="22"/>
          <w:szCs w:val="22"/>
        </w:rPr>
        <w:t xml:space="preserve"> knew </w:t>
      </w:r>
      <w:r w:rsidR="0066227C">
        <w:rPr>
          <w:sz w:val="22"/>
          <w:szCs w:val="22"/>
        </w:rPr>
        <w:t xml:space="preserve">that initial training would be intense due to the sheer volume on information new recruits are expected to absorb. Therefore, it would be imperative to be resilient to deal with the pressures placed on myself. </w:t>
      </w:r>
    </w:p>
    <w:p w14:paraId="1DBC1E2E" w14:textId="77777777" w:rsidR="00D33DCD" w:rsidRPr="00BB248C" w:rsidRDefault="00D33DCD" w:rsidP="00D33DCD">
      <w:pPr>
        <w:spacing w:line="360" w:lineRule="auto"/>
        <w:jc w:val="both"/>
        <w:rPr>
          <w:sz w:val="22"/>
          <w:szCs w:val="22"/>
        </w:rPr>
      </w:pPr>
    </w:p>
    <w:p w14:paraId="54DE9C9B" w14:textId="696A23B6" w:rsidR="00D33DCD" w:rsidRDefault="00D33DCD" w:rsidP="00D33DCD">
      <w:pPr>
        <w:spacing w:line="360" w:lineRule="auto"/>
        <w:jc w:val="both"/>
        <w:rPr>
          <w:sz w:val="22"/>
          <w:szCs w:val="22"/>
        </w:rPr>
      </w:pPr>
      <w:r w:rsidRPr="00BB248C">
        <w:rPr>
          <w:sz w:val="22"/>
          <w:szCs w:val="22"/>
        </w:rPr>
        <w:t xml:space="preserve">The American Psychological Association (2024) defines Resilience as </w:t>
      </w:r>
      <w:r w:rsidR="0066227C">
        <w:rPr>
          <w:sz w:val="22"/>
          <w:szCs w:val="22"/>
        </w:rPr>
        <w:t>“</w:t>
      </w:r>
      <w:r w:rsidRPr="00BB248C">
        <w:rPr>
          <w:sz w:val="22"/>
          <w:szCs w:val="22"/>
        </w:rPr>
        <w:t>the process and outcome of successfully adapting to difficult or challenging life experiences, especially through mental, emotional, and behavioural flexibility and adjustment to external and internal demands.</w:t>
      </w:r>
      <w:r w:rsidR="0066227C">
        <w:rPr>
          <w:sz w:val="22"/>
          <w:szCs w:val="22"/>
        </w:rPr>
        <w:t>”</w:t>
      </w:r>
    </w:p>
    <w:p w14:paraId="028C8B17" w14:textId="77777777" w:rsidR="0066227C" w:rsidRPr="00BB248C" w:rsidRDefault="0066227C" w:rsidP="00D33DCD">
      <w:pPr>
        <w:spacing w:line="360" w:lineRule="auto"/>
        <w:jc w:val="both"/>
        <w:rPr>
          <w:sz w:val="22"/>
          <w:szCs w:val="22"/>
        </w:rPr>
      </w:pPr>
    </w:p>
    <w:p w14:paraId="7B2AD49A" w14:textId="77777777" w:rsidR="00D33DCD" w:rsidRPr="00BB248C" w:rsidRDefault="00D33DCD" w:rsidP="00D33DCD">
      <w:pPr>
        <w:spacing w:line="360" w:lineRule="auto"/>
        <w:jc w:val="both"/>
        <w:rPr>
          <w:sz w:val="22"/>
          <w:szCs w:val="22"/>
        </w:rPr>
      </w:pPr>
      <w:r w:rsidRPr="00BB248C">
        <w:rPr>
          <w:sz w:val="22"/>
          <w:szCs w:val="22"/>
        </w:rPr>
        <w:t>Wood et al. (2023) identified that policing presents its own unique challenges relating to stress as it not only involves working for a large organisation, but also involves coping with crises, emergencies, and crime. Demands placed on police officers such as dealing with the results of crime such as death or injury, interacting with offenders and police officers making mistakes that may have serious consequences are obvious sources of stress. Officers are also susceptible to Post-Traumatic Stress Disorder as responding to a critical incident can be particularly stressful. (Wood et al. 2023. P.111)</w:t>
      </w:r>
    </w:p>
    <w:p w14:paraId="352B002C" w14:textId="77777777" w:rsidR="00D33DCD" w:rsidRPr="00BB248C" w:rsidRDefault="00D33DCD" w:rsidP="00D33DCD">
      <w:pPr>
        <w:spacing w:line="360" w:lineRule="auto"/>
        <w:jc w:val="both"/>
        <w:rPr>
          <w:sz w:val="22"/>
          <w:szCs w:val="22"/>
        </w:rPr>
      </w:pPr>
    </w:p>
    <w:p w14:paraId="4DB264EF" w14:textId="4F1FCB46" w:rsidR="00D33DCD" w:rsidRPr="00BB248C" w:rsidRDefault="00850BB3" w:rsidP="00D33DCD">
      <w:pPr>
        <w:spacing w:line="360" w:lineRule="auto"/>
        <w:jc w:val="both"/>
        <w:rPr>
          <w:sz w:val="22"/>
          <w:szCs w:val="22"/>
        </w:rPr>
      </w:pPr>
      <w:bookmarkStart w:id="0" w:name="_Hlk167458106"/>
      <w:r>
        <w:rPr>
          <w:color w:val="auto"/>
          <w:sz w:val="22"/>
          <w:szCs w:val="22"/>
        </w:rPr>
        <w:t>Miller</w:t>
      </w:r>
      <w:r w:rsidR="00D33DCD" w:rsidRPr="00850BB3">
        <w:rPr>
          <w:sz w:val="22"/>
          <w:szCs w:val="22"/>
        </w:rPr>
        <w:t xml:space="preserve"> </w:t>
      </w:r>
      <w:r w:rsidR="00D33DCD" w:rsidRPr="00BB248C">
        <w:rPr>
          <w:sz w:val="22"/>
          <w:szCs w:val="22"/>
        </w:rPr>
        <w:t xml:space="preserve">(2018) </w:t>
      </w:r>
      <w:bookmarkEnd w:id="0"/>
      <w:r w:rsidR="00D33DCD" w:rsidRPr="00BB248C">
        <w:rPr>
          <w:sz w:val="22"/>
          <w:szCs w:val="22"/>
        </w:rPr>
        <w:t>established that over 90% of UK police have had experiences on the job which have been traumatic, with over 20% still being affected by those incidents to clinical levels of disorder (i.e. having come from of Post-Traumatic Stress Disorder).</w:t>
      </w:r>
      <w:r w:rsidR="0066227C">
        <w:rPr>
          <w:sz w:val="22"/>
          <w:szCs w:val="22"/>
        </w:rPr>
        <w:t>”</w:t>
      </w:r>
    </w:p>
    <w:p w14:paraId="4FD71391" w14:textId="77777777" w:rsidR="00D33DCD" w:rsidRPr="00BB248C" w:rsidRDefault="00D33DCD" w:rsidP="00D33DCD">
      <w:pPr>
        <w:spacing w:line="360" w:lineRule="auto"/>
        <w:jc w:val="both"/>
        <w:rPr>
          <w:sz w:val="22"/>
          <w:szCs w:val="22"/>
        </w:rPr>
      </w:pPr>
    </w:p>
    <w:p w14:paraId="09168D5A" w14:textId="3AA37EF6" w:rsidR="00D33DCD" w:rsidRPr="00BB248C" w:rsidRDefault="00850BB3" w:rsidP="00D33DCD">
      <w:pPr>
        <w:spacing w:line="360" w:lineRule="auto"/>
        <w:jc w:val="both"/>
        <w:rPr>
          <w:sz w:val="22"/>
          <w:szCs w:val="22"/>
        </w:rPr>
      </w:pPr>
      <w:r>
        <w:rPr>
          <w:sz w:val="22"/>
          <w:szCs w:val="22"/>
        </w:rPr>
        <w:t>P</w:t>
      </w:r>
      <w:r w:rsidR="00D33DCD" w:rsidRPr="00BB248C">
        <w:rPr>
          <w:sz w:val="22"/>
          <w:szCs w:val="22"/>
        </w:rPr>
        <w:t>olice are routinely placed under wide variation</w:t>
      </w:r>
      <w:r>
        <w:rPr>
          <w:sz w:val="22"/>
          <w:szCs w:val="22"/>
        </w:rPr>
        <w:t>s</w:t>
      </w:r>
      <w:r w:rsidR="00D33DCD" w:rsidRPr="00BB248C">
        <w:rPr>
          <w:sz w:val="22"/>
          <w:szCs w:val="22"/>
        </w:rPr>
        <w:t xml:space="preserve"> of significant stressors</w:t>
      </w:r>
      <w:r>
        <w:rPr>
          <w:sz w:val="22"/>
          <w:szCs w:val="22"/>
        </w:rPr>
        <w:t>. I</w:t>
      </w:r>
      <w:r w:rsidR="00D33DCD" w:rsidRPr="00BB248C">
        <w:rPr>
          <w:sz w:val="22"/>
          <w:szCs w:val="22"/>
        </w:rPr>
        <w:t xml:space="preserve">t is essential that officers </w:t>
      </w:r>
      <w:r w:rsidR="000E38AB" w:rsidRPr="00BB248C">
        <w:rPr>
          <w:sz w:val="22"/>
          <w:szCs w:val="22"/>
        </w:rPr>
        <w:t>can</w:t>
      </w:r>
      <w:r w:rsidR="00D33DCD" w:rsidRPr="00BB248C">
        <w:rPr>
          <w:sz w:val="22"/>
          <w:szCs w:val="22"/>
        </w:rPr>
        <w:t xml:space="preserve"> be resilient as they are placed under a significant amount of demand, facing different challenges and stress factors within their role. </w:t>
      </w:r>
    </w:p>
    <w:p w14:paraId="413969D8" w14:textId="77777777" w:rsidR="00D33DCD" w:rsidRPr="00BB248C" w:rsidRDefault="00D33DCD" w:rsidP="00D33DCD">
      <w:pPr>
        <w:spacing w:line="360" w:lineRule="auto"/>
        <w:jc w:val="both"/>
        <w:rPr>
          <w:sz w:val="22"/>
          <w:szCs w:val="22"/>
        </w:rPr>
      </w:pPr>
    </w:p>
    <w:p w14:paraId="529E6D7E" w14:textId="071D041B" w:rsidR="00D33DCD" w:rsidRPr="00BB248C" w:rsidRDefault="00D33DCD" w:rsidP="00D33DCD">
      <w:pPr>
        <w:spacing w:line="360" w:lineRule="auto"/>
        <w:jc w:val="both"/>
        <w:rPr>
          <w:sz w:val="22"/>
          <w:szCs w:val="22"/>
        </w:rPr>
      </w:pPr>
      <w:r w:rsidRPr="00BB248C">
        <w:rPr>
          <w:sz w:val="22"/>
          <w:szCs w:val="22"/>
        </w:rPr>
        <w:t xml:space="preserve">Bennet (2015) notes that </w:t>
      </w:r>
      <w:r w:rsidR="0066227C">
        <w:rPr>
          <w:sz w:val="22"/>
          <w:szCs w:val="22"/>
        </w:rPr>
        <w:t>“</w:t>
      </w:r>
      <w:r w:rsidRPr="00BB248C">
        <w:rPr>
          <w:sz w:val="22"/>
          <w:szCs w:val="22"/>
        </w:rPr>
        <w:t>psychological resilience is defined in two ways – as a trait moderating stress and enhancing adaptation (Windle, 2011). In this view, resilience is inherent in an individual. Resilience</w:t>
      </w:r>
      <w:r w:rsidR="00850BB3">
        <w:rPr>
          <w:sz w:val="22"/>
          <w:szCs w:val="22"/>
        </w:rPr>
        <w:t xml:space="preserve"> is</w:t>
      </w:r>
      <w:r w:rsidRPr="00BB248C">
        <w:rPr>
          <w:sz w:val="22"/>
          <w:szCs w:val="22"/>
        </w:rPr>
        <w:t xml:space="preserve"> reduced vulnerability to environmental risk experiences, the overcoming of a stress or adversity, or a relatively good outcome despite risk experiences (Rutter, 2012). Luthar et al. (2000) suggest that resilience is defined as the ability to bounce back from adversity, and there are variations on that theme such as flourishing in the face of adversity (Hildon et al., 2008). Key to all these definitions, whether as a trait or as an outcome, is that some challenge or adversity must be present for us to know whether someone is resilient or will respond resiliently until they are faced with a challenge.</w:t>
      </w:r>
      <w:r w:rsidR="0066227C">
        <w:rPr>
          <w:sz w:val="22"/>
          <w:szCs w:val="22"/>
        </w:rPr>
        <w:t>”</w:t>
      </w:r>
    </w:p>
    <w:p w14:paraId="22DB5570" w14:textId="77777777" w:rsidR="00D33DCD" w:rsidRPr="00BB248C" w:rsidRDefault="00D33DCD" w:rsidP="00D33DCD">
      <w:pPr>
        <w:spacing w:line="360" w:lineRule="auto"/>
        <w:jc w:val="both"/>
        <w:rPr>
          <w:sz w:val="22"/>
          <w:szCs w:val="22"/>
        </w:rPr>
      </w:pPr>
    </w:p>
    <w:p w14:paraId="53697B49" w14:textId="27FA67C0" w:rsidR="00D33DCD" w:rsidRPr="00BB248C" w:rsidRDefault="00D33DCD" w:rsidP="00D33DCD">
      <w:pPr>
        <w:spacing w:line="360" w:lineRule="auto"/>
        <w:jc w:val="both"/>
        <w:rPr>
          <w:sz w:val="22"/>
          <w:szCs w:val="22"/>
        </w:rPr>
      </w:pPr>
      <w:r w:rsidRPr="00BB248C">
        <w:rPr>
          <w:sz w:val="22"/>
          <w:szCs w:val="22"/>
        </w:rPr>
        <w:t>I will now move on to the second phase of the model, What Now? explor</w:t>
      </w:r>
      <w:r w:rsidR="00850BB3">
        <w:rPr>
          <w:sz w:val="22"/>
          <w:szCs w:val="22"/>
        </w:rPr>
        <w:t>ing</w:t>
      </w:r>
      <w:r w:rsidRPr="00BB248C">
        <w:rPr>
          <w:sz w:val="22"/>
          <w:szCs w:val="22"/>
        </w:rPr>
        <w:t xml:space="preserve"> the coping </w:t>
      </w:r>
      <w:r w:rsidR="0066227C" w:rsidRPr="00BB248C">
        <w:rPr>
          <w:sz w:val="22"/>
          <w:szCs w:val="22"/>
        </w:rPr>
        <w:t>strategies</w:t>
      </w:r>
      <w:r w:rsidR="0066227C">
        <w:rPr>
          <w:sz w:val="22"/>
          <w:szCs w:val="22"/>
        </w:rPr>
        <w:t xml:space="preserve"> </w:t>
      </w:r>
      <w:r w:rsidRPr="00BB248C">
        <w:rPr>
          <w:sz w:val="22"/>
          <w:szCs w:val="22"/>
        </w:rPr>
        <w:t xml:space="preserve">I used to develop resilience and minimise stress during my time in training. </w:t>
      </w:r>
    </w:p>
    <w:p w14:paraId="10AB71F2" w14:textId="77777777" w:rsidR="00D33DCD" w:rsidRPr="00BB248C" w:rsidRDefault="00D33DCD" w:rsidP="00D33DCD">
      <w:pPr>
        <w:spacing w:line="360" w:lineRule="auto"/>
        <w:jc w:val="both"/>
        <w:rPr>
          <w:sz w:val="22"/>
          <w:szCs w:val="22"/>
        </w:rPr>
      </w:pPr>
    </w:p>
    <w:p w14:paraId="3778CEEF" w14:textId="6A581805" w:rsidR="00D33DCD" w:rsidRPr="00BB248C" w:rsidRDefault="00D33DCD" w:rsidP="00D33DCD">
      <w:pPr>
        <w:spacing w:line="360" w:lineRule="auto"/>
        <w:jc w:val="both"/>
        <w:rPr>
          <w:sz w:val="22"/>
          <w:szCs w:val="22"/>
        </w:rPr>
      </w:pPr>
      <w:r w:rsidRPr="00BB248C">
        <w:rPr>
          <w:sz w:val="22"/>
          <w:szCs w:val="22"/>
        </w:rPr>
        <w:t xml:space="preserve">The first coping strategy I </w:t>
      </w:r>
      <w:r w:rsidR="00850BB3">
        <w:rPr>
          <w:sz w:val="22"/>
          <w:szCs w:val="22"/>
        </w:rPr>
        <w:t xml:space="preserve">use when </w:t>
      </w:r>
      <w:r w:rsidR="00850BB3" w:rsidRPr="00BB248C">
        <w:rPr>
          <w:sz w:val="22"/>
          <w:szCs w:val="22"/>
        </w:rPr>
        <w:t>life become</w:t>
      </w:r>
      <w:r w:rsidR="00850BB3">
        <w:rPr>
          <w:sz w:val="22"/>
          <w:szCs w:val="22"/>
        </w:rPr>
        <w:t>s</w:t>
      </w:r>
      <w:r w:rsidRPr="00BB248C">
        <w:rPr>
          <w:sz w:val="22"/>
          <w:szCs w:val="22"/>
        </w:rPr>
        <w:t xml:space="preserve"> stressful is exercise. I realised quickly that it would be imperative that I maintain my exercise regime to allow me to cope with the added pressures that both </w:t>
      </w:r>
      <w:r w:rsidR="00850BB3">
        <w:rPr>
          <w:sz w:val="22"/>
          <w:szCs w:val="22"/>
        </w:rPr>
        <w:t xml:space="preserve">training </w:t>
      </w:r>
      <w:r w:rsidRPr="00BB248C">
        <w:rPr>
          <w:sz w:val="22"/>
          <w:szCs w:val="22"/>
        </w:rPr>
        <w:t xml:space="preserve">and the demands that would be placed on me when I went out on to division would </w:t>
      </w:r>
      <w:r w:rsidR="00850BB3">
        <w:rPr>
          <w:sz w:val="22"/>
          <w:szCs w:val="22"/>
        </w:rPr>
        <w:t>bring,</w:t>
      </w:r>
      <w:r w:rsidRPr="00BB248C">
        <w:rPr>
          <w:sz w:val="22"/>
          <w:szCs w:val="22"/>
        </w:rPr>
        <w:t xml:space="preserve"> both physically and mentally. I realised, from practical training sessions and physical fitness tests that I would need to be physically fit to enable me to do such a physically demanding job to the best of my ability. </w:t>
      </w:r>
    </w:p>
    <w:p w14:paraId="30A77653" w14:textId="77777777" w:rsidR="00D33DCD" w:rsidRPr="00BB248C" w:rsidRDefault="00D33DCD" w:rsidP="00D33DCD">
      <w:pPr>
        <w:spacing w:line="360" w:lineRule="auto"/>
        <w:jc w:val="both"/>
        <w:rPr>
          <w:sz w:val="22"/>
          <w:szCs w:val="22"/>
        </w:rPr>
      </w:pPr>
    </w:p>
    <w:p w14:paraId="23731D47" w14:textId="3770D252" w:rsidR="00D33DCD" w:rsidRPr="00BB248C" w:rsidRDefault="00D33DCD" w:rsidP="00D33DCD">
      <w:pPr>
        <w:spacing w:line="360" w:lineRule="auto"/>
        <w:jc w:val="both"/>
        <w:rPr>
          <w:sz w:val="22"/>
          <w:szCs w:val="22"/>
        </w:rPr>
      </w:pPr>
      <w:r w:rsidRPr="00BB248C">
        <w:rPr>
          <w:sz w:val="22"/>
          <w:szCs w:val="22"/>
        </w:rPr>
        <w:t xml:space="preserve">Berger (1994) </w:t>
      </w:r>
      <w:proofErr w:type="gramStart"/>
      <w:r w:rsidRPr="00BB248C">
        <w:rPr>
          <w:sz w:val="22"/>
          <w:szCs w:val="22"/>
        </w:rPr>
        <w:t xml:space="preserve">found  </w:t>
      </w:r>
      <w:r w:rsidR="006732BE">
        <w:rPr>
          <w:sz w:val="22"/>
          <w:szCs w:val="22"/>
        </w:rPr>
        <w:t>“</w:t>
      </w:r>
      <w:proofErr w:type="gramEnd"/>
      <w:r w:rsidRPr="00BB248C">
        <w:rPr>
          <w:sz w:val="22"/>
          <w:szCs w:val="22"/>
        </w:rPr>
        <w:t>specific types and dosages of exercise are associated with self-reported mood benefits, self-esteem, and decreased stress reactivity</w:t>
      </w:r>
      <w:r w:rsidR="006732BE">
        <w:rPr>
          <w:sz w:val="22"/>
          <w:szCs w:val="22"/>
        </w:rPr>
        <w:t>.”</w:t>
      </w:r>
      <w:r w:rsidRPr="00BB248C">
        <w:rPr>
          <w:sz w:val="22"/>
          <w:szCs w:val="22"/>
        </w:rPr>
        <w:t xml:space="preserve"> </w:t>
      </w:r>
    </w:p>
    <w:p w14:paraId="1236FF71" w14:textId="1C68BEA7" w:rsidR="00D33DCD" w:rsidRPr="00BB248C" w:rsidRDefault="00D33DCD" w:rsidP="00D33DCD">
      <w:pPr>
        <w:spacing w:line="360" w:lineRule="auto"/>
        <w:jc w:val="both"/>
        <w:rPr>
          <w:sz w:val="22"/>
          <w:szCs w:val="22"/>
        </w:rPr>
      </w:pPr>
      <w:r w:rsidRPr="00BB248C">
        <w:rPr>
          <w:sz w:val="22"/>
          <w:szCs w:val="22"/>
        </w:rPr>
        <w:t xml:space="preserve">I </w:t>
      </w:r>
      <w:r w:rsidR="006A329D">
        <w:rPr>
          <w:sz w:val="22"/>
          <w:szCs w:val="22"/>
        </w:rPr>
        <w:t>found</w:t>
      </w:r>
      <w:r w:rsidR="00CC4B17" w:rsidRPr="00BB248C">
        <w:rPr>
          <w:sz w:val="22"/>
          <w:szCs w:val="22"/>
        </w:rPr>
        <w:t xml:space="preserve"> initial</w:t>
      </w:r>
      <w:r w:rsidRPr="00BB248C">
        <w:rPr>
          <w:sz w:val="22"/>
          <w:szCs w:val="22"/>
        </w:rPr>
        <w:t xml:space="preserve"> training mentally draining and felt too tired most days</w:t>
      </w:r>
      <w:r w:rsidR="006A329D">
        <w:rPr>
          <w:sz w:val="22"/>
          <w:szCs w:val="22"/>
        </w:rPr>
        <w:t>, initially</w:t>
      </w:r>
      <w:r w:rsidRPr="00BB248C">
        <w:rPr>
          <w:sz w:val="22"/>
          <w:szCs w:val="22"/>
        </w:rPr>
        <w:t xml:space="preserve"> to go to the gym.  I found that making time to train in the gym alleviated mental stress and I found myself having more physical and mental resilience each day to go into work and deal with any stressors I was being exposed to. </w:t>
      </w:r>
    </w:p>
    <w:p w14:paraId="62F252F0" w14:textId="77777777" w:rsidR="00D33DCD" w:rsidRPr="00BB248C" w:rsidRDefault="00D33DCD" w:rsidP="00D33DCD">
      <w:pPr>
        <w:spacing w:line="360" w:lineRule="auto"/>
        <w:jc w:val="both"/>
        <w:rPr>
          <w:sz w:val="22"/>
          <w:szCs w:val="22"/>
        </w:rPr>
      </w:pPr>
    </w:p>
    <w:p w14:paraId="0564A692" w14:textId="2220E4D1" w:rsidR="00D33DCD" w:rsidRPr="00BB248C" w:rsidRDefault="00D33DCD" w:rsidP="00D33DCD">
      <w:pPr>
        <w:spacing w:line="360" w:lineRule="auto"/>
        <w:jc w:val="both"/>
        <w:rPr>
          <w:sz w:val="22"/>
          <w:szCs w:val="22"/>
        </w:rPr>
      </w:pPr>
      <w:r w:rsidRPr="00BB248C">
        <w:rPr>
          <w:sz w:val="22"/>
          <w:szCs w:val="22"/>
        </w:rPr>
        <w:t xml:space="preserve">Gang et al. (2013) noted </w:t>
      </w:r>
      <w:r w:rsidR="006732BE">
        <w:rPr>
          <w:sz w:val="22"/>
          <w:szCs w:val="22"/>
        </w:rPr>
        <w:t>“</w:t>
      </w:r>
      <w:r w:rsidRPr="00BB248C">
        <w:rPr>
          <w:sz w:val="22"/>
          <w:szCs w:val="22"/>
        </w:rPr>
        <w:t>physical activity may be beneficial to those currently depressed or facing major stressors, as physical exercise has positive effects on psychological well-being as well as mood, clinical depression, and self-esteem.</w:t>
      </w:r>
      <w:r w:rsidR="006732BE">
        <w:rPr>
          <w:sz w:val="22"/>
          <w:szCs w:val="22"/>
        </w:rPr>
        <w:t>”</w:t>
      </w:r>
    </w:p>
    <w:p w14:paraId="0156D94E" w14:textId="77777777" w:rsidR="00D33DCD" w:rsidRPr="00BB248C" w:rsidRDefault="00D33DCD" w:rsidP="00D33DCD">
      <w:pPr>
        <w:spacing w:line="360" w:lineRule="auto"/>
        <w:jc w:val="both"/>
        <w:rPr>
          <w:sz w:val="22"/>
          <w:szCs w:val="22"/>
        </w:rPr>
      </w:pPr>
    </w:p>
    <w:p w14:paraId="7BDB2387" w14:textId="377FF783" w:rsidR="00D33DCD" w:rsidRPr="00BB248C" w:rsidRDefault="00D33DCD" w:rsidP="00D33DCD">
      <w:pPr>
        <w:spacing w:line="360" w:lineRule="auto"/>
        <w:jc w:val="both"/>
        <w:rPr>
          <w:sz w:val="22"/>
          <w:szCs w:val="22"/>
        </w:rPr>
      </w:pPr>
      <w:r w:rsidRPr="00BB248C">
        <w:rPr>
          <w:sz w:val="22"/>
          <w:szCs w:val="22"/>
        </w:rPr>
        <w:t>If I avoided the gym when I felt physically and mentally drained, I did not experience any respite from the stress that was beginning to build up and affect my mental health.</w:t>
      </w:r>
    </w:p>
    <w:p w14:paraId="20EEF9F7" w14:textId="77777777" w:rsidR="00D33DCD" w:rsidRPr="00BB248C" w:rsidRDefault="00D33DCD" w:rsidP="00D33DCD">
      <w:pPr>
        <w:spacing w:line="360" w:lineRule="auto"/>
        <w:jc w:val="both"/>
        <w:rPr>
          <w:sz w:val="22"/>
          <w:szCs w:val="22"/>
        </w:rPr>
      </w:pPr>
    </w:p>
    <w:p w14:paraId="0AF84AC8" w14:textId="0BE845D5" w:rsidR="00D33DCD" w:rsidRPr="00BB248C" w:rsidRDefault="00D33DCD" w:rsidP="00D33DCD">
      <w:pPr>
        <w:spacing w:line="360" w:lineRule="auto"/>
        <w:jc w:val="both"/>
        <w:rPr>
          <w:sz w:val="22"/>
          <w:szCs w:val="22"/>
        </w:rPr>
      </w:pPr>
      <w:r w:rsidRPr="00BB248C">
        <w:rPr>
          <w:sz w:val="22"/>
          <w:szCs w:val="22"/>
        </w:rPr>
        <w:t xml:space="preserve">Jackson (2013) stated </w:t>
      </w:r>
      <w:r w:rsidR="001A5FB3">
        <w:rPr>
          <w:sz w:val="22"/>
          <w:szCs w:val="22"/>
        </w:rPr>
        <w:t>“</w:t>
      </w:r>
      <w:r w:rsidRPr="00BB248C">
        <w:rPr>
          <w:sz w:val="22"/>
          <w:szCs w:val="22"/>
        </w:rPr>
        <w:t>There have been consistent findings that people report feeling calmer after a 20 to 30 minutes of aerobic exercise, and the calming effect can last for several hours after exercise and research indicates that being physically active improves the way the body handles stress because of changes in the hormone responses. Exercise affects neurotransmitters in the brain such as dopamine and serotonin that affect mood and behaviours. In addition to the possible physiological mechanisms, there also is the possibility that exercise serves as a time-out or break from one’s stressors.</w:t>
      </w:r>
      <w:r w:rsidR="001A5FB3">
        <w:rPr>
          <w:sz w:val="22"/>
          <w:szCs w:val="22"/>
        </w:rPr>
        <w:t>”</w:t>
      </w:r>
    </w:p>
    <w:p w14:paraId="72598A28" w14:textId="77777777" w:rsidR="00D33DCD" w:rsidRPr="00BB248C" w:rsidRDefault="00D33DCD" w:rsidP="00D33DCD">
      <w:pPr>
        <w:spacing w:line="360" w:lineRule="auto"/>
        <w:jc w:val="both"/>
        <w:rPr>
          <w:sz w:val="22"/>
          <w:szCs w:val="22"/>
        </w:rPr>
      </w:pPr>
    </w:p>
    <w:p w14:paraId="701626E0" w14:textId="2447F33A" w:rsidR="00D33DCD" w:rsidRPr="00BB248C" w:rsidRDefault="00D33DCD" w:rsidP="00D33DCD">
      <w:pPr>
        <w:spacing w:line="360" w:lineRule="auto"/>
        <w:jc w:val="both"/>
        <w:rPr>
          <w:sz w:val="22"/>
          <w:szCs w:val="22"/>
        </w:rPr>
      </w:pPr>
      <w:r w:rsidRPr="00BB248C">
        <w:rPr>
          <w:sz w:val="22"/>
          <w:szCs w:val="22"/>
        </w:rPr>
        <w:t xml:space="preserve">I felt better physically and mentally if I </w:t>
      </w:r>
      <w:r w:rsidR="00A733C5" w:rsidRPr="00BB248C">
        <w:rPr>
          <w:sz w:val="22"/>
          <w:szCs w:val="22"/>
        </w:rPr>
        <w:t>kept my</w:t>
      </w:r>
      <w:r w:rsidRPr="00BB248C">
        <w:rPr>
          <w:sz w:val="22"/>
          <w:szCs w:val="22"/>
        </w:rPr>
        <w:t xml:space="preserve"> usual</w:t>
      </w:r>
      <w:r w:rsidR="006A329D">
        <w:rPr>
          <w:sz w:val="22"/>
          <w:szCs w:val="22"/>
        </w:rPr>
        <w:t xml:space="preserve"> gym</w:t>
      </w:r>
      <w:r w:rsidRPr="00BB248C">
        <w:rPr>
          <w:sz w:val="22"/>
          <w:szCs w:val="22"/>
        </w:rPr>
        <w:t xml:space="preserve"> routine and train</w:t>
      </w:r>
      <w:r w:rsidR="006A329D">
        <w:rPr>
          <w:sz w:val="22"/>
          <w:szCs w:val="22"/>
        </w:rPr>
        <w:t>ed</w:t>
      </w:r>
      <w:r w:rsidRPr="00BB248C">
        <w:rPr>
          <w:sz w:val="22"/>
          <w:szCs w:val="22"/>
        </w:rPr>
        <w:t xml:space="preserve"> to my usual intensity. </w:t>
      </w:r>
      <w:r w:rsidR="00A733C5">
        <w:rPr>
          <w:sz w:val="22"/>
          <w:szCs w:val="22"/>
        </w:rPr>
        <w:t>CrossFit</w:t>
      </w:r>
      <w:r w:rsidRPr="00BB248C">
        <w:rPr>
          <w:sz w:val="22"/>
          <w:szCs w:val="22"/>
        </w:rPr>
        <w:t xml:space="preserve"> combine</w:t>
      </w:r>
      <w:r w:rsidR="00A733C5">
        <w:rPr>
          <w:sz w:val="22"/>
          <w:szCs w:val="22"/>
        </w:rPr>
        <w:t>s</w:t>
      </w:r>
      <w:r w:rsidRPr="00BB248C">
        <w:rPr>
          <w:sz w:val="22"/>
          <w:szCs w:val="22"/>
        </w:rPr>
        <w:t xml:space="preserve"> aerobic exercises and strength training, which is anaerobic. According to Contrada (2010)</w:t>
      </w:r>
      <w:r w:rsidR="001A5FB3">
        <w:rPr>
          <w:sz w:val="22"/>
          <w:szCs w:val="22"/>
        </w:rPr>
        <w:t>,</w:t>
      </w:r>
      <w:r w:rsidRPr="00BB248C">
        <w:rPr>
          <w:sz w:val="22"/>
          <w:szCs w:val="22"/>
        </w:rPr>
        <w:t xml:space="preserve"> there is evidence to suggest that both aerobic and anaerobic exercises can improve mental health. </w:t>
      </w:r>
    </w:p>
    <w:p w14:paraId="1CDE5371" w14:textId="77777777" w:rsidR="00D33DCD" w:rsidRPr="00BB248C" w:rsidRDefault="00D33DCD" w:rsidP="00D33DCD">
      <w:pPr>
        <w:spacing w:line="360" w:lineRule="auto"/>
        <w:jc w:val="both"/>
        <w:rPr>
          <w:sz w:val="22"/>
          <w:szCs w:val="22"/>
        </w:rPr>
      </w:pPr>
    </w:p>
    <w:p w14:paraId="1833D777" w14:textId="068B9477" w:rsidR="00D33DCD" w:rsidRPr="00BB248C" w:rsidRDefault="00D33DCD" w:rsidP="00D33DCD">
      <w:pPr>
        <w:spacing w:line="360" w:lineRule="auto"/>
        <w:jc w:val="both"/>
        <w:rPr>
          <w:sz w:val="22"/>
          <w:szCs w:val="22"/>
        </w:rPr>
      </w:pPr>
      <w:r w:rsidRPr="00BB248C">
        <w:rPr>
          <w:sz w:val="22"/>
          <w:szCs w:val="22"/>
        </w:rPr>
        <w:lastRenderedPageBreak/>
        <w:t xml:space="preserve">The second coping strategy I employed to help cope with stress and enable me to be resilient within the first 6 months of training </w:t>
      </w:r>
      <w:r w:rsidR="001A5FB3">
        <w:rPr>
          <w:sz w:val="22"/>
          <w:szCs w:val="22"/>
        </w:rPr>
        <w:t>significantly differs</w:t>
      </w:r>
      <w:r w:rsidRPr="00BB248C">
        <w:rPr>
          <w:sz w:val="22"/>
          <w:szCs w:val="22"/>
        </w:rPr>
        <w:t xml:space="preserve"> to the first</w:t>
      </w:r>
      <w:r w:rsidR="001A5FB3">
        <w:rPr>
          <w:sz w:val="22"/>
          <w:szCs w:val="22"/>
        </w:rPr>
        <w:t xml:space="preserve">: </w:t>
      </w:r>
      <w:r w:rsidRPr="00BB248C">
        <w:rPr>
          <w:sz w:val="22"/>
          <w:szCs w:val="22"/>
        </w:rPr>
        <w:t xml:space="preserve">sleep. </w:t>
      </w:r>
    </w:p>
    <w:p w14:paraId="17DDB9AA" w14:textId="77777777" w:rsidR="00D33DCD" w:rsidRPr="00BB248C" w:rsidRDefault="00D33DCD" w:rsidP="00D33DCD">
      <w:pPr>
        <w:spacing w:line="360" w:lineRule="auto"/>
        <w:jc w:val="both"/>
        <w:rPr>
          <w:sz w:val="22"/>
          <w:szCs w:val="22"/>
        </w:rPr>
      </w:pPr>
    </w:p>
    <w:p w14:paraId="30286289" w14:textId="51ED1228" w:rsidR="00D33DCD" w:rsidRPr="00BB248C" w:rsidRDefault="00D33DCD" w:rsidP="00D33DCD">
      <w:pPr>
        <w:spacing w:line="360" w:lineRule="auto"/>
        <w:jc w:val="both"/>
        <w:rPr>
          <w:sz w:val="22"/>
          <w:szCs w:val="22"/>
        </w:rPr>
      </w:pPr>
      <w:r w:rsidRPr="00BB248C">
        <w:rPr>
          <w:sz w:val="22"/>
          <w:szCs w:val="22"/>
        </w:rPr>
        <w:t>According to MIND (2024)</w:t>
      </w:r>
      <w:r w:rsidR="003D11EA">
        <w:rPr>
          <w:sz w:val="22"/>
          <w:szCs w:val="22"/>
        </w:rPr>
        <w:t>,</w:t>
      </w:r>
      <w:r w:rsidRPr="00BB248C">
        <w:rPr>
          <w:sz w:val="22"/>
          <w:szCs w:val="22"/>
        </w:rPr>
        <w:t xml:space="preserve"> </w:t>
      </w:r>
      <w:r w:rsidR="000E38AB">
        <w:rPr>
          <w:sz w:val="22"/>
          <w:szCs w:val="22"/>
        </w:rPr>
        <w:t>“</w:t>
      </w:r>
      <w:r w:rsidRPr="00BB248C">
        <w:rPr>
          <w:sz w:val="22"/>
          <w:szCs w:val="22"/>
        </w:rPr>
        <w:t>getting enough sleep, staying physically active and eating a balanced diet can make stress easier to manage.</w:t>
      </w:r>
      <w:r w:rsidR="000E38AB">
        <w:rPr>
          <w:sz w:val="22"/>
          <w:szCs w:val="22"/>
        </w:rPr>
        <w:t>”</w:t>
      </w:r>
      <w:r w:rsidRPr="00BB248C">
        <w:rPr>
          <w:sz w:val="22"/>
          <w:szCs w:val="22"/>
        </w:rPr>
        <w:t xml:space="preserve"> If I do not get enough sleep, my physical and mental performance with regards to work and exercise is affected </w:t>
      </w:r>
      <w:r w:rsidR="00A733C5">
        <w:rPr>
          <w:sz w:val="22"/>
          <w:szCs w:val="22"/>
        </w:rPr>
        <w:t>negatively</w:t>
      </w:r>
      <w:r w:rsidRPr="00BB248C">
        <w:rPr>
          <w:sz w:val="22"/>
          <w:szCs w:val="22"/>
        </w:rPr>
        <w:t xml:space="preserve">. </w:t>
      </w:r>
    </w:p>
    <w:p w14:paraId="1858E8F4" w14:textId="33C51BFE" w:rsidR="00D33DCD" w:rsidRPr="00BB248C" w:rsidRDefault="00D33DCD" w:rsidP="00D33DCD">
      <w:pPr>
        <w:spacing w:line="360" w:lineRule="auto"/>
        <w:jc w:val="both"/>
        <w:rPr>
          <w:sz w:val="22"/>
          <w:szCs w:val="22"/>
        </w:rPr>
      </w:pPr>
      <w:r w:rsidRPr="00BB248C">
        <w:rPr>
          <w:sz w:val="22"/>
          <w:szCs w:val="22"/>
        </w:rPr>
        <w:t xml:space="preserve">Viviana et al (2020) state that </w:t>
      </w:r>
      <w:r w:rsidR="000E38AB">
        <w:rPr>
          <w:sz w:val="22"/>
          <w:szCs w:val="22"/>
        </w:rPr>
        <w:t>“</w:t>
      </w:r>
      <w:r w:rsidRPr="00BB248C">
        <w:rPr>
          <w:sz w:val="22"/>
          <w:szCs w:val="22"/>
        </w:rPr>
        <w:t>sleep disorders can deeply impact on several biological pathways, stress responses and, eventually, on quality of life. Even</w:t>
      </w:r>
      <w:r w:rsidR="00A733C5">
        <w:rPr>
          <w:sz w:val="22"/>
          <w:szCs w:val="22"/>
        </w:rPr>
        <w:t xml:space="preserve"> a</w:t>
      </w:r>
      <w:r w:rsidRPr="00BB248C">
        <w:rPr>
          <w:sz w:val="22"/>
          <w:szCs w:val="22"/>
        </w:rPr>
        <w:t xml:space="preserve"> few days of sleep deprivation or circadian misalignment are enough to increase appetite, caloric intake, pro-inflammatory cytokines, blood pressure, insulin, and blood glucose. Sleep deprivation alters the physiological neuroendocrine stress response by increasing the sympathetic tone and cortisol levels.</w:t>
      </w:r>
      <w:r w:rsidR="000E38AB">
        <w:rPr>
          <w:sz w:val="22"/>
          <w:szCs w:val="22"/>
        </w:rPr>
        <w:t>”</w:t>
      </w:r>
      <w:r w:rsidRPr="00BB248C">
        <w:rPr>
          <w:sz w:val="22"/>
          <w:szCs w:val="22"/>
        </w:rPr>
        <w:t xml:space="preserve"> </w:t>
      </w:r>
    </w:p>
    <w:p w14:paraId="25EDA18C" w14:textId="77777777" w:rsidR="00D33DCD" w:rsidRPr="00BB248C" w:rsidRDefault="00D33DCD" w:rsidP="00D33DCD">
      <w:pPr>
        <w:spacing w:line="360" w:lineRule="auto"/>
        <w:jc w:val="both"/>
        <w:rPr>
          <w:sz w:val="22"/>
          <w:szCs w:val="22"/>
        </w:rPr>
      </w:pPr>
    </w:p>
    <w:p w14:paraId="285B4796" w14:textId="08D5D359" w:rsidR="00D33DCD" w:rsidRPr="00BB248C" w:rsidRDefault="00D33DCD" w:rsidP="00D33DCD">
      <w:pPr>
        <w:spacing w:line="360" w:lineRule="auto"/>
        <w:jc w:val="both"/>
        <w:rPr>
          <w:sz w:val="22"/>
          <w:szCs w:val="22"/>
        </w:rPr>
      </w:pPr>
      <w:r w:rsidRPr="00BB248C">
        <w:rPr>
          <w:sz w:val="22"/>
          <w:szCs w:val="22"/>
        </w:rPr>
        <w:t>If I do not get adequate sleep, I eat foods that are not healthy as I am fatigued, my body craves extra calories to maintain performance. Situations that would not usually cause me stress, are more difficult to navigate as, like stated above, my stress response is affected by lack of sleep</w:t>
      </w:r>
      <w:r w:rsidR="006A329D">
        <w:rPr>
          <w:sz w:val="22"/>
          <w:szCs w:val="22"/>
        </w:rPr>
        <w:t>, resulting</w:t>
      </w:r>
      <w:r w:rsidRPr="00BB248C">
        <w:rPr>
          <w:sz w:val="22"/>
          <w:szCs w:val="22"/>
        </w:rPr>
        <w:t xml:space="preserve"> in a feeling of being overwhelmed in intense situations, which are aplenty in operational policing. This can also manifest in having little patience with close family and being </w:t>
      </w:r>
      <w:r w:rsidR="000E38AB">
        <w:rPr>
          <w:sz w:val="22"/>
          <w:szCs w:val="22"/>
        </w:rPr>
        <w:t>“</w:t>
      </w:r>
      <w:r w:rsidRPr="00BB248C">
        <w:rPr>
          <w:sz w:val="22"/>
          <w:szCs w:val="22"/>
        </w:rPr>
        <w:t>snappy</w:t>
      </w:r>
      <w:r w:rsidR="000E38AB">
        <w:rPr>
          <w:sz w:val="22"/>
          <w:szCs w:val="22"/>
        </w:rPr>
        <w:t>”</w:t>
      </w:r>
      <w:r w:rsidRPr="00BB248C">
        <w:rPr>
          <w:sz w:val="22"/>
          <w:szCs w:val="22"/>
        </w:rPr>
        <w:t xml:space="preserve"> as I am not in a professional environment and am free to show my true emotion around people I am comfortable with. </w:t>
      </w:r>
    </w:p>
    <w:p w14:paraId="50D60328" w14:textId="77777777" w:rsidR="00D33DCD" w:rsidRPr="00BB248C" w:rsidRDefault="00D33DCD" w:rsidP="00D33DCD">
      <w:pPr>
        <w:spacing w:line="360" w:lineRule="auto"/>
        <w:jc w:val="both"/>
        <w:rPr>
          <w:sz w:val="22"/>
          <w:szCs w:val="22"/>
        </w:rPr>
      </w:pPr>
    </w:p>
    <w:p w14:paraId="751460B8" w14:textId="64AB6B12" w:rsidR="00D33DCD" w:rsidRDefault="00D33DCD" w:rsidP="00D33DCD">
      <w:pPr>
        <w:spacing w:line="360" w:lineRule="auto"/>
        <w:jc w:val="both"/>
        <w:rPr>
          <w:sz w:val="22"/>
          <w:szCs w:val="22"/>
        </w:rPr>
      </w:pPr>
      <w:r w:rsidRPr="00BB248C">
        <w:rPr>
          <w:sz w:val="22"/>
          <w:szCs w:val="22"/>
        </w:rPr>
        <w:t>I will now conclude with What Now?</w:t>
      </w:r>
      <w:r w:rsidR="006A329D">
        <w:rPr>
          <w:sz w:val="22"/>
          <w:szCs w:val="22"/>
        </w:rPr>
        <w:t xml:space="preserve"> </w:t>
      </w:r>
      <w:r w:rsidRPr="00BB248C">
        <w:rPr>
          <w:sz w:val="22"/>
          <w:szCs w:val="22"/>
        </w:rPr>
        <w:t>The two coping mechanisms I have discussed above seem to be working for me thus far</w:t>
      </w:r>
      <w:r w:rsidR="006A329D">
        <w:rPr>
          <w:sz w:val="22"/>
          <w:szCs w:val="22"/>
        </w:rPr>
        <w:t>.</w:t>
      </w:r>
      <w:r w:rsidRPr="00BB248C">
        <w:rPr>
          <w:sz w:val="22"/>
          <w:szCs w:val="22"/>
        </w:rPr>
        <w:t xml:space="preserve"> I must be both physically and mentally fit to be a good PC. I will endeavour to ensure that I do not over-use exercise to the degree it will be detrimental to my physical </w:t>
      </w:r>
      <w:r w:rsidR="006A329D" w:rsidRPr="00BB248C">
        <w:rPr>
          <w:sz w:val="22"/>
          <w:szCs w:val="22"/>
        </w:rPr>
        <w:t>ability through</w:t>
      </w:r>
      <w:r w:rsidRPr="00BB248C">
        <w:rPr>
          <w:sz w:val="22"/>
          <w:szCs w:val="22"/>
        </w:rPr>
        <w:t xml:space="preserve"> injury and/or exhaustion. With regards to getting enough sleep, I </w:t>
      </w:r>
      <w:r w:rsidR="006A329D">
        <w:rPr>
          <w:sz w:val="22"/>
          <w:szCs w:val="22"/>
        </w:rPr>
        <w:t>will</w:t>
      </w:r>
      <w:r w:rsidRPr="00BB248C">
        <w:rPr>
          <w:sz w:val="22"/>
          <w:szCs w:val="22"/>
        </w:rPr>
        <w:t xml:space="preserve"> ensure that I am not actively using sleep to avoid </w:t>
      </w:r>
      <w:r w:rsidR="00686A5C">
        <w:rPr>
          <w:sz w:val="22"/>
          <w:szCs w:val="22"/>
        </w:rPr>
        <w:t xml:space="preserve">problems. </w:t>
      </w:r>
      <w:r w:rsidRPr="00BB248C">
        <w:rPr>
          <w:sz w:val="22"/>
          <w:szCs w:val="22"/>
        </w:rPr>
        <w:t xml:space="preserve"> </w:t>
      </w:r>
    </w:p>
    <w:p w14:paraId="1C731A49" w14:textId="77777777" w:rsidR="009B29F9" w:rsidRDefault="009B29F9" w:rsidP="00D33DCD">
      <w:pPr>
        <w:spacing w:line="360" w:lineRule="auto"/>
        <w:jc w:val="both"/>
        <w:rPr>
          <w:sz w:val="22"/>
          <w:szCs w:val="22"/>
        </w:rPr>
      </w:pPr>
    </w:p>
    <w:p w14:paraId="2B0B4F21" w14:textId="674026BB" w:rsidR="009B29F9" w:rsidRPr="00BB248C" w:rsidRDefault="009B29F9" w:rsidP="00D33DCD">
      <w:pPr>
        <w:spacing w:line="360" w:lineRule="auto"/>
        <w:jc w:val="both"/>
        <w:rPr>
          <w:sz w:val="22"/>
          <w:szCs w:val="22"/>
        </w:rPr>
      </w:pPr>
      <w:r>
        <w:rPr>
          <w:sz w:val="22"/>
          <w:szCs w:val="22"/>
        </w:rPr>
        <w:t>(Word Count: 1442)</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65E42A3" w14:textId="77777777" w:rsidR="00D33DCD" w:rsidRPr="00BB248C" w:rsidRDefault="00D33DCD" w:rsidP="00D33DCD">
      <w:pPr>
        <w:spacing w:line="360" w:lineRule="auto"/>
        <w:jc w:val="both"/>
        <w:rPr>
          <w:sz w:val="22"/>
          <w:szCs w:val="22"/>
        </w:rPr>
      </w:pPr>
      <w:r w:rsidRPr="00BB248C">
        <w:rPr>
          <w:sz w:val="22"/>
          <w:szCs w:val="22"/>
        </w:rPr>
        <w:t xml:space="preserve">Policing involves many challenges, one of the most frequent challenges being conflict. There are many different scenarios from which conflict can arise. For example, physical conflict such as an ongoing fight or emotional conflict where officers have been called to attend and someone is currently going through a major crisis in their personal life. Officer’s presence can sometimes intensify conflict. </w:t>
      </w:r>
    </w:p>
    <w:p w14:paraId="692F288D" w14:textId="2F34ECDF" w:rsidR="00D33DCD" w:rsidRDefault="00D33DCD" w:rsidP="00D33DCD">
      <w:pPr>
        <w:spacing w:line="360" w:lineRule="auto"/>
        <w:jc w:val="both"/>
        <w:rPr>
          <w:sz w:val="22"/>
          <w:szCs w:val="22"/>
        </w:rPr>
      </w:pPr>
      <w:r w:rsidRPr="00BB248C">
        <w:rPr>
          <w:sz w:val="22"/>
          <w:szCs w:val="22"/>
        </w:rPr>
        <w:t xml:space="preserve">Police Officers have the legal power to take away a person’s liberty. This can, of course, evoke many different reactions. The incident I will be referring to, involves the arrest of a male who had breached his bail conditions </w:t>
      </w:r>
      <w:r w:rsidR="00E47D18">
        <w:rPr>
          <w:sz w:val="22"/>
          <w:szCs w:val="22"/>
        </w:rPr>
        <w:t>repeatedly relating to</w:t>
      </w:r>
      <w:r w:rsidRPr="00BB248C">
        <w:rPr>
          <w:sz w:val="22"/>
          <w:szCs w:val="22"/>
        </w:rPr>
        <w:t xml:space="preserve"> a case of domestic abuse whereby the male had assaulted his ex-par</w:t>
      </w:r>
      <w:r w:rsidR="00E47D18">
        <w:rPr>
          <w:sz w:val="22"/>
          <w:szCs w:val="22"/>
        </w:rPr>
        <w:t>tner</w:t>
      </w:r>
      <w:r w:rsidR="009850E4">
        <w:rPr>
          <w:sz w:val="22"/>
          <w:szCs w:val="22"/>
        </w:rPr>
        <w:t>.</w:t>
      </w:r>
    </w:p>
    <w:p w14:paraId="0B263330" w14:textId="77777777" w:rsidR="009850E4" w:rsidRPr="00BB248C" w:rsidRDefault="009850E4" w:rsidP="00D33DCD">
      <w:pPr>
        <w:spacing w:line="360" w:lineRule="auto"/>
        <w:jc w:val="both"/>
        <w:rPr>
          <w:sz w:val="22"/>
          <w:szCs w:val="22"/>
        </w:rPr>
      </w:pPr>
    </w:p>
    <w:p w14:paraId="5133920C" w14:textId="77777777" w:rsidR="00D33DCD" w:rsidRPr="00BB248C" w:rsidRDefault="00D33DCD" w:rsidP="00D33DCD">
      <w:pPr>
        <w:spacing w:line="360" w:lineRule="auto"/>
        <w:jc w:val="both"/>
        <w:rPr>
          <w:sz w:val="22"/>
          <w:szCs w:val="22"/>
        </w:rPr>
      </w:pPr>
      <w:r w:rsidRPr="00BB248C">
        <w:rPr>
          <w:sz w:val="22"/>
          <w:szCs w:val="22"/>
        </w:rPr>
        <w:t xml:space="preserve">I will critically assess the incident and the action I took, including any relevant social and legislative contexts and evaluating the communication skills I used and, if and how, they were effective. </w:t>
      </w:r>
    </w:p>
    <w:p w14:paraId="4276B49F" w14:textId="77777777" w:rsidR="00D33DCD" w:rsidRPr="00BB248C" w:rsidRDefault="00D33DCD" w:rsidP="00D33DCD">
      <w:pPr>
        <w:spacing w:line="360" w:lineRule="auto"/>
        <w:jc w:val="both"/>
        <w:rPr>
          <w:sz w:val="22"/>
          <w:szCs w:val="22"/>
        </w:rPr>
      </w:pPr>
      <w:r w:rsidRPr="00BB248C">
        <w:rPr>
          <w:sz w:val="22"/>
          <w:szCs w:val="22"/>
        </w:rPr>
        <w:t xml:space="preserve">I will then critically evaluate any theories or models I feel are relevant to the incident, which underpin causes of conflict within policing interventions. </w:t>
      </w:r>
    </w:p>
    <w:p w14:paraId="57C9F003" w14:textId="79098FE2" w:rsidR="001D0E32" w:rsidRPr="00BB248C" w:rsidRDefault="00D33DCD" w:rsidP="00D33DCD">
      <w:pPr>
        <w:spacing w:line="360" w:lineRule="auto"/>
        <w:jc w:val="both"/>
        <w:rPr>
          <w:sz w:val="22"/>
          <w:szCs w:val="22"/>
        </w:rPr>
      </w:pPr>
      <w:r w:rsidRPr="00BB248C">
        <w:rPr>
          <w:sz w:val="22"/>
          <w:szCs w:val="22"/>
        </w:rPr>
        <w:t xml:space="preserve">The male in question was wanted for Breaching Court Bail after an alleged offence of Domestic Violence, which was still being investigated. The conditions were for him not to contact his ex-girlfriend, directly or indirectly and to not attend the local area of the victim’s address. </w:t>
      </w:r>
    </w:p>
    <w:p w14:paraId="0461F378" w14:textId="77777777" w:rsidR="00D33DCD" w:rsidRPr="00BB248C" w:rsidRDefault="00D33DCD" w:rsidP="00D33DCD">
      <w:pPr>
        <w:spacing w:line="360" w:lineRule="auto"/>
        <w:jc w:val="both"/>
        <w:rPr>
          <w:sz w:val="22"/>
          <w:szCs w:val="22"/>
        </w:rPr>
      </w:pPr>
      <w:r w:rsidRPr="00BB248C">
        <w:rPr>
          <w:sz w:val="22"/>
          <w:szCs w:val="22"/>
        </w:rPr>
        <w:t xml:space="preserve">As the male had warning markers for being violent towards police officers, concealing weapons, evading capture and a string of previous domestic violence associated occurrences, five police officers, three males and two females, including myself attended his address to detain the male safely. </w:t>
      </w:r>
    </w:p>
    <w:p w14:paraId="3CC6008F" w14:textId="7A496251" w:rsidR="00D33DCD" w:rsidRPr="00BB248C" w:rsidRDefault="00D33DCD" w:rsidP="00D33DCD">
      <w:pPr>
        <w:spacing w:line="360" w:lineRule="auto"/>
        <w:jc w:val="both"/>
        <w:rPr>
          <w:sz w:val="22"/>
          <w:szCs w:val="22"/>
        </w:rPr>
      </w:pPr>
      <w:r w:rsidRPr="00BB248C">
        <w:rPr>
          <w:sz w:val="22"/>
          <w:szCs w:val="22"/>
        </w:rPr>
        <w:lastRenderedPageBreak/>
        <w:t xml:space="preserve">The defendant’s mother allowed officers access to the property via the front door. The defendant was asleep on a sofa bed in the downstairs living room, when woken, the defendant immediately became irate, verbally aggressive, and abusive towards </w:t>
      </w:r>
      <w:r w:rsidR="001D0E32">
        <w:rPr>
          <w:sz w:val="22"/>
          <w:szCs w:val="22"/>
        </w:rPr>
        <w:t>us</w:t>
      </w:r>
      <w:r w:rsidRPr="00BB248C">
        <w:rPr>
          <w:sz w:val="22"/>
          <w:szCs w:val="22"/>
        </w:rPr>
        <w:t xml:space="preserve"> whilst standing on the top of the sofa. The male’s whole body was tensed up, his jaw and his fists were clenched,</w:t>
      </w:r>
      <w:r w:rsidRPr="00BB248C">
        <w:rPr>
          <w:color w:val="FF0000"/>
          <w:sz w:val="22"/>
          <w:szCs w:val="22"/>
        </w:rPr>
        <w:t xml:space="preserve"> </w:t>
      </w:r>
      <w:r w:rsidRPr="00BB248C">
        <w:rPr>
          <w:sz w:val="22"/>
          <w:szCs w:val="22"/>
        </w:rPr>
        <w:t xml:space="preserve">and his face was reddening. </w:t>
      </w:r>
      <w:r w:rsidR="001D0E32">
        <w:rPr>
          <w:sz w:val="22"/>
          <w:szCs w:val="22"/>
        </w:rPr>
        <w:t xml:space="preserve">I </w:t>
      </w:r>
      <w:r w:rsidRPr="00BB248C">
        <w:rPr>
          <w:sz w:val="22"/>
          <w:szCs w:val="22"/>
        </w:rPr>
        <w:t>have had to de-escalate and calm his increasing volatile verbal behaviour, explaining the reason for our presence.  The defendant has then been arrested for Breach of Court Bail. Eventually, the defendant has been compliant to walk and enter the rear of the police vehicle.</w:t>
      </w:r>
    </w:p>
    <w:p w14:paraId="1310501C" w14:textId="539B05F6" w:rsidR="00D33DCD" w:rsidRPr="00BB248C" w:rsidRDefault="00D33DCD" w:rsidP="00D33DCD">
      <w:pPr>
        <w:spacing w:line="360" w:lineRule="auto"/>
        <w:jc w:val="both"/>
        <w:rPr>
          <w:sz w:val="22"/>
          <w:szCs w:val="22"/>
        </w:rPr>
      </w:pPr>
      <w:r w:rsidRPr="00BB248C">
        <w:rPr>
          <w:sz w:val="22"/>
          <w:szCs w:val="22"/>
        </w:rPr>
        <w:t xml:space="preserve">Whilst within the rear of the vehicle the suspect made threats to use his clothing to wrap around his neck and started to take his jumper off and then his t shirt, attempting to wrap it around his neck with further threats of self-harm. To ensure immediate safeguarding </w:t>
      </w:r>
      <w:r w:rsidR="001D0E32">
        <w:rPr>
          <w:sz w:val="22"/>
          <w:szCs w:val="22"/>
        </w:rPr>
        <w:t xml:space="preserve">we </w:t>
      </w:r>
      <w:r w:rsidRPr="00BB248C">
        <w:rPr>
          <w:sz w:val="22"/>
          <w:szCs w:val="22"/>
        </w:rPr>
        <w:t xml:space="preserve">used reasonable force to step the defendant out of the vehicle and attempted to place handcuffs to the rear of him where he has tensed his body and has resisted officers applying handcuffs. </w:t>
      </w:r>
      <w:r w:rsidR="001D0E32">
        <w:rPr>
          <w:sz w:val="22"/>
          <w:szCs w:val="22"/>
        </w:rPr>
        <w:t>We</w:t>
      </w:r>
      <w:r w:rsidRPr="00BB248C">
        <w:rPr>
          <w:sz w:val="22"/>
          <w:szCs w:val="22"/>
        </w:rPr>
        <w:t xml:space="preserve"> eventually applied handcuffs to the rear of the defendant, placing him into the rear of the police vehicle. </w:t>
      </w:r>
    </w:p>
    <w:p w14:paraId="73DDF3B2" w14:textId="77777777" w:rsidR="00D33DCD" w:rsidRPr="00BB248C" w:rsidRDefault="00D33DCD" w:rsidP="00D33DCD">
      <w:pPr>
        <w:spacing w:line="360" w:lineRule="auto"/>
        <w:jc w:val="both"/>
        <w:rPr>
          <w:sz w:val="22"/>
          <w:szCs w:val="22"/>
        </w:rPr>
      </w:pPr>
    </w:p>
    <w:p w14:paraId="24DAF657" w14:textId="77777777" w:rsidR="00D33DCD" w:rsidRPr="00BB248C" w:rsidRDefault="00D33DCD" w:rsidP="00D33DCD">
      <w:pPr>
        <w:spacing w:line="360" w:lineRule="auto"/>
        <w:jc w:val="both"/>
        <w:rPr>
          <w:sz w:val="22"/>
          <w:szCs w:val="22"/>
          <w:u w:val="single"/>
        </w:rPr>
      </w:pPr>
      <w:r w:rsidRPr="00BB248C">
        <w:rPr>
          <w:sz w:val="22"/>
          <w:szCs w:val="22"/>
          <w:u w:val="single"/>
        </w:rPr>
        <w:t>Critical Reflection of the Incident</w:t>
      </w:r>
    </w:p>
    <w:p w14:paraId="7F29390D" w14:textId="77777777" w:rsidR="00D33DCD" w:rsidRPr="00BB248C" w:rsidRDefault="00D33DCD" w:rsidP="00D33DCD">
      <w:pPr>
        <w:spacing w:line="360" w:lineRule="auto"/>
        <w:jc w:val="both"/>
        <w:rPr>
          <w:sz w:val="22"/>
          <w:szCs w:val="22"/>
        </w:rPr>
      </w:pPr>
      <w:r w:rsidRPr="00BB248C">
        <w:rPr>
          <w:sz w:val="22"/>
          <w:szCs w:val="22"/>
        </w:rPr>
        <w:t xml:space="preserve">The College of Policing (2024) states that officers should have situational awareness such as paying attention to danger cues a person displays such as clenching their fists so you can make a more accurate risk assessment, predicting the person’s actions. As the male’s fists and jaw were clenched, this presented a significant danger cue. The immediate action required was to calm the male down. </w:t>
      </w:r>
    </w:p>
    <w:p w14:paraId="6B7E9291" w14:textId="77777777" w:rsidR="00D33DCD" w:rsidRPr="00BB248C" w:rsidRDefault="00D33DCD" w:rsidP="00D33DCD">
      <w:pPr>
        <w:spacing w:line="360" w:lineRule="auto"/>
        <w:jc w:val="both"/>
        <w:rPr>
          <w:sz w:val="22"/>
          <w:szCs w:val="22"/>
        </w:rPr>
      </w:pPr>
      <w:r w:rsidRPr="00BB248C">
        <w:rPr>
          <w:sz w:val="22"/>
          <w:szCs w:val="22"/>
        </w:rPr>
        <w:t xml:space="preserve">As the male made eye contact with me, I asked him, in a calm but assertive tone of voice to try and build rapport with him, to let us explain why we were there, as he was not listening. As this did not seem to work initially, I used active listening and non-verbal communication skills with the male, maintaining eye contact and nodding my head to show I was listening to him and letting him speak, mirroring his body language at times when he was calmer. </w:t>
      </w:r>
    </w:p>
    <w:p w14:paraId="71C9C5C6" w14:textId="77777777" w:rsidR="00D33DCD" w:rsidRPr="00BB248C" w:rsidRDefault="00D33DCD" w:rsidP="00D33DCD">
      <w:pPr>
        <w:spacing w:line="360" w:lineRule="auto"/>
        <w:jc w:val="both"/>
        <w:rPr>
          <w:sz w:val="22"/>
          <w:szCs w:val="22"/>
        </w:rPr>
      </w:pPr>
      <w:r w:rsidRPr="00BB248C">
        <w:rPr>
          <w:sz w:val="22"/>
          <w:szCs w:val="22"/>
        </w:rPr>
        <w:t xml:space="preserve">As Kapur (2018) notes, the absence of rapport does not lead to favourable consequences. Communication skills are imperative for building rapport. Active listening is vital as it allows and individual to speak well and the listener can gain information. Appropriate non-verbal communication involves maintaining eye-contact, looking attentive and gestures of a nodding head, indicating that the listener understands what the speaker is saying. </w:t>
      </w:r>
    </w:p>
    <w:p w14:paraId="64B53BEE" w14:textId="77777777" w:rsidR="00D33DCD" w:rsidRPr="00BB248C" w:rsidRDefault="00D33DCD" w:rsidP="00D33DCD">
      <w:pPr>
        <w:spacing w:line="360" w:lineRule="auto"/>
        <w:jc w:val="both"/>
        <w:rPr>
          <w:sz w:val="22"/>
          <w:szCs w:val="22"/>
        </w:rPr>
      </w:pPr>
      <w:r w:rsidRPr="00BB248C">
        <w:rPr>
          <w:sz w:val="22"/>
          <w:szCs w:val="22"/>
        </w:rPr>
        <w:t xml:space="preserve">The male had stated that he did not want to go back into custody again as he believed he would not get bailed again. He stated that he was trying to get help from his GP to turn his life around and that he had been suffering with anxiety and was undergoing assessment for ADHD. </w:t>
      </w:r>
    </w:p>
    <w:p w14:paraId="17C9152C" w14:textId="77777777" w:rsidR="00D33DCD" w:rsidRPr="00BB248C" w:rsidRDefault="00D33DCD" w:rsidP="00D33DCD">
      <w:pPr>
        <w:spacing w:line="360" w:lineRule="auto"/>
        <w:jc w:val="both"/>
        <w:rPr>
          <w:sz w:val="22"/>
          <w:szCs w:val="22"/>
        </w:rPr>
      </w:pPr>
      <w:r w:rsidRPr="00BB248C">
        <w:rPr>
          <w:sz w:val="22"/>
          <w:szCs w:val="22"/>
        </w:rPr>
        <w:t xml:space="preserve">I bargained with the male stating the offences would need to be investigated and that he would have his chance during interview to relay his views regarding the incidents. I remained calm during the entire encounter, hoping he would eventually match my calmness. </w:t>
      </w:r>
    </w:p>
    <w:p w14:paraId="183DE831" w14:textId="77777777" w:rsidR="00D33DCD" w:rsidRPr="00BB248C" w:rsidRDefault="00D33DCD" w:rsidP="00D33DCD">
      <w:pPr>
        <w:spacing w:line="360" w:lineRule="auto"/>
        <w:jc w:val="both"/>
        <w:rPr>
          <w:sz w:val="22"/>
          <w:szCs w:val="22"/>
        </w:rPr>
      </w:pPr>
      <w:r w:rsidRPr="00BB248C">
        <w:rPr>
          <w:sz w:val="22"/>
          <w:szCs w:val="22"/>
        </w:rPr>
        <w:t xml:space="preserve">When the male was again agitated outside, I was able to rely on the rapport I had built with him through the active listening and appropriate tone of voice and non-verbal communication, to calm him </w:t>
      </w:r>
      <w:r w:rsidRPr="00BB248C">
        <w:rPr>
          <w:sz w:val="22"/>
          <w:szCs w:val="22"/>
        </w:rPr>
        <w:lastRenderedPageBreak/>
        <w:t xml:space="preserve">down whilst my colleagues were trying to place him in handcuffs for his own safety. Again, the male was making eye-contact with me and was engaging in conversation with me, and I was able to persuade him to relax his arms so officers could handcuff him safely.  </w:t>
      </w:r>
    </w:p>
    <w:p w14:paraId="1A0163EA" w14:textId="77777777" w:rsidR="00D33DCD" w:rsidRPr="00BB248C" w:rsidRDefault="00D33DCD" w:rsidP="00D33DCD">
      <w:pPr>
        <w:spacing w:line="360" w:lineRule="auto"/>
        <w:jc w:val="both"/>
        <w:rPr>
          <w:sz w:val="22"/>
          <w:szCs w:val="22"/>
        </w:rPr>
      </w:pPr>
      <w:r w:rsidRPr="00BB248C">
        <w:rPr>
          <w:sz w:val="22"/>
          <w:szCs w:val="22"/>
        </w:rPr>
        <w:t xml:space="preserve">My involvement in this occurrence was substantial as I have been the officer who was mainly able to engage with the male and build rapport, which has allowed my colleagues to deal with the physical elements of handcuffing the defendant and placing him in the police vehicle safely. </w:t>
      </w:r>
    </w:p>
    <w:p w14:paraId="4262BFC1" w14:textId="77777777" w:rsidR="00D33DCD" w:rsidRPr="00BB248C" w:rsidRDefault="00D33DCD" w:rsidP="00D33DCD">
      <w:pPr>
        <w:spacing w:line="360" w:lineRule="auto"/>
        <w:jc w:val="both"/>
        <w:rPr>
          <w:iCs/>
          <w:sz w:val="22"/>
          <w:szCs w:val="22"/>
        </w:rPr>
      </w:pPr>
      <w:r w:rsidRPr="00BB248C">
        <w:rPr>
          <w:iCs/>
          <w:sz w:val="22"/>
          <w:szCs w:val="22"/>
        </w:rPr>
        <w:t xml:space="preserve">In hindsight, it was quite understandable that the defendant became agitated due to his recent anxiety and ADHD symptoms. However, it was proportionate for the number of officers to attend due to the male’s violent history and warning markers. This would ensure the safety of both the defendant and the officers attending. I learned that it is important to use a variety of communication skills to build rapport and stay calm and collected to achieve the desired outcome for all involved. </w:t>
      </w:r>
    </w:p>
    <w:p w14:paraId="61632E58" w14:textId="77777777" w:rsidR="00D33DCD" w:rsidRPr="00BB248C" w:rsidRDefault="00D33DCD" w:rsidP="00D33DCD">
      <w:pPr>
        <w:spacing w:line="360" w:lineRule="auto"/>
        <w:jc w:val="both"/>
        <w:rPr>
          <w:sz w:val="22"/>
          <w:szCs w:val="22"/>
        </w:rPr>
      </w:pPr>
    </w:p>
    <w:p w14:paraId="34F5E101" w14:textId="77777777" w:rsidR="00D33DCD" w:rsidRPr="00BB248C" w:rsidRDefault="00D33DCD" w:rsidP="00D33DCD">
      <w:pPr>
        <w:spacing w:line="360" w:lineRule="auto"/>
        <w:jc w:val="both"/>
        <w:rPr>
          <w:sz w:val="22"/>
          <w:szCs w:val="22"/>
          <w:u w:val="single"/>
        </w:rPr>
      </w:pPr>
      <w:r w:rsidRPr="00BB248C">
        <w:rPr>
          <w:sz w:val="22"/>
          <w:szCs w:val="22"/>
          <w:u w:val="single"/>
        </w:rPr>
        <w:t>Legislative Context</w:t>
      </w:r>
    </w:p>
    <w:p w14:paraId="57C5A094" w14:textId="77777777" w:rsidR="00D33DCD" w:rsidRPr="00BB248C" w:rsidRDefault="00D33DCD" w:rsidP="00D33DCD">
      <w:pPr>
        <w:spacing w:line="360" w:lineRule="auto"/>
        <w:jc w:val="both"/>
        <w:rPr>
          <w:sz w:val="22"/>
          <w:szCs w:val="22"/>
        </w:rPr>
      </w:pPr>
      <w:r w:rsidRPr="00BB248C">
        <w:rPr>
          <w:sz w:val="22"/>
          <w:szCs w:val="22"/>
        </w:rPr>
        <w:t xml:space="preserve">The legislative context for the Breach of Bail is clear. “The purpose of Bailing a suspect is to prevent offending, safeguard victims and witnesses, considering any vulnerabilities and to manage risk to the public. Bail is an important tool to manage risk in an investigation and can be used as one tool to offer protection to the victim. We are told that many suspects adhere to bail conditions when they are set. However, it cannot be assumed that the use of pre-charge bail makes it less likely that further offences will be committed, and bail should be used as part of a wider risk management or safeguarding plan.” (College of Policing 2023) On this occasion, the suspect has Breached his Bail by contacting his ex-partner directly and entering an area near the victim’s house which he was prohibited from doing. </w:t>
      </w:r>
    </w:p>
    <w:p w14:paraId="53AE36F7" w14:textId="3B43C3B3" w:rsidR="00D33DCD" w:rsidRPr="00BB248C" w:rsidRDefault="00AB6753" w:rsidP="00D33DCD">
      <w:pPr>
        <w:spacing w:line="360" w:lineRule="auto"/>
        <w:jc w:val="both"/>
        <w:rPr>
          <w:sz w:val="22"/>
          <w:szCs w:val="22"/>
        </w:rPr>
      </w:pPr>
      <w:r>
        <w:rPr>
          <w:sz w:val="22"/>
          <w:szCs w:val="22"/>
        </w:rPr>
        <w:t>“</w:t>
      </w:r>
      <w:r w:rsidR="00D33DCD" w:rsidRPr="00BB248C">
        <w:rPr>
          <w:sz w:val="22"/>
          <w:szCs w:val="22"/>
        </w:rPr>
        <w:t>If a suspect has been arrested in connection with an offence involving vulnerable people or domestic abuse, serious consideration must be given to the imposition of bail with conditions to safeguard the victim. It is important that police take positive action when a suspect has breached their bail conditions. Officers are encouraged to arrest for breach of bail or another substantive offence, wherever reasonable. This ensures that the suspect is fully aware there are consequences for breaching their Bail conditions and that their behaviour will not go unaddressed, possibly acting as a deterrent.</w:t>
      </w:r>
      <w:r>
        <w:rPr>
          <w:sz w:val="22"/>
          <w:szCs w:val="22"/>
        </w:rPr>
        <w:t>”</w:t>
      </w:r>
      <w:r w:rsidR="00D33DCD" w:rsidRPr="00BB248C">
        <w:rPr>
          <w:sz w:val="22"/>
          <w:szCs w:val="22"/>
        </w:rPr>
        <w:t xml:space="preserve"> (College of Policing 2023)</w:t>
      </w:r>
    </w:p>
    <w:p w14:paraId="5D7F7C78" w14:textId="77777777" w:rsidR="00D33DCD" w:rsidRPr="00BB248C" w:rsidRDefault="00D33DCD" w:rsidP="00D33DCD">
      <w:pPr>
        <w:spacing w:line="360" w:lineRule="auto"/>
        <w:jc w:val="both"/>
        <w:rPr>
          <w:sz w:val="22"/>
          <w:szCs w:val="22"/>
        </w:rPr>
      </w:pPr>
    </w:p>
    <w:p w14:paraId="7ED6E028" w14:textId="77777777" w:rsidR="00D33DCD" w:rsidRPr="00BB248C" w:rsidRDefault="00D33DCD" w:rsidP="00D33DCD">
      <w:pPr>
        <w:spacing w:line="360" w:lineRule="auto"/>
        <w:jc w:val="both"/>
        <w:rPr>
          <w:sz w:val="22"/>
          <w:szCs w:val="22"/>
          <w:u w:val="single"/>
        </w:rPr>
      </w:pPr>
    </w:p>
    <w:p w14:paraId="14625333" w14:textId="77777777" w:rsidR="00D33DCD" w:rsidRPr="00BB248C" w:rsidRDefault="00D33DCD" w:rsidP="00D33DCD">
      <w:pPr>
        <w:spacing w:line="360" w:lineRule="auto"/>
        <w:jc w:val="both"/>
        <w:rPr>
          <w:sz w:val="22"/>
          <w:szCs w:val="22"/>
          <w:u w:val="single"/>
        </w:rPr>
      </w:pPr>
    </w:p>
    <w:p w14:paraId="1B1E77F6" w14:textId="77777777" w:rsidR="00D33DCD" w:rsidRPr="00BB248C" w:rsidRDefault="00D33DCD" w:rsidP="00D33DCD">
      <w:pPr>
        <w:spacing w:line="360" w:lineRule="auto"/>
        <w:jc w:val="both"/>
        <w:rPr>
          <w:sz w:val="22"/>
          <w:szCs w:val="22"/>
          <w:u w:val="single"/>
        </w:rPr>
      </w:pPr>
      <w:r w:rsidRPr="00BB248C">
        <w:rPr>
          <w:sz w:val="22"/>
          <w:szCs w:val="22"/>
          <w:u w:val="single"/>
        </w:rPr>
        <w:t>Social Context</w:t>
      </w:r>
    </w:p>
    <w:p w14:paraId="7AECE730" w14:textId="77777777" w:rsidR="00D33DCD" w:rsidRPr="00BB248C" w:rsidRDefault="00D33DCD" w:rsidP="00D33DCD">
      <w:pPr>
        <w:spacing w:line="360" w:lineRule="auto"/>
        <w:jc w:val="both"/>
        <w:rPr>
          <w:sz w:val="22"/>
          <w:szCs w:val="22"/>
        </w:rPr>
      </w:pPr>
    </w:p>
    <w:p w14:paraId="6D6E1FEF" w14:textId="77777777" w:rsidR="00D33DCD" w:rsidRPr="00BB248C" w:rsidRDefault="00D33DCD" w:rsidP="00D33DCD">
      <w:pPr>
        <w:spacing w:line="360" w:lineRule="auto"/>
        <w:jc w:val="both"/>
        <w:rPr>
          <w:sz w:val="22"/>
          <w:szCs w:val="22"/>
        </w:rPr>
      </w:pPr>
      <w:r w:rsidRPr="00BB248C">
        <w:rPr>
          <w:sz w:val="22"/>
          <w:szCs w:val="22"/>
        </w:rPr>
        <w:t xml:space="preserve">The social context for this Breach of Bail is important as it is related to Domestic Violence. According to the Victim’s Commissioner (2021), police are perceived by the public to not be doing enough to protect victims when imposing Bail conditions for domestic abuse victims at risk. A study by HM Inspectorate of Constabulary in August 2021 found that domestic abuse victims are being put at </w:t>
      </w:r>
      <w:r w:rsidRPr="00BB248C">
        <w:rPr>
          <w:sz w:val="22"/>
          <w:szCs w:val="22"/>
        </w:rPr>
        <w:lastRenderedPageBreak/>
        <w:t xml:space="preserve">further risk because the police are failing to attach bail conditions to suspected perpetrators (HMIC 2021).  </w:t>
      </w:r>
    </w:p>
    <w:p w14:paraId="34CC0BA3" w14:textId="34622A36" w:rsidR="00D33DCD" w:rsidRPr="00BB248C" w:rsidRDefault="009A5A37" w:rsidP="00D33DCD">
      <w:pPr>
        <w:spacing w:line="360" w:lineRule="auto"/>
        <w:jc w:val="both"/>
        <w:rPr>
          <w:sz w:val="22"/>
          <w:szCs w:val="22"/>
        </w:rPr>
      </w:pPr>
      <w:r>
        <w:rPr>
          <w:sz w:val="22"/>
          <w:szCs w:val="22"/>
        </w:rPr>
        <w:t>“</w:t>
      </w:r>
      <w:r w:rsidR="00D33DCD" w:rsidRPr="00BB248C">
        <w:rPr>
          <w:sz w:val="22"/>
          <w:szCs w:val="22"/>
        </w:rPr>
        <w:t>Protective measures, such as bail with conditions and restraining orders, are vital safeguards for vulnerable victims. However, police have been serially failing to deploy these crucial safeguards for years, and, too often, vulnerable women have effectively been left to fend for themselves</w:t>
      </w:r>
      <w:r>
        <w:rPr>
          <w:sz w:val="22"/>
          <w:szCs w:val="22"/>
        </w:rPr>
        <w:t>”</w:t>
      </w:r>
      <w:r w:rsidR="00D33DCD" w:rsidRPr="00BB248C">
        <w:rPr>
          <w:sz w:val="22"/>
          <w:szCs w:val="22"/>
        </w:rPr>
        <w:t xml:space="preserve"> (Victim’s Commissioner 2021).</w:t>
      </w:r>
    </w:p>
    <w:p w14:paraId="12E730C7" w14:textId="77777777" w:rsidR="00D33DCD" w:rsidRPr="00BB248C" w:rsidRDefault="00D33DCD" w:rsidP="00D33DCD">
      <w:pPr>
        <w:spacing w:line="360" w:lineRule="auto"/>
        <w:jc w:val="both"/>
        <w:rPr>
          <w:sz w:val="22"/>
          <w:szCs w:val="22"/>
        </w:rPr>
      </w:pPr>
    </w:p>
    <w:p w14:paraId="4A46FD7C" w14:textId="46C0536C" w:rsidR="00D33DCD" w:rsidRDefault="00D33DCD" w:rsidP="00D33DCD">
      <w:pPr>
        <w:spacing w:line="360" w:lineRule="auto"/>
        <w:jc w:val="both"/>
        <w:rPr>
          <w:sz w:val="22"/>
          <w:szCs w:val="22"/>
          <w:u w:val="single"/>
        </w:rPr>
      </w:pPr>
      <w:r w:rsidRPr="00BB248C">
        <w:rPr>
          <w:sz w:val="22"/>
          <w:szCs w:val="22"/>
          <w:u w:val="single"/>
        </w:rPr>
        <w:t>Models</w:t>
      </w:r>
    </w:p>
    <w:p w14:paraId="20776AEC" w14:textId="77777777" w:rsidR="00D33DCD" w:rsidRPr="00BB248C" w:rsidRDefault="00D33DCD" w:rsidP="00D33DCD">
      <w:pPr>
        <w:spacing w:line="360" w:lineRule="auto"/>
        <w:jc w:val="both"/>
        <w:rPr>
          <w:sz w:val="22"/>
          <w:szCs w:val="22"/>
          <w:u w:val="single"/>
        </w:rPr>
      </w:pPr>
    </w:p>
    <w:p w14:paraId="204D904A" w14:textId="77777777" w:rsidR="00D33DCD" w:rsidRPr="00BB248C" w:rsidRDefault="00D33DCD" w:rsidP="00D33DCD">
      <w:pPr>
        <w:spacing w:line="360" w:lineRule="auto"/>
        <w:jc w:val="both"/>
        <w:rPr>
          <w:sz w:val="22"/>
          <w:szCs w:val="22"/>
        </w:rPr>
      </w:pPr>
      <w:proofErr w:type="spellStart"/>
      <w:r w:rsidRPr="00BB248C">
        <w:rPr>
          <w:sz w:val="22"/>
          <w:szCs w:val="22"/>
        </w:rPr>
        <w:t>Betari’s</w:t>
      </w:r>
      <w:proofErr w:type="spellEnd"/>
      <w:r w:rsidRPr="00BB248C">
        <w:rPr>
          <w:sz w:val="22"/>
          <w:szCs w:val="22"/>
        </w:rPr>
        <w:t xml:space="preserve"> Box Model describes how people can get locked into a vicious circle of communication regarding how their attitudes and behaviour interact with each other (College of Policing 2024). </w:t>
      </w:r>
    </w:p>
    <w:p w14:paraId="5AA53555" w14:textId="59F7E854" w:rsidR="00D33DCD" w:rsidRPr="00BB248C" w:rsidRDefault="00D33DCD" w:rsidP="00D33DCD">
      <w:pPr>
        <w:spacing w:line="360" w:lineRule="auto"/>
        <w:jc w:val="both"/>
        <w:rPr>
          <w:sz w:val="22"/>
          <w:szCs w:val="22"/>
        </w:rPr>
      </w:pPr>
      <w:proofErr w:type="spellStart"/>
      <w:r w:rsidRPr="00BB248C">
        <w:rPr>
          <w:sz w:val="22"/>
          <w:szCs w:val="22"/>
        </w:rPr>
        <w:t>Betari’s</w:t>
      </w:r>
      <w:proofErr w:type="spellEnd"/>
      <w:r w:rsidRPr="00BB248C">
        <w:rPr>
          <w:sz w:val="22"/>
          <w:szCs w:val="22"/>
        </w:rPr>
        <w:t xml:space="preserve"> Box Model shows how our attitude and behaviour can affect other’s attitudes, which then affects their behaviour. The cyclical model can also represent how other’s behaviour can also affect our attitude, therefore affecting our behaviour. </w:t>
      </w:r>
      <w:proofErr w:type="spellStart"/>
      <w:r w:rsidRPr="00BB248C">
        <w:rPr>
          <w:sz w:val="22"/>
          <w:szCs w:val="22"/>
        </w:rPr>
        <w:t>Betari’s</w:t>
      </w:r>
      <w:proofErr w:type="spellEnd"/>
      <w:r w:rsidRPr="00BB248C">
        <w:rPr>
          <w:sz w:val="22"/>
          <w:szCs w:val="22"/>
        </w:rPr>
        <w:t xml:space="preserve"> Model shows that there is a link between our own attitude and behaviour and that by consciously choosing a positive attitude, we can positively change the behaviour we show other people. For example, if you have two people demonstrating negative behaviours, such as confrontation, it is likely the negative behaviours will continue to influence the other person to continuously feel that way. Having self-awareness and being able to decide to have a positive attitude and display positive behaviours, will begin to have a positive influence on other’s behaviours by changing their attitude to a positive one.  (Revolution Learning and Development</w:t>
      </w:r>
      <w:r w:rsidR="007641E3">
        <w:rPr>
          <w:sz w:val="22"/>
          <w:szCs w:val="22"/>
        </w:rPr>
        <w:t>,</w:t>
      </w:r>
      <w:r w:rsidRPr="00BB248C">
        <w:rPr>
          <w:sz w:val="22"/>
          <w:szCs w:val="22"/>
        </w:rPr>
        <w:t xml:space="preserve"> 2021). </w:t>
      </w:r>
    </w:p>
    <w:p w14:paraId="0EFBDE8A" w14:textId="6073933F" w:rsidR="00D33DCD" w:rsidRPr="00BB248C" w:rsidRDefault="00D33DCD" w:rsidP="00D33DCD">
      <w:pPr>
        <w:spacing w:line="360" w:lineRule="auto"/>
        <w:jc w:val="both"/>
        <w:rPr>
          <w:sz w:val="22"/>
          <w:szCs w:val="22"/>
        </w:rPr>
      </w:pPr>
      <w:r w:rsidRPr="00BB248C">
        <w:rPr>
          <w:sz w:val="22"/>
          <w:szCs w:val="22"/>
        </w:rPr>
        <w:t xml:space="preserve">This theory cannot always guarantee a positive effect during a time of conflict. </w:t>
      </w:r>
      <w:r w:rsidR="00051BCA" w:rsidRPr="00BB248C">
        <w:rPr>
          <w:sz w:val="22"/>
          <w:szCs w:val="22"/>
        </w:rPr>
        <w:t>Officers</w:t>
      </w:r>
      <w:r w:rsidRPr="00BB248C">
        <w:rPr>
          <w:sz w:val="22"/>
          <w:szCs w:val="22"/>
        </w:rPr>
        <w:t xml:space="preserve"> can adapt their attitude and behaviours accordingly, but this does not guarantee the other person being able to reflect this behaviour due to external factors, such as stressors being placed upon them and possible medical conditions or learning disabilities which do not enable the member of the public to mirror these behaviours. For example, </w:t>
      </w:r>
      <w:r w:rsidR="00C77E77">
        <w:rPr>
          <w:sz w:val="22"/>
          <w:szCs w:val="22"/>
        </w:rPr>
        <w:t xml:space="preserve">according to the National Autistic Society (2024), </w:t>
      </w:r>
      <w:r w:rsidRPr="00BB248C">
        <w:rPr>
          <w:sz w:val="22"/>
          <w:szCs w:val="22"/>
        </w:rPr>
        <w:t xml:space="preserve">an individual with Autism may not be able to read social cues and may experience hypersensitivity due to their condition, which would make them react differently in overwhelming situations. Using other tools, such as building rapport using communication skills is also useful in situations involving conflict. It is not possible to rely on one theory as every individual will have different needs and factors affecting their behaviour and reaction to different situations. </w:t>
      </w:r>
    </w:p>
    <w:p w14:paraId="6F9513BF" w14:textId="77777777" w:rsidR="00D33DCD" w:rsidRPr="00BB248C" w:rsidRDefault="00D33DCD" w:rsidP="00D33DCD">
      <w:pPr>
        <w:spacing w:line="360" w:lineRule="auto"/>
        <w:jc w:val="both"/>
        <w:rPr>
          <w:sz w:val="22"/>
          <w:szCs w:val="22"/>
        </w:rPr>
      </w:pPr>
      <w:r w:rsidRPr="00BB248C">
        <w:rPr>
          <w:sz w:val="22"/>
          <w:szCs w:val="22"/>
        </w:rPr>
        <w:t xml:space="preserve">The male involved in the incident I have described above stated that he has been suffering from anxiety, that he had been through a lot as a child and had sought help recently from his GP to start to turn his life around and that he was undergoing assessment for ADHD. These factors could have indeed influenced his behaviour, being a combination of external factors and possible psychological conditions. </w:t>
      </w:r>
    </w:p>
    <w:p w14:paraId="45236865" w14:textId="77777777" w:rsidR="00D33DCD" w:rsidRPr="00BB248C" w:rsidRDefault="00D33DCD" w:rsidP="00D33DCD">
      <w:pPr>
        <w:spacing w:line="360" w:lineRule="auto"/>
        <w:jc w:val="both"/>
        <w:rPr>
          <w:sz w:val="22"/>
          <w:szCs w:val="22"/>
        </w:rPr>
      </w:pPr>
    </w:p>
    <w:p w14:paraId="7A68B4A4" w14:textId="7331F70F" w:rsidR="00D33DCD" w:rsidRPr="00BB248C" w:rsidRDefault="00051BCA" w:rsidP="00051BCA">
      <w:pPr>
        <w:spacing w:line="480" w:lineRule="auto"/>
        <w:jc w:val="both"/>
        <w:rPr>
          <w:sz w:val="22"/>
          <w:szCs w:val="22"/>
        </w:rPr>
      </w:pPr>
      <w:r w:rsidRPr="00BB248C">
        <w:rPr>
          <w:sz w:val="22"/>
          <w:szCs w:val="22"/>
        </w:rPr>
        <w:lastRenderedPageBreak/>
        <w:t>The Drama Triangle</w:t>
      </w:r>
      <w:r>
        <w:rPr>
          <w:sz w:val="22"/>
          <w:szCs w:val="22"/>
        </w:rPr>
        <w:t xml:space="preserve"> (CSA,2024)</w:t>
      </w:r>
      <w:r w:rsidR="00D33DCD" w:rsidRPr="00BB248C">
        <w:rPr>
          <w:sz w:val="22"/>
          <w:szCs w:val="22"/>
        </w:rPr>
        <w:t xml:space="preserve"> is a theoretical framework that aims to describe and understand the roles that people assume, particularly in the contexts of ‘drama’ or conflict. Persecutors are characterized as aggressive and tend to blame others for their actions, whilst attacking and demeaning others. Persecutors antagonise those who the</w:t>
      </w:r>
      <w:r>
        <w:rPr>
          <w:sz w:val="22"/>
          <w:szCs w:val="22"/>
        </w:rPr>
        <w:t>y</w:t>
      </w:r>
      <w:r w:rsidR="00D33DCD" w:rsidRPr="00BB248C">
        <w:rPr>
          <w:sz w:val="22"/>
          <w:szCs w:val="22"/>
        </w:rPr>
        <w:t xml:space="preserve"> see to be the source of their frustrations, expressing feelings of anger, rage, and irritation towards them. Rescuers </w:t>
      </w:r>
      <w:r>
        <w:rPr>
          <w:sz w:val="22"/>
          <w:szCs w:val="22"/>
        </w:rPr>
        <w:t>“</w:t>
      </w:r>
      <w:r w:rsidR="00D33DCD" w:rsidRPr="00BB248C">
        <w:rPr>
          <w:sz w:val="22"/>
          <w:szCs w:val="22"/>
        </w:rPr>
        <w:t>possess a desire to help others and go out of their way to help people they perceive to be too emotionally, psychologically, or physically weak to fend for themselves, believing they know what is best for people, offering unsolicited advice and help. Rescuers emotional states are that of euphoria, self-importance, and excitement</w:t>
      </w:r>
      <w:r>
        <w:rPr>
          <w:sz w:val="22"/>
          <w:szCs w:val="22"/>
        </w:rPr>
        <w:t>”</w:t>
      </w:r>
      <w:r w:rsidR="00D33DCD" w:rsidRPr="00BB248C">
        <w:rPr>
          <w:sz w:val="22"/>
          <w:szCs w:val="22"/>
        </w:rPr>
        <w:t xml:space="preserve">, especially while helping others. Victims believe that they unable to make decisions and feel powerless against others. They tend to have negative feelings and be in depressed states, experiencing painful emotions including anxiety, fear, hopelessness, and sadness (Lac &amp; Donaldson 2022). </w:t>
      </w:r>
    </w:p>
    <w:p w14:paraId="1DE7027F" w14:textId="77E46B10" w:rsidR="00D33DCD" w:rsidRPr="00BB248C" w:rsidRDefault="00D33DCD" w:rsidP="00D33DCD">
      <w:pPr>
        <w:spacing w:line="360" w:lineRule="auto"/>
        <w:jc w:val="both"/>
        <w:rPr>
          <w:sz w:val="22"/>
          <w:szCs w:val="22"/>
        </w:rPr>
      </w:pPr>
      <w:r w:rsidRPr="00BB248C">
        <w:rPr>
          <w:sz w:val="22"/>
          <w:szCs w:val="22"/>
        </w:rPr>
        <w:t xml:space="preserve">Within a policing context, the police are the ‘rescuers’ in situations involving conflict. This does not mean that they have an emotional state of self-importance. They are simply doing their job in a professional sense. However, it would be fair to state that the persecutors may see the police as taking on that emotional state as part of their role, </w:t>
      </w:r>
      <w:r w:rsidR="009338BC">
        <w:rPr>
          <w:sz w:val="22"/>
          <w:szCs w:val="22"/>
        </w:rPr>
        <w:t>p</w:t>
      </w:r>
      <w:r w:rsidRPr="00BB248C">
        <w:rPr>
          <w:sz w:val="22"/>
          <w:szCs w:val="22"/>
        </w:rPr>
        <w:t>erhaps this may be why some persecutors antagonise police. During the occurrence mentioned in this essay the three roles mentioned above have been assumed in a policing context</w:t>
      </w:r>
      <w:r w:rsidR="009338BC">
        <w:rPr>
          <w:sz w:val="22"/>
          <w:szCs w:val="22"/>
        </w:rPr>
        <w:t xml:space="preserve"> with the male possibly feeling as if he were the victim</w:t>
      </w:r>
      <w:r w:rsidRPr="00BB248C">
        <w:rPr>
          <w:sz w:val="22"/>
          <w:szCs w:val="22"/>
        </w:rPr>
        <w:t>. However, the victim</w:t>
      </w:r>
      <w:r w:rsidR="009338BC">
        <w:rPr>
          <w:sz w:val="22"/>
          <w:szCs w:val="22"/>
        </w:rPr>
        <w:t xml:space="preserve"> of the offence</w:t>
      </w:r>
      <w:r w:rsidRPr="00BB248C">
        <w:rPr>
          <w:sz w:val="22"/>
          <w:szCs w:val="22"/>
        </w:rPr>
        <w:t xml:space="preserve"> was not physically present. Putting people into only three roles seems quite broad considering there are many different factors affecting a person’s attitude and behaviour. </w:t>
      </w:r>
    </w:p>
    <w:p w14:paraId="425792FC" w14:textId="77777777" w:rsidR="00D33DCD" w:rsidRPr="00BB248C" w:rsidRDefault="00D33DCD" w:rsidP="00D33DCD">
      <w:pPr>
        <w:spacing w:line="360" w:lineRule="auto"/>
        <w:jc w:val="both"/>
        <w:rPr>
          <w:sz w:val="22"/>
          <w:szCs w:val="22"/>
        </w:rPr>
      </w:pPr>
    </w:p>
    <w:p w14:paraId="34AEA703" w14:textId="705E8A3F" w:rsidR="00D33DCD" w:rsidRPr="00BB248C" w:rsidRDefault="00D33DCD" w:rsidP="00D33DCD">
      <w:pPr>
        <w:spacing w:line="360" w:lineRule="auto"/>
        <w:jc w:val="both"/>
        <w:rPr>
          <w:sz w:val="22"/>
          <w:szCs w:val="22"/>
        </w:rPr>
      </w:pPr>
      <w:r w:rsidRPr="00BB248C">
        <w:rPr>
          <w:sz w:val="22"/>
          <w:szCs w:val="22"/>
        </w:rPr>
        <w:t>I was pleased with the way the incident went overall. I was able to build a rapport with a very volatile and erratic male who had numerous warning markers including violence and carrying weapons. And, although his volatile behaviour increased once we were outside and had to get him into the police vehicle, I was able to use the valuable rapport I had buil</w:t>
      </w:r>
      <w:r>
        <w:rPr>
          <w:sz w:val="22"/>
          <w:szCs w:val="22"/>
        </w:rPr>
        <w:t>t</w:t>
      </w:r>
      <w:r w:rsidRPr="00BB248C">
        <w:rPr>
          <w:sz w:val="22"/>
          <w:szCs w:val="22"/>
        </w:rPr>
        <w:t xml:space="preserve"> with the male to calm him down enough so that he was compliant and was able to be escorted to custody safely, without any injury to himself or the officers in attendance. </w:t>
      </w:r>
      <w:r w:rsidR="00EC4F3B">
        <w:rPr>
          <w:sz w:val="22"/>
          <w:szCs w:val="22"/>
        </w:rPr>
        <w:t xml:space="preserve">I will endeavour to make sure I use my rapport building skills during future incidents to allow me to deal with differing reactions from the public to our attendance. Building rapport is a vital skill to have when dealing with the public as it may make the difference between compliance and resistance to scenarios such as arrest. </w:t>
      </w:r>
    </w:p>
    <w:p w14:paraId="79C6F38B" w14:textId="77777777" w:rsidR="00AA666E" w:rsidRPr="00270EEB" w:rsidRDefault="00AA666E" w:rsidP="00E6298B">
      <w:pPr>
        <w:ind w:right="107"/>
        <w:jc w:val="both"/>
        <w:rPr>
          <w:sz w:val="24"/>
          <w:szCs w:val="24"/>
        </w:rPr>
      </w:pPr>
    </w:p>
    <w:p w14:paraId="607A0D29" w14:textId="02155AD1" w:rsidR="00AA666E" w:rsidRPr="009B29F9" w:rsidRDefault="009B29F9" w:rsidP="00E6298B">
      <w:pPr>
        <w:ind w:right="107"/>
        <w:jc w:val="both"/>
        <w:rPr>
          <w:sz w:val="22"/>
          <w:szCs w:val="22"/>
        </w:rPr>
      </w:pPr>
      <w:r w:rsidRPr="009B29F9">
        <w:rPr>
          <w:sz w:val="22"/>
          <w:szCs w:val="22"/>
        </w:rPr>
        <w:t>(Word Count: 2194)</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3F060E9" w14:textId="77777777" w:rsidR="00D33DCD" w:rsidRPr="00BB248C" w:rsidRDefault="00D33DCD" w:rsidP="00D33DCD">
      <w:pPr>
        <w:spacing w:line="360" w:lineRule="auto"/>
        <w:jc w:val="both"/>
        <w:rPr>
          <w:sz w:val="22"/>
          <w:szCs w:val="22"/>
        </w:rPr>
      </w:pPr>
    </w:p>
    <w:p w14:paraId="37C27D26" w14:textId="32E22332"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In recent years, the government has taken action to build back confidence in the justice system, including investing £100million into services which tackle violence against women and girls, with hundreds of millions being spent to deliver faster justice for victims and reducing delays in court proceedings</w:t>
      </w:r>
      <w:r w:rsidR="008B66D2">
        <w:rPr>
          <w:rFonts w:eastAsiaTheme="minorHAnsi"/>
          <w:color w:val="auto"/>
          <w:kern w:val="2"/>
          <w:sz w:val="22"/>
          <w:szCs w:val="22"/>
          <w:lang w:eastAsia="en-US"/>
          <w14:ligatures w14:val="standardContextual"/>
        </w:rPr>
        <w:t xml:space="preserve"> (Ministry of Justice, 2021).</w:t>
      </w:r>
      <w:r w:rsidRPr="001A1EB5">
        <w:rPr>
          <w:rFonts w:eastAsiaTheme="minorHAnsi"/>
          <w:color w:val="auto"/>
          <w:kern w:val="2"/>
          <w:sz w:val="22"/>
          <w:szCs w:val="22"/>
          <w:lang w:eastAsia="en-US"/>
          <w14:ligatures w14:val="standardContextual"/>
        </w:rPr>
        <w:t xml:space="preserve"> In 2021 the Government put into place a new Victim’s Code to ensure victims of crime would get better support from the police. The new code sought to underpin victim’s rights in legislation, ensuring justice agencies are held to account for delivering them. (Ministry of Justice</w:t>
      </w:r>
      <w:r w:rsidR="008B66D2">
        <w:rPr>
          <w:rFonts w:eastAsiaTheme="minorHAnsi"/>
          <w:color w:val="auto"/>
          <w:kern w:val="2"/>
          <w:sz w:val="22"/>
          <w:szCs w:val="22"/>
          <w:lang w:eastAsia="en-US"/>
          <w14:ligatures w14:val="standardContextual"/>
        </w:rPr>
        <w:t>,</w:t>
      </w:r>
      <w:r w:rsidRPr="001A1EB5">
        <w:rPr>
          <w:rFonts w:eastAsiaTheme="minorHAnsi"/>
          <w:color w:val="auto"/>
          <w:kern w:val="2"/>
          <w:sz w:val="22"/>
          <w:szCs w:val="22"/>
          <w:lang w:eastAsia="en-US"/>
          <w14:ligatures w14:val="standardContextual"/>
        </w:rPr>
        <w:t xml:space="preserve"> 2021). </w:t>
      </w:r>
    </w:p>
    <w:p w14:paraId="3B47DE9E"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Victims are central to policing and the police strive to be victim led whilst investigating offences made against them, particularly involving incidences of domestic violence. Police officers serve as an entry point for the victim into the Criminal Justice system, therefore, it is their responsibility to ensure policing standards regarding the new victim’s code of practice are being adhered to.  </w:t>
      </w:r>
    </w:p>
    <w:p w14:paraId="4F3415A2" w14:textId="35EF70FF"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In this assignment, I will be describing and critically exploring a policing incident I have been responsible for investigating, examining how I have dealt competing issues such as legislation and social issues. </w:t>
      </w:r>
    </w:p>
    <w:p w14:paraId="1C2ED792" w14:textId="4B1F2588"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call was to a report of a female whose ex-partner was banging on her front door in the early hours of the morning and refusing to leave. The victim heard someone knocking her front door and opened </w:t>
      </w:r>
      <w:r w:rsidRPr="001A1EB5">
        <w:rPr>
          <w:rFonts w:eastAsiaTheme="minorHAnsi"/>
          <w:color w:val="auto"/>
          <w:kern w:val="2"/>
          <w:sz w:val="22"/>
          <w:szCs w:val="22"/>
          <w:lang w:eastAsia="en-US"/>
          <w14:ligatures w14:val="standardContextual"/>
        </w:rPr>
        <w:lastRenderedPageBreak/>
        <w:t xml:space="preserve">her bathroom window to identify her ex-partner standing at the door. Her ex-partner stated that he wanted to talk with her, but the victim replied she did don’t want to speak with him and asked him to leave. The suspect then remained outside the victim’s property for ten minutes, banging on the front door, prompting the victim to call police. I took an account off the victim who disclosed that she has been receiving unwanted calls and texts from the suspect, causing her alarm and distress. I explained matters of progression to the victim and asked her if she was willing to provide a formal complaint regarding the suspects actions of pursuing a course of conduct amounting to Harassment. The victim stated she would like to pursue a complaint but was nervous and anxious about facing her ex-partner in court to give evidence against him. Due to this, in accordance with the victim’s code of practice (2024), I explained what special measures could be put in place for her, as a victim, for her to be able to provide best evidence. I then obtained a victim statement, completed the DASH questions, explained about a Victim Focus referral, to which she consented, and informed her of the Live Fear Free helpline. </w:t>
      </w:r>
    </w:p>
    <w:p w14:paraId="4C10CF36"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1E57C744" w14:textId="0EDF60D9"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This incident involved Harassment without fear of violence. According to The Office for National Statistics (2023) 1 in 10 people aged 16 years and over experienced at least one form of harassment that made them feel upset, distressed, or threatened in the previous 12 months.</w:t>
      </w:r>
    </w:p>
    <w:p w14:paraId="28844EF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“The Crime Survey for England and Wales (CSEW) estimates that 1 in 10 people aged 16 years and over experienced some form of harassment which caused them to feel upset, distressed or threatened in the last 12 months. Women were more likely to have experienced some form of harassment than men, with 13% of women and 7% of men having experienced some form of harassment in the last 12 months.” (ONS 2023)</w:t>
      </w:r>
    </w:p>
    <w:p w14:paraId="76D5928C"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“Among those who had reported experiencing some form of harassment in the last year, half (51%) had experienced at least two incidents that were related to one another in some way, while the rest described their experiences as being separate incidents.” (ONS 2023) </w:t>
      </w:r>
    </w:p>
    <w:p w14:paraId="7A63EFA1"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victim involved in this incident had previously experienced stalking by her ex-partner a few months before this incident. </w:t>
      </w:r>
    </w:p>
    <w:p w14:paraId="66ECED8B"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2A61E9A7"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The Protection from Harassment Act (1997) states:</w:t>
      </w:r>
    </w:p>
    <w:p w14:paraId="094D84B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“(1) A person must not pursue a course of conduct—</w:t>
      </w:r>
    </w:p>
    <w:p w14:paraId="7DE7FF51"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(a)which amounts to harassment of another, and</w:t>
      </w:r>
    </w:p>
    <w:p w14:paraId="483ACD26"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(b)which he knows or ought to know amounts to harassment of the other.</w:t>
      </w:r>
    </w:p>
    <w:p w14:paraId="12DCF51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41B21A8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(2) Offence of harassment.</w:t>
      </w:r>
    </w:p>
    <w:p w14:paraId="68AFFA2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(1)A person who pursues a course of conduct in breach of section 1(1) or (1A)</w:t>
      </w:r>
      <w:r w:rsidRPr="001A1EB5">
        <w:rPr>
          <w:rFonts w:eastAsiaTheme="minorHAnsi"/>
          <w:b/>
          <w:bCs/>
          <w:color w:val="auto"/>
          <w:kern w:val="2"/>
          <w:sz w:val="22"/>
          <w:szCs w:val="22"/>
          <w:lang w:eastAsia="en-US"/>
          <w14:ligatures w14:val="standardContextual"/>
        </w:rPr>
        <w:t xml:space="preserve"> </w:t>
      </w:r>
      <w:r w:rsidRPr="001A1EB5">
        <w:rPr>
          <w:rFonts w:eastAsiaTheme="minorHAnsi"/>
          <w:color w:val="auto"/>
          <w:kern w:val="2"/>
          <w:sz w:val="22"/>
          <w:szCs w:val="22"/>
          <w:lang w:eastAsia="en-US"/>
          <w14:ligatures w14:val="standardContextual"/>
        </w:rPr>
        <w:t>is guilty of an offence.”</w:t>
      </w:r>
    </w:p>
    <w:p w14:paraId="421D10A6"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0147FA7" w14:textId="3D8685A6"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It is important to note that, to pursue a code of conduct, the perpetrator’s actions are a </w:t>
      </w:r>
      <w:r w:rsidR="00935B08">
        <w:rPr>
          <w:rFonts w:eastAsiaTheme="minorHAnsi"/>
          <w:color w:val="auto"/>
          <w:kern w:val="2"/>
          <w:sz w:val="22"/>
          <w:szCs w:val="22"/>
          <w:lang w:eastAsia="en-US"/>
          <w14:ligatures w14:val="standardContextual"/>
        </w:rPr>
        <w:t>“</w:t>
      </w:r>
      <w:r w:rsidRPr="001A1EB5">
        <w:rPr>
          <w:rFonts w:eastAsiaTheme="minorHAnsi"/>
          <w:color w:val="auto"/>
          <w:kern w:val="2"/>
          <w:sz w:val="22"/>
          <w:szCs w:val="22"/>
          <w:lang w:eastAsia="en-US"/>
          <w14:ligatures w14:val="standardContextual"/>
        </w:rPr>
        <w:t>continuing saga of a minimum of two occasions, and the whole of the conduct causes harassment, alarm, or distress. There may be occasions where a victim may not be alarmed on each occasion.</w:t>
      </w:r>
      <w:r w:rsidR="00935B08">
        <w:rPr>
          <w:rFonts w:eastAsiaTheme="minorHAnsi"/>
          <w:color w:val="auto"/>
          <w:kern w:val="2"/>
          <w:sz w:val="22"/>
          <w:szCs w:val="22"/>
          <w:lang w:eastAsia="en-US"/>
          <w14:ligatures w14:val="standardContextual"/>
        </w:rPr>
        <w:t xml:space="preserve">” </w:t>
      </w:r>
      <w:r w:rsidRPr="001A1EB5">
        <w:rPr>
          <w:rFonts w:eastAsiaTheme="minorHAnsi"/>
          <w:color w:val="auto"/>
          <w:kern w:val="2"/>
          <w:sz w:val="22"/>
          <w:szCs w:val="22"/>
          <w:lang w:eastAsia="en-US"/>
          <w14:ligatures w14:val="standardContextual"/>
        </w:rPr>
        <w:t xml:space="preserve">The victim has been caused alarm and distress due to the suspect attending at her address and receiving unwanted contact via phone calls and text messages over a period of weeks.  </w:t>
      </w:r>
    </w:p>
    <w:p w14:paraId="5D721138"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C0B6C61" w14:textId="2D55F095"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In 2024, The Government announced stronger protection for stalking and harassment victims, with the aim of protecting more victims earlier. </w:t>
      </w:r>
      <w:r w:rsidR="00935B08">
        <w:rPr>
          <w:rFonts w:eastAsiaTheme="minorHAnsi"/>
          <w:color w:val="auto"/>
          <w:kern w:val="2"/>
          <w:sz w:val="22"/>
          <w:szCs w:val="22"/>
          <w:lang w:eastAsia="en-US"/>
          <w14:ligatures w14:val="standardContextual"/>
        </w:rPr>
        <w:t>“</w:t>
      </w:r>
      <w:r w:rsidRPr="001A1EB5">
        <w:rPr>
          <w:rFonts w:eastAsiaTheme="minorHAnsi"/>
          <w:color w:val="auto"/>
          <w:kern w:val="2"/>
          <w:sz w:val="22"/>
          <w:szCs w:val="22"/>
          <w:lang w:eastAsia="en-US"/>
          <w14:ligatures w14:val="standardContextual"/>
        </w:rPr>
        <w:t>It will be easier for police officers to apply for a stalking protection order as they will no longer have to meet the high criminal standard of proof threshold.</w:t>
      </w:r>
      <w:r w:rsidR="00935B08">
        <w:rPr>
          <w:rFonts w:eastAsiaTheme="minorHAnsi"/>
          <w:color w:val="auto"/>
          <w:kern w:val="2"/>
          <w:sz w:val="22"/>
          <w:szCs w:val="22"/>
          <w:lang w:eastAsia="en-US"/>
          <w14:ligatures w14:val="standardContextual"/>
        </w:rPr>
        <w:t>”</w:t>
      </w:r>
      <w:r w:rsidRPr="001A1EB5">
        <w:rPr>
          <w:rFonts w:eastAsiaTheme="minorHAnsi"/>
          <w:color w:val="auto"/>
          <w:kern w:val="2"/>
          <w:sz w:val="22"/>
          <w:szCs w:val="22"/>
          <w:lang w:eastAsia="en-US"/>
          <w14:ligatures w14:val="standardContextual"/>
        </w:rPr>
        <w:t xml:space="preserve"> (Home Office 2024). </w:t>
      </w:r>
    </w:p>
    <w:p w14:paraId="5D49B9A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065062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Code of Practice for Victims of Crime in England and Wales – The Victim’s Code (2024) provides guidelines of 12 rights, to which every victim is entitled. I will not outline them all here, but the rights pertinent to this case will be explored. </w:t>
      </w:r>
    </w:p>
    <w:p w14:paraId="6EAACE8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Most of the main points in the victim’s code are applicable to the above incident of harassment. However, as the case is still currently ongoing, not all of them have yet been implemented. </w:t>
      </w:r>
      <w:r w:rsidRPr="001A1EB5">
        <w:rPr>
          <w:rFonts w:eastAsiaTheme="minorHAnsi"/>
          <w:vanish/>
          <w:color w:val="auto"/>
          <w:kern w:val="2"/>
          <w:sz w:val="22"/>
          <w:szCs w:val="22"/>
          <w:lang w:eastAsia="en-US"/>
          <w14:ligatures w14:val="standardContextual"/>
        </w:rPr>
        <w:t>o</w:t>
      </w:r>
    </w:p>
    <w:p w14:paraId="29C102E8"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After an initial victim needs assessment, it was confirmed that the victim in this incident was classed as vulnerable and therefore, entitled to an enhanced victim’s service. She was classed as vulnerable due to being persistently targeted and subject to harassment, intimidated due to the perpetrator’s behaviour of repeated stalking and harassment, she was also a victim of the most serious crime as the harassment was domestic related. This meant she would need to be updated sooner and was entitled to special measures when giving evidence. (College of Policing 2024)</w:t>
      </w:r>
    </w:p>
    <w:p w14:paraId="6C99423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victim was an intimidated witness due to the behaviour of the defendant and the fact that she had been a victim of domestic abuse related harassment, the victim would be potentially entitled to ‘special measures’, introduced by into law by the Youth Justice and Criminal Evidence Act 1999 (YJCEA, 1999). The special measures offered to the victim would potentially include giving evidence via a live link, giving evidence in private, video recorded evidence and pre-recorded cross-examination to prevent diminished quality of evidence. However, it is worth noting that the court will decide which </w:t>
      </w:r>
      <w:r w:rsidRPr="001A1EB5">
        <w:rPr>
          <w:rFonts w:eastAsiaTheme="minorHAnsi"/>
          <w:color w:val="auto"/>
          <w:kern w:val="2"/>
          <w:sz w:val="22"/>
          <w:szCs w:val="22"/>
          <w:lang w:eastAsia="en-US"/>
          <w14:ligatures w14:val="standardContextual"/>
        </w:rPr>
        <w:lastRenderedPageBreak/>
        <w:t xml:space="preserve">special measures are utilised. (College of Policing 2024). The options regarding the types of special measures were given to the victim prior to her making a statement, to make her feel more comfortable in doing so. This enables officers to get the best possible account from the victim. </w:t>
      </w:r>
    </w:p>
    <w:p w14:paraId="4E8F14B2"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6219D84A" w14:textId="77777777" w:rsidR="00D33DCD" w:rsidRPr="001A1EB5" w:rsidRDefault="00D33DCD" w:rsidP="00D33DCD">
      <w:pPr>
        <w:overflowPunct/>
        <w:autoSpaceDE/>
        <w:autoSpaceDN/>
        <w:adjustRightInd/>
        <w:spacing w:after="160" w:line="360" w:lineRule="auto"/>
        <w:jc w:val="both"/>
        <w:rPr>
          <w:rFonts w:eastAsiaTheme="minorHAnsi"/>
          <w:vanish/>
          <w:color w:val="FF0000"/>
          <w:kern w:val="2"/>
          <w:sz w:val="22"/>
          <w:szCs w:val="22"/>
          <w:lang w:eastAsia="en-US"/>
          <w14:ligatures w14:val="standardContextual"/>
        </w:rPr>
      </w:pPr>
    </w:p>
    <w:p w14:paraId="148B70BE" w14:textId="77777777" w:rsidR="00D33DCD" w:rsidRPr="001A1EB5" w:rsidRDefault="00D33DCD" w:rsidP="00D33DCD">
      <w:pPr>
        <w:overflowPunct/>
        <w:autoSpaceDE/>
        <w:autoSpaceDN/>
        <w:adjustRightInd/>
        <w:spacing w:after="160" w:line="360" w:lineRule="auto"/>
        <w:jc w:val="both"/>
        <w:rPr>
          <w:rFonts w:eastAsiaTheme="minorHAnsi"/>
          <w:vanish/>
          <w:color w:val="FF0000"/>
          <w:kern w:val="2"/>
          <w:sz w:val="22"/>
          <w:szCs w:val="22"/>
          <w:lang w:eastAsia="en-US"/>
          <w14:ligatures w14:val="standardContextual"/>
        </w:rPr>
      </w:pPr>
    </w:p>
    <w:p w14:paraId="4470E50B" w14:textId="77777777" w:rsidR="00D33DCD" w:rsidRPr="001A1EB5" w:rsidRDefault="00D33DCD" w:rsidP="00D33DCD">
      <w:pPr>
        <w:overflowPunct/>
        <w:autoSpaceDE/>
        <w:autoSpaceDN/>
        <w:adjustRightInd/>
        <w:spacing w:after="160" w:line="360" w:lineRule="auto"/>
        <w:jc w:val="both"/>
        <w:rPr>
          <w:rFonts w:eastAsiaTheme="minorHAnsi"/>
          <w:vanish/>
          <w:color w:val="FF0000"/>
          <w:kern w:val="2"/>
          <w:sz w:val="22"/>
          <w:szCs w:val="22"/>
          <w:lang w:eastAsia="en-US"/>
          <w14:ligatures w14:val="standardContextual"/>
        </w:rPr>
      </w:pPr>
    </w:p>
    <w:p w14:paraId="3A0F9D6E"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Victim’s Code (2024) stipulates that victims are entitled to be provided with updates regarding important decisions made in relation to the investigation.  Victims with enhanced rights must be given more regular updates than is usually standard. They must be given the update one day after the decision regarding the investigation is made rather than the standard 5 days (College of Policing 2024). The victim in this case is being updated as soon as decisions are being made. As the suspect was bailed, she was informed within 24hrs as she was entitled to enhanced victim’s rights as identified in the initial victim’s needs assessment. </w:t>
      </w:r>
    </w:p>
    <w:p w14:paraId="041754E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0E214138"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A Victim Focus Referral was completed for the victim for her to gain access to support from partner agencies as the Victim’s Code (2024) stipulates that victims are entitled to have their needs assessed, via the Victim Focus Referral, to ensure tailored support is offered to meet the victims’ specific needs. The purpose of the initial victim needs assessment, which I mentioned earlier, is to determine if and what type of support the victim needs, to assess if they are vulnerable or intimidated and to consider whether they may be entitled to enhanced rights such as special measures to enable them to give best evidence in court. </w:t>
      </w:r>
    </w:p>
    <w:p w14:paraId="2CCFBB44" w14:textId="77777777" w:rsidR="00D33DCD" w:rsidRPr="001A1EB5" w:rsidRDefault="00D33DCD" w:rsidP="00D33DCD">
      <w:pPr>
        <w:overflowPunct/>
        <w:autoSpaceDE/>
        <w:autoSpaceDN/>
        <w:adjustRightInd/>
        <w:spacing w:after="160" w:line="360" w:lineRule="auto"/>
        <w:jc w:val="both"/>
        <w:rPr>
          <w:rFonts w:eastAsiaTheme="minorHAnsi"/>
          <w:color w:val="FF0000"/>
          <w:kern w:val="2"/>
          <w:sz w:val="22"/>
          <w:szCs w:val="22"/>
          <w:lang w:eastAsia="en-US"/>
          <w14:ligatures w14:val="standardContextual"/>
        </w:rPr>
      </w:pPr>
    </w:p>
    <w:p w14:paraId="384FE2D7"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The Victims' Code (2024) states that the purpose of a Victim’s Personal Statement is to provide the court with information about how the crime the victim has been a victim of has affected them and will be considered when sentencing the perpetrator. The College of Policing (2024) also state that a VPS also helps agencies to provide the victim with support. This will be tailored to the victim as it provides them with specific information regarding how the crime has affected the victim personally. The victim also needs to be made aware that they can choose to ready out the statement themselves, it can be read out by someone else or request that it is not read out before. As mentioned previously, the investigation and court procedures aim to be victim lead. As the case is currently ongoing, the victim was offered the opportunity to complete a VPS but has opted to complete one </w:t>
      </w:r>
      <w:proofErr w:type="gramStart"/>
      <w:r w:rsidRPr="001A1EB5">
        <w:rPr>
          <w:rFonts w:eastAsiaTheme="minorHAnsi"/>
          <w:color w:val="auto"/>
          <w:kern w:val="2"/>
          <w:sz w:val="22"/>
          <w:szCs w:val="22"/>
          <w:lang w:eastAsia="en-US"/>
          <w14:ligatures w14:val="standardContextual"/>
        </w:rPr>
        <w:t>at a later date</w:t>
      </w:r>
      <w:proofErr w:type="gramEnd"/>
      <w:r w:rsidRPr="001A1EB5">
        <w:rPr>
          <w:rFonts w:eastAsiaTheme="minorHAnsi"/>
          <w:color w:val="auto"/>
          <w:kern w:val="2"/>
          <w:sz w:val="22"/>
          <w:szCs w:val="22"/>
          <w:lang w:eastAsia="en-US"/>
          <w14:ligatures w14:val="standardContextual"/>
        </w:rPr>
        <w:t xml:space="preserve"> prior to sentencing when she will be able to describe the full impact of the crime that has been committed against her. </w:t>
      </w:r>
    </w:p>
    <w:p w14:paraId="6BBE225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838C52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lastRenderedPageBreak/>
        <w:t xml:space="preserve">With regards to the investigation, police must ensure that they adhere to the guidelines stipulated within the Code of Ethics (2024). This is encompassed within the NDM which underpins every decision taken by an investigating officer. (College of Policing 2024). </w:t>
      </w:r>
    </w:p>
    <w:p w14:paraId="34EFC607"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The Code of Ethics (2024) provides guidance for ethical and professional behaviour within policing and ethical policing principals. Part of the code of ethics is that everyone is entitled to a private life. So, when considering examining the defendant’s phone for potential evidence, the police must behave professionally and ethically by only accessing dates relevant to the investigation, while searching and downloading data from the defendant’s phone, also only searching for key words relevant to the investigation. Therefore, upholding the defendants right to a private life. The right to a private life falls under human rights, which is included in the Code of Ethics which states that police officers have a duty to respect and protect human rights (College of Policing 2024).</w:t>
      </w:r>
    </w:p>
    <w:p w14:paraId="6D8CCD3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4DA891B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As mentioned earlier in this assignment, the police are striving to be victim led when it comes to investigating crimes committed against them. I feel that I have provided the victim with adequate support thus far and that I have fulfilled my responsibilities to her, following the Victim’s Code. As the investigation is still ongoing, I will endeavour to provide the victim with a service which meets their needs as the case progresses through the criminal justice system, ensuring they feel listened to and supported.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52BB5DF2" w:rsidR="00025650" w:rsidRPr="009B29F9" w:rsidRDefault="009B29F9" w:rsidP="00E6298B">
      <w:pPr>
        <w:ind w:right="107"/>
        <w:jc w:val="both"/>
        <w:rPr>
          <w:sz w:val="22"/>
          <w:szCs w:val="22"/>
        </w:rPr>
      </w:pPr>
      <w:r w:rsidRPr="009B29F9">
        <w:rPr>
          <w:sz w:val="22"/>
          <w:szCs w:val="22"/>
        </w:rPr>
        <w:t>(Word Count:1757)</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4EADC04" w14:textId="77777777" w:rsidR="00D33DCD" w:rsidRPr="00BB248C" w:rsidRDefault="00D33DCD" w:rsidP="00D33DCD">
      <w:pPr>
        <w:spacing w:line="360" w:lineRule="auto"/>
        <w:jc w:val="both"/>
        <w:rPr>
          <w:sz w:val="22"/>
          <w:szCs w:val="22"/>
        </w:rPr>
      </w:pPr>
      <w:r w:rsidRPr="00BB248C">
        <w:rPr>
          <w:sz w:val="22"/>
          <w:szCs w:val="22"/>
        </w:rPr>
        <w:t xml:space="preserve">In this assignment, I will critically assess my role during a police incident in which I played a significant role in dealing with an offender, reflecting on what happened. I will then reflect upon my use of the National Decision-Making Model and the Code of Ethics, reviewing how this impacted on my decision making and my use of discretion within the investigation. </w:t>
      </w:r>
    </w:p>
    <w:p w14:paraId="31076177" w14:textId="77777777" w:rsidR="00D33DCD" w:rsidRPr="00BB248C" w:rsidRDefault="00D33DCD" w:rsidP="00D33DCD">
      <w:pPr>
        <w:spacing w:line="360" w:lineRule="auto"/>
        <w:jc w:val="both"/>
        <w:rPr>
          <w:sz w:val="22"/>
          <w:szCs w:val="22"/>
        </w:rPr>
      </w:pPr>
      <w:r w:rsidRPr="00BB248C">
        <w:rPr>
          <w:sz w:val="22"/>
          <w:szCs w:val="22"/>
        </w:rPr>
        <w:t xml:space="preserve">I will then critically review my responsibilities with regards to the provision of CPIA when conducting the investigation. </w:t>
      </w:r>
    </w:p>
    <w:p w14:paraId="0332EE2C" w14:textId="77777777" w:rsidR="00D33DCD" w:rsidRPr="00BB248C" w:rsidRDefault="00D33DCD" w:rsidP="00D33DCD">
      <w:pPr>
        <w:spacing w:line="360" w:lineRule="auto"/>
        <w:jc w:val="both"/>
        <w:rPr>
          <w:sz w:val="22"/>
          <w:szCs w:val="22"/>
        </w:rPr>
      </w:pPr>
    </w:p>
    <w:p w14:paraId="53E7BC97" w14:textId="77777777" w:rsidR="00D33DCD" w:rsidRPr="00BB248C" w:rsidRDefault="00D33DCD" w:rsidP="00D33DCD">
      <w:pPr>
        <w:spacing w:line="360" w:lineRule="auto"/>
        <w:jc w:val="both"/>
        <w:rPr>
          <w:sz w:val="22"/>
          <w:szCs w:val="22"/>
        </w:rPr>
      </w:pPr>
      <w:r w:rsidRPr="00BB248C">
        <w:rPr>
          <w:sz w:val="22"/>
          <w:szCs w:val="22"/>
        </w:rPr>
        <w:t xml:space="preserve">It is routine for police to make decisions in fast-moving situations. Police are expected to make decisions using the National Decision-Making Model (College of Policing 2024). </w:t>
      </w:r>
    </w:p>
    <w:p w14:paraId="7C3AC5F2" w14:textId="769DF2A3" w:rsidR="00D33DCD" w:rsidRPr="00BB248C" w:rsidRDefault="00D33DCD" w:rsidP="00D33DCD">
      <w:pPr>
        <w:spacing w:line="360" w:lineRule="auto"/>
        <w:jc w:val="both"/>
        <w:rPr>
          <w:sz w:val="22"/>
          <w:szCs w:val="22"/>
        </w:rPr>
      </w:pPr>
      <w:r w:rsidRPr="00BB248C">
        <w:rPr>
          <w:sz w:val="22"/>
          <w:szCs w:val="22"/>
        </w:rPr>
        <w:t xml:space="preserve">The NDM was introduced in 2012 appearing to have been developed in part from the Conflict Management Model. The NDM is focused </w:t>
      </w:r>
      <w:proofErr w:type="gramStart"/>
      <w:r w:rsidRPr="00BB248C">
        <w:rPr>
          <w:sz w:val="22"/>
          <w:szCs w:val="22"/>
        </w:rPr>
        <w:t>around</w:t>
      </w:r>
      <w:proofErr w:type="gramEnd"/>
      <w:r w:rsidRPr="00BB248C">
        <w:rPr>
          <w:sz w:val="22"/>
          <w:szCs w:val="22"/>
        </w:rPr>
        <w:t xml:space="preserve"> the Code of Ethics, including ‘review’ as one of the main elements.  As policing is by consent in the U.K, the public expect the police to </w:t>
      </w:r>
      <w:r w:rsidR="00C30FD0">
        <w:rPr>
          <w:sz w:val="22"/>
          <w:szCs w:val="22"/>
        </w:rPr>
        <w:t>“</w:t>
      </w:r>
      <w:r w:rsidRPr="00BB248C">
        <w:rPr>
          <w:sz w:val="22"/>
          <w:szCs w:val="22"/>
        </w:rPr>
        <w:t>make decisions based on a set of ethical principles, not in an arbitrary matter or according to emotional response or prejudice</w:t>
      </w:r>
      <w:r w:rsidR="00C30FD0">
        <w:rPr>
          <w:sz w:val="22"/>
          <w:szCs w:val="22"/>
        </w:rPr>
        <w:t>”</w:t>
      </w:r>
      <w:r w:rsidRPr="00BB248C">
        <w:rPr>
          <w:sz w:val="22"/>
          <w:szCs w:val="22"/>
        </w:rPr>
        <w:t xml:space="preserve"> (Wood et al. 2023 p. 81). </w:t>
      </w:r>
    </w:p>
    <w:p w14:paraId="75C8C4A1" w14:textId="77777777" w:rsidR="00D33DCD" w:rsidRPr="00BB248C" w:rsidRDefault="00D33DCD" w:rsidP="00D33DCD">
      <w:pPr>
        <w:spacing w:line="360" w:lineRule="auto"/>
        <w:jc w:val="both"/>
        <w:rPr>
          <w:sz w:val="22"/>
          <w:szCs w:val="22"/>
        </w:rPr>
      </w:pPr>
      <w:r w:rsidRPr="00BB248C">
        <w:rPr>
          <w:sz w:val="22"/>
          <w:szCs w:val="22"/>
        </w:rPr>
        <w:t xml:space="preserve">The NDM has six key elements which are bound together by the Code of Ethics and surrounded by information (gather information and intelligence), assessment (assess threat and risk and develop a </w:t>
      </w:r>
      <w:r w:rsidRPr="00BB248C">
        <w:rPr>
          <w:sz w:val="22"/>
          <w:szCs w:val="22"/>
        </w:rPr>
        <w:lastRenderedPageBreak/>
        <w:t xml:space="preserve">working strategy), consider powers and policy, options (identify the options available and contingencies) and </w:t>
      </w:r>
      <w:proofErr w:type="gramStart"/>
      <w:r w:rsidRPr="00BB248C">
        <w:rPr>
          <w:sz w:val="22"/>
          <w:szCs w:val="22"/>
        </w:rPr>
        <w:t>take action</w:t>
      </w:r>
      <w:proofErr w:type="gramEnd"/>
      <w:r w:rsidRPr="00BB248C">
        <w:rPr>
          <w:sz w:val="22"/>
          <w:szCs w:val="22"/>
        </w:rPr>
        <w:t xml:space="preserve"> and review what happened (College of Policing 2024). </w:t>
      </w:r>
    </w:p>
    <w:p w14:paraId="322C4E19" w14:textId="77777777" w:rsidR="00D33DCD" w:rsidRPr="00BB248C" w:rsidRDefault="00D33DCD" w:rsidP="00D33DCD">
      <w:pPr>
        <w:spacing w:line="360" w:lineRule="auto"/>
        <w:jc w:val="both"/>
        <w:rPr>
          <w:sz w:val="22"/>
          <w:szCs w:val="22"/>
        </w:rPr>
      </w:pPr>
      <w:r w:rsidRPr="00BB248C">
        <w:rPr>
          <w:sz w:val="22"/>
          <w:szCs w:val="22"/>
        </w:rPr>
        <w:t xml:space="preserve">The NDM seeks to provide a structured rationale of what police officers did or did not do during an incident. It is useful for examining decisions that have been made and what action was taken, allowing officers and supervisors to reflect on decisions made during an incident (Wood et al. 2003). </w:t>
      </w:r>
    </w:p>
    <w:p w14:paraId="68BCE76D" w14:textId="242C64E0" w:rsidR="00D33DCD" w:rsidRPr="00BB248C" w:rsidRDefault="00D33DCD" w:rsidP="00D33DCD">
      <w:pPr>
        <w:spacing w:line="360" w:lineRule="auto"/>
        <w:jc w:val="both"/>
        <w:rPr>
          <w:sz w:val="22"/>
          <w:szCs w:val="22"/>
        </w:rPr>
      </w:pPr>
      <w:r w:rsidRPr="00BB248C">
        <w:rPr>
          <w:sz w:val="22"/>
          <w:szCs w:val="22"/>
        </w:rPr>
        <w:t xml:space="preserve">The investigation I will be referring to was to a report of an assault after an ongoing neighbour dispute. We were initially called to an ongoing incident involving the reporting person being shouted at by a female who was outside her car in a car park outside their local shop. As officers were not able to gain access to a police vehicle to attend immediately, the female reporting the incident was advised to drive home and go into her house, locking the doors to mitigate the immediate threat to her.  When we arrived at the reporting persons property, she informed us that there had been ongoing disputes with her neighbour for the past year, which had then resulted in her neighbour assaulting her that day in the car park after she had gotten out of her car to film the female shouting abuse at her. As an allegation had been made and witness statements had been taken from both the victim and an independent witness; her daughter, the decision was taken to arrest the suspect on suspicion of assault to investigate the allegation promptly and to protect a vulnerable person i.e. the victim. However, upon arresting and subsequently speaking with the suspect, it quickly became evident that she had no option of anyone who would be able to take care of her three young children. Therefore, after speaking with our sergeant, the decision was taken to de-arrest the female and to ask her to attend the police station the following morning for a Voluntary Attendee Interview, giving her enough time to arrange suitable childcare for her children. </w:t>
      </w:r>
    </w:p>
    <w:p w14:paraId="32073257" w14:textId="77777777" w:rsidR="00D33DCD" w:rsidRPr="00BB248C" w:rsidRDefault="00D33DCD" w:rsidP="00D33DCD">
      <w:pPr>
        <w:spacing w:line="360" w:lineRule="auto"/>
        <w:jc w:val="both"/>
        <w:rPr>
          <w:sz w:val="22"/>
          <w:szCs w:val="22"/>
        </w:rPr>
      </w:pPr>
    </w:p>
    <w:p w14:paraId="5923031A" w14:textId="77777777" w:rsidR="00D33DCD" w:rsidRPr="00BB248C" w:rsidRDefault="00D33DCD" w:rsidP="00D33DCD">
      <w:pPr>
        <w:spacing w:line="360" w:lineRule="auto"/>
        <w:jc w:val="both"/>
        <w:rPr>
          <w:sz w:val="22"/>
          <w:szCs w:val="22"/>
        </w:rPr>
      </w:pPr>
      <w:r w:rsidRPr="00BB248C">
        <w:rPr>
          <w:sz w:val="22"/>
          <w:szCs w:val="22"/>
        </w:rPr>
        <w:t xml:space="preserve">The first stage of the NDM is to gather information and intelligence. The initial information we received was via the police radio. Upon PNC and NICHE checks, the victim had markers for mental health issues and ADHD and the suspect had markers for violence and being a repeat victim of domestic abuse.  Unfortunately, the initial report received over the radio did not correspond with what we were met with upon attendance at the victim’s house. The initial report stated that the incident was involving a male, but upon speaking with the victim, it transpired that an offence of assault had been alleged to be committed by the victim’s female neighbour after a long history of neighbour disputes. This information was corroborated by the victim’s daughter. As the victim had ADHD, she found it difficult to relay her account of the incident, deviating to other issues regarding past incidents with the suspect. Statements were subsequently taken from both in separate rooms and as mentioned, the victim’s daughters account corroborated with the victim’s account. The victim was able to show us video footage on her mobile phone which also showed the suspect shouting verbal abuse at her in a public place and approaching her, invading her personal space. The video footage did noy show an actual assault but did document the verbal abuse. </w:t>
      </w:r>
    </w:p>
    <w:p w14:paraId="2F3AF1EF" w14:textId="77777777" w:rsidR="00D33DCD" w:rsidRPr="00BB248C" w:rsidRDefault="00D33DCD" w:rsidP="00D33DCD">
      <w:pPr>
        <w:spacing w:line="360" w:lineRule="auto"/>
        <w:jc w:val="both"/>
        <w:rPr>
          <w:sz w:val="22"/>
          <w:szCs w:val="22"/>
        </w:rPr>
      </w:pPr>
    </w:p>
    <w:p w14:paraId="03603079" w14:textId="77777777" w:rsidR="00D33DCD" w:rsidRPr="00BB248C" w:rsidRDefault="00D33DCD" w:rsidP="00D33DCD">
      <w:pPr>
        <w:spacing w:line="360" w:lineRule="auto"/>
        <w:jc w:val="both"/>
        <w:rPr>
          <w:sz w:val="22"/>
          <w:szCs w:val="22"/>
        </w:rPr>
      </w:pPr>
      <w:r w:rsidRPr="00BB248C">
        <w:rPr>
          <w:sz w:val="22"/>
          <w:szCs w:val="22"/>
        </w:rPr>
        <w:lastRenderedPageBreak/>
        <w:t xml:space="preserve">The second stage of the NDM is to assess risk and develop a working strategy. As the victim was now inside her property, the most immediate risk of harm had been removed. However, the suspect was her neighbour, which meant there was still a slight risk of further incidents. The initial working strategy was to safeguard the victim via target hardening and tasking the neighbourhood policing team with extra patrols in the area and a reassurance visit. The working strategy was also to give suitable words of vice to the suspect. However, due the allegation of assault being made, the working strategy changed to planning to arrest the suspect for the alleged offence as the level of risk had now increased due to the new information we had received. </w:t>
      </w:r>
    </w:p>
    <w:p w14:paraId="1C3052D9" w14:textId="77777777" w:rsidR="00D33DCD" w:rsidRPr="00BB248C" w:rsidRDefault="00D33DCD" w:rsidP="00D33DCD">
      <w:pPr>
        <w:spacing w:line="360" w:lineRule="auto"/>
        <w:jc w:val="both"/>
        <w:rPr>
          <w:sz w:val="22"/>
          <w:szCs w:val="22"/>
        </w:rPr>
      </w:pPr>
    </w:p>
    <w:p w14:paraId="04E70DDA" w14:textId="77777777" w:rsidR="00D33DCD" w:rsidRPr="00BB248C" w:rsidRDefault="00D33DCD" w:rsidP="00D33DCD">
      <w:pPr>
        <w:spacing w:line="360" w:lineRule="auto"/>
        <w:jc w:val="both"/>
        <w:rPr>
          <w:sz w:val="22"/>
          <w:szCs w:val="22"/>
        </w:rPr>
      </w:pPr>
      <w:r w:rsidRPr="00BB248C">
        <w:rPr>
          <w:sz w:val="22"/>
          <w:szCs w:val="22"/>
        </w:rPr>
        <w:t xml:space="preserve">With regards to police powers and policies, due to there being an allegation of an offence being committed, the police power that was required was to arrest the suspect for common assault and a Public Order (Section 4a) offence, to which there is legislation relating to both. The suspect was subsequently arrested for both offences. However, as stated above, it transpired that the suspect did not have any access to childcare to enable her to attend custody immediately for interview. She and her children became seriously distressed. Therefore, a new contingency had to be considered, after identifying other possible options in relation to investigating the alleged offence.  One option involved asking the suspect to attend a police station the following day as a voluntary attendee for interview in relation to the alleged offences. This option was considered as the immediate threat to the victim had diminished as both parties were now inside their home addresses. Upon discussion with our supervisor, it was decided that the most suitable option would be to de-arrest the suspect, asking her to attend for a VA interview. It was agreed that the suspect was to be given firm instructions to not go near the victims address or contact her in any way. She was informed that, if there were any further incidents, that she would be re-arrested and taken to custody for interview immediately and her children would be put into the care of social services for this to take place. </w:t>
      </w:r>
    </w:p>
    <w:p w14:paraId="2F0B0E75" w14:textId="77777777" w:rsidR="00D33DCD" w:rsidRPr="00BB248C" w:rsidRDefault="00D33DCD" w:rsidP="00D33DCD">
      <w:pPr>
        <w:spacing w:line="360" w:lineRule="auto"/>
        <w:jc w:val="both"/>
        <w:rPr>
          <w:sz w:val="22"/>
          <w:szCs w:val="22"/>
        </w:rPr>
      </w:pPr>
      <w:r w:rsidRPr="00BB248C">
        <w:rPr>
          <w:sz w:val="22"/>
          <w:szCs w:val="22"/>
        </w:rPr>
        <w:t xml:space="preserve">This decision was taken due to the potential impact on the children as they were clearly distressed and all options of family members or friends being able to care for them had been exhausted. Also, due to the time of day, it would potentially have been difficult to source support from social services. It was deemed that the decision taken was reasonable at the time in the circumstances we were faced with. </w:t>
      </w:r>
    </w:p>
    <w:p w14:paraId="56366310" w14:textId="77777777" w:rsidR="00D33DCD" w:rsidRPr="00BB248C" w:rsidRDefault="00D33DCD" w:rsidP="00D33DCD">
      <w:pPr>
        <w:spacing w:line="360" w:lineRule="auto"/>
        <w:jc w:val="both"/>
        <w:rPr>
          <w:sz w:val="22"/>
          <w:szCs w:val="22"/>
        </w:rPr>
      </w:pPr>
      <w:r w:rsidRPr="00BB248C">
        <w:rPr>
          <w:sz w:val="22"/>
          <w:szCs w:val="22"/>
        </w:rPr>
        <w:t xml:space="preserve">The above was the action that was taken at the time of the incident with regards to the NDM. Upon reviewing the action taken, it was recorded on the OEL along with the rationale and was considered appropriate due to the circumstances. The result of the decision taken was that the children were not separated from their mother, the immediate threat/risk/harm was dealt with, and the suspect attended the police station for an interview the following day. </w:t>
      </w:r>
    </w:p>
    <w:p w14:paraId="7F833E5E" w14:textId="77777777" w:rsidR="00D33DCD" w:rsidRPr="00BB248C" w:rsidRDefault="00D33DCD" w:rsidP="00D33DCD">
      <w:pPr>
        <w:spacing w:line="360" w:lineRule="auto"/>
        <w:jc w:val="both"/>
        <w:rPr>
          <w:sz w:val="22"/>
          <w:szCs w:val="22"/>
        </w:rPr>
      </w:pPr>
      <w:r w:rsidRPr="00BB248C">
        <w:rPr>
          <w:sz w:val="22"/>
          <w:szCs w:val="22"/>
        </w:rPr>
        <w:t xml:space="preserve">The final part of the NDM involves reviewing the action taken. The action taken in relation to the incident was proportionate to the circumstances and in the best interests of the children and public as the immediate threat had been dissolved and the suspect had been spoken to accordingly, warning </w:t>
      </w:r>
      <w:r w:rsidRPr="00BB248C">
        <w:rPr>
          <w:sz w:val="22"/>
          <w:szCs w:val="22"/>
        </w:rPr>
        <w:lastRenderedPageBreak/>
        <w:t xml:space="preserve">her that if there were any further incidents that she would have no choice but to attend custody that night to be interviewed. Discretion was used appropriately, ensuring all parties needs were considered. </w:t>
      </w:r>
    </w:p>
    <w:p w14:paraId="68FC8904" w14:textId="77777777" w:rsidR="00D33DCD" w:rsidRPr="00BB248C" w:rsidRDefault="00D33DCD" w:rsidP="00D33DCD">
      <w:pPr>
        <w:spacing w:line="360" w:lineRule="auto"/>
        <w:jc w:val="both"/>
        <w:rPr>
          <w:sz w:val="22"/>
          <w:szCs w:val="22"/>
        </w:rPr>
      </w:pPr>
    </w:p>
    <w:p w14:paraId="3B215BCF" w14:textId="77777777" w:rsidR="00D33DCD" w:rsidRPr="00BB248C" w:rsidRDefault="00D33DCD" w:rsidP="00D33DCD">
      <w:pPr>
        <w:spacing w:line="360" w:lineRule="auto"/>
        <w:jc w:val="both"/>
        <w:rPr>
          <w:sz w:val="22"/>
          <w:szCs w:val="22"/>
        </w:rPr>
      </w:pPr>
      <w:r w:rsidRPr="00BB248C">
        <w:rPr>
          <w:sz w:val="22"/>
          <w:szCs w:val="22"/>
        </w:rPr>
        <w:t xml:space="preserve">All the above was centred around the Code of Ethics as ethical policing principles are basically doing the right thing, in the right way, for the right reasons (College of Policing 2024).  As mentioned above, policing in the UK is by consent and if officers do not follow and adhere to ethical standards, trust in the police will be diminished (Wood et al, 2023 p. 80). At the time, we acted with discretion, doing what we did, for the right reasons, in the right way, with authorisation from our supervisor. </w:t>
      </w:r>
    </w:p>
    <w:p w14:paraId="09CBE99F" w14:textId="77777777" w:rsidR="00D33DCD" w:rsidRPr="00BB248C" w:rsidRDefault="00D33DCD" w:rsidP="00D33DCD">
      <w:pPr>
        <w:spacing w:line="360" w:lineRule="auto"/>
        <w:jc w:val="both"/>
        <w:rPr>
          <w:sz w:val="22"/>
          <w:szCs w:val="22"/>
        </w:rPr>
      </w:pPr>
    </w:p>
    <w:p w14:paraId="6ECE2EEF" w14:textId="46D4DB7B" w:rsidR="00D33DCD" w:rsidRPr="00BB248C" w:rsidRDefault="00D33DCD" w:rsidP="00D33DCD">
      <w:pPr>
        <w:spacing w:line="360" w:lineRule="auto"/>
        <w:jc w:val="both"/>
        <w:rPr>
          <w:sz w:val="22"/>
          <w:szCs w:val="22"/>
        </w:rPr>
      </w:pPr>
      <w:r w:rsidRPr="00BB248C">
        <w:rPr>
          <w:sz w:val="22"/>
          <w:szCs w:val="22"/>
        </w:rPr>
        <w:t xml:space="preserve">As Wood et al state, “Police discretion is a matter of applying common sense to policing situations.” (Wood et al, 2023 p, 83). However, discretionary decisions are not straight forwards. Police officers must adapt their decisions based on what situations arise and how the situation changes in a short space of time. In a policing sense, the situations can change rapidly, as found in this incident, prompting the use of discretion to suit the circumstances. In this incident, all options were considered before using discretion to come to the most appropriate action to meet the needs of everyone involved. </w:t>
      </w:r>
      <w:r w:rsidR="00416E37">
        <w:rPr>
          <w:sz w:val="22"/>
          <w:szCs w:val="22"/>
        </w:rPr>
        <w:t xml:space="preserve">The situation would’ve been more straightforward if the suspect had had access to childcare. However, as this was not the case, we had to come up with a new contingency to enable the investigation of the alleged offence whilst meeting the needs of the children involved, It would not have been practicable for the suspect to attend the police station immediately, so Voluntary Attendance the next day, when she was able to access childcare, was the most appropriate course of action to take at the time. </w:t>
      </w:r>
    </w:p>
    <w:p w14:paraId="76EB6D2C" w14:textId="77777777" w:rsidR="00D33DCD" w:rsidRPr="00BB248C" w:rsidRDefault="00D33DCD" w:rsidP="00D33DCD">
      <w:pPr>
        <w:spacing w:line="360" w:lineRule="auto"/>
        <w:jc w:val="both"/>
        <w:rPr>
          <w:sz w:val="22"/>
          <w:szCs w:val="22"/>
        </w:rPr>
      </w:pPr>
    </w:p>
    <w:p w14:paraId="40C835FB" w14:textId="77777777" w:rsidR="00D33DCD" w:rsidRPr="00BB248C" w:rsidRDefault="00D33DCD" w:rsidP="00D33DCD">
      <w:pPr>
        <w:spacing w:line="360" w:lineRule="auto"/>
        <w:jc w:val="both"/>
        <w:rPr>
          <w:sz w:val="22"/>
          <w:szCs w:val="22"/>
        </w:rPr>
      </w:pPr>
      <w:r w:rsidRPr="00BB248C">
        <w:rPr>
          <w:sz w:val="22"/>
          <w:szCs w:val="22"/>
        </w:rPr>
        <w:t xml:space="preserve">The Criminal Procedure and Investigations Act (CPIA) 1996, “sets out the manner in which police officers are to record, retain and reveal to the prosecutor material obtained in a criminal investigation and which may be relevant to the investigation, and related matters.” (CPIA 1996). The act stipulates three different categories of information and what needs to be done with them. </w:t>
      </w:r>
    </w:p>
    <w:p w14:paraId="5BCBC7E8" w14:textId="77777777" w:rsidR="00D33DCD" w:rsidRPr="00BB248C" w:rsidRDefault="00D33DCD" w:rsidP="00D33DCD">
      <w:pPr>
        <w:spacing w:line="360" w:lineRule="auto"/>
        <w:jc w:val="both"/>
        <w:rPr>
          <w:sz w:val="22"/>
          <w:szCs w:val="22"/>
        </w:rPr>
      </w:pPr>
      <w:r w:rsidRPr="00BB248C">
        <w:rPr>
          <w:sz w:val="22"/>
          <w:szCs w:val="22"/>
        </w:rPr>
        <w:t xml:space="preserve">There are three types of information: evidence, unused material, and non-relevant material. </w:t>
      </w:r>
    </w:p>
    <w:p w14:paraId="33C0F46F" w14:textId="77777777" w:rsidR="00D33DCD" w:rsidRPr="00BB248C" w:rsidRDefault="00D33DCD" w:rsidP="00D33DCD">
      <w:pPr>
        <w:spacing w:line="360" w:lineRule="auto"/>
        <w:jc w:val="both"/>
        <w:rPr>
          <w:sz w:val="22"/>
          <w:szCs w:val="22"/>
        </w:rPr>
      </w:pPr>
      <w:r w:rsidRPr="00BB248C">
        <w:rPr>
          <w:sz w:val="22"/>
          <w:szCs w:val="22"/>
        </w:rPr>
        <w:t xml:space="preserve">The evidence in relation to the above incident included statements from the victim and independent witness, footage obtained from the victim and suspects mobile devices and body worn video from arresting/attending officers. </w:t>
      </w:r>
    </w:p>
    <w:p w14:paraId="0C6E2869" w14:textId="77777777" w:rsidR="00D33DCD" w:rsidRPr="00BB248C" w:rsidRDefault="00D33DCD" w:rsidP="00D33DCD">
      <w:pPr>
        <w:spacing w:line="360" w:lineRule="auto"/>
        <w:jc w:val="both"/>
        <w:rPr>
          <w:sz w:val="22"/>
          <w:szCs w:val="22"/>
        </w:rPr>
      </w:pPr>
    </w:p>
    <w:p w14:paraId="7910EEB3" w14:textId="188F782E" w:rsidR="00D33DCD" w:rsidRPr="00BB248C" w:rsidRDefault="00D33DCD" w:rsidP="00D33DCD">
      <w:pPr>
        <w:spacing w:line="360" w:lineRule="auto"/>
        <w:jc w:val="both"/>
        <w:rPr>
          <w:sz w:val="22"/>
          <w:szCs w:val="22"/>
        </w:rPr>
      </w:pPr>
      <w:r w:rsidRPr="00BB248C">
        <w:rPr>
          <w:sz w:val="22"/>
          <w:szCs w:val="22"/>
        </w:rPr>
        <w:t xml:space="preserve">The CPIA (1996) states that it is the duty of the investigator to retain material obtained in a criminal investigation which may be relevant. The evidence noted above was retained by way of the body worn footage being uploaded to NICE Investigate and linked to NICHE. The statements from the victim and witness were uploaded to NICHE and the victim was provided with my work email to send the footage from her mobile device to, which was then also uploaded to NICE Investigate and linked to NICHE as </w:t>
      </w:r>
      <w:r w:rsidRPr="00BB248C">
        <w:rPr>
          <w:sz w:val="22"/>
          <w:szCs w:val="22"/>
        </w:rPr>
        <w:lastRenderedPageBreak/>
        <w:t>per police policy/procedure.</w:t>
      </w:r>
      <w:r w:rsidR="00EA0F63">
        <w:rPr>
          <w:sz w:val="22"/>
          <w:szCs w:val="22"/>
        </w:rPr>
        <w:t xml:space="preserve"> This meant that all available material relating to the investigation was used and stored in the correct way according to CPIA regulations as is the responsibility of myself, the investigating officer.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22A8602B" w:rsidR="00025650" w:rsidRPr="009B29F9" w:rsidRDefault="009B29F9" w:rsidP="00E6298B">
      <w:pPr>
        <w:ind w:right="107"/>
        <w:jc w:val="both"/>
        <w:rPr>
          <w:sz w:val="22"/>
          <w:szCs w:val="22"/>
        </w:rPr>
      </w:pPr>
      <w:r w:rsidRPr="009B29F9">
        <w:rPr>
          <w:sz w:val="22"/>
          <w:szCs w:val="22"/>
        </w:rPr>
        <w:t>(Word Count: 1884)</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D06EC9B" w14:textId="2E52D281" w:rsidR="00D33DCD" w:rsidRPr="001A1EB5" w:rsidRDefault="00D33DCD" w:rsidP="00D33DCD">
      <w:pPr>
        <w:overflowPunct/>
        <w:autoSpaceDE/>
        <w:autoSpaceDN/>
        <w:adjustRightInd/>
        <w:spacing w:after="160" w:line="360" w:lineRule="auto"/>
        <w:jc w:val="both"/>
        <w:rPr>
          <w:rFonts w:eastAsiaTheme="minorHAnsi"/>
          <w:kern w:val="2"/>
          <w:sz w:val="22"/>
          <w:szCs w:val="22"/>
          <w:shd w:val="clear" w:color="auto" w:fill="FFFFFF"/>
          <w:lang w:eastAsia="en-US"/>
          <w14:ligatures w14:val="standardContextual"/>
        </w:rPr>
      </w:pPr>
      <w:r w:rsidRPr="001A1EB5">
        <w:rPr>
          <w:rFonts w:eastAsiaTheme="minorHAnsi"/>
          <w:color w:val="auto"/>
          <w:kern w:val="2"/>
          <w:sz w:val="22"/>
          <w:szCs w:val="22"/>
          <w:lang w:eastAsia="en-US"/>
          <w14:ligatures w14:val="standardContextual"/>
        </w:rPr>
        <w:t xml:space="preserve">American Psychological Association (2018) </w:t>
      </w:r>
      <w:r w:rsidR="00AC382A">
        <w:rPr>
          <w:rFonts w:eastAsiaTheme="minorHAnsi"/>
          <w:kern w:val="2"/>
          <w:sz w:val="22"/>
          <w:szCs w:val="22"/>
          <w:shd w:val="clear" w:color="auto" w:fill="FFFFFF"/>
          <w:lang w:eastAsia="en-US"/>
          <w14:ligatures w14:val="standardContextual"/>
        </w:rPr>
        <w:t>Resilience</w:t>
      </w:r>
      <w:r w:rsidRPr="001A1EB5">
        <w:rPr>
          <w:rFonts w:eastAsiaTheme="minorHAnsi"/>
          <w:kern w:val="2"/>
          <w:sz w:val="22"/>
          <w:szCs w:val="22"/>
          <w:shd w:val="clear" w:color="auto" w:fill="FFFFFF"/>
          <w:lang w:eastAsia="en-US"/>
          <w14:ligatures w14:val="standardContextual"/>
        </w:rPr>
        <w:t>. Available at</w:t>
      </w:r>
      <w:r w:rsidRPr="0089203E">
        <w:rPr>
          <w:rFonts w:eastAsiaTheme="minorHAnsi"/>
          <w:kern w:val="2"/>
          <w:sz w:val="22"/>
          <w:szCs w:val="22"/>
          <w:shd w:val="clear" w:color="auto" w:fill="FFFFFF"/>
          <w:lang w:eastAsia="en-US"/>
          <w14:ligatures w14:val="standardContextual"/>
        </w:rPr>
        <w:t xml:space="preserve">: </w:t>
      </w:r>
      <w:r w:rsidR="00AC382A" w:rsidRPr="0089203E">
        <w:rPr>
          <w:sz w:val="22"/>
          <w:szCs w:val="22"/>
        </w:rPr>
        <w:t xml:space="preserve"> </w:t>
      </w:r>
      <w:r w:rsidR="0089203E" w:rsidRPr="0089203E">
        <w:rPr>
          <w:sz w:val="22"/>
          <w:szCs w:val="22"/>
        </w:rPr>
        <w:t>https://dictionary.apa.org/resilience</w:t>
      </w:r>
      <w:r w:rsidR="0089203E" w:rsidRPr="00AC382A">
        <w:rPr>
          <w:rFonts w:eastAsiaTheme="minorHAnsi"/>
        </w:rPr>
        <w:t xml:space="preserve"> </w:t>
      </w:r>
      <w:r w:rsidR="0089203E">
        <w:rPr>
          <w:rFonts w:eastAsiaTheme="minorHAnsi"/>
        </w:rPr>
        <w:t>(</w:t>
      </w:r>
      <w:r w:rsidRPr="001A1EB5">
        <w:rPr>
          <w:rFonts w:eastAsiaTheme="minorHAnsi"/>
          <w:color w:val="auto"/>
          <w:kern w:val="2"/>
          <w:sz w:val="22"/>
          <w:szCs w:val="22"/>
          <w:lang w:eastAsia="en-US"/>
          <w14:ligatures w14:val="standardContextual"/>
        </w:rPr>
        <w:t>Accessed</w:t>
      </w:r>
      <w:r w:rsidR="00AC382A">
        <w:rPr>
          <w:rFonts w:eastAsiaTheme="minorHAnsi"/>
          <w:color w:val="auto"/>
          <w:kern w:val="2"/>
          <w:sz w:val="22"/>
          <w:szCs w:val="22"/>
          <w:lang w:eastAsia="en-US"/>
          <w14:ligatures w14:val="standardContextual"/>
        </w:rPr>
        <w:t>:</w:t>
      </w:r>
      <w:r w:rsidRPr="001A1EB5">
        <w:rPr>
          <w:rFonts w:eastAsiaTheme="minorHAnsi"/>
          <w:color w:val="auto"/>
          <w:kern w:val="2"/>
          <w:sz w:val="22"/>
          <w:szCs w:val="22"/>
          <w:lang w:eastAsia="en-US"/>
          <w14:ligatures w14:val="standardContextual"/>
        </w:rPr>
        <w:t xml:space="preserve"> 21 May 2024). </w:t>
      </w:r>
      <w:r w:rsidRPr="001A1EB5">
        <w:rPr>
          <w:rFonts w:eastAsiaTheme="minorHAnsi"/>
          <w:kern w:val="2"/>
          <w:sz w:val="22"/>
          <w:szCs w:val="22"/>
          <w:shd w:val="clear" w:color="auto" w:fill="FFFFFF"/>
          <w:lang w:eastAsia="en-US"/>
          <w14:ligatures w14:val="standardContextual"/>
        </w:rPr>
        <w:t xml:space="preserve"> </w:t>
      </w:r>
    </w:p>
    <w:p w14:paraId="7DAFC3DB" w14:textId="77777777" w:rsidR="00D33DCD" w:rsidRPr="001A1EB5" w:rsidRDefault="00D33DCD" w:rsidP="00D33DCD">
      <w:pPr>
        <w:overflowPunct/>
        <w:autoSpaceDE/>
        <w:autoSpaceDN/>
        <w:adjustRightInd/>
        <w:spacing w:after="160" w:line="360" w:lineRule="auto"/>
        <w:jc w:val="both"/>
        <w:rPr>
          <w:rFonts w:eastAsiaTheme="minorHAnsi"/>
          <w:kern w:val="2"/>
          <w:sz w:val="22"/>
          <w:szCs w:val="22"/>
          <w:shd w:val="clear" w:color="auto" w:fill="FFFFFF"/>
          <w:lang w:eastAsia="en-US"/>
          <w14:ligatures w14:val="standardContextual"/>
        </w:rPr>
      </w:pPr>
    </w:p>
    <w:p w14:paraId="5AF9A8AF" w14:textId="319078BE" w:rsidR="00D33DCD" w:rsidRPr="001A1EB5" w:rsidRDefault="00D33DCD" w:rsidP="00D33DCD">
      <w:pPr>
        <w:overflowPunct/>
        <w:autoSpaceDE/>
        <w:autoSpaceDN/>
        <w:adjustRightInd/>
        <w:spacing w:after="160" w:line="360" w:lineRule="auto"/>
        <w:jc w:val="both"/>
        <w:rPr>
          <w:rFonts w:eastAsiaTheme="minorHAnsi"/>
          <w:kern w:val="2"/>
          <w:sz w:val="22"/>
          <w:szCs w:val="22"/>
          <w:shd w:val="clear" w:color="auto" w:fill="FFFFFF"/>
          <w:lang w:eastAsia="en-US"/>
          <w14:ligatures w14:val="standardContextual"/>
        </w:rPr>
      </w:pPr>
      <w:r w:rsidRPr="001A1EB5">
        <w:rPr>
          <w:rFonts w:eastAsiaTheme="minorHAnsi"/>
          <w:kern w:val="2"/>
          <w:sz w:val="22"/>
          <w:szCs w:val="22"/>
          <w:shd w:val="clear" w:color="auto" w:fill="FFFFFF"/>
          <w:lang w:eastAsia="en-US"/>
          <w14:ligatures w14:val="standardContextual"/>
        </w:rPr>
        <w:t>Bennet</w:t>
      </w:r>
      <w:r w:rsidR="00AC382A">
        <w:rPr>
          <w:rFonts w:eastAsiaTheme="minorHAnsi"/>
          <w:kern w:val="2"/>
          <w:sz w:val="22"/>
          <w:szCs w:val="22"/>
          <w:shd w:val="clear" w:color="auto" w:fill="FFFFFF"/>
          <w:lang w:eastAsia="en-US"/>
          <w14:ligatures w14:val="standardContextual"/>
        </w:rPr>
        <w:t>, K.</w:t>
      </w:r>
      <w:r w:rsidRPr="001A1EB5">
        <w:rPr>
          <w:rFonts w:eastAsiaTheme="minorHAnsi"/>
          <w:kern w:val="2"/>
          <w:sz w:val="22"/>
          <w:szCs w:val="22"/>
          <w:shd w:val="clear" w:color="auto" w:fill="FFFFFF"/>
          <w:lang w:eastAsia="en-US"/>
          <w14:ligatures w14:val="standardContextual"/>
        </w:rPr>
        <w:t xml:space="preserve"> (2015) Emotional and Personal Resilience Through Life. Future of an Ageing Population: Evidence Review. Available at: </w:t>
      </w:r>
    </w:p>
    <w:p w14:paraId="36C932CB" w14:textId="3402988F" w:rsidR="00D33DCD" w:rsidRPr="001A1EB5" w:rsidRDefault="009B29F9" w:rsidP="00D33DCD">
      <w:pPr>
        <w:overflowPunct/>
        <w:autoSpaceDE/>
        <w:autoSpaceDN/>
        <w:adjustRightInd/>
        <w:spacing w:after="160" w:line="360" w:lineRule="auto"/>
        <w:jc w:val="both"/>
        <w:rPr>
          <w:rFonts w:eastAsiaTheme="minorHAnsi"/>
          <w:kern w:val="2"/>
          <w:sz w:val="22"/>
          <w:szCs w:val="22"/>
          <w:shd w:val="clear" w:color="auto" w:fill="FFFFFF"/>
          <w:lang w:eastAsia="en-US"/>
          <w14:ligatures w14:val="standardContextual"/>
        </w:rPr>
      </w:pPr>
      <w:hyperlink r:id="rId20" w:history="1">
        <w:r w:rsidR="00D33DCD" w:rsidRPr="001A1EB5">
          <w:rPr>
            <w:rFonts w:eastAsiaTheme="minorHAnsi"/>
            <w:color w:val="0563C1" w:themeColor="hyperlink"/>
            <w:kern w:val="2"/>
            <w:sz w:val="22"/>
            <w:szCs w:val="22"/>
            <w:u w:val="single"/>
            <w:shd w:val="clear" w:color="auto" w:fill="FFFFFF"/>
            <w:lang w:eastAsia="en-US"/>
            <w14:ligatures w14:val="standardContextual"/>
          </w:rPr>
          <w:t>https://assets.publishing.service.gov.uk/media/5a808fd8ed915d74e622f2b2/gs-15-19-future-ageing-emotional-personal-res</w:t>
        </w:r>
        <w:r w:rsidR="00D33DCD" w:rsidRPr="001A1EB5">
          <w:rPr>
            <w:rFonts w:eastAsiaTheme="minorHAnsi"/>
            <w:color w:val="0563C1" w:themeColor="hyperlink"/>
            <w:kern w:val="2"/>
            <w:sz w:val="22"/>
            <w:szCs w:val="22"/>
            <w:u w:val="single"/>
            <w:shd w:val="clear" w:color="auto" w:fill="FFFFFF"/>
            <w:lang w:eastAsia="en-US"/>
            <w14:ligatures w14:val="standardContextual"/>
          </w:rPr>
          <w:t>i</w:t>
        </w:r>
        <w:r w:rsidR="00D33DCD" w:rsidRPr="001A1EB5">
          <w:rPr>
            <w:rFonts w:eastAsiaTheme="minorHAnsi"/>
            <w:color w:val="0563C1" w:themeColor="hyperlink"/>
            <w:kern w:val="2"/>
            <w:sz w:val="22"/>
            <w:szCs w:val="22"/>
            <w:u w:val="single"/>
            <w:shd w:val="clear" w:color="auto" w:fill="FFFFFF"/>
            <w:lang w:eastAsia="en-US"/>
            <w14:ligatures w14:val="standardContextual"/>
          </w:rPr>
          <w:t>lience-er04.pdf</w:t>
        </w:r>
      </w:hyperlink>
      <w:r w:rsidR="00D33DCD" w:rsidRPr="001A1EB5">
        <w:rPr>
          <w:rFonts w:eastAsiaTheme="minorHAnsi"/>
          <w:kern w:val="2"/>
          <w:sz w:val="22"/>
          <w:szCs w:val="22"/>
          <w:shd w:val="clear" w:color="auto" w:fill="FFFFFF"/>
          <w:lang w:eastAsia="en-US"/>
          <w14:ligatures w14:val="standardContextual"/>
        </w:rPr>
        <w:t xml:space="preserve"> (Accessed</w:t>
      </w:r>
      <w:r w:rsidR="00AC382A">
        <w:rPr>
          <w:rFonts w:eastAsiaTheme="minorHAnsi"/>
          <w:kern w:val="2"/>
          <w:sz w:val="22"/>
          <w:szCs w:val="22"/>
          <w:shd w:val="clear" w:color="auto" w:fill="FFFFFF"/>
          <w:lang w:eastAsia="en-US"/>
          <w14:ligatures w14:val="standardContextual"/>
        </w:rPr>
        <w:t>:</w:t>
      </w:r>
      <w:r w:rsidR="00D33DCD" w:rsidRPr="001A1EB5">
        <w:rPr>
          <w:rFonts w:eastAsiaTheme="minorHAnsi"/>
          <w:kern w:val="2"/>
          <w:sz w:val="22"/>
          <w:szCs w:val="22"/>
          <w:shd w:val="clear" w:color="auto" w:fill="FFFFFF"/>
          <w:lang w:eastAsia="en-US"/>
          <w14:ligatures w14:val="standardContextual"/>
        </w:rPr>
        <w:t xml:space="preserve"> 24 May 2024). </w:t>
      </w:r>
    </w:p>
    <w:p w14:paraId="5FAE5AD4"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3EDF62FD" w14:textId="77777777" w:rsidR="00D33DCD"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Borton, T. (1970) </w:t>
      </w:r>
      <w:r w:rsidRPr="001A1EB5">
        <w:rPr>
          <w:rFonts w:eastAsiaTheme="minorHAnsi"/>
          <w:i/>
          <w:iCs/>
          <w:color w:val="auto"/>
          <w:kern w:val="2"/>
          <w:sz w:val="22"/>
          <w:szCs w:val="22"/>
          <w:lang w:eastAsia="en-US"/>
          <w14:ligatures w14:val="standardContextual"/>
        </w:rPr>
        <w:t>Reach Touch and Teach</w:t>
      </w:r>
      <w:r w:rsidRPr="001A1EB5">
        <w:rPr>
          <w:rFonts w:eastAsiaTheme="minorHAnsi"/>
          <w:color w:val="auto"/>
          <w:kern w:val="2"/>
          <w:sz w:val="22"/>
          <w:szCs w:val="22"/>
          <w:lang w:eastAsia="en-US"/>
          <w14:ligatures w14:val="standardContextual"/>
        </w:rPr>
        <w:t>. New York: McGraw-Hill Paperbacks.</w:t>
      </w:r>
    </w:p>
    <w:p w14:paraId="4B14B165" w14:textId="77777777" w:rsidR="00AE5D78" w:rsidRDefault="00AE5D78"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62B70E10" w14:textId="639FE61A" w:rsidR="00AE5D78" w:rsidRPr="001A1EB5" w:rsidRDefault="00AE5D78"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Pr>
          <w:rFonts w:eastAsiaTheme="minorHAnsi"/>
          <w:color w:val="auto"/>
          <w:kern w:val="2"/>
          <w:sz w:val="22"/>
          <w:szCs w:val="22"/>
          <w:lang w:eastAsia="en-US"/>
          <w14:ligatures w14:val="standardContextual"/>
        </w:rPr>
        <w:t xml:space="preserve">Coaching Supervision Academy (2024). </w:t>
      </w:r>
      <w:r>
        <w:rPr>
          <w:rFonts w:eastAsiaTheme="minorHAnsi"/>
          <w:i/>
          <w:iCs/>
          <w:color w:val="auto"/>
          <w:kern w:val="2"/>
          <w:sz w:val="22"/>
          <w:szCs w:val="22"/>
          <w:lang w:eastAsia="en-US"/>
          <w14:ligatures w14:val="standardContextual"/>
        </w:rPr>
        <w:t xml:space="preserve">The Karpman Drama Triangle. </w:t>
      </w:r>
      <w:r>
        <w:rPr>
          <w:rFonts w:eastAsiaTheme="minorHAnsi"/>
          <w:color w:val="auto"/>
          <w:kern w:val="2"/>
          <w:sz w:val="22"/>
          <w:szCs w:val="22"/>
          <w:lang w:eastAsia="en-US"/>
          <w14:ligatures w14:val="standardContextual"/>
        </w:rPr>
        <w:t xml:space="preserve">Available at: </w:t>
      </w:r>
      <w:r w:rsidR="00AC382A" w:rsidRPr="00AC382A">
        <w:rPr>
          <w:rFonts w:eastAsiaTheme="minorHAnsi"/>
          <w:color w:val="auto"/>
          <w:kern w:val="2"/>
          <w:sz w:val="22"/>
          <w:szCs w:val="22"/>
          <w:lang w:eastAsia="en-US"/>
          <w14:ligatures w14:val="standardContextual"/>
        </w:rPr>
        <w:t>https://web.archive.org/web/20150611084230/http:/coachingsupervisionacademy.com/thought-leadership/the-karpman-drama-triangle/</w:t>
      </w:r>
      <w:r w:rsidR="00AC382A" w:rsidRPr="00AC382A">
        <w:rPr>
          <w:rFonts w:eastAsiaTheme="minorHAnsi"/>
          <w:color w:val="auto"/>
          <w:kern w:val="2"/>
          <w:sz w:val="22"/>
          <w:szCs w:val="22"/>
          <w:lang w:eastAsia="en-US"/>
          <w14:ligatures w14:val="standardContextual"/>
        </w:rPr>
        <w:t xml:space="preserve"> </w:t>
      </w:r>
      <w:r>
        <w:t>(Accessed</w:t>
      </w:r>
      <w:r w:rsidR="00AC382A">
        <w:t>:</w:t>
      </w:r>
      <w:r>
        <w:t xml:space="preserve"> 30 June 2024). </w:t>
      </w:r>
      <w:r>
        <w:rPr>
          <w:rFonts w:eastAsiaTheme="minorHAnsi"/>
          <w:color w:val="auto"/>
          <w:kern w:val="2"/>
          <w:sz w:val="22"/>
          <w:szCs w:val="22"/>
          <w:lang w:eastAsia="en-US"/>
          <w14:ligatures w14:val="standardContextual"/>
        </w:rPr>
        <w:t xml:space="preserve"> </w:t>
      </w:r>
    </w:p>
    <w:p w14:paraId="1AE553F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6AD1D15C" w14:textId="66CEDC35"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a</w:t>
      </w:r>
      <w:r w:rsidRPr="001A1EB5">
        <w:rPr>
          <w:rFonts w:eastAsiaTheme="minorHAnsi"/>
          <w:color w:val="auto"/>
          <w:kern w:val="2"/>
          <w:sz w:val="22"/>
          <w:szCs w:val="22"/>
          <w:lang w:eastAsia="en-US"/>
          <w14:ligatures w14:val="standardContextual"/>
        </w:rPr>
        <w:t xml:space="preserve">). Code of Ethics. Available at: </w:t>
      </w:r>
      <w:hyperlink r:id="rId21" w:history="1">
        <w:r w:rsidRPr="001A1EB5">
          <w:rPr>
            <w:rFonts w:eastAsiaTheme="minorHAnsi"/>
            <w:color w:val="0563C1" w:themeColor="hyperlink"/>
            <w:kern w:val="2"/>
            <w:sz w:val="22"/>
            <w:szCs w:val="22"/>
            <w:u w:val="single"/>
            <w:lang w:eastAsia="en-US"/>
            <w14:ligatures w14:val="standardContextual"/>
          </w:rPr>
          <w:t>Code of Ethics | College of Policing</w:t>
        </w:r>
      </w:hyperlink>
      <w:r w:rsidRPr="001A1EB5">
        <w:rPr>
          <w:rFonts w:eastAsiaTheme="minorHAnsi"/>
          <w:color w:val="auto"/>
          <w:kern w:val="2"/>
          <w:sz w:val="22"/>
          <w:szCs w:val="22"/>
          <w:lang w:eastAsia="en-US"/>
          <w14:ligatures w14:val="standardContextual"/>
        </w:rPr>
        <w:t xml:space="preserve"> (Accessed: 11 June 2024). </w:t>
      </w:r>
    </w:p>
    <w:p w14:paraId="0E59B8F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231905F1" w14:textId="28E2CABA"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b</w:t>
      </w:r>
      <w:r w:rsidRPr="001A1EB5">
        <w:rPr>
          <w:rFonts w:eastAsiaTheme="minorHAnsi"/>
          <w:color w:val="auto"/>
          <w:kern w:val="2"/>
          <w:sz w:val="22"/>
          <w:szCs w:val="22"/>
          <w:lang w:eastAsia="en-US"/>
          <w14:ligatures w14:val="standardContextual"/>
        </w:rPr>
        <w:t xml:space="preserve">). Guidance for ethical and professional behaviour in policing. Available at: </w:t>
      </w:r>
      <w:hyperlink r:id="rId22" w:history="1">
        <w:r w:rsidRPr="001A1EB5">
          <w:rPr>
            <w:rFonts w:eastAsiaTheme="minorHAnsi"/>
            <w:color w:val="0563C1" w:themeColor="hyperlink"/>
            <w:kern w:val="2"/>
            <w:sz w:val="22"/>
            <w:szCs w:val="22"/>
            <w:u w:val="single"/>
            <w:lang w:eastAsia="en-US"/>
            <w14:ligatures w14:val="standardContextual"/>
          </w:rPr>
          <w:t>Guidance for ethical and professional behaviour in policing | College of Policing</w:t>
        </w:r>
      </w:hyperlink>
      <w:r w:rsidRPr="001A1EB5">
        <w:rPr>
          <w:rFonts w:eastAsiaTheme="minorHAnsi"/>
          <w:color w:val="auto"/>
          <w:kern w:val="2"/>
          <w:sz w:val="22"/>
          <w:szCs w:val="22"/>
          <w:lang w:eastAsia="en-US"/>
          <w14:ligatures w14:val="standardContextual"/>
        </w:rPr>
        <w:t xml:space="preserve"> (Accessed 11 June 2024). </w:t>
      </w:r>
    </w:p>
    <w:p w14:paraId="1205A2DB"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D4556CA" w14:textId="129CED78"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c</w:t>
      </w:r>
      <w:r w:rsidRPr="001A1EB5">
        <w:rPr>
          <w:rFonts w:eastAsiaTheme="minorHAnsi"/>
          <w:color w:val="auto"/>
          <w:kern w:val="2"/>
          <w:sz w:val="22"/>
          <w:szCs w:val="22"/>
          <w:lang w:eastAsia="en-US"/>
          <w14:ligatures w14:val="standardContextual"/>
        </w:rPr>
        <w:t xml:space="preserve">) National Decision Model. Available at: </w:t>
      </w:r>
      <w:hyperlink r:id="rId23" w:history="1">
        <w:r w:rsidRPr="001A1EB5">
          <w:rPr>
            <w:rFonts w:eastAsiaTheme="minorHAnsi"/>
            <w:color w:val="0563C1" w:themeColor="hyperlink"/>
            <w:kern w:val="2"/>
            <w:sz w:val="22"/>
            <w:szCs w:val="22"/>
            <w:u w:val="single"/>
            <w:lang w:eastAsia="en-US"/>
            <w14:ligatures w14:val="standardContextual"/>
          </w:rPr>
          <w:t>https://www.college.police.uk/app/national-decision-model/national-decision-model</w:t>
        </w:r>
      </w:hyperlink>
      <w:r w:rsidRPr="001A1EB5">
        <w:rPr>
          <w:rFonts w:eastAsiaTheme="minorHAnsi"/>
          <w:color w:val="auto"/>
          <w:kern w:val="2"/>
          <w:sz w:val="22"/>
          <w:szCs w:val="22"/>
          <w:lang w:eastAsia="en-US"/>
          <w14:ligatures w14:val="standardContextual"/>
        </w:rPr>
        <w:t xml:space="preserve"> (Accessed: 04 June 2024).  </w:t>
      </w:r>
    </w:p>
    <w:p w14:paraId="681F7C2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5067A879" w14:textId="41B33249"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College of Policing. (2023) </w:t>
      </w:r>
      <w:r w:rsidRPr="001A1EB5">
        <w:rPr>
          <w:rFonts w:eastAsiaTheme="minorHAnsi"/>
          <w:i/>
          <w:iCs/>
          <w:color w:val="auto"/>
          <w:kern w:val="2"/>
          <w:sz w:val="22"/>
          <w:szCs w:val="22"/>
          <w:lang w:eastAsia="en-US"/>
          <w14:ligatures w14:val="standardContextual"/>
        </w:rPr>
        <w:t xml:space="preserve">Pre-Charge Bail: Statutory Guidance. </w:t>
      </w:r>
      <w:r w:rsidRPr="001A1EB5">
        <w:rPr>
          <w:rFonts w:eastAsiaTheme="minorHAnsi"/>
          <w:color w:val="auto"/>
          <w:kern w:val="2"/>
          <w:sz w:val="22"/>
          <w:szCs w:val="22"/>
          <w:lang w:eastAsia="en-US"/>
          <w14:ligatures w14:val="standardContextual"/>
        </w:rPr>
        <w:t xml:space="preserve">Available at: </w:t>
      </w:r>
      <w:hyperlink r:id="rId24" w:history="1">
        <w:r w:rsidRPr="001A1EB5">
          <w:rPr>
            <w:rFonts w:eastAsiaTheme="minorHAnsi"/>
            <w:color w:val="0563C1" w:themeColor="hyperlink"/>
            <w:kern w:val="2"/>
            <w:sz w:val="22"/>
            <w:szCs w:val="22"/>
            <w:u w:val="single"/>
            <w:lang w:eastAsia="en-US"/>
            <w14:ligatures w14:val="standardContextual"/>
          </w:rPr>
          <w:t>Pre-charge bail - Statutory guidance (publishing.service.gov.uk)</w:t>
        </w:r>
      </w:hyperlink>
      <w:r w:rsidRPr="001A1EB5">
        <w:rPr>
          <w:rFonts w:eastAsiaTheme="minorHAnsi"/>
          <w:color w:val="auto"/>
          <w:kern w:val="2"/>
          <w:sz w:val="22"/>
          <w:szCs w:val="22"/>
          <w:lang w:eastAsia="en-US"/>
          <w14:ligatures w14:val="standardContextual"/>
        </w:rPr>
        <w:t xml:space="preserve"> (Accessed: 03 June 2024). </w:t>
      </w:r>
    </w:p>
    <w:p w14:paraId="33B6F975"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0D8CCCA2" w14:textId="4ECE472B"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d</w:t>
      </w:r>
      <w:r w:rsidRPr="001A1EB5">
        <w:rPr>
          <w:rFonts w:eastAsiaTheme="minorHAnsi"/>
          <w:color w:val="auto"/>
          <w:kern w:val="2"/>
          <w:sz w:val="22"/>
          <w:szCs w:val="22"/>
          <w:lang w:eastAsia="en-US"/>
          <w14:ligatures w14:val="standardContextual"/>
        </w:rPr>
        <w:t xml:space="preserve">) Victims Code for Policing. Available at: </w:t>
      </w:r>
      <w:hyperlink r:id="rId25" w:history="1">
        <w:r w:rsidRPr="001A1EB5">
          <w:rPr>
            <w:rFonts w:eastAsiaTheme="minorHAnsi"/>
            <w:color w:val="auto"/>
            <w:kern w:val="2"/>
            <w:sz w:val="22"/>
            <w:szCs w:val="22"/>
            <w:u w:val="single"/>
            <w:lang w:eastAsia="en-US"/>
            <w14:ligatures w14:val="standardContextual"/>
          </w:rPr>
          <w:t>https://www.college.police.uk/guidance/victims-code</w:t>
        </w:r>
      </w:hyperlink>
      <w:r w:rsidRPr="001A1EB5">
        <w:rPr>
          <w:rFonts w:eastAsiaTheme="minorHAnsi"/>
          <w:color w:val="auto"/>
          <w:kern w:val="2"/>
          <w:sz w:val="22"/>
          <w:szCs w:val="22"/>
          <w:lang w:eastAsia="en-US"/>
          <w14:ligatures w14:val="standardContextual"/>
        </w:rPr>
        <w:t xml:space="preserve"> (Accessed: 04 June 2024). </w:t>
      </w:r>
    </w:p>
    <w:p w14:paraId="6D930F22"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3DB8729A" w14:textId="49E5B2C9"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e)</w:t>
      </w:r>
      <w:r w:rsidRPr="001A1EB5">
        <w:rPr>
          <w:rFonts w:eastAsiaTheme="minorHAnsi"/>
          <w:color w:val="auto"/>
          <w:kern w:val="2"/>
          <w:sz w:val="22"/>
          <w:szCs w:val="22"/>
          <w:lang w:eastAsia="en-US"/>
          <w14:ligatures w14:val="standardContextual"/>
        </w:rPr>
        <w:t xml:space="preserve"> Victim’s Code of Practice: Enhanced Rights – VIPS. Available at: </w:t>
      </w:r>
      <w:hyperlink r:id="rId26" w:history="1">
        <w:r w:rsidRPr="001A1EB5">
          <w:rPr>
            <w:rFonts w:eastAsiaTheme="minorHAnsi"/>
            <w:color w:val="0563C1" w:themeColor="hyperlink"/>
            <w:kern w:val="2"/>
            <w:sz w:val="22"/>
            <w:szCs w:val="22"/>
            <w:u w:val="single"/>
            <w:lang w:eastAsia="en-US"/>
            <w14:ligatures w14:val="standardContextual"/>
          </w:rPr>
          <w:t>Victims' Code of Practice: Enhanced rights - VIPS (college.police.uk)</w:t>
        </w:r>
      </w:hyperlink>
      <w:r w:rsidRPr="001A1EB5">
        <w:rPr>
          <w:rFonts w:eastAsiaTheme="minorHAnsi"/>
          <w:color w:val="auto"/>
          <w:kern w:val="2"/>
          <w:sz w:val="22"/>
          <w:szCs w:val="22"/>
          <w:lang w:eastAsia="en-US"/>
          <w14:ligatures w14:val="standardContextual"/>
        </w:rPr>
        <w:t xml:space="preserve"> (Accessed: 05 June 2024). </w:t>
      </w:r>
    </w:p>
    <w:p w14:paraId="68116379" w14:textId="0C08972C"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f</w:t>
      </w:r>
      <w:r w:rsidRPr="001A1EB5">
        <w:rPr>
          <w:rFonts w:eastAsiaTheme="minorHAnsi"/>
          <w:color w:val="auto"/>
          <w:kern w:val="2"/>
          <w:sz w:val="22"/>
          <w:szCs w:val="22"/>
          <w:lang w:eastAsia="en-US"/>
          <w14:ligatures w14:val="standardContextual"/>
        </w:rPr>
        <w:t xml:space="preserve">) Victim’s Code of Practice: Special Measures. Available at: </w:t>
      </w:r>
      <w:hyperlink r:id="rId27" w:history="1">
        <w:r w:rsidRPr="001A1EB5">
          <w:rPr>
            <w:rFonts w:eastAsiaTheme="minorHAnsi"/>
            <w:color w:val="0563C1" w:themeColor="hyperlink"/>
            <w:kern w:val="2"/>
            <w:sz w:val="22"/>
            <w:szCs w:val="22"/>
            <w:u w:val="single"/>
            <w:lang w:eastAsia="en-US"/>
            <w14:ligatures w14:val="standardContextual"/>
          </w:rPr>
          <w:t>Victims' Code of Practice: Special measures (college.police.uk)</w:t>
        </w:r>
      </w:hyperlink>
      <w:r w:rsidRPr="001A1EB5">
        <w:rPr>
          <w:rFonts w:eastAsiaTheme="minorHAnsi"/>
          <w:color w:val="auto"/>
          <w:kern w:val="2"/>
          <w:sz w:val="22"/>
          <w:szCs w:val="22"/>
          <w:lang w:eastAsia="en-US"/>
          <w14:ligatures w14:val="standardContextual"/>
        </w:rPr>
        <w:t xml:space="preserve"> (Accessed 05 June 2024). </w:t>
      </w:r>
    </w:p>
    <w:p w14:paraId="7E21F78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82165A1" w14:textId="409C37C5"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g</w:t>
      </w:r>
      <w:r w:rsidRPr="001A1EB5">
        <w:rPr>
          <w:rFonts w:eastAsiaTheme="minorHAnsi"/>
          <w:color w:val="auto"/>
          <w:kern w:val="2"/>
          <w:sz w:val="22"/>
          <w:szCs w:val="22"/>
          <w:lang w:eastAsia="en-US"/>
          <w14:ligatures w14:val="standardContextual"/>
        </w:rPr>
        <w:t xml:space="preserve">) Victims’ Code of Practice Right 4: Initial victim needs assessment (IVNA). Available at: </w:t>
      </w:r>
      <w:hyperlink r:id="rId28" w:history="1">
        <w:r w:rsidRPr="001A1EB5">
          <w:rPr>
            <w:rFonts w:eastAsiaTheme="minorHAnsi"/>
            <w:color w:val="0563C1" w:themeColor="hyperlink"/>
            <w:kern w:val="2"/>
            <w:sz w:val="22"/>
            <w:szCs w:val="22"/>
            <w:u w:val="single"/>
            <w:lang w:eastAsia="en-US"/>
            <w14:ligatures w14:val="standardContextual"/>
          </w:rPr>
          <w:t>Victims' Code of Practice: Right 4 Initial victim needs assessment (IVNA) (college.police.uk)</w:t>
        </w:r>
      </w:hyperlink>
      <w:r w:rsidRPr="001A1EB5">
        <w:rPr>
          <w:rFonts w:eastAsiaTheme="minorHAnsi"/>
          <w:color w:val="auto"/>
          <w:kern w:val="2"/>
          <w:sz w:val="22"/>
          <w:szCs w:val="22"/>
          <w:lang w:eastAsia="en-US"/>
          <w14:ligatures w14:val="standardContextual"/>
        </w:rPr>
        <w:t xml:space="preserve"> (Accessed: 06 June 2024). </w:t>
      </w:r>
    </w:p>
    <w:p w14:paraId="3444DA3C"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5074F64E" w14:textId="441450AA"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h</w:t>
      </w:r>
      <w:r w:rsidRPr="001A1EB5">
        <w:rPr>
          <w:rFonts w:eastAsiaTheme="minorHAnsi"/>
          <w:color w:val="auto"/>
          <w:kern w:val="2"/>
          <w:sz w:val="22"/>
          <w:szCs w:val="22"/>
          <w:lang w:eastAsia="en-US"/>
          <w14:ligatures w14:val="standardContextual"/>
        </w:rPr>
        <w:t xml:space="preserve">) Victims’ Code of Practice Right 6: Victims have a right to be updated. Available at: </w:t>
      </w:r>
      <w:hyperlink r:id="rId29" w:history="1">
        <w:r w:rsidRPr="001A1EB5">
          <w:rPr>
            <w:rFonts w:eastAsiaTheme="minorHAnsi"/>
            <w:color w:val="0563C1" w:themeColor="hyperlink"/>
            <w:kern w:val="2"/>
            <w:sz w:val="22"/>
            <w:szCs w:val="22"/>
            <w:u w:val="single"/>
            <w:lang w:eastAsia="en-US"/>
            <w14:ligatures w14:val="standardContextual"/>
          </w:rPr>
          <w:t>Victims' Code of Practice: Right 6 Victims have a right to be updated (college.police.uk)</w:t>
        </w:r>
      </w:hyperlink>
      <w:r w:rsidRPr="001A1EB5">
        <w:rPr>
          <w:rFonts w:eastAsiaTheme="minorHAnsi"/>
          <w:color w:val="auto"/>
          <w:kern w:val="2"/>
          <w:sz w:val="22"/>
          <w:szCs w:val="22"/>
          <w:lang w:eastAsia="en-US"/>
          <w14:ligatures w14:val="standardContextual"/>
        </w:rPr>
        <w:t xml:space="preserve"> (Accessed: 06 June 2014). </w:t>
      </w:r>
    </w:p>
    <w:p w14:paraId="3219E541"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267CBD11" w14:textId="5A676A44"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College of Policing (2024</w:t>
      </w:r>
      <w:r w:rsidR="00AC382A">
        <w:rPr>
          <w:rFonts w:eastAsiaTheme="minorHAnsi"/>
          <w:color w:val="auto"/>
          <w:kern w:val="2"/>
          <w:sz w:val="22"/>
          <w:szCs w:val="22"/>
          <w:lang w:eastAsia="en-US"/>
          <w14:ligatures w14:val="standardContextual"/>
        </w:rPr>
        <w:t>i</w:t>
      </w:r>
      <w:r w:rsidRPr="001A1EB5">
        <w:rPr>
          <w:rFonts w:eastAsiaTheme="minorHAnsi"/>
          <w:color w:val="auto"/>
          <w:kern w:val="2"/>
          <w:sz w:val="22"/>
          <w:szCs w:val="22"/>
          <w:lang w:eastAsia="en-US"/>
          <w14:ligatures w14:val="standardContextual"/>
        </w:rPr>
        <w:t xml:space="preserve">) Victims’ Code of Practice Right 7: Victim personal statement (VPS). Available at: </w:t>
      </w:r>
      <w:hyperlink r:id="rId30" w:history="1">
        <w:r w:rsidRPr="001A1EB5">
          <w:rPr>
            <w:rFonts w:eastAsiaTheme="minorHAnsi"/>
            <w:color w:val="0563C1" w:themeColor="hyperlink"/>
            <w:kern w:val="2"/>
            <w:sz w:val="22"/>
            <w:szCs w:val="22"/>
            <w:u w:val="single"/>
            <w:lang w:eastAsia="en-US"/>
            <w14:ligatures w14:val="standardContextual"/>
          </w:rPr>
          <w:t>Victims' Code of Practice: Right 7 Victims personal statement (VPS) (college.police.uk)</w:t>
        </w:r>
      </w:hyperlink>
      <w:r w:rsidRPr="001A1EB5">
        <w:rPr>
          <w:rFonts w:eastAsiaTheme="minorHAnsi"/>
          <w:color w:val="auto"/>
          <w:kern w:val="2"/>
          <w:sz w:val="22"/>
          <w:szCs w:val="22"/>
          <w:lang w:eastAsia="en-US"/>
          <w14:ligatures w14:val="standardContextual"/>
        </w:rPr>
        <w:t xml:space="preserve"> (Accessed: 11 June 2024). </w:t>
      </w:r>
    </w:p>
    <w:p w14:paraId="1A6DEF79"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4584270C"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r w:rsidRPr="001A1EB5">
        <w:rPr>
          <w:rFonts w:eastAsiaTheme="minorHAnsi"/>
          <w:color w:val="auto"/>
          <w:kern w:val="2"/>
          <w:sz w:val="22"/>
          <w:szCs w:val="22"/>
          <w:lang w:val="en-US" w:eastAsia="en-US"/>
          <w14:ligatures w14:val="standardContextual"/>
        </w:rPr>
        <w:t xml:space="preserve">Copley, Selina (2011) </w:t>
      </w:r>
      <w:r w:rsidRPr="001A1EB5">
        <w:rPr>
          <w:rFonts w:eastAsiaTheme="minorHAnsi"/>
          <w:i/>
          <w:iCs/>
          <w:color w:val="auto"/>
          <w:kern w:val="2"/>
          <w:sz w:val="22"/>
          <w:szCs w:val="22"/>
          <w:lang w:val="en-US" w:eastAsia="en-US"/>
          <w14:ligatures w14:val="standardContextual"/>
        </w:rPr>
        <w:t>Reflective Practice for Policing Students</w:t>
      </w:r>
      <w:r w:rsidRPr="001A1EB5">
        <w:rPr>
          <w:rFonts w:eastAsiaTheme="minorHAnsi"/>
          <w:color w:val="auto"/>
          <w:kern w:val="2"/>
          <w:sz w:val="22"/>
          <w:szCs w:val="22"/>
          <w:lang w:val="en-US" w:eastAsia="en-US"/>
          <w14:ligatures w14:val="standardContextual"/>
        </w:rPr>
        <w:t xml:space="preserve">. Exeter: Learning Matters Ltd. </w:t>
      </w:r>
    </w:p>
    <w:p w14:paraId="79DAC14F"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p>
    <w:p w14:paraId="5836FE9D" w14:textId="77777777" w:rsidR="00D33DCD"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r w:rsidRPr="001A1EB5">
        <w:rPr>
          <w:rFonts w:eastAsiaTheme="minorHAnsi"/>
          <w:color w:val="auto"/>
          <w:kern w:val="2"/>
          <w:sz w:val="22"/>
          <w:szCs w:val="22"/>
          <w:lang w:val="en-US" w:eastAsia="en-US"/>
          <w14:ligatures w14:val="standardContextual"/>
        </w:rPr>
        <w:t xml:space="preserve">Criminal Procedure and Investigation Act 1996. Available at: </w:t>
      </w:r>
      <w:hyperlink r:id="rId31" w:history="1">
        <w:r w:rsidRPr="001A1EB5">
          <w:rPr>
            <w:rFonts w:eastAsiaTheme="minorHAnsi"/>
            <w:color w:val="0563C1" w:themeColor="hyperlink"/>
            <w:kern w:val="2"/>
            <w:sz w:val="22"/>
            <w:szCs w:val="22"/>
            <w:u w:val="single"/>
            <w:lang w:val="en-US" w:eastAsia="en-US"/>
            <w14:ligatures w14:val="standardContextual"/>
          </w:rPr>
          <w:t>https://assets.publishing.service.gov.uk/media/5f9af5e6d3bf7f1e3a29321b/Criminal-procedure-and-investigations-act-1996.pdf</w:t>
        </w:r>
      </w:hyperlink>
      <w:r w:rsidRPr="001A1EB5">
        <w:rPr>
          <w:rFonts w:eastAsiaTheme="minorHAnsi"/>
          <w:color w:val="auto"/>
          <w:kern w:val="2"/>
          <w:sz w:val="22"/>
          <w:szCs w:val="22"/>
          <w:lang w:val="en-US" w:eastAsia="en-US"/>
          <w14:ligatures w14:val="standardContextual"/>
        </w:rPr>
        <w:t xml:space="preserve"> (Accessed: 04 June 2024). </w:t>
      </w:r>
    </w:p>
    <w:p w14:paraId="0A6F4326" w14:textId="77777777" w:rsidR="008A121D" w:rsidRDefault="008A121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p>
    <w:p w14:paraId="05AEF540" w14:textId="77777777" w:rsidR="008A121D" w:rsidRPr="001A1EB5" w:rsidRDefault="008A121D" w:rsidP="008A121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Criminal Procedure and Investigations Act 1996 (section 23(1)) Code of Practice. Available at: </w:t>
      </w:r>
      <w:hyperlink r:id="rId32" w:history="1">
        <w:r w:rsidRPr="001A1EB5">
          <w:rPr>
            <w:rFonts w:eastAsiaTheme="minorHAnsi"/>
            <w:color w:val="0563C1" w:themeColor="hyperlink"/>
            <w:kern w:val="2"/>
            <w:sz w:val="22"/>
            <w:szCs w:val="22"/>
            <w:u w:val="single"/>
            <w:lang w:eastAsia="en-US"/>
            <w14:ligatures w14:val="standardContextual"/>
          </w:rPr>
          <w:t>Criminal Procedure and Investigations Act 1996 (section 23(1)) Code of Practice (publishing.service.gov.uk)</w:t>
        </w:r>
      </w:hyperlink>
      <w:r w:rsidRPr="001A1EB5">
        <w:rPr>
          <w:rFonts w:eastAsiaTheme="minorHAnsi"/>
          <w:color w:val="auto"/>
          <w:kern w:val="2"/>
          <w:sz w:val="22"/>
          <w:szCs w:val="22"/>
          <w:lang w:eastAsia="en-US"/>
          <w14:ligatures w14:val="standardContextual"/>
        </w:rPr>
        <w:t xml:space="preserve"> (Accessed: 13 June 2024). </w:t>
      </w:r>
    </w:p>
    <w:p w14:paraId="7F436011" w14:textId="77777777" w:rsidR="008A121D" w:rsidRPr="001A1EB5" w:rsidRDefault="008A121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p>
    <w:p w14:paraId="50D2C43F"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p>
    <w:p w14:paraId="40BF7E5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r w:rsidRPr="001A1EB5">
        <w:rPr>
          <w:rFonts w:eastAsiaTheme="minorHAnsi"/>
          <w:color w:val="auto"/>
          <w:kern w:val="2"/>
          <w:sz w:val="22"/>
          <w:szCs w:val="22"/>
          <w:lang w:val="en-US" w:eastAsia="en-US"/>
          <w14:ligatures w14:val="standardContextual"/>
        </w:rPr>
        <w:t xml:space="preserve">HMICFRS (2021) </w:t>
      </w:r>
      <w:r w:rsidRPr="001A1EB5">
        <w:rPr>
          <w:rFonts w:eastAsiaTheme="minorHAnsi"/>
          <w:i/>
          <w:iCs/>
          <w:color w:val="auto"/>
          <w:kern w:val="2"/>
          <w:sz w:val="22"/>
          <w:szCs w:val="22"/>
          <w:lang w:val="en-US" w:eastAsia="en-US"/>
          <w14:ligatures w14:val="standardContextual"/>
        </w:rPr>
        <w:t xml:space="preserve">Police should change approach to using protective measures to safeguard women and girls. </w:t>
      </w:r>
      <w:r w:rsidRPr="001A1EB5">
        <w:rPr>
          <w:rFonts w:eastAsiaTheme="minorHAnsi"/>
          <w:color w:val="auto"/>
          <w:kern w:val="2"/>
          <w:sz w:val="22"/>
          <w:szCs w:val="22"/>
          <w:lang w:val="en-US" w:eastAsia="en-US"/>
          <w14:ligatures w14:val="standardContextual"/>
        </w:rPr>
        <w:t xml:space="preserve">Available at: </w:t>
      </w:r>
      <w:hyperlink r:id="rId33" w:history="1">
        <w:r w:rsidRPr="001A1EB5">
          <w:rPr>
            <w:rFonts w:eastAsiaTheme="minorHAnsi"/>
            <w:color w:val="0563C1" w:themeColor="hyperlink"/>
            <w:kern w:val="2"/>
            <w:sz w:val="22"/>
            <w:szCs w:val="22"/>
            <w:u w:val="single"/>
            <w:lang w:eastAsia="en-US"/>
            <w14:ligatures w14:val="standardContextual"/>
          </w:rPr>
          <w:t>Police should change approach to using protective measures to safeguard women and girls - His Majesty’s Inspectorate of Constabulary and Fire &amp; Rescue Services (justiceinspectorates.gov.uk)</w:t>
        </w:r>
      </w:hyperlink>
      <w:r w:rsidRPr="001A1EB5">
        <w:rPr>
          <w:rFonts w:eastAsiaTheme="minorHAnsi"/>
          <w:color w:val="auto"/>
          <w:kern w:val="2"/>
          <w:sz w:val="22"/>
          <w:szCs w:val="22"/>
          <w:lang w:val="en-US" w:eastAsia="en-US"/>
          <w14:ligatures w14:val="standardContextual"/>
        </w:rPr>
        <w:t xml:space="preserve"> (Accessed: 03 June 2024). </w:t>
      </w:r>
    </w:p>
    <w:p w14:paraId="0D5F17E4"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p>
    <w:p w14:paraId="14244D76"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val="en-US" w:eastAsia="en-US"/>
          <w14:ligatures w14:val="standardContextual"/>
        </w:rPr>
      </w:pPr>
      <w:r w:rsidRPr="001A1EB5">
        <w:rPr>
          <w:rFonts w:eastAsiaTheme="minorHAnsi"/>
          <w:color w:val="auto"/>
          <w:kern w:val="2"/>
          <w:sz w:val="22"/>
          <w:szCs w:val="22"/>
          <w:lang w:val="en-US" w:eastAsia="en-US"/>
          <w14:ligatures w14:val="standardContextual"/>
        </w:rPr>
        <w:t xml:space="preserve">Home Office &amp; L. Francis (2024). </w:t>
      </w:r>
      <w:r w:rsidRPr="001A1EB5">
        <w:rPr>
          <w:rFonts w:eastAsiaTheme="minorHAnsi"/>
          <w:i/>
          <w:iCs/>
          <w:color w:val="auto"/>
          <w:kern w:val="2"/>
          <w:sz w:val="22"/>
          <w:szCs w:val="22"/>
          <w:lang w:val="en-US" w:eastAsia="en-US"/>
          <w14:ligatures w14:val="standardContextual"/>
        </w:rPr>
        <w:t>Stronger Protections for Stalking and Harassment Victims.</w:t>
      </w:r>
      <w:r w:rsidRPr="001A1EB5">
        <w:rPr>
          <w:rFonts w:eastAsiaTheme="minorHAnsi"/>
          <w:color w:val="auto"/>
          <w:kern w:val="2"/>
          <w:sz w:val="22"/>
          <w:szCs w:val="22"/>
          <w:lang w:val="en-US" w:eastAsia="en-US"/>
          <w14:ligatures w14:val="standardContextual"/>
        </w:rPr>
        <w:t xml:space="preserve"> Available at: </w:t>
      </w:r>
      <w:hyperlink r:id="rId34" w:history="1">
        <w:r w:rsidRPr="001A1EB5">
          <w:rPr>
            <w:rFonts w:eastAsiaTheme="minorHAnsi"/>
            <w:color w:val="0563C1" w:themeColor="hyperlink"/>
            <w:kern w:val="2"/>
            <w:sz w:val="22"/>
            <w:szCs w:val="22"/>
            <w:u w:val="single"/>
            <w:lang w:eastAsia="en-US"/>
            <w14:ligatures w14:val="standardContextual"/>
          </w:rPr>
          <w:t>Stronger protections for stalking and harassment victims - GOV.UK (www.gov.uk)</w:t>
        </w:r>
      </w:hyperlink>
      <w:r w:rsidRPr="001A1EB5">
        <w:rPr>
          <w:rFonts w:eastAsiaTheme="minorHAnsi"/>
          <w:color w:val="auto"/>
          <w:kern w:val="2"/>
          <w:sz w:val="22"/>
          <w:szCs w:val="22"/>
          <w:lang w:eastAsia="en-US"/>
          <w14:ligatures w14:val="standardContextual"/>
        </w:rPr>
        <w:t xml:space="preserve"> (Accessed: 05 June 2024). </w:t>
      </w:r>
    </w:p>
    <w:p w14:paraId="4FBC7438"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0BC365B5" w14:textId="48FFD8EC"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Gang et al. (2013) </w:t>
      </w:r>
      <w:r w:rsidRPr="001A1EB5">
        <w:rPr>
          <w:rFonts w:eastAsiaTheme="minorHAnsi"/>
          <w:i/>
          <w:iCs/>
          <w:color w:val="auto"/>
          <w:kern w:val="2"/>
          <w:sz w:val="22"/>
          <w:szCs w:val="22"/>
          <w:lang w:eastAsia="en-US"/>
          <w14:ligatures w14:val="standardContextual"/>
        </w:rPr>
        <w:t xml:space="preserve">Understanding Resilience. </w:t>
      </w:r>
      <w:r w:rsidRPr="001A1EB5">
        <w:rPr>
          <w:rFonts w:eastAsiaTheme="minorHAnsi"/>
          <w:color w:val="auto"/>
          <w:kern w:val="2"/>
          <w:sz w:val="22"/>
          <w:szCs w:val="22"/>
          <w:lang w:eastAsia="en-US"/>
          <w14:ligatures w14:val="standardContextual"/>
        </w:rPr>
        <w:t xml:space="preserve">Frontiers in Behavioural </w:t>
      </w:r>
      <w:r w:rsidR="00AE5D78" w:rsidRPr="001A1EB5">
        <w:rPr>
          <w:rFonts w:eastAsiaTheme="minorHAnsi"/>
          <w:color w:val="auto"/>
          <w:kern w:val="2"/>
          <w:sz w:val="22"/>
          <w:szCs w:val="22"/>
          <w:lang w:eastAsia="en-US"/>
          <w14:ligatures w14:val="standardContextual"/>
        </w:rPr>
        <w:t>Neuroscience</w:t>
      </w:r>
      <w:r w:rsidRPr="001A1EB5">
        <w:rPr>
          <w:rFonts w:eastAsiaTheme="minorHAnsi"/>
          <w:color w:val="auto"/>
          <w:kern w:val="2"/>
          <w:sz w:val="22"/>
          <w:szCs w:val="22"/>
          <w:lang w:eastAsia="en-US"/>
          <w14:ligatures w14:val="standardContextual"/>
        </w:rPr>
        <w:t xml:space="preserve">. Volume 7. //www.frontiersin.org/articles/10.3389/fnbeh.2013.00010 </w:t>
      </w:r>
    </w:p>
    <w:p w14:paraId="622190A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3CB7C7A3"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Kapur, R. (2018) </w:t>
      </w:r>
      <w:r w:rsidRPr="001A1EB5">
        <w:rPr>
          <w:rFonts w:eastAsiaTheme="minorHAnsi"/>
          <w:i/>
          <w:iCs/>
          <w:color w:val="auto"/>
          <w:kern w:val="2"/>
          <w:sz w:val="22"/>
          <w:szCs w:val="22"/>
          <w:lang w:eastAsia="en-US"/>
          <w14:ligatures w14:val="standardContextual"/>
        </w:rPr>
        <w:t xml:space="preserve">Rapport Building. </w:t>
      </w:r>
      <w:r w:rsidRPr="001A1EB5">
        <w:rPr>
          <w:rFonts w:eastAsiaTheme="minorHAnsi"/>
          <w:color w:val="auto"/>
          <w:kern w:val="2"/>
          <w:sz w:val="22"/>
          <w:szCs w:val="22"/>
          <w:lang w:eastAsia="en-US"/>
          <w14:ligatures w14:val="standardContextual"/>
        </w:rPr>
        <w:t xml:space="preserve">Available at: </w:t>
      </w:r>
      <w:hyperlink r:id="rId35" w:history="1">
        <w:r w:rsidRPr="001A1EB5">
          <w:rPr>
            <w:rFonts w:eastAsiaTheme="minorHAnsi"/>
            <w:color w:val="0563C1" w:themeColor="hyperlink"/>
            <w:kern w:val="2"/>
            <w:sz w:val="22"/>
            <w:szCs w:val="22"/>
            <w:u w:val="single"/>
            <w:lang w:eastAsia="en-US"/>
            <w14:ligatures w14:val="standardContextual"/>
          </w:rPr>
          <w:t>(PDF) Rapport Building (researchg</w:t>
        </w:r>
        <w:r w:rsidRPr="001A1EB5">
          <w:rPr>
            <w:rFonts w:eastAsiaTheme="minorHAnsi"/>
            <w:color w:val="auto"/>
            <w:kern w:val="2"/>
            <w:sz w:val="22"/>
            <w:szCs w:val="22"/>
            <w:lang w:eastAsia="en-US"/>
            <w14:ligatures w14:val="standardContextual"/>
          </w:rPr>
          <w:t xml:space="preserve"> </w:t>
        </w:r>
        <w:r w:rsidRPr="001A1EB5">
          <w:rPr>
            <w:rFonts w:eastAsiaTheme="minorHAnsi"/>
            <w:color w:val="0563C1" w:themeColor="hyperlink"/>
            <w:kern w:val="2"/>
            <w:sz w:val="22"/>
            <w:szCs w:val="22"/>
            <w:u w:val="single"/>
            <w:lang w:eastAsia="en-US"/>
            <w14:ligatures w14:val="standardContextual"/>
          </w:rPr>
          <w:t>https://www.researchgate.net/publication/323725776_Rapport_Buildingate.net)</w:t>
        </w:r>
      </w:hyperlink>
      <w:r w:rsidRPr="001A1EB5">
        <w:rPr>
          <w:rFonts w:eastAsiaTheme="minorHAnsi"/>
          <w:color w:val="auto"/>
          <w:kern w:val="2"/>
          <w:sz w:val="22"/>
          <w:szCs w:val="22"/>
          <w:lang w:eastAsia="en-US"/>
          <w14:ligatures w14:val="standardContextual"/>
        </w:rPr>
        <w:t xml:space="preserve"> (Accessed: 04 June 2024). </w:t>
      </w:r>
    </w:p>
    <w:p w14:paraId="3310A745"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20EDD5D7"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5F314F6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Ministry of Justice (2021) Victims of Crime. </w:t>
      </w:r>
      <w:hyperlink r:id="rId36" w:history="1">
        <w:r w:rsidRPr="001A1EB5">
          <w:rPr>
            <w:rFonts w:eastAsiaTheme="minorHAnsi"/>
            <w:color w:val="0563C1" w:themeColor="hyperlink"/>
            <w:kern w:val="2"/>
            <w:sz w:val="22"/>
            <w:szCs w:val="22"/>
            <w:u w:val="single"/>
            <w:lang w:eastAsia="en-US"/>
            <w14:ligatures w14:val="standardContextual"/>
          </w:rPr>
          <w:t>https://www.gov.uk/news/new-victims-code-comes-into-force</w:t>
        </w:r>
      </w:hyperlink>
      <w:r w:rsidRPr="001A1EB5">
        <w:rPr>
          <w:rFonts w:eastAsiaTheme="minorHAnsi"/>
          <w:color w:val="auto"/>
          <w:kern w:val="2"/>
          <w:sz w:val="22"/>
          <w:szCs w:val="22"/>
          <w:lang w:eastAsia="en-US"/>
          <w14:ligatures w14:val="standardContextual"/>
        </w:rPr>
        <w:t xml:space="preserve"> (Accessed: 05 June 2024). </w:t>
      </w:r>
    </w:p>
    <w:p w14:paraId="01C0FCE4"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63B266B5"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Ministry of Justice (2024) Code of Practice for Victims of Crime in England and Wales.</w:t>
      </w:r>
    </w:p>
    <w:p w14:paraId="4E1B0A38"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Available at: </w:t>
      </w:r>
      <w:hyperlink r:id="rId37" w:history="1">
        <w:r w:rsidRPr="001A1EB5">
          <w:rPr>
            <w:rFonts w:eastAsiaTheme="minorHAnsi"/>
            <w:color w:val="0563C1" w:themeColor="hyperlink"/>
            <w:kern w:val="2"/>
            <w:sz w:val="22"/>
            <w:szCs w:val="22"/>
            <w:u w:val="single"/>
            <w:lang w:eastAsia="en-US"/>
            <w14:ligatures w14:val="standardContextual"/>
          </w:rPr>
          <w:t>https://www.gov.uk/government/publications/the-code-of-practice-for-victims-of-crime/code-of-practice-for-victims-of-crime-in-england-and-wales-victims-code</w:t>
        </w:r>
      </w:hyperlink>
      <w:r w:rsidRPr="001A1EB5">
        <w:rPr>
          <w:rFonts w:eastAsiaTheme="minorHAnsi"/>
          <w:color w:val="auto"/>
          <w:kern w:val="2"/>
          <w:sz w:val="22"/>
          <w:szCs w:val="22"/>
          <w:lang w:eastAsia="en-US"/>
          <w14:ligatures w14:val="standardContextual"/>
        </w:rPr>
        <w:t xml:space="preserve"> (Accessed: 04 June 2024). </w:t>
      </w:r>
    </w:p>
    <w:p w14:paraId="7E63D65D" w14:textId="719D696D" w:rsidR="00D33DCD" w:rsidRPr="001A1EB5" w:rsidRDefault="00B33357"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Pr>
          <w:rFonts w:eastAsiaTheme="minorHAnsi"/>
          <w:color w:val="auto"/>
          <w:kern w:val="2"/>
          <w:sz w:val="22"/>
          <w:szCs w:val="22"/>
          <w:lang w:eastAsia="en-US"/>
          <w14:ligatures w14:val="standardContextual"/>
        </w:rPr>
        <w:t xml:space="preserve">National Autistic Society (2024) What is Autism? </w:t>
      </w:r>
      <w:hyperlink r:id="rId38" w:history="1">
        <w:r w:rsidRPr="00E04D24">
          <w:rPr>
            <w:rStyle w:val="Hyperlink"/>
            <w:rFonts w:eastAsiaTheme="minorHAnsi"/>
            <w:kern w:val="2"/>
            <w:sz w:val="22"/>
            <w:szCs w:val="22"/>
            <w:lang w:eastAsia="en-US"/>
            <w14:ligatures w14:val="standardContextual"/>
          </w:rPr>
          <w:t>https://www.autism.org.uk/advice-and-guidance/what-is-autism</w:t>
        </w:r>
      </w:hyperlink>
      <w:r>
        <w:rPr>
          <w:rFonts w:eastAsiaTheme="minorHAnsi"/>
          <w:color w:val="auto"/>
          <w:kern w:val="2"/>
          <w:sz w:val="22"/>
          <w:szCs w:val="22"/>
          <w:lang w:eastAsia="en-US"/>
          <w14:ligatures w14:val="standardContextual"/>
        </w:rPr>
        <w:t xml:space="preserve"> (Accessed: 30 June 2024). </w:t>
      </w:r>
    </w:p>
    <w:p w14:paraId="5723ADB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ONS (2023) Experiences of harassment in England and Wales: December 2023; Estimates on the experiences and nature of harassment from the Crime Survey for England and Wales (CSEW). Available at: </w:t>
      </w:r>
      <w:hyperlink r:id="rId39" w:anchor=":~:text=The%20Crime%20Survey%20for%20England%20and%20Wales%20(CSEW)%20estimates%20that,older%20adults%20(Figure%201)." w:history="1">
        <w:r w:rsidRPr="001A1EB5">
          <w:rPr>
            <w:rFonts w:eastAsiaTheme="minorHAnsi"/>
            <w:color w:val="0563C1" w:themeColor="hyperlink"/>
            <w:kern w:val="2"/>
            <w:sz w:val="22"/>
            <w:szCs w:val="22"/>
            <w:u w:val="single"/>
            <w:lang w:eastAsia="en-US"/>
            <w14:ligatures w14:val="standardContextual"/>
          </w:rPr>
          <w:t>Experiences of harassment in England and Wales - Office for National Statistics (ons.gov.uk)</w:t>
        </w:r>
      </w:hyperlink>
      <w:r w:rsidRPr="001A1EB5">
        <w:rPr>
          <w:rFonts w:eastAsiaTheme="minorHAnsi"/>
          <w:color w:val="auto"/>
          <w:kern w:val="2"/>
          <w:sz w:val="22"/>
          <w:szCs w:val="22"/>
          <w:lang w:eastAsia="en-US"/>
          <w14:ligatures w14:val="standardContextual"/>
        </w:rPr>
        <w:t xml:space="preserve"> (Accessed: 05 June 2024). </w:t>
      </w:r>
    </w:p>
    <w:p w14:paraId="0ECB152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1FF829D4"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lastRenderedPageBreak/>
        <w:t xml:space="preserve">Protection from Harassment Act (1997) Available at: </w:t>
      </w:r>
      <w:hyperlink r:id="rId40" w:history="1">
        <w:r w:rsidRPr="001A1EB5">
          <w:rPr>
            <w:rFonts w:eastAsiaTheme="minorHAnsi"/>
            <w:color w:val="0563C1" w:themeColor="hyperlink"/>
            <w:kern w:val="2"/>
            <w:sz w:val="22"/>
            <w:szCs w:val="22"/>
            <w:u w:val="single"/>
            <w:lang w:eastAsia="en-US"/>
            <w14:ligatures w14:val="standardContextual"/>
          </w:rPr>
          <w:t>Protection from Harassment Act 1997 (legislation.gov.uk)</w:t>
        </w:r>
      </w:hyperlink>
      <w:r w:rsidRPr="001A1EB5">
        <w:rPr>
          <w:rFonts w:eastAsiaTheme="minorHAnsi"/>
          <w:color w:val="auto"/>
          <w:kern w:val="2"/>
          <w:sz w:val="22"/>
          <w:szCs w:val="22"/>
          <w:lang w:eastAsia="en-US"/>
          <w14:ligatures w14:val="standardContextual"/>
        </w:rPr>
        <w:t xml:space="preserve"> (Accessed: 05 June 2024). </w:t>
      </w:r>
    </w:p>
    <w:p w14:paraId="0E6972A0"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E5F17F9"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Revolution Learning and Development (2021). The </w:t>
      </w:r>
      <w:proofErr w:type="spellStart"/>
      <w:r w:rsidRPr="001A1EB5">
        <w:rPr>
          <w:rFonts w:eastAsiaTheme="minorHAnsi"/>
          <w:color w:val="auto"/>
          <w:kern w:val="2"/>
          <w:sz w:val="22"/>
          <w:szCs w:val="22"/>
          <w:lang w:eastAsia="en-US"/>
          <w14:ligatures w14:val="standardContextual"/>
        </w:rPr>
        <w:t>Betari</w:t>
      </w:r>
      <w:proofErr w:type="spellEnd"/>
      <w:r w:rsidRPr="001A1EB5">
        <w:rPr>
          <w:rFonts w:eastAsiaTheme="minorHAnsi"/>
          <w:color w:val="auto"/>
          <w:kern w:val="2"/>
          <w:sz w:val="22"/>
          <w:szCs w:val="22"/>
          <w:lang w:eastAsia="en-US"/>
          <w14:ligatures w14:val="standardContextual"/>
        </w:rPr>
        <w:t xml:space="preserve"> Box Model. Available at: </w:t>
      </w:r>
      <w:hyperlink r:id="rId41" w:history="1">
        <w:r w:rsidRPr="001A1EB5">
          <w:rPr>
            <w:rFonts w:eastAsiaTheme="minorHAnsi"/>
            <w:color w:val="0563C1" w:themeColor="hyperlink"/>
            <w:kern w:val="2"/>
            <w:sz w:val="22"/>
            <w:szCs w:val="22"/>
            <w:u w:val="single"/>
            <w:lang w:eastAsia="en-US"/>
            <w14:ligatures w14:val="standardContextual"/>
          </w:rPr>
          <w:t>https://www.revolutionlearning.co.uk/article/the-betari-box-model/</w:t>
        </w:r>
      </w:hyperlink>
      <w:r w:rsidRPr="001A1EB5">
        <w:rPr>
          <w:rFonts w:eastAsiaTheme="minorHAnsi"/>
          <w:color w:val="auto"/>
          <w:kern w:val="2"/>
          <w:sz w:val="22"/>
          <w:szCs w:val="22"/>
          <w:lang w:eastAsia="en-US"/>
          <w14:ligatures w14:val="standardContextual"/>
        </w:rPr>
        <w:t xml:space="preserve">  (Accessed: 03 June 2024). </w:t>
      </w:r>
    </w:p>
    <w:p w14:paraId="672B0071" w14:textId="77777777" w:rsidR="008A121D" w:rsidRDefault="008A121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0830D852" w14:textId="77BCEE5A"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Lac, A. &amp; Donaldson, C. D. (2022). </w:t>
      </w:r>
      <w:r w:rsidRPr="008A121D">
        <w:rPr>
          <w:rFonts w:eastAsiaTheme="minorHAnsi"/>
          <w:i/>
          <w:iCs/>
          <w:color w:val="auto"/>
          <w:kern w:val="2"/>
          <w:sz w:val="22"/>
          <w:szCs w:val="22"/>
          <w:lang w:eastAsia="en-US"/>
          <w14:ligatures w14:val="standardContextual"/>
        </w:rPr>
        <w:t>Development and Validation of the Drama Triangle Scale: Are You a Victim, Rescuer, or Persecutor?</w:t>
      </w:r>
      <w:r w:rsidRPr="001A1EB5">
        <w:rPr>
          <w:rFonts w:eastAsiaTheme="minorHAnsi"/>
          <w:color w:val="auto"/>
          <w:kern w:val="2"/>
          <w:sz w:val="22"/>
          <w:szCs w:val="22"/>
          <w:lang w:eastAsia="en-US"/>
          <w14:ligatures w14:val="standardContextual"/>
        </w:rPr>
        <w:t xml:space="preserve"> Journal of Interpersonal Violence, 37(7-8). </w:t>
      </w:r>
      <w:hyperlink r:id="rId42" w:history="1">
        <w:r w:rsidRPr="001A1EB5">
          <w:rPr>
            <w:rFonts w:eastAsiaTheme="minorHAnsi"/>
            <w:color w:val="0563C1" w:themeColor="hyperlink"/>
            <w:kern w:val="2"/>
            <w:sz w:val="22"/>
            <w:szCs w:val="22"/>
            <w:u w:val="single"/>
            <w:lang w:eastAsia="en-US"/>
            <w14:ligatures w14:val="standardContextual"/>
          </w:rPr>
          <w:t>https://journals.sagepub.com/doi/abs/10.1177/0886260520957696</w:t>
        </w:r>
      </w:hyperlink>
      <w:r w:rsidRPr="001A1EB5">
        <w:rPr>
          <w:rFonts w:eastAsiaTheme="minorHAnsi"/>
          <w:color w:val="auto"/>
          <w:kern w:val="2"/>
          <w:sz w:val="22"/>
          <w:szCs w:val="22"/>
          <w:lang w:eastAsia="en-US"/>
          <w14:ligatures w14:val="standardContextual"/>
        </w:rPr>
        <w:t xml:space="preserve"> (Accessed: 03 June 2024). </w:t>
      </w:r>
    </w:p>
    <w:p w14:paraId="54E7727E"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4E202829"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Selye, H. (1976). Stress without Distress. In: Serban, G. (eds) Psychopathology of Human Adaptation. Springer, Boston, MA. Available at: </w:t>
      </w:r>
      <w:hyperlink r:id="rId43" w:history="1">
        <w:r w:rsidRPr="001A1EB5">
          <w:rPr>
            <w:rFonts w:eastAsiaTheme="minorHAnsi"/>
            <w:color w:val="0563C1" w:themeColor="hyperlink"/>
            <w:kern w:val="2"/>
            <w:sz w:val="22"/>
            <w:szCs w:val="22"/>
            <w:u w:val="single"/>
            <w:lang w:eastAsia="en-US"/>
            <w14:ligatures w14:val="standardContextual"/>
          </w:rPr>
          <w:t>https://doi.org/10.1007/978-1-4684-2238-2_9</w:t>
        </w:r>
      </w:hyperlink>
      <w:r w:rsidRPr="001A1EB5">
        <w:rPr>
          <w:rFonts w:eastAsiaTheme="minorHAnsi"/>
          <w:color w:val="auto"/>
          <w:kern w:val="2"/>
          <w:sz w:val="22"/>
          <w:szCs w:val="22"/>
          <w:lang w:eastAsia="en-US"/>
          <w14:ligatures w14:val="standardContextual"/>
        </w:rPr>
        <w:t xml:space="preserve"> (Accessed: 20 May 2024). </w:t>
      </w:r>
    </w:p>
    <w:p w14:paraId="42B1854F"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2F540E6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The College of Policing (2024) Conflict Management Skills. Available at:</w:t>
      </w:r>
    </w:p>
    <w:p w14:paraId="46BA468F" w14:textId="77777777" w:rsidR="00D33DCD" w:rsidRPr="001A1EB5" w:rsidRDefault="009B29F9"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hyperlink r:id="rId44" w:history="1">
        <w:r w:rsidR="00D33DCD" w:rsidRPr="001A1EB5">
          <w:rPr>
            <w:rFonts w:eastAsiaTheme="minorHAnsi"/>
            <w:color w:val="0563C1" w:themeColor="hyperlink"/>
            <w:kern w:val="2"/>
            <w:sz w:val="22"/>
            <w:szCs w:val="22"/>
            <w:u w:val="single"/>
            <w:lang w:eastAsia="en-US"/>
            <w14:ligatures w14:val="standardContextual"/>
          </w:rPr>
          <w:t>https://www.college.police.uk/guidance/conflict-management/conflict-management-skills</w:t>
        </w:r>
      </w:hyperlink>
      <w:r w:rsidR="00D33DCD" w:rsidRPr="001A1EB5">
        <w:rPr>
          <w:rFonts w:eastAsiaTheme="minorHAnsi"/>
          <w:color w:val="auto"/>
          <w:kern w:val="2"/>
          <w:sz w:val="22"/>
          <w:szCs w:val="22"/>
          <w:lang w:eastAsia="en-US"/>
          <w14:ligatures w14:val="standardContextual"/>
        </w:rPr>
        <w:t xml:space="preserve">  (Accessed: 1 June 2024). </w:t>
      </w:r>
    </w:p>
    <w:p w14:paraId="7331C96B"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5808F62C" w14:textId="0A79DE56" w:rsidR="00D33DCD" w:rsidRPr="001A1EB5" w:rsidRDefault="008A121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Pr>
          <w:rFonts w:eastAsiaTheme="minorHAnsi"/>
          <w:color w:val="auto"/>
          <w:kern w:val="2"/>
          <w:sz w:val="22"/>
          <w:szCs w:val="22"/>
          <w:lang w:eastAsia="en-US"/>
          <w14:ligatures w14:val="standardContextual"/>
        </w:rPr>
        <w:t xml:space="preserve">Miller, J. (2018) </w:t>
      </w:r>
      <w:r w:rsidR="00D33DCD" w:rsidRPr="001A1EB5">
        <w:rPr>
          <w:rFonts w:eastAsiaTheme="minorHAnsi"/>
          <w:color w:val="auto"/>
          <w:kern w:val="2"/>
          <w:sz w:val="22"/>
          <w:szCs w:val="22"/>
          <w:lang w:eastAsia="en-US"/>
          <w14:ligatures w14:val="standardContextual"/>
        </w:rPr>
        <w:t xml:space="preserve">The Policing: The Job &amp; The Life </w:t>
      </w:r>
      <w:proofErr w:type="gramStart"/>
      <w:r w:rsidR="00D33DCD" w:rsidRPr="001A1EB5">
        <w:rPr>
          <w:rFonts w:eastAsiaTheme="minorHAnsi"/>
          <w:color w:val="auto"/>
          <w:kern w:val="2"/>
          <w:sz w:val="22"/>
          <w:szCs w:val="22"/>
          <w:lang w:eastAsia="en-US"/>
          <w14:ligatures w14:val="standardContextual"/>
        </w:rPr>
        <w:t>Survey .</w:t>
      </w:r>
      <w:proofErr w:type="gramEnd"/>
      <w:r w:rsidR="00D33DCD" w:rsidRPr="001A1EB5">
        <w:rPr>
          <w:rFonts w:eastAsiaTheme="minorHAnsi"/>
          <w:color w:val="auto"/>
          <w:kern w:val="2"/>
          <w:sz w:val="22"/>
          <w:szCs w:val="22"/>
          <w:lang w:eastAsia="en-US"/>
          <w14:ligatures w14:val="standardContextual"/>
        </w:rPr>
        <w:t xml:space="preserve"> Available at: </w:t>
      </w:r>
      <w:hyperlink r:id="rId45" w:history="1">
        <w:r w:rsidR="00D33DCD" w:rsidRPr="001A1EB5">
          <w:rPr>
            <w:rFonts w:eastAsiaTheme="minorHAnsi"/>
            <w:color w:val="0563C1" w:themeColor="hyperlink"/>
            <w:kern w:val="2"/>
            <w:sz w:val="22"/>
            <w:szCs w:val="22"/>
            <w:u w:val="single"/>
            <w:lang w:eastAsia="en-US"/>
            <w14:ligatures w14:val="standardContextual"/>
          </w:rPr>
          <w:t>Establish</w:t>
        </w:r>
        <w:r w:rsidR="00D33DCD" w:rsidRPr="001A1EB5">
          <w:rPr>
            <w:rFonts w:eastAsiaTheme="minorHAnsi"/>
            <w:color w:val="0563C1" w:themeColor="hyperlink"/>
            <w:kern w:val="2"/>
            <w:sz w:val="22"/>
            <w:szCs w:val="22"/>
            <w:u w:val="single"/>
            <w:lang w:eastAsia="en-US"/>
            <w14:ligatures w14:val="standardContextual"/>
          </w:rPr>
          <w:t>i</w:t>
        </w:r>
        <w:r w:rsidR="00D33DCD" w:rsidRPr="001A1EB5">
          <w:rPr>
            <w:rFonts w:eastAsiaTheme="minorHAnsi"/>
            <w:color w:val="0563C1" w:themeColor="hyperlink"/>
            <w:kern w:val="2"/>
            <w:sz w:val="22"/>
            <w:szCs w:val="22"/>
            <w:u w:val="single"/>
            <w:lang w:eastAsia="en-US"/>
            <w14:ligatures w14:val="standardContextual"/>
          </w:rPr>
          <w:t>ng the evidence base: 'Policing: The Job &amp; The Life' Survey (2018) | Trauma Resilience in UK Policing (cam.ac.uk)</w:t>
        </w:r>
      </w:hyperlink>
      <w:r w:rsidR="00D33DCD" w:rsidRPr="001A1EB5">
        <w:rPr>
          <w:rFonts w:eastAsiaTheme="minorHAnsi"/>
          <w:color w:val="auto"/>
          <w:kern w:val="2"/>
          <w:sz w:val="22"/>
          <w:szCs w:val="22"/>
          <w:lang w:eastAsia="en-US"/>
          <w14:ligatures w14:val="standardContextual"/>
        </w:rPr>
        <w:t xml:space="preserve"> (Accessed 24 May 2024). </w:t>
      </w:r>
    </w:p>
    <w:p w14:paraId="6AD8C9D4"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19C3ADAC"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t xml:space="preserve">Victim’s Commissioner (2021). </w:t>
      </w:r>
      <w:r w:rsidRPr="001A1EB5">
        <w:rPr>
          <w:rFonts w:eastAsiaTheme="minorHAnsi"/>
          <w:i/>
          <w:iCs/>
          <w:color w:val="auto"/>
          <w:kern w:val="2"/>
          <w:sz w:val="22"/>
          <w:szCs w:val="22"/>
          <w:lang w:eastAsia="en-US"/>
          <w14:ligatures w14:val="standardContextual"/>
        </w:rPr>
        <w:t xml:space="preserve">Lack of Bail Conditions Put Domestic Abuse Victims at Risk finds new HMICFRS report. </w:t>
      </w:r>
      <w:r w:rsidRPr="001A1EB5">
        <w:rPr>
          <w:rFonts w:eastAsiaTheme="minorHAnsi"/>
          <w:color w:val="auto"/>
          <w:kern w:val="2"/>
          <w:sz w:val="22"/>
          <w:szCs w:val="22"/>
          <w:lang w:eastAsia="en-US"/>
          <w14:ligatures w14:val="standardContextual"/>
        </w:rPr>
        <w:t xml:space="preserve">Available at: </w:t>
      </w:r>
      <w:hyperlink r:id="rId46" w:history="1">
        <w:r w:rsidRPr="001A1EB5">
          <w:rPr>
            <w:rFonts w:eastAsiaTheme="minorHAnsi"/>
            <w:color w:val="0563C1" w:themeColor="hyperlink"/>
            <w:kern w:val="2"/>
            <w:sz w:val="22"/>
            <w:szCs w:val="22"/>
            <w:u w:val="single"/>
            <w:lang w:eastAsia="en-US"/>
            <w14:ligatures w14:val="standardContextual"/>
          </w:rPr>
          <w:t>Lack of bail conditions put domestic abuse victims at risk, finds new HMICFRS report - Victims Commissioner</w:t>
        </w:r>
      </w:hyperlink>
      <w:r w:rsidRPr="001A1EB5">
        <w:rPr>
          <w:rFonts w:eastAsiaTheme="minorHAnsi"/>
          <w:color w:val="auto"/>
          <w:kern w:val="2"/>
          <w:sz w:val="22"/>
          <w:szCs w:val="22"/>
          <w:lang w:eastAsia="en-US"/>
          <w14:ligatures w14:val="standardContextual"/>
        </w:rPr>
        <w:t xml:space="preserve"> (Accessed 03 June 2024)</w:t>
      </w:r>
    </w:p>
    <w:p w14:paraId="02EA6971"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5DBD23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val="en-US" w:eastAsia="en-US"/>
          <w14:ligatures w14:val="standardContextual"/>
        </w:rPr>
        <w:t xml:space="preserve">Wood, et al. (2023) </w:t>
      </w:r>
      <w:r w:rsidRPr="001A1EB5">
        <w:rPr>
          <w:rFonts w:eastAsiaTheme="minorHAnsi"/>
          <w:i/>
          <w:iCs/>
          <w:color w:val="auto"/>
          <w:kern w:val="2"/>
          <w:sz w:val="22"/>
          <w:szCs w:val="22"/>
          <w:lang w:val="en-US" w:eastAsia="en-US"/>
          <w14:ligatures w14:val="standardContextual"/>
        </w:rPr>
        <w:t>Blackstone’s Handbook for Policing Students 17</w:t>
      </w:r>
      <w:r w:rsidRPr="001A1EB5">
        <w:rPr>
          <w:rFonts w:eastAsiaTheme="minorHAnsi"/>
          <w:i/>
          <w:iCs/>
          <w:color w:val="auto"/>
          <w:kern w:val="2"/>
          <w:sz w:val="22"/>
          <w:szCs w:val="22"/>
          <w:vertAlign w:val="superscript"/>
          <w:lang w:val="en-US" w:eastAsia="en-US"/>
          <w14:ligatures w14:val="standardContextual"/>
        </w:rPr>
        <w:t>th</w:t>
      </w:r>
      <w:r w:rsidRPr="001A1EB5">
        <w:rPr>
          <w:rFonts w:eastAsiaTheme="minorHAnsi"/>
          <w:i/>
          <w:iCs/>
          <w:color w:val="auto"/>
          <w:kern w:val="2"/>
          <w:sz w:val="22"/>
          <w:szCs w:val="22"/>
          <w:lang w:val="en-US" w:eastAsia="en-US"/>
          <w14:ligatures w14:val="standardContextual"/>
        </w:rPr>
        <w:t xml:space="preserve"> </w:t>
      </w:r>
      <w:proofErr w:type="spellStart"/>
      <w:r w:rsidRPr="001A1EB5">
        <w:rPr>
          <w:rFonts w:eastAsiaTheme="minorHAnsi"/>
          <w:i/>
          <w:iCs/>
          <w:color w:val="auto"/>
          <w:kern w:val="2"/>
          <w:sz w:val="22"/>
          <w:szCs w:val="22"/>
          <w:lang w:val="en-US" w:eastAsia="en-US"/>
          <w14:ligatures w14:val="standardContextual"/>
        </w:rPr>
        <w:t>edn</w:t>
      </w:r>
      <w:proofErr w:type="spellEnd"/>
      <w:r w:rsidRPr="001A1EB5">
        <w:rPr>
          <w:rFonts w:eastAsiaTheme="minorHAnsi"/>
          <w:color w:val="auto"/>
          <w:kern w:val="2"/>
          <w:sz w:val="22"/>
          <w:szCs w:val="22"/>
          <w:lang w:val="en-US" w:eastAsia="en-US"/>
          <w14:ligatures w14:val="standardContextual"/>
        </w:rPr>
        <w:t xml:space="preserve">. Oxford: Oxford University Press. </w:t>
      </w:r>
    </w:p>
    <w:p w14:paraId="0D1D653A"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3BC11E3D"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p>
    <w:p w14:paraId="7AB1DE87" w14:textId="77777777" w:rsidR="00D33DCD" w:rsidRPr="001A1EB5" w:rsidRDefault="00D33DCD" w:rsidP="00D33DCD">
      <w:pPr>
        <w:overflowPunct/>
        <w:autoSpaceDE/>
        <w:autoSpaceDN/>
        <w:adjustRightInd/>
        <w:spacing w:after="160" w:line="360" w:lineRule="auto"/>
        <w:jc w:val="both"/>
        <w:rPr>
          <w:rFonts w:eastAsiaTheme="minorHAnsi"/>
          <w:color w:val="auto"/>
          <w:kern w:val="2"/>
          <w:sz w:val="22"/>
          <w:szCs w:val="22"/>
          <w:lang w:eastAsia="en-US"/>
          <w14:ligatures w14:val="standardContextual"/>
        </w:rPr>
      </w:pPr>
      <w:r w:rsidRPr="001A1EB5">
        <w:rPr>
          <w:rFonts w:eastAsiaTheme="minorHAnsi"/>
          <w:color w:val="auto"/>
          <w:kern w:val="2"/>
          <w:sz w:val="22"/>
          <w:szCs w:val="22"/>
          <w:lang w:eastAsia="en-US"/>
          <w14:ligatures w14:val="standardContextual"/>
        </w:rPr>
        <w:lastRenderedPageBreak/>
        <w:t xml:space="preserve">World Health Organisation (2023) What is Stress? Available at: </w:t>
      </w:r>
      <w:hyperlink r:id="rId47" w:anchor=":~:text=Stress%20can%20be%20defined%20as,experiences%20stress%20to%20some%20degree" w:history="1">
        <w:r w:rsidRPr="001A1EB5">
          <w:rPr>
            <w:rFonts w:eastAsiaTheme="minorHAnsi"/>
            <w:color w:val="0563C1" w:themeColor="hyperlink"/>
            <w:kern w:val="2"/>
            <w:sz w:val="22"/>
            <w:szCs w:val="22"/>
            <w:u w:val="single"/>
            <w:lang w:eastAsia="en-US"/>
            <w14:ligatures w14:val="standardContextual"/>
          </w:rPr>
          <w:t>https://www.who.int/news-room/questions-and-answers/item/stress#:~:text=Stress%20can%20be%20defined%20as,experiences%20stress%20to%20some%20degree</w:t>
        </w:r>
      </w:hyperlink>
      <w:r w:rsidRPr="001A1EB5">
        <w:rPr>
          <w:rFonts w:eastAsiaTheme="minorHAnsi"/>
          <w:color w:val="auto"/>
          <w:kern w:val="2"/>
          <w:sz w:val="22"/>
          <w:szCs w:val="22"/>
          <w:lang w:eastAsia="en-US"/>
          <w14:ligatures w14:val="standardContextual"/>
        </w:rPr>
        <w:t>. (Accessed: 20 May 2024).</w:t>
      </w:r>
    </w:p>
    <w:p w14:paraId="14B2CF1E" w14:textId="77777777" w:rsidR="00D33DCD" w:rsidRPr="00891299" w:rsidRDefault="00D33DCD" w:rsidP="00D33DCD">
      <w:pPr>
        <w:spacing w:line="360" w:lineRule="auto"/>
        <w:jc w:val="both"/>
        <w:rPr>
          <w:sz w:val="22"/>
          <w:szCs w:val="22"/>
        </w:rPr>
      </w:pPr>
    </w:p>
    <w:p w14:paraId="2AC05EEF" w14:textId="77777777" w:rsidR="00D33DCD" w:rsidRDefault="00D33DCD" w:rsidP="00D33DCD">
      <w:pPr>
        <w:spacing w:line="360" w:lineRule="auto"/>
        <w:rPr>
          <w:sz w:val="22"/>
          <w:szCs w:val="22"/>
        </w:rPr>
      </w:pPr>
    </w:p>
    <w:p w14:paraId="3106B0AC" w14:textId="77777777" w:rsidR="00D33DCD" w:rsidRPr="00FA2DEE" w:rsidRDefault="00D33DCD" w:rsidP="00D33DCD">
      <w:pPr>
        <w:spacing w:line="360" w:lineRule="auto"/>
        <w:rPr>
          <w:sz w:val="22"/>
          <w:szCs w:val="22"/>
        </w:rPr>
      </w:pPr>
    </w:p>
    <w:p w14:paraId="68B472A6" w14:textId="77777777" w:rsidR="00D33DCD" w:rsidRDefault="00D33DCD" w:rsidP="00D33DCD"/>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5A30F2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89203E">
        <w:rPr>
          <w:rFonts w:eastAsia="Arial"/>
          <w:color w:val="000000" w:themeColor="text1"/>
          <w:sz w:val="24"/>
          <w:szCs w:val="24"/>
          <w:highlight w:val="yellow"/>
        </w:rPr>
        <w:t xml:space="preserve"> S.L Brewer</w:t>
      </w:r>
    </w:p>
    <w:p w14:paraId="5A951FC3" w14:textId="567E0F34" w:rsidR="641A9DDA" w:rsidRDefault="641A9DDA" w:rsidP="366F6C5C">
      <w:pPr>
        <w:jc w:val="both"/>
        <w:rPr>
          <w:color w:val="000000" w:themeColor="text1"/>
          <w:sz w:val="24"/>
          <w:szCs w:val="24"/>
          <w:highlight w:val="yellow"/>
        </w:rPr>
      </w:pPr>
    </w:p>
    <w:p w14:paraId="0C5B59A2" w14:textId="77B1C78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89203E">
        <w:rPr>
          <w:rFonts w:eastAsia="Arial"/>
          <w:color w:val="000000" w:themeColor="text1"/>
          <w:sz w:val="24"/>
          <w:szCs w:val="24"/>
          <w:highlight w:val="yellow"/>
        </w:rPr>
        <w:t xml:space="preserve"> 01/07/2024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3DA"/>
    <w:rsid w:val="00016B8F"/>
    <w:rsid w:val="00020EEC"/>
    <w:rsid w:val="00025650"/>
    <w:rsid w:val="00027B1F"/>
    <w:rsid w:val="0003088B"/>
    <w:rsid w:val="000325D9"/>
    <w:rsid w:val="000372B2"/>
    <w:rsid w:val="0004079F"/>
    <w:rsid w:val="00045B87"/>
    <w:rsid w:val="00045C07"/>
    <w:rsid w:val="00051BCA"/>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8AB"/>
    <w:rsid w:val="000F1599"/>
    <w:rsid w:val="000F1769"/>
    <w:rsid w:val="000F6196"/>
    <w:rsid w:val="000F7ECD"/>
    <w:rsid w:val="00102E64"/>
    <w:rsid w:val="0010312C"/>
    <w:rsid w:val="00106DC7"/>
    <w:rsid w:val="00112391"/>
    <w:rsid w:val="00112751"/>
    <w:rsid w:val="00114F52"/>
    <w:rsid w:val="001172F8"/>
    <w:rsid w:val="001347F8"/>
    <w:rsid w:val="00137BB5"/>
    <w:rsid w:val="00137E05"/>
    <w:rsid w:val="001447F6"/>
    <w:rsid w:val="00147DE3"/>
    <w:rsid w:val="00150193"/>
    <w:rsid w:val="00150794"/>
    <w:rsid w:val="001608C4"/>
    <w:rsid w:val="001678DD"/>
    <w:rsid w:val="00171418"/>
    <w:rsid w:val="001961CF"/>
    <w:rsid w:val="001A59BB"/>
    <w:rsid w:val="001A5FB3"/>
    <w:rsid w:val="001A6A51"/>
    <w:rsid w:val="001A79C4"/>
    <w:rsid w:val="001B331A"/>
    <w:rsid w:val="001C0C77"/>
    <w:rsid w:val="001C0E74"/>
    <w:rsid w:val="001D0E32"/>
    <w:rsid w:val="001D229F"/>
    <w:rsid w:val="001E0D1D"/>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2441"/>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6CC7"/>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6F21"/>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11EA"/>
    <w:rsid w:val="003D4710"/>
    <w:rsid w:val="003E16D7"/>
    <w:rsid w:val="003E197E"/>
    <w:rsid w:val="003F1A37"/>
    <w:rsid w:val="004046F0"/>
    <w:rsid w:val="0040668F"/>
    <w:rsid w:val="00412677"/>
    <w:rsid w:val="00413251"/>
    <w:rsid w:val="00416E37"/>
    <w:rsid w:val="004348AE"/>
    <w:rsid w:val="004376C0"/>
    <w:rsid w:val="0044223A"/>
    <w:rsid w:val="004442A6"/>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D48"/>
    <w:rsid w:val="004F740D"/>
    <w:rsid w:val="004F7B8F"/>
    <w:rsid w:val="00500748"/>
    <w:rsid w:val="005011D6"/>
    <w:rsid w:val="0050167A"/>
    <w:rsid w:val="005042F1"/>
    <w:rsid w:val="00504B92"/>
    <w:rsid w:val="00513C7D"/>
    <w:rsid w:val="00516446"/>
    <w:rsid w:val="00521123"/>
    <w:rsid w:val="00521221"/>
    <w:rsid w:val="005264CB"/>
    <w:rsid w:val="0052653C"/>
    <w:rsid w:val="00536FA9"/>
    <w:rsid w:val="005414F4"/>
    <w:rsid w:val="00546187"/>
    <w:rsid w:val="005463F1"/>
    <w:rsid w:val="00554D15"/>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227C"/>
    <w:rsid w:val="006712A7"/>
    <w:rsid w:val="006732BE"/>
    <w:rsid w:val="00674FC2"/>
    <w:rsid w:val="00677E42"/>
    <w:rsid w:val="00682334"/>
    <w:rsid w:val="00684B16"/>
    <w:rsid w:val="00686A5C"/>
    <w:rsid w:val="006936EB"/>
    <w:rsid w:val="00696F65"/>
    <w:rsid w:val="006A329D"/>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41E3"/>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BB3"/>
    <w:rsid w:val="00850FB1"/>
    <w:rsid w:val="0085230E"/>
    <w:rsid w:val="008550A1"/>
    <w:rsid w:val="00861038"/>
    <w:rsid w:val="00864BA8"/>
    <w:rsid w:val="00866B50"/>
    <w:rsid w:val="008708F1"/>
    <w:rsid w:val="00880539"/>
    <w:rsid w:val="008859E8"/>
    <w:rsid w:val="0088737B"/>
    <w:rsid w:val="0089203E"/>
    <w:rsid w:val="00892716"/>
    <w:rsid w:val="00893067"/>
    <w:rsid w:val="008933DE"/>
    <w:rsid w:val="00895FCE"/>
    <w:rsid w:val="00897F3E"/>
    <w:rsid w:val="008A121D"/>
    <w:rsid w:val="008A21B4"/>
    <w:rsid w:val="008A4576"/>
    <w:rsid w:val="008B07DE"/>
    <w:rsid w:val="008B28E7"/>
    <w:rsid w:val="008B66D2"/>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38BC"/>
    <w:rsid w:val="00935B08"/>
    <w:rsid w:val="009544C0"/>
    <w:rsid w:val="00954FA4"/>
    <w:rsid w:val="00956AE9"/>
    <w:rsid w:val="00964CC6"/>
    <w:rsid w:val="009850E4"/>
    <w:rsid w:val="00991FDA"/>
    <w:rsid w:val="009927A1"/>
    <w:rsid w:val="009A5A37"/>
    <w:rsid w:val="009A5F3B"/>
    <w:rsid w:val="009B0B61"/>
    <w:rsid w:val="009B28C0"/>
    <w:rsid w:val="009B29F9"/>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33C5"/>
    <w:rsid w:val="00A7489E"/>
    <w:rsid w:val="00A763CE"/>
    <w:rsid w:val="00A8015F"/>
    <w:rsid w:val="00A80BD2"/>
    <w:rsid w:val="00A85039"/>
    <w:rsid w:val="00A906AA"/>
    <w:rsid w:val="00A94C5E"/>
    <w:rsid w:val="00AA241A"/>
    <w:rsid w:val="00AA252C"/>
    <w:rsid w:val="00AA37BB"/>
    <w:rsid w:val="00AA666E"/>
    <w:rsid w:val="00AB5518"/>
    <w:rsid w:val="00AB6753"/>
    <w:rsid w:val="00AC01D4"/>
    <w:rsid w:val="00AC382A"/>
    <w:rsid w:val="00AC4637"/>
    <w:rsid w:val="00AC4A04"/>
    <w:rsid w:val="00AD336F"/>
    <w:rsid w:val="00AD3550"/>
    <w:rsid w:val="00AD6ECE"/>
    <w:rsid w:val="00AE2564"/>
    <w:rsid w:val="00AE301F"/>
    <w:rsid w:val="00AE3302"/>
    <w:rsid w:val="00AE5D78"/>
    <w:rsid w:val="00AE7077"/>
    <w:rsid w:val="00AF5609"/>
    <w:rsid w:val="00AF5D6A"/>
    <w:rsid w:val="00AF61C2"/>
    <w:rsid w:val="00AF6CC6"/>
    <w:rsid w:val="00B0296A"/>
    <w:rsid w:val="00B03185"/>
    <w:rsid w:val="00B12295"/>
    <w:rsid w:val="00B137BE"/>
    <w:rsid w:val="00B17FA0"/>
    <w:rsid w:val="00B24344"/>
    <w:rsid w:val="00B26769"/>
    <w:rsid w:val="00B31C91"/>
    <w:rsid w:val="00B33357"/>
    <w:rsid w:val="00B3747F"/>
    <w:rsid w:val="00B43194"/>
    <w:rsid w:val="00B47734"/>
    <w:rsid w:val="00B50FBA"/>
    <w:rsid w:val="00B53A4F"/>
    <w:rsid w:val="00B558EB"/>
    <w:rsid w:val="00B577D3"/>
    <w:rsid w:val="00B60466"/>
    <w:rsid w:val="00B6548F"/>
    <w:rsid w:val="00B7502A"/>
    <w:rsid w:val="00B76AE1"/>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0FD0"/>
    <w:rsid w:val="00C3270F"/>
    <w:rsid w:val="00C3278B"/>
    <w:rsid w:val="00C33375"/>
    <w:rsid w:val="00C34C23"/>
    <w:rsid w:val="00C42005"/>
    <w:rsid w:val="00C44446"/>
    <w:rsid w:val="00C4664D"/>
    <w:rsid w:val="00C472AA"/>
    <w:rsid w:val="00C50A05"/>
    <w:rsid w:val="00C54AED"/>
    <w:rsid w:val="00C63D00"/>
    <w:rsid w:val="00C6441B"/>
    <w:rsid w:val="00C7108B"/>
    <w:rsid w:val="00C77E77"/>
    <w:rsid w:val="00C8089F"/>
    <w:rsid w:val="00C836CC"/>
    <w:rsid w:val="00C87A74"/>
    <w:rsid w:val="00C92C71"/>
    <w:rsid w:val="00C93F8F"/>
    <w:rsid w:val="00C97F8C"/>
    <w:rsid w:val="00CA3593"/>
    <w:rsid w:val="00CB143A"/>
    <w:rsid w:val="00CB258E"/>
    <w:rsid w:val="00CB3C8F"/>
    <w:rsid w:val="00CC02F1"/>
    <w:rsid w:val="00CC11A6"/>
    <w:rsid w:val="00CC135E"/>
    <w:rsid w:val="00CC4414"/>
    <w:rsid w:val="00CC4B17"/>
    <w:rsid w:val="00CD3D58"/>
    <w:rsid w:val="00CD5D3F"/>
    <w:rsid w:val="00CF3DB3"/>
    <w:rsid w:val="00D052BC"/>
    <w:rsid w:val="00D07026"/>
    <w:rsid w:val="00D11888"/>
    <w:rsid w:val="00D22C8F"/>
    <w:rsid w:val="00D33491"/>
    <w:rsid w:val="00D33DCD"/>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3B1B"/>
    <w:rsid w:val="00E35BEC"/>
    <w:rsid w:val="00E47D18"/>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0F63"/>
    <w:rsid w:val="00EA10DA"/>
    <w:rsid w:val="00EA4D48"/>
    <w:rsid w:val="00EB2173"/>
    <w:rsid w:val="00EB62E6"/>
    <w:rsid w:val="00EC4F3B"/>
    <w:rsid w:val="00ED1B30"/>
    <w:rsid w:val="00ED250E"/>
    <w:rsid w:val="00ED6516"/>
    <w:rsid w:val="00EE1AC1"/>
    <w:rsid w:val="00EE39D6"/>
    <w:rsid w:val="00EE52AD"/>
    <w:rsid w:val="00F01F92"/>
    <w:rsid w:val="00F10A08"/>
    <w:rsid w:val="00F22AC5"/>
    <w:rsid w:val="00F254D1"/>
    <w:rsid w:val="00F32B82"/>
    <w:rsid w:val="00F354F4"/>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B33357"/>
    <w:rPr>
      <w:color w:val="605E5C"/>
      <w:shd w:val="clear" w:color="auto" w:fill="E1DFDD"/>
    </w:rPr>
  </w:style>
  <w:style w:type="character" w:styleId="FollowedHyperlink">
    <w:name w:val="FollowedHyperlink"/>
    <w:basedOn w:val="DefaultParagraphFont"/>
    <w:uiPriority w:val="99"/>
    <w:semiHidden/>
    <w:unhideWhenUsed/>
    <w:rsid w:val="00AC38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3/victims-code-enhanced-rights-vips-250321.pdf" TargetMode="External"/><Relationship Id="rId39" Type="http://schemas.openxmlformats.org/officeDocument/2006/relationships/hyperlink" Target="https://www.ons.gov.uk/peoplepopulationandcommunity/crimeandjustice/bulletins/experiencesofharassmentinenglandandwales/december2023"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www.gov.uk/government/news/stronger-protections-for-stalking-and-harassment-victims" TargetMode="External"/><Relationship Id="rId42" Type="http://schemas.openxmlformats.org/officeDocument/2006/relationships/hyperlink" Target="https://journals.sagepub.com/doi/abs/10.1177/0886260520957696" TargetMode="External"/><Relationship Id="rId47" Type="http://schemas.openxmlformats.org/officeDocument/2006/relationships/hyperlink" Target="https://www.who.int/news-room/questions-and-answers/item/stress"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college.police.uk/s3fs-public/2021-03/victims-code-updating-victims-250321.pdf" TargetMode="External"/><Relationship Id="rId11" Type="http://schemas.openxmlformats.org/officeDocument/2006/relationships/image" Target="media/image1.png"/><Relationship Id="rId24" Type="http://schemas.openxmlformats.org/officeDocument/2006/relationships/hyperlink" Target="https://assets.publishing.service.gov.uk/media/63ff27fa8fa8f527fb67cb02/Pre-charge-bail-statutory-guidance-web.pdf" TargetMode="External"/><Relationship Id="rId32" Type="http://schemas.openxmlformats.org/officeDocument/2006/relationships/hyperlink" Target="https://assets.publishing.service.gov.uk/media/5f9af5e6d3bf7f1e3a29321b/Criminal-procedure-and-investigations-act-1996.pdf" TargetMode="External"/><Relationship Id="rId37" Type="http://schemas.openxmlformats.org/officeDocument/2006/relationships/hyperlink" Target="https://www.gov.uk/government/publications/the-code-of-practice-for-victims-of-crime/code-of-practice-for-victims-of-crime-in-england-and-wales-victims-code" TargetMode="External"/><Relationship Id="rId40" Type="http://schemas.openxmlformats.org/officeDocument/2006/relationships/hyperlink" Target="https://www.legislation.gov.uk/ukpga/1997/40/section/4" TargetMode="External"/><Relationship Id="rId45" Type="http://schemas.openxmlformats.org/officeDocument/2006/relationships/hyperlink" Target="https://www.policingtrauma.sociology.cam.ac.uk/survey"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assets.college.police.uk/s3fs-public/2021-03/victims-code-ivna-250321.pdf" TargetMode="External"/><Relationship Id="rId36" Type="http://schemas.openxmlformats.org/officeDocument/2006/relationships/hyperlink" Target="https://www.gov.uk/news/new-victims-code-comes-into-force"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media/5f9af5e6d3bf7f1e3a29321b/Criminal-procedure-and-investigations-act-1996.pdf" TargetMode="External"/><Relationship Id="rId44" Type="http://schemas.openxmlformats.org/officeDocument/2006/relationships/hyperlink" Target="https://www.college.police.uk/guidance/conflict-management/conflict-management-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guidance" TargetMode="External"/><Relationship Id="rId27" Type="http://schemas.openxmlformats.org/officeDocument/2006/relationships/hyperlink" Target="https://assets.college.police.uk/s3fs-public/2021-11/Victims-Special-Measures-241121.pdf" TargetMode="External"/><Relationship Id="rId30" Type="http://schemas.openxmlformats.org/officeDocument/2006/relationships/hyperlink" Target="https://assets.college.police.uk/s3fs-public/2021-03/victims-code-vps-250321.pdf" TargetMode="External"/><Relationship Id="rId35" Type="http://schemas.openxmlformats.org/officeDocument/2006/relationships/hyperlink" Target="https://www.researchgate.net/publication/323725776_Rapport_Building" TargetMode="External"/><Relationship Id="rId43" Type="http://schemas.openxmlformats.org/officeDocument/2006/relationships/hyperlink" Target="https://doi.org/10.1007/978-1-4684-2238-2_9"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 TargetMode="External"/><Relationship Id="rId33" Type="http://schemas.openxmlformats.org/officeDocument/2006/relationships/hyperlink" Target="https://hmicfrs.justiceinspectorates.gov.uk/news/news-feed/police-should-change-approach-to-using-protective-measures-to-safeguard-women-and-girls/" TargetMode="External"/><Relationship Id="rId38" Type="http://schemas.openxmlformats.org/officeDocument/2006/relationships/hyperlink" Target="https://www.autism.org.uk/advice-and-guidance/what-is-autism" TargetMode="External"/><Relationship Id="rId46" Type="http://schemas.openxmlformats.org/officeDocument/2006/relationships/hyperlink" Target="https://victimscommissioner.org.uk/news/pre-charge-bail-hmicfrs-report/" TargetMode="External"/><Relationship Id="rId20" Type="http://schemas.openxmlformats.org/officeDocument/2006/relationships/hyperlink" Target="https://assets.publishing.service.gov.uk/media/5a808fd8ed915d74e622f2b2/gs-15-19-future-ageing-emotional-personal-resilience-er04.pdf" TargetMode="External"/><Relationship Id="rId41" Type="http://schemas.openxmlformats.org/officeDocument/2006/relationships/hyperlink" Target="https://www.revolutionlearning.co.uk/article/the-betari-box-model/"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35</Pages>
  <Words>9471</Words>
  <Characters>55398</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Brewer,Samantha swp8802</cp:lastModifiedBy>
  <cp:revision>2</cp:revision>
  <cp:lastPrinted>2019-08-13T11:47:00Z</cp:lastPrinted>
  <dcterms:created xsi:type="dcterms:W3CDTF">2024-07-01T18:20:00Z</dcterms:created>
  <dcterms:modified xsi:type="dcterms:W3CDTF">2024-07-01T18:20:00Z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