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8FEC4" w14:textId="77777777" w:rsidR="002F7B32" w:rsidRPr="009C717C" w:rsidRDefault="00517C05" w:rsidP="00517C05">
      <w:pPr>
        <w:pStyle w:val="IEEETitle"/>
        <w:spacing w:line="276" w:lineRule="auto"/>
        <w:rPr>
          <w:sz w:val="48"/>
          <w:lang w:val="en-GB"/>
        </w:rPr>
      </w:pPr>
      <w:r w:rsidRPr="009C717C">
        <w:rPr>
          <w:sz w:val="48"/>
          <w:lang w:val="en-GB"/>
        </w:rPr>
        <w:t xml:space="preserve">Geographical Information Systems: </w:t>
      </w:r>
    </w:p>
    <w:p w14:paraId="3B30FEE1" w14:textId="536FD9DF" w:rsidR="00517C05" w:rsidRPr="009C717C" w:rsidRDefault="00A32446" w:rsidP="00517C05">
      <w:pPr>
        <w:pStyle w:val="IEEETitle"/>
        <w:spacing w:line="276" w:lineRule="auto"/>
        <w:rPr>
          <w:sz w:val="44"/>
          <w:lang w:val="en-GB"/>
        </w:rPr>
      </w:pPr>
      <w:r w:rsidRPr="009C717C">
        <w:rPr>
          <w:sz w:val="48"/>
          <w:lang w:val="en-GB"/>
        </w:rPr>
        <w:t xml:space="preserve">Location-based Healthcare </w:t>
      </w:r>
      <w:r w:rsidR="002F7B32" w:rsidRPr="009C717C">
        <w:rPr>
          <w:sz w:val="48"/>
          <w:lang w:val="en-GB"/>
        </w:rPr>
        <w:t xml:space="preserve">Information </w:t>
      </w:r>
      <w:r w:rsidRPr="009C717C">
        <w:rPr>
          <w:sz w:val="48"/>
          <w:lang w:val="en-GB"/>
        </w:rPr>
        <w:t>Services</w:t>
      </w:r>
    </w:p>
    <w:p w14:paraId="7811007F" w14:textId="77777777" w:rsidR="003B1909" w:rsidRPr="009C717C" w:rsidRDefault="003B1909" w:rsidP="002F7B32">
      <w:pPr>
        <w:spacing w:line="360" w:lineRule="auto"/>
        <w:ind w:right="600"/>
        <w:rPr>
          <w:sz w:val="18"/>
          <w:lang w:val="en-GB"/>
        </w:rPr>
      </w:pPr>
    </w:p>
    <w:p w14:paraId="49759426" w14:textId="77777777" w:rsidR="00615B7A" w:rsidRPr="009C717C" w:rsidRDefault="00615B7A" w:rsidP="00846FB3">
      <w:pPr>
        <w:pStyle w:val="IEEEAuthor"/>
        <w:spacing w:line="360" w:lineRule="auto"/>
        <w:rPr>
          <w:lang w:val="en-GB"/>
        </w:rPr>
      </w:pPr>
      <w:bookmarkStart w:id="0" w:name="authorName"/>
      <w:bookmarkEnd w:id="0"/>
      <w:r w:rsidRPr="009C717C">
        <w:rPr>
          <w:lang w:val="en-GB"/>
        </w:rPr>
        <w:t>Henry COBBOLD</w:t>
      </w:r>
    </w:p>
    <w:p w14:paraId="3EC161A0" w14:textId="77777777" w:rsidR="00615B7A" w:rsidRPr="009C717C" w:rsidRDefault="00615B7A" w:rsidP="00846FB3">
      <w:pPr>
        <w:pStyle w:val="IEEEAffiliation"/>
        <w:spacing w:line="360" w:lineRule="auto"/>
        <w:rPr>
          <w:lang w:val="en-GB"/>
        </w:rPr>
      </w:pPr>
      <w:bookmarkStart w:id="1" w:name="authorAffiliation"/>
      <w:bookmarkEnd w:id="1"/>
      <w:r w:rsidRPr="009C717C">
        <w:rPr>
          <w:lang w:val="en-GB"/>
        </w:rPr>
        <w:t>‘School of Applied Computing’ (SoAC)</w:t>
      </w:r>
    </w:p>
    <w:p w14:paraId="1BCB1F94" w14:textId="77777777" w:rsidR="00615B7A" w:rsidRPr="009C717C" w:rsidRDefault="00615B7A" w:rsidP="00846FB3">
      <w:pPr>
        <w:pStyle w:val="IEEEAffiliation"/>
        <w:spacing w:line="360" w:lineRule="auto"/>
        <w:rPr>
          <w:i/>
          <w:lang w:val="en-GB"/>
        </w:rPr>
      </w:pPr>
      <w:r w:rsidRPr="009C717C">
        <w:rPr>
          <w:i/>
          <w:lang w:val="en-GB"/>
        </w:rPr>
        <w:t>University of Wales Trinity Saint David</w:t>
      </w:r>
    </w:p>
    <w:p w14:paraId="5A872C2F" w14:textId="77777777" w:rsidR="00615B7A" w:rsidRPr="009C717C" w:rsidRDefault="00615B7A" w:rsidP="00846FB3">
      <w:pPr>
        <w:pStyle w:val="IEEEAffiliation"/>
        <w:spacing w:line="360" w:lineRule="auto"/>
        <w:rPr>
          <w:lang w:val="en-GB"/>
        </w:rPr>
      </w:pPr>
      <w:r w:rsidRPr="009C717C">
        <w:rPr>
          <w:lang w:val="en-GB"/>
        </w:rPr>
        <w:t>Swansea, City and Council of Swansea</w:t>
      </w:r>
    </w:p>
    <w:p w14:paraId="10359181" w14:textId="42E564C7" w:rsidR="005C374F" w:rsidRPr="009C717C" w:rsidRDefault="00615B7A" w:rsidP="001D2B93">
      <w:pPr>
        <w:pStyle w:val="IEEEAffiliation"/>
        <w:spacing w:line="360" w:lineRule="auto"/>
        <w:rPr>
          <w:lang w:val="en-GB"/>
        </w:rPr>
      </w:pPr>
      <w:r w:rsidRPr="009C717C">
        <w:rPr>
          <w:lang w:val="en-GB"/>
        </w:rPr>
        <w:t>hcobbold.149234@student.uwtsd.ac.uk</w:t>
      </w:r>
    </w:p>
    <w:p w14:paraId="67DC4613" w14:textId="490C6A74" w:rsidR="007624D7" w:rsidRPr="009C717C" w:rsidRDefault="007624D7" w:rsidP="00846FB3">
      <w:pPr>
        <w:pStyle w:val="IEEEAffiliation"/>
        <w:spacing w:line="276" w:lineRule="auto"/>
        <w:jc w:val="left"/>
        <w:rPr>
          <w:rFonts w:asciiTheme="majorHAnsi" w:hAnsiTheme="majorHAnsi" w:cstheme="majorHAnsi"/>
          <w:sz w:val="11"/>
          <w:lang w:val="en-GB"/>
        </w:rPr>
      </w:pPr>
    </w:p>
    <w:p w14:paraId="7C5CC039" w14:textId="0D4753FB" w:rsidR="00772782" w:rsidRPr="009C717C" w:rsidRDefault="00772782" w:rsidP="00846FB3">
      <w:pPr>
        <w:pStyle w:val="IEEEAffiliation"/>
        <w:spacing w:line="276" w:lineRule="auto"/>
        <w:jc w:val="left"/>
        <w:rPr>
          <w:rFonts w:asciiTheme="majorHAnsi" w:hAnsiTheme="majorHAnsi" w:cstheme="majorHAnsi"/>
          <w:sz w:val="11"/>
          <w:lang w:val="en-GB"/>
        </w:rPr>
      </w:pPr>
    </w:p>
    <w:sdt>
      <w:sdtPr>
        <w:rPr>
          <w:rFonts w:ascii="Times New Roman" w:eastAsia="Times New Roman" w:hAnsi="Times New Roman" w:cs="Times New Roman"/>
          <w:b w:val="0"/>
          <w:bCs w:val="0"/>
          <w:color w:val="auto"/>
          <w:sz w:val="20"/>
          <w:szCs w:val="20"/>
          <w:lang w:val="en-GB"/>
        </w:rPr>
        <w:id w:val="-1347098097"/>
        <w:docPartObj>
          <w:docPartGallery w:val="Table of Contents"/>
          <w:docPartUnique/>
        </w:docPartObj>
      </w:sdtPr>
      <w:sdtEndPr>
        <w:rPr>
          <w:noProof/>
        </w:rPr>
      </w:sdtEndPr>
      <w:sdtContent>
        <w:p w14:paraId="204F2B2C" w14:textId="2BC5A1BC" w:rsidR="00A83FC1" w:rsidRPr="009C717C" w:rsidRDefault="00A83FC1" w:rsidP="00E802D0">
          <w:pPr>
            <w:pStyle w:val="TOCHeading"/>
            <w:jc w:val="center"/>
            <w:rPr>
              <w:rFonts w:ascii="Times New Roman" w:hAnsi="Times New Roman" w:cs="Times New Roman"/>
              <w:color w:val="000000" w:themeColor="text1"/>
              <w:lang w:val="en-GB"/>
            </w:rPr>
          </w:pPr>
          <w:r w:rsidRPr="009C717C">
            <w:rPr>
              <w:rFonts w:ascii="Times New Roman" w:hAnsi="Times New Roman" w:cs="Times New Roman"/>
              <w:color w:val="000000" w:themeColor="text1"/>
              <w:lang w:val="en-GB"/>
            </w:rPr>
            <w:t>Table of Contents</w:t>
          </w:r>
        </w:p>
        <w:p w14:paraId="68810545" w14:textId="7BA0CB9B" w:rsidR="001263AD" w:rsidRDefault="0079536A">
          <w:pPr>
            <w:pStyle w:val="TOC1"/>
            <w:tabs>
              <w:tab w:val="left" w:pos="400"/>
              <w:tab w:val="right" w:leader="dot" w:pos="9010"/>
            </w:tabs>
            <w:rPr>
              <w:rFonts w:eastAsiaTheme="minorEastAsia" w:cstheme="minorBidi"/>
              <w:b w:val="0"/>
              <w:bCs w:val="0"/>
              <w:caps w:val="0"/>
              <w:noProof/>
              <w:sz w:val="24"/>
              <w:szCs w:val="24"/>
              <w:lang w:val="en-GB"/>
            </w:rPr>
          </w:pPr>
          <w:r w:rsidRPr="009C717C">
            <w:rPr>
              <w:rFonts w:ascii="Times New Roman" w:hAnsi="Times New Roman" w:cs="Times New Roman"/>
              <w:caps w:val="0"/>
              <w:lang w:val="en-GB"/>
            </w:rPr>
            <w:fldChar w:fldCharType="begin"/>
          </w:r>
          <w:r w:rsidRPr="009C717C">
            <w:rPr>
              <w:rFonts w:ascii="Times New Roman" w:hAnsi="Times New Roman" w:cs="Times New Roman"/>
              <w:caps w:val="0"/>
              <w:lang w:val="en-GB"/>
            </w:rPr>
            <w:instrText xml:space="preserve"> TOC \o "1-4" \h \z \u </w:instrText>
          </w:r>
          <w:r w:rsidRPr="009C717C">
            <w:rPr>
              <w:rFonts w:ascii="Times New Roman" w:hAnsi="Times New Roman" w:cs="Times New Roman"/>
              <w:caps w:val="0"/>
              <w:lang w:val="en-GB"/>
            </w:rPr>
            <w:fldChar w:fldCharType="separate"/>
          </w:r>
          <w:hyperlink w:anchor="_Toc9619285" w:history="1">
            <w:r w:rsidR="001263AD" w:rsidRPr="005F1EBD">
              <w:rPr>
                <w:rStyle w:val="Hyperlink"/>
                <w:noProof/>
              </w:rPr>
              <w:t>I.</w:t>
            </w:r>
            <w:r w:rsidR="001263AD">
              <w:rPr>
                <w:rFonts w:eastAsiaTheme="minorEastAsia" w:cstheme="minorBidi"/>
                <w:b w:val="0"/>
                <w:bCs w:val="0"/>
                <w:caps w:val="0"/>
                <w:noProof/>
                <w:sz w:val="24"/>
                <w:szCs w:val="24"/>
                <w:lang w:val="en-GB"/>
              </w:rPr>
              <w:tab/>
            </w:r>
            <w:r w:rsidR="001263AD" w:rsidRPr="005F1EBD">
              <w:rPr>
                <w:rStyle w:val="Hyperlink"/>
                <w:noProof/>
              </w:rPr>
              <w:t>Table of Figures</w:t>
            </w:r>
            <w:r w:rsidR="001263AD">
              <w:rPr>
                <w:noProof/>
                <w:webHidden/>
              </w:rPr>
              <w:tab/>
            </w:r>
            <w:r w:rsidR="001263AD">
              <w:rPr>
                <w:noProof/>
                <w:webHidden/>
              </w:rPr>
              <w:fldChar w:fldCharType="begin"/>
            </w:r>
            <w:r w:rsidR="001263AD">
              <w:rPr>
                <w:noProof/>
                <w:webHidden/>
              </w:rPr>
              <w:instrText xml:space="preserve"> PAGEREF _Toc9619285 \h </w:instrText>
            </w:r>
            <w:r w:rsidR="001263AD">
              <w:rPr>
                <w:noProof/>
                <w:webHidden/>
              </w:rPr>
            </w:r>
            <w:r w:rsidR="001263AD">
              <w:rPr>
                <w:noProof/>
                <w:webHidden/>
              </w:rPr>
              <w:fldChar w:fldCharType="separate"/>
            </w:r>
            <w:r w:rsidR="001263AD">
              <w:rPr>
                <w:noProof/>
                <w:webHidden/>
              </w:rPr>
              <w:t>1</w:t>
            </w:r>
            <w:r w:rsidR="001263AD">
              <w:rPr>
                <w:noProof/>
                <w:webHidden/>
              </w:rPr>
              <w:fldChar w:fldCharType="end"/>
            </w:r>
          </w:hyperlink>
        </w:p>
        <w:p w14:paraId="38B4219A" w14:textId="321AFEE3"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286" w:history="1">
            <w:r w:rsidRPr="005F1EBD">
              <w:rPr>
                <w:rStyle w:val="Hyperlink"/>
                <w:noProof/>
              </w:rPr>
              <w:t>II.</w:t>
            </w:r>
            <w:r>
              <w:rPr>
                <w:rFonts w:eastAsiaTheme="minorEastAsia" w:cstheme="minorBidi"/>
                <w:b w:val="0"/>
                <w:bCs w:val="0"/>
                <w:caps w:val="0"/>
                <w:noProof/>
                <w:sz w:val="24"/>
                <w:szCs w:val="24"/>
                <w:lang w:val="en-GB"/>
              </w:rPr>
              <w:tab/>
            </w:r>
            <w:r w:rsidRPr="005F1EBD">
              <w:rPr>
                <w:rStyle w:val="Hyperlink"/>
                <w:noProof/>
              </w:rPr>
              <w:t>Table of Tables</w:t>
            </w:r>
            <w:r>
              <w:rPr>
                <w:noProof/>
                <w:webHidden/>
              </w:rPr>
              <w:tab/>
            </w:r>
            <w:r>
              <w:rPr>
                <w:noProof/>
                <w:webHidden/>
              </w:rPr>
              <w:fldChar w:fldCharType="begin"/>
            </w:r>
            <w:r>
              <w:rPr>
                <w:noProof/>
                <w:webHidden/>
              </w:rPr>
              <w:instrText xml:space="preserve"> PAGEREF _Toc9619286 \h </w:instrText>
            </w:r>
            <w:r>
              <w:rPr>
                <w:noProof/>
                <w:webHidden/>
              </w:rPr>
            </w:r>
            <w:r>
              <w:rPr>
                <w:noProof/>
                <w:webHidden/>
              </w:rPr>
              <w:fldChar w:fldCharType="separate"/>
            </w:r>
            <w:r>
              <w:rPr>
                <w:noProof/>
                <w:webHidden/>
              </w:rPr>
              <w:t>2</w:t>
            </w:r>
            <w:r>
              <w:rPr>
                <w:noProof/>
                <w:webHidden/>
              </w:rPr>
              <w:fldChar w:fldCharType="end"/>
            </w:r>
          </w:hyperlink>
        </w:p>
        <w:p w14:paraId="7179DC3F" w14:textId="7EB1E9B2"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287" w:history="1">
            <w:r w:rsidRPr="005F1EBD">
              <w:rPr>
                <w:rStyle w:val="Hyperlink"/>
                <w:noProof/>
              </w:rPr>
              <w:t>III.</w:t>
            </w:r>
            <w:r>
              <w:rPr>
                <w:rFonts w:eastAsiaTheme="minorEastAsia" w:cstheme="minorBidi"/>
                <w:b w:val="0"/>
                <w:bCs w:val="0"/>
                <w:caps w:val="0"/>
                <w:noProof/>
                <w:sz w:val="24"/>
                <w:szCs w:val="24"/>
                <w:lang w:val="en-GB"/>
              </w:rPr>
              <w:tab/>
            </w:r>
            <w:r w:rsidRPr="005F1EBD">
              <w:rPr>
                <w:rStyle w:val="Hyperlink"/>
                <w:noProof/>
              </w:rPr>
              <w:t>Introduction</w:t>
            </w:r>
            <w:r>
              <w:rPr>
                <w:noProof/>
                <w:webHidden/>
              </w:rPr>
              <w:tab/>
            </w:r>
            <w:r>
              <w:rPr>
                <w:noProof/>
                <w:webHidden/>
              </w:rPr>
              <w:fldChar w:fldCharType="begin"/>
            </w:r>
            <w:r>
              <w:rPr>
                <w:noProof/>
                <w:webHidden/>
              </w:rPr>
              <w:instrText xml:space="preserve"> PAGEREF _Toc9619287 \h </w:instrText>
            </w:r>
            <w:r>
              <w:rPr>
                <w:noProof/>
                <w:webHidden/>
              </w:rPr>
            </w:r>
            <w:r>
              <w:rPr>
                <w:noProof/>
                <w:webHidden/>
              </w:rPr>
              <w:fldChar w:fldCharType="separate"/>
            </w:r>
            <w:r>
              <w:rPr>
                <w:noProof/>
                <w:webHidden/>
              </w:rPr>
              <w:t>2</w:t>
            </w:r>
            <w:r>
              <w:rPr>
                <w:noProof/>
                <w:webHidden/>
              </w:rPr>
              <w:fldChar w:fldCharType="end"/>
            </w:r>
          </w:hyperlink>
        </w:p>
        <w:p w14:paraId="6B034BC7" w14:textId="2EE298BC"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288" w:history="1">
            <w:r w:rsidRPr="005F1EBD">
              <w:rPr>
                <w:rStyle w:val="Hyperlink"/>
                <w:noProof/>
              </w:rPr>
              <w:t>IV.</w:t>
            </w:r>
            <w:r>
              <w:rPr>
                <w:rFonts w:eastAsiaTheme="minorEastAsia" w:cstheme="minorBidi"/>
                <w:b w:val="0"/>
                <w:bCs w:val="0"/>
                <w:caps w:val="0"/>
                <w:noProof/>
                <w:sz w:val="24"/>
                <w:szCs w:val="24"/>
                <w:lang w:val="en-GB"/>
              </w:rPr>
              <w:tab/>
            </w:r>
            <w:r w:rsidRPr="005F1EBD">
              <w:rPr>
                <w:rStyle w:val="Hyperlink"/>
                <w:noProof/>
              </w:rPr>
              <w:t>Location-Based Healthcare Information Services</w:t>
            </w:r>
            <w:r>
              <w:rPr>
                <w:noProof/>
                <w:webHidden/>
              </w:rPr>
              <w:tab/>
            </w:r>
            <w:r>
              <w:rPr>
                <w:noProof/>
                <w:webHidden/>
              </w:rPr>
              <w:fldChar w:fldCharType="begin"/>
            </w:r>
            <w:r>
              <w:rPr>
                <w:noProof/>
                <w:webHidden/>
              </w:rPr>
              <w:instrText xml:space="preserve"> PAGEREF _Toc9619288 \h </w:instrText>
            </w:r>
            <w:r>
              <w:rPr>
                <w:noProof/>
                <w:webHidden/>
              </w:rPr>
            </w:r>
            <w:r>
              <w:rPr>
                <w:noProof/>
                <w:webHidden/>
              </w:rPr>
              <w:fldChar w:fldCharType="separate"/>
            </w:r>
            <w:r>
              <w:rPr>
                <w:noProof/>
                <w:webHidden/>
              </w:rPr>
              <w:t>2</w:t>
            </w:r>
            <w:r>
              <w:rPr>
                <w:noProof/>
                <w:webHidden/>
              </w:rPr>
              <w:fldChar w:fldCharType="end"/>
            </w:r>
          </w:hyperlink>
        </w:p>
        <w:p w14:paraId="787F0AE6" w14:textId="38F17608" w:rsidR="001263AD" w:rsidRDefault="001263AD">
          <w:pPr>
            <w:pStyle w:val="TOC2"/>
            <w:tabs>
              <w:tab w:val="left" w:pos="800"/>
              <w:tab w:val="right" w:leader="dot" w:pos="9010"/>
            </w:tabs>
            <w:rPr>
              <w:rFonts w:eastAsiaTheme="minorEastAsia" w:cstheme="minorBidi"/>
              <w:smallCaps w:val="0"/>
              <w:noProof/>
              <w:sz w:val="24"/>
              <w:szCs w:val="24"/>
              <w:lang w:val="en-GB"/>
            </w:rPr>
          </w:pPr>
          <w:hyperlink w:anchor="_Toc9619289" w:history="1">
            <w:r w:rsidRPr="005F1EBD">
              <w:rPr>
                <w:rStyle w:val="Hyperlink"/>
                <w:noProof/>
                <w14:scene3d>
                  <w14:camera w14:prst="orthographicFront"/>
                  <w14:lightRig w14:rig="threePt" w14:dir="t">
                    <w14:rot w14:lat="0" w14:lon="0" w14:rev="0"/>
                  </w14:lightRig>
                </w14:scene3d>
              </w:rPr>
              <w:t>A.</w:t>
            </w:r>
            <w:r>
              <w:rPr>
                <w:rFonts w:eastAsiaTheme="minorEastAsia" w:cstheme="minorBidi"/>
                <w:smallCaps w:val="0"/>
                <w:noProof/>
                <w:sz w:val="24"/>
                <w:szCs w:val="24"/>
                <w:lang w:val="en-GB"/>
              </w:rPr>
              <w:tab/>
            </w:r>
            <w:r w:rsidRPr="005F1EBD">
              <w:rPr>
                <w:rStyle w:val="Hyperlink"/>
                <w:noProof/>
              </w:rPr>
              <w:t>Location-based Services</w:t>
            </w:r>
            <w:r>
              <w:rPr>
                <w:noProof/>
                <w:webHidden/>
              </w:rPr>
              <w:tab/>
            </w:r>
            <w:r>
              <w:rPr>
                <w:noProof/>
                <w:webHidden/>
              </w:rPr>
              <w:fldChar w:fldCharType="begin"/>
            </w:r>
            <w:r>
              <w:rPr>
                <w:noProof/>
                <w:webHidden/>
              </w:rPr>
              <w:instrText xml:space="preserve"> PAGEREF _Toc9619289 \h </w:instrText>
            </w:r>
            <w:r>
              <w:rPr>
                <w:noProof/>
                <w:webHidden/>
              </w:rPr>
            </w:r>
            <w:r>
              <w:rPr>
                <w:noProof/>
                <w:webHidden/>
              </w:rPr>
              <w:fldChar w:fldCharType="separate"/>
            </w:r>
            <w:r>
              <w:rPr>
                <w:noProof/>
                <w:webHidden/>
              </w:rPr>
              <w:t>2</w:t>
            </w:r>
            <w:r>
              <w:rPr>
                <w:noProof/>
                <w:webHidden/>
              </w:rPr>
              <w:fldChar w:fldCharType="end"/>
            </w:r>
          </w:hyperlink>
        </w:p>
        <w:p w14:paraId="3CD21244" w14:textId="79E0950A" w:rsidR="001263AD" w:rsidRDefault="001263AD">
          <w:pPr>
            <w:pStyle w:val="TOC2"/>
            <w:tabs>
              <w:tab w:val="left" w:pos="600"/>
              <w:tab w:val="right" w:leader="dot" w:pos="9010"/>
            </w:tabs>
            <w:rPr>
              <w:rFonts w:eastAsiaTheme="minorEastAsia" w:cstheme="minorBidi"/>
              <w:smallCaps w:val="0"/>
              <w:noProof/>
              <w:sz w:val="24"/>
              <w:szCs w:val="24"/>
              <w:lang w:val="en-GB"/>
            </w:rPr>
          </w:pPr>
          <w:hyperlink w:anchor="_Toc9619290" w:history="1">
            <w:r w:rsidRPr="005F1EBD">
              <w:rPr>
                <w:rStyle w:val="Hyperlink"/>
                <w:noProof/>
                <w14:scene3d>
                  <w14:camera w14:prst="orthographicFront"/>
                  <w14:lightRig w14:rig="threePt" w14:dir="t">
                    <w14:rot w14:lat="0" w14:lon="0" w14:rev="0"/>
                  </w14:lightRig>
                </w14:scene3d>
              </w:rPr>
              <w:t>B.</w:t>
            </w:r>
            <w:r>
              <w:rPr>
                <w:rFonts w:eastAsiaTheme="minorEastAsia" w:cstheme="minorBidi"/>
                <w:smallCaps w:val="0"/>
                <w:noProof/>
                <w:sz w:val="24"/>
                <w:szCs w:val="24"/>
                <w:lang w:val="en-GB"/>
              </w:rPr>
              <w:tab/>
            </w:r>
            <w:r w:rsidRPr="005F1EBD">
              <w:rPr>
                <w:rStyle w:val="Hyperlink"/>
                <w:noProof/>
              </w:rPr>
              <w:t>Using GIS and LBS Tools</w:t>
            </w:r>
            <w:r>
              <w:rPr>
                <w:noProof/>
                <w:webHidden/>
              </w:rPr>
              <w:tab/>
            </w:r>
            <w:r>
              <w:rPr>
                <w:noProof/>
                <w:webHidden/>
              </w:rPr>
              <w:fldChar w:fldCharType="begin"/>
            </w:r>
            <w:r>
              <w:rPr>
                <w:noProof/>
                <w:webHidden/>
              </w:rPr>
              <w:instrText xml:space="preserve"> PAGEREF _Toc9619290 \h </w:instrText>
            </w:r>
            <w:r>
              <w:rPr>
                <w:noProof/>
                <w:webHidden/>
              </w:rPr>
            </w:r>
            <w:r>
              <w:rPr>
                <w:noProof/>
                <w:webHidden/>
              </w:rPr>
              <w:fldChar w:fldCharType="separate"/>
            </w:r>
            <w:r>
              <w:rPr>
                <w:noProof/>
                <w:webHidden/>
              </w:rPr>
              <w:t>4</w:t>
            </w:r>
            <w:r>
              <w:rPr>
                <w:noProof/>
                <w:webHidden/>
              </w:rPr>
              <w:fldChar w:fldCharType="end"/>
            </w:r>
          </w:hyperlink>
        </w:p>
        <w:p w14:paraId="62138627" w14:textId="48752CBF"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291" w:history="1">
            <w:r w:rsidRPr="005F1EBD">
              <w:rPr>
                <w:rStyle w:val="Hyperlink"/>
                <w:noProof/>
              </w:rPr>
              <w:t>V.</w:t>
            </w:r>
            <w:r>
              <w:rPr>
                <w:rFonts w:eastAsiaTheme="minorEastAsia" w:cstheme="minorBidi"/>
                <w:b w:val="0"/>
                <w:bCs w:val="0"/>
                <w:caps w:val="0"/>
                <w:noProof/>
                <w:sz w:val="24"/>
                <w:szCs w:val="24"/>
                <w:lang w:val="en-GB"/>
              </w:rPr>
              <w:tab/>
            </w:r>
            <w:r w:rsidRPr="005F1EBD">
              <w:rPr>
                <w:rStyle w:val="Hyperlink"/>
                <w:noProof/>
              </w:rPr>
              <w:t>Analysing Meningitis Threat Across Swansea</w:t>
            </w:r>
            <w:r>
              <w:rPr>
                <w:noProof/>
                <w:webHidden/>
              </w:rPr>
              <w:tab/>
            </w:r>
            <w:r>
              <w:rPr>
                <w:noProof/>
                <w:webHidden/>
              </w:rPr>
              <w:fldChar w:fldCharType="begin"/>
            </w:r>
            <w:r>
              <w:rPr>
                <w:noProof/>
                <w:webHidden/>
              </w:rPr>
              <w:instrText xml:space="preserve"> PAGEREF _Toc9619291 \h </w:instrText>
            </w:r>
            <w:r>
              <w:rPr>
                <w:noProof/>
                <w:webHidden/>
              </w:rPr>
            </w:r>
            <w:r>
              <w:rPr>
                <w:noProof/>
                <w:webHidden/>
              </w:rPr>
              <w:fldChar w:fldCharType="separate"/>
            </w:r>
            <w:r>
              <w:rPr>
                <w:noProof/>
                <w:webHidden/>
              </w:rPr>
              <w:t>5</w:t>
            </w:r>
            <w:r>
              <w:rPr>
                <w:noProof/>
                <w:webHidden/>
              </w:rPr>
              <w:fldChar w:fldCharType="end"/>
            </w:r>
          </w:hyperlink>
        </w:p>
        <w:p w14:paraId="220E8300" w14:textId="6B57D76C" w:rsidR="001263AD" w:rsidRDefault="001263AD">
          <w:pPr>
            <w:pStyle w:val="TOC2"/>
            <w:tabs>
              <w:tab w:val="left" w:pos="800"/>
              <w:tab w:val="right" w:leader="dot" w:pos="9010"/>
            </w:tabs>
            <w:rPr>
              <w:rFonts w:eastAsiaTheme="minorEastAsia" w:cstheme="minorBidi"/>
              <w:smallCaps w:val="0"/>
              <w:noProof/>
              <w:sz w:val="24"/>
              <w:szCs w:val="24"/>
              <w:lang w:val="en-GB"/>
            </w:rPr>
          </w:pPr>
          <w:hyperlink w:anchor="_Toc9619292" w:history="1">
            <w:r w:rsidRPr="005F1EBD">
              <w:rPr>
                <w:rStyle w:val="Hyperlink"/>
                <w:noProof/>
                <w14:scene3d>
                  <w14:camera w14:prst="orthographicFront"/>
                  <w14:lightRig w14:rig="threePt" w14:dir="t">
                    <w14:rot w14:lat="0" w14:lon="0" w14:rev="0"/>
                  </w14:lightRig>
                </w14:scene3d>
              </w:rPr>
              <w:t>A.</w:t>
            </w:r>
            <w:r>
              <w:rPr>
                <w:rFonts w:eastAsiaTheme="minorEastAsia" w:cstheme="minorBidi"/>
                <w:smallCaps w:val="0"/>
                <w:noProof/>
                <w:sz w:val="24"/>
                <w:szCs w:val="24"/>
                <w:lang w:val="en-GB"/>
              </w:rPr>
              <w:tab/>
            </w:r>
            <w:r w:rsidRPr="005F1EBD">
              <w:rPr>
                <w:rStyle w:val="Hyperlink"/>
                <w:noProof/>
              </w:rPr>
              <w:t>Healthcare Services</w:t>
            </w:r>
            <w:r>
              <w:rPr>
                <w:noProof/>
                <w:webHidden/>
              </w:rPr>
              <w:tab/>
            </w:r>
            <w:r>
              <w:rPr>
                <w:noProof/>
                <w:webHidden/>
              </w:rPr>
              <w:fldChar w:fldCharType="begin"/>
            </w:r>
            <w:r>
              <w:rPr>
                <w:noProof/>
                <w:webHidden/>
              </w:rPr>
              <w:instrText xml:space="preserve"> PAGEREF _Toc9619292 \h </w:instrText>
            </w:r>
            <w:r>
              <w:rPr>
                <w:noProof/>
                <w:webHidden/>
              </w:rPr>
            </w:r>
            <w:r>
              <w:rPr>
                <w:noProof/>
                <w:webHidden/>
              </w:rPr>
              <w:fldChar w:fldCharType="separate"/>
            </w:r>
            <w:r>
              <w:rPr>
                <w:noProof/>
                <w:webHidden/>
              </w:rPr>
              <w:t>5</w:t>
            </w:r>
            <w:r>
              <w:rPr>
                <w:noProof/>
                <w:webHidden/>
              </w:rPr>
              <w:fldChar w:fldCharType="end"/>
            </w:r>
          </w:hyperlink>
        </w:p>
        <w:p w14:paraId="21C46201" w14:textId="450DB3D8" w:rsidR="001263AD" w:rsidRDefault="001263AD">
          <w:pPr>
            <w:pStyle w:val="TOC2"/>
            <w:tabs>
              <w:tab w:val="left" w:pos="600"/>
              <w:tab w:val="right" w:leader="dot" w:pos="9010"/>
            </w:tabs>
            <w:rPr>
              <w:rFonts w:eastAsiaTheme="minorEastAsia" w:cstheme="minorBidi"/>
              <w:smallCaps w:val="0"/>
              <w:noProof/>
              <w:sz w:val="24"/>
              <w:szCs w:val="24"/>
              <w:lang w:val="en-GB"/>
            </w:rPr>
          </w:pPr>
          <w:hyperlink w:anchor="_Toc9619293" w:history="1">
            <w:r w:rsidRPr="005F1EBD">
              <w:rPr>
                <w:rStyle w:val="Hyperlink"/>
                <w:noProof/>
                <w14:scene3d>
                  <w14:camera w14:prst="orthographicFront"/>
                  <w14:lightRig w14:rig="threePt" w14:dir="t">
                    <w14:rot w14:lat="0" w14:lon="0" w14:rev="0"/>
                  </w14:lightRig>
                </w14:scene3d>
              </w:rPr>
              <w:t>B.</w:t>
            </w:r>
            <w:r>
              <w:rPr>
                <w:rFonts w:eastAsiaTheme="minorEastAsia" w:cstheme="minorBidi"/>
                <w:smallCaps w:val="0"/>
                <w:noProof/>
                <w:sz w:val="24"/>
                <w:szCs w:val="24"/>
                <w:lang w:val="en-GB"/>
              </w:rPr>
              <w:tab/>
            </w:r>
            <w:r w:rsidRPr="005F1EBD">
              <w:rPr>
                <w:rStyle w:val="Hyperlink"/>
                <w:noProof/>
              </w:rPr>
              <w:t>Secondary Schools</w:t>
            </w:r>
            <w:r>
              <w:rPr>
                <w:noProof/>
                <w:webHidden/>
              </w:rPr>
              <w:tab/>
            </w:r>
            <w:r>
              <w:rPr>
                <w:noProof/>
                <w:webHidden/>
              </w:rPr>
              <w:fldChar w:fldCharType="begin"/>
            </w:r>
            <w:r>
              <w:rPr>
                <w:noProof/>
                <w:webHidden/>
              </w:rPr>
              <w:instrText xml:space="preserve"> PAGEREF _Toc9619293 \h </w:instrText>
            </w:r>
            <w:r>
              <w:rPr>
                <w:noProof/>
                <w:webHidden/>
              </w:rPr>
            </w:r>
            <w:r>
              <w:rPr>
                <w:noProof/>
                <w:webHidden/>
              </w:rPr>
              <w:fldChar w:fldCharType="separate"/>
            </w:r>
            <w:r>
              <w:rPr>
                <w:noProof/>
                <w:webHidden/>
              </w:rPr>
              <w:t>8</w:t>
            </w:r>
            <w:r>
              <w:rPr>
                <w:noProof/>
                <w:webHidden/>
              </w:rPr>
              <w:fldChar w:fldCharType="end"/>
            </w:r>
          </w:hyperlink>
        </w:p>
        <w:p w14:paraId="05F09363" w14:textId="304A6EB2" w:rsidR="001263AD" w:rsidRDefault="001263AD">
          <w:pPr>
            <w:pStyle w:val="TOC2"/>
            <w:tabs>
              <w:tab w:val="left" w:pos="600"/>
              <w:tab w:val="right" w:leader="dot" w:pos="9010"/>
            </w:tabs>
            <w:rPr>
              <w:rFonts w:eastAsiaTheme="minorEastAsia" w:cstheme="minorBidi"/>
              <w:smallCaps w:val="0"/>
              <w:noProof/>
              <w:sz w:val="24"/>
              <w:szCs w:val="24"/>
              <w:lang w:val="en-GB"/>
            </w:rPr>
          </w:pPr>
          <w:hyperlink w:anchor="_Toc9619294" w:history="1">
            <w:r w:rsidRPr="005F1EBD">
              <w:rPr>
                <w:rStyle w:val="Hyperlink"/>
                <w:noProof/>
                <w14:scene3d>
                  <w14:camera w14:prst="orthographicFront"/>
                  <w14:lightRig w14:rig="threePt" w14:dir="t">
                    <w14:rot w14:lat="0" w14:lon="0" w14:rev="0"/>
                  </w14:lightRig>
                </w14:scene3d>
              </w:rPr>
              <w:t>C.</w:t>
            </w:r>
            <w:r>
              <w:rPr>
                <w:rFonts w:eastAsiaTheme="minorEastAsia" w:cstheme="minorBidi"/>
                <w:smallCaps w:val="0"/>
                <w:noProof/>
                <w:sz w:val="24"/>
                <w:szCs w:val="24"/>
                <w:lang w:val="en-GB"/>
              </w:rPr>
              <w:tab/>
            </w:r>
            <w:r w:rsidRPr="005F1EBD">
              <w:rPr>
                <w:rStyle w:val="Hyperlink"/>
                <w:noProof/>
              </w:rPr>
              <w:t>Primary Feeder Schools</w:t>
            </w:r>
            <w:r>
              <w:rPr>
                <w:noProof/>
                <w:webHidden/>
              </w:rPr>
              <w:tab/>
            </w:r>
            <w:r>
              <w:rPr>
                <w:noProof/>
                <w:webHidden/>
              </w:rPr>
              <w:fldChar w:fldCharType="begin"/>
            </w:r>
            <w:r>
              <w:rPr>
                <w:noProof/>
                <w:webHidden/>
              </w:rPr>
              <w:instrText xml:space="preserve"> PAGEREF _Toc9619294 \h </w:instrText>
            </w:r>
            <w:r>
              <w:rPr>
                <w:noProof/>
                <w:webHidden/>
              </w:rPr>
            </w:r>
            <w:r>
              <w:rPr>
                <w:noProof/>
                <w:webHidden/>
              </w:rPr>
              <w:fldChar w:fldCharType="separate"/>
            </w:r>
            <w:r>
              <w:rPr>
                <w:noProof/>
                <w:webHidden/>
              </w:rPr>
              <w:t>9</w:t>
            </w:r>
            <w:r>
              <w:rPr>
                <w:noProof/>
                <w:webHidden/>
              </w:rPr>
              <w:fldChar w:fldCharType="end"/>
            </w:r>
          </w:hyperlink>
        </w:p>
        <w:p w14:paraId="7952FA54" w14:textId="396C0F1F" w:rsidR="001263AD" w:rsidRDefault="001263AD">
          <w:pPr>
            <w:pStyle w:val="TOC3"/>
            <w:tabs>
              <w:tab w:val="left" w:pos="1000"/>
              <w:tab w:val="right" w:leader="dot" w:pos="9010"/>
            </w:tabs>
            <w:rPr>
              <w:rFonts w:eastAsiaTheme="minorEastAsia" w:cstheme="minorBidi"/>
              <w:i w:val="0"/>
              <w:iCs w:val="0"/>
              <w:noProof/>
              <w:sz w:val="24"/>
              <w:szCs w:val="24"/>
              <w:lang w:val="en-GB"/>
            </w:rPr>
          </w:pPr>
          <w:hyperlink w:anchor="_Toc9619295" w:history="1">
            <w:r w:rsidRPr="005F1EBD">
              <w:rPr>
                <w:rStyle w:val="Hyperlink"/>
                <w:noProof/>
              </w:rPr>
              <w:t>1)</w:t>
            </w:r>
            <w:r>
              <w:rPr>
                <w:rFonts w:eastAsiaTheme="minorEastAsia" w:cstheme="minorBidi"/>
                <w:i w:val="0"/>
                <w:iCs w:val="0"/>
                <w:noProof/>
                <w:sz w:val="24"/>
                <w:szCs w:val="24"/>
                <w:lang w:val="en-GB"/>
              </w:rPr>
              <w:tab/>
            </w:r>
            <w:r w:rsidRPr="005F1EBD">
              <w:rPr>
                <w:rStyle w:val="Hyperlink"/>
                <w:noProof/>
              </w:rPr>
              <w:t>Bishopston Comprehensive</w:t>
            </w:r>
            <w:r>
              <w:rPr>
                <w:noProof/>
                <w:webHidden/>
              </w:rPr>
              <w:tab/>
            </w:r>
            <w:r>
              <w:rPr>
                <w:noProof/>
                <w:webHidden/>
              </w:rPr>
              <w:fldChar w:fldCharType="begin"/>
            </w:r>
            <w:r>
              <w:rPr>
                <w:noProof/>
                <w:webHidden/>
              </w:rPr>
              <w:instrText xml:space="preserve"> PAGEREF _Toc9619295 \h </w:instrText>
            </w:r>
            <w:r>
              <w:rPr>
                <w:noProof/>
                <w:webHidden/>
              </w:rPr>
            </w:r>
            <w:r>
              <w:rPr>
                <w:noProof/>
                <w:webHidden/>
              </w:rPr>
              <w:fldChar w:fldCharType="separate"/>
            </w:r>
            <w:r>
              <w:rPr>
                <w:noProof/>
                <w:webHidden/>
              </w:rPr>
              <w:t>9</w:t>
            </w:r>
            <w:r>
              <w:rPr>
                <w:noProof/>
                <w:webHidden/>
              </w:rPr>
              <w:fldChar w:fldCharType="end"/>
            </w:r>
          </w:hyperlink>
        </w:p>
        <w:p w14:paraId="7F5A5FA6" w14:textId="4A41FC56" w:rsidR="001263AD" w:rsidRDefault="001263AD">
          <w:pPr>
            <w:pStyle w:val="TOC3"/>
            <w:tabs>
              <w:tab w:val="left" w:pos="1000"/>
              <w:tab w:val="right" w:leader="dot" w:pos="9010"/>
            </w:tabs>
            <w:rPr>
              <w:rFonts w:eastAsiaTheme="minorEastAsia" w:cstheme="minorBidi"/>
              <w:i w:val="0"/>
              <w:iCs w:val="0"/>
              <w:noProof/>
              <w:sz w:val="24"/>
              <w:szCs w:val="24"/>
              <w:lang w:val="en-GB"/>
            </w:rPr>
          </w:pPr>
          <w:hyperlink w:anchor="_Toc9619296" w:history="1">
            <w:r w:rsidRPr="005F1EBD">
              <w:rPr>
                <w:rStyle w:val="Hyperlink"/>
                <w:noProof/>
              </w:rPr>
              <w:t>2)</w:t>
            </w:r>
            <w:r>
              <w:rPr>
                <w:rFonts w:eastAsiaTheme="minorEastAsia" w:cstheme="minorBidi"/>
                <w:i w:val="0"/>
                <w:iCs w:val="0"/>
                <w:noProof/>
                <w:sz w:val="24"/>
                <w:szCs w:val="24"/>
                <w:lang w:val="en-GB"/>
              </w:rPr>
              <w:tab/>
            </w:r>
            <w:r w:rsidRPr="005F1EBD">
              <w:rPr>
                <w:rStyle w:val="Hyperlink"/>
                <w:noProof/>
              </w:rPr>
              <w:t>Pentrehafod School</w:t>
            </w:r>
            <w:r>
              <w:rPr>
                <w:noProof/>
                <w:webHidden/>
              </w:rPr>
              <w:tab/>
            </w:r>
            <w:r>
              <w:rPr>
                <w:noProof/>
                <w:webHidden/>
              </w:rPr>
              <w:fldChar w:fldCharType="begin"/>
            </w:r>
            <w:r>
              <w:rPr>
                <w:noProof/>
                <w:webHidden/>
              </w:rPr>
              <w:instrText xml:space="preserve"> PAGEREF _Toc9619296 \h </w:instrText>
            </w:r>
            <w:r>
              <w:rPr>
                <w:noProof/>
                <w:webHidden/>
              </w:rPr>
            </w:r>
            <w:r>
              <w:rPr>
                <w:noProof/>
                <w:webHidden/>
              </w:rPr>
              <w:fldChar w:fldCharType="separate"/>
            </w:r>
            <w:r>
              <w:rPr>
                <w:noProof/>
                <w:webHidden/>
              </w:rPr>
              <w:t>11</w:t>
            </w:r>
            <w:r>
              <w:rPr>
                <w:noProof/>
                <w:webHidden/>
              </w:rPr>
              <w:fldChar w:fldCharType="end"/>
            </w:r>
          </w:hyperlink>
        </w:p>
        <w:p w14:paraId="49145C50" w14:textId="7089B99B"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297" w:history="1">
            <w:r w:rsidRPr="005F1EBD">
              <w:rPr>
                <w:rStyle w:val="Hyperlink"/>
                <w:noProof/>
              </w:rPr>
              <w:t>VI.</w:t>
            </w:r>
            <w:r>
              <w:rPr>
                <w:rFonts w:eastAsiaTheme="minorEastAsia" w:cstheme="minorBidi"/>
                <w:b w:val="0"/>
                <w:bCs w:val="0"/>
                <w:caps w:val="0"/>
                <w:noProof/>
                <w:sz w:val="24"/>
                <w:szCs w:val="24"/>
                <w:lang w:val="en-GB"/>
              </w:rPr>
              <w:tab/>
            </w:r>
            <w:r w:rsidRPr="005F1EBD">
              <w:rPr>
                <w:rStyle w:val="Hyperlink"/>
                <w:noProof/>
              </w:rPr>
              <w:t>Developing a Web-based GIS Tool</w:t>
            </w:r>
            <w:r>
              <w:rPr>
                <w:noProof/>
                <w:webHidden/>
              </w:rPr>
              <w:tab/>
            </w:r>
            <w:r>
              <w:rPr>
                <w:noProof/>
                <w:webHidden/>
              </w:rPr>
              <w:fldChar w:fldCharType="begin"/>
            </w:r>
            <w:r>
              <w:rPr>
                <w:noProof/>
                <w:webHidden/>
              </w:rPr>
              <w:instrText xml:space="preserve"> PAGEREF _Toc9619297 \h </w:instrText>
            </w:r>
            <w:r>
              <w:rPr>
                <w:noProof/>
                <w:webHidden/>
              </w:rPr>
            </w:r>
            <w:r>
              <w:rPr>
                <w:noProof/>
                <w:webHidden/>
              </w:rPr>
              <w:fldChar w:fldCharType="separate"/>
            </w:r>
            <w:r>
              <w:rPr>
                <w:noProof/>
                <w:webHidden/>
              </w:rPr>
              <w:t>13</w:t>
            </w:r>
            <w:r>
              <w:rPr>
                <w:noProof/>
                <w:webHidden/>
              </w:rPr>
              <w:fldChar w:fldCharType="end"/>
            </w:r>
          </w:hyperlink>
        </w:p>
        <w:p w14:paraId="2D265064" w14:textId="7F396E01"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298" w:history="1">
            <w:r w:rsidRPr="005F1EBD">
              <w:rPr>
                <w:rStyle w:val="Hyperlink"/>
                <w:noProof/>
              </w:rPr>
              <w:t>VII.</w:t>
            </w:r>
            <w:r>
              <w:rPr>
                <w:rFonts w:eastAsiaTheme="minorEastAsia" w:cstheme="minorBidi"/>
                <w:b w:val="0"/>
                <w:bCs w:val="0"/>
                <w:caps w:val="0"/>
                <w:noProof/>
                <w:sz w:val="24"/>
                <w:szCs w:val="24"/>
                <w:lang w:val="en-GB"/>
              </w:rPr>
              <w:tab/>
            </w:r>
            <w:r w:rsidRPr="005F1EBD">
              <w:rPr>
                <w:rStyle w:val="Hyperlink"/>
                <w:noProof/>
              </w:rPr>
              <w:t>Conclusion and Reflection</w:t>
            </w:r>
            <w:r>
              <w:rPr>
                <w:noProof/>
                <w:webHidden/>
              </w:rPr>
              <w:tab/>
            </w:r>
            <w:r>
              <w:rPr>
                <w:noProof/>
                <w:webHidden/>
              </w:rPr>
              <w:fldChar w:fldCharType="begin"/>
            </w:r>
            <w:r>
              <w:rPr>
                <w:noProof/>
                <w:webHidden/>
              </w:rPr>
              <w:instrText xml:space="preserve"> PAGEREF _Toc9619298 \h </w:instrText>
            </w:r>
            <w:r>
              <w:rPr>
                <w:noProof/>
                <w:webHidden/>
              </w:rPr>
            </w:r>
            <w:r>
              <w:rPr>
                <w:noProof/>
                <w:webHidden/>
              </w:rPr>
              <w:fldChar w:fldCharType="separate"/>
            </w:r>
            <w:r>
              <w:rPr>
                <w:noProof/>
                <w:webHidden/>
              </w:rPr>
              <w:t>16</w:t>
            </w:r>
            <w:r>
              <w:rPr>
                <w:noProof/>
                <w:webHidden/>
              </w:rPr>
              <w:fldChar w:fldCharType="end"/>
            </w:r>
          </w:hyperlink>
        </w:p>
        <w:p w14:paraId="31E6D250" w14:textId="1BB411E2"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299" w:history="1">
            <w:r w:rsidRPr="005F1EBD">
              <w:rPr>
                <w:rStyle w:val="Hyperlink"/>
                <w:noProof/>
              </w:rPr>
              <w:t>VIII.</w:t>
            </w:r>
            <w:r>
              <w:rPr>
                <w:rFonts w:eastAsiaTheme="minorEastAsia" w:cstheme="minorBidi"/>
                <w:b w:val="0"/>
                <w:bCs w:val="0"/>
                <w:caps w:val="0"/>
                <w:noProof/>
                <w:sz w:val="24"/>
                <w:szCs w:val="24"/>
                <w:lang w:val="en-GB"/>
              </w:rPr>
              <w:tab/>
            </w:r>
            <w:r w:rsidRPr="005F1EBD">
              <w:rPr>
                <w:rStyle w:val="Hyperlink"/>
                <w:noProof/>
              </w:rPr>
              <w:t>References and Cited Work(s)</w:t>
            </w:r>
            <w:r>
              <w:rPr>
                <w:noProof/>
                <w:webHidden/>
              </w:rPr>
              <w:tab/>
            </w:r>
            <w:r>
              <w:rPr>
                <w:noProof/>
                <w:webHidden/>
              </w:rPr>
              <w:fldChar w:fldCharType="begin"/>
            </w:r>
            <w:r>
              <w:rPr>
                <w:noProof/>
                <w:webHidden/>
              </w:rPr>
              <w:instrText xml:space="preserve"> PAGEREF _Toc9619299 \h </w:instrText>
            </w:r>
            <w:r>
              <w:rPr>
                <w:noProof/>
                <w:webHidden/>
              </w:rPr>
            </w:r>
            <w:r>
              <w:rPr>
                <w:noProof/>
                <w:webHidden/>
              </w:rPr>
              <w:fldChar w:fldCharType="separate"/>
            </w:r>
            <w:r>
              <w:rPr>
                <w:noProof/>
                <w:webHidden/>
              </w:rPr>
              <w:t>17</w:t>
            </w:r>
            <w:r>
              <w:rPr>
                <w:noProof/>
                <w:webHidden/>
              </w:rPr>
              <w:fldChar w:fldCharType="end"/>
            </w:r>
          </w:hyperlink>
        </w:p>
        <w:p w14:paraId="7F1F1390" w14:textId="315B21BF" w:rsidR="001263AD" w:rsidRDefault="001263AD">
          <w:pPr>
            <w:pStyle w:val="TOC1"/>
            <w:tabs>
              <w:tab w:val="left" w:pos="600"/>
              <w:tab w:val="right" w:leader="dot" w:pos="9010"/>
            </w:tabs>
            <w:rPr>
              <w:rFonts w:eastAsiaTheme="minorEastAsia" w:cstheme="minorBidi"/>
              <w:b w:val="0"/>
              <w:bCs w:val="0"/>
              <w:caps w:val="0"/>
              <w:noProof/>
              <w:sz w:val="24"/>
              <w:szCs w:val="24"/>
              <w:lang w:val="en-GB"/>
            </w:rPr>
          </w:pPr>
          <w:hyperlink w:anchor="_Toc9619300" w:history="1">
            <w:r w:rsidRPr="005F1EBD">
              <w:rPr>
                <w:rStyle w:val="Hyperlink"/>
                <w:noProof/>
              </w:rPr>
              <w:t>IX.</w:t>
            </w:r>
            <w:r>
              <w:rPr>
                <w:rFonts w:eastAsiaTheme="minorEastAsia" w:cstheme="minorBidi"/>
                <w:b w:val="0"/>
                <w:bCs w:val="0"/>
                <w:caps w:val="0"/>
                <w:noProof/>
                <w:sz w:val="24"/>
                <w:szCs w:val="24"/>
                <w:lang w:val="en-GB"/>
              </w:rPr>
              <w:tab/>
            </w:r>
            <w:r w:rsidRPr="005F1EBD">
              <w:rPr>
                <w:rStyle w:val="Hyperlink"/>
                <w:noProof/>
              </w:rPr>
              <w:t>Appendices</w:t>
            </w:r>
            <w:r>
              <w:rPr>
                <w:noProof/>
                <w:webHidden/>
              </w:rPr>
              <w:tab/>
            </w:r>
            <w:r>
              <w:rPr>
                <w:noProof/>
                <w:webHidden/>
              </w:rPr>
              <w:fldChar w:fldCharType="begin"/>
            </w:r>
            <w:r>
              <w:rPr>
                <w:noProof/>
                <w:webHidden/>
              </w:rPr>
              <w:instrText xml:space="preserve"> PAGEREF _Toc9619300 \h </w:instrText>
            </w:r>
            <w:r>
              <w:rPr>
                <w:noProof/>
                <w:webHidden/>
              </w:rPr>
            </w:r>
            <w:r>
              <w:rPr>
                <w:noProof/>
                <w:webHidden/>
              </w:rPr>
              <w:fldChar w:fldCharType="separate"/>
            </w:r>
            <w:r>
              <w:rPr>
                <w:noProof/>
                <w:webHidden/>
              </w:rPr>
              <w:t>19</w:t>
            </w:r>
            <w:r>
              <w:rPr>
                <w:noProof/>
                <w:webHidden/>
              </w:rPr>
              <w:fldChar w:fldCharType="end"/>
            </w:r>
          </w:hyperlink>
        </w:p>
        <w:p w14:paraId="663E669C" w14:textId="19E8C79A" w:rsidR="001263AD" w:rsidRDefault="001263AD">
          <w:pPr>
            <w:pStyle w:val="TOC2"/>
            <w:tabs>
              <w:tab w:val="left" w:pos="800"/>
              <w:tab w:val="right" w:leader="dot" w:pos="9010"/>
            </w:tabs>
            <w:rPr>
              <w:rFonts w:eastAsiaTheme="minorEastAsia" w:cstheme="minorBidi"/>
              <w:smallCaps w:val="0"/>
              <w:noProof/>
              <w:sz w:val="24"/>
              <w:szCs w:val="24"/>
              <w:lang w:val="en-GB"/>
            </w:rPr>
          </w:pPr>
          <w:hyperlink w:anchor="_Toc9619301" w:history="1">
            <w:r w:rsidRPr="005F1EBD">
              <w:rPr>
                <w:rStyle w:val="Hyperlink"/>
                <w:noProof/>
                <w14:scene3d>
                  <w14:camera w14:prst="orthographicFront"/>
                  <w14:lightRig w14:rig="threePt" w14:dir="t">
                    <w14:rot w14:lat="0" w14:lon="0" w14:rev="0"/>
                  </w14:lightRig>
                </w14:scene3d>
              </w:rPr>
              <w:t>A.</w:t>
            </w:r>
            <w:r>
              <w:rPr>
                <w:rFonts w:eastAsiaTheme="minorEastAsia" w:cstheme="minorBidi"/>
                <w:smallCaps w:val="0"/>
                <w:noProof/>
                <w:sz w:val="24"/>
                <w:szCs w:val="24"/>
                <w:lang w:val="en-GB"/>
              </w:rPr>
              <w:tab/>
            </w:r>
            <w:r w:rsidRPr="005F1EBD">
              <w:rPr>
                <w:rStyle w:val="Hyperlink"/>
                <w:noProof/>
              </w:rPr>
              <w:t>Accessing Site links</w:t>
            </w:r>
            <w:r>
              <w:rPr>
                <w:noProof/>
                <w:webHidden/>
              </w:rPr>
              <w:tab/>
            </w:r>
            <w:r>
              <w:rPr>
                <w:noProof/>
                <w:webHidden/>
              </w:rPr>
              <w:fldChar w:fldCharType="begin"/>
            </w:r>
            <w:r>
              <w:rPr>
                <w:noProof/>
                <w:webHidden/>
              </w:rPr>
              <w:instrText xml:space="preserve"> PAGEREF _Toc9619301 \h </w:instrText>
            </w:r>
            <w:r>
              <w:rPr>
                <w:noProof/>
                <w:webHidden/>
              </w:rPr>
            </w:r>
            <w:r>
              <w:rPr>
                <w:noProof/>
                <w:webHidden/>
              </w:rPr>
              <w:fldChar w:fldCharType="separate"/>
            </w:r>
            <w:r>
              <w:rPr>
                <w:noProof/>
                <w:webHidden/>
              </w:rPr>
              <w:t>19</w:t>
            </w:r>
            <w:r>
              <w:rPr>
                <w:noProof/>
                <w:webHidden/>
              </w:rPr>
              <w:fldChar w:fldCharType="end"/>
            </w:r>
          </w:hyperlink>
        </w:p>
        <w:p w14:paraId="18380A75" w14:textId="528236E6" w:rsidR="00A83FC1" w:rsidRPr="009C717C" w:rsidRDefault="0079536A">
          <w:pPr>
            <w:rPr>
              <w:lang w:val="en-GB"/>
            </w:rPr>
          </w:pPr>
          <w:r w:rsidRPr="009C717C">
            <w:rPr>
              <w:caps/>
              <w:lang w:val="en-GB"/>
            </w:rPr>
            <w:fldChar w:fldCharType="end"/>
          </w:r>
        </w:p>
      </w:sdtContent>
    </w:sdt>
    <w:p w14:paraId="4F15EA43" w14:textId="77777777" w:rsidR="00772782" w:rsidRPr="009C717C" w:rsidRDefault="00772782" w:rsidP="00846FB3">
      <w:pPr>
        <w:pStyle w:val="IEEEAffiliation"/>
        <w:spacing w:line="276" w:lineRule="auto"/>
        <w:jc w:val="left"/>
        <w:rPr>
          <w:rFonts w:asciiTheme="majorHAnsi" w:hAnsiTheme="majorHAnsi" w:cstheme="majorHAnsi"/>
          <w:sz w:val="11"/>
          <w:lang w:val="en-GB"/>
        </w:rPr>
      </w:pPr>
    </w:p>
    <w:p w14:paraId="34135098" w14:textId="583E7211" w:rsidR="0056311E" w:rsidRPr="009C717C" w:rsidRDefault="0056311E" w:rsidP="00EC2F4D">
      <w:pPr>
        <w:pStyle w:val="Heading1"/>
        <w:rPr>
          <w:sz w:val="22"/>
        </w:rPr>
      </w:pPr>
      <w:bookmarkStart w:id="2" w:name="_Toc9242396"/>
      <w:bookmarkStart w:id="3" w:name="_Toc9242709"/>
      <w:bookmarkStart w:id="4" w:name="_Toc9619285"/>
      <w:r w:rsidRPr="009C717C">
        <w:rPr>
          <w:sz w:val="22"/>
        </w:rPr>
        <w:t>Table of Figures</w:t>
      </w:r>
      <w:bookmarkEnd w:id="2"/>
      <w:bookmarkEnd w:id="3"/>
      <w:bookmarkEnd w:id="4"/>
    </w:p>
    <w:p w14:paraId="6EAAC8BF" w14:textId="77777777" w:rsidR="007624D7" w:rsidRPr="009C717C" w:rsidRDefault="007624D7" w:rsidP="007624D7">
      <w:pPr>
        <w:rPr>
          <w:lang w:val="en-GB"/>
        </w:rPr>
      </w:pPr>
    </w:p>
    <w:p w14:paraId="597F0833" w14:textId="2271B90E" w:rsidR="001263AD" w:rsidRDefault="0056311E">
      <w:pPr>
        <w:pStyle w:val="TableofFigures"/>
        <w:tabs>
          <w:tab w:val="right" w:leader="dot" w:pos="9010"/>
        </w:tabs>
        <w:rPr>
          <w:rFonts w:asciiTheme="minorHAnsi" w:eastAsiaTheme="minorEastAsia" w:hAnsiTheme="minorHAnsi" w:cstheme="minorBidi"/>
          <w:noProof/>
          <w:sz w:val="24"/>
          <w:szCs w:val="24"/>
          <w:lang w:val="en-GB"/>
        </w:rPr>
      </w:pPr>
      <w:r w:rsidRPr="009C717C">
        <w:rPr>
          <w:lang w:val="en-GB"/>
        </w:rPr>
        <w:fldChar w:fldCharType="begin"/>
      </w:r>
      <w:r w:rsidRPr="009C717C">
        <w:rPr>
          <w:lang w:val="en-GB"/>
        </w:rPr>
        <w:instrText xml:space="preserve"> TOC \h \z \c "Figure" </w:instrText>
      </w:r>
      <w:r w:rsidRPr="009C717C">
        <w:rPr>
          <w:lang w:val="en-GB"/>
        </w:rPr>
        <w:fldChar w:fldCharType="separate"/>
      </w:r>
      <w:hyperlink w:anchor="_Toc9619304" w:history="1">
        <w:r w:rsidR="001263AD" w:rsidRPr="00851800">
          <w:rPr>
            <w:rStyle w:val="Hyperlink"/>
            <w:rFonts w:asciiTheme="majorHAnsi" w:hAnsiTheme="majorHAnsi" w:cstheme="majorHAnsi"/>
            <w:b/>
            <w:noProof/>
            <w:lang w:val="en-GB"/>
          </w:rPr>
          <w:t>Figure 1:</w:t>
        </w:r>
        <w:r w:rsidR="001263AD" w:rsidRPr="00851800">
          <w:rPr>
            <w:rStyle w:val="Hyperlink"/>
            <w:rFonts w:asciiTheme="majorHAnsi" w:hAnsiTheme="majorHAnsi" w:cstheme="majorHAnsi"/>
            <w:noProof/>
            <w:lang w:val="en-GB"/>
          </w:rPr>
          <w:t xml:space="preserve"> The evolution and move towards mobile GIS services [7]</w:t>
        </w:r>
        <w:r w:rsidR="001263AD">
          <w:rPr>
            <w:noProof/>
            <w:webHidden/>
          </w:rPr>
          <w:tab/>
        </w:r>
        <w:r w:rsidR="001263AD">
          <w:rPr>
            <w:noProof/>
            <w:webHidden/>
          </w:rPr>
          <w:fldChar w:fldCharType="begin"/>
        </w:r>
        <w:r w:rsidR="001263AD">
          <w:rPr>
            <w:noProof/>
            <w:webHidden/>
          </w:rPr>
          <w:instrText xml:space="preserve"> PAGEREF _Toc9619304 \h </w:instrText>
        </w:r>
        <w:r w:rsidR="001263AD">
          <w:rPr>
            <w:noProof/>
            <w:webHidden/>
          </w:rPr>
        </w:r>
        <w:r w:rsidR="001263AD">
          <w:rPr>
            <w:noProof/>
            <w:webHidden/>
          </w:rPr>
          <w:fldChar w:fldCharType="separate"/>
        </w:r>
        <w:r w:rsidR="001263AD">
          <w:rPr>
            <w:noProof/>
            <w:webHidden/>
          </w:rPr>
          <w:t>3</w:t>
        </w:r>
        <w:r w:rsidR="001263AD">
          <w:rPr>
            <w:noProof/>
            <w:webHidden/>
          </w:rPr>
          <w:fldChar w:fldCharType="end"/>
        </w:r>
      </w:hyperlink>
    </w:p>
    <w:p w14:paraId="796A7666" w14:textId="11AA89FE"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05" w:history="1">
        <w:r w:rsidRPr="00851800">
          <w:rPr>
            <w:rStyle w:val="Hyperlink"/>
            <w:rFonts w:asciiTheme="majorHAnsi" w:hAnsiTheme="majorHAnsi" w:cstheme="majorHAnsi"/>
            <w:b/>
            <w:noProof/>
            <w:lang w:val="en-GB"/>
          </w:rPr>
          <w:t>Figure 2:</w:t>
        </w:r>
        <w:r w:rsidRPr="00851800">
          <w:rPr>
            <w:rStyle w:val="Hyperlink"/>
            <w:rFonts w:asciiTheme="majorHAnsi" w:hAnsiTheme="majorHAnsi" w:cstheme="majorHAnsi"/>
            <w:noProof/>
            <w:lang w:val="en-GB"/>
          </w:rPr>
          <w:t xml:space="preserve"> "Convergence of LBS Technologies" - from Pontikakos et. al [8]</w:t>
        </w:r>
        <w:r>
          <w:rPr>
            <w:noProof/>
            <w:webHidden/>
          </w:rPr>
          <w:tab/>
        </w:r>
        <w:r>
          <w:rPr>
            <w:noProof/>
            <w:webHidden/>
          </w:rPr>
          <w:fldChar w:fldCharType="begin"/>
        </w:r>
        <w:r>
          <w:rPr>
            <w:noProof/>
            <w:webHidden/>
          </w:rPr>
          <w:instrText xml:space="preserve"> PAGEREF _Toc9619305 \h </w:instrText>
        </w:r>
        <w:r>
          <w:rPr>
            <w:noProof/>
            <w:webHidden/>
          </w:rPr>
        </w:r>
        <w:r>
          <w:rPr>
            <w:noProof/>
            <w:webHidden/>
          </w:rPr>
          <w:fldChar w:fldCharType="separate"/>
        </w:r>
        <w:r>
          <w:rPr>
            <w:noProof/>
            <w:webHidden/>
          </w:rPr>
          <w:t>4</w:t>
        </w:r>
        <w:r>
          <w:rPr>
            <w:noProof/>
            <w:webHidden/>
          </w:rPr>
          <w:fldChar w:fldCharType="end"/>
        </w:r>
      </w:hyperlink>
    </w:p>
    <w:p w14:paraId="044D1A26" w14:textId="35D4382E"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06" w:history="1">
        <w:r w:rsidRPr="00851800">
          <w:rPr>
            <w:rStyle w:val="Hyperlink"/>
            <w:rFonts w:asciiTheme="majorHAnsi" w:hAnsiTheme="majorHAnsi" w:cstheme="majorHAnsi"/>
            <w:b/>
            <w:noProof/>
            <w:lang w:val="en-GB"/>
          </w:rPr>
          <w:t>Figure 3:</w:t>
        </w:r>
        <w:r w:rsidRPr="00851800">
          <w:rPr>
            <w:rStyle w:val="Hyperlink"/>
            <w:rFonts w:asciiTheme="majorHAnsi" w:hAnsiTheme="majorHAnsi" w:cstheme="majorHAnsi"/>
            <w:noProof/>
            <w:lang w:val="en-GB"/>
          </w:rPr>
          <w:t xml:space="preserve"> Hospitals Across the City and Council of Swansea</w:t>
        </w:r>
        <w:r>
          <w:rPr>
            <w:noProof/>
            <w:webHidden/>
          </w:rPr>
          <w:tab/>
        </w:r>
        <w:r>
          <w:rPr>
            <w:noProof/>
            <w:webHidden/>
          </w:rPr>
          <w:fldChar w:fldCharType="begin"/>
        </w:r>
        <w:r>
          <w:rPr>
            <w:noProof/>
            <w:webHidden/>
          </w:rPr>
          <w:instrText xml:space="preserve"> PAGEREF _Toc9619306 \h </w:instrText>
        </w:r>
        <w:r>
          <w:rPr>
            <w:noProof/>
            <w:webHidden/>
          </w:rPr>
        </w:r>
        <w:r>
          <w:rPr>
            <w:noProof/>
            <w:webHidden/>
          </w:rPr>
          <w:fldChar w:fldCharType="separate"/>
        </w:r>
        <w:r>
          <w:rPr>
            <w:noProof/>
            <w:webHidden/>
          </w:rPr>
          <w:t>6</w:t>
        </w:r>
        <w:r>
          <w:rPr>
            <w:noProof/>
            <w:webHidden/>
          </w:rPr>
          <w:fldChar w:fldCharType="end"/>
        </w:r>
      </w:hyperlink>
    </w:p>
    <w:p w14:paraId="1CF0D748" w14:textId="5A54E33F"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07" w:history="1">
        <w:r w:rsidRPr="00851800">
          <w:rPr>
            <w:rStyle w:val="Hyperlink"/>
            <w:rFonts w:asciiTheme="majorHAnsi" w:hAnsiTheme="majorHAnsi" w:cstheme="majorHAnsi"/>
            <w:b/>
            <w:noProof/>
            <w:lang w:val="en-GB"/>
          </w:rPr>
          <w:t>Figure 4:</w:t>
        </w:r>
        <w:r w:rsidRPr="00851800">
          <w:rPr>
            <w:rStyle w:val="Hyperlink"/>
            <w:rFonts w:asciiTheme="majorHAnsi" w:hAnsiTheme="majorHAnsi" w:cstheme="majorHAnsi"/>
            <w:noProof/>
            <w:lang w:val="en-GB"/>
          </w:rPr>
          <w:t xml:space="preserve"> City Hospitals and Townsend Score for the City and Council of Swansea</w:t>
        </w:r>
        <w:r>
          <w:rPr>
            <w:noProof/>
            <w:webHidden/>
          </w:rPr>
          <w:tab/>
        </w:r>
        <w:r>
          <w:rPr>
            <w:noProof/>
            <w:webHidden/>
          </w:rPr>
          <w:fldChar w:fldCharType="begin"/>
        </w:r>
        <w:r>
          <w:rPr>
            <w:noProof/>
            <w:webHidden/>
          </w:rPr>
          <w:instrText xml:space="preserve"> PAGEREF _Toc9619307 \h </w:instrText>
        </w:r>
        <w:r>
          <w:rPr>
            <w:noProof/>
            <w:webHidden/>
          </w:rPr>
        </w:r>
        <w:r>
          <w:rPr>
            <w:noProof/>
            <w:webHidden/>
          </w:rPr>
          <w:fldChar w:fldCharType="separate"/>
        </w:r>
        <w:r>
          <w:rPr>
            <w:noProof/>
            <w:webHidden/>
          </w:rPr>
          <w:t>7</w:t>
        </w:r>
        <w:r>
          <w:rPr>
            <w:noProof/>
            <w:webHidden/>
          </w:rPr>
          <w:fldChar w:fldCharType="end"/>
        </w:r>
      </w:hyperlink>
    </w:p>
    <w:p w14:paraId="5E7FB6D4" w14:textId="58691875"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08" w:history="1">
        <w:r w:rsidRPr="00851800">
          <w:rPr>
            <w:rStyle w:val="Hyperlink"/>
            <w:rFonts w:asciiTheme="majorHAnsi" w:hAnsiTheme="majorHAnsi" w:cstheme="majorHAnsi"/>
            <w:b/>
            <w:noProof/>
            <w:lang w:val="en-GB"/>
          </w:rPr>
          <w:t>Figure 5:</w:t>
        </w:r>
        <w:r w:rsidRPr="00851800">
          <w:rPr>
            <w:rStyle w:val="Hyperlink"/>
            <w:noProof/>
            <w:lang w:val="en-GB"/>
          </w:rPr>
          <w:t xml:space="preserve"> </w:t>
        </w:r>
        <w:r w:rsidRPr="00851800">
          <w:rPr>
            <w:rStyle w:val="Hyperlink"/>
            <w:rFonts w:asciiTheme="majorHAnsi" w:hAnsiTheme="majorHAnsi" w:cstheme="majorHAnsi"/>
            <w:noProof/>
            <w:lang w:val="en-GB"/>
          </w:rPr>
          <w:t>City Secondary Schools and Townsend Index for the City and Council of Swansea</w:t>
        </w:r>
        <w:r>
          <w:rPr>
            <w:noProof/>
            <w:webHidden/>
          </w:rPr>
          <w:tab/>
        </w:r>
        <w:r>
          <w:rPr>
            <w:noProof/>
            <w:webHidden/>
          </w:rPr>
          <w:fldChar w:fldCharType="begin"/>
        </w:r>
        <w:r>
          <w:rPr>
            <w:noProof/>
            <w:webHidden/>
          </w:rPr>
          <w:instrText xml:space="preserve"> PAGEREF _Toc9619308 \h </w:instrText>
        </w:r>
        <w:r>
          <w:rPr>
            <w:noProof/>
            <w:webHidden/>
          </w:rPr>
        </w:r>
        <w:r>
          <w:rPr>
            <w:noProof/>
            <w:webHidden/>
          </w:rPr>
          <w:fldChar w:fldCharType="separate"/>
        </w:r>
        <w:r>
          <w:rPr>
            <w:noProof/>
            <w:webHidden/>
          </w:rPr>
          <w:t>9</w:t>
        </w:r>
        <w:r>
          <w:rPr>
            <w:noProof/>
            <w:webHidden/>
          </w:rPr>
          <w:fldChar w:fldCharType="end"/>
        </w:r>
      </w:hyperlink>
    </w:p>
    <w:p w14:paraId="6495BC67" w14:textId="3865E38A"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09" w:history="1">
        <w:r w:rsidRPr="00851800">
          <w:rPr>
            <w:rStyle w:val="Hyperlink"/>
            <w:rFonts w:asciiTheme="majorHAnsi" w:hAnsiTheme="majorHAnsi" w:cstheme="majorHAnsi"/>
            <w:b/>
            <w:noProof/>
            <w:lang w:val="en-GB"/>
          </w:rPr>
          <w:t>Figure 6:</w:t>
        </w:r>
        <w:r w:rsidRPr="00851800">
          <w:rPr>
            <w:rStyle w:val="Hyperlink"/>
            <w:rFonts w:asciiTheme="majorHAnsi" w:hAnsiTheme="majorHAnsi" w:cstheme="majorHAnsi"/>
            <w:noProof/>
            <w:lang w:val="en-GB"/>
          </w:rPr>
          <w:t xml:space="preserve"> Townsend Score for Bishopston Comprehensive and Associated Feeder Primary Schools</w:t>
        </w:r>
        <w:r>
          <w:rPr>
            <w:noProof/>
            <w:webHidden/>
          </w:rPr>
          <w:tab/>
        </w:r>
        <w:r>
          <w:rPr>
            <w:noProof/>
            <w:webHidden/>
          </w:rPr>
          <w:fldChar w:fldCharType="begin"/>
        </w:r>
        <w:r>
          <w:rPr>
            <w:noProof/>
            <w:webHidden/>
          </w:rPr>
          <w:instrText xml:space="preserve"> PAGEREF _Toc9619309 \h </w:instrText>
        </w:r>
        <w:r>
          <w:rPr>
            <w:noProof/>
            <w:webHidden/>
          </w:rPr>
        </w:r>
        <w:r>
          <w:rPr>
            <w:noProof/>
            <w:webHidden/>
          </w:rPr>
          <w:fldChar w:fldCharType="separate"/>
        </w:r>
        <w:r>
          <w:rPr>
            <w:noProof/>
            <w:webHidden/>
          </w:rPr>
          <w:t>10</w:t>
        </w:r>
        <w:r>
          <w:rPr>
            <w:noProof/>
            <w:webHidden/>
          </w:rPr>
          <w:fldChar w:fldCharType="end"/>
        </w:r>
      </w:hyperlink>
    </w:p>
    <w:p w14:paraId="5F69B001" w14:textId="132289A8"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0" w:history="1">
        <w:r w:rsidRPr="00851800">
          <w:rPr>
            <w:rStyle w:val="Hyperlink"/>
            <w:rFonts w:asciiTheme="majorHAnsi" w:hAnsiTheme="majorHAnsi" w:cstheme="majorHAnsi"/>
            <w:b/>
            <w:noProof/>
            <w:lang w:val="en-GB"/>
          </w:rPr>
          <w:t>Figure 7:</w:t>
        </w:r>
        <w:r w:rsidRPr="00851800">
          <w:rPr>
            <w:rStyle w:val="Hyperlink"/>
            <w:rFonts w:asciiTheme="majorHAnsi" w:hAnsiTheme="majorHAnsi" w:cstheme="majorHAnsi"/>
            <w:noProof/>
            <w:lang w:val="en-GB"/>
          </w:rPr>
          <w:t xml:space="preserve"> Bishopston Comprehensive Uptake of Meningitis Vaccine (Age 1, 2nd Dose) between 2017-2018</w:t>
        </w:r>
        <w:r>
          <w:rPr>
            <w:noProof/>
            <w:webHidden/>
          </w:rPr>
          <w:tab/>
        </w:r>
        <w:r>
          <w:rPr>
            <w:noProof/>
            <w:webHidden/>
          </w:rPr>
          <w:fldChar w:fldCharType="begin"/>
        </w:r>
        <w:r>
          <w:rPr>
            <w:noProof/>
            <w:webHidden/>
          </w:rPr>
          <w:instrText xml:space="preserve"> PAGEREF _Toc9619310 \h </w:instrText>
        </w:r>
        <w:r>
          <w:rPr>
            <w:noProof/>
            <w:webHidden/>
          </w:rPr>
        </w:r>
        <w:r>
          <w:rPr>
            <w:noProof/>
            <w:webHidden/>
          </w:rPr>
          <w:fldChar w:fldCharType="separate"/>
        </w:r>
        <w:r>
          <w:rPr>
            <w:noProof/>
            <w:webHidden/>
          </w:rPr>
          <w:t>10</w:t>
        </w:r>
        <w:r>
          <w:rPr>
            <w:noProof/>
            <w:webHidden/>
          </w:rPr>
          <w:fldChar w:fldCharType="end"/>
        </w:r>
      </w:hyperlink>
    </w:p>
    <w:p w14:paraId="7492087A" w14:textId="30FB3EB1"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1" w:history="1">
        <w:r w:rsidRPr="00851800">
          <w:rPr>
            <w:rStyle w:val="Hyperlink"/>
            <w:rFonts w:asciiTheme="majorHAnsi" w:hAnsiTheme="majorHAnsi" w:cstheme="majorHAnsi"/>
            <w:b/>
            <w:noProof/>
            <w:lang w:val="en-GB"/>
          </w:rPr>
          <w:t>Figure 8:</w:t>
        </w:r>
        <w:r w:rsidRPr="00851800">
          <w:rPr>
            <w:rStyle w:val="Hyperlink"/>
            <w:rFonts w:asciiTheme="majorHAnsi" w:hAnsiTheme="majorHAnsi" w:cstheme="majorHAnsi"/>
            <w:noProof/>
            <w:lang w:val="en-GB"/>
          </w:rPr>
          <w:t xml:space="preserve"> Townsend Score for Pentrehafod Secondary School and Associated Feeder Primary Schools</w:t>
        </w:r>
        <w:r>
          <w:rPr>
            <w:noProof/>
            <w:webHidden/>
          </w:rPr>
          <w:tab/>
        </w:r>
        <w:r>
          <w:rPr>
            <w:noProof/>
            <w:webHidden/>
          </w:rPr>
          <w:fldChar w:fldCharType="begin"/>
        </w:r>
        <w:r>
          <w:rPr>
            <w:noProof/>
            <w:webHidden/>
          </w:rPr>
          <w:instrText xml:space="preserve"> PAGEREF _Toc9619311 \h </w:instrText>
        </w:r>
        <w:r>
          <w:rPr>
            <w:noProof/>
            <w:webHidden/>
          </w:rPr>
        </w:r>
        <w:r>
          <w:rPr>
            <w:noProof/>
            <w:webHidden/>
          </w:rPr>
          <w:fldChar w:fldCharType="separate"/>
        </w:r>
        <w:r>
          <w:rPr>
            <w:noProof/>
            <w:webHidden/>
          </w:rPr>
          <w:t>11</w:t>
        </w:r>
        <w:r>
          <w:rPr>
            <w:noProof/>
            <w:webHidden/>
          </w:rPr>
          <w:fldChar w:fldCharType="end"/>
        </w:r>
      </w:hyperlink>
    </w:p>
    <w:p w14:paraId="215C22AA" w14:textId="7AA097AA"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2" w:history="1">
        <w:r w:rsidRPr="00851800">
          <w:rPr>
            <w:rStyle w:val="Hyperlink"/>
            <w:rFonts w:asciiTheme="majorHAnsi" w:hAnsiTheme="majorHAnsi" w:cstheme="majorHAnsi"/>
            <w:b/>
            <w:noProof/>
          </w:rPr>
          <w:t>Figure 9:</w:t>
        </w:r>
        <w:r w:rsidRPr="00851800">
          <w:rPr>
            <w:rStyle w:val="Hyperlink"/>
            <w:rFonts w:asciiTheme="majorHAnsi" w:hAnsiTheme="majorHAnsi" w:cstheme="majorHAnsi"/>
            <w:noProof/>
          </w:rPr>
          <w:t xml:space="preserve"> City Centre Area Overcrowding</w:t>
        </w:r>
        <w:r>
          <w:rPr>
            <w:noProof/>
            <w:webHidden/>
          </w:rPr>
          <w:tab/>
        </w:r>
        <w:r>
          <w:rPr>
            <w:noProof/>
            <w:webHidden/>
          </w:rPr>
          <w:fldChar w:fldCharType="begin"/>
        </w:r>
        <w:r>
          <w:rPr>
            <w:noProof/>
            <w:webHidden/>
          </w:rPr>
          <w:instrText xml:space="preserve"> PAGEREF _Toc9619312 \h </w:instrText>
        </w:r>
        <w:r>
          <w:rPr>
            <w:noProof/>
            <w:webHidden/>
          </w:rPr>
        </w:r>
        <w:r>
          <w:rPr>
            <w:noProof/>
            <w:webHidden/>
          </w:rPr>
          <w:fldChar w:fldCharType="separate"/>
        </w:r>
        <w:r>
          <w:rPr>
            <w:noProof/>
            <w:webHidden/>
          </w:rPr>
          <w:t>12</w:t>
        </w:r>
        <w:r>
          <w:rPr>
            <w:noProof/>
            <w:webHidden/>
          </w:rPr>
          <w:fldChar w:fldCharType="end"/>
        </w:r>
      </w:hyperlink>
    </w:p>
    <w:p w14:paraId="66AA8E6D" w14:textId="5D57A3B0"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3" w:history="1">
        <w:r w:rsidRPr="00851800">
          <w:rPr>
            <w:rStyle w:val="Hyperlink"/>
            <w:rFonts w:asciiTheme="majorHAnsi" w:hAnsiTheme="majorHAnsi" w:cstheme="majorHAnsi"/>
            <w:b/>
            <w:noProof/>
            <w:lang w:val="en-GB"/>
          </w:rPr>
          <w:t>Figure 10:</w:t>
        </w:r>
        <w:r w:rsidRPr="00851800">
          <w:rPr>
            <w:rStyle w:val="Hyperlink"/>
            <w:rFonts w:asciiTheme="majorHAnsi" w:hAnsiTheme="majorHAnsi" w:cstheme="majorHAnsi"/>
            <w:noProof/>
            <w:lang w:val="en-GB"/>
          </w:rPr>
          <w:t xml:space="preserve"> Pentrehafod Secondary School Uptake of Meningitis Vaccine (Age 1, 2nd Dose) between 2017-2018</w:t>
        </w:r>
        <w:r>
          <w:rPr>
            <w:noProof/>
            <w:webHidden/>
          </w:rPr>
          <w:tab/>
        </w:r>
        <w:r>
          <w:rPr>
            <w:noProof/>
            <w:webHidden/>
          </w:rPr>
          <w:fldChar w:fldCharType="begin"/>
        </w:r>
        <w:r>
          <w:rPr>
            <w:noProof/>
            <w:webHidden/>
          </w:rPr>
          <w:instrText xml:space="preserve"> PAGEREF _Toc9619313 \h </w:instrText>
        </w:r>
        <w:r>
          <w:rPr>
            <w:noProof/>
            <w:webHidden/>
          </w:rPr>
        </w:r>
        <w:r>
          <w:rPr>
            <w:noProof/>
            <w:webHidden/>
          </w:rPr>
          <w:fldChar w:fldCharType="separate"/>
        </w:r>
        <w:r>
          <w:rPr>
            <w:noProof/>
            <w:webHidden/>
          </w:rPr>
          <w:t>12</w:t>
        </w:r>
        <w:r>
          <w:rPr>
            <w:noProof/>
            <w:webHidden/>
          </w:rPr>
          <w:fldChar w:fldCharType="end"/>
        </w:r>
      </w:hyperlink>
    </w:p>
    <w:p w14:paraId="3826CE0E" w14:textId="1FC7C7FC"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4" w:history="1">
        <w:r w:rsidRPr="00851800">
          <w:rPr>
            <w:rStyle w:val="Hyperlink"/>
            <w:rFonts w:asciiTheme="majorHAnsi" w:hAnsiTheme="majorHAnsi" w:cstheme="majorHAnsi"/>
            <w:b/>
            <w:noProof/>
          </w:rPr>
          <w:t>Figure 11:</w:t>
        </w:r>
        <w:r w:rsidRPr="00851800">
          <w:rPr>
            <w:rStyle w:val="Hyperlink"/>
            <w:rFonts w:asciiTheme="majorHAnsi" w:hAnsiTheme="majorHAnsi" w:cstheme="majorHAnsi"/>
            <w:noProof/>
          </w:rPr>
          <w:t xml:space="preserve"> "Vaccinated Population" with herd threshold satisfied [27]. Note: vastly simplified example</w:t>
        </w:r>
        <w:r>
          <w:rPr>
            <w:noProof/>
            <w:webHidden/>
          </w:rPr>
          <w:tab/>
        </w:r>
        <w:r>
          <w:rPr>
            <w:noProof/>
            <w:webHidden/>
          </w:rPr>
          <w:fldChar w:fldCharType="begin"/>
        </w:r>
        <w:r>
          <w:rPr>
            <w:noProof/>
            <w:webHidden/>
          </w:rPr>
          <w:instrText xml:space="preserve"> PAGEREF _Toc9619314 \h </w:instrText>
        </w:r>
        <w:r>
          <w:rPr>
            <w:noProof/>
            <w:webHidden/>
          </w:rPr>
        </w:r>
        <w:r>
          <w:rPr>
            <w:noProof/>
            <w:webHidden/>
          </w:rPr>
          <w:fldChar w:fldCharType="separate"/>
        </w:r>
        <w:r>
          <w:rPr>
            <w:noProof/>
            <w:webHidden/>
          </w:rPr>
          <w:t>13</w:t>
        </w:r>
        <w:r>
          <w:rPr>
            <w:noProof/>
            <w:webHidden/>
          </w:rPr>
          <w:fldChar w:fldCharType="end"/>
        </w:r>
      </w:hyperlink>
    </w:p>
    <w:p w14:paraId="43BBBC7D" w14:textId="1898AEAC"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5" w:history="1">
        <w:r w:rsidRPr="00851800">
          <w:rPr>
            <w:rStyle w:val="Hyperlink"/>
            <w:rFonts w:asciiTheme="majorHAnsi" w:hAnsiTheme="majorHAnsi" w:cstheme="majorHAnsi"/>
            <w:b/>
            <w:noProof/>
            <w:lang w:val="en-GB"/>
          </w:rPr>
          <w:t>Figure 12:</w:t>
        </w:r>
        <w:r w:rsidRPr="00851800">
          <w:rPr>
            <w:rStyle w:val="Hyperlink"/>
            <w:rFonts w:asciiTheme="majorHAnsi" w:hAnsiTheme="majorHAnsi" w:cstheme="majorHAnsi"/>
            <w:noProof/>
            <w:lang w:val="en-GB"/>
          </w:rPr>
          <w:t xml:space="preserve"> The Secondary School Browser Visualisation</w:t>
        </w:r>
        <w:r>
          <w:rPr>
            <w:noProof/>
            <w:webHidden/>
          </w:rPr>
          <w:tab/>
        </w:r>
        <w:r>
          <w:rPr>
            <w:noProof/>
            <w:webHidden/>
          </w:rPr>
          <w:fldChar w:fldCharType="begin"/>
        </w:r>
        <w:r>
          <w:rPr>
            <w:noProof/>
            <w:webHidden/>
          </w:rPr>
          <w:instrText xml:space="preserve"> PAGEREF _Toc9619315 \h </w:instrText>
        </w:r>
        <w:r>
          <w:rPr>
            <w:noProof/>
            <w:webHidden/>
          </w:rPr>
        </w:r>
        <w:r>
          <w:rPr>
            <w:noProof/>
            <w:webHidden/>
          </w:rPr>
          <w:fldChar w:fldCharType="separate"/>
        </w:r>
        <w:r>
          <w:rPr>
            <w:noProof/>
            <w:webHidden/>
          </w:rPr>
          <w:t>14</w:t>
        </w:r>
        <w:r>
          <w:rPr>
            <w:noProof/>
            <w:webHidden/>
          </w:rPr>
          <w:fldChar w:fldCharType="end"/>
        </w:r>
      </w:hyperlink>
    </w:p>
    <w:p w14:paraId="143AD33E" w14:textId="5C55F4C5"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6" w:history="1">
        <w:r w:rsidRPr="00851800">
          <w:rPr>
            <w:rStyle w:val="Hyperlink"/>
            <w:rFonts w:asciiTheme="majorHAnsi" w:hAnsiTheme="majorHAnsi" w:cstheme="majorHAnsi"/>
            <w:b/>
            <w:noProof/>
          </w:rPr>
          <w:t>Figure 13:</w:t>
        </w:r>
        <w:r w:rsidRPr="00851800">
          <w:rPr>
            <w:rStyle w:val="Hyperlink"/>
            <w:rFonts w:asciiTheme="majorHAnsi" w:hAnsiTheme="majorHAnsi" w:cstheme="majorHAnsi"/>
            <w:noProof/>
          </w:rPr>
          <w:t xml:space="preserve"> Feeder Primary's for Bishopston Comprehensive</w:t>
        </w:r>
        <w:r>
          <w:rPr>
            <w:noProof/>
            <w:webHidden/>
          </w:rPr>
          <w:tab/>
        </w:r>
        <w:r>
          <w:rPr>
            <w:noProof/>
            <w:webHidden/>
          </w:rPr>
          <w:fldChar w:fldCharType="begin"/>
        </w:r>
        <w:r>
          <w:rPr>
            <w:noProof/>
            <w:webHidden/>
          </w:rPr>
          <w:instrText xml:space="preserve"> PAGEREF _Toc9619316 \h </w:instrText>
        </w:r>
        <w:r>
          <w:rPr>
            <w:noProof/>
            <w:webHidden/>
          </w:rPr>
        </w:r>
        <w:r>
          <w:rPr>
            <w:noProof/>
            <w:webHidden/>
          </w:rPr>
          <w:fldChar w:fldCharType="separate"/>
        </w:r>
        <w:r>
          <w:rPr>
            <w:noProof/>
            <w:webHidden/>
          </w:rPr>
          <w:t>14</w:t>
        </w:r>
        <w:r>
          <w:rPr>
            <w:noProof/>
            <w:webHidden/>
          </w:rPr>
          <w:fldChar w:fldCharType="end"/>
        </w:r>
      </w:hyperlink>
    </w:p>
    <w:p w14:paraId="2FC69E1B" w14:textId="41F474B6"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7" w:history="1">
        <w:r w:rsidRPr="00851800">
          <w:rPr>
            <w:rStyle w:val="Hyperlink"/>
            <w:rFonts w:asciiTheme="majorHAnsi" w:hAnsiTheme="majorHAnsi" w:cstheme="majorHAnsi"/>
            <w:b/>
            <w:noProof/>
          </w:rPr>
          <w:t>Figure 14:</w:t>
        </w:r>
        <w:r w:rsidRPr="00851800">
          <w:rPr>
            <w:rStyle w:val="Hyperlink"/>
            <w:rFonts w:asciiTheme="majorHAnsi" w:hAnsiTheme="majorHAnsi" w:cstheme="majorHAnsi"/>
            <w:noProof/>
          </w:rPr>
          <w:t xml:space="preserve"> A quick-reference view of school details</w:t>
        </w:r>
        <w:r>
          <w:rPr>
            <w:noProof/>
            <w:webHidden/>
          </w:rPr>
          <w:tab/>
        </w:r>
        <w:r>
          <w:rPr>
            <w:noProof/>
            <w:webHidden/>
          </w:rPr>
          <w:fldChar w:fldCharType="begin"/>
        </w:r>
        <w:r>
          <w:rPr>
            <w:noProof/>
            <w:webHidden/>
          </w:rPr>
          <w:instrText xml:space="preserve"> PAGEREF _Toc9619317 \h </w:instrText>
        </w:r>
        <w:r>
          <w:rPr>
            <w:noProof/>
            <w:webHidden/>
          </w:rPr>
        </w:r>
        <w:r>
          <w:rPr>
            <w:noProof/>
            <w:webHidden/>
          </w:rPr>
          <w:fldChar w:fldCharType="separate"/>
        </w:r>
        <w:r>
          <w:rPr>
            <w:noProof/>
            <w:webHidden/>
          </w:rPr>
          <w:t>15</w:t>
        </w:r>
        <w:r>
          <w:rPr>
            <w:noProof/>
            <w:webHidden/>
          </w:rPr>
          <w:fldChar w:fldCharType="end"/>
        </w:r>
      </w:hyperlink>
    </w:p>
    <w:p w14:paraId="71AC4E91" w14:textId="389ED29F"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8" w:history="1">
        <w:r w:rsidRPr="00851800">
          <w:rPr>
            <w:rStyle w:val="Hyperlink"/>
            <w:rFonts w:asciiTheme="majorHAnsi" w:hAnsiTheme="majorHAnsi" w:cstheme="majorHAnsi"/>
            <w:b/>
            <w:noProof/>
          </w:rPr>
          <w:t>Figure 15:</w:t>
        </w:r>
        <w:r w:rsidRPr="00851800">
          <w:rPr>
            <w:rStyle w:val="Hyperlink"/>
            <w:rFonts w:asciiTheme="majorHAnsi" w:hAnsiTheme="majorHAnsi" w:cstheme="majorHAnsi"/>
            <w:noProof/>
          </w:rPr>
          <w:t xml:space="preserve"> A view of Hospitals and OAC deprivation</w:t>
        </w:r>
        <w:r>
          <w:rPr>
            <w:noProof/>
            <w:webHidden/>
          </w:rPr>
          <w:tab/>
        </w:r>
        <w:r>
          <w:rPr>
            <w:noProof/>
            <w:webHidden/>
          </w:rPr>
          <w:fldChar w:fldCharType="begin"/>
        </w:r>
        <w:r>
          <w:rPr>
            <w:noProof/>
            <w:webHidden/>
          </w:rPr>
          <w:instrText xml:space="preserve"> PAGEREF _Toc9619318 \h </w:instrText>
        </w:r>
        <w:r>
          <w:rPr>
            <w:noProof/>
            <w:webHidden/>
          </w:rPr>
        </w:r>
        <w:r>
          <w:rPr>
            <w:noProof/>
            <w:webHidden/>
          </w:rPr>
          <w:fldChar w:fldCharType="separate"/>
        </w:r>
        <w:r>
          <w:rPr>
            <w:noProof/>
            <w:webHidden/>
          </w:rPr>
          <w:t>15</w:t>
        </w:r>
        <w:r>
          <w:rPr>
            <w:noProof/>
            <w:webHidden/>
          </w:rPr>
          <w:fldChar w:fldCharType="end"/>
        </w:r>
      </w:hyperlink>
    </w:p>
    <w:p w14:paraId="7A4F0BEE" w14:textId="63B39A47"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19" w:history="1">
        <w:r w:rsidRPr="00851800">
          <w:rPr>
            <w:rStyle w:val="Hyperlink"/>
            <w:rFonts w:asciiTheme="majorHAnsi" w:hAnsiTheme="majorHAnsi" w:cstheme="majorHAnsi"/>
            <w:b/>
            <w:noProof/>
            <w:lang w:val="en-GB"/>
          </w:rPr>
          <w:t>Figure 16:</w:t>
        </w:r>
        <w:r w:rsidRPr="00851800">
          <w:rPr>
            <w:rStyle w:val="Hyperlink"/>
            <w:rFonts w:asciiTheme="majorHAnsi" w:hAnsiTheme="majorHAnsi" w:cstheme="majorHAnsi"/>
            <w:noProof/>
            <w:lang w:val="en-GB"/>
          </w:rPr>
          <w:t xml:space="preserve"> The Large MSOA Regional Boundaries for Gower</w:t>
        </w:r>
        <w:r>
          <w:rPr>
            <w:noProof/>
            <w:webHidden/>
          </w:rPr>
          <w:tab/>
        </w:r>
        <w:r>
          <w:rPr>
            <w:noProof/>
            <w:webHidden/>
          </w:rPr>
          <w:fldChar w:fldCharType="begin"/>
        </w:r>
        <w:r>
          <w:rPr>
            <w:noProof/>
            <w:webHidden/>
          </w:rPr>
          <w:instrText xml:space="preserve"> PAGEREF _Toc9619319 \h </w:instrText>
        </w:r>
        <w:r>
          <w:rPr>
            <w:noProof/>
            <w:webHidden/>
          </w:rPr>
        </w:r>
        <w:r>
          <w:rPr>
            <w:noProof/>
            <w:webHidden/>
          </w:rPr>
          <w:fldChar w:fldCharType="separate"/>
        </w:r>
        <w:r>
          <w:rPr>
            <w:noProof/>
            <w:webHidden/>
          </w:rPr>
          <w:t>16</w:t>
        </w:r>
        <w:r>
          <w:rPr>
            <w:noProof/>
            <w:webHidden/>
          </w:rPr>
          <w:fldChar w:fldCharType="end"/>
        </w:r>
      </w:hyperlink>
    </w:p>
    <w:p w14:paraId="6A2BE4E9" w14:textId="4612C792" w:rsidR="00EC2F4D" w:rsidRPr="009C717C" w:rsidRDefault="0056311E" w:rsidP="00EC2F4D">
      <w:pPr>
        <w:rPr>
          <w:lang w:val="en-GB"/>
        </w:rPr>
      </w:pPr>
      <w:r w:rsidRPr="009C717C">
        <w:rPr>
          <w:lang w:val="en-GB"/>
        </w:rPr>
        <w:fldChar w:fldCharType="end"/>
      </w:r>
    </w:p>
    <w:p w14:paraId="777C2E1C" w14:textId="77777777" w:rsidR="007624D7" w:rsidRPr="009C717C" w:rsidRDefault="007624D7" w:rsidP="00EC2F4D">
      <w:pPr>
        <w:rPr>
          <w:sz w:val="22"/>
          <w:lang w:val="en-GB"/>
        </w:rPr>
      </w:pPr>
    </w:p>
    <w:p w14:paraId="07DEA18D" w14:textId="4497C49F" w:rsidR="000873C2" w:rsidRPr="009C717C" w:rsidRDefault="007060AE" w:rsidP="00A05845">
      <w:pPr>
        <w:pStyle w:val="Heading1"/>
        <w:rPr>
          <w:sz w:val="22"/>
        </w:rPr>
      </w:pPr>
      <w:bookmarkStart w:id="5" w:name="_Toc9242397"/>
      <w:bookmarkStart w:id="6" w:name="_Toc9242710"/>
      <w:bookmarkStart w:id="7" w:name="_Toc9619286"/>
      <w:r w:rsidRPr="009C717C">
        <w:rPr>
          <w:sz w:val="22"/>
        </w:rPr>
        <w:lastRenderedPageBreak/>
        <w:t xml:space="preserve">Table of </w:t>
      </w:r>
      <w:r w:rsidR="00F5111B" w:rsidRPr="009C717C">
        <w:rPr>
          <w:sz w:val="22"/>
        </w:rPr>
        <w:t>Tables</w:t>
      </w:r>
      <w:bookmarkEnd w:id="5"/>
      <w:bookmarkEnd w:id="6"/>
      <w:bookmarkEnd w:id="7"/>
    </w:p>
    <w:p w14:paraId="0D5EDAA3" w14:textId="77777777" w:rsidR="007624D7" w:rsidRPr="009C717C" w:rsidRDefault="007624D7" w:rsidP="007624D7">
      <w:pPr>
        <w:rPr>
          <w:lang w:val="en-GB"/>
        </w:rPr>
      </w:pPr>
    </w:p>
    <w:p w14:paraId="1FD20CB6" w14:textId="77777777" w:rsidR="007624D7" w:rsidRPr="009C717C" w:rsidRDefault="007624D7" w:rsidP="007624D7">
      <w:pPr>
        <w:rPr>
          <w:lang w:val="en-GB"/>
        </w:rPr>
      </w:pPr>
    </w:p>
    <w:p w14:paraId="2C537B0D" w14:textId="2C963CE5" w:rsidR="001263AD" w:rsidRDefault="007060AE">
      <w:pPr>
        <w:pStyle w:val="TableofFigures"/>
        <w:tabs>
          <w:tab w:val="right" w:leader="dot" w:pos="9010"/>
        </w:tabs>
        <w:rPr>
          <w:rFonts w:asciiTheme="minorHAnsi" w:eastAsiaTheme="minorEastAsia" w:hAnsiTheme="minorHAnsi" w:cstheme="minorBidi"/>
          <w:noProof/>
          <w:sz w:val="24"/>
          <w:szCs w:val="24"/>
          <w:lang w:val="en-GB"/>
        </w:rPr>
      </w:pPr>
      <w:r w:rsidRPr="009C717C">
        <w:rPr>
          <w:lang w:val="en-GB"/>
        </w:rPr>
        <w:fldChar w:fldCharType="begin"/>
      </w:r>
      <w:r w:rsidRPr="009C717C">
        <w:rPr>
          <w:lang w:val="en-GB"/>
        </w:rPr>
        <w:instrText xml:space="preserve"> TOC \h \z \c "Table" </w:instrText>
      </w:r>
      <w:r w:rsidRPr="009C717C">
        <w:rPr>
          <w:lang w:val="en-GB"/>
        </w:rPr>
        <w:fldChar w:fldCharType="separate"/>
      </w:r>
      <w:hyperlink w:anchor="_Toc9619302" w:history="1">
        <w:r w:rsidR="001263AD" w:rsidRPr="00F10541">
          <w:rPr>
            <w:rStyle w:val="Hyperlink"/>
            <w:rFonts w:asciiTheme="majorHAnsi" w:hAnsiTheme="majorHAnsi" w:cstheme="majorHAnsi"/>
            <w:b/>
            <w:noProof/>
            <w:lang w:val="en-GB"/>
          </w:rPr>
          <w:t>Table 1:</w:t>
        </w:r>
        <w:r w:rsidR="001263AD" w:rsidRPr="00F10541">
          <w:rPr>
            <w:rStyle w:val="Hyperlink"/>
            <w:rFonts w:asciiTheme="majorHAnsi" w:hAnsiTheme="majorHAnsi" w:cstheme="majorHAnsi"/>
            <w:noProof/>
            <w:lang w:val="en-GB"/>
          </w:rPr>
          <w:t xml:space="preserve"> Typical Mobile Device Cell Range Constraints [2]</w:t>
        </w:r>
        <w:r w:rsidR="001263AD">
          <w:rPr>
            <w:noProof/>
            <w:webHidden/>
          </w:rPr>
          <w:tab/>
        </w:r>
        <w:r w:rsidR="001263AD">
          <w:rPr>
            <w:noProof/>
            <w:webHidden/>
          </w:rPr>
          <w:fldChar w:fldCharType="begin"/>
        </w:r>
        <w:r w:rsidR="001263AD">
          <w:rPr>
            <w:noProof/>
            <w:webHidden/>
          </w:rPr>
          <w:instrText xml:space="preserve"> PAGEREF _Toc9619302 \h </w:instrText>
        </w:r>
        <w:r w:rsidR="001263AD">
          <w:rPr>
            <w:noProof/>
            <w:webHidden/>
          </w:rPr>
        </w:r>
        <w:r w:rsidR="001263AD">
          <w:rPr>
            <w:noProof/>
            <w:webHidden/>
          </w:rPr>
          <w:fldChar w:fldCharType="separate"/>
        </w:r>
        <w:r w:rsidR="001263AD">
          <w:rPr>
            <w:noProof/>
            <w:webHidden/>
          </w:rPr>
          <w:t>2</w:t>
        </w:r>
        <w:r w:rsidR="001263AD">
          <w:rPr>
            <w:noProof/>
            <w:webHidden/>
          </w:rPr>
          <w:fldChar w:fldCharType="end"/>
        </w:r>
      </w:hyperlink>
    </w:p>
    <w:p w14:paraId="19A468AF" w14:textId="4699BA17" w:rsidR="001263AD" w:rsidRDefault="001263AD">
      <w:pPr>
        <w:pStyle w:val="TableofFigures"/>
        <w:tabs>
          <w:tab w:val="right" w:leader="dot" w:pos="9010"/>
        </w:tabs>
        <w:rPr>
          <w:rFonts w:asciiTheme="minorHAnsi" w:eastAsiaTheme="minorEastAsia" w:hAnsiTheme="minorHAnsi" w:cstheme="minorBidi"/>
          <w:noProof/>
          <w:sz w:val="24"/>
          <w:szCs w:val="24"/>
          <w:lang w:val="en-GB"/>
        </w:rPr>
      </w:pPr>
      <w:hyperlink w:anchor="_Toc9619303" w:history="1">
        <w:r w:rsidRPr="00F10541">
          <w:rPr>
            <w:rStyle w:val="Hyperlink"/>
            <w:rFonts w:asciiTheme="majorHAnsi" w:hAnsiTheme="majorHAnsi" w:cstheme="majorHAnsi"/>
            <w:b/>
            <w:noProof/>
            <w:lang w:val="en-GB"/>
          </w:rPr>
          <w:t>Table 2:</w:t>
        </w:r>
        <w:r w:rsidRPr="00F10541">
          <w:rPr>
            <w:rStyle w:val="Hyperlink"/>
            <w:rFonts w:asciiTheme="majorHAnsi" w:hAnsiTheme="majorHAnsi" w:cstheme="majorHAnsi"/>
            <w:noProof/>
            <w:lang w:val="en-GB"/>
          </w:rPr>
          <w:t xml:space="preserve"> "Key Differences between Desktop GIS and Internet GIS". Table simplified from work by Aziz [7].</w:t>
        </w:r>
        <w:r>
          <w:rPr>
            <w:noProof/>
            <w:webHidden/>
          </w:rPr>
          <w:tab/>
        </w:r>
        <w:r>
          <w:rPr>
            <w:noProof/>
            <w:webHidden/>
          </w:rPr>
          <w:fldChar w:fldCharType="begin"/>
        </w:r>
        <w:r>
          <w:rPr>
            <w:noProof/>
            <w:webHidden/>
          </w:rPr>
          <w:instrText xml:space="preserve"> PAGEREF _Toc9619303 \h </w:instrText>
        </w:r>
        <w:r>
          <w:rPr>
            <w:noProof/>
            <w:webHidden/>
          </w:rPr>
        </w:r>
        <w:r>
          <w:rPr>
            <w:noProof/>
            <w:webHidden/>
          </w:rPr>
          <w:fldChar w:fldCharType="separate"/>
        </w:r>
        <w:r>
          <w:rPr>
            <w:noProof/>
            <w:webHidden/>
          </w:rPr>
          <w:t>4</w:t>
        </w:r>
        <w:r>
          <w:rPr>
            <w:noProof/>
            <w:webHidden/>
          </w:rPr>
          <w:fldChar w:fldCharType="end"/>
        </w:r>
      </w:hyperlink>
    </w:p>
    <w:p w14:paraId="38D60CD0" w14:textId="6CA26040" w:rsidR="000873C2" w:rsidRPr="009C717C" w:rsidRDefault="007060AE" w:rsidP="008862A4">
      <w:pPr>
        <w:rPr>
          <w:rFonts w:asciiTheme="majorHAnsi" w:hAnsiTheme="majorHAnsi" w:cstheme="majorHAnsi"/>
          <w:lang w:val="en-GB"/>
        </w:rPr>
      </w:pPr>
      <w:r w:rsidRPr="009C717C">
        <w:rPr>
          <w:lang w:val="en-GB"/>
        </w:rPr>
        <w:fldChar w:fldCharType="end"/>
      </w:r>
    </w:p>
    <w:p w14:paraId="41A81BEB" w14:textId="77777777" w:rsidR="00F55BFE" w:rsidRPr="009C717C" w:rsidRDefault="00F55BFE" w:rsidP="008862A4">
      <w:pPr>
        <w:rPr>
          <w:rFonts w:asciiTheme="majorHAnsi" w:hAnsiTheme="majorHAnsi" w:cstheme="majorHAnsi"/>
          <w:sz w:val="18"/>
          <w:lang w:val="en-GB"/>
        </w:rPr>
      </w:pPr>
    </w:p>
    <w:p w14:paraId="03CC985A" w14:textId="4AEA76F5" w:rsidR="00615B7A" w:rsidRPr="009C717C" w:rsidRDefault="00615B7A" w:rsidP="003D28DC">
      <w:pPr>
        <w:pStyle w:val="Heading1"/>
        <w:rPr>
          <w:sz w:val="22"/>
        </w:rPr>
      </w:pPr>
      <w:bookmarkStart w:id="8" w:name="_Toc9242398"/>
      <w:bookmarkStart w:id="9" w:name="_Toc9242711"/>
      <w:bookmarkStart w:id="10" w:name="_Toc9619287"/>
      <w:r w:rsidRPr="009C717C">
        <w:rPr>
          <w:sz w:val="22"/>
        </w:rPr>
        <w:t>Introduction</w:t>
      </w:r>
      <w:bookmarkEnd w:id="8"/>
      <w:bookmarkEnd w:id="9"/>
      <w:bookmarkEnd w:id="10"/>
    </w:p>
    <w:p w14:paraId="1FE264A8" w14:textId="4BF8E5BE" w:rsidR="001D2B93" w:rsidRPr="009C717C" w:rsidRDefault="001D2B93" w:rsidP="001D2B93">
      <w:pPr>
        <w:rPr>
          <w:lang w:val="en-GB"/>
        </w:rPr>
      </w:pPr>
    </w:p>
    <w:p w14:paraId="26929014" w14:textId="77777777" w:rsidR="00DB1FA0" w:rsidRPr="009C717C" w:rsidRDefault="00DB1FA0" w:rsidP="001D2B93">
      <w:pPr>
        <w:rPr>
          <w:lang w:val="en-GB"/>
        </w:rPr>
      </w:pPr>
    </w:p>
    <w:p w14:paraId="75FAD618" w14:textId="13128A57" w:rsidR="00D02DA9" w:rsidRPr="009C717C" w:rsidRDefault="00A477D5" w:rsidP="00DB1FA0">
      <w:pPr>
        <w:spacing w:line="360" w:lineRule="auto"/>
        <w:ind w:firstLine="720"/>
        <w:jc w:val="both"/>
        <w:rPr>
          <w:lang w:val="en-GB"/>
        </w:rPr>
      </w:pPr>
      <w:r w:rsidRPr="009C717C">
        <w:rPr>
          <w:lang w:val="en-GB"/>
        </w:rPr>
        <w:t xml:space="preserve">There can be little doubt that the rise of location-specific technologies, by means of </w:t>
      </w:r>
      <w:r w:rsidR="004C1133" w:rsidRPr="009C717C">
        <w:rPr>
          <w:lang w:val="en-GB"/>
        </w:rPr>
        <w:t xml:space="preserve">mobile terminals has vastly increased the opportunities for mobile technology and </w:t>
      </w:r>
      <w:r w:rsidR="009E7FF4" w:rsidRPr="009C717C">
        <w:rPr>
          <w:lang w:val="en-GB"/>
        </w:rPr>
        <w:t xml:space="preserve">a new level of device usage in the physical environment </w:t>
      </w:r>
      <w:r w:rsidR="00AF1062" w:rsidRPr="009C717C">
        <w:rPr>
          <w:lang w:val="en-GB"/>
        </w:rPr>
        <w:fldChar w:fldCharType="begin" w:fldLock="1"/>
      </w:r>
      <w:r w:rsidR="00382A3B" w:rsidRPr="009C717C">
        <w:rPr>
          <w:lang w:val="en-GB"/>
        </w:rPr>
        <w:instrText>ADDIN CSL_CITATION {"citationItems":[{"id":"ITEM-1","itemData":{"DOI":"10.2979/esj.2003.2.3.59","ISBN":"6444635446","ISSN":"15288226","abstract":"The convergence of the Internet and wireless telecommunications has opened the way for a plethora of data services for the mobile handset user. One potential area of mobile (m-) commerce development is in location-based services (LBS). Using a range of positioning techniques, operators can offer entirely new services and improvements on current ones. Popular examples cited include emergency caller location, asset tracking, navigation, location-based information or geographically sensitive billing. This paper examines the technologies, applications and strategic issues associated with the commercialization of LBS. The paper concludes with some predictions on the role of LBS in m-commerce.","author":[{"dropping-particle":"","family":"Barnes","given":"Stuart J.","non-dropping-particle":"","parse-names":false,"suffix":""}],"container-title":"e-Service Journal","id":"ITEM-1","issue":"3","issued":{"date-parts":[["2003"]]},"page":"59","title":"Location-Based Services: The State of the Art","type":"article-journal","volume":"2"},"uris":["http://www.mendeley.com/documents/?uuid=f7d53628-c4c6-49c9-af08-6f06fae4f732"]}],"mendeley":{"formattedCitation":"[1]","plainTextFormattedCitation":"[1]","previouslyFormattedCitation":"[1]"},"properties":{"noteIndex":0},"schema":"https://github.com/citation-style-language/schema/raw/master/csl-citation.json"}</w:instrText>
      </w:r>
      <w:r w:rsidR="00AF1062" w:rsidRPr="009C717C">
        <w:rPr>
          <w:lang w:val="en-GB"/>
        </w:rPr>
        <w:fldChar w:fldCharType="separate"/>
      </w:r>
      <w:r w:rsidR="00AF1062" w:rsidRPr="009C717C">
        <w:rPr>
          <w:noProof/>
          <w:lang w:val="en-GB"/>
        </w:rPr>
        <w:t>[1]</w:t>
      </w:r>
      <w:r w:rsidR="00AF1062" w:rsidRPr="009C717C">
        <w:rPr>
          <w:lang w:val="en-GB"/>
        </w:rPr>
        <w:fldChar w:fldCharType="end"/>
      </w:r>
      <w:r w:rsidR="009E7FF4" w:rsidRPr="009C717C">
        <w:rPr>
          <w:lang w:val="en-GB"/>
        </w:rPr>
        <w:t xml:space="preserve">. </w:t>
      </w:r>
      <w:r w:rsidR="00CF5F95" w:rsidRPr="009C717C">
        <w:rPr>
          <w:lang w:val="en-GB"/>
        </w:rPr>
        <w:t>By means of mobile signal triangulation</w:t>
      </w:r>
      <w:r w:rsidR="00A20042" w:rsidRPr="009C717C">
        <w:rPr>
          <w:lang w:val="en-GB"/>
        </w:rPr>
        <w:t xml:space="preserve"> provided by </w:t>
      </w:r>
      <w:r w:rsidR="00940901" w:rsidRPr="009C717C">
        <w:rPr>
          <w:lang w:val="en-GB"/>
        </w:rPr>
        <w:t>precise techn</w:t>
      </w:r>
      <w:r w:rsidR="00407775" w:rsidRPr="009C717C">
        <w:rPr>
          <w:lang w:val="en-GB"/>
        </w:rPr>
        <w:t xml:space="preserve">ologies </w:t>
      </w:r>
      <w:r w:rsidR="00A20042" w:rsidRPr="009C717C">
        <w:rPr>
          <w:lang w:val="en-GB"/>
        </w:rPr>
        <w:t xml:space="preserve">such as </w:t>
      </w:r>
      <w:r w:rsidR="00407775" w:rsidRPr="009C717C">
        <w:rPr>
          <w:lang w:val="en-GB"/>
        </w:rPr>
        <w:t>‘</w:t>
      </w:r>
      <w:r w:rsidR="00E75614" w:rsidRPr="009C717C">
        <w:rPr>
          <w:lang w:val="en-GB"/>
        </w:rPr>
        <w:t>Enhanced Observed Time Difference</w:t>
      </w:r>
      <w:r w:rsidR="00407775" w:rsidRPr="009C717C">
        <w:rPr>
          <w:lang w:val="en-GB"/>
        </w:rPr>
        <w:t>’</w:t>
      </w:r>
      <w:r w:rsidR="00E75614" w:rsidRPr="009C717C">
        <w:rPr>
          <w:lang w:val="en-GB"/>
        </w:rPr>
        <w:t xml:space="preserve"> (E-O</w:t>
      </w:r>
      <w:r w:rsidR="00940901" w:rsidRPr="009C717C">
        <w:rPr>
          <w:lang w:val="en-GB"/>
        </w:rPr>
        <w:t xml:space="preserve">TD) or ‘Observed Time Difference of Arrival’ (OTDOA) </w:t>
      </w:r>
      <w:r w:rsidR="00407775" w:rsidRPr="009C717C">
        <w:rPr>
          <w:lang w:val="en-GB"/>
        </w:rPr>
        <w:t>over broader, more generic digital communication channels such as ‘Global System for Mobile Communications’ (GSM)</w:t>
      </w:r>
      <w:r w:rsidR="00363BB2" w:rsidRPr="009C717C">
        <w:rPr>
          <w:lang w:val="en-GB"/>
        </w:rPr>
        <w:t xml:space="preserve"> </w:t>
      </w:r>
      <w:r w:rsidR="00363BB2" w:rsidRPr="009C717C">
        <w:rPr>
          <w:lang w:val="en-GB"/>
        </w:rPr>
        <w:fldChar w:fldCharType="begin" w:fldLock="1"/>
      </w:r>
      <w:r w:rsidR="00382A3B" w:rsidRPr="009C717C">
        <w:rPr>
          <w:lang w:val="en-GB"/>
        </w:rPr>
        <w:instrText>ADDIN CSL_CITATION {"citationItems":[{"id":"ITEM-1","itemData":{"DOI":"10.2979/esj.2003.2.3.59","ISBN":"6444635446","ISSN":"15288226","abstract":"The convergence of the Internet and wireless telecommunications has opened the way for a plethora of data services for the mobile handset user. One potential area of mobile (m-) commerce development is in location-based services (LBS). Using a range of positioning techniques, operators can offer entirely new services and improvements on current ones. Popular examples cited include emergency caller location, asset tracking, navigation, location-based information or geographically sensitive billing. This paper examines the technologies, applications and strategic issues associated with the commercialization of LBS. The paper concludes with some predictions on the role of LBS in m-commerce.","author":[{"dropping-particle":"","family":"Barnes","given":"Stuart J.","non-dropping-particle":"","parse-names":false,"suffix":""}],"container-title":"e-Service Journal","id":"ITEM-1","issue":"3","issued":{"date-parts":[["2003"]]},"page":"59","title":"Location-Based Services: The State of the Art","type":"article-journal","volume":"2"},"uris":["http://www.mendeley.com/documents/?uuid=f7d53628-c4c6-49c9-af08-6f06fae4f732"]}],"mendeley":{"formattedCitation":"[1]","plainTextFormattedCitation":"[1]","previouslyFormattedCitation":"[1]"},"properties":{"noteIndex":0},"schema":"https://github.com/citation-style-language/schema/raw/master/csl-citation.json"}</w:instrText>
      </w:r>
      <w:r w:rsidR="00363BB2" w:rsidRPr="009C717C">
        <w:rPr>
          <w:lang w:val="en-GB"/>
        </w:rPr>
        <w:fldChar w:fldCharType="separate"/>
      </w:r>
      <w:r w:rsidR="00363BB2" w:rsidRPr="009C717C">
        <w:rPr>
          <w:noProof/>
          <w:lang w:val="en-GB"/>
        </w:rPr>
        <w:t>[1]</w:t>
      </w:r>
      <w:r w:rsidR="00363BB2" w:rsidRPr="009C717C">
        <w:rPr>
          <w:lang w:val="en-GB"/>
        </w:rPr>
        <w:fldChar w:fldCharType="end"/>
      </w:r>
      <w:r w:rsidR="00740050" w:rsidRPr="009C717C">
        <w:rPr>
          <w:lang w:val="en-GB"/>
        </w:rPr>
        <w:t xml:space="preserve">; a framework that </w:t>
      </w:r>
      <w:r w:rsidR="00363BB2" w:rsidRPr="009C717C">
        <w:rPr>
          <w:lang w:val="en-GB"/>
        </w:rPr>
        <w:t>demands precise signal receival to ‘base station’ hardware</w:t>
      </w:r>
      <w:r w:rsidR="00035B05" w:rsidRPr="009C717C">
        <w:rPr>
          <w:lang w:val="en-GB"/>
        </w:rPr>
        <w:t xml:space="preserve"> depending proximity </w:t>
      </w:r>
      <w:r w:rsidR="00382A3B" w:rsidRPr="009C717C">
        <w:rPr>
          <w:lang w:val="en-GB"/>
        </w:rPr>
        <w:fldChar w:fldCharType="begin" w:fldLock="1"/>
      </w:r>
      <w:r w:rsidR="00100EE8" w:rsidRPr="009C717C">
        <w:rPr>
          <w:lang w:val="en-GB"/>
        </w:rPr>
        <w:instrText>ADDIN CSL_CITATION {"citationItems":[{"id":"ITEM-1","itemData":{"author":[{"dropping-particle":"","family":"Kos","given":"Tomislav","non-dropping-particle":"","parse-names":false,"suffix":""},{"dropping-particle":"","family":"Grgic","given":"Mislav","non-dropping-particle":"","parse-names":false,"suffix":""},{"dropping-particle":"","family":"Sisul","given":"Gordan","non-dropping-particle":"","parse-names":false,"suffix":""}],"container-title":"48th International Symposium ELMAR-206","id":"ITEM-1","issue":"June","issued":{"date-parts":[["2006"]]},"page":"185-188","publisher-place":"Zadar, Croatia","title":"Mobile User Positioning in GSM/UMTS Cellular Networks","type":"article-journal"},"uris":["http://www.mendeley.com/documents/?uuid=494ac07c-f916-4775-bce5-ccc34d27897c"]}],"mendeley":{"formattedCitation":"[2]","plainTextFormattedCitation":"[2]","previouslyFormattedCitation":"[2]"},"properties":{"noteIndex":0},"schema":"https://github.com/citation-style-language/schema/raw/master/csl-citation.json"}</w:instrText>
      </w:r>
      <w:r w:rsidR="00382A3B" w:rsidRPr="009C717C">
        <w:rPr>
          <w:lang w:val="en-GB"/>
        </w:rPr>
        <w:fldChar w:fldCharType="separate"/>
      </w:r>
      <w:r w:rsidR="00382A3B" w:rsidRPr="009C717C">
        <w:rPr>
          <w:noProof/>
          <w:lang w:val="en-GB"/>
        </w:rPr>
        <w:t>[2]</w:t>
      </w:r>
      <w:r w:rsidR="00382A3B" w:rsidRPr="009C717C">
        <w:rPr>
          <w:lang w:val="en-GB"/>
        </w:rPr>
        <w:fldChar w:fldCharType="end"/>
      </w:r>
      <w:r w:rsidR="00940901" w:rsidRPr="009C717C">
        <w:rPr>
          <w:lang w:val="en-GB"/>
        </w:rPr>
        <w:t>.</w:t>
      </w:r>
      <w:r w:rsidR="006F5855" w:rsidRPr="009C717C">
        <w:rPr>
          <w:lang w:val="en-GB"/>
        </w:rPr>
        <w:t xml:space="preserve"> This issue of device proximity is noted by Kos, </w:t>
      </w:r>
      <w:proofErr w:type="spellStart"/>
      <w:r w:rsidR="006F5855" w:rsidRPr="009C717C">
        <w:rPr>
          <w:lang w:val="en-GB"/>
        </w:rPr>
        <w:t>Grgic</w:t>
      </w:r>
      <w:proofErr w:type="spellEnd"/>
      <w:r w:rsidR="006F5855" w:rsidRPr="009C717C">
        <w:rPr>
          <w:lang w:val="en-GB"/>
        </w:rPr>
        <w:t xml:space="preserve"> and </w:t>
      </w:r>
      <w:proofErr w:type="spellStart"/>
      <w:r w:rsidR="006F5855" w:rsidRPr="009C717C">
        <w:rPr>
          <w:lang w:val="en-GB"/>
        </w:rPr>
        <w:t>Sisul</w:t>
      </w:r>
      <w:proofErr w:type="spellEnd"/>
      <w:r w:rsidR="006F5855" w:rsidRPr="009C717C">
        <w:rPr>
          <w:lang w:val="en-GB"/>
        </w:rPr>
        <w:t xml:space="preserve"> </w:t>
      </w:r>
      <w:r w:rsidR="006F5855" w:rsidRPr="009C717C">
        <w:rPr>
          <w:lang w:val="en-GB"/>
        </w:rPr>
        <w:fldChar w:fldCharType="begin" w:fldLock="1"/>
      </w:r>
      <w:r w:rsidR="00100EE8" w:rsidRPr="009C717C">
        <w:rPr>
          <w:lang w:val="en-GB"/>
        </w:rPr>
        <w:instrText>ADDIN CSL_CITATION {"citationItems":[{"id":"ITEM-1","itemData":{"author":[{"dropping-particle":"","family":"Kos","given":"Tomislav","non-dropping-particle":"","parse-names":false,"suffix":""},{"dropping-particle":"","family":"Grgic","given":"Mislav","non-dropping-particle":"","parse-names":false,"suffix":""},{"dropping-particle":"","family":"Sisul","given":"Gordan","non-dropping-particle":"","parse-names":false,"suffix":""}],"container-title":"48th International Symposium ELMAR-206","id":"ITEM-1","issue":"June","issued":{"date-parts":[["2006"]]},"page":"185-188","publisher-place":"Zadar, Croatia","title":"Mobile User Positioning in GSM/UMTS Cellular Networks","type":"article-journal"},"uris":["http://www.mendeley.com/documents/?uuid=494ac07c-f916-4775-bce5-ccc34d27897c"]}],"mendeley":{"formattedCitation":"[2]","plainTextFormattedCitation":"[2]","previouslyFormattedCitation":"[2]"},"properties":{"noteIndex":0},"schema":"https://github.com/citation-style-language/schema/raw/master/csl-citation.json"}</w:instrText>
      </w:r>
      <w:r w:rsidR="006F5855" w:rsidRPr="009C717C">
        <w:rPr>
          <w:lang w:val="en-GB"/>
        </w:rPr>
        <w:fldChar w:fldCharType="separate"/>
      </w:r>
      <w:r w:rsidR="006F5855" w:rsidRPr="009C717C">
        <w:rPr>
          <w:noProof/>
          <w:lang w:val="en-GB"/>
        </w:rPr>
        <w:t>[2]</w:t>
      </w:r>
      <w:r w:rsidR="006F5855" w:rsidRPr="009C717C">
        <w:rPr>
          <w:lang w:val="en-GB"/>
        </w:rPr>
        <w:fldChar w:fldCharType="end"/>
      </w:r>
      <w:r w:rsidR="006F5855" w:rsidRPr="009C717C">
        <w:rPr>
          <w:lang w:val="en-GB"/>
        </w:rPr>
        <w:t xml:space="preserve"> who </w:t>
      </w:r>
      <w:r w:rsidR="003E6F0B" w:rsidRPr="009C717C">
        <w:rPr>
          <w:lang w:val="en-GB"/>
        </w:rPr>
        <w:t xml:space="preserve">have defined the range constraints of common hardware </w:t>
      </w:r>
      <w:r w:rsidR="00D02DA9" w:rsidRPr="009C717C">
        <w:rPr>
          <w:lang w:val="en-GB"/>
        </w:rPr>
        <w:t xml:space="preserve">cells – as illustrated in </w:t>
      </w:r>
      <w:r w:rsidR="000D020F" w:rsidRPr="009C717C">
        <w:rPr>
          <w:lang w:val="en-GB"/>
        </w:rPr>
        <w:fldChar w:fldCharType="begin"/>
      </w:r>
      <w:r w:rsidR="000D020F" w:rsidRPr="009C717C">
        <w:rPr>
          <w:lang w:val="en-GB"/>
        </w:rPr>
        <w:instrText xml:space="preserve"> REF _Ref9587757 \h </w:instrText>
      </w:r>
      <w:r w:rsidR="000D020F" w:rsidRPr="009C717C">
        <w:rPr>
          <w:lang w:val="en-GB"/>
        </w:rPr>
      </w:r>
      <w:r w:rsidR="000D020F" w:rsidRPr="009C717C">
        <w:rPr>
          <w:lang w:val="en-GB"/>
        </w:rPr>
        <w:instrText xml:space="preserve"> \* MERGEFORMAT </w:instrText>
      </w:r>
      <w:r w:rsidR="000D020F" w:rsidRPr="009C717C">
        <w:rPr>
          <w:lang w:val="en-GB"/>
        </w:rPr>
        <w:fldChar w:fldCharType="separate"/>
      </w:r>
      <w:r w:rsidR="000D020F" w:rsidRPr="009C717C">
        <w:rPr>
          <w:rFonts w:asciiTheme="majorHAnsi" w:hAnsiTheme="majorHAnsi" w:cstheme="majorHAnsi"/>
          <w:b/>
          <w:i/>
          <w:color w:val="000000" w:themeColor="text1"/>
          <w:lang w:val="en-GB"/>
        </w:rPr>
        <w:t xml:space="preserve">Table </w:t>
      </w:r>
      <w:r w:rsidR="000D020F" w:rsidRPr="009C717C">
        <w:rPr>
          <w:rFonts w:asciiTheme="majorHAnsi" w:hAnsiTheme="majorHAnsi" w:cstheme="majorHAnsi"/>
          <w:b/>
          <w:i/>
          <w:noProof/>
          <w:color w:val="000000" w:themeColor="text1"/>
          <w:lang w:val="en-GB"/>
        </w:rPr>
        <w:t>1</w:t>
      </w:r>
      <w:r w:rsidR="000D020F" w:rsidRPr="009C717C">
        <w:rPr>
          <w:lang w:val="en-GB"/>
        </w:rPr>
        <w:fldChar w:fldCharType="end"/>
      </w:r>
      <w:r w:rsidR="00FC0C7D" w:rsidRPr="009C717C">
        <w:rPr>
          <w:lang w:val="en-GB"/>
        </w:rPr>
        <w:t xml:space="preserve"> suggesting that the different ranges </w:t>
      </w:r>
      <w:r w:rsidR="009679E5" w:rsidRPr="009C717C">
        <w:rPr>
          <w:lang w:val="en-GB"/>
        </w:rPr>
        <w:t xml:space="preserve">have opened up </w:t>
      </w:r>
      <w:r w:rsidR="00DB1FA0" w:rsidRPr="009C717C">
        <w:rPr>
          <w:lang w:val="en-GB"/>
        </w:rPr>
        <w:t>opportunities</w:t>
      </w:r>
      <w:r w:rsidR="009679E5" w:rsidRPr="009C717C">
        <w:rPr>
          <w:lang w:val="en-GB"/>
        </w:rPr>
        <w:t xml:space="preserve"> to reduce device content to as limited a location as </w:t>
      </w:r>
      <w:r w:rsidR="009679E5" w:rsidRPr="009C717C">
        <w:rPr>
          <w:i/>
          <w:lang w:val="en-GB"/>
        </w:rPr>
        <w:t>“a small segment of a highway</w:t>
      </w:r>
      <w:r w:rsidR="00DB1FA0" w:rsidRPr="009C717C">
        <w:rPr>
          <w:i/>
          <w:lang w:val="en-GB"/>
        </w:rPr>
        <w:t>”</w:t>
      </w:r>
      <w:r w:rsidR="00DB1FA0" w:rsidRPr="009C717C">
        <w:rPr>
          <w:lang w:val="en-GB"/>
        </w:rPr>
        <w:t xml:space="preserve"> </w:t>
      </w:r>
      <w:r w:rsidR="00DB1FA0" w:rsidRPr="009C717C">
        <w:rPr>
          <w:lang w:val="en-GB"/>
        </w:rPr>
        <w:fldChar w:fldCharType="begin" w:fldLock="1"/>
      </w:r>
      <w:r w:rsidR="00100EE8" w:rsidRPr="009C717C">
        <w:rPr>
          <w:lang w:val="en-GB"/>
        </w:rPr>
        <w:instrText>ADDIN CSL_CITATION {"citationItems":[{"id":"ITEM-1","itemData":{"author":[{"dropping-particle":"","family":"Kos","given":"Tomislav","non-dropping-particle":"","parse-names":false,"suffix":""},{"dropping-particle":"","family":"Grgic","given":"Mislav","non-dropping-particle":"","parse-names":false,"suffix":""},{"dropping-particle":"","family":"Sisul","given":"Gordan","non-dropping-particle":"","parse-names":false,"suffix":""}],"container-title":"48th International Symposium ELMAR-206","id":"ITEM-1","issue":"June","issued":{"date-parts":[["2006"]]},"page":"185-188","publisher-place":"Zadar, Croatia","title":"Mobile User Positioning in GSM/UMTS Cellular Networks","type":"article-journal"},"uris":["http://www.mendeley.com/documents/?uuid=494ac07c-f916-4775-bce5-ccc34d27897c"]}],"mendeley":{"formattedCitation":"[2]","plainTextFormattedCitation":"[2]","previouslyFormattedCitation":"[2]"},"properties":{"noteIndex":0},"schema":"https://github.com/citation-style-language/schema/raw/master/csl-citation.json"}</w:instrText>
      </w:r>
      <w:r w:rsidR="00DB1FA0" w:rsidRPr="009C717C">
        <w:rPr>
          <w:lang w:val="en-GB"/>
        </w:rPr>
        <w:fldChar w:fldCharType="separate"/>
      </w:r>
      <w:r w:rsidR="00DB1FA0" w:rsidRPr="009C717C">
        <w:rPr>
          <w:noProof/>
          <w:lang w:val="en-GB"/>
        </w:rPr>
        <w:t>[2]</w:t>
      </w:r>
      <w:r w:rsidR="00DB1FA0" w:rsidRPr="009C717C">
        <w:rPr>
          <w:lang w:val="en-GB"/>
        </w:rPr>
        <w:fldChar w:fldCharType="end"/>
      </w:r>
      <w:r w:rsidR="00DB1FA0" w:rsidRPr="009C717C">
        <w:rPr>
          <w:lang w:val="en-GB"/>
        </w:rPr>
        <w:t xml:space="preserve"> or </w:t>
      </w:r>
      <w:r w:rsidR="00DB1FA0" w:rsidRPr="009C717C">
        <w:rPr>
          <w:i/>
          <w:lang w:val="en-GB"/>
        </w:rPr>
        <w:t xml:space="preserve">“the side of a city block” </w:t>
      </w:r>
      <w:r w:rsidR="00DB1FA0" w:rsidRPr="009C717C">
        <w:rPr>
          <w:lang w:val="en-GB"/>
        </w:rPr>
        <w:fldChar w:fldCharType="begin" w:fldLock="1"/>
      </w:r>
      <w:r w:rsidR="00100EE8" w:rsidRPr="009C717C">
        <w:rPr>
          <w:lang w:val="en-GB"/>
        </w:rPr>
        <w:instrText>ADDIN CSL_CITATION {"citationItems":[{"id":"ITEM-1","itemData":{"author":[{"dropping-particle":"","family":"Kos","given":"Tomislav","non-dropping-particle":"","parse-names":false,"suffix":""},{"dropping-particle":"","family":"Grgic","given":"Mislav","non-dropping-particle":"","parse-names":false,"suffix":""},{"dropping-particle":"","family":"Sisul","given":"Gordan","non-dropping-particle":"","parse-names":false,"suffix":""}],"container-title":"48th International Symposium ELMAR-206","id":"ITEM-1","issue":"June","issued":{"date-parts":[["2006"]]},"page":"185-188","publisher-place":"Zadar, Croatia","title":"Mobile User Positioning in GSM/UMTS Cellular Networks","type":"article-journal"},"uris":["http://www.mendeley.com/documents/?uuid=494ac07c-f916-4775-bce5-ccc34d27897c"]}],"mendeley":{"formattedCitation":"[2]","plainTextFormattedCitation":"[2]","previouslyFormattedCitation":"[2]"},"properties":{"noteIndex":0},"schema":"https://github.com/citation-style-language/schema/raw/master/csl-citation.json"}</w:instrText>
      </w:r>
      <w:r w:rsidR="00DB1FA0" w:rsidRPr="009C717C">
        <w:rPr>
          <w:lang w:val="en-GB"/>
        </w:rPr>
        <w:fldChar w:fldCharType="separate"/>
      </w:r>
      <w:r w:rsidR="00DB1FA0" w:rsidRPr="009C717C">
        <w:rPr>
          <w:noProof/>
          <w:lang w:val="en-GB"/>
        </w:rPr>
        <w:t>[2]</w:t>
      </w:r>
      <w:r w:rsidR="00DB1FA0" w:rsidRPr="009C717C">
        <w:rPr>
          <w:lang w:val="en-GB"/>
        </w:rPr>
        <w:fldChar w:fldCharType="end"/>
      </w:r>
      <w:r w:rsidR="000D020F" w:rsidRPr="009C717C">
        <w:rPr>
          <w:lang w:val="en-GB"/>
        </w:rPr>
        <w:t>.</w:t>
      </w:r>
    </w:p>
    <w:p w14:paraId="6CDE07E9" w14:textId="77777777" w:rsidR="00396749" w:rsidRPr="009C717C" w:rsidRDefault="00396749" w:rsidP="00D37413">
      <w:pPr>
        <w:rPr>
          <w:lang w:val="en-GB"/>
        </w:rPr>
      </w:pPr>
    </w:p>
    <w:p w14:paraId="61449E3D" w14:textId="77777777" w:rsidR="00D02DA9" w:rsidRPr="009C717C" w:rsidRDefault="00D02DA9" w:rsidP="00D37413">
      <w:pPr>
        <w:rPr>
          <w:lang w:val="en-GB"/>
        </w:rPr>
      </w:pPr>
    </w:p>
    <w:p w14:paraId="4ACE91D8" w14:textId="604706BE" w:rsidR="00396749" w:rsidRPr="009C717C" w:rsidRDefault="00396749" w:rsidP="00E14171">
      <w:pPr>
        <w:pStyle w:val="Caption"/>
        <w:keepNext/>
        <w:ind w:left="720" w:firstLine="720"/>
        <w:rPr>
          <w:rFonts w:asciiTheme="majorHAnsi" w:hAnsiTheme="majorHAnsi" w:cstheme="majorHAnsi"/>
          <w:i w:val="0"/>
          <w:color w:val="000000" w:themeColor="text1"/>
          <w:lang w:val="en-GB"/>
        </w:rPr>
      </w:pPr>
      <w:bookmarkStart w:id="11" w:name="_Ref9587757"/>
      <w:bookmarkStart w:id="12" w:name="_Toc9619302"/>
      <w:r w:rsidRPr="009C717C">
        <w:rPr>
          <w:rFonts w:asciiTheme="majorHAnsi" w:hAnsiTheme="majorHAnsi" w:cstheme="majorHAnsi"/>
          <w:b/>
          <w:i w:val="0"/>
          <w:color w:val="000000" w:themeColor="text1"/>
          <w:lang w:val="en-GB"/>
        </w:rPr>
        <w:t xml:space="preserve">Table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Table \* ARABIC </w:instrText>
      </w:r>
      <w:r w:rsidRPr="009C717C">
        <w:rPr>
          <w:rFonts w:asciiTheme="majorHAnsi" w:hAnsiTheme="majorHAnsi" w:cstheme="majorHAnsi"/>
          <w:b/>
          <w:i w:val="0"/>
          <w:color w:val="000000" w:themeColor="text1"/>
          <w:lang w:val="en-GB"/>
        </w:rPr>
        <w:fldChar w:fldCharType="separate"/>
      </w:r>
      <w:r w:rsidRPr="009C717C">
        <w:rPr>
          <w:rFonts w:asciiTheme="majorHAnsi" w:hAnsiTheme="majorHAnsi" w:cstheme="majorHAnsi"/>
          <w:b/>
          <w:i w:val="0"/>
          <w:noProof/>
          <w:color w:val="000000" w:themeColor="text1"/>
          <w:lang w:val="en-GB"/>
        </w:rPr>
        <w:t>1</w:t>
      </w:r>
      <w:r w:rsidRPr="009C717C">
        <w:rPr>
          <w:rFonts w:asciiTheme="majorHAnsi" w:hAnsiTheme="majorHAnsi" w:cstheme="majorHAnsi"/>
          <w:b/>
          <w:i w:val="0"/>
          <w:color w:val="000000" w:themeColor="text1"/>
          <w:lang w:val="en-GB"/>
        </w:rPr>
        <w:fldChar w:fldCharType="end"/>
      </w:r>
      <w:bookmarkEnd w:id="11"/>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Typical Mobile Device Cell Range</w:t>
      </w:r>
      <w:r w:rsidR="006F065F">
        <w:rPr>
          <w:rFonts w:asciiTheme="majorHAnsi" w:hAnsiTheme="majorHAnsi" w:cstheme="majorHAnsi"/>
          <w:i w:val="0"/>
          <w:color w:val="000000" w:themeColor="text1"/>
          <w:lang w:val="en-GB"/>
        </w:rPr>
        <w:t xml:space="preserve"> Constraints</w:t>
      </w:r>
      <w:r w:rsidR="00E14171" w:rsidRPr="009C717C">
        <w:rPr>
          <w:rFonts w:asciiTheme="majorHAnsi" w:hAnsiTheme="majorHAnsi" w:cstheme="majorHAnsi"/>
          <w:i w:val="0"/>
          <w:color w:val="000000" w:themeColor="text1"/>
          <w:lang w:val="en-GB"/>
        </w:rPr>
        <w:t xml:space="preserve"> </w:t>
      </w:r>
      <w:r w:rsidR="00E14171" w:rsidRPr="009C717C">
        <w:rPr>
          <w:rFonts w:asciiTheme="majorHAnsi" w:hAnsiTheme="majorHAnsi" w:cstheme="majorHAnsi"/>
          <w:i w:val="0"/>
          <w:color w:val="000000" w:themeColor="text1"/>
          <w:lang w:val="en-GB"/>
        </w:rPr>
        <w:fldChar w:fldCharType="begin" w:fldLock="1"/>
      </w:r>
      <w:r w:rsidR="00100EE8" w:rsidRPr="009C717C">
        <w:rPr>
          <w:rFonts w:asciiTheme="majorHAnsi" w:hAnsiTheme="majorHAnsi" w:cstheme="majorHAnsi"/>
          <w:i w:val="0"/>
          <w:color w:val="000000" w:themeColor="text1"/>
          <w:lang w:val="en-GB"/>
        </w:rPr>
        <w:instrText>ADDIN CSL_CITATION {"citationItems":[{"id":"ITEM-1","itemData":{"author":[{"dropping-particle":"","family":"Kos","given":"Tomislav","non-dropping-particle":"","parse-names":false,"suffix":""},{"dropping-particle":"","family":"Grgic","given":"Mislav","non-dropping-particle":"","parse-names":false,"suffix":""},{"dropping-particle":"","family":"Sisul","given":"Gordan","non-dropping-particle":"","parse-names":false,"suffix":""}],"container-title":"48th International Symposium ELMAR-206","id":"ITEM-1","issue":"June","issued":{"date-parts":[["2006"]]},"page":"185-188","publisher-place":"Zadar, Croatia","title":"Mobile User Positioning in GSM/UMTS Cellular Networks","type":"article-journal"},"uris":["http://www.mendeley.com/documents/?uuid=494ac07c-f916-4775-bce5-ccc34d27897c"]}],"mendeley":{"formattedCitation":"[2]","plainTextFormattedCitation":"[2]","previouslyFormattedCitation":"[2]"},"properties":{"noteIndex":0},"schema":"https://github.com/citation-style-language/schema/raw/master/csl-citation.json"}</w:instrText>
      </w:r>
      <w:r w:rsidR="00E14171" w:rsidRPr="009C717C">
        <w:rPr>
          <w:rFonts w:asciiTheme="majorHAnsi" w:hAnsiTheme="majorHAnsi" w:cstheme="majorHAnsi"/>
          <w:i w:val="0"/>
          <w:color w:val="000000" w:themeColor="text1"/>
          <w:lang w:val="en-GB"/>
        </w:rPr>
        <w:fldChar w:fldCharType="separate"/>
      </w:r>
      <w:r w:rsidR="00E14171" w:rsidRPr="009C717C">
        <w:rPr>
          <w:rFonts w:asciiTheme="majorHAnsi" w:hAnsiTheme="majorHAnsi" w:cstheme="majorHAnsi"/>
          <w:i w:val="0"/>
          <w:noProof/>
          <w:color w:val="000000" w:themeColor="text1"/>
          <w:lang w:val="en-GB"/>
        </w:rPr>
        <w:t>[2]</w:t>
      </w:r>
      <w:bookmarkEnd w:id="12"/>
      <w:r w:rsidR="00E14171" w:rsidRPr="009C717C">
        <w:rPr>
          <w:rFonts w:asciiTheme="majorHAnsi" w:hAnsiTheme="majorHAnsi" w:cstheme="majorHAnsi"/>
          <w:i w:val="0"/>
          <w:color w:val="000000" w:themeColor="text1"/>
          <w:lang w:val="en-GB"/>
        </w:rPr>
        <w:fldChar w:fldCharType="end"/>
      </w:r>
    </w:p>
    <w:tbl>
      <w:tblPr>
        <w:tblStyle w:val="TableGrid"/>
        <w:tblW w:w="0" w:type="auto"/>
        <w:tblInd w:w="2830" w:type="dxa"/>
        <w:tblLook w:val="04A0" w:firstRow="1" w:lastRow="0" w:firstColumn="1" w:lastColumn="0" w:noHBand="0" w:noVBand="1"/>
      </w:tblPr>
      <w:tblGrid>
        <w:gridCol w:w="1675"/>
        <w:gridCol w:w="1727"/>
      </w:tblGrid>
      <w:tr w:rsidR="00D30B87" w:rsidRPr="009C717C" w14:paraId="769B1EAE" w14:textId="77777777" w:rsidTr="00396749">
        <w:tc>
          <w:tcPr>
            <w:tcW w:w="1675" w:type="dxa"/>
            <w:vAlign w:val="center"/>
          </w:tcPr>
          <w:p w14:paraId="3E681CD9" w14:textId="25F717E0" w:rsidR="00D30B87" w:rsidRPr="009C717C" w:rsidRDefault="00D30B87" w:rsidP="00396749">
            <w:pPr>
              <w:pStyle w:val="NoSpacing"/>
              <w:jc w:val="center"/>
              <w:rPr>
                <w:lang w:val="en-GB"/>
              </w:rPr>
            </w:pPr>
            <w:r w:rsidRPr="009C717C">
              <w:rPr>
                <w:lang w:val="en-GB"/>
              </w:rPr>
              <w:t>Cell Type</w:t>
            </w:r>
          </w:p>
        </w:tc>
        <w:tc>
          <w:tcPr>
            <w:tcW w:w="1727" w:type="dxa"/>
            <w:vAlign w:val="center"/>
          </w:tcPr>
          <w:p w14:paraId="3B27880D" w14:textId="16EA4EB1" w:rsidR="00D30B87" w:rsidRPr="009C717C" w:rsidRDefault="00D30B87" w:rsidP="00396749">
            <w:pPr>
              <w:pStyle w:val="NoSpacing"/>
              <w:jc w:val="center"/>
              <w:rPr>
                <w:lang w:val="en-GB"/>
              </w:rPr>
            </w:pPr>
            <w:r w:rsidRPr="009C717C">
              <w:rPr>
                <w:lang w:val="en-GB"/>
              </w:rPr>
              <w:t>Cell Radius (m)</w:t>
            </w:r>
          </w:p>
        </w:tc>
      </w:tr>
      <w:tr w:rsidR="00D30B87" w:rsidRPr="009C717C" w14:paraId="37F006F2" w14:textId="77777777" w:rsidTr="00396749">
        <w:tc>
          <w:tcPr>
            <w:tcW w:w="1675" w:type="dxa"/>
            <w:vAlign w:val="center"/>
          </w:tcPr>
          <w:p w14:paraId="37F4EFC0" w14:textId="420F952A" w:rsidR="00396749" w:rsidRPr="009C717C" w:rsidRDefault="00D30B87" w:rsidP="000D020F">
            <w:pPr>
              <w:jc w:val="center"/>
              <w:rPr>
                <w:lang w:val="en-GB"/>
              </w:rPr>
            </w:pPr>
            <w:r w:rsidRPr="009C717C">
              <w:rPr>
                <w:lang w:val="en-GB"/>
              </w:rPr>
              <w:t>Large microcell</w:t>
            </w:r>
          </w:p>
        </w:tc>
        <w:tc>
          <w:tcPr>
            <w:tcW w:w="1727" w:type="dxa"/>
            <w:vAlign w:val="center"/>
          </w:tcPr>
          <w:p w14:paraId="4A9E5A03" w14:textId="0386B550" w:rsidR="00D30B87" w:rsidRPr="009C717C" w:rsidRDefault="00D30B87" w:rsidP="000D020F">
            <w:pPr>
              <w:pStyle w:val="NoSpacing"/>
              <w:jc w:val="center"/>
              <w:rPr>
                <w:lang w:val="en-GB"/>
              </w:rPr>
            </w:pPr>
            <w:r w:rsidRPr="009C717C">
              <w:rPr>
                <w:lang w:val="en-GB"/>
              </w:rPr>
              <w:t>3000-30000</w:t>
            </w:r>
          </w:p>
        </w:tc>
      </w:tr>
      <w:tr w:rsidR="00D30B87" w:rsidRPr="009C717C" w14:paraId="1416ABF3" w14:textId="77777777" w:rsidTr="00396749">
        <w:tc>
          <w:tcPr>
            <w:tcW w:w="1675" w:type="dxa"/>
            <w:vAlign w:val="center"/>
          </w:tcPr>
          <w:p w14:paraId="0E47544C" w14:textId="316AF0BA" w:rsidR="00396749" w:rsidRPr="009C717C" w:rsidRDefault="00D30B87" w:rsidP="000D020F">
            <w:pPr>
              <w:jc w:val="center"/>
              <w:rPr>
                <w:lang w:val="en-GB"/>
              </w:rPr>
            </w:pPr>
            <w:r w:rsidRPr="009C717C">
              <w:rPr>
                <w:lang w:val="en-GB"/>
              </w:rPr>
              <w:t>Small microcell</w:t>
            </w:r>
          </w:p>
        </w:tc>
        <w:tc>
          <w:tcPr>
            <w:tcW w:w="1727" w:type="dxa"/>
            <w:vAlign w:val="center"/>
          </w:tcPr>
          <w:p w14:paraId="6179AE0A" w14:textId="594FC44A" w:rsidR="00D30B87" w:rsidRPr="009C717C" w:rsidRDefault="00D30B87" w:rsidP="000D020F">
            <w:pPr>
              <w:pStyle w:val="NoSpacing"/>
              <w:jc w:val="center"/>
              <w:rPr>
                <w:lang w:val="en-GB"/>
              </w:rPr>
            </w:pPr>
            <w:r w:rsidRPr="009C717C">
              <w:rPr>
                <w:lang w:val="en-GB"/>
              </w:rPr>
              <w:t>1000-3000</w:t>
            </w:r>
          </w:p>
        </w:tc>
      </w:tr>
      <w:tr w:rsidR="00D30B87" w:rsidRPr="009C717C" w14:paraId="2CB69E04" w14:textId="77777777" w:rsidTr="00396749">
        <w:tc>
          <w:tcPr>
            <w:tcW w:w="1675" w:type="dxa"/>
            <w:vAlign w:val="center"/>
          </w:tcPr>
          <w:p w14:paraId="44CF357C" w14:textId="0A28D658" w:rsidR="00396749" w:rsidRPr="009C717C" w:rsidRDefault="00D30B87" w:rsidP="000D020F">
            <w:pPr>
              <w:jc w:val="center"/>
              <w:rPr>
                <w:lang w:val="en-GB"/>
              </w:rPr>
            </w:pPr>
            <w:r w:rsidRPr="009C717C">
              <w:rPr>
                <w:lang w:val="en-GB"/>
              </w:rPr>
              <w:t>Microcell</w:t>
            </w:r>
          </w:p>
        </w:tc>
        <w:tc>
          <w:tcPr>
            <w:tcW w:w="1727" w:type="dxa"/>
            <w:vAlign w:val="center"/>
          </w:tcPr>
          <w:p w14:paraId="5C43B654" w14:textId="45C80C84" w:rsidR="00D30B87" w:rsidRPr="009C717C" w:rsidRDefault="00D30B87" w:rsidP="000D020F">
            <w:pPr>
              <w:pStyle w:val="NoSpacing"/>
              <w:jc w:val="center"/>
              <w:rPr>
                <w:lang w:val="en-GB"/>
              </w:rPr>
            </w:pPr>
            <w:r w:rsidRPr="009C717C">
              <w:rPr>
                <w:lang w:val="en-GB"/>
              </w:rPr>
              <w:t>100-1000</w:t>
            </w:r>
          </w:p>
        </w:tc>
      </w:tr>
      <w:tr w:rsidR="00D30B87" w:rsidRPr="009C717C" w14:paraId="1F4395E8" w14:textId="77777777" w:rsidTr="00396749">
        <w:tc>
          <w:tcPr>
            <w:tcW w:w="1675" w:type="dxa"/>
            <w:vAlign w:val="center"/>
          </w:tcPr>
          <w:p w14:paraId="74D8CFB3" w14:textId="30EA1F2A" w:rsidR="00396749" w:rsidRPr="009C717C" w:rsidRDefault="00D30B87" w:rsidP="000D020F">
            <w:pPr>
              <w:jc w:val="center"/>
              <w:rPr>
                <w:lang w:val="en-GB"/>
              </w:rPr>
            </w:pPr>
            <w:r w:rsidRPr="009C717C">
              <w:rPr>
                <w:lang w:val="en-GB"/>
              </w:rPr>
              <w:t>Picocell</w:t>
            </w:r>
          </w:p>
        </w:tc>
        <w:tc>
          <w:tcPr>
            <w:tcW w:w="1727" w:type="dxa"/>
            <w:vAlign w:val="center"/>
          </w:tcPr>
          <w:p w14:paraId="3CA4F479" w14:textId="1B59AC00" w:rsidR="00D30B87" w:rsidRPr="009C717C" w:rsidRDefault="00396749" w:rsidP="000D020F">
            <w:pPr>
              <w:pStyle w:val="NoSpacing"/>
              <w:jc w:val="center"/>
              <w:rPr>
                <w:lang w:val="en-GB"/>
              </w:rPr>
            </w:pPr>
            <w:r w:rsidRPr="009C717C">
              <w:rPr>
                <w:lang w:val="en-GB"/>
              </w:rPr>
              <w:t>10-100</w:t>
            </w:r>
          </w:p>
        </w:tc>
      </w:tr>
      <w:tr w:rsidR="00D30B87" w:rsidRPr="009C717C" w14:paraId="59215FE5" w14:textId="77777777" w:rsidTr="00396749">
        <w:tc>
          <w:tcPr>
            <w:tcW w:w="1675" w:type="dxa"/>
            <w:vAlign w:val="center"/>
          </w:tcPr>
          <w:p w14:paraId="7EDAB7D9" w14:textId="3672E7F3" w:rsidR="00396749" w:rsidRPr="009C717C" w:rsidRDefault="00D30B87" w:rsidP="000D020F">
            <w:pPr>
              <w:jc w:val="center"/>
              <w:rPr>
                <w:lang w:val="en-GB"/>
              </w:rPr>
            </w:pPr>
            <w:proofErr w:type="spellStart"/>
            <w:r w:rsidRPr="009C717C">
              <w:rPr>
                <w:lang w:val="en-GB"/>
              </w:rPr>
              <w:t>Nanocell</w:t>
            </w:r>
            <w:proofErr w:type="spellEnd"/>
          </w:p>
        </w:tc>
        <w:tc>
          <w:tcPr>
            <w:tcW w:w="1727" w:type="dxa"/>
            <w:vAlign w:val="center"/>
          </w:tcPr>
          <w:p w14:paraId="27CC067B" w14:textId="12027367" w:rsidR="00D30B87" w:rsidRPr="009C717C" w:rsidRDefault="00396749" w:rsidP="000D020F">
            <w:pPr>
              <w:pStyle w:val="NoSpacing"/>
              <w:jc w:val="center"/>
              <w:rPr>
                <w:lang w:val="en-GB"/>
              </w:rPr>
            </w:pPr>
            <w:r w:rsidRPr="009C717C">
              <w:rPr>
                <w:lang w:val="en-GB"/>
              </w:rPr>
              <w:t>1-10</w:t>
            </w:r>
          </w:p>
        </w:tc>
      </w:tr>
    </w:tbl>
    <w:p w14:paraId="7D3CCE10" w14:textId="32F44D42" w:rsidR="00772046" w:rsidRPr="009C717C" w:rsidRDefault="003E6F0B" w:rsidP="00D37413">
      <w:pPr>
        <w:rPr>
          <w:lang w:val="en-GB"/>
        </w:rPr>
      </w:pPr>
      <w:r w:rsidRPr="009C717C">
        <w:rPr>
          <w:lang w:val="en-GB"/>
        </w:rPr>
        <w:t xml:space="preserve"> </w:t>
      </w:r>
    </w:p>
    <w:p w14:paraId="026740A0" w14:textId="77777777" w:rsidR="00D15F3B" w:rsidRPr="009C717C" w:rsidRDefault="00D15F3B" w:rsidP="00D37413">
      <w:pPr>
        <w:rPr>
          <w:lang w:val="en-GB"/>
        </w:rPr>
      </w:pPr>
    </w:p>
    <w:p w14:paraId="1768EDFE" w14:textId="77152EA9" w:rsidR="006A4A52" w:rsidRPr="009C717C" w:rsidRDefault="000259BA" w:rsidP="006A4A52">
      <w:pPr>
        <w:pStyle w:val="Heading1"/>
        <w:rPr>
          <w:sz w:val="22"/>
        </w:rPr>
      </w:pPr>
      <w:bookmarkStart w:id="13" w:name="_Toc9242399"/>
      <w:bookmarkStart w:id="14" w:name="_Toc9242712"/>
      <w:bookmarkStart w:id="15" w:name="_Toc9619288"/>
      <w:r w:rsidRPr="009C717C">
        <w:rPr>
          <w:sz w:val="22"/>
        </w:rPr>
        <w:t>Location</w:t>
      </w:r>
      <w:r w:rsidR="00AF24A3" w:rsidRPr="009C717C">
        <w:rPr>
          <w:sz w:val="22"/>
        </w:rPr>
        <w:t>-</w:t>
      </w:r>
      <w:r w:rsidRPr="009C717C">
        <w:rPr>
          <w:sz w:val="22"/>
        </w:rPr>
        <w:t>Based</w:t>
      </w:r>
      <w:r w:rsidR="00AF24A3" w:rsidRPr="009C717C">
        <w:rPr>
          <w:sz w:val="22"/>
        </w:rPr>
        <w:t xml:space="preserve"> Healthcare Information </w:t>
      </w:r>
      <w:r w:rsidRPr="009C717C">
        <w:rPr>
          <w:sz w:val="22"/>
        </w:rPr>
        <w:t>Services</w:t>
      </w:r>
      <w:bookmarkEnd w:id="13"/>
      <w:bookmarkEnd w:id="14"/>
      <w:bookmarkEnd w:id="15"/>
    </w:p>
    <w:p w14:paraId="5536BACD" w14:textId="1AFCBE85" w:rsidR="00B2583D" w:rsidRPr="009C717C" w:rsidRDefault="00B2583D" w:rsidP="00B435F3">
      <w:pPr>
        <w:jc w:val="both"/>
        <w:rPr>
          <w:lang w:val="en-GB"/>
        </w:rPr>
      </w:pPr>
    </w:p>
    <w:p w14:paraId="6D25BC78" w14:textId="77777777" w:rsidR="00057E1E" w:rsidRPr="009C717C" w:rsidRDefault="00057E1E" w:rsidP="00B435F3">
      <w:pPr>
        <w:jc w:val="both"/>
        <w:rPr>
          <w:lang w:val="en-GB"/>
        </w:rPr>
      </w:pPr>
    </w:p>
    <w:p w14:paraId="14276204" w14:textId="11EFAD41" w:rsidR="007624D7" w:rsidRPr="009C717C" w:rsidRDefault="00E73127" w:rsidP="0028774B">
      <w:pPr>
        <w:spacing w:line="360" w:lineRule="auto"/>
        <w:ind w:firstLine="720"/>
        <w:jc w:val="both"/>
        <w:rPr>
          <w:lang w:val="en-GB"/>
        </w:rPr>
      </w:pPr>
      <w:r w:rsidRPr="009C717C">
        <w:rPr>
          <w:lang w:val="en-GB"/>
        </w:rPr>
        <w:t>W</w:t>
      </w:r>
      <w:r w:rsidR="006E5857" w:rsidRPr="009C717C">
        <w:rPr>
          <w:lang w:val="en-GB"/>
        </w:rPr>
        <w:t xml:space="preserve">hilst such technologies have already been outlined in </w:t>
      </w:r>
      <w:r w:rsidRPr="009C717C">
        <w:rPr>
          <w:lang w:val="en-GB"/>
        </w:rPr>
        <w:t>the mobile service context however,</w:t>
      </w:r>
      <w:r w:rsidR="006E5857" w:rsidRPr="009C717C">
        <w:rPr>
          <w:lang w:val="en-GB"/>
        </w:rPr>
        <w:t xml:space="preserve"> it is important to understand how these systems can be used </w:t>
      </w:r>
      <w:r w:rsidR="00031AC1" w:rsidRPr="009C717C">
        <w:rPr>
          <w:lang w:val="en-GB"/>
        </w:rPr>
        <w:t>for data analysis purposes</w:t>
      </w:r>
      <w:r w:rsidR="00764237" w:rsidRPr="009C717C">
        <w:rPr>
          <w:lang w:val="en-GB"/>
        </w:rPr>
        <w:t xml:space="preserve"> to provide a greater insight into </w:t>
      </w:r>
      <w:r w:rsidR="004E5BD6" w:rsidRPr="009C717C">
        <w:rPr>
          <w:lang w:val="en-GB"/>
        </w:rPr>
        <w:t>public related data</w:t>
      </w:r>
      <w:r w:rsidR="00031AC1" w:rsidRPr="009C717C">
        <w:rPr>
          <w:lang w:val="en-GB"/>
        </w:rPr>
        <w:t>. As such, t</w:t>
      </w:r>
      <w:r w:rsidR="00E802D0" w:rsidRPr="009C717C">
        <w:rPr>
          <w:lang w:val="en-GB"/>
        </w:rPr>
        <w:t xml:space="preserve">his section first discusses the main issues of Location Based Services (LBS hereforth) </w:t>
      </w:r>
      <w:r w:rsidR="00DF264F" w:rsidRPr="009C717C">
        <w:rPr>
          <w:lang w:val="en-GB"/>
        </w:rPr>
        <w:t xml:space="preserve">and how these </w:t>
      </w:r>
      <w:r w:rsidR="0057487F" w:rsidRPr="009C717C">
        <w:rPr>
          <w:lang w:val="en-GB"/>
        </w:rPr>
        <w:t xml:space="preserve">locale </w:t>
      </w:r>
      <w:r w:rsidR="00ED6B44" w:rsidRPr="009C717C">
        <w:rPr>
          <w:lang w:val="en-GB"/>
        </w:rPr>
        <w:t xml:space="preserve">tools can be used to provide </w:t>
      </w:r>
      <w:r w:rsidR="00364BF0" w:rsidRPr="009C717C">
        <w:rPr>
          <w:lang w:val="en-GB"/>
        </w:rPr>
        <w:t xml:space="preserve">more accurate Geographical Information Services (GIS) platforms and visualisations. Section </w:t>
      </w:r>
      <w:r w:rsidR="00364BF0" w:rsidRPr="009C717C">
        <w:rPr>
          <w:lang w:val="en-GB"/>
        </w:rPr>
        <w:fldChar w:fldCharType="begin"/>
      </w:r>
      <w:r w:rsidR="00364BF0" w:rsidRPr="009C717C">
        <w:rPr>
          <w:lang w:val="en-GB"/>
        </w:rPr>
        <w:instrText xml:space="preserve"> REF _Ref9243034 \r \h </w:instrText>
      </w:r>
      <w:r w:rsidR="00364BF0" w:rsidRPr="009C717C">
        <w:rPr>
          <w:lang w:val="en-GB"/>
        </w:rPr>
      </w:r>
      <w:r w:rsidR="00364BF0" w:rsidRPr="009C717C">
        <w:rPr>
          <w:lang w:val="en-GB"/>
        </w:rPr>
        <w:fldChar w:fldCharType="separate"/>
      </w:r>
      <w:r w:rsidR="00364BF0" w:rsidRPr="009C717C">
        <w:rPr>
          <w:lang w:val="en-GB"/>
        </w:rPr>
        <w:t>A</w:t>
      </w:r>
      <w:r w:rsidR="00364BF0" w:rsidRPr="009C717C">
        <w:rPr>
          <w:lang w:val="en-GB"/>
        </w:rPr>
        <w:fldChar w:fldCharType="end"/>
      </w:r>
      <w:r w:rsidR="00364BF0" w:rsidRPr="009C717C">
        <w:rPr>
          <w:lang w:val="en-GB"/>
        </w:rPr>
        <w:t xml:space="preserve">. </w:t>
      </w:r>
      <w:r w:rsidR="004C4996" w:rsidRPr="009C717C">
        <w:rPr>
          <w:lang w:val="en-GB"/>
        </w:rPr>
        <w:t xml:space="preserve">outlines the key literature surrounding this topic whilst Section </w:t>
      </w:r>
      <w:r w:rsidR="00364BF0" w:rsidRPr="009C717C">
        <w:rPr>
          <w:lang w:val="en-GB"/>
        </w:rPr>
        <w:fldChar w:fldCharType="begin"/>
      </w:r>
      <w:r w:rsidR="00364BF0" w:rsidRPr="009C717C">
        <w:rPr>
          <w:lang w:val="en-GB"/>
        </w:rPr>
        <w:instrText xml:space="preserve"> REF _Ref9243035 \r \h </w:instrText>
      </w:r>
      <w:r w:rsidR="00364BF0" w:rsidRPr="009C717C">
        <w:rPr>
          <w:lang w:val="en-GB"/>
        </w:rPr>
      </w:r>
      <w:r w:rsidR="00364BF0" w:rsidRPr="009C717C">
        <w:rPr>
          <w:lang w:val="en-GB"/>
        </w:rPr>
        <w:fldChar w:fldCharType="separate"/>
      </w:r>
      <w:r w:rsidR="00364BF0" w:rsidRPr="009C717C">
        <w:rPr>
          <w:lang w:val="en-GB"/>
        </w:rPr>
        <w:t>B</w:t>
      </w:r>
      <w:r w:rsidR="00364BF0" w:rsidRPr="009C717C">
        <w:rPr>
          <w:lang w:val="en-GB"/>
        </w:rPr>
        <w:fldChar w:fldCharType="end"/>
      </w:r>
      <w:r w:rsidR="004C4996" w:rsidRPr="009C717C">
        <w:rPr>
          <w:lang w:val="en-GB"/>
        </w:rPr>
        <w:t xml:space="preserve">. looks at how location-specific services can be applied more precisely </w:t>
      </w:r>
      <w:r w:rsidR="0065636D" w:rsidRPr="009C717C">
        <w:rPr>
          <w:lang w:val="en-GB"/>
        </w:rPr>
        <w:t xml:space="preserve">within the </w:t>
      </w:r>
      <w:r w:rsidR="008C39C4" w:rsidRPr="009C717C">
        <w:rPr>
          <w:lang w:val="en-GB"/>
        </w:rPr>
        <w:t>h</w:t>
      </w:r>
      <w:r w:rsidR="0065636D" w:rsidRPr="009C717C">
        <w:rPr>
          <w:lang w:val="en-GB"/>
        </w:rPr>
        <w:t xml:space="preserve">ealthcare </w:t>
      </w:r>
      <w:r w:rsidR="005612C4">
        <w:rPr>
          <w:lang w:val="en-GB"/>
        </w:rPr>
        <w:t>context</w:t>
      </w:r>
      <w:r w:rsidR="0065636D" w:rsidRPr="009C717C">
        <w:rPr>
          <w:lang w:val="en-GB"/>
        </w:rPr>
        <w:t xml:space="preserve">. </w:t>
      </w:r>
    </w:p>
    <w:p w14:paraId="0E2908EF" w14:textId="68C568B9" w:rsidR="00DE0A19" w:rsidRPr="009C717C" w:rsidRDefault="00DE0A19" w:rsidP="00783D66">
      <w:pPr>
        <w:rPr>
          <w:lang w:val="en-GB"/>
        </w:rPr>
      </w:pPr>
    </w:p>
    <w:p w14:paraId="784F709F" w14:textId="77777777" w:rsidR="008C39C4" w:rsidRPr="009C717C" w:rsidRDefault="008C39C4" w:rsidP="00783D66">
      <w:pPr>
        <w:rPr>
          <w:lang w:val="en-GB"/>
        </w:rPr>
      </w:pPr>
    </w:p>
    <w:p w14:paraId="048890C8" w14:textId="6751E97B" w:rsidR="00636EC0" w:rsidRPr="009C717C" w:rsidRDefault="00AF24A3" w:rsidP="009255E7">
      <w:pPr>
        <w:pStyle w:val="Heading2"/>
      </w:pPr>
      <w:bookmarkStart w:id="16" w:name="_Toc9242400"/>
      <w:bookmarkStart w:id="17" w:name="_Toc9242713"/>
      <w:bookmarkStart w:id="18" w:name="_Ref9243034"/>
      <w:bookmarkStart w:id="19" w:name="_Toc9619289"/>
      <w:r w:rsidRPr="009C717C">
        <w:t>Location-based Services</w:t>
      </w:r>
      <w:bookmarkEnd w:id="16"/>
      <w:bookmarkEnd w:id="17"/>
      <w:bookmarkEnd w:id="18"/>
      <w:bookmarkEnd w:id="19"/>
    </w:p>
    <w:p w14:paraId="1BA04D9E" w14:textId="2AA1B936" w:rsidR="00D36F44" w:rsidRPr="009C717C" w:rsidRDefault="00D36F44" w:rsidP="00D36F44">
      <w:pPr>
        <w:rPr>
          <w:lang w:val="en-GB"/>
        </w:rPr>
      </w:pPr>
    </w:p>
    <w:p w14:paraId="2544015D" w14:textId="4A1CC5B4" w:rsidR="00D36F44" w:rsidRPr="009C717C" w:rsidRDefault="00D36F44" w:rsidP="00D36F44">
      <w:pPr>
        <w:rPr>
          <w:lang w:val="en-GB"/>
        </w:rPr>
      </w:pPr>
    </w:p>
    <w:p w14:paraId="4CD95DDC" w14:textId="77777777" w:rsidR="0039308B" w:rsidRPr="009C717C" w:rsidRDefault="0039308B" w:rsidP="00D36F44">
      <w:pPr>
        <w:rPr>
          <w:lang w:val="en-GB"/>
        </w:rPr>
      </w:pPr>
    </w:p>
    <w:p w14:paraId="5C2ACC9F" w14:textId="4E01CC42" w:rsidR="0038020A" w:rsidRPr="009C717C" w:rsidRDefault="00D36F44" w:rsidP="009A3961">
      <w:pPr>
        <w:spacing w:line="360" w:lineRule="auto"/>
        <w:ind w:firstLine="720"/>
        <w:jc w:val="both"/>
        <w:rPr>
          <w:lang w:val="en-GB"/>
        </w:rPr>
      </w:pPr>
      <w:r w:rsidRPr="009C717C">
        <w:rPr>
          <w:lang w:val="en-GB"/>
        </w:rPr>
        <w:t xml:space="preserve">Location-Based Services (LBS) </w:t>
      </w:r>
      <w:r w:rsidR="008F6635" w:rsidRPr="009C717C">
        <w:rPr>
          <w:lang w:val="en-GB"/>
        </w:rPr>
        <w:t>was anticipated to experience considerable growth between 2006 and 2010</w:t>
      </w:r>
      <w:r w:rsidR="009A3961" w:rsidRPr="009C717C">
        <w:rPr>
          <w:lang w:val="en-GB"/>
        </w:rPr>
        <w:t xml:space="preserve">, so much so that it was expected </w:t>
      </w:r>
      <w:r w:rsidR="00577F5F" w:rsidRPr="009C717C">
        <w:rPr>
          <w:lang w:val="en-GB"/>
        </w:rPr>
        <w:t xml:space="preserve">to </w:t>
      </w:r>
      <w:r w:rsidR="00CA555D" w:rsidRPr="009C717C">
        <w:rPr>
          <w:lang w:val="en-GB"/>
        </w:rPr>
        <w:t>more than triple is market value</w:t>
      </w:r>
      <w:r w:rsidR="00577F5F" w:rsidRPr="009C717C">
        <w:rPr>
          <w:lang w:val="en-GB"/>
        </w:rPr>
        <w:t xml:space="preserve"> in Europe alone </w:t>
      </w:r>
      <w:r w:rsidR="009A3961" w:rsidRPr="009C717C">
        <w:rPr>
          <w:lang w:val="en-GB"/>
        </w:rPr>
        <w:t xml:space="preserve">during this period </w:t>
      </w:r>
      <w:r w:rsidR="00AA0CC3" w:rsidRPr="009C717C">
        <w:rPr>
          <w:lang w:val="en-GB"/>
        </w:rPr>
        <w:fldChar w:fldCharType="begin" w:fldLock="1"/>
      </w:r>
      <w:r w:rsidR="00100EE8" w:rsidRPr="009C717C">
        <w:rPr>
          <w:lang w:val="en-GB"/>
        </w:rPr>
        <w:instrText>ADDIN CSL_CITATION {"citationItems":[{"id":"ITEM-1","itemData":{"author":[{"dropping-particle":"","family":"Junglas","given":"By Iris A","non-dropping-particle":"","parse-names":false,"suffix":""},{"dropping-particle":"","family":"Watson","given":"Richard T","non-dropping-particle":"","parse-names":false,"suffix":""}],"container-title":"Communications of the ACM","id":"ITEM-1","issue":"3","issued":{"date-parts":[["2008"]]},"page":"65-70","title":"Location-Based Services","type":"article-journal","volume":"51"},"uris":["http://www.mendeley.com/documents/?uuid=bc57aecb-68d9-45ab-86a5-925296f64dc8"]}],"mendeley":{"formattedCitation":"[3]","plainTextFormattedCitation":"[3]","previouslyFormattedCitation":"[3]"},"properties":{"noteIndex":0},"schema":"https://github.com/citation-style-language/schema/raw/master/csl-citation.json"}</w:instrText>
      </w:r>
      <w:r w:rsidR="00AA0CC3" w:rsidRPr="009C717C">
        <w:rPr>
          <w:lang w:val="en-GB"/>
        </w:rPr>
        <w:fldChar w:fldCharType="separate"/>
      </w:r>
      <w:r w:rsidR="00382A3B" w:rsidRPr="009C717C">
        <w:rPr>
          <w:noProof/>
          <w:lang w:val="en-GB"/>
        </w:rPr>
        <w:t>[3]</w:t>
      </w:r>
      <w:r w:rsidR="00AA0CC3" w:rsidRPr="009C717C">
        <w:rPr>
          <w:lang w:val="en-GB"/>
        </w:rPr>
        <w:fldChar w:fldCharType="end"/>
      </w:r>
      <w:r w:rsidR="00577F5F" w:rsidRPr="009C717C">
        <w:rPr>
          <w:lang w:val="en-GB"/>
        </w:rPr>
        <w:t xml:space="preserve">. </w:t>
      </w:r>
      <w:r w:rsidR="00F30BB3" w:rsidRPr="009C717C">
        <w:rPr>
          <w:lang w:val="en-GB"/>
        </w:rPr>
        <w:t xml:space="preserve">Since this </w:t>
      </w:r>
      <w:r w:rsidR="009A3961" w:rsidRPr="009C717C">
        <w:rPr>
          <w:lang w:val="en-GB"/>
        </w:rPr>
        <w:t>forecast</w:t>
      </w:r>
      <w:r w:rsidR="005D2E8C" w:rsidRPr="009C717C">
        <w:rPr>
          <w:lang w:val="en-GB"/>
        </w:rPr>
        <w:t>,</w:t>
      </w:r>
      <w:r w:rsidR="00F30BB3" w:rsidRPr="009C717C">
        <w:rPr>
          <w:lang w:val="en-GB"/>
        </w:rPr>
        <w:t xml:space="preserve"> the rise of </w:t>
      </w:r>
      <w:r w:rsidR="005D2E8C" w:rsidRPr="009C717C">
        <w:rPr>
          <w:lang w:val="en-GB"/>
        </w:rPr>
        <w:t xml:space="preserve">systems that amalgamate portable devices and </w:t>
      </w:r>
      <w:r w:rsidR="00046A9B" w:rsidRPr="009C717C">
        <w:rPr>
          <w:lang w:val="en-GB"/>
        </w:rPr>
        <w:t xml:space="preserve">communication technologies that can provide </w:t>
      </w:r>
      <w:r w:rsidR="0008653E" w:rsidRPr="009C717C">
        <w:rPr>
          <w:lang w:val="en-GB"/>
        </w:rPr>
        <w:t xml:space="preserve">location-based information has </w:t>
      </w:r>
      <w:r w:rsidR="00236BDC" w:rsidRPr="009C717C">
        <w:rPr>
          <w:lang w:val="en-GB"/>
        </w:rPr>
        <w:t xml:space="preserve">massively increased </w:t>
      </w:r>
      <w:r w:rsidR="00236BDC" w:rsidRPr="009C717C">
        <w:rPr>
          <w:lang w:val="en-GB"/>
        </w:rPr>
        <w:fldChar w:fldCharType="begin" w:fldLock="1"/>
      </w:r>
      <w:r w:rsidR="00100EE8" w:rsidRPr="009C717C">
        <w:rPr>
          <w:lang w:val="en-GB"/>
        </w:rPr>
        <w:instrText>ADDIN CSL_CITATION {"citationItems":[{"id":"ITEM-1","itemData":{"DOI":"10.1016/j.compenvurbsys.2006.02.003","ISSN":"01989715","abstract":"This paper examines location-based services (LBS) from a broad perspective involving definitions, characteristics, and application prospects. We present an overview of LBS modeling regarding users, locations, contexts and data. The LBS modeling endeavors are cross-examined with a research agenda of geographic information science. Some core research themes are briefly speculated. © 2006 Elsevier Ltd. All rights reserved.","author":[{"dropping-particle":"","family":"Jiang","given":"Bin","non-dropping-particle":"","parse-names":false,"suffix":""},{"dropping-particle":"","family":"Yao","given":"Xiaobai","non-dropping-particle":"","parse-names":false,"suffix":""}],"container-title":"Computers, Environment and Urban Systems","id":"ITEM-1","issue":"6","issued":{"date-parts":[["2006"]]},"page":"712-725","title":"Location-based services and GIS in perspective","type":"article-journal","volume":"30"},"uris":["http://www.mendeley.com/documents/?uuid=c65de043-1e52-4b1f-b65d-3a2e75e1cda9"]}],"mendeley":{"formattedCitation":"[4]","plainTextFormattedCitation":"[4]","previouslyFormattedCitation":"[4]"},"properties":{"noteIndex":0},"schema":"https://github.com/citation-style-language/schema/raw/master/csl-citation.json"}</w:instrText>
      </w:r>
      <w:r w:rsidR="00236BDC" w:rsidRPr="009C717C">
        <w:rPr>
          <w:lang w:val="en-GB"/>
        </w:rPr>
        <w:fldChar w:fldCharType="separate"/>
      </w:r>
      <w:r w:rsidR="00382A3B" w:rsidRPr="009C717C">
        <w:rPr>
          <w:noProof/>
          <w:lang w:val="en-GB"/>
        </w:rPr>
        <w:t>[4]</w:t>
      </w:r>
      <w:r w:rsidR="00236BDC" w:rsidRPr="009C717C">
        <w:rPr>
          <w:lang w:val="en-GB"/>
        </w:rPr>
        <w:fldChar w:fldCharType="end"/>
      </w:r>
      <w:r w:rsidR="00D025F5" w:rsidRPr="009C717C">
        <w:rPr>
          <w:lang w:val="en-GB"/>
        </w:rPr>
        <w:t>,</w:t>
      </w:r>
      <w:r w:rsidR="00B70011" w:rsidRPr="009C717C">
        <w:rPr>
          <w:lang w:val="en-GB"/>
        </w:rPr>
        <w:fldChar w:fldCharType="begin" w:fldLock="1"/>
      </w:r>
      <w:r w:rsidR="00100EE8" w:rsidRPr="009C717C">
        <w:rPr>
          <w:lang w:val="en-GB"/>
        </w:rPr>
        <w:instrText>ADDIN CSL_CITATION {"citationItems":[{"id":"ITEM-1","itemData":{"abstract":"The popularization of smartphones has brought about substantial changes\\nin location-based services (LBS). Advances in wireless communication\\ntechnology have allowed affordable data service fees, and current\\nsmartphones are equipped with GPS; as a consequence, LBS applications\\nare emerging as next-generation `killer apps.' However, the diffusion of\\nLBS has raised privacy concerns due to the potential abuse of location\\ninformation. This study aims to validate a research model focusing on\\nprivacy concerns as moderators of the post-adoptive behaviors associated\\nwith LBS applications. Based on risky shift phenomenon research, the\\nstudy seeks to test the effects of the major variables of UTAUT on LBS\\nusage intention and actual use, as well as examine how these\\nrelationships differ according to the level of an individual's privacy\\nconcerns. We test the hypotheses using a survey with 234 users of LBS\\napplications. The research findings support the hypotheses regarding the\\neffects of performance expectancy and effort expectancy on LBS usage\\nintention but do not support the hypothesis regarding the effect of\\nsocial influence. In addition, the causal path from usage intention to\\nactual use was significant. Group comparisons showed that the moderating\\neffect of privacy concerns on performance expectancy and continuous\\nusage intension is stronger in conjunction with low-privacy concerns, as\\nshown in previous LBS research; however, the moderating effect on social\\ninfluence and usage intention is stronger in conjunction with high\\nprivacy concerns. This finding can be explained by the risky shift\\nphenomenon. Implications are discussed regarding the dual roles of\\nprivacy concerns in the post-adoptive behaviors of LBS users.","author":[{"dropping-particle":"","family":"Yun","given":"Haejung","non-dropping-particle":"","parse-names":false,"suffix":""},{"dropping-particle":"","family":"Han","given":"Dongho","non-dropping-particle":"","parse-names":false,"suffix":""},{"dropping-particle":"","family":"Lee","given":"Chong C","non-dropping-particle":"","parse-names":false,"suffix":""}],"container-title":"Journal of Electronic Commerce Research","id":"ITEM-1","issue":"3","issued":{"date-parts":[["2013"]]},"page":"215-231","title":"Understanding the Use of Location-Based Service Applications : Do Privacy Concerns Matter ?","type":"article-journal","volume":"14"},"uris":["http://www.mendeley.com/documents/?uuid=25a148db-7676-4a5b-aef5-8a46e85c5362"]}],"mendeley":{"formattedCitation":"[5]","plainTextFormattedCitation":"[5]","previouslyFormattedCitation":"[5]"},"properties":{"noteIndex":0},"schema":"https://github.com/citation-style-language/schema/raw/master/csl-citation.json"}</w:instrText>
      </w:r>
      <w:r w:rsidR="00B70011" w:rsidRPr="009C717C">
        <w:rPr>
          <w:lang w:val="en-GB"/>
        </w:rPr>
        <w:fldChar w:fldCharType="separate"/>
      </w:r>
      <w:r w:rsidR="00382A3B" w:rsidRPr="009C717C">
        <w:rPr>
          <w:noProof/>
          <w:lang w:val="en-GB"/>
        </w:rPr>
        <w:t>[5]</w:t>
      </w:r>
      <w:r w:rsidR="00B70011" w:rsidRPr="009C717C">
        <w:rPr>
          <w:lang w:val="en-GB"/>
        </w:rPr>
        <w:fldChar w:fldCharType="end"/>
      </w:r>
      <w:r w:rsidR="00236BDC" w:rsidRPr="009C717C">
        <w:rPr>
          <w:lang w:val="en-GB"/>
        </w:rPr>
        <w:t>.</w:t>
      </w:r>
      <w:r w:rsidR="005D2E8C" w:rsidRPr="009C717C">
        <w:rPr>
          <w:lang w:val="en-GB"/>
        </w:rPr>
        <w:t xml:space="preserve"> </w:t>
      </w:r>
      <w:r w:rsidR="009A3961" w:rsidRPr="009C717C">
        <w:rPr>
          <w:lang w:val="en-GB"/>
        </w:rPr>
        <w:t xml:space="preserve"> </w:t>
      </w:r>
      <w:r w:rsidR="009A3961" w:rsidRPr="009C717C">
        <w:rPr>
          <w:highlight w:val="yellow"/>
          <w:lang w:val="en-GB"/>
        </w:rPr>
        <w:t>[UP TO DATE STATS?]</w:t>
      </w:r>
      <w:r w:rsidR="009A3961" w:rsidRPr="009C717C">
        <w:rPr>
          <w:lang w:val="en-GB"/>
        </w:rPr>
        <w:t xml:space="preserve"> As previously eluded, this </w:t>
      </w:r>
      <w:r w:rsidR="008555F2" w:rsidRPr="009C717C">
        <w:rPr>
          <w:lang w:val="en-GB"/>
        </w:rPr>
        <w:t xml:space="preserve">service is </w:t>
      </w:r>
      <w:r w:rsidR="009A3961" w:rsidRPr="009C717C">
        <w:rPr>
          <w:lang w:val="en-GB"/>
        </w:rPr>
        <w:t xml:space="preserve">concisely </w:t>
      </w:r>
      <w:r w:rsidR="008555F2" w:rsidRPr="009C717C">
        <w:rPr>
          <w:lang w:val="en-GB"/>
        </w:rPr>
        <w:t xml:space="preserve">described by </w:t>
      </w:r>
      <w:proofErr w:type="spellStart"/>
      <w:r w:rsidR="008555F2" w:rsidRPr="009C717C">
        <w:rPr>
          <w:lang w:val="en-GB"/>
        </w:rPr>
        <w:t>Junglas</w:t>
      </w:r>
      <w:proofErr w:type="spellEnd"/>
      <w:r w:rsidR="008555F2" w:rsidRPr="009C717C">
        <w:rPr>
          <w:lang w:val="en-GB"/>
        </w:rPr>
        <w:t xml:space="preserve"> and Watson </w:t>
      </w:r>
      <w:r w:rsidR="008555F2" w:rsidRPr="009C717C">
        <w:rPr>
          <w:lang w:val="en-GB"/>
        </w:rPr>
        <w:fldChar w:fldCharType="begin" w:fldLock="1"/>
      </w:r>
      <w:r w:rsidR="00100EE8" w:rsidRPr="009C717C">
        <w:rPr>
          <w:lang w:val="en-GB"/>
        </w:rPr>
        <w:instrText>ADDIN CSL_CITATION {"citationItems":[{"id":"ITEM-1","itemData":{"author":[{"dropping-particle":"","family":"Junglas","given":"By Iris A","non-dropping-particle":"","parse-names":false,"suffix":""},{"dropping-particle":"","family":"Watson","given":"Richard T","non-dropping-particle":"","parse-names":false,"suffix":""}],"container-title":"Communications of the ACM","id":"ITEM-1","issue":"3","issued":{"date-parts":[["2008"]]},"page":"65-70","title":"Location-Based Services","type":"article-journal","volume":"51"},"uris":["http://www.mendeley.com/documents/?uuid=bc57aecb-68d9-45ab-86a5-925296f64dc8"]}],"mendeley":{"formattedCitation":"[3]","plainTextFormattedCitation":"[3]","previouslyFormattedCitation":"[3]"},"properties":{"noteIndex":0},"schema":"https://github.com/citation-style-language/schema/raw/master/csl-citation.json"}</w:instrText>
      </w:r>
      <w:r w:rsidR="008555F2" w:rsidRPr="009C717C">
        <w:rPr>
          <w:lang w:val="en-GB"/>
        </w:rPr>
        <w:fldChar w:fldCharType="separate"/>
      </w:r>
      <w:r w:rsidR="00382A3B" w:rsidRPr="009C717C">
        <w:rPr>
          <w:noProof/>
          <w:lang w:val="en-GB"/>
        </w:rPr>
        <w:t>[3]</w:t>
      </w:r>
      <w:r w:rsidR="008555F2" w:rsidRPr="009C717C">
        <w:rPr>
          <w:lang w:val="en-GB"/>
        </w:rPr>
        <w:fldChar w:fldCharType="end"/>
      </w:r>
      <w:r w:rsidR="000E0125" w:rsidRPr="009C717C">
        <w:rPr>
          <w:lang w:val="en-GB"/>
        </w:rPr>
        <w:t xml:space="preserve"> </w:t>
      </w:r>
      <w:r w:rsidR="008555F2" w:rsidRPr="009C717C">
        <w:rPr>
          <w:lang w:val="en-GB"/>
        </w:rPr>
        <w:t xml:space="preserve">as </w:t>
      </w:r>
      <w:r w:rsidR="008555F2" w:rsidRPr="009C717C">
        <w:rPr>
          <w:i/>
          <w:lang w:val="en-GB"/>
        </w:rPr>
        <w:t>“any service that takes into account the geographic location of an entity”</w:t>
      </w:r>
      <w:r w:rsidR="008555F2" w:rsidRPr="009C717C">
        <w:rPr>
          <w:lang w:val="en-GB"/>
        </w:rPr>
        <w:t xml:space="preserve"> – </w:t>
      </w:r>
      <w:r w:rsidR="00037FC0" w:rsidRPr="009C717C">
        <w:rPr>
          <w:lang w:val="en-GB"/>
        </w:rPr>
        <w:t xml:space="preserve">as such a </w:t>
      </w:r>
      <w:r w:rsidR="004F55A1" w:rsidRPr="009C717C">
        <w:rPr>
          <w:lang w:val="en-GB"/>
        </w:rPr>
        <w:t xml:space="preserve">concept that requires two or more entities in order to display </w:t>
      </w:r>
      <w:r w:rsidR="000E0125" w:rsidRPr="009C717C">
        <w:rPr>
          <w:lang w:val="en-GB"/>
        </w:rPr>
        <w:t xml:space="preserve">positional relativity </w:t>
      </w:r>
      <w:r w:rsidR="000E0125" w:rsidRPr="009C717C">
        <w:rPr>
          <w:lang w:val="en-GB"/>
        </w:rPr>
        <w:fldChar w:fldCharType="begin" w:fldLock="1"/>
      </w:r>
      <w:r w:rsidR="00100EE8" w:rsidRPr="009C717C">
        <w:rPr>
          <w:lang w:val="en-GB"/>
        </w:rPr>
        <w:instrText>ADDIN CSL_CITATION {"citationItems":[{"id":"ITEM-1","itemData":{"author":[{"dropping-particle":"","family":"Junglas","given":"By Iris A","non-dropping-particle":"","parse-names":false,"suffix":""},{"dropping-particle":"","family":"Watson","given":"Richard T","non-dropping-particle":"","parse-names":false,"suffix":""}],"container-title":"Communications of the ACM","id":"ITEM-1","issue":"3","issued":{"date-parts":[["2008"]]},"page":"65-70","title":"Location-Based Services","type":"article-journal","volume":"51"},"uris":["http://www.mendeley.com/documents/?uuid=bc57aecb-68d9-45ab-86a5-925296f64dc8"]}],"mendeley":{"formattedCitation":"[3]","plainTextFormattedCitation":"[3]","previouslyFormattedCitation":"[3]"},"properties":{"noteIndex":0},"schema":"https://github.com/citation-style-language/schema/raw/master/csl-citation.json"}</w:instrText>
      </w:r>
      <w:r w:rsidR="000E0125" w:rsidRPr="009C717C">
        <w:rPr>
          <w:lang w:val="en-GB"/>
        </w:rPr>
        <w:fldChar w:fldCharType="separate"/>
      </w:r>
      <w:r w:rsidR="00382A3B" w:rsidRPr="009C717C">
        <w:rPr>
          <w:noProof/>
          <w:lang w:val="en-GB"/>
        </w:rPr>
        <w:t>[3]</w:t>
      </w:r>
      <w:r w:rsidR="000E0125" w:rsidRPr="009C717C">
        <w:rPr>
          <w:lang w:val="en-GB"/>
        </w:rPr>
        <w:fldChar w:fldCharType="end"/>
      </w:r>
      <w:r w:rsidR="000E0125" w:rsidRPr="009C717C">
        <w:rPr>
          <w:lang w:val="en-GB"/>
        </w:rPr>
        <w:t xml:space="preserve">. </w:t>
      </w:r>
      <w:proofErr w:type="spellStart"/>
      <w:r w:rsidR="0038113F" w:rsidRPr="009C717C">
        <w:rPr>
          <w:lang w:val="en-GB"/>
        </w:rPr>
        <w:t>Virrantaus</w:t>
      </w:r>
      <w:proofErr w:type="spellEnd"/>
      <w:r w:rsidR="0038113F" w:rsidRPr="009C717C">
        <w:rPr>
          <w:lang w:val="en-GB"/>
        </w:rPr>
        <w:t xml:space="preserve"> </w:t>
      </w:r>
      <w:r w:rsidR="0038113F" w:rsidRPr="009C717C">
        <w:rPr>
          <w:i/>
          <w:lang w:val="en-GB"/>
        </w:rPr>
        <w:t>et. al</w:t>
      </w:r>
      <w:r w:rsidR="0038113F" w:rsidRPr="009C717C">
        <w:rPr>
          <w:lang w:val="en-GB"/>
        </w:rPr>
        <w:t xml:space="preserve"> </w:t>
      </w:r>
      <w:r w:rsidR="0038113F" w:rsidRPr="009C717C">
        <w:rPr>
          <w:lang w:val="en-GB"/>
        </w:rPr>
        <w:fldChar w:fldCharType="begin" w:fldLock="1"/>
      </w:r>
      <w:r w:rsidR="00100EE8" w:rsidRPr="009C717C">
        <w:rPr>
          <w:lang w:val="en-GB"/>
        </w:rPr>
        <w:instrText>ADDIN CSL_CITATION {"citationItems":[{"id":"ITEM-1","itemData":{"abstract":"Mobile networking is developing und proliferating ut U high speed. Muny estimates suy thut the number of mobile telecom subscribers will exceed I billion in the yeur 2003. Among the terminals deployed, there will be hundreds of millions of Internet-enabled ones muking Mobile Internet U reality for the big musses. The terminals and/or the mobile networks ure now uble to determine the position of the terminal on the eurth with more und more precision. This is the busis for the new cluss of services culled Locution-Bused Services (LBS). The puper discusses this new emerging upplicution ureu thut some people consider the centrul novel upplicution cluss of Mobile Internet. The main topic of the puper is the question, how Geogruphic Informution Systems (CIS) und the dutu hosted currently by them could be used in the context of LBS. We unulyze their properties und relute them with the needs of LBS. We ulso present our LBS pilot system thut is using XML- bused vector formut ,for city mups und runs on Juvu- enabled mobile terminals, PDAs and smurtphones.","author":[{"dropping-particle":"","family":"Virrantaus","given":"Kirsi","non-dropping-particle":"","parse-names":false,"suffix":""},{"dropping-particle":"","family":"Markkula","given":"Jouni","non-dropping-particle":"","parse-names":false,"suffix":""},{"dropping-particle":"","family":"Garmash","given":"Artem","non-dropping-particle":"","parse-names":false,"suffix":""},{"dropping-particle":"","family":"Terziyan","given":"Vagan","non-dropping-particle":"","parse-names":false,"suffix":""},{"dropping-particle":"","family":"Veijalainen","given":"Jari","non-dropping-particle":"","parse-names":false,"suffix":""},{"dropping-particle":"","family":"Katanosov","given":"Artem","non-dropping-particle":"","parse-names":false,"suffix":""},{"dropping-particle":"","family":"Tirri","given":"Henry","non-dropping-particle":"","parse-names":false,"suffix":""}],"container-title":"Proceedings of the Second International Conference on Web Information Systems Engineering","id":"ITEM-1","issued":{"date-parts":[["2002"]]},"page":"66-75","publisher":"IEEE","title":"Developing GIS-Supported Location-Based Services","type":"paper-conference","volume":"2"},"uris":["http://www.mendeley.com/documents/?uuid=03eb2575-708d-4076-beba-1bc1a87faada"]}],"mendeley":{"formattedCitation":"[6]","plainTextFormattedCitation":"[6]","previouslyFormattedCitation":"[6]"},"properties":{"noteIndex":0},"schema":"https://github.com/citation-style-language/schema/raw/master/csl-citation.json"}</w:instrText>
      </w:r>
      <w:r w:rsidR="0038113F" w:rsidRPr="009C717C">
        <w:rPr>
          <w:lang w:val="en-GB"/>
        </w:rPr>
        <w:fldChar w:fldCharType="separate"/>
      </w:r>
      <w:r w:rsidR="00382A3B" w:rsidRPr="009C717C">
        <w:rPr>
          <w:noProof/>
          <w:lang w:val="en-GB"/>
        </w:rPr>
        <w:t>[6]</w:t>
      </w:r>
      <w:r w:rsidR="0038113F" w:rsidRPr="009C717C">
        <w:rPr>
          <w:lang w:val="en-GB"/>
        </w:rPr>
        <w:fldChar w:fldCharType="end"/>
      </w:r>
      <w:r w:rsidR="00AA1A8B" w:rsidRPr="009C717C">
        <w:rPr>
          <w:lang w:val="en-GB"/>
        </w:rPr>
        <w:t xml:space="preserve"> define LBS </w:t>
      </w:r>
      <w:r w:rsidR="00C56E5A" w:rsidRPr="009C717C">
        <w:rPr>
          <w:lang w:val="en-GB"/>
        </w:rPr>
        <w:t xml:space="preserve">from a cellular perspective </w:t>
      </w:r>
      <w:r w:rsidR="00AA1A8B" w:rsidRPr="009C717C">
        <w:rPr>
          <w:lang w:val="en-GB"/>
        </w:rPr>
        <w:t xml:space="preserve">as </w:t>
      </w:r>
      <w:r w:rsidR="000A395C" w:rsidRPr="009C717C">
        <w:rPr>
          <w:i/>
          <w:lang w:val="en-GB"/>
        </w:rPr>
        <w:t>“services utilising the ability to dynamically determine and transmit the location of persons within a mobile network”</w:t>
      </w:r>
      <w:r w:rsidR="00C56E5A" w:rsidRPr="009C717C">
        <w:rPr>
          <w:i/>
          <w:lang w:val="en-GB"/>
        </w:rPr>
        <w:t>.</w:t>
      </w:r>
      <w:r w:rsidR="00FC5FAF" w:rsidRPr="009C717C">
        <w:rPr>
          <w:i/>
          <w:lang w:val="en-GB"/>
        </w:rPr>
        <w:t xml:space="preserve"> </w:t>
      </w:r>
      <w:r w:rsidR="00AE32A0" w:rsidRPr="009C717C">
        <w:rPr>
          <w:lang w:val="en-GB"/>
        </w:rPr>
        <w:t xml:space="preserve">This evolutionary </w:t>
      </w:r>
      <w:r w:rsidR="00A04CB4" w:rsidRPr="009C717C">
        <w:rPr>
          <w:lang w:val="en-GB"/>
        </w:rPr>
        <w:t xml:space="preserve">path towards agile, mobile location-based geographical services is represented in </w:t>
      </w:r>
      <w:r w:rsidR="008914C4" w:rsidRPr="009C717C">
        <w:rPr>
          <w:lang w:val="en-GB"/>
        </w:rPr>
        <w:fldChar w:fldCharType="begin"/>
      </w:r>
      <w:r w:rsidR="008914C4" w:rsidRPr="009C717C">
        <w:rPr>
          <w:lang w:val="en-GB"/>
        </w:rPr>
        <w:instrText xml:space="preserve"> REF _Ref9252394 \h </w:instrText>
      </w:r>
      <w:r w:rsidR="008914C4" w:rsidRPr="009C717C">
        <w:rPr>
          <w:lang w:val="en-GB"/>
        </w:rPr>
      </w:r>
      <w:r w:rsidR="009A3961" w:rsidRPr="009C717C">
        <w:rPr>
          <w:lang w:val="en-GB"/>
        </w:rPr>
        <w:instrText xml:space="preserve"> \* MERGEFORMAT </w:instrText>
      </w:r>
      <w:r w:rsidR="008914C4" w:rsidRPr="009C717C">
        <w:rPr>
          <w:lang w:val="en-GB"/>
        </w:rPr>
        <w:fldChar w:fldCharType="separate"/>
      </w:r>
      <w:r w:rsidR="00CE192D" w:rsidRPr="009C717C">
        <w:rPr>
          <w:rFonts w:asciiTheme="majorHAnsi" w:hAnsiTheme="majorHAnsi" w:cstheme="majorHAnsi"/>
          <w:b/>
          <w:color w:val="000000" w:themeColor="text1"/>
          <w:lang w:val="en-GB"/>
        </w:rPr>
        <w:t xml:space="preserve">Figure </w:t>
      </w:r>
      <w:r w:rsidR="00CE192D" w:rsidRPr="009C717C">
        <w:rPr>
          <w:rFonts w:asciiTheme="majorHAnsi" w:hAnsiTheme="majorHAnsi" w:cstheme="majorHAnsi"/>
          <w:b/>
          <w:i/>
          <w:noProof/>
          <w:color w:val="000000" w:themeColor="text1"/>
          <w:lang w:val="en-GB"/>
        </w:rPr>
        <w:t>2</w:t>
      </w:r>
      <w:r w:rsidR="008914C4" w:rsidRPr="009C717C">
        <w:rPr>
          <w:lang w:val="en-GB"/>
        </w:rPr>
        <w:fldChar w:fldCharType="end"/>
      </w:r>
      <w:r w:rsidR="008914C4" w:rsidRPr="009C717C">
        <w:rPr>
          <w:lang w:val="en-GB"/>
        </w:rPr>
        <w:t xml:space="preserve"> whereby the move towards lightweight web platforms and services has increased </w:t>
      </w:r>
      <w:r w:rsidR="00DC0838" w:rsidRPr="009C717C">
        <w:rPr>
          <w:lang w:val="en-GB"/>
        </w:rPr>
        <w:t xml:space="preserve">platform (and location) access to </w:t>
      </w:r>
      <w:r w:rsidR="00420C76" w:rsidRPr="009C717C">
        <w:rPr>
          <w:lang w:val="en-GB"/>
        </w:rPr>
        <w:t>visual mapping services</w:t>
      </w:r>
      <w:r w:rsidR="00D64B04" w:rsidRPr="009C717C">
        <w:rPr>
          <w:lang w:val="en-GB"/>
        </w:rPr>
        <w:t xml:space="preserve"> </w:t>
      </w:r>
      <w:r w:rsidR="00D64B04" w:rsidRPr="009C717C">
        <w:rPr>
          <w:color w:val="000000" w:themeColor="text1"/>
          <w:lang w:val="en-GB"/>
        </w:rPr>
        <w:fldChar w:fldCharType="begin" w:fldLock="1"/>
      </w:r>
      <w:r w:rsidR="00100EE8" w:rsidRPr="009C717C">
        <w:rPr>
          <w:color w:val="000000" w:themeColor="text1"/>
          <w:lang w:val="en-GB"/>
        </w:rPr>
        <w:instrText>ADDIN CSL_CITATION {"citationItems":[{"id":"ITEM-1","itemData":{"abstract":"Traditional Desktop and Internet GIS added more dynamicity to geographical features and their representation than a static paper map does. GIS over wireless networks for the mobile devices does something more, because it allows the user to explore the representation of a territory moving in the territory itself. Wireless mobile GIS made spatial information to be accessed and visualized anywhere for usage","author":[{"dropping-particle":"","family":"Aziz","given":"Musthafa B","non-dropping-particle":"","parse-names":false,"suffix":""}],"chapter-number":"1","id":"ITEM-1","issued":{"date-parts":[["0"]]},"publisher":"Mangalore University","title":"Wireless Applications of GIS in Dynamic platforms a case study in Laptops and Mobile Phones","type":"thesis"},"uris":["http://www.mendeley.com/documents/?uuid=defbdd89-c9e0-496d-8d73-8505b306ff37"]}],"mendeley":{"formattedCitation":"[7]","plainTextFormattedCitation":"[7]","previouslyFormattedCitation":"[7]"},"properties":{"noteIndex":0},"schema":"https://github.com/citation-style-language/schema/raw/master/csl-citation.json"}</w:instrText>
      </w:r>
      <w:r w:rsidR="00D64B04" w:rsidRPr="009C717C">
        <w:rPr>
          <w:color w:val="000000" w:themeColor="text1"/>
          <w:lang w:val="en-GB"/>
        </w:rPr>
        <w:fldChar w:fldCharType="separate"/>
      </w:r>
      <w:r w:rsidR="00382A3B" w:rsidRPr="009C717C">
        <w:rPr>
          <w:noProof/>
          <w:color w:val="000000" w:themeColor="text1"/>
          <w:lang w:val="en-GB"/>
        </w:rPr>
        <w:t>[7]</w:t>
      </w:r>
      <w:r w:rsidR="00D64B04" w:rsidRPr="009C717C">
        <w:rPr>
          <w:color w:val="000000" w:themeColor="text1"/>
          <w:lang w:val="en-GB"/>
        </w:rPr>
        <w:fldChar w:fldCharType="end"/>
      </w:r>
      <w:r w:rsidR="00420C76" w:rsidRPr="009C717C">
        <w:rPr>
          <w:lang w:val="en-GB"/>
        </w:rPr>
        <w:t>.</w:t>
      </w:r>
      <w:r w:rsidR="000E4A0F" w:rsidRPr="009C717C">
        <w:rPr>
          <w:lang w:val="en-GB"/>
        </w:rPr>
        <w:t xml:space="preserve"> </w:t>
      </w:r>
    </w:p>
    <w:p w14:paraId="14331FF0" w14:textId="42376E5E" w:rsidR="00932273" w:rsidRPr="009C717C" w:rsidRDefault="00932273" w:rsidP="00932273">
      <w:pPr>
        <w:rPr>
          <w:lang w:val="en-GB"/>
        </w:rPr>
      </w:pPr>
    </w:p>
    <w:p w14:paraId="6391E41D" w14:textId="77777777" w:rsidR="00CF556A" w:rsidRPr="009C717C" w:rsidRDefault="00CF556A" w:rsidP="00932273">
      <w:pPr>
        <w:rPr>
          <w:sz w:val="13"/>
          <w:lang w:val="en-GB"/>
        </w:rPr>
      </w:pPr>
    </w:p>
    <w:p w14:paraId="49B2490B" w14:textId="1D9DBDBA" w:rsidR="002E6008" w:rsidRPr="009C717C" w:rsidRDefault="009050E7" w:rsidP="004B4974">
      <w:pPr>
        <w:keepNext/>
        <w:spacing w:line="360" w:lineRule="auto"/>
        <w:jc w:val="center"/>
        <w:rPr>
          <w:lang w:val="en-GB"/>
        </w:rPr>
      </w:pPr>
      <w:r w:rsidRPr="009C717C">
        <w:rPr>
          <w:noProof/>
          <w:lang w:val="en-GB"/>
        </w:rPr>
        <w:drawing>
          <wp:inline distT="0" distB="0" distL="0" distR="0" wp14:anchorId="21AE94BE" wp14:editId="4E58A094">
            <wp:extent cx="4351867" cy="2642963"/>
            <wp:effectExtent l="76200" t="50800" r="67945" b="876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72117" cy="2655261"/>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BE23251" w14:textId="1FDC8B13" w:rsidR="00A04CB4" w:rsidRPr="009C717C" w:rsidRDefault="002E6008" w:rsidP="002E6008">
      <w:pPr>
        <w:pStyle w:val="Caption"/>
        <w:jc w:val="center"/>
        <w:rPr>
          <w:rFonts w:asciiTheme="majorHAnsi" w:hAnsiTheme="majorHAnsi" w:cstheme="majorHAnsi"/>
          <w:i w:val="0"/>
          <w:color w:val="000000" w:themeColor="text1"/>
          <w:lang w:val="en-GB"/>
        </w:rPr>
      </w:pPr>
      <w:bookmarkStart w:id="20" w:name="_Ref9252394"/>
      <w:bookmarkStart w:id="21" w:name="_Toc9619304"/>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1</w:t>
      </w:r>
      <w:r w:rsidRPr="009C717C">
        <w:rPr>
          <w:rFonts w:asciiTheme="majorHAnsi" w:hAnsiTheme="majorHAnsi" w:cstheme="majorHAnsi"/>
          <w:b/>
          <w:i w:val="0"/>
          <w:color w:val="000000" w:themeColor="text1"/>
          <w:lang w:val="en-GB"/>
        </w:rPr>
        <w:fldChar w:fldCharType="end"/>
      </w:r>
      <w:bookmarkEnd w:id="20"/>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The evolution and move towards mobile GIS services</w:t>
      </w:r>
      <w:r w:rsidR="00BC1BD3" w:rsidRPr="009C717C">
        <w:rPr>
          <w:rFonts w:asciiTheme="majorHAnsi" w:hAnsiTheme="majorHAnsi" w:cstheme="majorHAnsi"/>
          <w:i w:val="0"/>
          <w:color w:val="000000" w:themeColor="text1"/>
          <w:lang w:val="en-GB"/>
        </w:rPr>
        <w:t xml:space="preserve"> </w:t>
      </w:r>
      <w:r w:rsidR="00BC1BD3" w:rsidRPr="009C717C">
        <w:rPr>
          <w:rFonts w:asciiTheme="majorHAnsi" w:hAnsiTheme="majorHAnsi" w:cstheme="majorHAnsi"/>
          <w:i w:val="0"/>
          <w:color w:val="000000" w:themeColor="text1"/>
          <w:lang w:val="en-GB"/>
        </w:rPr>
        <w:fldChar w:fldCharType="begin" w:fldLock="1"/>
      </w:r>
      <w:r w:rsidR="00100EE8" w:rsidRPr="009C717C">
        <w:rPr>
          <w:rFonts w:asciiTheme="majorHAnsi" w:hAnsiTheme="majorHAnsi" w:cstheme="majorHAnsi"/>
          <w:i w:val="0"/>
          <w:color w:val="000000" w:themeColor="text1"/>
          <w:lang w:val="en-GB"/>
        </w:rPr>
        <w:instrText>ADDIN CSL_CITATION {"citationItems":[{"id":"ITEM-1","itemData":{"abstract":"Traditional Desktop and Internet GIS added more dynamicity to geographical features and their representation than a static paper map does. GIS over wireless networks for the mobile devices does something more, because it allows the user to explore the representation of a territory moving in the territory itself. Wireless mobile GIS made spatial information to be accessed and visualized anywhere for usage","author":[{"dropping-particle":"","family":"Aziz","given":"Musthafa B","non-dropping-particle":"","parse-names":false,"suffix":""}],"chapter-number":"1","id":"ITEM-1","issued":{"date-parts":[["0"]]},"publisher":"Mangalore University","title":"Wireless Applications of GIS in Dynamic platforms a case study in Laptops and Mobile Phones","type":"thesis"},"uris":["http://www.mendeley.com/documents/?uuid=defbdd89-c9e0-496d-8d73-8505b306ff37"]}],"mendeley":{"formattedCitation":"[7]","plainTextFormattedCitation":"[7]","previouslyFormattedCitation":"[7]"},"properties":{"noteIndex":0},"schema":"https://github.com/citation-style-language/schema/raw/master/csl-citation.json"}</w:instrText>
      </w:r>
      <w:r w:rsidR="00BC1BD3" w:rsidRPr="009C717C">
        <w:rPr>
          <w:rFonts w:asciiTheme="majorHAnsi" w:hAnsiTheme="majorHAnsi" w:cstheme="majorHAnsi"/>
          <w:i w:val="0"/>
          <w:color w:val="000000" w:themeColor="text1"/>
          <w:lang w:val="en-GB"/>
        </w:rPr>
        <w:fldChar w:fldCharType="separate"/>
      </w:r>
      <w:r w:rsidR="00382A3B" w:rsidRPr="009C717C">
        <w:rPr>
          <w:rFonts w:asciiTheme="majorHAnsi" w:hAnsiTheme="majorHAnsi" w:cstheme="majorHAnsi"/>
          <w:i w:val="0"/>
          <w:noProof/>
          <w:color w:val="000000" w:themeColor="text1"/>
          <w:lang w:val="en-GB"/>
        </w:rPr>
        <w:t>[7]</w:t>
      </w:r>
      <w:bookmarkEnd w:id="21"/>
      <w:r w:rsidR="00BC1BD3" w:rsidRPr="009C717C">
        <w:rPr>
          <w:rFonts w:asciiTheme="majorHAnsi" w:hAnsiTheme="majorHAnsi" w:cstheme="majorHAnsi"/>
          <w:i w:val="0"/>
          <w:color w:val="000000" w:themeColor="text1"/>
          <w:lang w:val="en-GB"/>
        </w:rPr>
        <w:fldChar w:fldCharType="end"/>
      </w:r>
    </w:p>
    <w:p w14:paraId="5AC05264" w14:textId="1F25BAEB" w:rsidR="00167CDE" w:rsidRPr="009C717C" w:rsidRDefault="00167CDE" w:rsidP="00CF556A">
      <w:pPr>
        <w:spacing w:line="360" w:lineRule="auto"/>
        <w:rPr>
          <w:sz w:val="15"/>
          <w:lang w:val="en-GB"/>
        </w:rPr>
      </w:pPr>
    </w:p>
    <w:p w14:paraId="05809521" w14:textId="1762BE9E" w:rsidR="00167CDE" w:rsidRPr="009C717C" w:rsidRDefault="00575133" w:rsidP="00CF556A">
      <w:pPr>
        <w:spacing w:line="360" w:lineRule="auto"/>
        <w:ind w:firstLine="720"/>
        <w:jc w:val="both"/>
        <w:rPr>
          <w:lang w:val="en-GB"/>
        </w:rPr>
      </w:pPr>
      <w:r w:rsidRPr="009C717C">
        <w:rPr>
          <w:lang w:val="en-GB"/>
        </w:rPr>
        <w:t>Given the extensive use of services with which to provide location-specific information, the field is broad and co</w:t>
      </w:r>
      <w:r w:rsidR="0080613D" w:rsidRPr="009C717C">
        <w:rPr>
          <w:lang w:val="en-GB"/>
        </w:rPr>
        <w:t xml:space="preserve">vers a range of areas. </w:t>
      </w:r>
      <w:r w:rsidR="00ED063A" w:rsidRPr="009C717C">
        <w:rPr>
          <w:lang w:val="en-GB"/>
        </w:rPr>
        <w:t xml:space="preserve">This service amalgamation can be most clearly seen in </w:t>
      </w:r>
      <w:r w:rsidR="00ED063A" w:rsidRPr="009C717C">
        <w:rPr>
          <w:lang w:val="en-GB"/>
        </w:rPr>
        <w:fldChar w:fldCharType="begin"/>
      </w:r>
      <w:r w:rsidR="00ED063A" w:rsidRPr="009C717C">
        <w:rPr>
          <w:lang w:val="en-GB"/>
        </w:rPr>
        <w:instrText xml:space="preserve"> REF _Ref9589164 \h </w:instrText>
      </w:r>
      <w:r w:rsidR="00ED063A" w:rsidRPr="009C717C">
        <w:rPr>
          <w:lang w:val="en-GB"/>
        </w:rPr>
      </w:r>
      <w:r w:rsidR="00CF556A" w:rsidRPr="009C717C">
        <w:rPr>
          <w:lang w:val="en-GB"/>
        </w:rPr>
        <w:instrText xml:space="preserve"> \* MERGEFORMAT </w:instrText>
      </w:r>
      <w:r w:rsidR="00ED063A" w:rsidRPr="009C717C">
        <w:rPr>
          <w:lang w:val="en-GB"/>
        </w:rPr>
        <w:fldChar w:fldCharType="separate"/>
      </w:r>
      <w:r w:rsidR="00ED063A" w:rsidRPr="009C717C">
        <w:rPr>
          <w:rFonts w:asciiTheme="majorHAnsi" w:hAnsiTheme="majorHAnsi" w:cstheme="majorHAnsi"/>
          <w:b/>
          <w:color w:val="000000" w:themeColor="text1"/>
          <w:lang w:val="en-GB"/>
        </w:rPr>
        <w:t xml:space="preserve">Figure </w:t>
      </w:r>
      <w:r w:rsidR="00ED063A" w:rsidRPr="009C717C">
        <w:rPr>
          <w:rFonts w:asciiTheme="majorHAnsi" w:hAnsiTheme="majorHAnsi" w:cstheme="majorHAnsi"/>
          <w:b/>
          <w:i/>
          <w:noProof/>
          <w:color w:val="000000" w:themeColor="text1"/>
          <w:lang w:val="en-GB"/>
        </w:rPr>
        <w:t>2</w:t>
      </w:r>
      <w:r w:rsidR="00ED063A" w:rsidRPr="009C717C">
        <w:rPr>
          <w:lang w:val="en-GB"/>
        </w:rPr>
        <w:fldChar w:fldCharType="end"/>
      </w:r>
      <w:r w:rsidR="00ED063A" w:rsidRPr="009C717C">
        <w:rPr>
          <w:lang w:val="en-GB"/>
        </w:rPr>
        <w:t xml:space="preserve"> whereby the </w:t>
      </w:r>
      <w:r w:rsidR="00214E38" w:rsidRPr="009C717C">
        <w:rPr>
          <w:lang w:val="en-GB"/>
        </w:rPr>
        <w:t xml:space="preserve">cornerstones of ‘Internet’, ‘Mobile Services’, ‘GIS’ and ‘Positioning’ converge to </w:t>
      </w:r>
      <w:r w:rsidR="003B2E22" w:rsidRPr="009C717C">
        <w:rPr>
          <w:i/>
          <w:lang w:val="en-GB"/>
        </w:rPr>
        <w:t xml:space="preserve">“provide added value to a </w:t>
      </w:r>
      <w:r w:rsidR="00E53E18" w:rsidRPr="009C717C">
        <w:rPr>
          <w:i/>
          <w:lang w:val="en-GB"/>
        </w:rPr>
        <w:t>[given] user service”</w:t>
      </w:r>
      <w:r w:rsidR="00E53E18" w:rsidRPr="009C717C">
        <w:rPr>
          <w:lang w:val="en-GB"/>
        </w:rPr>
        <w:t xml:space="preserve"> </w:t>
      </w:r>
      <w:r w:rsidR="00E53E18" w:rsidRPr="009C717C">
        <w:rPr>
          <w:color w:val="000000" w:themeColor="text1"/>
          <w:lang w:val="en-GB"/>
        </w:rPr>
        <w:fldChar w:fldCharType="begin" w:fldLock="1"/>
      </w:r>
      <w:r w:rsidR="00E53E18" w:rsidRPr="009C717C">
        <w:rPr>
          <w:color w:val="000000" w:themeColor="text1"/>
          <w:lang w:val="en-GB"/>
        </w:rPr>
        <w:instrText>ADDIN CSL_CITATION {"citationItems":[{"id":"ITEM-1","itemData":{"abstract":"Location awareness describes applications in computing and telecommunications, which alter their behaviour in dependence on the location of an entity, such as the user of an application, a person the user of the application wants to communicate with, or an object capable of changing a location. Such location presents a major category of context and it is derived by various methods of positioning. Over the past two decades, positioning has been a driving factor in the development of ubiquitous computing applications demanding such location information. Many devices and techniques have been developed; however, very few of them are actually used commercially. This is because the precision is limited to specific applications, and the availability limited to the provider of specific services. Obviously, to support efficient and effective development and deployment of innovative Location-Based Services (LBSs), namely, services able to deliver personalized location-aware content to subscribers on the basis of their positioning capability of the wireless infrastructure, a flexible middleware should be build as the enabling infrastructure. This work examines various systems of LBSs focusing on their architecture characteristics and the different governing platforms and technologies on which they are based. The goal is to contribute towards the development of an architecture that combines numerous individual positioning technologies to obtain more precise and more reliable results according to the various needs of the whole range of LBSs. The general concepts of these system are discussed by presenting a first level of classification which depends on the positioning infrastructure namely, indoor, satellite or network-based configuration. Several specific LBS architectures are categorized by means of the various characteristics regarding the design and functionality of each one. Position is combined with spatial information so as to integrate a system of LBSs with Geographical Information Systems (GIS) or other location dependent information. Finally, to increase interoperability among the various systems and technologies, standardization and homogenization is also taken under consideration. © Dynamic Publishers, Inc.","author":[{"dropping-particle":"","family":"Pontikakos","given":"C","non-dropping-particle":"","parse-names":false,"suffix":""},{"dropping-particle":"","family":"Sambrakos","given":"M","non-dropping-particle":"","parse-names":false,"suffix":""},{"dropping-particle":"","family":"Glezakos","given":"T","non-dropping-particle":"","parse-names":false,"suffix":""},{"dropping-particle":"","family":"Tsiligiridis","given":"T","non-dropping-particle":"","parse-names":false,"suffix":""}],"container-title":"Neural Parallel and Scientific Computations","id":"ITEM-1","issue":"2/3","issued":{"date-parts":[["2006"]]},"page":"273","title":"Location-based services: A framework for an architecture design","type":"article-journal","volume":"14"},"uris":["http://www.mendeley.com/documents/?uuid=56758fd4-84cb-41d2-a454-668353a44790"]}],"mendeley":{"formattedCitation":"[8]","plainTextFormattedCitation":"[8]","previouslyFormattedCitation":"[8]"},"properties":{"noteIndex":0},"schema":"https://github.com/citation-style-language/schema/raw/master/csl-citation.json"}</w:instrText>
      </w:r>
      <w:r w:rsidR="00E53E18" w:rsidRPr="009C717C">
        <w:rPr>
          <w:color w:val="000000" w:themeColor="text1"/>
          <w:lang w:val="en-GB"/>
        </w:rPr>
        <w:fldChar w:fldCharType="separate"/>
      </w:r>
      <w:r w:rsidR="00E53E18" w:rsidRPr="009C717C">
        <w:rPr>
          <w:noProof/>
          <w:color w:val="000000" w:themeColor="text1"/>
          <w:lang w:val="en-GB"/>
        </w:rPr>
        <w:t>[8]</w:t>
      </w:r>
      <w:r w:rsidR="00E53E18" w:rsidRPr="009C717C">
        <w:rPr>
          <w:color w:val="000000" w:themeColor="text1"/>
          <w:lang w:val="en-GB"/>
        </w:rPr>
        <w:fldChar w:fldCharType="end"/>
      </w:r>
      <w:r w:rsidR="00E53E18" w:rsidRPr="009C717C">
        <w:rPr>
          <w:rFonts w:asciiTheme="majorHAnsi" w:hAnsiTheme="majorHAnsi" w:cstheme="majorHAnsi"/>
          <w:i/>
          <w:color w:val="000000" w:themeColor="text1"/>
          <w:lang w:val="en-GB"/>
        </w:rPr>
        <w:t>.</w:t>
      </w:r>
    </w:p>
    <w:p w14:paraId="77E7CCD3" w14:textId="12A9B58A" w:rsidR="00167CDE" w:rsidRPr="009C717C" w:rsidRDefault="00167CDE" w:rsidP="00167CDE">
      <w:pPr>
        <w:rPr>
          <w:lang w:val="en-GB"/>
        </w:rPr>
      </w:pPr>
    </w:p>
    <w:p w14:paraId="13A61E6A" w14:textId="77777777" w:rsidR="00167CDE" w:rsidRPr="009C717C" w:rsidRDefault="00167CDE" w:rsidP="00167CDE">
      <w:pPr>
        <w:rPr>
          <w:sz w:val="11"/>
          <w:lang w:val="en-GB"/>
        </w:rPr>
      </w:pPr>
    </w:p>
    <w:p w14:paraId="54D35A44" w14:textId="097F9266" w:rsidR="000E4A0F" w:rsidRPr="009C717C" w:rsidRDefault="009A3961" w:rsidP="009A3961">
      <w:pPr>
        <w:spacing w:line="360" w:lineRule="auto"/>
        <w:jc w:val="center"/>
        <w:rPr>
          <w:lang w:val="en-GB"/>
        </w:rPr>
      </w:pPr>
      <w:r w:rsidRPr="009C717C">
        <w:rPr>
          <w:noProof/>
          <w:lang w:val="en-GB"/>
        </w:rPr>
        <w:drawing>
          <wp:inline distT="0" distB="0" distL="0" distR="0" wp14:anchorId="7E9F2F3E" wp14:editId="3F9E0C43">
            <wp:extent cx="3064933" cy="2529079"/>
            <wp:effectExtent l="76200" t="50800" r="72390" b="876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72232" cy="2535102"/>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E9EDD53" w14:textId="21DFA131" w:rsidR="00CE192D" w:rsidRPr="005612C4" w:rsidRDefault="009A3961" w:rsidP="005612C4">
      <w:pPr>
        <w:pStyle w:val="Caption"/>
        <w:jc w:val="center"/>
        <w:rPr>
          <w:rFonts w:asciiTheme="majorHAnsi" w:hAnsiTheme="majorHAnsi" w:cstheme="majorHAnsi"/>
          <w:i w:val="0"/>
          <w:color w:val="000000" w:themeColor="text1"/>
          <w:lang w:val="en-GB"/>
        </w:rPr>
      </w:pPr>
      <w:bookmarkStart w:id="22" w:name="_Ref9589164"/>
      <w:bookmarkStart w:id="23" w:name="_Toc9619305"/>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2</w:t>
      </w:r>
      <w:r w:rsidRPr="009C717C">
        <w:rPr>
          <w:rFonts w:asciiTheme="majorHAnsi" w:hAnsiTheme="majorHAnsi" w:cstheme="majorHAnsi"/>
          <w:b/>
          <w:i w:val="0"/>
          <w:color w:val="000000" w:themeColor="text1"/>
          <w:lang w:val="en-GB"/>
        </w:rPr>
        <w:fldChar w:fldCharType="end"/>
      </w:r>
      <w:bookmarkEnd w:id="22"/>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"Convergence of LBS Technologies" from </w:t>
      </w:r>
      <w:proofErr w:type="spellStart"/>
      <w:r w:rsidRPr="009C717C">
        <w:rPr>
          <w:rFonts w:asciiTheme="majorHAnsi" w:hAnsiTheme="majorHAnsi" w:cstheme="majorHAnsi"/>
          <w:i w:val="0"/>
          <w:color w:val="000000" w:themeColor="text1"/>
          <w:lang w:val="en-GB"/>
        </w:rPr>
        <w:t>Pontikakos</w:t>
      </w:r>
      <w:proofErr w:type="spellEnd"/>
      <w:r w:rsidRPr="009C717C">
        <w:rPr>
          <w:rFonts w:asciiTheme="majorHAnsi" w:hAnsiTheme="majorHAnsi" w:cstheme="majorHAnsi"/>
          <w:i w:val="0"/>
          <w:color w:val="000000" w:themeColor="text1"/>
          <w:lang w:val="en-GB"/>
        </w:rPr>
        <w:t xml:space="preserve"> </w:t>
      </w:r>
      <w:r w:rsidRPr="009C717C">
        <w:rPr>
          <w:rFonts w:asciiTheme="majorHAnsi" w:hAnsiTheme="majorHAnsi" w:cstheme="majorHAnsi"/>
          <w:color w:val="000000" w:themeColor="text1"/>
          <w:lang w:val="en-GB"/>
        </w:rPr>
        <w:t xml:space="preserve">et. al </w:t>
      </w:r>
      <w:r w:rsidRPr="009C717C">
        <w:rPr>
          <w:rFonts w:asciiTheme="majorHAnsi" w:hAnsiTheme="majorHAnsi" w:cstheme="majorHAnsi"/>
          <w:i w:val="0"/>
          <w:color w:val="000000" w:themeColor="text1"/>
          <w:lang w:val="en-GB"/>
        </w:rPr>
        <w:fldChar w:fldCharType="begin" w:fldLock="1"/>
      </w:r>
      <w:r w:rsidRPr="009C717C">
        <w:rPr>
          <w:rFonts w:asciiTheme="majorHAnsi" w:hAnsiTheme="majorHAnsi" w:cstheme="majorHAnsi"/>
          <w:i w:val="0"/>
          <w:color w:val="000000" w:themeColor="text1"/>
          <w:lang w:val="en-GB"/>
        </w:rPr>
        <w:instrText>ADDIN CSL_CITATION {"citationItems":[{"id":"ITEM-1","itemData":{"abstract":"Location awareness describes applications in computing and telecommunications, which alter their behaviour in dependence on the location of an entity, such as the user of an application, a person the user of the application wants to communicate with, or an object capable of changing a location. Such location presents a major category of context and it is derived by various methods of positioning. Over the past two decades, positioning has been a driving factor in the development of ubiquitous computing applications demanding such location information. Many devices and techniques have been developed; however, very few of them are actually used commercially. This is because the precision is limited to specific applications, and the availability limited to the provider of specific services. Obviously, to support efficient and effective development and deployment of innovative Location-Based Services (LBSs), namely, services able to deliver personalized location-aware content to subscribers on the basis of their positioning capability of the wireless infrastructure, a flexible middleware should be build as the enabling infrastructure. This work examines various systems of LBSs focusing on their architecture characteristics and the different governing platforms and technologies on which they are based. The goal is to contribute towards the development of an architecture that combines numerous individual positioning technologies to obtain more precise and more reliable results according to the various needs of the whole range of LBSs. The general concepts of these system are discussed by presenting a first level of classification which depends on the positioning infrastructure namely, indoor, satellite or network-based configuration. Several specific LBS architectures are categorized by means of the various characteristics regarding the design and functionality of each one. Position is combined with spatial information so as to integrate a system of LBSs with Geographical Information Systems (GIS) or other location dependent information. Finally, to increase interoperability among the various systems and technologies, standardization and homogenization is also taken under consideration. © Dynamic Publishers, Inc.","author":[{"dropping-particle":"","family":"Pontikakos","given":"C","non-dropping-particle":"","parse-names":false,"suffix":""},{"dropping-particle":"","family":"Sambrakos","given":"M","non-dropping-particle":"","parse-names":false,"suffix":""},{"dropping-particle":"","family":"Glezakos","given":"T","non-dropping-particle":"","parse-names":false,"suffix":""},{"dropping-particle":"","family":"Tsiligiridis","given":"T","non-dropping-particle":"","parse-names":false,"suffix":""}],"container-title":"Neural Parallel and Scientific Computations","id":"ITEM-1","issue":"2/3","issued":{"date-parts":[["2006"]]},"page":"273","title":"Location-based services: A framework for an architecture design","type":"article-journal","volume":"14"},"uris":["http://www.mendeley.com/documents/?uuid=56758fd4-84cb-41d2-a454-668353a44790"]}],"mendeley":{"formattedCitation":"[8]","plainTextFormattedCitation":"[8]","previouslyFormattedCitation":"[8]"},"properties":{"noteIndex":0},"schema":"https://github.com/citation-style-language/schema/raw/master/csl-citation.json"}</w:instrText>
      </w:r>
      <w:r w:rsidRPr="009C717C">
        <w:rPr>
          <w:rFonts w:asciiTheme="majorHAnsi" w:hAnsiTheme="majorHAnsi" w:cstheme="majorHAnsi"/>
          <w:i w:val="0"/>
          <w:color w:val="000000" w:themeColor="text1"/>
          <w:lang w:val="en-GB"/>
        </w:rPr>
        <w:fldChar w:fldCharType="separate"/>
      </w:r>
      <w:r w:rsidRPr="009C717C">
        <w:rPr>
          <w:rFonts w:asciiTheme="majorHAnsi" w:hAnsiTheme="majorHAnsi" w:cstheme="majorHAnsi"/>
          <w:i w:val="0"/>
          <w:noProof/>
          <w:color w:val="000000" w:themeColor="text1"/>
          <w:lang w:val="en-GB"/>
        </w:rPr>
        <w:t>[8]</w:t>
      </w:r>
      <w:bookmarkEnd w:id="23"/>
      <w:r w:rsidRPr="009C717C">
        <w:rPr>
          <w:rFonts w:asciiTheme="majorHAnsi" w:hAnsiTheme="majorHAnsi" w:cstheme="majorHAnsi"/>
          <w:i w:val="0"/>
          <w:color w:val="000000" w:themeColor="text1"/>
          <w:lang w:val="en-GB"/>
        </w:rPr>
        <w:fldChar w:fldCharType="end"/>
      </w:r>
    </w:p>
    <w:p w14:paraId="405C5C2A" w14:textId="77777777" w:rsidR="001263AD" w:rsidRDefault="001263AD" w:rsidP="00C66E63">
      <w:pPr>
        <w:spacing w:line="360" w:lineRule="auto"/>
        <w:ind w:firstLine="720"/>
        <w:jc w:val="both"/>
        <w:rPr>
          <w:lang w:val="en-GB"/>
        </w:rPr>
      </w:pPr>
    </w:p>
    <w:p w14:paraId="4DF242D2" w14:textId="7F5A2578" w:rsidR="005418EC" w:rsidRPr="009C717C" w:rsidRDefault="005A5385" w:rsidP="00C66E63">
      <w:pPr>
        <w:spacing w:line="360" w:lineRule="auto"/>
        <w:ind w:firstLine="720"/>
        <w:jc w:val="both"/>
        <w:rPr>
          <w:lang w:val="en-GB"/>
        </w:rPr>
      </w:pPr>
      <w:r w:rsidRPr="009C717C">
        <w:rPr>
          <w:lang w:val="en-GB"/>
        </w:rPr>
        <w:t xml:space="preserve">With reference to ‘real-world’ examples of location-based data provision, </w:t>
      </w:r>
      <w:proofErr w:type="spellStart"/>
      <w:r w:rsidRPr="009C717C">
        <w:rPr>
          <w:lang w:val="en-GB"/>
        </w:rPr>
        <w:t>Virrantaus</w:t>
      </w:r>
      <w:proofErr w:type="spellEnd"/>
      <w:r w:rsidRPr="009C717C">
        <w:rPr>
          <w:lang w:val="en-GB"/>
        </w:rPr>
        <w:t xml:space="preserve"> </w:t>
      </w:r>
      <w:r w:rsidRPr="009C717C">
        <w:rPr>
          <w:i/>
          <w:lang w:val="en-GB"/>
        </w:rPr>
        <w:t>et. al</w:t>
      </w:r>
      <w:r w:rsidRPr="009C717C">
        <w:rPr>
          <w:lang w:val="en-GB"/>
        </w:rPr>
        <w:t xml:space="preserve"> </w:t>
      </w:r>
      <w:r w:rsidRPr="009C717C">
        <w:rPr>
          <w:lang w:val="en-GB"/>
        </w:rPr>
        <w:fldChar w:fldCharType="begin" w:fldLock="1"/>
      </w:r>
      <w:r w:rsidRPr="009C717C">
        <w:rPr>
          <w:lang w:val="en-GB"/>
        </w:rPr>
        <w:instrText>ADDIN CSL_CITATION {"citationItems":[{"id":"ITEM-1","itemData":{"abstract":"Mobile networking is developing und proliferating ut U high speed. Muny estimates suy thut the number of mobile telecom subscribers will exceed I billion in the yeur 2003. Among the terminals deployed, there will be hundreds of millions of Internet-enabled ones muking Mobile Internet U reality for the big musses. The terminals and/or the mobile networks ure now uble to determine the position of the terminal on the eurth with more und more precision. This is the busis for the new cluss of services culled Locution-Bused Services (LBS). The puper discusses this new emerging upplicution ureu thut some people consider the centrul novel upplicution cluss of Mobile Internet. The main topic of the puper is the question, how Geogruphic Informution Systems (CIS) und the dutu hosted currently by them could be used in the context of LBS. We unulyze their properties und relute them with the needs of LBS. We ulso present our LBS pilot system thut is using XML- bused vector formut ,for city mups und runs on Juvu- enabled mobile terminals, PDAs and smurtphones.","author":[{"dropping-particle":"","family":"Virrantaus","given":"Kirsi","non-dropping-particle":"","parse-names":false,"suffix":""},{"dropping-particle":"","family":"Markkula","given":"Jouni","non-dropping-particle":"","parse-names":false,"suffix":""},{"dropping-particle":"","family":"Garmash","given":"Artem","non-dropping-particle":"","parse-names":false,"suffix":""},{"dropping-particle":"","family":"Terziyan","given":"Vagan","non-dropping-particle":"","parse-names":false,"suffix":""},{"dropping-particle":"","family":"Veijalainen","given":"Jari","non-dropping-particle":"","parse-names":false,"suffix":""},{"dropping-particle":"","family":"Katanosov","given":"Artem","non-dropping-particle":"","parse-names":false,"suffix":""},{"dropping-particle":"","family":"Tirri","given":"Henry","non-dropping-particle":"","parse-names":false,"suffix":""}],"container-title":"Proceedings of the Second International Conference on Web Information Systems Engineering","id":"ITEM-1","issued":{"date-parts":[["2002"]]},"page":"66-75","publisher":"IEEE","title":"Developing GIS-Supported Location-Based Services","type":"paper-conference","volume":"2"},"uris":["http://www.mendeley.com/documents/?uuid=03eb2575-708d-4076-beba-1bc1a87faada"]}],"mendeley":{"formattedCitation":"[6]","plainTextFormattedCitation":"[6]","previouslyFormattedCitation":"[6]"},"properties":{"noteIndex":0},"schema":"https://github.com/citation-style-language/schema/raw/master/csl-citation.json"}</w:instrText>
      </w:r>
      <w:r w:rsidRPr="009C717C">
        <w:rPr>
          <w:lang w:val="en-GB"/>
        </w:rPr>
        <w:fldChar w:fldCharType="separate"/>
      </w:r>
      <w:r w:rsidRPr="009C717C">
        <w:rPr>
          <w:noProof/>
          <w:lang w:val="en-GB"/>
        </w:rPr>
        <w:t>[6]</w:t>
      </w:r>
      <w:r w:rsidRPr="009C717C">
        <w:rPr>
          <w:lang w:val="en-GB"/>
        </w:rPr>
        <w:fldChar w:fldCharType="end"/>
      </w:r>
      <w:r w:rsidRPr="009C717C">
        <w:rPr>
          <w:lang w:val="en-GB"/>
        </w:rPr>
        <w:t xml:space="preserve"> infer that this ubiquitous technology has and will continue to refine the </w:t>
      </w:r>
      <w:r w:rsidRPr="009C717C">
        <w:rPr>
          <w:i/>
          <w:lang w:val="en-GB"/>
        </w:rPr>
        <w:t>“here and now”</w:t>
      </w:r>
      <w:r w:rsidRPr="009C717C">
        <w:rPr>
          <w:lang w:val="en-GB"/>
        </w:rPr>
        <w:t xml:space="preserve"> </w:t>
      </w:r>
      <w:r w:rsidRPr="009C717C">
        <w:rPr>
          <w:lang w:val="en-GB"/>
        </w:rPr>
        <w:fldChar w:fldCharType="begin" w:fldLock="1"/>
      </w:r>
      <w:r w:rsidRPr="009C717C">
        <w:rPr>
          <w:lang w:val="en-GB"/>
        </w:rPr>
        <w:instrText>ADDIN CSL_CITATION {"citationItems":[{"id":"ITEM-1","itemData":{"abstract":"Mobile networking is developing und proliferating ut U high speed. Muny estimates suy thut the number of mobile telecom subscribers will exceed I billion in the yeur 2003. Among the terminals deployed, there will be hundreds of millions of Internet-enabled ones muking Mobile Internet U reality for the big musses. The terminals and/or the mobile networks ure now uble to determine the position of the terminal on the eurth with more und more precision. This is the busis for the new cluss of services culled Locution-Bused Services (LBS). The puper discusses this new emerging upplicution ureu thut some people consider the centrul novel upplicution cluss of Mobile Internet. The main topic of the puper is the question, how Geogruphic Informution Systems (CIS) und the dutu hosted currently by them could be used in the context of LBS. We unulyze their properties und relute them with the needs of LBS. We ulso present our LBS pilot system thut is using XML- bused vector formut ,for city mups und runs on Juvu- enabled mobile terminals, PDAs and smurtphones.","author":[{"dropping-particle":"","family":"Virrantaus","given":"Kirsi","non-dropping-particle":"","parse-names":false,"suffix":""},{"dropping-particle":"","family":"Markkula","given":"Jouni","non-dropping-particle":"","parse-names":false,"suffix":""},{"dropping-particle":"","family":"Garmash","given":"Artem","non-dropping-particle":"","parse-names":false,"suffix":""},{"dropping-particle":"","family":"Terziyan","given":"Vagan","non-dropping-particle":"","parse-names":false,"suffix":""},{"dropping-particle":"","family":"Veijalainen","given":"Jari","non-dropping-particle":"","parse-names":false,"suffix":""},{"dropping-particle":"","family":"Katanosov","given":"Artem","non-dropping-particle":"","parse-names":false,"suffix":""},{"dropping-particle":"","family":"Tirri","given":"Henry","non-dropping-particle":"","parse-names":false,"suffix":""}],"container-title":"Proceedings of the Second International Conference on Web Information Systems Engineering","id":"ITEM-1","issued":{"date-parts":[["2002"]]},"page":"66-75","publisher":"IEEE","title":"Developing GIS-Supported Location-Based Services","type":"paper-conference","volume":"2"},"uris":["http://www.mendeley.com/documents/?uuid=03eb2575-708d-4076-beba-1bc1a87faada"]}],"mendeley":{"formattedCitation":"[6]","plainTextFormattedCitation":"[6]","previouslyFormattedCitation":"[6]"},"properties":{"noteIndex":0},"schema":"https://github.com/citation-style-language/schema/raw/master/csl-citation.json"}</w:instrText>
      </w:r>
      <w:r w:rsidRPr="009C717C">
        <w:rPr>
          <w:lang w:val="en-GB"/>
        </w:rPr>
        <w:fldChar w:fldCharType="separate"/>
      </w:r>
      <w:r w:rsidRPr="009C717C">
        <w:rPr>
          <w:noProof/>
          <w:lang w:val="en-GB"/>
        </w:rPr>
        <w:t>[6]</w:t>
      </w:r>
      <w:r w:rsidRPr="009C717C">
        <w:rPr>
          <w:lang w:val="en-GB"/>
        </w:rPr>
        <w:fldChar w:fldCharType="end"/>
      </w:r>
      <w:r w:rsidRPr="009C717C">
        <w:rPr>
          <w:lang w:val="en-GB"/>
        </w:rPr>
        <w:t xml:space="preserve"> concept of information access. This anytime access facilitates highly tailored results and views on a location and for an audience of any size</w:t>
      </w:r>
      <w:r w:rsidRPr="009C717C">
        <w:rPr>
          <w:lang w:val="en-GB"/>
        </w:rPr>
        <w:t xml:space="preserve"> a tool made more powerful with a move towards web-based systems. </w:t>
      </w:r>
      <w:r w:rsidR="005418EC" w:rsidRPr="009C717C">
        <w:rPr>
          <w:lang w:val="en-GB"/>
        </w:rPr>
        <w:t xml:space="preserve">This transition to web-based services sees a range of new </w:t>
      </w:r>
      <w:r w:rsidR="00913BCF" w:rsidRPr="009C717C">
        <w:rPr>
          <w:lang w:val="en-GB"/>
        </w:rPr>
        <w:t>platforms and tools used for geographic visualisations</w:t>
      </w:r>
      <w:r w:rsidR="00042FEB" w:rsidRPr="009C717C">
        <w:rPr>
          <w:lang w:val="en-GB"/>
        </w:rPr>
        <w:t xml:space="preserve"> – a </w:t>
      </w:r>
      <w:r w:rsidR="00216238" w:rsidRPr="009C717C">
        <w:rPr>
          <w:lang w:val="en-GB"/>
        </w:rPr>
        <w:t xml:space="preserve">brief condensed </w:t>
      </w:r>
      <w:r w:rsidR="00042FEB" w:rsidRPr="009C717C">
        <w:rPr>
          <w:lang w:val="en-GB"/>
        </w:rPr>
        <w:t xml:space="preserve">summary of which is presented below in </w:t>
      </w:r>
      <w:r w:rsidR="00652843" w:rsidRPr="009C717C">
        <w:rPr>
          <w:lang w:val="en-GB"/>
        </w:rPr>
        <w:fldChar w:fldCharType="begin"/>
      </w:r>
      <w:r w:rsidR="00652843" w:rsidRPr="009C717C">
        <w:rPr>
          <w:lang w:val="en-GB"/>
        </w:rPr>
        <w:instrText xml:space="preserve"> REF _Ref9261636 \h </w:instrText>
      </w:r>
      <w:r w:rsidR="00652843" w:rsidRPr="009C717C">
        <w:rPr>
          <w:lang w:val="en-GB"/>
        </w:rPr>
      </w:r>
      <w:r w:rsidR="00C66E63" w:rsidRPr="009C717C">
        <w:rPr>
          <w:lang w:val="en-GB"/>
        </w:rPr>
        <w:instrText xml:space="preserve"> \* MERGEFORMAT </w:instrText>
      </w:r>
      <w:r w:rsidR="00652843" w:rsidRPr="009C717C">
        <w:rPr>
          <w:lang w:val="en-GB"/>
        </w:rPr>
        <w:fldChar w:fldCharType="separate"/>
      </w:r>
      <w:r w:rsidR="00660E6F" w:rsidRPr="009C717C">
        <w:rPr>
          <w:rFonts w:asciiTheme="majorHAnsi" w:hAnsiTheme="majorHAnsi" w:cstheme="majorHAnsi"/>
          <w:b/>
          <w:color w:val="000000" w:themeColor="text1"/>
          <w:lang w:val="en-GB"/>
        </w:rPr>
        <w:t xml:space="preserve">Table </w:t>
      </w:r>
      <w:r w:rsidR="00660E6F" w:rsidRPr="009C717C">
        <w:rPr>
          <w:rFonts w:asciiTheme="majorHAnsi" w:hAnsiTheme="majorHAnsi" w:cstheme="majorHAnsi"/>
          <w:b/>
          <w:i/>
          <w:noProof/>
          <w:color w:val="000000" w:themeColor="text1"/>
          <w:lang w:val="en-GB"/>
        </w:rPr>
        <w:t>2</w:t>
      </w:r>
      <w:r w:rsidR="00652843" w:rsidRPr="009C717C">
        <w:rPr>
          <w:lang w:val="en-GB"/>
        </w:rPr>
        <w:fldChar w:fldCharType="end"/>
      </w:r>
      <w:r w:rsidR="002C0EA9" w:rsidRPr="009C717C">
        <w:rPr>
          <w:lang w:val="en-GB"/>
        </w:rPr>
        <w:t xml:space="preserve"> that aims to clearly distinguish between the traditional machine-based </w:t>
      </w:r>
      <w:r w:rsidR="00CD7BB6" w:rsidRPr="009C717C">
        <w:rPr>
          <w:lang w:val="en-GB"/>
        </w:rPr>
        <w:t xml:space="preserve">platform </w:t>
      </w:r>
      <w:r w:rsidR="00D6034A" w:rsidRPr="009C717C">
        <w:rPr>
          <w:lang w:val="en-GB"/>
        </w:rPr>
        <w:t>and</w:t>
      </w:r>
      <w:r w:rsidR="00CD7BB6" w:rsidRPr="009C717C">
        <w:rPr>
          <w:lang w:val="en-GB"/>
        </w:rPr>
        <w:t xml:space="preserve"> accessible, globally </w:t>
      </w:r>
      <w:r w:rsidR="00D6034A" w:rsidRPr="009C717C">
        <w:rPr>
          <w:lang w:val="en-GB"/>
        </w:rPr>
        <w:t>available mapping service</w:t>
      </w:r>
      <w:r w:rsidR="006A15C4" w:rsidRPr="009C717C">
        <w:rPr>
          <w:lang w:val="en-GB"/>
        </w:rPr>
        <w:t>s</w:t>
      </w:r>
      <w:r w:rsidR="000828B6" w:rsidRPr="009C717C">
        <w:rPr>
          <w:lang w:val="en-GB"/>
        </w:rPr>
        <w:t>.</w:t>
      </w:r>
      <w:r w:rsidR="002C0EA9" w:rsidRPr="009C717C">
        <w:rPr>
          <w:lang w:val="en-GB"/>
        </w:rPr>
        <w:t xml:space="preserve"> </w:t>
      </w:r>
    </w:p>
    <w:p w14:paraId="5E52BDD2" w14:textId="4D890856" w:rsidR="00D77FE3" w:rsidRPr="009C717C" w:rsidRDefault="00D77FE3" w:rsidP="005418EC">
      <w:pPr>
        <w:spacing w:line="360" w:lineRule="auto"/>
        <w:rPr>
          <w:lang w:val="en-GB"/>
        </w:rPr>
      </w:pPr>
    </w:p>
    <w:p w14:paraId="1D11AE3A" w14:textId="77777777" w:rsidR="00D86759" w:rsidRPr="009C717C" w:rsidRDefault="00D86759" w:rsidP="005418EC">
      <w:pPr>
        <w:spacing w:line="360" w:lineRule="auto"/>
        <w:rPr>
          <w:sz w:val="8"/>
          <w:lang w:val="en-GB"/>
        </w:rPr>
      </w:pPr>
    </w:p>
    <w:p w14:paraId="7E7D85C5" w14:textId="73A3EFAB" w:rsidR="009E38A0" w:rsidRPr="009C717C" w:rsidRDefault="009E38A0" w:rsidP="009E38A0">
      <w:pPr>
        <w:pStyle w:val="Caption"/>
        <w:keepNext/>
        <w:rPr>
          <w:rFonts w:asciiTheme="majorHAnsi" w:hAnsiTheme="majorHAnsi" w:cstheme="majorHAnsi"/>
          <w:i w:val="0"/>
          <w:color w:val="000000" w:themeColor="text1"/>
          <w:lang w:val="en-GB"/>
        </w:rPr>
      </w:pPr>
      <w:bookmarkStart w:id="24" w:name="_Ref9261636"/>
      <w:bookmarkStart w:id="25" w:name="_Toc9619303"/>
      <w:r w:rsidRPr="009C717C">
        <w:rPr>
          <w:rFonts w:asciiTheme="majorHAnsi" w:hAnsiTheme="majorHAnsi" w:cstheme="majorHAnsi"/>
          <w:b/>
          <w:i w:val="0"/>
          <w:color w:val="000000" w:themeColor="text1"/>
          <w:lang w:val="en-GB"/>
        </w:rPr>
        <w:lastRenderedPageBreak/>
        <w:t xml:space="preserve">Table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Table \* ARABIC </w:instrText>
      </w:r>
      <w:r w:rsidRPr="009C717C">
        <w:rPr>
          <w:rFonts w:asciiTheme="majorHAnsi" w:hAnsiTheme="majorHAnsi" w:cstheme="majorHAnsi"/>
          <w:b/>
          <w:i w:val="0"/>
          <w:color w:val="000000" w:themeColor="text1"/>
          <w:lang w:val="en-GB"/>
        </w:rPr>
        <w:fldChar w:fldCharType="separate"/>
      </w:r>
      <w:r w:rsidR="00396749" w:rsidRPr="009C717C">
        <w:rPr>
          <w:rFonts w:asciiTheme="majorHAnsi" w:hAnsiTheme="majorHAnsi" w:cstheme="majorHAnsi"/>
          <w:b/>
          <w:i w:val="0"/>
          <w:noProof/>
          <w:color w:val="000000" w:themeColor="text1"/>
          <w:lang w:val="en-GB"/>
        </w:rPr>
        <w:t>2</w:t>
      </w:r>
      <w:r w:rsidRPr="009C717C">
        <w:rPr>
          <w:rFonts w:asciiTheme="majorHAnsi" w:hAnsiTheme="majorHAnsi" w:cstheme="majorHAnsi"/>
          <w:b/>
          <w:i w:val="0"/>
          <w:color w:val="000000" w:themeColor="text1"/>
          <w:lang w:val="en-GB"/>
        </w:rPr>
        <w:fldChar w:fldCharType="end"/>
      </w:r>
      <w:bookmarkEnd w:id="24"/>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w:t>
      </w:r>
      <w:r w:rsidRPr="009C717C">
        <w:rPr>
          <w:rFonts w:asciiTheme="majorHAnsi" w:hAnsiTheme="majorHAnsi" w:cstheme="majorHAnsi"/>
          <w:color w:val="000000" w:themeColor="text1"/>
          <w:lang w:val="en-GB"/>
        </w:rPr>
        <w:t>"Key Differences between Desktop GIS and Internet GIS"</w:t>
      </w:r>
      <w:r w:rsidRPr="009C717C">
        <w:rPr>
          <w:rFonts w:asciiTheme="majorHAnsi" w:hAnsiTheme="majorHAnsi" w:cstheme="majorHAnsi"/>
          <w:i w:val="0"/>
          <w:color w:val="000000" w:themeColor="text1"/>
          <w:lang w:val="en-GB"/>
        </w:rPr>
        <w:t xml:space="preserve">. Table simplified from work by Aziz </w:t>
      </w:r>
      <w:r w:rsidRPr="009C717C">
        <w:rPr>
          <w:rFonts w:asciiTheme="majorHAnsi" w:hAnsiTheme="majorHAnsi" w:cstheme="majorHAnsi"/>
          <w:i w:val="0"/>
          <w:color w:val="000000" w:themeColor="text1"/>
          <w:lang w:val="en-GB"/>
        </w:rPr>
        <w:fldChar w:fldCharType="begin" w:fldLock="1"/>
      </w:r>
      <w:r w:rsidR="00100EE8" w:rsidRPr="009C717C">
        <w:rPr>
          <w:rFonts w:asciiTheme="majorHAnsi" w:hAnsiTheme="majorHAnsi" w:cstheme="majorHAnsi"/>
          <w:i w:val="0"/>
          <w:color w:val="000000" w:themeColor="text1"/>
          <w:lang w:val="en-GB"/>
        </w:rPr>
        <w:instrText>ADDIN CSL_CITATION {"citationItems":[{"id":"ITEM-1","itemData":{"abstract":"Traditional Desktop and Internet GIS added more dynamicity to geographical features and their representation than a static paper map does. GIS over wireless networks for the mobile devices does something more, because it allows the user to explore the representation of a territory moving in the territory itself. Wireless mobile GIS made spatial information to be accessed and visualized anywhere for usage","author":[{"dropping-particle":"","family":"Aziz","given":"Musthafa B","non-dropping-particle":"","parse-names":false,"suffix":""}],"chapter-number":"1","id":"ITEM-1","issued":{"date-parts":[["0"]]},"publisher":"Mangalore University","title":"Wireless Applications of GIS in Dynamic platforms a case study in Laptops and Mobile Phones","type":"thesis"},"uris":["http://www.mendeley.com/documents/?uuid=defbdd89-c9e0-496d-8d73-8505b306ff37"]}],"mendeley":{"formattedCitation":"[7]","plainTextFormattedCitation":"[7]","previouslyFormattedCitation":"[7]"},"properties":{"noteIndex":0},"schema":"https://github.com/citation-style-language/schema/raw/master/csl-citation.json"}</w:instrText>
      </w:r>
      <w:r w:rsidRPr="009C717C">
        <w:rPr>
          <w:rFonts w:asciiTheme="majorHAnsi" w:hAnsiTheme="majorHAnsi" w:cstheme="majorHAnsi"/>
          <w:i w:val="0"/>
          <w:color w:val="000000" w:themeColor="text1"/>
          <w:lang w:val="en-GB"/>
        </w:rPr>
        <w:fldChar w:fldCharType="separate"/>
      </w:r>
      <w:r w:rsidR="00382A3B" w:rsidRPr="009C717C">
        <w:rPr>
          <w:rFonts w:asciiTheme="majorHAnsi" w:hAnsiTheme="majorHAnsi" w:cstheme="majorHAnsi"/>
          <w:i w:val="0"/>
          <w:noProof/>
          <w:color w:val="000000" w:themeColor="text1"/>
          <w:lang w:val="en-GB"/>
        </w:rPr>
        <w:t>[7]</w:t>
      </w:r>
      <w:r w:rsidRPr="009C717C">
        <w:rPr>
          <w:rFonts w:asciiTheme="majorHAnsi" w:hAnsiTheme="majorHAnsi" w:cstheme="majorHAnsi"/>
          <w:i w:val="0"/>
          <w:color w:val="000000" w:themeColor="text1"/>
          <w:lang w:val="en-GB"/>
        </w:rPr>
        <w:fldChar w:fldCharType="end"/>
      </w:r>
      <w:r w:rsidRPr="009C717C">
        <w:rPr>
          <w:rFonts w:asciiTheme="majorHAnsi" w:hAnsiTheme="majorHAnsi" w:cstheme="majorHAnsi"/>
          <w:i w:val="0"/>
          <w:color w:val="000000" w:themeColor="text1"/>
          <w:lang w:val="en-GB"/>
        </w:rPr>
        <w:t>.</w:t>
      </w:r>
      <w:bookmarkEnd w:id="25"/>
      <w:r w:rsidRPr="009C717C">
        <w:rPr>
          <w:rFonts w:asciiTheme="majorHAnsi" w:hAnsiTheme="majorHAnsi" w:cstheme="majorHAnsi"/>
          <w:i w:val="0"/>
          <w:color w:val="000000" w:themeColor="text1"/>
          <w:lang w:val="en-GB"/>
        </w:rPr>
        <w:t xml:space="preserve"> </w:t>
      </w:r>
    </w:p>
    <w:tbl>
      <w:tblPr>
        <w:tblStyle w:val="TableGrid"/>
        <w:tblW w:w="0" w:type="auto"/>
        <w:tblInd w:w="562" w:type="dxa"/>
        <w:tblLook w:val="04A0" w:firstRow="1" w:lastRow="0" w:firstColumn="1" w:lastColumn="0" w:noHBand="0" w:noVBand="1"/>
      </w:tblPr>
      <w:tblGrid>
        <w:gridCol w:w="1276"/>
        <w:gridCol w:w="3549"/>
        <w:gridCol w:w="3623"/>
      </w:tblGrid>
      <w:tr w:rsidR="00DA4BE1" w:rsidRPr="009C717C" w14:paraId="5650361E" w14:textId="77777777" w:rsidTr="00D43247">
        <w:tc>
          <w:tcPr>
            <w:tcW w:w="1276" w:type="dxa"/>
            <w:tcBorders>
              <w:top w:val="nil"/>
              <w:left w:val="nil"/>
            </w:tcBorders>
          </w:tcPr>
          <w:p w14:paraId="3101252B" w14:textId="0A3BEB53" w:rsidR="00DA4BE1" w:rsidRPr="009C717C" w:rsidRDefault="00DA4BE1" w:rsidP="005418EC">
            <w:pPr>
              <w:spacing w:line="360" w:lineRule="auto"/>
              <w:rPr>
                <w:lang w:val="en-GB"/>
              </w:rPr>
            </w:pPr>
          </w:p>
        </w:tc>
        <w:tc>
          <w:tcPr>
            <w:tcW w:w="3549" w:type="dxa"/>
            <w:vAlign w:val="center"/>
          </w:tcPr>
          <w:p w14:paraId="13FBC2E8" w14:textId="16DC8F97" w:rsidR="00DA4BE1" w:rsidRPr="009C717C" w:rsidRDefault="00DA4BE1" w:rsidP="00216238">
            <w:pPr>
              <w:spacing w:line="360" w:lineRule="auto"/>
              <w:jc w:val="center"/>
              <w:rPr>
                <w:lang w:val="en-GB"/>
              </w:rPr>
            </w:pPr>
            <w:r w:rsidRPr="009C717C">
              <w:rPr>
                <w:lang w:val="en-GB"/>
              </w:rPr>
              <w:t>Visualisation Attributes</w:t>
            </w:r>
          </w:p>
        </w:tc>
        <w:tc>
          <w:tcPr>
            <w:tcW w:w="3623" w:type="dxa"/>
            <w:vAlign w:val="center"/>
          </w:tcPr>
          <w:p w14:paraId="3C71016B" w14:textId="2A95312A" w:rsidR="00DA4BE1" w:rsidRPr="009C717C" w:rsidRDefault="00DA4BE1" w:rsidP="00216238">
            <w:pPr>
              <w:spacing w:line="360" w:lineRule="auto"/>
              <w:jc w:val="center"/>
              <w:rPr>
                <w:lang w:val="en-GB"/>
              </w:rPr>
            </w:pPr>
            <w:r w:rsidRPr="009C717C">
              <w:rPr>
                <w:lang w:val="en-GB"/>
              </w:rPr>
              <w:t>Software</w:t>
            </w:r>
          </w:p>
        </w:tc>
      </w:tr>
      <w:tr w:rsidR="00DA4BE1" w:rsidRPr="009C717C" w14:paraId="72CEDD0D" w14:textId="77777777" w:rsidTr="00D43247">
        <w:tc>
          <w:tcPr>
            <w:tcW w:w="1276" w:type="dxa"/>
            <w:vAlign w:val="center"/>
          </w:tcPr>
          <w:p w14:paraId="5E390B57" w14:textId="082D0F97" w:rsidR="00DA4BE1" w:rsidRPr="009C717C" w:rsidRDefault="00DA4BE1" w:rsidP="00216238">
            <w:pPr>
              <w:spacing w:line="360" w:lineRule="auto"/>
              <w:jc w:val="center"/>
              <w:rPr>
                <w:lang w:val="en-GB"/>
              </w:rPr>
            </w:pPr>
            <w:r w:rsidRPr="009C717C">
              <w:rPr>
                <w:lang w:val="en-GB"/>
              </w:rPr>
              <w:t>Desktop GIS</w:t>
            </w:r>
          </w:p>
        </w:tc>
        <w:tc>
          <w:tcPr>
            <w:tcW w:w="3549" w:type="dxa"/>
            <w:vAlign w:val="center"/>
          </w:tcPr>
          <w:p w14:paraId="3882807B" w14:textId="77777777" w:rsidR="00DA4BE1" w:rsidRPr="009C717C" w:rsidRDefault="00BC36E7" w:rsidP="00D43247">
            <w:pPr>
              <w:pStyle w:val="ListParagraph"/>
              <w:numPr>
                <w:ilvl w:val="0"/>
                <w:numId w:val="43"/>
              </w:numPr>
              <w:spacing w:line="360" w:lineRule="auto"/>
              <w:rPr>
                <w:lang w:val="en-GB"/>
              </w:rPr>
            </w:pPr>
            <w:r w:rsidRPr="009C717C">
              <w:rPr>
                <w:lang w:val="en-GB"/>
              </w:rPr>
              <w:t>Specialist professionals develop and use software</w:t>
            </w:r>
          </w:p>
          <w:p w14:paraId="3B0805C4" w14:textId="77777777" w:rsidR="00BC36E7" w:rsidRPr="009C717C" w:rsidRDefault="002545BB" w:rsidP="00D43247">
            <w:pPr>
              <w:pStyle w:val="ListParagraph"/>
              <w:numPr>
                <w:ilvl w:val="0"/>
                <w:numId w:val="43"/>
              </w:numPr>
              <w:spacing w:line="360" w:lineRule="auto"/>
              <w:rPr>
                <w:lang w:val="en-GB"/>
              </w:rPr>
            </w:pPr>
            <w:r w:rsidRPr="009C717C">
              <w:rPr>
                <w:lang w:val="en-GB"/>
              </w:rPr>
              <w:t>Maps not widely available</w:t>
            </w:r>
          </w:p>
          <w:p w14:paraId="4D74FEC4" w14:textId="46CA491B" w:rsidR="002545BB" w:rsidRPr="009C717C" w:rsidRDefault="002545BB" w:rsidP="00D43247">
            <w:pPr>
              <w:pStyle w:val="ListParagraph"/>
              <w:numPr>
                <w:ilvl w:val="0"/>
                <w:numId w:val="43"/>
              </w:numPr>
              <w:spacing w:line="360" w:lineRule="auto"/>
              <w:rPr>
                <w:lang w:val="en-GB"/>
              </w:rPr>
            </w:pPr>
            <w:r w:rsidRPr="009C717C">
              <w:rPr>
                <w:lang w:val="en-GB"/>
              </w:rPr>
              <w:t>Steep learning curve</w:t>
            </w:r>
          </w:p>
        </w:tc>
        <w:tc>
          <w:tcPr>
            <w:tcW w:w="3623" w:type="dxa"/>
            <w:vAlign w:val="center"/>
          </w:tcPr>
          <w:p w14:paraId="49A12E7C" w14:textId="77777777" w:rsidR="002545BB" w:rsidRPr="009C717C" w:rsidRDefault="00C6767F" w:rsidP="00D43247">
            <w:pPr>
              <w:spacing w:line="360" w:lineRule="auto"/>
              <w:jc w:val="center"/>
              <w:rPr>
                <w:i/>
                <w:lang w:val="en-GB"/>
              </w:rPr>
            </w:pPr>
            <w:r w:rsidRPr="009C717C">
              <w:rPr>
                <w:i/>
                <w:lang w:val="en-GB"/>
              </w:rPr>
              <w:t>Proprietary:</w:t>
            </w:r>
          </w:p>
          <w:p w14:paraId="075F7257" w14:textId="3575B3AB" w:rsidR="00C6767F" w:rsidRPr="009C717C" w:rsidRDefault="00C6767F" w:rsidP="00D43247">
            <w:pPr>
              <w:spacing w:line="360" w:lineRule="auto"/>
              <w:jc w:val="center"/>
              <w:rPr>
                <w:lang w:val="en-GB"/>
              </w:rPr>
            </w:pPr>
            <w:r w:rsidRPr="009C717C">
              <w:rPr>
                <w:lang w:val="en-GB"/>
              </w:rPr>
              <w:t xml:space="preserve">ArcGIS, </w:t>
            </w:r>
            <w:proofErr w:type="spellStart"/>
            <w:r w:rsidRPr="009C717C">
              <w:rPr>
                <w:lang w:val="en-GB"/>
              </w:rPr>
              <w:t>GeoMedia</w:t>
            </w:r>
            <w:proofErr w:type="spellEnd"/>
            <w:r w:rsidRPr="009C717C">
              <w:rPr>
                <w:lang w:val="en-GB"/>
              </w:rPr>
              <w:t>, MapInfo,</w:t>
            </w:r>
          </w:p>
          <w:p w14:paraId="7F7A7A83" w14:textId="26BCABE9" w:rsidR="00C6767F" w:rsidRPr="009C717C" w:rsidRDefault="00C6767F" w:rsidP="00D43247">
            <w:pPr>
              <w:spacing w:line="360" w:lineRule="auto"/>
              <w:jc w:val="center"/>
              <w:rPr>
                <w:lang w:val="en-GB"/>
              </w:rPr>
            </w:pPr>
            <w:proofErr w:type="spellStart"/>
            <w:r w:rsidRPr="009C717C">
              <w:rPr>
                <w:lang w:val="en-GB"/>
              </w:rPr>
              <w:t>Maptitude</w:t>
            </w:r>
            <w:proofErr w:type="spellEnd"/>
          </w:p>
          <w:p w14:paraId="78279D83" w14:textId="77777777" w:rsidR="00C6767F" w:rsidRPr="009C717C" w:rsidRDefault="00C6767F" w:rsidP="00D43247">
            <w:pPr>
              <w:spacing w:line="360" w:lineRule="auto"/>
              <w:jc w:val="center"/>
              <w:rPr>
                <w:lang w:val="en-GB"/>
              </w:rPr>
            </w:pPr>
          </w:p>
          <w:p w14:paraId="37CE04A9" w14:textId="77777777" w:rsidR="00C6767F" w:rsidRPr="009C717C" w:rsidRDefault="00C6767F" w:rsidP="00D43247">
            <w:pPr>
              <w:spacing w:line="360" w:lineRule="auto"/>
              <w:jc w:val="center"/>
              <w:rPr>
                <w:i/>
                <w:lang w:val="en-GB"/>
              </w:rPr>
            </w:pPr>
            <w:r w:rsidRPr="009C717C">
              <w:rPr>
                <w:i/>
                <w:lang w:val="en-GB"/>
              </w:rPr>
              <w:t>Open Source:</w:t>
            </w:r>
          </w:p>
          <w:p w14:paraId="1C5E9034" w14:textId="13619AD2" w:rsidR="00C6767F" w:rsidRPr="009C717C" w:rsidRDefault="00C6767F" w:rsidP="00D43247">
            <w:pPr>
              <w:spacing w:line="360" w:lineRule="auto"/>
              <w:jc w:val="center"/>
              <w:rPr>
                <w:lang w:val="en-GB"/>
              </w:rPr>
            </w:pPr>
            <w:r w:rsidRPr="009C717C">
              <w:rPr>
                <w:lang w:val="en-GB"/>
              </w:rPr>
              <w:t xml:space="preserve">GRASS, </w:t>
            </w:r>
            <w:proofErr w:type="spellStart"/>
            <w:r w:rsidRPr="009C717C">
              <w:rPr>
                <w:lang w:val="en-GB"/>
              </w:rPr>
              <w:t>MapWindow</w:t>
            </w:r>
            <w:proofErr w:type="spellEnd"/>
            <w:r w:rsidRPr="009C717C">
              <w:rPr>
                <w:lang w:val="en-GB"/>
              </w:rPr>
              <w:t>, Quantum GIS</w:t>
            </w:r>
          </w:p>
        </w:tc>
      </w:tr>
      <w:tr w:rsidR="00DA4BE1" w:rsidRPr="009C717C" w14:paraId="5C6307DB" w14:textId="77777777" w:rsidTr="00D43247">
        <w:tc>
          <w:tcPr>
            <w:tcW w:w="1276" w:type="dxa"/>
            <w:vAlign w:val="center"/>
          </w:tcPr>
          <w:p w14:paraId="4AA4538B" w14:textId="7F6F8A73" w:rsidR="00DA4BE1" w:rsidRPr="009C717C" w:rsidRDefault="00DA4BE1" w:rsidP="00216238">
            <w:pPr>
              <w:spacing w:line="360" w:lineRule="auto"/>
              <w:jc w:val="center"/>
              <w:rPr>
                <w:lang w:val="en-GB"/>
              </w:rPr>
            </w:pPr>
            <w:r w:rsidRPr="009C717C">
              <w:rPr>
                <w:lang w:val="en-GB"/>
              </w:rPr>
              <w:t>Internet GIS</w:t>
            </w:r>
          </w:p>
        </w:tc>
        <w:tc>
          <w:tcPr>
            <w:tcW w:w="3549" w:type="dxa"/>
            <w:vAlign w:val="center"/>
          </w:tcPr>
          <w:p w14:paraId="7DFDA9FD" w14:textId="77777777" w:rsidR="00DA4BE1" w:rsidRPr="009C717C" w:rsidRDefault="00896C95" w:rsidP="00D43247">
            <w:pPr>
              <w:pStyle w:val="ListParagraph"/>
              <w:numPr>
                <w:ilvl w:val="0"/>
                <w:numId w:val="44"/>
              </w:numPr>
              <w:spacing w:line="360" w:lineRule="auto"/>
              <w:rPr>
                <w:lang w:val="en-GB"/>
              </w:rPr>
            </w:pPr>
            <w:r w:rsidRPr="009C717C">
              <w:rPr>
                <w:lang w:val="en-GB"/>
              </w:rPr>
              <w:t>Maps open to public access</w:t>
            </w:r>
          </w:p>
          <w:p w14:paraId="79D18BAB" w14:textId="27F5DE1D" w:rsidR="00896C95" w:rsidRPr="009C717C" w:rsidRDefault="00896C95" w:rsidP="00D43247">
            <w:pPr>
              <w:pStyle w:val="ListParagraph"/>
              <w:numPr>
                <w:ilvl w:val="0"/>
                <w:numId w:val="44"/>
              </w:numPr>
              <w:spacing w:line="360" w:lineRule="auto"/>
              <w:rPr>
                <w:lang w:val="en-GB"/>
              </w:rPr>
            </w:pPr>
            <w:r w:rsidRPr="009C717C">
              <w:rPr>
                <w:lang w:val="en-GB"/>
              </w:rPr>
              <w:t xml:space="preserve">Cannot be </w:t>
            </w:r>
            <w:r w:rsidR="00401D84" w:rsidRPr="009C717C">
              <w:rPr>
                <w:lang w:val="en-GB"/>
              </w:rPr>
              <w:t>publicly</w:t>
            </w:r>
            <w:r w:rsidRPr="009C717C">
              <w:rPr>
                <w:lang w:val="en-GB"/>
              </w:rPr>
              <w:t xml:space="preserve"> edited</w:t>
            </w:r>
          </w:p>
          <w:p w14:paraId="1D25E419" w14:textId="42E2AF65" w:rsidR="00401D84" w:rsidRPr="009C717C" w:rsidRDefault="00896C95" w:rsidP="00D43247">
            <w:pPr>
              <w:pStyle w:val="ListParagraph"/>
              <w:numPr>
                <w:ilvl w:val="0"/>
                <w:numId w:val="44"/>
              </w:numPr>
              <w:spacing w:line="360" w:lineRule="auto"/>
              <w:rPr>
                <w:lang w:val="en-GB"/>
              </w:rPr>
            </w:pPr>
            <w:r w:rsidRPr="009C717C">
              <w:rPr>
                <w:lang w:val="en-GB"/>
              </w:rPr>
              <w:t>Reduced spatial analytic capabilities</w:t>
            </w:r>
          </w:p>
        </w:tc>
        <w:tc>
          <w:tcPr>
            <w:tcW w:w="3623" w:type="dxa"/>
            <w:vAlign w:val="center"/>
          </w:tcPr>
          <w:p w14:paraId="17D05B0B" w14:textId="77777777" w:rsidR="00DA4BE1" w:rsidRPr="009C717C" w:rsidRDefault="00401D84" w:rsidP="00D43247">
            <w:pPr>
              <w:spacing w:line="360" w:lineRule="auto"/>
              <w:jc w:val="center"/>
              <w:rPr>
                <w:i/>
                <w:lang w:val="en-GB"/>
              </w:rPr>
            </w:pPr>
            <w:r w:rsidRPr="009C717C">
              <w:rPr>
                <w:i/>
                <w:lang w:val="en-GB"/>
              </w:rPr>
              <w:t>Proprietary:</w:t>
            </w:r>
          </w:p>
          <w:p w14:paraId="7C688F15" w14:textId="040D9E50" w:rsidR="00401D84" w:rsidRPr="009C717C" w:rsidRDefault="00401D84" w:rsidP="00D43247">
            <w:pPr>
              <w:spacing w:line="360" w:lineRule="auto"/>
              <w:jc w:val="center"/>
              <w:rPr>
                <w:lang w:val="en-GB"/>
              </w:rPr>
            </w:pPr>
            <w:proofErr w:type="spellStart"/>
            <w:r w:rsidRPr="009C717C">
              <w:rPr>
                <w:lang w:val="en-GB"/>
              </w:rPr>
              <w:t>ArcISM</w:t>
            </w:r>
            <w:proofErr w:type="spellEnd"/>
            <w:r w:rsidRPr="009C717C">
              <w:rPr>
                <w:lang w:val="en-GB"/>
              </w:rPr>
              <w:t>, ArcGIS Server</w:t>
            </w:r>
            <w:r w:rsidR="004B33D0" w:rsidRPr="009C717C">
              <w:rPr>
                <w:lang w:val="en-GB"/>
              </w:rPr>
              <w:t>, Manifold IMS</w:t>
            </w:r>
          </w:p>
          <w:p w14:paraId="63B831C8" w14:textId="77777777" w:rsidR="00401D84" w:rsidRPr="009C717C" w:rsidRDefault="00401D84" w:rsidP="00D43247">
            <w:pPr>
              <w:spacing w:line="360" w:lineRule="auto"/>
              <w:jc w:val="center"/>
              <w:rPr>
                <w:i/>
                <w:lang w:val="en-GB"/>
              </w:rPr>
            </w:pPr>
          </w:p>
          <w:p w14:paraId="0E108E2B" w14:textId="77777777" w:rsidR="00401D84" w:rsidRPr="009C717C" w:rsidRDefault="00401D84" w:rsidP="00D43247">
            <w:pPr>
              <w:spacing w:line="360" w:lineRule="auto"/>
              <w:jc w:val="center"/>
              <w:rPr>
                <w:i/>
                <w:lang w:val="en-GB"/>
              </w:rPr>
            </w:pPr>
            <w:r w:rsidRPr="009C717C">
              <w:rPr>
                <w:i/>
                <w:lang w:val="en-GB"/>
              </w:rPr>
              <w:t>Open Source Software:</w:t>
            </w:r>
          </w:p>
          <w:p w14:paraId="51AC5C70" w14:textId="30EB0CB0" w:rsidR="000E458F" w:rsidRPr="009C717C" w:rsidRDefault="000E458F" w:rsidP="00D43247">
            <w:pPr>
              <w:spacing w:line="360" w:lineRule="auto"/>
              <w:jc w:val="center"/>
              <w:rPr>
                <w:lang w:val="en-GB"/>
              </w:rPr>
            </w:pPr>
            <w:proofErr w:type="spellStart"/>
            <w:r w:rsidRPr="009C717C">
              <w:rPr>
                <w:lang w:val="en-GB"/>
              </w:rPr>
              <w:t>CartoWeb</w:t>
            </w:r>
            <w:proofErr w:type="spellEnd"/>
            <w:r w:rsidRPr="009C717C">
              <w:rPr>
                <w:lang w:val="en-GB"/>
              </w:rPr>
              <w:t xml:space="preserve">, </w:t>
            </w:r>
            <w:proofErr w:type="spellStart"/>
            <w:r w:rsidRPr="009C717C">
              <w:rPr>
                <w:lang w:val="en-GB"/>
              </w:rPr>
              <w:t>GeoServer</w:t>
            </w:r>
            <w:proofErr w:type="spellEnd"/>
            <w:r w:rsidR="009E38A0" w:rsidRPr="009C717C">
              <w:rPr>
                <w:lang w:val="en-GB"/>
              </w:rPr>
              <w:t xml:space="preserve">, </w:t>
            </w:r>
            <w:proofErr w:type="spellStart"/>
            <w:r w:rsidR="009E38A0" w:rsidRPr="009C717C">
              <w:rPr>
                <w:lang w:val="en-GB"/>
              </w:rPr>
              <w:t>MapServer</w:t>
            </w:r>
            <w:proofErr w:type="spellEnd"/>
          </w:p>
        </w:tc>
      </w:tr>
    </w:tbl>
    <w:p w14:paraId="503B7475" w14:textId="0A11BA04" w:rsidR="0052198A" w:rsidRPr="009C717C" w:rsidRDefault="0052198A" w:rsidP="008862A4">
      <w:pPr>
        <w:rPr>
          <w:lang w:val="en-GB"/>
        </w:rPr>
      </w:pPr>
    </w:p>
    <w:p w14:paraId="6519E8D1" w14:textId="77777777" w:rsidR="00F815CC" w:rsidRPr="009C717C" w:rsidRDefault="00F815CC" w:rsidP="008862A4">
      <w:pPr>
        <w:rPr>
          <w:sz w:val="18"/>
          <w:lang w:val="en-GB"/>
        </w:rPr>
      </w:pPr>
    </w:p>
    <w:p w14:paraId="6FD95D65" w14:textId="77777777" w:rsidR="00225DF2" w:rsidRPr="009C717C" w:rsidRDefault="00225DF2" w:rsidP="008862A4">
      <w:pPr>
        <w:rPr>
          <w:lang w:val="en-GB"/>
        </w:rPr>
      </w:pPr>
    </w:p>
    <w:p w14:paraId="21570AAF" w14:textId="10462BA0" w:rsidR="00CA2279" w:rsidRPr="001263AD" w:rsidRDefault="00CA2279" w:rsidP="001263AD">
      <w:pPr>
        <w:pStyle w:val="Heading2"/>
      </w:pPr>
      <w:bookmarkStart w:id="26" w:name="_Toc9619290"/>
      <w:r w:rsidRPr="009C717C">
        <w:t>Using GIS and LBS Tools</w:t>
      </w:r>
      <w:bookmarkEnd w:id="26"/>
    </w:p>
    <w:p w14:paraId="0ACDD3B6" w14:textId="77777777" w:rsidR="00FF3128" w:rsidRPr="009C717C" w:rsidRDefault="00FF3128" w:rsidP="00CA2279">
      <w:pPr>
        <w:keepNext/>
        <w:spacing w:line="360" w:lineRule="auto"/>
        <w:rPr>
          <w:sz w:val="16"/>
          <w:lang w:val="en-GB"/>
        </w:rPr>
      </w:pPr>
    </w:p>
    <w:p w14:paraId="5AF939D9" w14:textId="2D89BB02" w:rsidR="00EE6D30" w:rsidRPr="009C717C" w:rsidRDefault="00B6138C" w:rsidP="00EE6D30">
      <w:pPr>
        <w:spacing w:line="360" w:lineRule="auto"/>
        <w:ind w:firstLine="720"/>
        <w:jc w:val="both"/>
        <w:rPr>
          <w:lang w:val="en-GB"/>
        </w:rPr>
      </w:pPr>
      <w:r w:rsidRPr="009C717C">
        <w:rPr>
          <w:lang w:val="en-GB"/>
        </w:rPr>
        <w:t>Given the importance of GIS and LBS discussed i</w:t>
      </w:r>
      <w:r w:rsidR="00CA1746" w:rsidRPr="009C717C">
        <w:rPr>
          <w:lang w:val="en-GB"/>
        </w:rPr>
        <w:t xml:space="preserve">n previous sections </w:t>
      </w:r>
      <w:r w:rsidRPr="009C717C">
        <w:rPr>
          <w:lang w:val="en-GB"/>
        </w:rPr>
        <w:t xml:space="preserve">it is </w:t>
      </w:r>
      <w:r w:rsidR="00FF3128" w:rsidRPr="009C717C">
        <w:rPr>
          <w:lang w:val="en-GB"/>
        </w:rPr>
        <w:t>imperative to understand that t</w:t>
      </w:r>
      <w:r w:rsidR="00FF3128" w:rsidRPr="009C717C">
        <w:rPr>
          <w:lang w:val="en-GB"/>
        </w:rPr>
        <w:t xml:space="preserve">here is a clear link between healthcare services and location-based services because </w:t>
      </w:r>
      <w:r w:rsidR="00FF3128" w:rsidRPr="009C717C">
        <w:rPr>
          <w:i/>
          <w:lang w:val="en-GB"/>
        </w:rPr>
        <w:t>“health data is inextricably linked to a specific location”</w:t>
      </w:r>
      <w:r w:rsidR="00FF3128" w:rsidRPr="009C717C">
        <w:rPr>
          <w:lang w:val="en-GB"/>
        </w:rPr>
        <w:t xml:space="preserve"> </w:t>
      </w:r>
      <w:r w:rsidR="00FF3128" w:rsidRPr="009C717C">
        <w:rPr>
          <w:lang w:val="en-GB"/>
        </w:rPr>
        <w:fldChar w:fldCharType="begin" w:fldLock="1"/>
      </w:r>
      <w:r w:rsidR="008B691D" w:rsidRPr="009C717C">
        <w:rPr>
          <w:lang w:val="en-GB"/>
        </w:rPr>
        <w:instrText>ADDIN CSL_CITATION {"citationItems":[{"id":"ITEM-1","itemData":{"DOI":"10.3390/ijgi3020481","ISSN":"2220-9964","PMID":"1540811038","abstract":"Web Geographic Information System (Web GIS) has been extensively and successfully exploited in various arenas. However, to date, the application of this technology in public health surveillance has yet to be systematically explored in the Web 2.0 era. We reviewed existing Web GIS-based Public Health Surveillance Systems (WGPHSSs) and assessed them based on 20 indicators adapted from previous studies. The indicators comprehensively cover various aspects of WGPHSS development, including metadata, data, cartography, data analysis, and technical aspects. Our literature search identified 58 relevant journal articles and 27 eligible WGPHSSs. Analyses of results revealed that WGPHSSs were frequently used for infectious-disease surveillance, and that geographical and performance inequalities existed in their development. The latest Web and Web GIS technologies have been used in developing WGPHSSs; however, significant deficiencies in data analysis, system compatibility, maintenance, and accessibility exist. A balance between public health surveillance and privacy concerns has yet to be struck. Use of news and social media as well as Web-user searching records as data sources, participatory public health surveillance, collaborations among health sectors at different spatial levels and among various disciplines, adaption or reuse of existing WGPHSSs, and adoption of geomashup and open-source development models were identified as the directions for advancing WGPHSSs.","author":[{"dropping-particle":"","family":"Luan","given":"Hui","non-dropping-particle":"","parse-names":false,"suffix":""},{"dropping-particle":"","family":"Law","given":"Jane","non-dropping-particle":"","parse-names":false,"suffix":""}],"container-title":"ISPRS International Journal of Geo-Information","id":"ITEM-1","issue":"2","issued":{"date-parts":[["2014"]]},"page":"481-506","title":"Web GIS-Based Public Health Surveillance Systems: A Systematic Review","type":"article-journal","volume":"3"},"uris":["http://www.mendeley.com/documents/?uuid=64f39c4f-8440-482f-a9cd-a0010fecbd75"]}],"mendeley":{"formattedCitation":"[9]","plainTextFormattedCitation":"[9]","previouslyFormattedCitation":"[9]"},"properties":{"noteIndex":0},"schema":"https://github.com/citation-style-language/schema/raw/master/csl-citation.json"}</w:instrText>
      </w:r>
      <w:r w:rsidR="00FF3128" w:rsidRPr="009C717C">
        <w:rPr>
          <w:lang w:val="en-GB"/>
        </w:rPr>
        <w:fldChar w:fldCharType="separate"/>
      </w:r>
      <w:r w:rsidR="000D77A8" w:rsidRPr="009C717C">
        <w:rPr>
          <w:noProof/>
          <w:lang w:val="en-GB"/>
        </w:rPr>
        <w:t>[9]</w:t>
      </w:r>
      <w:r w:rsidR="00FF3128" w:rsidRPr="009C717C">
        <w:rPr>
          <w:lang w:val="en-GB"/>
        </w:rPr>
        <w:fldChar w:fldCharType="end"/>
      </w:r>
      <w:r w:rsidR="00FF3128" w:rsidRPr="009C717C">
        <w:rPr>
          <w:lang w:val="en-GB"/>
        </w:rPr>
        <w:t xml:space="preserve">. </w:t>
      </w:r>
      <w:r w:rsidR="00EE6D30" w:rsidRPr="009C717C">
        <w:rPr>
          <w:lang w:val="en-GB"/>
        </w:rPr>
        <w:t>The relationship between GIS and LBS was of considerable importance during the early-to-mid noughties with the development of a strong and dependable LBS framework based around existing ‘</w:t>
      </w:r>
      <w:proofErr w:type="spellStart"/>
      <w:r w:rsidR="00EE6D30" w:rsidRPr="009C717C">
        <w:rPr>
          <w:lang w:val="en-GB"/>
        </w:rPr>
        <w:t>OpenGIS</w:t>
      </w:r>
      <w:proofErr w:type="spellEnd"/>
      <w:r w:rsidR="00EE6D30" w:rsidRPr="009C717C">
        <w:rPr>
          <w:lang w:val="en-GB"/>
        </w:rPr>
        <w:t xml:space="preserve">’ </w:t>
      </w:r>
      <w:r w:rsidR="00EE6D30" w:rsidRPr="009C717C">
        <w:rPr>
          <w:i/>
          <w:lang w:val="en-GB"/>
        </w:rPr>
        <w:t xml:space="preserve">“modelling and processing” </w:t>
      </w:r>
      <w:r w:rsidR="00EE6D30" w:rsidRPr="009C717C">
        <w:rPr>
          <w:lang w:val="en-GB"/>
        </w:rPr>
        <w:fldChar w:fldCharType="begin" w:fldLock="1"/>
      </w:r>
      <w:r w:rsidR="00EE6D30" w:rsidRPr="009C717C">
        <w:rPr>
          <w:lang w:val="en-GB"/>
        </w:rPr>
        <w:instrText>ADDIN CSL_CITATION {"citationItems":[{"id":"ITEM-1","itemData":{"abstract":"Mobile networking is developing und proliferating ut U high speed. Muny estimates suy thut the number of mobile telecom subscribers will exceed I billion in the yeur 2003. Among the terminals deployed, there will be hundreds of millions of Internet-enabled ones muking Mobile Internet U reality for the big musses. The terminals and/or the mobile networks ure now uble to determine the position of the terminal on the eurth with more und more precision. This is the busis for the new cluss of services culled Locution-Bused Services (LBS). The puper discusses this new emerging upplicution ureu thut some people consider the centrul novel upplicution cluss of Mobile Internet. The main topic of the puper is the question, how Geogruphic Informution Systems (CIS) und the dutu hosted currently by them could be used in the context of LBS. We unulyze their properties und relute them with the needs of LBS. We ulso present our LBS pilot system thut is using XML- bused vector formut ,for city mups und runs on Juvu- enabled mobile terminals, PDAs and smurtphones.","author":[{"dropping-particle":"","family":"Virrantaus","given":"Kirsi","non-dropping-particle":"","parse-names":false,"suffix":""},{"dropping-particle":"","family":"Markkula","given":"Jouni","non-dropping-particle":"","parse-names":false,"suffix":""},{"dropping-particle":"","family":"Garmash","given":"Artem","non-dropping-particle":"","parse-names":false,"suffix":""},{"dropping-particle":"","family":"Terziyan","given":"Vagan","non-dropping-particle":"","parse-names":false,"suffix":""},{"dropping-particle":"","family":"Veijalainen","given":"Jari","non-dropping-particle":"","parse-names":false,"suffix":""},{"dropping-particle":"","family":"Katanosov","given":"Artem","non-dropping-particle":"","parse-names":false,"suffix":""},{"dropping-particle":"","family":"Tirri","given":"Henry","non-dropping-particle":"","parse-names":false,"suffix":""}],"container-title":"Proceedings of the Second International Conference on Web Information Systems Engineering","id":"ITEM-1","issued":{"date-parts":[["2002"]]},"page":"66-75","publisher":"IEEE","title":"Developing GIS-Supported Location-Based Services","type":"paper-conference","volume":"2"},"uris":["http://www.mendeley.com/documents/?uuid=03eb2575-708d-4076-beba-1bc1a87faada"]}],"mendeley":{"formattedCitation":"[6]","plainTextFormattedCitation":"[6]","previouslyFormattedCitation":"[6]"},"properties":{"noteIndex":0},"schema":"https://github.com/citation-style-language/schema/raw/master/csl-citation.json"}</w:instrText>
      </w:r>
      <w:r w:rsidR="00EE6D30" w:rsidRPr="009C717C">
        <w:rPr>
          <w:lang w:val="en-GB"/>
        </w:rPr>
        <w:fldChar w:fldCharType="separate"/>
      </w:r>
      <w:r w:rsidR="00EE6D30" w:rsidRPr="009C717C">
        <w:rPr>
          <w:noProof/>
          <w:lang w:val="en-GB"/>
        </w:rPr>
        <w:t>[6]</w:t>
      </w:r>
      <w:r w:rsidR="00EE6D30" w:rsidRPr="009C717C">
        <w:rPr>
          <w:lang w:val="en-GB"/>
        </w:rPr>
        <w:fldChar w:fldCharType="end"/>
      </w:r>
      <w:r w:rsidR="00EE6D30" w:rsidRPr="009C717C">
        <w:rPr>
          <w:lang w:val="en-GB"/>
        </w:rPr>
        <w:t xml:space="preserve"> frameworks. Further</w:t>
      </w:r>
      <w:r w:rsidR="002A42ED" w:rsidRPr="009C717C">
        <w:rPr>
          <w:lang w:val="en-GB"/>
        </w:rPr>
        <w:t xml:space="preserve"> </w:t>
      </w:r>
      <w:r w:rsidR="00EE6D30" w:rsidRPr="009C717C">
        <w:rPr>
          <w:lang w:val="en-GB"/>
        </w:rPr>
        <w:t xml:space="preserve">standardisation attempts such as ISO 211TC </w:t>
      </w:r>
      <w:r w:rsidR="00EE6D30" w:rsidRPr="009C717C">
        <w:rPr>
          <w:lang w:val="en-GB"/>
        </w:rPr>
        <w:fldChar w:fldCharType="begin" w:fldLock="1"/>
      </w:r>
      <w:r w:rsidR="008B691D" w:rsidRPr="009C717C">
        <w:rPr>
          <w:lang w:val="en-GB"/>
        </w:rPr>
        <w:instrText>ADDIN CSL_CITATION {"citationItems":[{"id":"ITEM-1","itemData":{"URL":"https://www.iso.org/committee/54904.html","abstract":"Standardization in the field of digital geographic information. Note: This work aims to establish a structured set of standards for information concerning objects or phenomena that are directly or indirectly associated with a location relative to the Earth.","accessed":{"date-parts":[["2019","5","19"]]},"author":[{"dropping-particle":"","family":"International Organisation for Standardisation (ISO) Group","given":"","non-dropping-particle":"","parse-names":false,"suffix":""}],"container-title":"ISO/TC 211","id":"ITEM-1","issued":{"date-parts":[["1994"]]},"title":"ISO/TC 211 - Geographic information/Geomatics","type":"webpage"},"uris":["http://www.mendeley.com/documents/?uuid=14c5cf9c-a46a-3648-9b7f-cff1784ff5e3"]}],"mendeley":{"formattedCitation":"[10]","plainTextFormattedCitation":"[10]","previouslyFormattedCitation":"[10]"},"properties":{"noteIndex":0},"schema":"https://github.com/citation-style-language/schema/raw/master/csl-citation.json"}</w:instrText>
      </w:r>
      <w:r w:rsidR="00EE6D30" w:rsidRPr="009C717C">
        <w:rPr>
          <w:lang w:val="en-GB"/>
        </w:rPr>
        <w:fldChar w:fldCharType="separate"/>
      </w:r>
      <w:r w:rsidR="000D77A8" w:rsidRPr="009C717C">
        <w:rPr>
          <w:noProof/>
          <w:lang w:val="en-GB"/>
        </w:rPr>
        <w:t>[10]</w:t>
      </w:r>
      <w:r w:rsidR="00EE6D30" w:rsidRPr="009C717C">
        <w:rPr>
          <w:lang w:val="en-GB"/>
        </w:rPr>
        <w:fldChar w:fldCharType="end"/>
      </w:r>
      <w:r w:rsidR="00EE6D30" w:rsidRPr="009C717C">
        <w:rPr>
          <w:lang w:val="en-GB"/>
        </w:rPr>
        <w:t xml:space="preserve"> and the refinement of the interoperable XML-based GML (Geographical Mark-up Language) </w:t>
      </w:r>
      <w:r w:rsidR="00EE6D30" w:rsidRPr="009C717C">
        <w:rPr>
          <w:lang w:val="en-GB"/>
        </w:rPr>
        <w:fldChar w:fldCharType="begin" w:fldLock="1"/>
      </w:r>
      <w:r w:rsidR="00EE6D30" w:rsidRPr="009C717C">
        <w:rPr>
          <w:lang w:val="en-GB"/>
        </w:rPr>
        <w:instrText>ADDIN CSL_CITATION {"citationItems":[{"id":"ITEM-1","itemData":{"abstract":"Mobile networking is developing und proliferating ut U high speed. Muny estimates suy thut the number of mobile telecom subscribers will exceed I billion in the yeur 2003. Among the terminals deployed, there will be hundreds of millions of Internet-enabled ones muking Mobile Internet U reality for the big musses. The terminals and/or the mobile networks ure now uble to determine the position of the terminal on the eurth with more und more precision. This is the busis for the new cluss of services culled Locution-Bused Services (LBS). The puper discusses this new emerging upplicution ureu thut some people consider the centrul novel upplicution cluss of Mobile Internet. The main topic of the puper is the question, how Geogruphic Informution Systems (CIS) und the dutu hosted currently by them could be used in the context of LBS. We unulyze their properties und relute them with the needs of LBS. We ulso present our LBS pilot system thut is using XML- bused vector formut ,for city mups und runs on Juvu- enabled mobile terminals, PDAs and smurtphones.","author":[{"dropping-particle":"","family":"Virrantaus","given":"Kirsi","non-dropping-particle":"","parse-names":false,"suffix":""},{"dropping-particle":"","family":"Markkula","given":"Jouni","non-dropping-particle":"","parse-names":false,"suffix":""},{"dropping-particle":"","family":"Garmash","given":"Artem","non-dropping-particle":"","parse-names":false,"suffix":""},{"dropping-particle":"","family":"Terziyan","given":"Vagan","non-dropping-particle":"","parse-names":false,"suffix":""},{"dropping-particle":"","family":"Veijalainen","given":"Jari","non-dropping-particle":"","parse-names":false,"suffix":""},{"dropping-particle":"","family":"Katanosov","given":"Artem","non-dropping-particle":"","parse-names":false,"suffix":""},{"dropping-particle":"","family":"Tirri","given":"Henry","non-dropping-particle":"","parse-names":false,"suffix":""}],"container-title":"Proceedings of the Second International Conference on Web Information Systems Engineering","id":"ITEM-1","issued":{"date-parts":[["2002"]]},"page":"66-75","publisher":"IEEE","title":"Developing GIS-Supported Location-Based Services","type":"paper-conference","volume":"2"},"uris":["http://www.mendeley.com/documents/?uuid=03eb2575-708d-4076-beba-1bc1a87faada"]}],"mendeley":{"formattedCitation":"[6]","plainTextFormattedCitation":"[6]","previouslyFormattedCitation":"[6]"},"properties":{"noteIndex":0},"schema":"https://github.com/citation-style-language/schema/raw/master/csl-citation.json"}</w:instrText>
      </w:r>
      <w:r w:rsidR="00EE6D30" w:rsidRPr="009C717C">
        <w:rPr>
          <w:lang w:val="en-GB"/>
        </w:rPr>
        <w:fldChar w:fldCharType="separate"/>
      </w:r>
      <w:r w:rsidR="00EE6D30" w:rsidRPr="009C717C">
        <w:rPr>
          <w:noProof/>
          <w:lang w:val="en-GB"/>
        </w:rPr>
        <w:t>[6]</w:t>
      </w:r>
      <w:r w:rsidR="00EE6D30" w:rsidRPr="009C717C">
        <w:rPr>
          <w:lang w:val="en-GB"/>
        </w:rPr>
        <w:fldChar w:fldCharType="end"/>
      </w:r>
      <w:r w:rsidR="00EE6D30" w:rsidRPr="009C717C">
        <w:rPr>
          <w:lang w:val="en-GB"/>
        </w:rPr>
        <w:t xml:space="preserve"> have helped to clearly recognise the </w:t>
      </w:r>
      <w:r w:rsidR="00EE6D30" w:rsidRPr="009C717C">
        <w:rPr>
          <w:i/>
          <w:lang w:val="en-GB"/>
        </w:rPr>
        <w:t xml:space="preserve">“high importance of LBS” </w:t>
      </w:r>
      <w:r w:rsidR="00EE6D30" w:rsidRPr="009C717C">
        <w:rPr>
          <w:lang w:val="en-GB"/>
        </w:rPr>
        <w:fldChar w:fldCharType="begin" w:fldLock="1"/>
      </w:r>
      <w:r w:rsidR="00EE6D30" w:rsidRPr="009C717C">
        <w:rPr>
          <w:lang w:val="en-GB"/>
        </w:rPr>
        <w:instrText>ADDIN CSL_CITATION {"citationItems":[{"id":"ITEM-1","itemData":{"abstract":"Mobile networking is developing und proliferating ut U high speed. Muny estimates suy thut the number of mobile telecom subscribers will exceed I billion in the yeur 2003. Among the terminals deployed, there will be hundreds of millions of Internet-enabled ones muking Mobile Internet U reality for the big musses. The terminals and/or the mobile networks ure now uble to determine the position of the terminal on the eurth with more und more precision. This is the busis for the new cluss of services culled Locution-Bused Services (LBS). The puper discusses this new emerging upplicution ureu thut some people consider the centrul novel upplicution cluss of Mobile Internet. The main topic of the puper is the question, how Geogruphic Informution Systems (CIS) und the dutu hosted currently by them could be used in the context of LBS. We unulyze their properties und relute them with the needs of LBS. We ulso present our LBS pilot system thut is using XML- bused vector formut ,for city mups und runs on Juvu- enabled mobile terminals, PDAs and smurtphones.","author":[{"dropping-particle":"","family":"Virrantaus","given":"Kirsi","non-dropping-particle":"","parse-names":false,"suffix":""},{"dropping-particle":"","family":"Markkula","given":"Jouni","non-dropping-particle":"","parse-names":false,"suffix":""},{"dropping-particle":"","family":"Garmash","given":"Artem","non-dropping-particle":"","parse-names":false,"suffix":""},{"dropping-particle":"","family":"Terziyan","given":"Vagan","non-dropping-particle":"","parse-names":false,"suffix":""},{"dropping-particle":"","family":"Veijalainen","given":"Jari","non-dropping-particle":"","parse-names":false,"suffix":""},{"dropping-particle":"","family":"Katanosov","given":"Artem","non-dropping-particle":"","parse-names":false,"suffix":""},{"dropping-particle":"","family":"Tirri","given":"Henry","non-dropping-particle":"","parse-names":false,"suffix":""}],"container-title":"Proceedings of the Second International Conference on Web Information Systems Engineering","id":"ITEM-1","issued":{"date-parts":[["2002"]]},"page":"66-75","publisher":"IEEE","title":"Developing GIS-Supported Location-Based Services","type":"paper-conference","volume":"2"},"uris":["http://www.mendeley.com/documents/?uuid=03eb2575-708d-4076-beba-1bc1a87faada"]}],"mendeley":{"formattedCitation":"[6]","plainTextFormattedCitation":"[6]","previouslyFormattedCitation":"[6]"},"properties":{"noteIndex":0},"schema":"https://github.com/citation-style-language/schema/raw/master/csl-citation.json"}</w:instrText>
      </w:r>
      <w:r w:rsidR="00EE6D30" w:rsidRPr="009C717C">
        <w:rPr>
          <w:lang w:val="en-GB"/>
        </w:rPr>
        <w:fldChar w:fldCharType="separate"/>
      </w:r>
      <w:r w:rsidR="00EE6D30" w:rsidRPr="009C717C">
        <w:rPr>
          <w:noProof/>
          <w:lang w:val="en-GB"/>
        </w:rPr>
        <w:t>[6]</w:t>
      </w:r>
      <w:r w:rsidR="00EE6D30" w:rsidRPr="009C717C">
        <w:rPr>
          <w:lang w:val="en-GB"/>
        </w:rPr>
        <w:fldChar w:fldCharType="end"/>
      </w:r>
      <w:r w:rsidR="00EE6D30" w:rsidRPr="009C717C">
        <w:rPr>
          <w:lang w:val="en-GB"/>
        </w:rPr>
        <w:t xml:space="preserve"> to the field of Geographical Information Science </w:t>
      </w:r>
      <w:r w:rsidR="00EE6D30" w:rsidRPr="009C717C">
        <w:rPr>
          <w:lang w:val="en-GB"/>
        </w:rPr>
        <w:fldChar w:fldCharType="begin" w:fldLock="1"/>
      </w:r>
      <w:r w:rsidR="008B691D" w:rsidRPr="009C717C">
        <w:rPr>
          <w:lang w:val="en-GB"/>
        </w:rPr>
        <w:instrText>ADDIN CSL_CITATION {"citationItems":[{"id":"ITEM-1","itemData":{"ISBN":"0226738698 9780226738697 0226738671 9780226738673","abstract":"I Introduction A surprising trend in recent research in geo- graphical information science (GISci) is a growing body of work attempting to combine various types of ' critical ' human geography with methods and techniques reliant on geo- graphic information systems ( GIS ). Such ...","author":[{"dropping-particle":"","family":"O'Sullivan","given":"D.","non-dropping-particle":"","parse-names":false,"suffix":""}],"container-title":"Progress in Human Geography","id":"ITEM-1","issue":"6","issued":{"date-parts":[["2006"]]},"page":"783-791","title":"Geographical information science: critical GIS","type":"article-journal","volume":"30"},"uris":["http://www.mendeley.com/documents/?uuid=0c1c45bb-74ac-4ada-910c-74f3d15eb896"]}],"mendeley":{"formattedCitation":"[11]","plainTextFormattedCitation":"[11]","previouslyFormattedCitation":"[11]"},"properties":{"noteIndex":0},"schema":"https://github.com/citation-style-language/schema/raw/master/csl-citation.json"}</w:instrText>
      </w:r>
      <w:r w:rsidR="00EE6D30" w:rsidRPr="009C717C">
        <w:rPr>
          <w:lang w:val="en-GB"/>
        </w:rPr>
        <w:fldChar w:fldCharType="separate"/>
      </w:r>
      <w:r w:rsidR="000D77A8" w:rsidRPr="009C717C">
        <w:rPr>
          <w:noProof/>
          <w:lang w:val="en-GB"/>
        </w:rPr>
        <w:t>[11]</w:t>
      </w:r>
      <w:r w:rsidR="00EE6D30" w:rsidRPr="009C717C">
        <w:rPr>
          <w:lang w:val="en-GB"/>
        </w:rPr>
        <w:fldChar w:fldCharType="end"/>
      </w:r>
      <w:r w:rsidR="002A42ED" w:rsidRPr="009C717C">
        <w:rPr>
          <w:lang w:val="en-GB"/>
        </w:rPr>
        <w:t>.</w:t>
      </w:r>
    </w:p>
    <w:p w14:paraId="4740A8B3" w14:textId="77777777" w:rsidR="00EE6D30" w:rsidRPr="009C717C" w:rsidRDefault="00EE6D30" w:rsidP="00EE6D30">
      <w:pPr>
        <w:spacing w:line="360" w:lineRule="auto"/>
        <w:jc w:val="both"/>
        <w:rPr>
          <w:lang w:val="en-GB"/>
        </w:rPr>
      </w:pPr>
    </w:p>
    <w:p w14:paraId="2233273D" w14:textId="59C2A1E6" w:rsidR="00B30476" w:rsidRPr="009C717C" w:rsidRDefault="004427D7" w:rsidP="00000284">
      <w:pPr>
        <w:spacing w:line="360" w:lineRule="auto"/>
        <w:ind w:firstLine="720"/>
        <w:jc w:val="both"/>
        <w:rPr>
          <w:lang w:val="en-GB"/>
        </w:rPr>
      </w:pPr>
      <w:proofErr w:type="spellStart"/>
      <w:r w:rsidRPr="009C717C">
        <w:rPr>
          <w:lang w:val="en-GB"/>
        </w:rPr>
        <w:t>Schuurman</w:t>
      </w:r>
      <w:proofErr w:type="spellEnd"/>
      <w:r w:rsidRPr="009C717C">
        <w:rPr>
          <w:lang w:val="en-GB"/>
        </w:rPr>
        <w:t xml:space="preserve">, </w:t>
      </w:r>
      <w:proofErr w:type="spellStart"/>
      <w:r w:rsidRPr="009C717C">
        <w:rPr>
          <w:lang w:val="en-GB"/>
        </w:rPr>
        <w:t>Leight</w:t>
      </w:r>
      <w:proofErr w:type="spellEnd"/>
      <w:r w:rsidRPr="009C717C">
        <w:rPr>
          <w:lang w:val="en-GB"/>
        </w:rPr>
        <w:t xml:space="preserve"> and Berube </w:t>
      </w:r>
      <w:r w:rsidRPr="009C717C">
        <w:rPr>
          <w:lang w:val="en-GB"/>
        </w:rPr>
        <w:fldChar w:fldCharType="begin" w:fldLock="1"/>
      </w:r>
      <w:r w:rsidR="008B691D" w:rsidRPr="009C717C">
        <w:rPr>
          <w:lang w:val="en-GB"/>
        </w:rPr>
        <w:instrText>ADDIN CSL_CITATION {"citationItems":[{"id":"ITEM-1","itemData":{"DOI":"10.1186/1476-072X-7-49","ISSN":"1476072X","abstract":"BACKGROUND: The creation of successful health policy and location of resources increasingly relies on evidence-based decision-making. The development of intuitive, accessible tools to analyse, display and disseminate spatial data potentially provides the basis for sound policy and resource allocation decisions. As health services are rationalized, the development of tools such graphical user interfaces (GUIs) is especially valuable at they assist decision makers in allocating resources such that the maximum number of people are served. GIS can used to develop GUIs that enable spatial decision making. RESULTS: We have created a Web-based GUI (wGUI) to assist health policy makers and administrators in the Canadian province of British Columbia make well-informed decisions about the location and allocation of time-sensitive service capacities in rural regions of the province. This tool integrates datasets for existing hospitals and services, regional populations and road networks to allow users to ascertain the percentage of population in any given service catchment who are served by a specific health service, or baskets of linked services. The wGUI allows policy makers to map trauma and obstetric services against rural populations within pre-specified travel distances, illustrating service capacity by region. CONCLUSION: The wGUI can be used by health policy makers and administrators with little or no formal GIS training to visualize multiple health resource allocation scenarios. The GUI is poised to become a critical decision-making tool especially as evidence is increasingly required for distribution of health services.","author":[{"dropping-particle":"","family":"Schuurman","given":"Nadine","non-dropping-particle":"","parse-names":false,"suffix":""},{"dropping-particle":"","family":"Leight","given":"Margo","non-dropping-particle":"","parse-names":false,"suffix":""},{"dropping-particle":"","family":"Berube","given":"Myriam","non-dropping-particle":"","parse-names":false,"suffix":""}],"container-title":"International Journal of Health Geographics","id":"ITEM-1","issued":{"date-parts":[["2008"]]},"page":"1-12","title":"A Web-based graphical user interface for evidence-based decision making for health care allocations in rural areas","type":"article-journal","volume":"7"},"uris":["http://www.mendeley.com/documents/?uuid=99ef8a5e-9a8a-4d47-b9e2-f899ad2eba2f"]}],"mendeley":{"formattedCitation":"[12]","plainTextFormattedCitation":"[12]","previouslyFormattedCitation":"[12]"},"properties":{"noteIndex":0},"schema":"https://github.com/citation-style-language/schema/raw/master/csl-citation.json"}</w:instrText>
      </w:r>
      <w:r w:rsidRPr="009C717C">
        <w:rPr>
          <w:lang w:val="en-GB"/>
        </w:rPr>
        <w:fldChar w:fldCharType="separate"/>
      </w:r>
      <w:r w:rsidR="000D77A8" w:rsidRPr="009C717C">
        <w:rPr>
          <w:noProof/>
          <w:lang w:val="en-GB"/>
        </w:rPr>
        <w:t>[12]</w:t>
      </w:r>
      <w:r w:rsidRPr="009C717C">
        <w:rPr>
          <w:lang w:val="en-GB"/>
        </w:rPr>
        <w:fldChar w:fldCharType="end"/>
      </w:r>
      <w:r w:rsidRPr="009C717C">
        <w:rPr>
          <w:lang w:val="en-GB"/>
        </w:rPr>
        <w:t xml:space="preserve"> refer to </w:t>
      </w:r>
      <w:r w:rsidR="001D00A0" w:rsidRPr="009C717C">
        <w:rPr>
          <w:lang w:val="en-GB"/>
        </w:rPr>
        <w:t xml:space="preserve">GIS systems as part of the wider family of Decision Support System </w:t>
      </w:r>
      <w:r w:rsidR="00570262" w:rsidRPr="009C717C">
        <w:rPr>
          <w:lang w:val="en-GB"/>
        </w:rPr>
        <w:t xml:space="preserve">(DSS) tools that include a range of modelling and </w:t>
      </w:r>
      <w:r w:rsidR="009C5323" w:rsidRPr="009C717C">
        <w:rPr>
          <w:i/>
          <w:lang w:val="en-GB"/>
        </w:rPr>
        <w:t>“data streamlining capacities”</w:t>
      </w:r>
      <w:r w:rsidR="009C5323" w:rsidRPr="009C717C">
        <w:rPr>
          <w:lang w:val="en-GB"/>
        </w:rPr>
        <w:t xml:space="preserve"> </w:t>
      </w:r>
      <w:r w:rsidR="009C5323" w:rsidRPr="009C717C">
        <w:rPr>
          <w:lang w:val="en-GB"/>
        </w:rPr>
        <w:fldChar w:fldCharType="begin" w:fldLock="1"/>
      </w:r>
      <w:r w:rsidR="008B691D" w:rsidRPr="009C717C">
        <w:rPr>
          <w:lang w:val="en-GB"/>
        </w:rPr>
        <w:instrText>ADDIN CSL_CITATION {"citationItems":[{"id":"ITEM-1","itemData":{"DOI":"10.1186/1476-072X-7-49","ISSN":"1476072X","abstract":"BACKGROUND: The creation of successful health policy and location of resources increasingly relies on evidence-based decision-making. The development of intuitive, accessible tools to analyse, display and disseminate spatial data potentially provides the basis for sound policy and resource allocation decisions. As health services are rationalized, the development of tools such graphical user interfaces (GUIs) is especially valuable at they assist decision makers in allocating resources such that the maximum number of people are served. GIS can used to develop GUIs that enable spatial decision making. RESULTS: We have created a Web-based GUI (wGUI) to assist health policy makers and administrators in the Canadian province of British Columbia make well-informed decisions about the location and allocation of time-sensitive service capacities in rural regions of the province. This tool integrates datasets for existing hospitals and services, regional populations and road networks to allow users to ascertain the percentage of population in any given service catchment who are served by a specific health service, or baskets of linked services. The wGUI allows policy makers to map trauma and obstetric services against rural populations within pre-specified travel distances, illustrating service capacity by region. CONCLUSION: The wGUI can be used by health policy makers and administrators with little or no formal GIS training to visualize multiple health resource allocation scenarios. The GUI is poised to become a critical decision-making tool especially as evidence is increasingly required for distribution of health services.","author":[{"dropping-particle":"","family":"Schuurman","given":"Nadine","non-dropping-particle":"","parse-names":false,"suffix":""},{"dropping-particle":"","family":"Leight","given":"Margo","non-dropping-particle":"","parse-names":false,"suffix":""},{"dropping-particle":"","family":"Berube","given":"Myriam","non-dropping-particle":"","parse-names":false,"suffix":""}],"container-title":"International Journal of Health Geographics","id":"ITEM-1","issued":{"date-parts":[["2008"]]},"page":"1-12","title":"A Web-based graphical user interface for evidence-based decision making for health care allocations in rural areas","type":"article-journal","volume":"7"},"uris":["http://www.mendeley.com/documents/?uuid=99ef8a5e-9a8a-4d47-b9e2-f899ad2eba2f"]}],"mendeley":{"formattedCitation":"[12]","plainTextFormattedCitation":"[12]","previouslyFormattedCitation":"[12]"},"properties":{"noteIndex":0},"schema":"https://github.com/citation-style-language/schema/raw/master/csl-citation.json"}</w:instrText>
      </w:r>
      <w:r w:rsidR="009C5323" w:rsidRPr="009C717C">
        <w:rPr>
          <w:lang w:val="en-GB"/>
        </w:rPr>
        <w:fldChar w:fldCharType="separate"/>
      </w:r>
      <w:r w:rsidR="000D77A8" w:rsidRPr="009C717C">
        <w:rPr>
          <w:noProof/>
          <w:lang w:val="en-GB"/>
        </w:rPr>
        <w:t>[12]</w:t>
      </w:r>
      <w:r w:rsidR="009C5323" w:rsidRPr="009C717C">
        <w:rPr>
          <w:lang w:val="en-GB"/>
        </w:rPr>
        <w:fldChar w:fldCharType="end"/>
      </w:r>
      <w:r w:rsidR="009C5323" w:rsidRPr="009C717C">
        <w:rPr>
          <w:lang w:val="en-GB"/>
        </w:rPr>
        <w:t xml:space="preserve"> to understand information relationships</w:t>
      </w:r>
      <w:r w:rsidR="006B1228" w:rsidRPr="009C717C">
        <w:rPr>
          <w:lang w:val="en-GB"/>
        </w:rPr>
        <w:t xml:space="preserve"> that are built behind </w:t>
      </w:r>
      <w:r w:rsidR="006B1228" w:rsidRPr="009C717C">
        <w:rPr>
          <w:i/>
          <w:lang w:val="en-GB"/>
        </w:rPr>
        <w:t>“powerful but simple user interfaces”</w:t>
      </w:r>
      <w:r w:rsidR="006B1228" w:rsidRPr="009C717C">
        <w:rPr>
          <w:lang w:val="en-GB"/>
        </w:rPr>
        <w:t xml:space="preserve"> </w:t>
      </w:r>
      <w:r w:rsidR="006B1228" w:rsidRPr="009C717C">
        <w:rPr>
          <w:lang w:val="en-GB"/>
        </w:rPr>
        <w:fldChar w:fldCharType="begin" w:fldLock="1"/>
      </w:r>
      <w:r w:rsidR="008B691D" w:rsidRPr="009C717C">
        <w:rPr>
          <w:lang w:val="en-GB"/>
        </w:rPr>
        <w:instrText>ADDIN CSL_CITATION {"citationItems":[{"id":"ITEM-1","itemData":{"DOI":"10.1186/1476-072X-7-49","ISSN":"1476072X","abstract":"BACKGROUND: The creation of successful health policy and location of resources increasingly relies on evidence-based decision-making. The development of intuitive, accessible tools to analyse, display and disseminate spatial data potentially provides the basis for sound policy and resource allocation decisions. As health services are rationalized, the development of tools such graphical user interfaces (GUIs) is especially valuable at they assist decision makers in allocating resources such that the maximum number of people are served. GIS can used to develop GUIs that enable spatial decision making. RESULTS: We have created a Web-based GUI (wGUI) to assist health policy makers and administrators in the Canadian province of British Columbia make well-informed decisions about the location and allocation of time-sensitive service capacities in rural regions of the province. This tool integrates datasets for existing hospitals and services, regional populations and road networks to allow users to ascertain the percentage of population in any given service catchment who are served by a specific health service, or baskets of linked services. The wGUI allows policy makers to map trauma and obstetric services against rural populations within pre-specified travel distances, illustrating service capacity by region. CONCLUSION: The wGUI can be used by health policy makers and administrators with little or no formal GIS training to visualize multiple health resource allocation scenarios. The GUI is poised to become a critical decision-making tool especially as evidence is increasingly required for distribution of health services.","author":[{"dropping-particle":"","family":"Schuurman","given":"Nadine","non-dropping-particle":"","parse-names":false,"suffix":""},{"dropping-particle":"","family":"Leight","given":"Margo","non-dropping-particle":"","parse-names":false,"suffix":""},{"dropping-particle":"","family":"Berube","given":"Myriam","non-dropping-particle":"","parse-names":false,"suffix":""}],"container-title":"International Journal of Health Geographics","id":"ITEM-1","issued":{"date-parts":[["2008"]]},"page":"1-12","title":"A Web-based graphical user interface for evidence-based decision making for health care allocations in rural areas","type":"article-journal","volume":"7"},"uris":["http://www.mendeley.com/documents/?uuid=99ef8a5e-9a8a-4d47-b9e2-f899ad2eba2f"]}],"mendeley":{"formattedCitation":"[12]","plainTextFormattedCitation":"[12]","previouslyFormattedCitation":"[12]"},"properties":{"noteIndex":0},"schema":"https://github.com/citation-style-language/schema/raw/master/csl-citation.json"}</w:instrText>
      </w:r>
      <w:r w:rsidR="006B1228" w:rsidRPr="009C717C">
        <w:rPr>
          <w:lang w:val="en-GB"/>
        </w:rPr>
        <w:fldChar w:fldCharType="separate"/>
      </w:r>
      <w:r w:rsidR="000D77A8" w:rsidRPr="009C717C">
        <w:rPr>
          <w:noProof/>
          <w:lang w:val="en-GB"/>
        </w:rPr>
        <w:t>[12]</w:t>
      </w:r>
      <w:r w:rsidR="006B1228" w:rsidRPr="009C717C">
        <w:rPr>
          <w:lang w:val="en-GB"/>
        </w:rPr>
        <w:fldChar w:fldCharType="end"/>
      </w:r>
      <w:r w:rsidR="006B1228" w:rsidRPr="009C717C">
        <w:rPr>
          <w:lang w:val="en-GB"/>
        </w:rPr>
        <w:t>,</w:t>
      </w:r>
      <w:r w:rsidR="007F3E56" w:rsidRPr="009C717C">
        <w:rPr>
          <w:lang w:val="en-GB"/>
        </w:rPr>
        <w:fldChar w:fldCharType="begin" w:fldLock="1"/>
      </w:r>
      <w:r w:rsidR="008B691D" w:rsidRPr="009C717C">
        <w:rPr>
          <w:lang w:val="en-GB"/>
        </w:rPr>
        <w:instrText>ADDIN CSL_CITATION {"citationItems":[{"id":"ITEM-1","itemData":{"abstract":"Since the early 1970s, decision support systems (DSS) technology and applications have evolved significantly. Many technological and organizational developments have exerted an impact on this evolution. DSS once utilized more limited database, modeling, and user interface functionality, but technological innovations have enabled far more powerful DSS functionality. DSS once supported individual decision-makers, but later DSS technologies were applied to workgroups or teams, especially virtual teams. The advent of the Web has enabled inter-organizational decision support systems, and has given rise to numerous new applications of existing technology as well as many new decision support technologies themselves. It seems likely that mobile tools, mobile e-services, and wireless Internet protocols will mark the next major set of developments in DSS. This paper discusses the evolution of DSS technologies and issues related to DSS definition, application, and impact. It then presents four powerful decision support tools, including data warehouses, OLAP, data mining, and Web-based DSS. Issues in the field of collaborative support systems and virtual teams are presented. This paper also describes the state of the art of optimization-based decision support and active decision support for the next millennium. Finally, some implications for the future of the field are discussed. D 2002 Published by Elsevier Science B.V.","author":[{"dropping-particle":"","family":"Shim J. P.","given":"","non-dropping-particle":"","parse-names":false,"suffix":""},{"dropping-particle":"","family":"Warkentin M.","given":"","non-dropping-particle":"","parse-names":false,"suffix":""},{"dropping-particle":"","family":"Courtney J. F.","given":"","non-dropping-particle":"","parse-names":false,"suffix":""},{"dropping-particle":"","family":"Power D. J.","given":"","non-dropping-particle":"","parse-names":false,"suffix":""},{"dropping-particle":"","family":"Sharda R.","given":"","non-dropping-particle":"","parse-names":false,"suffix":""},{"dropping-particle":"","family":"Carlsson C.","given":"","non-dropping-particle":"","parse-names":false,"suffix":""}],"container-title":"Decision Support Systems","id":"ITEM-1","issue":"2","issued":{"date-parts":[["2002"]]},"page":"111-126","title":"Past, Present, and Future of Decision Support Technology","type":"article-journal","volume":"33"},"uris":["http://www.mendeley.com/documents/?uuid=bb7096dd-b3dc-4c50-be6c-b56a90bfa5c5"]}],"mendeley":{"formattedCitation":"[13]","plainTextFormattedCitation":"[13]","previouslyFormattedCitation":"[13]"},"properties":{"noteIndex":0},"schema":"https://github.com/citation-style-language/schema/raw/master/csl-citation.json"}</w:instrText>
      </w:r>
      <w:r w:rsidR="007F3E56" w:rsidRPr="009C717C">
        <w:rPr>
          <w:lang w:val="en-GB"/>
        </w:rPr>
        <w:fldChar w:fldCharType="separate"/>
      </w:r>
      <w:r w:rsidR="000D77A8" w:rsidRPr="009C717C">
        <w:rPr>
          <w:noProof/>
          <w:lang w:val="en-GB"/>
        </w:rPr>
        <w:t>[13]</w:t>
      </w:r>
      <w:r w:rsidR="007F3E56" w:rsidRPr="009C717C">
        <w:rPr>
          <w:lang w:val="en-GB"/>
        </w:rPr>
        <w:fldChar w:fldCharType="end"/>
      </w:r>
      <w:r w:rsidR="00FF3128" w:rsidRPr="009C717C">
        <w:rPr>
          <w:lang w:val="en-GB"/>
        </w:rPr>
        <w:t xml:space="preserve">. </w:t>
      </w:r>
      <w:r w:rsidR="00C651D7" w:rsidRPr="009C717C">
        <w:rPr>
          <w:lang w:val="en-GB"/>
        </w:rPr>
        <w:t>The GIS tool</w:t>
      </w:r>
      <w:r w:rsidR="00476BC3" w:rsidRPr="009C717C">
        <w:rPr>
          <w:lang w:val="en-GB"/>
        </w:rPr>
        <w:t xml:space="preserve"> </w:t>
      </w:r>
      <w:r w:rsidR="00C651D7" w:rsidRPr="009C717C">
        <w:rPr>
          <w:lang w:val="en-GB"/>
        </w:rPr>
        <w:t xml:space="preserve">itself </w:t>
      </w:r>
      <w:r w:rsidR="00476BC3" w:rsidRPr="009C717C">
        <w:rPr>
          <w:lang w:val="en-GB"/>
        </w:rPr>
        <w:t xml:space="preserve">is a platform that </w:t>
      </w:r>
      <w:r w:rsidR="00235B43" w:rsidRPr="009C717C">
        <w:rPr>
          <w:lang w:val="en-GB"/>
        </w:rPr>
        <w:t xml:space="preserve">handles </w:t>
      </w:r>
      <w:r w:rsidR="00D93C74" w:rsidRPr="009C717C">
        <w:rPr>
          <w:lang w:val="en-GB"/>
        </w:rPr>
        <w:t>geographical or spa</w:t>
      </w:r>
      <w:r w:rsidR="00246E90" w:rsidRPr="009C717C">
        <w:rPr>
          <w:lang w:val="en-GB"/>
        </w:rPr>
        <w:t>t</w:t>
      </w:r>
      <w:r w:rsidR="00D93C74" w:rsidRPr="009C717C">
        <w:rPr>
          <w:lang w:val="en-GB"/>
        </w:rPr>
        <w:t>ial</w:t>
      </w:r>
      <w:r w:rsidR="00FE6D2B" w:rsidRPr="009C717C">
        <w:rPr>
          <w:lang w:val="en-GB"/>
        </w:rPr>
        <w:t xml:space="preserve">ly-based information data sets in such a way that allows a user to </w:t>
      </w:r>
      <w:r w:rsidR="000E0278" w:rsidRPr="009C717C">
        <w:rPr>
          <w:lang w:val="en-GB"/>
        </w:rPr>
        <w:t>perform efficient spacial analysis</w:t>
      </w:r>
      <w:r w:rsidR="006213ED" w:rsidRPr="009C717C">
        <w:rPr>
          <w:lang w:val="en-GB"/>
        </w:rPr>
        <w:t xml:space="preserve"> and </w:t>
      </w:r>
      <w:r w:rsidR="000E0278" w:rsidRPr="009C717C">
        <w:rPr>
          <w:lang w:val="en-GB"/>
        </w:rPr>
        <w:t xml:space="preserve">execute </w:t>
      </w:r>
      <w:r w:rsidR="006213ED" w:rsidRPr="009C717C">
        <w:rPr>
          <w:lang w:val="en-GB"/>
        </w:rPr>
        <w:t xml:space="preserve">powerful data queries </w:t>
      </w:r>
      <w:r w:rsidR="000E0278" w:rsidRPr="009C717C">
        <w:rPr>
          <w:lang w:val="en-GB"/>
        </w:rPr>
        <w:t>in order to</w:t>
      </w:r>
      <w:r w:rsidR="006213ED" w:rsidRPr="009C717C">
        <w:rPr>
          <w:lang w:val="en-GB"/>
        </w:rPr>
        <w:t xml:space="preserve"> develop high quality visual outputs</w:t>
      </w:r>
      <w:r w:rsidR="00246E90" w:rsidRPr="009C717C">
        <w:rPr>
          <w:lang w:val="en-GB"/>
        </w:rPr>
        <w:t xml:space="preserve"> </w:t>
      </w:r>
      <w:r w:rsidR="00D93C74" w:rsidRPr="009C717C">
        <w:rPr>
          <w:lang w:val="en-GB"/>
        </w:rPr>
        <w:fldChar w:fldCharType="begin" w:fldLock="1"/>
      </w:r>
      <w:r w:rsidR="00100EE8" w:rsidRPr="009C717C">
        <w:rPr>
          <w:lang w:val="en-GB"/>
        </w:rPr>
        <w:instrText>ADDIN CSL_CITATION {"citationItems":[{"id":"ITEM-1","itemData":{"abstract":"Mobile networking is developing und proliferating ut U high speed. Muny estimates suy thut the number of mobile telecom subscribers will exceed I billion in the yeur 2003. Among the terminals deployed, there will be hundreds of millions of Internet-enabled ones muking Mobile Internet U reality for the big musses. The terminals and/or the mobile networks ure now uble to determine the position of the terminal on the eurth with more und more precision. This is the busis for the new cluss of services culled Locution-Bused Services (LBS). The puper discusses this new emerging upplicution ureu thut some people consider the centrul novel upplicution cluss of Mobile Internet. The main topic of the puper is the question, how Geogruphic Informution Systems (CIS) und the dutu hosted currently by them could be used in the context of LBS. We unulyze their properties und relute them with the needs of LBS. We ulso present our LBS pilot system thut is using XML- bused vector formut ,for city mups und runs on Juvu- enabled mobile terminals, PDAs and smurtphones.","author":[{"dropping-particle":"","family":"Virrantaus","given":"Kirsi","non-dropping-particle":"","parse-names":false,"suffix":""},{"dropping-particle":"","family":"Markkula","given":"Jouni","non-dropping-particle":"","parse-names":false,"suffix":""},{"dropping-particle":"","family":"Garmash","given":"Artem","non-dropping-particle":"","parse-names":false,"suffix":""},{"dropping-particle":"","family":"Terziyan","given":"Vagan","non-dropping-particle":"","parse-names":false,"suffix":""},{"dropping-particle":"","family":"Veijalainen","given":"Jari","non-dropping-particle":"","parse-names":false,"suffix":""},{"dropping-particle":"","family":"Katanosov","given":"Artem","non-dropping-particle":"","parse-names":false,"suffix":""},{"dropping-particle":"","family":"Tirri","given":"Henry","non-dropping-particle":"","parse-names":false,"suffix":""}],"container-title":"Proceedings of the Second International Conference on Web Information Systems Engineering","id":"ITEM-1","issued":{"date-parts":[["2002"]]},"page":"66-75","publisher":"IEEE","title":"Developing GIS-Supported Location-Based Services","type":"paper-conference","volume":"2"},"uris":["http://www.mendeley.com/documents/?uuid=03eb2575-708d-4076-beba-1bc1a87faada"]}],"mendeley":{"formattedCitation":"[6]","plainTextFormattedCitation":"[6]","previouslyFormattedCitation":"[6]"},"properties":{"noteIndex":0},"schema":"https://github.com/citation-style-language/schema/raw/master/csl-citation.json"}</w:instrText>
      </w:r>
      <w:r w:rsidR="00D93C74" w:rsidRPr="009C717C">
        <w:rPr>
          <w:lang w:val="en-GB"/>
        </w:rPr>
        <w:fldChar w:fldCharType="separate"/>
      </w:r>
      <w:r w:rsidR="00382A3B" w:rsidRPr="009C717C">
        <w:rPr>
          <w:noProof/>
          <w:lang w:val="en-GB"/>
        </w:rPr>
        <w:t>[6]</w:t>
      </w:r>
      <w:r w:rsidR="00D93C74" w:rsidRPr="009C717C">
        <w:rPr>
          <w:lang w:val="en-GB"/>
        </w:rPr>
        <w:fldChar w:fldCharType="end"/>
      </w:r>
      <w:r w:rsidR="00D93C74" w:rsidRPr="009C717C">
        <w:rPr>
          <w:lang w:val="en-GB"/>
        </w:rPr>
        <w:t>.</w:t>
      </w:r>
      <w:r w:rsidR="005B22D3" w:rsidRPr="009C717C">
        <w:rPr>
          <w:lang w:val="en-GB"/>
        </w:rPr>
        <w:t xml:space="preserve"> </w:t>
      </w:r>
      <w:proofErr w:type="spellStart"/>
      <w:r w:rsidR="005B22D3" w:rsidRPr="009C717C">
        <w:rPr>
          <w:lang w:val="en-GB"/>
        </w:rPr>
        <w:t>McLafferty</w:t>
      </w:r>
      <w:proofErr w:type="spellEnd"/>
      <w:r w:rsidR="005B22D3" w:rsidRPr="009C717C">
        <w:rPr>
          <w:lang w:val="en-GB"/>
        </w:rPr>
        <w:t xml:space="preserve"> </w:t>
      </w:r>
      <w:r w:rsidR="00D72A8F" w:rsidRPr="009C717C">
        <w:rPr>
          <w:lang w:val="en-GB"/>
        </w:rPr>
        <w:fldChar w:fldCharType="begin" w:fldLock="1"/>
      </w:r>
      <w:r w:rsidR="008B691D" w:rsidRPr="009C717C">
        <w:rPr>
          <w:lang w:val="en-GB"/>
        </w:rPr>
        <w:instrText>ADDIN CSL_CITATION {"citationItems":[{"id":"ITEM-1","itemData":{"DOI":"10.1146/annurev.publhealth.24.012902.141012","ISSN":"0163-7525","abstract":"GIS and related spatial analysis methods provide a set of tools for describing and understanding the changing spatial organization of health care, for examining its relationship to health outcomes and access, and for exploring how the delivery of health care can be improved. This review discusses recent literature on GIS and health care. It considers the use of GIS in analyzing health care need, access, and utilization; in planning and evaluating service locations; and in spatial decision support for health care delivery. The adoption of GIS by health care researchers and policy-makers will depend on access to integrated spatial data on health services utilization and outcomes and data that cut across human service systems. We also need to understand better the spatial behaviors of health care providers and consumers in the rapidly changing health care landscape and how geographic information affects these dynamic relationships.","author":[{"dropping-particle":"","family":"McLafferty","given":"Sara L.","non-dropping-particle":"","parse-names":false,"suffix":""}],"container-title":"Annual Review of Public Health","id":"ITEM-1","issue":"1","issued":{"date-parts":[["2003"]]},"page":"25-42","title":"GIS and Health Care","type":"article-journal","volume":"24"},"uris":["http://www.mendeley.com/documents/?uuid=97ff043b-3ba9-4482-ade5-feee0974a1d2"]}],"mendeley":{"formattedCitation":"[14]","plainTextFormattedCitation":"[14]","previouslyFormattedCitation":"[14]"},"properties":{"noteIndex":0},"schema":"https://github.com/citation-style-language/schema/raw/master/csl-citation.json"}</w:instrText>
      </w:r>
      <w:r w:rsidR="00D72A8F" w:rsidRPr="009C717C">
        <w:rPr>
          <w:lang w:val="en-GB"/>
        </w:rPr>
        <w:fldChar w:fldCharType="separate"/>
      </w:r>
      <w:r w:rsidR="000D77A8" w:rsidRPr="009C717C">
        <w:rPr>
          <w:noProof/>
          <w:lang w:val="en-GB"/>
        </w:rPr>
        <w:t>[14]</w:t>
      </w:r>
      <w:r w:rsidR="00D72A8F" w:rsidRPr="009C717C">
        <w:rPr>
          <w:lang w:val="en-GB"/>
        </w:rPr>
        <w:fldChar w:fldCharType="end"/>
      </w:r>
      <w:r w:rsidR="00D72A8F" w:rsidRPr="009C717C">
        <w:rPr>
          <w:lang w:val="en-GB"/>
        </w:rPr>
        <w:t xml:space="preserve"> </w:t>
      </w:r>
      <w:r w:rsidR="002B1EDF" w:rsidRPr="009C717C">
        <w:rPr>
          <w:lang w:val="en-GB"/>
        </w:rPr>
        <w:t>recognises this actions understands</w:t>
      </w:r>
      <w:r w:rsidR="005B22D3" w:rsidRPr="009C717C">
        <w:rPr>
          <w:lang w:val="en-GB"/>
        </w:rPr>
        <w:t xml:space="preserve"> that </w:t>
      </w:r>
      <w:r w:rsidR="004A30C0" w:rsidRPr="009C717C">
        <w:rPr>
          <w:lang w:val="en-GB"/>
        </w:rPr>
        <w:t xml:space="preserve">GIS plays an important part in </w:t>
      </w:r>
      <w:r w:rsidR="004A30C0" w:rsidRPr="009C717C">
        <w:rPr>
          <w:i/>
          <w:lang w:val="en-GB"/>
        </w:rPr>
        <w:t>“describing people</w:t>
      </w:r>
      <w:r w:rsidR="003F5DAD" w:rsidRPr="009C717C">
        <w:rPr>
          <w:i/>
          <w:lang w:val="en-GB"/>
        </w:rPr>
        <w:t>’s ability to use health services when and where they are needed”</w:t>
      </w:r>
      <w:r w:rsidR="003F5DAD" w:rsidRPr="009C717C">
        <w:rPr>
          <w:lang w:val="en-GB"/>
        </w:rPr>
        <w:t xml:space="preserve"> </w:t>
      </w:r>
      <w:r w:rsidR="00AF572B" w:rsidRPr="009C717C">
        <w:rPr>
          <w:lang w:val="en-GB"/>
        </w:rPr>
        <w:fldChar w:fldCharType="begin" w:fldLock="1"/>
      </w:r>
      <w:r w:rsidR="008B691D" w:rsidRPr="009C717C">
        <w:rPr>
          <w:lang w:val="en-GB"/>
        </w:rPr>
        <w:instrText>ADDIN CSL_CITATION {"citationItems":[{"id":"ITEM-1","itemData":{"DOI":"10.1146/annurev.publhealth.24.012902.141012","ISSN":"0163-7525","abstract":"GIS and related spatial analysis methods provide a set of tools for describing and understanding the changing spatial organization of health care, for examining its relationship to health outcomes and access, and for exploring how the delivery of health care can be improved. This review discusses recent literature on GIS and health care. It considers the use of GIS in analyzing health care need, access, and utilization; in planning and evaluating service locations; and in spatial decision support for health care delivery. The adoption of GIS by health care researchers and policy-makers will depend on access to integrated spatial data on health services utilization and outcomes and data that cut across human service systems. We also need to understand better the spatial behaviors of health care providers and consumers in the rapidly changing health care landscape and how geographic information affects these dynamic relationships.","author":[{"dropping-particle":"","family":"McLafferty","given":"Sara L.","non-dropping-particle":"","parse-names":false,"suffix":""}],"container-title":"Annual Review of Public Health","id":"ITEM-1","issue":"1","issued":{"date-parts":[["2003"]]},"page":"25-42","title":"GIS and Health Care","type":"article-journal","volume":"24"},"uris":["http://www.mendeley.com/documents/?uuid=97ff043b-3ba9-4482-ade5-feee0974a1d2"]}],"mendeley":{"formattedCitation":"[14]","plainTextFormattedCitation":"[14]","previouslyFormattedCitation":"[14]"},"properties":{"noteIndex":0},"schema":"https://github.com/citation-style-language/schema/raw/master/csl-citation.json"}</w:instrText>
      </w:r>
      <w:r w:rsidR="00AF572B" w:rsidRPr="009C717C">
        <w:rPr>
          <w:lang w:val="en-GB"/>
        </w:rPr>
        <w:fldChar w:fldCharType="separate"/>
      </w:r>
      <w:r w:rsidR="000D77A8" w:rsidRPr="009C717C">
        <w:rPr>
          <w:noProof/>
          <w:lang w:val="en-GB"/>
        </w:rPr>
        <w:t>[14]</w:t>
      </w:r>
      <w:r w:rsidR="00AF572B" w:rsidRPr="009C717C">
        <w:rPr>
          <w:lang w:val="en-GB"/>
        </w:rPr>
        <w:fldChar w:fldCharType="end"/>
      </w:r>
      <w:r w:rsidR="002B1EDF" w:rsidRPr="009C717C">
        <w:rPr>
          <w:lang w:val="en-GB"/>
        </w:rPr>
        <w:t>.</w:t>
      </w:r>
      <w:r w:rsidR="0052582F" w:rsidRPr="009C717C">
        <w:rPr>
          <w:lang w:val="en-GB"/>
        </w:rPr>
        <w:t xml:space="preserve"> </w:t>
      </w:r>
      <w:r w:rsidR="00933DEA" w:rsidRPr="009C717C">
        <w:rPr>
          <w:lang w:val="en-GB"/>
        </w:rPr>
        <w:t>Whilst</w:t>
      </w:r>
      <w:r w:rsidR="0052582F" w:rsidRPr="009C717C">
        <w:rPr>
          <w:lang w:val="en-GB"/>
        </w:rPr>
        <w:t xml:space="preserve"> </w:t>
      </w:r>
      <w:r w:rsidR="00827496" w:rsidRPr="009C717C">
        <w:rPr>
          <w:lang w:val="en-GB"/>
        </w:rPr>
        <w:t xml:space="preserve">GIS </w:t>
      </w:r>
      <w:r w:rsidR="0052582F" w:rsidRPr="009C717C">
        <w:rPr>
          <w:lang w:val="en-GB"/>
        </w:rPr>
        <w:t xml:space="preserve">tools </w:t>
      </w:r>
      <w:r w:rsidR="00827496" w:rsidRPr="009C717C">
        <w:rPr>
          <w:lang w:val="en-GB"/>
        </w:rPr>
        <w:t xml:space="preserve">has been widely linked to </w:t>
      </w:r>
      <w:r w:rsidR="00827496" w:rsidRPr="009C717C">
        <w:rPr>
          <w:i/>
          <w:lang w:val="en-GB"/>
        </w:rPr>
        <w:t>“disease surveillance”</w:t>
      </w:r>
      <w:r w:rsidR="00827496" w:rsidRPr="009C717C">
        <w:rPr>
          <w:lang w:val="en-GB"/>
        </w:rPr>
        <w:t xml:space="preserve"> </w:t>
      </w:r>
      <w:r w:rsidR="00827496" w:rsidRPr="009C717C">
        <w:rPr>
          <w:lang w:val="en-GB"/>
        </w:rPr>
        <w:fldChar w:fldCharType="begin" w:fldLock="1"/>
      </w:r>
      <w:r w:rsidR="008B691D" w:rsidRPr="009C717C">
        <w:rPr>
          <w:lang w:val="en-GB"/>
        </w:rPr>
        <w:instrText>ADDIN CSL_CITATION {"citationItems":[{"id":"ITEM-1","itemData":{"DOI":"10.3390/ijgi3020481","ISSN":"2220-9964","PMID":"1540811038","abstract":"Web Geographic Information System (Web GIS) has been extensively and successfully exploited in various arenas. However, to date, the application of this technology in public health surveillance has yet to be systematically explored in the Web 2.0 era. We reviewed existing Web GIS-based Public Health Surveillance Systems (WGPHSSs) and assessed them based on 20 indicators adapted from previous studies. The indicators comprehensively cover various aspects of WGPHSS development, including metadata, data, cartography, data analysis, and technical aspects. Our literature search identified 58 relevant journal articles and 27 eligible WGPHSSs. Analyses of results revealed that WGPHSSs were frequently used for infectious-disease surveillance, and that geographical and performance inequalities existed in their development. The latest Web and Web GIS technologies have been used in developing WGPHSSs; however, significant deficiencies in data analysis, system compatibility, maintenance, and accessibility exist. A balance between public health surveillance and privacy concerns has yet to be struck. Use of news and social media as well as Web-user searching records as data sources, participatory public health surveillance, collaborations among health sectors at different spatial levels and among various disciplines, adaption or reuse of existing WGPHSSs, and adoption of geomashup and open-source development models were identified as the directions for advancing WGPHSSs.","author":[{"dropping-particle":"","family":"Luan","given":"Hui","non-dropping-particle":"","parse-names":false,"suffix":""},{"dropping-particle":"","family":"Law","given":"Jane","non-dropping-particle":"","parse-names":false,"suffix":""}],"container-title":"ISPRS International Journal of Geo-Information","id":"ITEM-1","issue":"2","issued":{"date-parts":[["2014"]]},"page":"481-506","title":"Web GIS-Based Public Health Surveillance Systems: A Systematic Review","type":"article-journal","volume":"3"},"uris":["http://www.mendeley.com/documents/?uuid=64f39c4f-8440-482f-a9cd-a0010fecbd75"]}],"mendeley":{"formattedCitation":"[9]","plainTextFormattedCitation":"[9]","previouslyFormattedCitation":"[9]"},"properties":{"noteIndex":0},"schema":"https://github.com/citation-style-language/schema/raw/master/csl-citation.json"}</w:instrText>
      </w:r>
      <w:r w:rsidR="00827496" w:rsidRPr="009C717C">
        <w:rPr>
          <w:lang w:val="en-GB"/>
        </w:rPr>
        <w:fldChar w:fldCharType="separate"/>
      </w:r>
      <w:r w:rsidR="000D77A8" w:rsidRPr="009C717C">
        <w:rPr>
          <w:noProof/>
          <w:lang w:val="en-GB"/>
        </w:rPr>
        <w:t>[9]</w:t>
      </w:r>
      <w:r w:rsidR="00827496" w:rsidRPr="009C717C">
        <w:rPr>
          <w:lang w:val="en-GB"/>
        </w:rPr>
        <w:fldChar w:fldCharType="end"/>
      </w:r>
      <w:r w:rsidR="00827496" w:rsidRPr="009C717C">
        <w:rPr>
          <w:lang w:val="en-GB"/>
        </w:rPr>
        <w:t xml:space="preserve"> </w:t>
      </w:r>
      <w:r w:rsidR="0052582F" w:rsidRPr="009C717C">
        <w:rPr>
          <w:lang w:val="en-GB"/>
        </w:rPr>
        <w:t xml:space="preserve">such as </w:t>
      </w:r>
      <w:r w:rsidR="00EE2D8C" w:rsidRPr="009C717C">
        <w:rPr>
          <w:lang w:val="en-GB"/>
        </w:rPr>
        <w:t xml:space="preserve">studies </w:t>
      </w:r>
      <w:r w:rsidR="004C74AD" w:rsidRPr="009C717C">
        <w:rPr>
          <w:lang w:val="en-GB"/>
        </w:rPr>
        <w:t xml:space="preserve">of </w:t>
      </w:r>
      <w:r w:rsidR="00115955" w:rsidRPr="009C717C">
        <w:rPr>
          <w:lang w:val="en-GB"/>
        </w:rPr>
        <w:t xml:space="preserve">public </w:t>
      </w:r>
      <w:r w:rsidR="004C74AD" w:rsidRPr="009C717C">
        <w:rPr>
          <w:lang w:val="en-GB"/>
        </w:rPr>
        <w:t>r</w:t>
      </w:r>
      <w:r w:rsidR="00115955" w:rsidRPr="009C717C">
        <w:rPr>
          <w:lang w:val="en-GB"/>
        </w:rPr>
        <w:t>isk and expos</w:t>
      </w:r>
      <w:r w:rsidR="005B7FAA" w:rsidRPr="009C717C">
        <w:rPr>
          <w:lang w:val="en-GB"/>
        </w:rPr>
        <w:t>ur</w:t>
      </w:r>
      <w:r w:rsidR="00115955" w:rsidRPr="009C717C">
        <w:rPr>
          <w:lang w:val="en-GB"/>
        </w:rPr>
        <w:t xml:space="preserve">e to </w:t>
      </w:r>
      <w:r w:rsidR="00EE2D8C" w:rsidRPr="009C717C">
        <w:rPr>
          <w:lang w:val="en-GB"/>
        </w:rPr>
        <w:t xml:space="preserve">Lyme’s disease, </w:t>
      </w:r>
      <w:r w:rsidR="00CA4560" w:rsidRPr="009C717C">
        <w:rPr>
          <w:lang w:val="en-GB"/>
        </w:rPr>
        <w:t>P</w:t>
      </w:r>
      <w:r w:rsidR="00EE2D8C" w:rsidRPr="009C717C">
        <w:rPr>
          <w:lang w:val="en-GB"/>
        </w:rPr>
        <w:t>neumonia</w:t>
      </w:r>
      <w:r w:rsidR="00115955" w:rsidRPr="009C717C">
        <w:rPr>
          <w:lang w:val="en-GB"/>
        </w:rPr>
        <w:t xml:space="preserve"> and </w:t>
      </w:r>
      <w:r w:rsidR="00CA4560" w:rsidRPr="009C717C">
        <w:rPr>
          <w:lang w:val="en-GB"/>
        </w:rPr>
        <w:t>L</w:t>
      </w:r>
      <w:r w:rsidR="004C74AD" w:rsidRPr="009C717C">
        <w:rPr>
          <w:lang w:val="en-GB"/>
        </w:rPr>
        <w:t>eptospirosis</w:t>
      </w:r>
      <w:r w:rsidR="00115955" w:rsidRPr="009C717C">
        <w:rPr>
          <w:lang w:val="en-GB"/>
        </w:rPr>
        <w:t xml:space="preserve"> </w:t>
      </w:r>
      <w:r w:rsidR="005B7FAA" w:rsidRPr="009C717C">
        <w:rPr>
          <w:lang w:val="en-GB"/>
        </w:rPr>
        <w:t xml:space="preserve">performed </w:t>
      </w:r>
      <w:r w:rsidR="00115955" w:rsidRPr="009C717C">
        <w:rPr>
          <w:lang w:val="en-GB"/>
        </w:rPr>
        <w:t xml:space="preserve">by </w:t>
      </w:r>
      <w:proofErr w:type="spellStart"/>
      <w:r w:rsidR="00E6718B" w:rsidRPr="009C717C">
        <w:rPr>
          <w:lang w:val="en-GB"/>
        </w:rPr>
        <w:t>Cromley</w:t>
      </w:r>
      <w:proofErr w:type="spellEnd"/>
      <w:r w:rsidR="00E6718B" w:rsidRPr="009C717C">
        <w:rPr>
          <w:lang w:val="en-GB"/>
        </w:rPr>
        <w:t xml:space="preserve"> </w:t>
      </w:r>
      <w:r w:rsidR="00E6718B" w:rsidRPr="009C717C">
        <w:rPr>
          <w:i/>
          <w:lang w:val="en-GB"/>
        </w:rPr>
        <w:t>et. al</w:t>
      </w:r>
      <w:r w:rsidR="00000284" w:rsidRPr="009C717C">
        <w:rPr>
          <w:i/>
          <w:lang w:val="en-GB"/>
        </w:rPr>
        <w:t xml:space="preserve">  </w:t>
      </w:r>
      <w:r w:rsidR="000D77A8" w:rsidRPr="009C717C">
        <w:rPr>
          <w:i/>
          <w:lang w:val="en-GB"/>
        </w:rPr>
        <w:fldChar w:fldCharType="begin" w:fldLock="1"/>
      </w:r>
      <w:r w:rsidR="008B691D" w:rsidRPr="009C717C">
        <w:rPr>
          <w:i/>
          <w:lang w:val="en-GB"/>
        </w:rPr>
        <w:instrText>ADDIN CSL_CITATION {"citationItems":[{"id":"ITEM-1","itemData":{"DOI":"10.1093/oxfordjournals.aje.a009473","ISSN":"00029262","abstract":"The hypothesis that residence in a uniform medium-density residential development is associated with lower incidence of Lyme disease is tested with data from a rural, 12-town region of south-central Connecticut where the disease is hyperendemic. The residential setting for 424 cases identified by active surveillance from 1993 through 1995 was determined. Cases located within the Eastern Coastal ecologic region, where tick densities are known to be higher than inland and where most of the population in the region resides, were selected for further analysis. Within this region, residence in a homogeneous area of medium-density development at least 30 acres (12 ha) in size was associated with a two- to 10-fold lower level of risk than residence in surrounding less developed areas, depending on the estimate of residential population. Type of residential development may be an important factor to consider, in addition to other environmental variables, in studies of peridomestic vector-borne disease in human populations.","author":[{"dropping-particle":"","family":"Cromley","given":"Ellen K.","non-dropping-particle":"","parse-names":false,"suffix":""},{"dropping-particle":"","family":"Cartter","given":"Matthew L.","non-dropping-particle":"","parse-names":false,"suffix":""},{"dropping-particle":"","family":"Mrozinski","given":"Richard D.","non-dropping-particle":"","parse-names":false,"suffix":""},{"dropping-particle":"","family":"Ertel","given":"Starr Hope","non-dropping-particle":"","parse-names":false,"suffix":""}],"container-title":"American Journal of Epidemiology","id":"ITEM-1","issue":"5","issued":{"date-parts":[["1998"]]},"page":"472-477","title":"Residential setting as a risk factor for Lyme disease in a hyperendemic region","type":"article-journal","volume":"147"},"uris":["http://www.mendeley.com/documents/?uuid=71a75651-e242-49c3-b583-dd450d20e2bc"]}],"mendeley":{"formattedCitation":"[15]","plainTextFormattedCitation":"[15]","previouslyFormattedCitation":"[15]"},"properties":{"noteIndex":0},"schema":"https://github.com/citation-style-language/schema/raw/master/csl-citation.json"}</w:instrText>
      </w:r>
      <w:r w:rsidR="000D77A8" w:rsidRPr="009C717C">
        <w:rPr>
          <w:i/>
          <w:lang w:val="en-GB"/>
        </w:rPr>
        <w:fldChar w:fldCharType="separate"/>
      </w:r>
      <w:r w:rsidR="000D77A8" w:rsidRPr="009C717C">
        <w:rPr>
          <w:noProof/>
          <w:lang w:val="en-GB"/>
        </w:rPr>
        <w:t>[15]</w:t>
      </w:r>
      <w:r w:rsidR="000D77A8" w:rsidRPr="009C717C">
        <w:rPr>
          <w:i/>
          <w:lang w:val="en-GB"/>
        </w:rPr>
        <w:fldChar w:fldCharType="end"/>
      </w:r>
      <w:r w:rsidR="00E6718B" w:rsidRPr="009C717C">
        <w:rPr>
          <w:lang w:val="en-GB"/>
        </w:rPr>
        <w:t xml:space="preserve">, Arno </w:t>
      </w:r>
      <w:r w:rsidR="00E6718B" w:rsidRPr="009C717C">
        <w:rPr>
          <w:i/>
          <w:lang w:val="en-GB"/>
        </w:rPr>
        <w:t>et. al</w:t>
      </w:r>
      <w:r w:rsidR="00CA4560" w:rsidRPr="009C717C">
        <w:rPr>
          <w:lang w:val="en-GB"/>
        </w:rPr>
        <w:t xml:space="preserve"> </w:t>
      </w:r>
      <w:r w:rsidR="008B691D" w:rsidRPr="009C717C">
        <w:rPr>
          <w:lang w:val="en-GB"/>
        </w:rPr>
        <w:fldChar w:fldCharType="begin" w:fldLock="1"/>
      </w:r>
      <w:r w:rsidR="00D24513" w:rsidRPr="009C717C">
        <w:rPr>
          <w:lang w:val="en-GB"/>
        </w:rPr>
        <w:instrText>ADDIN CSL_CITATION {"citationItems":[{"id":"ITEM-1","itemData":{"DOI":"10.2105/AJPH.92.3.395","ISSN":"00900036","abstract":"Objectives. A population-based Pneumocystis carinii pneumonia (PCP) Index was developed in New York City to identify geographic areas and subpopulations at increased risk for PCP. Methods. A zip code-level PCP Index was created from AIDS surveillance and hospital discharge records and defined as (number of PCP-related hospitalizations)/(number of persons living with AIDS). Results. In 1997, there were 2262 hospitalizations for PCP among 39 740 persons living with AIDS in New York City (PCP Index = .05691). PCP Index values varied widely across neighborhoods with high AIDS prevalence (West Village = .02532 vs Central Harlem = .08696). Some neighborhoods with moderate AIDS prevalence had strikingly high rates (Staten Island = .14035; northern Manhattan = .08756). Conclusions. The PCP Index highlights communities in particular need of public health interventions to improve HIV-related service delivery.","author":[{"dropping-particle":"","family":"Arno","given":"Peter S.","non-dropping-particle":"","parse-names":false,"suffix":""},{"dropping-particle":"","family":"Gourevitch","given":"Marc N.","non-dropping-particle":"","parse-names":false,"suffix":""},{"dropping-particle":"","family":"Drucker","given":"Ernest","non-dropping-particle":"","parse-names":false,"suffix":""},{"dropping-particle":"","family":"Fang","given":"Jing","non-dropping-particle":"","parse-names":false,"suffix":""},{"dropping-particle":"","family":"Goldberg","given":"Clara","non-dropping-particle":"","parse-names":false,"suffix":""},{"dropping-particle":"","family":"Memmott","given":"Margaret","non-dropping-particle":"","parse-names":false,"suffix":""},{"dropping-particle":"","family":"Bonuck","given":"Karen","non-dropping-particle":"","parse-names":false,"suffix":""},{"dropping-particle":"","family":"Deb","given":"Nandini","non-dropping-particle":"","parse-names":false,"suffix":""},{"dropping-particle":"","family":"Schoenbaum","given":"Ellie","non-dropping-particle":"","parse-names":false,"suffix":""}],"container-title":"American Journal of Public Health","id":"ITEM-1","issue":"3","issued":{"date-parts":[["2002"]]},"page":"395-398","title":"Analysis of a population-based Pneumocystis carinii pneumonia Index as an outcome measure of access and quality of care for the treatment of HIV disease","type":"article-journal","volume":"92"},"uris":["http://www.mendeley.com/documents/?uuid=b6f69d7f-4ef1-4df3-85f8-4ae12be3535f"]}],"mendeley":{"formattedCitation":"[16]","plainTextFormattedCitation":"[16]","previouslyFormattedCitation":"[16]"},"properties":{"noteIndex":0},"schema":"https://github.com/citation-style-language/schema/raw/master/csl-citation.json"}</w:instrText>
      </w:r>
      <w:r w:rsidR="008B691D" w:rsidRPr="009C717C">
        <w:rPr>
          <w:lang w:val="en-GB"/>
        </w:rPr>
        <w:fldChar w:fldCharType="separate"/>
      </w:r>
      <w:r w:rsidR="008B691D" w:rsidRPr="009C717C">
        <w:rPr>
          <w:noProof/>
          <w:lang w:val="en-GB"/>
        </w:rPr>
        <w:t>[16]</w:t>
      </w:r>
      <w:r w:rsidR="008B691D" w:rsidRPr="009C717C">
        <w:rPr>
          <w:lang w:val="en-GB"/>
        </w:rPr>
        <w:fldChar w:fldCharType="end"/>
      </w:r>
      <w:r w:rsidR="001C7F38" w:rsidRPr="009C717C">
        <w:rPr>
          <w:lang w:val="en-GB"/>
        </w:rPr>
        <w:t xml:space="preserve"> </w:t>
      </w:r>
      <w:r w:rsidR="00CA4560" w:rsidRPr="009C717C">
        <w:rPr>
          <w:lang w:val="en-GB"/>
        </w:rPr>
        <w:t xml:space="preserve">and </w:t>
      </w:r>
      <w:proofErr w:type="spellStart"/>
      <w:r w:rsidR="00CA4560" w:rsidRPr="009C717C">
        <w:rPr>
          <w:lang w:val="en-GB"/>
        </w:rPr>
        <w:t>Barcellos</w:t>
      </w:r>
      <w:proofErr w:type="spellEnd"/>
      <w:r w:rsidR="00CA4560" w:rsidRPr="009C717C">
        <w:rPr>
          <w:lang w:val="en-GB"/>
        </w:rPr>
        <w:t xml:space="preserve"> and </w:t>
      </w:r>
      <w:proofErr w:type="spellStart"/>
      <w:r w:rsidR="00CA4560" w:rsidRPr="009C717C">
        <w:rPr>
          <w:lang w:val="en-GB"/>
        </w:rPr>
        <w:t>Sabroza</w:t>
      </w:r>
      <w:proofErr w:type="spellEnd"/>
      <w:r w:rsidR="00CA4560" w:rsidRPr="009C717C">
        <w:rPr>
          <w:lang w:val="en-GB"/>
        </w:rPr>
        <w:t xml:space="preserve"> </w:t>
      </w:r>
      <w:r w:rsidR="00D24513" w:rsidRPr="009C717C">
        <w:rPr>
          <w:lang w:val="en-GB"/>
        </w:rPr>
        <w:fldChar w:fldCharType="begin" w:fldLock="1"/>
      </w:r>
      <w:r w:rsidR="002233B5" w:rsidRPr="009C717C">
        <w:rPr>
          <w:lang w:val="en-GB"/>
        </w:rPr>
        <w:instrText>ADDIN CSL_CITATION {"citationItems":[{"id":"ITEM-1","itemData":{"DOI":"10.1080/0960312002001500","ISBN":"0960-3123 (Print)\\r0960-3123 (Linking)","ISSN":"09603123","PMID":"11260779","abstract":"The environmental and social context in which a leptospirosis outbreak took place during the summer of 1996 in the Rio de Janeiro Western Region was examined by using spatial analysis of leptospirosis cases merged with population and environmental data in a Geographical Information System (GIS). Important differences were observed between places where residences of leptospirosis cases are concentrated and other places in the region. Water supply coverage, solid waste collection, sewerage system coverage and flood risk area were the main determining variables from an initial list of ten. The influence of these unfavorable social and environmental factors is verified hundreds of meters distant from the leptospirosis case residences, demonstrating a necessity to broaden the area of health surveillance practices. The geocoding indicated that some cases did not report contact with flood water, even though they were geographically adjacent to cases who did report this contact. Cases may only report exposures they believe are related to the disease. Geocoding is a useful tool for evaluating such bias in the exposure recall.","author":[{"dropping-particle":"","family":"Barcellos","given":"Christovam","non-dropping-particle":"","parse-names":false,"suffix":""},{"dropping-particle":"","family":"Sabroza","given":"Paulo Chagastelles","non-dropping-particle":"","parse-names":false,"suffix":""}],"container-title":"International Journal of Environmental Health Research","id":"ITEM-1","issue":"4","issued":{"date-parts":[["2000"]]},"page":"301-313","title":"Socio-environmental determinants of the leptospirosis outbreak of 1996 in western Rio de Janeiro: A geographical approach","type":"article-journal","volume":"10"},"uris":["http://www.mendeley.com/documents/?uuid=ab7ff392-cc35-4146-b0d6-805036de572c"]}],"mendeley":{"formattedCitation":"[17]","plainTextFormattedCitation":"[17]","previouslyFormattedCitation":"[17]"},"properties":{"noteIndex":0},"schema":"https://github.com/citation-style-language/schema/raw/master/csl-citation.json"}</w:instrText>
      </w:r>
      <w:r w:rsidR="00D24513" w:rsidRPr="009C717C">
        <w:rPr>
          <w:lang w:val="en-GB"/>
        </w:rPr>
        <w:fldChar w:fldCharType="separate"/>
      </w:r>
      <w:r w:rsidR="00D24513" w:rsidRPr="009C717C">
        <w:rPr>
          <w:noProof/>
          <w:lang w:val="en-GB"/>
        </w:rPr>
        <w:t>[17]</w:t>
      </w:r>
      <w:r w:rsidR="00D24513" w:rsidRPr="009C717C">
        <w:rPr>
          <w:lang w:val="en-GB"/>
        </w:rPr>
        <w:fldChar w:fldCharType="end"/>
      </w:r>
      <w:r w:rsidR="00D24513" w:rsidRPr="009C717C">
        <w:rPr>
          <w:lang w:val="en-GB"/>
        </w:rPr>
        <w:t xml:space="preserve"> </w:t>
      </w:r>
      <w:r w:rsidR="00CA4560" w:rsidRPr="009C717C">
        <w:rPr>
          <w:lang w:val="en-GB"/>
        </w:rPr>
        <w:t>respectively</w:t>
      </w:r>
      <w:r w:rsidR="00933DEA" w:rsidRPr="009C717C">
        <w:rPr>
          <w:lang w:val="en-GB"/>
        </w:rPr>
        <w:t xml:space="preserve">; they have also been applied to </w:t>
      </w:r>
      <w:r w:rsidR="00610CB6" w:rsidRPr="009C717C">
        <w:rPr>
          <w:lang w:val="en-GB"/>
        </w:rPr>
        <w:t xml:space="preserve">public </w:t>
      </w:r>
      <w:r w:rsidR="00933DEA" w:rsidRPr="009C717C">
        <w:rPr>
          <w:lang w:val="en-GB"/>
        </w:rPr>
        <w:t>healthcare provision</w:t>
      </w:r>
      <w:r w:rsidR="005B7FAA" w:rsidRPr="009C717C">
        <w:rPr>
          <w:lang w:val="en-GB"/>
        </w:rPr>
        <w:t xml:space="preserve"> studies</w:t>
      </w:r>
      <w:r w:rsidR="00610CB6" w:rsidRPr="009C717C">
        <w:rPr>
          <w:lang w:val="en-GB"/>
        </w:rPr>
        <w:t xml:space="preserve"> </w:t>
      </w:r>
      <w:r w:rsidR="00610CB6" w:rsidRPr="009C717C">
        <w:rPr>
          <w:lang w:val="en-GB"/>
        </w:rPr>
        <w:fldChar w:fldCharType="begin" w:fldLock="1"/>
      </w:r>
      <w:r w:rsidR="002233B5" w:rsidRPr="009C717C">
        <w:rPr>
          <w:lang w:val="en-GB"/>
        </w:rPr>
        <w:instrText>ADDIN CSL_CITATION {"citationItems":[{"id":"ITEM-1","itemData":{"DOI":"10.1177/1524839909334624","ISSN":"15248399","abstract":"The purpose of this literature review is to identify how geographic information system (GIS) applications have been used in health-related research and to critically examine the issues, strengths, and challenges inherent to those approaches from the lenses of health promotion and public health. Through the review process, conducted in 2007, it is evident that health promotion and public health applications of GIS can be generally categorized into four predominant themes: disease surveillance (n = 227), risk analysis (n = 189), health access and planning (n = 138), and community health profiling (n = 115). This review explores how GIS approaches have been used to inform decision making and discusses the extent to which GIS can be applied to address health promotion and public health questions. The contribution of this literature review will be to generate a broader understanding of how GIS-related methodological techniques and tools developed in other disciplines can be meaningfully applied to applications in public health policy, promotion, and practice. © 2011, Society for Public Health Education. All rights reserved.","author":[{"dropping-particle":"","family":"Nykiforuk","given":"Candace I.J.","non-dropping-particle":"","parse-names":false,"suffix":""},{"dropping-particle":"","family":"Flaman","given":"Laura M.","non-dropping-particle":"","parse-names":false,"suffix":""}],"container-title":"Health Promotion Practice","id":"ITEM-1","issue":"1","issued":{"date-parts":[["2011"]]},"page":"63-73","title":"Geographic Information Systems (GIS) for Health Promotion and Public Health: A Review","type":"article-journal","volume":"12"},"uris":["http://www.mendeley.com/documents/?uuid=a082623a-805d-44cb-8c66-9e3790c3e0fd"]}],"mendeley":{"formattedCitation":"[18]","plainTextFormattedCitation":"[18]","previouslyFormattedCitation":"[18]"},"properties":{"noteIndex":0},"schema":"https://github.com/citation-style-language/schema/raw/master/csl-citation.json"}</w:instrText>
      </w:r>
      <w:r w:rsidR="00610CB6" w:rsidRPr="009C717C">
        <w:rPr>
          <w:lang w:val="en-GB"/>
        </w:rPr>
        <w:fldChar w:fldCharType="separate"/>
      </w:r>
      <w:r w:rsidR="00D24513" w:rsidRPr="009C717C">
        <w:rPr>
          <w:noProof/>
          <w:lang w:val="en-GB"/>
        </w:rPr>
        <w:t>[18]</w:t>
      </w:r>
      <w:r w:rsidR="00610CB6" w:rsidRPr="009C717C">
        <w:rPr>
          <w:lang w:val="en-GB"/>
        </w:rPr>
        <w:fldChar w:fldCharType="end"/>
      </w:r>
      <w:r w:rsidR="00610CB6" w:rsidRPr="009C717C">
        <w:rPr>
          <w:lang w:val="en-GB"/>
        </w:rPr>
        <w:t>.</w:t>
      </w:r>
    </w:p>
    <w:p w14:paraId="596B55D3" w14:textId="77777777" w:rsidR="00443F40" w:rsidRPr="009C717C" w:rsidRDefault="00443F40" w:rsidP="008862A4">
      <w:pPr>
        <w:rPr>
          <w:lang w:val="en-GB"/>
        </w:rPr>
      </w:pPr>
    </w:p>
    <w:p w14:paraId="4375B89E" w14:textId="77777777" w:rsidR="00775032" w:rsidRPr="009C717C" w:rsidRDefault="00775032" w:rsidP="008862A4">
      <w:pPr>
        <w:rPr>
          <w:lang w:val="en-GB"/>
        </w:rPr>
      </w:pPr>
    </w:p>
    <w:p w14:paraId="544093A3" w14:textId="26A49A64" w:rsidR="00636EC0" w:rsidRPr="009C717C" w:rsidRDefault="008B0479" w:rsidP="002F701F">
      <w:pPr>
        <w:pStyle w:val="Heading1"/>
        <w:rPr>
          <w:sz w:val="22"/>
          <w:szCs w:val="22"/>
        </w:rPr>
      </w:pPr>
      <w:bookmarkStart w:id="27" w:name="_Toc9619291"/>
      <w:r w:rsidRPr="009C717C">
        <w:rPr>
          <w:sz w:val="22"/>
          <w:szCs w:val="22"/>
        </w:rPr>
        <w:t xml:space="preserve">Analysing Meningitis </w:t>
      </w:r>
      <w:r w:rsidR="00D07AD7" w:rsidRPr="009C717C">
        <w:rPr>
          <w:sz w:val="22"/>
          <w:szCs w:val="22"/>
        </w:rPr>
        <w:t xml:space="preserve">Threat </w:t>
      </w:r>
      <w:r w:rsidRPr="009C717C">
        <w:rPr>
          <w:sz w:val="22"/>
          <w:szCs w:val="22"/>
        </w:rPr>
        <w:t>Across Swansea</w:t>
      </w:r>
      <w:bookmarkEnd w:id="27"/>
    </w:p>
    <w:p w14:paraId="4A738A2F" w14:textId="77777777" w:rsidR="00D86759" w:rsidRPr="009C717C" w:rsidRDefault="00D86759" w:rsidP="00D86759">
      <w:pPr>
        <w:rPr>
          <w:lang w:val="en-GB"/>
        </w:rPr>
      </w:pPr>
    </w:p>
    <w:p w14:paraId="046C0D3E" w14:textId="04AC98FF" w:rsidR="00D337FE" w:rsidRPr="009C717C" w:rsidRDefault="00D337FE" w:rsidP="00D337FE">
      <w:pPr>
        <w:rPr>
          <w:lang w:val="en-GB"/>
        </w:rPr>
      </w:pPr>
    </w:p>
    <w:p w14:paraId="5DC37372" w14:textId="67102D8D" w:rsidR="004A0CA1" w:rsidRPr="009C717C" w:rsidRDefault="00637DE2" w:rsidP="00D86759">
      <w:pPr>
        <w:spacing w:line="360" w:lineRule="auto"/>
        <w:ind w:firstLine="720"/>
        <w:jc w:val="both"/>
        <w:rPr>
          <w:lang w:val="en-GB"/>
        </w:rPr>
      </w:pPr>
      <w:r w:rsidRPr="009C717C">
        <w:rPr>
          <w:lang w:val="en-GB"/>
        </w:rPr>
        <w:t xml:space="preserve">Given the importance of GIS visualisations in understanding how various socio-demographic </w:t>
      </w:r>
      <w:r w:rsidR="00705BE0" w:rsidRPr="009C717C">
        <w:rPr>
          <w:lang w:val="en-GB"/>
        </w:rPr>
        <w:t xml:space="preserve">data influences healthcare provisions, this section will evaluate the state of </w:t>
      </w:r>
      <w:r w:rsidR="006B41FE" w:rsidRPr="009C717C">
        <w:rPr>
          <w:lang w:val="en-GB"/>
        </w:rPr>
        <w:t xml:space="preserve">deprivation across the city of Swansea. With particular reference to </w:t>
      </w:r>
      <w:r w:rsidR="00B42E1B" w:rsidRPr="009C717C">
        <w:rPr>
          <w:lang w:val="en-GB"/>
        </w:rPr>
        <w:t xml:space="preserve">the </w:t>
      </w:r>
      <w:r w:rsidR="006B41FE" w:rsidRPr="009C717C">
        <w:rPr>
          <w:lang w:val="en-GB"/>
        </w:rPr>
        <w:t>Townsend Index</w:t>
      </w:r>
      <w:r w:rsidR="00291434" w:rsidRPr="009C717C">
        <w:rPr>
          <w:lang w:val="en-GB"/>
        </w:rPr>
        <w:t xml:space="preserve"> </w:t>
      </w:r>
      <w:r w:rsidR="00A31F62" w:rsidRPr="009C717C">
        <w:rPr>
          <w:lang w:val="en-GB"/>
        </w:rPr>
        <w:fldChar w:fldCharType="begin" w:fldLock="1"/>
      </w:r>
      <w:r w:rsidR="002233B5" w:rsidRPr="009C717C">
        <w:rPr>
          <w:lang w:val="en-GB"/>
        </w:rPr>
        <w:instrText>ADDIN CSL_CITATION {"citationItems":[{"id":"ITEM-1","itemData":{"author":[{"dropping-particle":"","family":"Townsend","given":"Pete","non-dropping-particle":"","parse-names":false,"suffix":""},{"dropping-particle":"","family":"Phillimore","given":"P.","non-dropping-particle":"","parse-names":false,"suffix":""},{"dropping-particle":"","family":"Beattie","given":"A.","non-dropping-particle":"","parse-names":false,"suffix":""}],"id":"ITEM-1","issued":{"date-parts":[["1988"]]},"publisher":"Routledge","publisher-place":"London, UK","title":"Health and Deprivation: Inequality and the North","type":"book"},"uris":["http://www.mendeley.com/documents/?uuid=3197cc67-20a5-4f9e-a5df-428b31c1de64"]}],"mendeley":{"formattedCitation":"[19]","plainTextFormattedCitation":"[19]","previouslyFormattedCitation":"[19]"},"properties":{"noteIndex":0},"schema":"https://github.com/citation-style-language/schema/raw/master/csl-citation.json"}</w:instrText>
      </w:r>
      <w:r w:rsidR="00A31F62" w:rsidRPr="009C717C">
        <w:rPr>
          <w:lang w:val="en-GB"/>
        </w:rPr>
        <w:fldChar w:fldCharType="separate"/>
      </w:r>
      <w:r w:rsidR="00D24513" w:rsidRPr="009C717C">
        <w:rPr>
          <w:noProof/>
          <w:lang w:val="en-GB"/>
        </w:rPr>
        <w:t>[19]</w:t>
      </w:r>
      <w:r w:rsidR="00A31F62" w:rsidRPr="009C717C">
        <w:rPr>
          <w:lang w:val="en-GB"/>
        </w:rPr>
        <w:fldChar w:fldCharType="end"/>
      </w:r>
      <w:r w:rsidR="00681C96" w:rsidRPr="009C717C">
        <w:rPr>
          <w:lang w:val="en-GB"/>
        </w:rPr>
        <w:t>,</w:t>
      </w:r>
      <w:r w:rsidR="00681C96" w:rsidRPr="009C717C">
        <w:rPr>
          <w:lang w:val="en-GB"/>
        </w:rPr>
        <w:fldChar w:fldCharType="begin" w:fldLock="1"/>
      </w:r>
      <w:r w:rsidR="002233B5" w:rsidRPr="009C717C">
        <w:rPr>
          <w:lang w:val="en-GB"/>
        </w:rPr>
        <w:instrText>ADDIN CSL_CITATION {"citationItems":[{"id":"ITEM-1","itemData":{"DOI":"10.1136/jech.49.Suppl_2.S45","ISSN":"0143005X","abstract":"STUDY OBJECTIVES: Measuring socio-economic deprivation is a major challenge usually addressed through the use of composite indices. This paper aims to clarify the technical details regarding composite index construction. The distribution of some variables, for example unemployment, varies over time, and these variations must be considered when composite indices are periodically re-evaluated. The process of normalisation is examined in detail and particular attention is paid to the importance of symmetry and skewness of the composite variable distributions. DESIGN: Four different solutions of the Townsend index of socioeconomic deprivation are compared to reveal the effects that differing transformation processes have on the meaning or interpretation of the final index values. Differences in the rank order and the relative separation between values are investigated. MAIN RESULTS: Constituent variables which have been transformed to yield a more symmetric distribution provide indices that behave similarly, irrespective of the actual transformation methods adopted. Normalisation is seen to be of less importance than the removal of variable skewness. Furthermore, the degree of success of the transformation in removing skewness has a major effect in determining the variation between the individual electoral ward scores. Constituent variables undergoing no transformation produce an index that is distorted by the inherent variable skewness, and this index is not consistent between re-evaluations, either temporally or spatially. CONCLUSIONS: Effective transformation of constituent variables should always be undertaken when generating a composite index. The most important aspect is the removal of variable skewness. There is no need for the transformed variables to be normally distributed, only symmetrically distributed, before standardisation. Even where additional parameter weights are to be applied, which significantly alter the final index, appropriate transformation procedures should be adopted for the purpose of consistency over time and between different geographical areas.","author":[{"dropping-particle":"","family":"Gilthorpe","given":"Mark S.","non-dropping-particle":"","parse-names":false,"suffix":""}],"container-title":"Journal of Epidemiology and Community Health","id":"ITEM-1","issue":"SUPPL. 2","issued":{"date-parts":[["1995"]]},"page":"45-50","title":"The importance of normalisation in the construction of deprivation indices","type":"article-journal","volume":"49"},"uris":["http://www.mendeley.com/documents/?uuid=a93fabf2-642d-4f64-aa16-cd17701b1364"]}],"mendeley":{"formattedCitation":"[20]","plainTextFormattedCitation":"[20]","previouslyFormattedCitation":"[20]"},"properties":{"noteIndex":0},"schema":"https://github.com/citation-style-language/schema/raw/master/csl-citation.json"}</w:instrText>
      </w:r>
      <w:r w:rsidR="00681C96" w:rsidRPr="009C717C">
        <w:rPr>
          <w:lang w:val="en-GB"/>
        </w:rPr>
        <w:fldChar w:fldCharType="separate"/>
      </w:r>
      <w:r w:rsidR="00D24513" w:rsidRPr="009C717C">
        <w:rPr>
          <w:noProof/>
          <w:lang w:val="en-GB"/>
        </w:rPr>
        <w:t>[20]</w:t>
      </w:r>
      <w:r w:rsidR="00681C96" w:rsidRPr="009C717C">
        <w:rPr>
          <w:lang w:val="en-GB"/>
        </w:rPr>
        <w:fldChar w:fldCharType="end"/>
      </w:r>
      <w:r w:rsidR="00B42E1B" w:rsidRPr="009C717C">
        <w:rPr>
          <w:lang w:val="en-GB"/>
        </w:rPr>
        <w:t xml:space="preserve">, a widely supported </w:t>
      </w:r>
      <w:r w:rsidR="004C75F3" w:rsidRPr="009C717C">
        <w:rPr>
          <w:lang w:val="en-GB"/>
        </w:rPr>
        <w:t xml:space="preserve">barometer of social deprivation, the author will explore how the provision of the Meningitis virus vaccine </w:t>
      </w:r>
      <w:r w:rsidR="00726B63" w:rsidRPr="009C717C">
        <w:rPr>
          <w:lang w:val="en-GB"/>
        </w:rPr>
        <w:t xml:space="preserve">can be </w:t>
      </w:r>
      <w:r w:rsidR="00E35071" w:rsidRPr="009C717C">
        <w:rPr>
          <w:lang w:val="en-GB"/>
        </w:rPr>
        <w:t>most effectively provided to the population in and surrounding Swansea.</w:t>
      </w:r>
      <w:r w:rsidR="00726B63" w:rsidRPr="009C717C">
        <w:rPr>
          <w:lang w:val="en-GB"/>
        </w:rPr>
        <w:t xml:space="preserve"> </w:t>
      </w:r>
      <w:r w:rsidR="004E5C95" w:rsidRPr="009C717C">
        <w:rPr>
          <w:lang w:val="en-GB"/>
        </w:rPr>
        <w:t xml:space="preserve">This comprehensive deprivation method considers four key </w:t>
      </w:r>
      <w:r w:rsidR="00AD53FD" w:rsidRPr="009C717C">
        <w:rPr>
          <w:lang w:val="en-GB"/>
        </w:rPr>
        <w:t xml:space="preserve">metrics (vehicle ownership, </w:t>
      </w:r>
      <w:r w:rsidR="001F1E9F" w:rsidRPr="009C717C">
        <w:rPr>
          <w:lang w:val="en-GB"/>
        </w:rPr>
        <w:t>home ownership, domestic overcrowding and unemployment figures)</w:t>
      </w:r>
      <w:r w:rsidR="007C0F09" w:rsidRPr="009C717C">
        <w:rPr>
          <w:lang w:val="en-GB"/>
        </w:rPr>
        <w:t xml:space="preserve"> in order to provide a </w:t>
      </w:r>
      <w:r w:rsidR="00361208" w:rsidRPr="009C717C">
        <w:rPr>
          <w:lang w:val="en-GB"/>
        </w:rPr>
        <w:t xml:space="preserve">broad view of deprivation </w:t>
      </w:r>
      <w:r w:rsidR="00AC73E4" w:rsidRPr="009C717C">
        <w:rPr>
          <w:lang w:val="en-GB"/>
        </w:rPr>
        <w:fldChar w:fldCharType="begin" w:fldLock="1"/>
      </w:r>
      <w:r w:rsidR="002233B5" w:rsidRPr="009C717C">
        <w:rPr>
          <w:lang w:val="en-GB"/>
        </w:rPr>
        <w:instrText>ADDIN CSL_CITATION {"citationItems":[{"id":"ITEM-1","itemData":{"author":[{"dropping-particle":"","family":"Townsend","given":"Pete","non-dropping-particle":"","parse-names":false,"suffix":""},{"dropping-particle":"","family":"Phillimore","given":"P.","non-dropping-particle":"","parse-names":false,"suffix":""},{"dropping-particle":"","family":"Beattie","given":"A.","non-dropping-particle":"","parse-names":false,"suffix":""}],"id":"ITEM-1","issued":{"date-parts":[["1988"]]},"publisher":"Routledge","publisher-place":"London, UK","title":"Health and Deprivation: Inequality and the North","type":"book"},"uris":["http://www.mendeley.com/documents/?uuid=3197cc67-20a5-4f9e-a5df-428b31c1de64"]}],"mendeley":{"formattedCitation":"[19]","plainTextFormattedCitation":"[19]","previouslyFormattedCitation":"[19]"},"properties":{"noteIndex":0},"schema":"https://github.com/citation-style-language/schema/raw/master/csl-citation.json"}</w:instrText>
      </w:r>
      <w:r w:rsidR="00AC73E4" w:rsidRPr="009C717C">
        <w:rPr>
          <w:lang w:val="en-GB"/>
        </w:rPr>
        <w:fldChar w:fldCharType="separate"/>
      </w:r>
      <w:r w:rsidR="00D24513" w:rsidRPr="009C717C">
        <w:rPr>
          <w:noProof/>
          <w:lang w:val="en-GB"/>
        </w:rPr>
        <w:t>[19]</w:t>
      </w:r>
      <w:r w:rsidR="00AC73E4" w:rsidRPr="009C717C">
        <w:rPr>
          <w:lang w:val="en-GB"/>
        </w:rPr>
        <w:fldChar w:fldCharType="end"/>
      </w:r>
      <w:r w:rsidR="00AC73E4" w:rsidRPr="009C717C">
        <w:rPr>
          <w:lang w:val="en-GB"/>
        </w:rPr>
        <w:t>,</w:t>
      </w:r>
      <w:r w:rsidR="006220FF" w:rsidRPr="009C717C">
        <w:rPr>
          <w:lang w:val="en-GB"/>
        </w:rPr>
        <w:fldChar w:fldCharType="begin" w:fldLock="1"/>
      </w:r>
      <w:r w:rsidR="002233B5" w:rsidRPr="009C717C">
        <w:rPr>
          <w:lang w:val="en-GB"/>
        </w:rPr>
        <w:instrText>ADDIN CSL_CITATION {"citationItems":[{"id":"ITEM-1","itemData":{"DOI":"10.1136/jech.49.Suppl_2.S45","ISSN":"0143005X","abstract":"STUDY OBJECTIVES: Measuring socio-economic deprivation is a major challenge usually addressed through the use of composite indices. This paper aims to clarify the technical details regarding composite index construction. The distribution of some variables, for example unemployment, varies over time, and these variations must be considered when composite indices are periodically re-evaluated. The process of normalisation is examined in detail and particular attention is paid to the importance of symmetry and skewness of the composite variable distributions. DESIGN: Four different solutions of the Townsend index of socioeconomic deprivation are compared to reveal the effects that differing transformation processes have on the meaning or interpretation of the final index values. Differences in the rank order and the relative separation between values are investigated. MAIN RESULTS: Constituent variables which have been transformed to yield a more symmetric distribution provide indices that behave similarly, irrespective of the actual transformation methods adopted. Normalisation is seen to be of less importance than the removal of variable skewness. Furthermore, the degree of success of the transformation in removing skewness has a major effect in determining the variation between the individual electoral ward scores. Constituent variables undergoing no transformation produce an index that is distorted by the inherent variable skewness, and this index is not consistent between re-evaluations, either temporally or spatially. CONCLUSIONS: Effective transformation of constituent variables should always be undertaken when generating a composite index. The most important aspect is the removal of variable skewness. There is no need for the transformed variables to be normally distributed, only symmetrically distributed, before standardisation. Even where additional parameter weights are to be applied, which significantly alter the final index, appropriate transformation procedures should be adopted for the purpose of consistency over time and between different geographical areas.","author":[{"dropping-particle":"","family":"Gilthorpe","given":"Mark S.","non-dropping-particle":"","parse-names":false,"suffix":""}],"container-title":"Journal of Epidemiology and Community Health","id":"ITEM-1","issue":"SUPPL. 2","issued":{"date-parts":[["1995"]]},"page":"45-50","title":"The importance of normalisation in the construction of deprivation indices","type":"article-journal","volume":"49"},"uris":["http://www.mendeley.com/documents/?uuid=a93fabf2-642d-4f64-aa16-cd17701b1364"]}],"mendeley":{"formattedCitation":"[20]","plainTextFormattedCitation":"[20]","previouslyFormattedCitation":"[20]"},"properties":{"noteIndex":0},"schema":"https://github.com/citation-style-language/schema/raw/master/csl-citation.json"}</w:instrText>
      </w:r>
      <w:r w:rsidR="006220FF" w:rsidRPr="009C717C">
        <w:rPr>
          <w:lang w:val="en-GB"/>
        </w:rPr>
        <w:fldChar w:fldCharType="separate"/>
      </w:r>
      <w:r w:rsidR="00D24513" w:rsidRPr="009C717C">
        <w:rPr>
          <w:noProof/>
          <w:lang w:val="en-GB"/>
        </w:rPr>
        <w:t>[20]</w:t>
      </w:r>
      <w:r w:rsidR="006220FF" w:rsidRPr="009C717C">
        <w:rPr>
          <w:lang w:val="en-GB"/>
        </w:rPr>
        <w:fldChar w:fldCharType="end"/>
      </w:r>
      <w:r w:rsidR="00681C96" w:rsidRPr="009C717C">
        <w:rPr>
          <w:lang w:val="en-GB"/>
        </w:rPr>
        <w:t>. Despite this</w:t>
      </w:r>
      <w:r w:rsidR="00AC73E4" w:rsidRPr="009C717C">
        <w:rPr>
          <w:lang w:val="en-GB"/>
        </w:rPr>
        <w:t>,</w:t>
      </w:r>
      <w:r w:rsidR="00681C96" w:rsidRPr="009C717C">
        <w:rPr>
          <w:lang w:val="en-GB"/>
        </w:rPr>
        <w:t xml:space="preserve"> </w:t>
      </w:r>
      <w:r w:rsidR="00AC73E4" w:rsidRPr="009C717C">
        <w:rPr>
          <w:lang w:val="en-GB"/>
        </w:rPr>
        <w:t xml:space="preserve">Jordan, Roderick and Martin </w:t>
      </w:r>
      <w:r w:rsidR="00AC73E4" w:rsidRPr="009C717C">
        <w:rPr>
          <w:lang w:val="en-GB"/>
        </w:rPr>
        <w:fldChar w:fldCharType="begin" w:fldLock="1"/>
      </w:r>
      <w:r w:rsidR="002233B5" w:rsidRPr="009C717C">
        <w:rPr>
          <w:lang w:val="en-GB"/>
        </w:rPr>
        <w:instrText>ADDIN CSL_CITATION {"citationItems":[{"id":"ITEM-1","itemData":{"DOI":"10.1136/jech.49.Suppl_2.S45","ISSN":"0143005X","abstract":"STUDY OBJECTIVES: Measuring socio-economic deprivation is a major challenge usually addressed through the use of composite indices. This paper aims to clarify the technical details regarding composite index construction. The distribution of some variables, for example unemployment, varies over time, and these variations must be considered when composite indices are periodically re-evaluated. The process of normalisation is examined in detail and particular attention is paid to the importance of symmetry and skewness of the composite variable distributions. DESIGN: Four different solutions of the Townsend index of socioeconomic deprivation are compared to reveal the effects that differing transformation processes have on the meaning or interpretation of the final index values. Differences in the rank order and the relative separation between values are investigated. MAIN RESULTS: Constituent variables which have been transformed to yield a more symmetric distribution provide indices that behave similarly, irrespective of the actual transformation methods adopted. Normalisation is seen to be of less importance than the removal of variable skewness. Furthermore, the degree of success of the transformation in removing skewness has a major effect in determining the variation between the individual electoral ward scores. Constituent variables undergoing no transformation produce an index that is distorted by the inherent variable skewness, and this index is not consistent between re-evaluations, either temporally or spatially. CONCLUSIONS: Effective transformation of constituent variables should always be undertaken when generating a composite index. The most important aspect is the removal of variable skewness. There is no need for the transformed variables to be normally distributed, only symmetrically distributed, before standardisation. Even where additional parameter weights are to be applied, which significantly alter the final index, appropriate transformation procedures should be adopted for the purpose of consistency over time and between different geographical areas.","author":[{"dropping-particle":"","family":"Gilthorpe","given":"Mark S.","non-dropping-particle":"","parse-names":false,"suffix":""}],"container-title":"Journal of Epidemiology and Community Health","id":"ITEM-1","issue":"SUPPL. 2","issued":{"date-parts":[["1995"]]},"page":"45-50","title":"The importance of normalisation in the construction of deprivation indices","type":"article-journal","volume":"49"},"uris":["http://www.mendeley.com/documents/?uuid=a93fabf2-642d-4f64-aa16-cd17701b1364"]}],"mendeley":{"formattedCitation":"[20]","plainTextFormattedCitation":"[20]","previouslyFormattedCitation":"[20]"},"properties":{"noteIndex":0},"schema":"https://github.com/citation-style-language/schema/raw/master/csl-citation.json"}</w:instrText>
      </w:r>
      <w:r w:rsidR="00AC73E4" w:rsidRPr="009C717C">
        <w:rPr>
          <w:lang w:val="en-GB"/>
        </w:rPr>
        <w:fldChar w:fldCharType="separate"/>
      </w:r>
      <w:r w:rsidR="00D24513" w:rsidRPr="009C717C">
        <w:rPr>
          <w:noProof/>
          <w:lang w:val="en-GB"/>
        </w:rPr>
        <w:t>[20]</w:t>
      </w:r>
      <w:r w:rsidR="00AC73E4" w:rsidRPr="009C717C">
        <w:rPr>
          <w:lang w:val="en-GB"/>
        </w:rPr>
        <w:fldChar w:fldCharType="end"/>
      </w:r>
      <w:r w:rsidR="00AC73E4" w:rsidRPr="009C717C">
        <w:rPr>
          <w:lang w:val="en-GB"/>
        </w:rPr>
        <w:t xml:space="preserve"> recognise that areas lacking in individual </w:t>
      </w:r>
      <w:r w:rsidR="004F5695" w:rsidRPr="009C717C">
        <w:rPr>
          <w:lang w:val="en-GB"/>
        </w:rPr>
        <w:t>element should not be necessarily marked as deprived</w:t>
      </w:r>
      <w:r w:rsidR="00A378A1" w:rsidRPr="009C717C">
        <w:rPr>
          <w:lang w:val="en-GB"/>
        </w:rPr>
        <w:t xml:space="preserve"> – such as the statistic of average car ownersh</w:t>
      </w:r>
      <w:r w:rsidR="008979E4" w:rsidRPr="009C717C">
        <w:rPr>
          <w:lang w:val="en-GB"/>
        </w:rPr>
        <w:t xml:space="preserve">ip which can </w:t>
      </w:r>
      <w:r w:rsidR="00276160" w:rsidRPr="009C717C">
        <w:rPr>
          <w:lang w:val="en-GB"/>
        </w:rPr>
        <w:t xml:space="preserve">harbour </w:t>
      </w:r>
      <w:r w:rsidR="008979E4" w:rsidRPr="009C717C">
        <w:rPr>
          <w:lang w:val="en-GB"/>
        </w:rPr>
        <w:t>other</w:t>
      </w:r>
      <w:r w:rsidR="000923EE" w:rsidRPr="009C717C">
        <w:rPr>
          <w:lang w:val="en-GB"/>
        </w:rPr>
        <w:t xml:space="preserve"> demographic traits.</w:t>
      </w:r>
    </w:p>
    <w:p w14:paraId="1FF77454" w14:textId="77777777" w:rsidR="004A0CA1" w:rsidRPr="009C717C" w:rsidRDefault="004A0CA1" w:rsidP="00D86759">
      <w:pPr>
        <w:spacing w:line="360" w:lineRule="auto"/>
        <w:ind w:firstLine="720"/>
        <w:jc w:val="both"/>
        <w:rPr>
          <w:sz w:val="15"/>
          <w:lang w:val="en-GB"/>
        </w:rPr>
      </w:pPr>
    </w:p>
    <w:p w14:paraId="6C763238" w14:textId="2E30C4B7" w:rsidR="000C2542" w:rsidRPr="009C717C" w:rsidRDefault="00726B63" w:rsidP="00D86759">
      <w:pPr>
        <w:spacing w:line="360" w:lineRule="auto"/>
        <w:ind w:firstLine="720"/>
        <w:jc w:val="both"/>
        <w:rPr>
          <w:lang w:val="en-GB"/>
        </w:rPr>
      </w:pPr>
      <w:r w:rsidRPr="009C717C">
        <w:rPr>
          <w:lang w:val="en-GB"/>
        </w:rPr>
        <w:t xml:space="preserve">In order to </w:t>
      </w:r>
      <w:r w:rsidR="00A74668" w:rsidRPr="009C717C">
        <w:rPr>
          <w:lang w:val="en-GB"/>
        </w:rPr>
        <w:t xml:space="preserve">understand where this social deprivation or affluence </w:t>
      </w:r>
      <w:r w:rsidR="00862564" w:rsidRPr="009C717C">
        <w:rPr>
          <w:lang w:val="en-GB"/>
        </w:rPr>
        <w:t xml:space="preserve">is mostly likely to cause a breakout the </w:t>
      </w:r>
      <w:r w:rsidR="00E456B1" w:rsidRPr="009C717C">
        <w:rPr>
          <w:lang w:val="en-GB"/>
        </w:rPr>
        <w:t xml:space="preserve">location and endorsement of educational establishments – locations of </w:t>
      </w:r>
      <w:r w:rsidR="00C160A1" w:rsidRPr="009C717C">
        <w:rPr>
          <w:lang w:val="en-GB"/>
        </w:rPr>
        <w:t>varied human interaction</w:t>
      </w:r>
      <w:r w:rsidR="00E70F51" w:rsidRPr="009C717C">
        <w:rPr>
          <w:lang w:val="en-GB"/>
        </w:rPr>
        <w:t xml:space="preserve"> – is of value</w:t>
      </w:r>
      <w:r w:rsidR="00C9131A" w:rsidRPr="009C717C">
        <w:rPr>
          <w:lang w:val="en-GB"/>
        </w:rPr>
        <w:t xml:space="preserve">. The author will also discuss the distribution of healthcare services to as to </w:t>
      </w:r>
      <w:r w:rsidR="0045354C" w:rsidRPr="009C717C">
        <w:rPr>
          <w:lang w:val="en-GB"/>
        </w:rPr>
        <w:t>highlight areas of possible vulnerability.</w:t>
      </w:r>
    </w:p>
    <w:p w14:paraId="578AAD36" w14:textId="77777777" w:rsidR="000C2542" w:rsidRPr="009C717C" w:rsidRDefault="000C2542" w:rsidP="00D337FE">
      <w:pPr>
        <w:rPr>
          <w:lang w:val="en-GB"/>
        </w:rPr>
      </w:pPr>
    </w:p>
    <w:p w14:paraId="1EB713D6" w14:textId="4F13D28C" w:rsidR="00415A4A" w:rsidRPr="009C717C" w:rsidRDefault="00415A4A" w:rsidP="00D337FE">
      <w:pPr>
        <w:rPr>
          <w:lang w:val="en-GB"/>
        </w:rPr>
      </w:pPr>
    </w:p>
    <w:p w14:paraId="46812D89" w14:textId="3421624E" w:rsidR="00E040C0" w:rsidRPr="009C717C" w:rsidRDefault="00E040C0" w:rsidP="00E040C0">
      <w:pPr>
        <w:pStyle w:val="Heading2"/>
        <w:numPr>
          <w:ilvl w:val="0"/>
          <w:numId w:val="27"/>
        </w:numPr>
      </w:pPr>
      <w:bookmarkStart w:id="28" w:name="_Toc9619292"/>
      <w:r w:rsidRPr="009C717C">
        <w:t>Healthcare Services</w:t>
      </w:r>
      <w:bookmarkEnd w:id="28"/>
    </w:p>
    <w:p w14:paraId="70E913F9" w14:textId="7A9DD129" w:rsidR="006B669B" w:rsidRPr="009C717C" w:rsidRDefault="006B669B" w:rsidP="006B669B">
      <w:pPr>
        <w:rPr>
          <w:lang w:val="en-GB"/>
        </w:rPr>
      </w:pPr>
    </w:p>
    <w:p w14:paraId="136E085D" w14:textId="7F438291" w:rsidR="006B669B" w:rsidRPr="009C717C" w:rsidRDefault="006B669B" w:rsidP="006B669B">
      <w:pPr>
        <w:rPr>
          <w:lang w:val="en-GB"/>
        </w:rPr>
      </w:pPr>
    </w:p>
    <w:p w14:paraId="04F5B422" w14:textId="6C4DB015" w:rsidR="006B669B" w:rsidRPr="009C717C" w:rsidRDefault="003B0CA6" w:rsidP="0027081B">
      <w:pPr>
        <w:spacing w:line="360" w:lineRule="auto"/>
        <w:ind w:firstLine="720"/>
        <w:jc w:val="both"/>
        <w:rPr>
          <w:lang w:val="en-GB"/>
        </w:rPr>
      </w:pPr>
      <w:r w:rsidRPr="009C717C">
        <w:rPr>
          <w:lang w:val="en-GB"/>
        </w:rPr>
        <w:t xml:space="preserve">The </w:t>
      </w:r>
      <w:r w:rsidR="00333680" w:rsidRPr="009C717C">
        <w:rPr>
          <w:lang w:val="en-GB"/>
        </w:rPr>
        <w:t>C</w:t>
      </w:r>
      <w:r w:rsidRPr="009C717C">
        <w:rPr>
          <w:lang w:val="en-GB"/>
        </w:rPr>
        <w:t>ity of Swansea has twelve primary hospitals distributed across the city</w:t>
      </w:r>
      <w:r w:rsidR="005E7843">
        <w:rPr>
          <w:lang w:val="en-GB"/>
        </w:rPr>
        <w:t xml:space="preserve"> as seen in </w:t>
      </w:r>
      <w:r w:rsidR="005E7843">
        <w:rPr>
          <w:lang w:val="en-GB"/>
        </w:rPr>
        <w:fldChar w:fldCharType="begin"/>
      </w:r>
      <w:r w:rsidR="005E7843">
        <w:rPr>
          <w:lang w:val="en-GB"/>
        </w:rPr>
        <w:instrText xml:space="preserve"> REF _Ref9619811 \h </w:instrText>
      </w:r>
      <w:r w:rsidR="005E7843">
        <w:rPr>
          <w:lang w:val="en-GB"/>
        </w:rPr>
      </w:r>
      <w:r w:rsidR="005E7843">
        <w:rPr>
          <w:lang w:val="en-GB"/>
        </w:rPr>
        <w:fldChar w:fldCharType="separate"/>
      </w:r>
      <w:r w:rsidR="005E7843" w:rsidRPr="009C717C">
        <w:rPr>
          <w:rFonts w:asciiTheme="majorHAnsi" w:hAnsiTheme="majorHAnsi" w:cstheme="majorHAnsi"/>
          <w:b/>
          <w:color w:val="000000" w:themeColor="text1"/>
          <w:lang w:val="en-GB"/>
        </w:rPr>
        <w:t xml:space="preserve">Figure </w:t>
      </w:r>
      <w:r w:rsidR="005E7843">
        <w:rPr>
          <w:rFonts w:asciiTheme="majorHAnsi" w:hAnsiTheme="majorHAnsi" w:cstheme="majorHAnsi"/>
          <w:b/>
          <w:i/>
          <w:noProof/>
          <w:color w:val="000000" w:themeColor="text1"/>
          <w:lang w:val="en-GB"/>
        </w:rPr>
        <w:t>3</w:t>
      </w:r>
      <w:r w:rsidR="005E7843">
        <w:rPr>
          <w:lang w:val="en-GB"/>
        </w:rPr>
        <w:fldChar w:fldCharType="end"/>
      </w:r>
      <w:r w:rsidR="00953475">
        <w:rPr>
          <w:lang w:val="en-GB"/>
        </w:rPr>
        <w:t xml:space="preserve"> -</w:t>
      </w:r>
      <w:r w:rsidR="00FD10BD" w:rsidRPr="009C717C">
        <w:rPr>
          <w:lang w:val="en-GB"/>
        </w:rPr>
        <w:t xml:space="preserve"> the largest of which are Singleton and Morriston hospitals</w:t>
      </w:r>
      <w:r w:rsidR="00C66C1B" w:rsidRPr="009C717C">
        <w:rPr>
          <w:lang w:val="en-GB"/>
        </w:rPr>
        <w:t xml:space="preserve"> – both positioned centrally on large arterial </w:t>
      </w:r>
      <w:r w:rsidR="00D72AFD" w:rsidRPr="009C717C">
        <w:rPr>
          <w:lang w:val="en-GB"/>
        </w:rPr>
        <w:t xml:space="preserve">roads around </w:t>
      </w:r>
      <w:r w:rsidR="00953475">
        <w:rPr>
          <w:lang w:val="en-GB"/>
        </w:rPr>
        <w:t>and out of the city</w:t>
      </w:r>
      <w:r w:rsidR="00D72AFD" w:rsidRPr="009C717C">
        <w:rPr>
          <w:lang w:val="en-GB"/>
        </w:rPr>
        <w:t xml:space="preserve">. </w:t>
      </w:r>
      <w:r w:rsidR="002F1419" w:rsidRPr="009C717C">
        <w:rPr>
          <w:lang w:val="en-GB"/>
        </w:rPr>
        <w:t xml:space="preserve">Morriston provides specialist </w:t>
      </w:r>
      <w:r w:rsidR="00F420CD" w:rsidRPr="009C717C">
        <w:rPr>
          <w:lang w:val="en-GB"/>
        </w:rPr>
        <w:t xml:space="preserve">care for the elderly, alongside other specialist </w:t>
      </w:r>
      <w:r w:rsidR="008D3D2E" w:rsidRPr="009C717C">
        <w:rPr>
          <w:lang w:val="en-GB"/>
        </w:rPr>
        <w:t>departments (alongside sub-speciality)</w:t>
      </w:r>
      <w:r w:rsidR="001B77DE" w:rsidRPr="009C717C">
        <w:rPr>
          <w:lang w:val="en-GB"/>
        </w:rPr>
        <w:t xml:space="preserve"> </w:t>
      </w:r>
      <w:r w:rsidR="00933193" w:rsidRPr="009C717C">
        <w:rPr>
          <w:lang w:val="en-GB"/>
        </w:rPr>
        <w:t xml:space="preserve">facilities </w:t>
      </w:r>
      <w:r w:rsidR="00052618" w:rsidRPr="009C717C">
        <w:rPr>
          <w:lang w:val="en-GB"/>
        </w:rPr>
        <w:t xml:space="preserve">and </w:t>
      </w:r>
      <w:r w:rsidR="00052618" w:rsidRPr="009C717C">
        <w:rPr>
          <w:i/>
          <w:lang w:val="en-GB"/>
        </w:rPr>
        <w:t>“one of the busiest Emergency Department</w:t>
      </w:r>
      <w:r w:rsidR="00E217A7" w:rsidRPr="009C717C">
        <w:rPr>
          <w:i/>
          <w:lang w:val="en-GB"/>
        </w:rPr>
        <w:t xml:space="preserve">s </w:t>
      </w:r>
      <w:r w:rsidR="00052618" w:rsidRPr="009C717C">
        <w:rPr>
          <w:i/>
          <w:lang w:val="en-GB"/>
        </w:rPr>
        <w:t xml:space="preserve">(A&amp;E) in Wales” </w:t>
      </w:r>
      <w:r w:rsidR="002233B5" w:rsidRPr="009C717C">
        <w:rPr>
          <w:lang w:val="en-GB"/>
        </w:rPr>
        <w:fldChar w:fldCharType="begin" w:fldLock="1"/>
      </w:r>
      <w:r w:rsidR="00462434" w:rsidRPr="009C717C">
        <w:rPr>
          <w:lang w:val="en-GB"/>
        </w:rPr>
        <w:instrText>ADDIN CSL_CITATION {"citationItems":[{"id":"ITEM-1","itemData":{"URL":"http://www.wales.nhs.uk/sitesplus/863/page/39263","abstract":"Morriston Hospital is one of the largest in Wales, and has over 700 beds.","accessed":{"date-parts":[["2019","5","24"]]},"author":[{"dropping-particle":"","family":"Abertawe Bro Morgannwg University Health Board","given":"","non-dropping-particle":"","parse-names":false,"suffix":""}],"container-title":"Hospitals","id":"ITEM-1","issued":{"date-parts":[["2019"]]},"publisher":"Swansea Bay University Health Board","title":"Swansea Bay University Health Board - Morriston Hospital","type":"webpage"},"uris":["http://www.mendeley.com/documents/?uuid=c78f4650-df6c-3a45-b446-f0b0bdc453ec"]}],"mendeley":{"formattedCitation":"[21]","plainTextFormattedCitation":"[21]","previouslyFormattedCitation":"[21]"},"properties":{"noteIndex":0},"schema":"https://github.com/citation-style-language/schema/raw/master/csl-citation.json"}</w:instrText>
      </w:r>
      <w:r w:rsidR="002233B5" w:rsidRPr="009C717C">
        <w:rPr>
          <w:lang w:val="en-GB"/>
        </w:rPr>
        <w:fldChar w:fldCharType="separate"/>
      </w:r>
      <w:r w:rsidR="002233B5" w:rsidRPr="009C717C">
        <w:rPr>
          <w:noProof/>
          <w:lang w:val="en-GB"/>
        </w:rPr>
        <w:t>[21]</w:t>
      </w:r>
      <w:r w:rsidR="002233B5" w:rsidRPr="009C717C">
        <w:rPr>
          <w:lang w:val="en-GB"/>
        </w:rPr>
        <w:fldChar w:fldCharType="end"/>
      </w:r>
      <w:r w:rsidR="00933193" w:rsidRPr="009C717C">
        <w:rPr>
          <w:lang w:val="en-GB"/>
        </w:rPr>
        <w:t>.</w:t>
      </w:r>
      <w:r w:rsidR="00E217A7" w:rsidRPr="009C717C">
        <w:rPr>
          <w:lang w:val="en-GB"/>
        </w:rPr>
        <w:t xml:space="preserve"> </w:t>
      </w:r>
      <w:r w:rsidR="001C5BB0" w:rsidRPr="009C717C">
        <w:rPr>
          <w:lang w:val="en-GB"/>
        </w:rPr>
        <w:t xml:space="preserve">Singleton Hospital too is large and </w:t>
      </w:r>
      <w:r w:rsidR="00DB0810">
        <w:rPr>
          <w:lang w:val="en-GB"/>
        </w:rPr>
        <w:t>offers</w:t>
      </w:r>
      <w:r w:rsidR="00BD18B3" w:rsidRPr="009C717C">
        <w:rPr>
          <w:lang w:val="en-GB"/>
        </w:rPr>
        <w:t xml:space="preserve"> specialist treatment and care departments </w:t>
      </w:r>
      <w:r w:rsidR="004E319C" w:rsidRPr="009C717C">
        <w:rPr>
          <w:lang w:val="en-GB"/>
        </w:rPr>
        <w:t xml:space="preserve">as well as </w:t>
      </w:r>
      <w:r w:rsidR="001A4FAB" w:rsidRPr="009C717C">
        <w:rPr>
          <w:lang w:val="en-GB"/>
        </w:rPr>
        <w:t xml:space="preserve">a ‘GP acute unit’ in order to provide </w:t>
      </w:r>
      <w:r w:rsidR="00EB3747" w:rsidRPr="009C717C">
        <w:rPr>
          <w:lang w:val="en-GB"/>
        </w:rPr>
        <w:t xml:space="preserve">GP’s with easier access to </w:t>
      </w:r>
      <w:r w:rsidR="001A4FAB" w:rsidRPr="009C717C">
        <w:rPr>
          <w:lang w:val="en-GB"/>
        </w:rPr>
        <w:t xml:space="preserve">core </w:t>
      </w:r>
      <w:r w:rsidR="00EB3747" w:rsidRPr="009C717C">
        <w:rPr>
          <w:lang w:val="en-GB"/>
        </w:rPr>
        <w:t xml:space="preserve">consultancy and treatment services </w:t>
      </w:r>
      <w:r w:rsidR="00090230" w:rsidRPr="009C717C">
        <w:rPr>
          <w:lang w:val="en-GB"/>
        </w:rPr>
        <w:t xml:space="preserve">– increasing the speed and </w:t>
      </w:r>
      <w:r w:rsidR="00FC0800" w:rsidRPr="009C717C">
        <w:rPr>
          <w:lang w:val="en-GB"/>
        </w:rPr>
        <w:t xml:space="preserve">completion of patient treatments </w:t>
      </w:r>
      <w:r w:rsidR="00462434" w:rsidRPr="009C717C">
        <w:rPr>
          <w:lang w:val="en-GB"/>
        </w:rPr>
        <w:fldChar w:fldCharType="begin" w:fldLock="1"/>
      </w:r>
      <w:r w:rsidR="002D768C" w:rsidRPr="009C717C">
        <w:rPr>
          <w:lang w:val="en-GB"/>
        </w:rPr>
        <w:instrText>ADDIN CSL_CITATION {"citationItems":[{"id":"ITEM-1","itemData":{"URL":"http://www.wales.nhs.uk/sitesplus/863/page/39264","accessed":{"date-parts":[["2019","5","21"]]},"author":[{"dropping-particle":"","family":"Abertawe Bro Morgannwg University Health Board","given":"","non-dropping-particle":"","parse-names":false,"suffix":""}],"container-title":"Hospitals","id":"ITEM-1","issued":{"date-parts":[["2019"]]},"publisher":"Swansea Bay University Health Board","title":"Swansea Bay University Health Board - Singleton Hospital","type":"webpage"},"uris":["http://www.mendeley.com/documents/?uuid=8f06d24f-046d-3aca-a069-f22a077a27a5"]}],"mendeley":{"formattedCitation":"[22]","plainTextFormattedCitation":"[22]","previouslyFormattedCitation":"[22]"},"properties":{"noteIndex":0},"schema":"https://github.com/citation-style-language/schema/raw/master/csl-citation.json"}</w:instrText>
      </w:r>
      <w:r w:rsidR="00462434" w:rsidRPr="009C717C">
        <w:rPr>
          <w:lang w:val="en-GB"/>
        </w:rPr>
        <w:fldChar w:fldCharType="separate"/>
      </w:r>
      <w:r w:rsidR="00462434" w:rsidRPr="009C717C">
        <w:rPr>
          <w:noProof/>
          <w:lang w:val="en-GB"/>
        </w:rPr>
        <w:t>[22]</w:t>
      </w:r>
      <w:r w:rsidR="00462434" w:rsidRPr="009C717C">
        <w:rPr>
          <w:lang w:val="en-GB"/>
        </w:rPr>
        <w:fldChar w:fldCharType="end"/>
      </w:r>
      <w:r w:rsidR="00FC0800" w:rsidRPr="009C717C">
        <w:rPr>
          <w:lang w:val="en-GB"/>
        </w:rPr>
        <w:t>.</w:t>
      </w:r>
      <w:r w:rsidR="00090230" w:rsidRPr="009C717C">
        <w:rPr>
          <w:lang w:val="en-GB"/>
        </w:rPr>
        <w:t xml:space="preserve"> </w:t>
      </w:r>
      <w:r w:rsidR="00605017" w:rsidRPr="009C717C">
        <w:rPr>
          <w:lang w:val="en-GB"/>
        </w:rPr>
        <w:t>Alongside these principle hospitals numerous smaller hospitals, some without 24</w:t>
      </w:r>
      <w:r w:rsidR="0027081B" w:rsidRPr="009C717C">
        <w:rPr>
          <w:lang w:val="en-GB"/>
        </w:rPr>
        <w:t>-h</w:t>
      </w:r>
      <w:r w:rsidR="00605017" w:rsidRPr="009C717C">
        <w:rPr>
          <w:lang w:val="en-GB"/>
        </w:rPr>
        <w:t>our A&amp;E provisions etc.) located around the city</w:t>
      </w:r>
      <w:r w:rsidR="00DB0810">
        <w:rPr>
          <w:lang w:val="en-GB"/>
        </w:rPr>
        <w:t>.</w:t>
      </w:r>
      <w:r w:rsidR="00F02B1F" w:rsidRPr="009C717C">
        <w:rPr>
          <w:lang w:val="en-GB"/>
        </w:rPr>
        <w:t xml:space="preserve"> </w:t>
      </w:r>
      <w:r w:rsidR="00DB0810">
        <w:rPr>
          <w:lang w:val="en-GB"/>
        </w:rPr>
        <w:t>T</w:t>
      </w:r>
      <w:r w:rsidR="00F02B1F" w:rsidRPr="009C717C">
        <w:rPr>
          <w:lang w:val="en-GB"/>
        </w:rPr>
        <w:t xml:space="preserve">ypically located adjacent to housing estates and other </w:t>
      </w:r>
      <w:r w:rsidR="009108EE" w:rsidRPr="009C717C">
        <w:rPr>
          <w:lang w:val="en-GB"/>
        </w:rPr>
        <w:t xml:space="preserve">built up estates. </w:t>
      </w:r>
      <w:r w:rsidR="00F94686" w:rsidRPr="009C717C">
        <w:rPr>
          <w:lang w:val="en-GB"/>
        </w:rPr>
        <w:t>One</w:t>
      </w:r>
      <w:r w:rsidR="00167C64" w:rsidRPr="009C717C">
        <w:rPr>
          <w:lang w:val="en-GB"/>
        </w:rPr>
        <w:t xml:space="preserve"> secondary healthcare centre is located in </w:t>
      </w:r>
      <w:r w:rsidR="001E1238" w:rsidRPr="009C717C">
        <w:rPr>
          <w:lang w:val="en-GB"/>
        </w:rPr>
        <w:t>Gorseinon (</w:t>
      </w:r>
      <w:proofErr w:type="spellStart"/>
      <w:r w:rsidR="001E1238" w:rsidRPr="009C717C">
        <w:rPr>
          <w:lang w:val="en-GB"/>
        </w:rPr>
        <w:t>Garngoch</w:t>
      </w:r>
      <w:proofErr w:type="spellEnd"/>
      <w:r w:rsidR="001E1238" w:rsidRPr="009C717C">
        <w:rPr>
          <w:lang w:val="en-GB"/>
        </w:rPr>
        <w:t xml:space="preserve"> Hospital) and provides a </w:t>
      </w:r>
      <w:r w:rsidR="00F9021B" w:rsidRPr="009C717C">
        <w:rPr>
          <w:lang w:val="en-GB"/>
        </w:rPr>
        <w:t xml:space="preserve">range of ‘walk-in’ services but no </w:t>
      </w:r>
      <w:r w:rsidR="0027081B" w:rsidRPr="009C717C">
        <w:rPr>
          <w:lang w:val="en-GB"/>
        </w:rPr>
        <w:t>24hr services or in-patient care</w:t>
      </w:r>
      <w:r w:rsidR="00EE4C8B" w:rsidRPr="009C717C">
        <w:rPr>
          <w:lang w:val="en-GB"/>
        </w:rPr>
        <w:t xml:space="preserve">; the latter seeing patients referred to the nearby </w:t>
      </w:r>
      <w:proofErr w:type="spellStart"/>
      <w:r w:rsidR="00EE4C8B" w:rsidRPr="009C717C">
        <w:rPr>
          <w:lang w:val="en-GB"/>
        </w:rPr>
        <w:t>Cef</w:t>
      </w:r>
      <w:r w:rsidR="0078507B" w:rsidRPr="009C717C">
        <w:rPr>
          <w:lang w:val="en-GB"/>
        </w:rPr>
        <w:t>n</w:t>
      </w:r>
      <w:proofErr w:type="spellEnd"/>
      <w:r w:rsidR="00EE4C8B" w:rsidRPr="009C717C">
        <w:rPr>
          <w:lang w:val="en-GB"/>
        </w:rPr>
        <w:t xml:space="preserve"> </w:t>
      </w:r>
      <w:proofErr w:type="spellStart"/>
      <w:r w:rsidR="00EE4C8B" w:rsidRPr="009C717C">
        <w:rPr>
          <w:lang w:val="en-GB"/>
        </w:rPr>
        <w:t>Coed</w:t>
      </w:r>
      <w:proofErr w:type="spellEnd"/>
      <w:r w:rsidR="00EE4C8B" w:rsidRPr="009C717C">
        <w:rPr>
          <w:lang w:val="en-GB"/>
        </w:rPr>
        <w:t xml:space="preserve"> </w:t>
      </w:r>
      <w:r w:rsidR="0078507B" w:rsidRPr="009C717C">
        <w:rPr>
          <w:lang w:val="en-GB"/>
        </w:rPr>
        <w:t xml:space="preserve">Hospital </w:t>
      </w:r>
      <w:r w:rsidR="002D768C" w:rsidRPr="009C717C">
        <w:rPr>
          <w:lang w:val="en-GB"/>
        </w:rPr>
        <w:fldChar w:fldCharType="begin" w:fldLock="1"/>
      </w:r>
      <w:r w:rsidR="002E22DE">
        <w:rPr>
          <w:lang w:val="en-GB"/>
        </w:rPr>
        <w:instrText>ADDIN CSL_CITATION {"citationItems":[{"id":"ITEM-1","itemData":{"URL":"https://www.nhsdirect.wales.nhs.uk/localservices/ViewLocalService.aspx?id=3115&amp;s=Hospital","abstract":"Summary\r\nElderly Mental Health Day Centre, Out-Patients and Community Psychiatric Nurse access. \r\n\r\nSome staff members are available from 8.30am, only emergency cover available over the weekend. \r\nVisiting Times: No wards. All in-patient care is provided at Cefn Coed Hospital.","accessed":{"date-parts":[["2019","5","21"]]},"author":[{"dropping-particle":"","family":"NHS Wales Direct","given":"","non-dropping-particle":"","parse-names":false,"suffix":""}],"container-title":"Location Hospital Services","id":"ITEM-1","issued":{"date-parts":[["2019"]]},"title":"Ty Garngoch Hospital","type":"webpage"},"uris":["http://www.mendeley.com/documents/?uuid=f1336e72-1d58-3ec0-8c63-c4a96fc53bbc"]}],"mendeley":{"formattedCitation":"[23]","plainTextFormattedCitation":"[23]","previouslyFormattedCitation":"[23]"},"properties":{"noteIndex":0},"schema":"https://github.com/citation-style-language/schema/raw/master/csl-citation.json"}</w:instrText>
      </w:r>
      <w:r w:rsidR="002D768C" w:rsidRPr="009C717C">
        <w:rPr>
          <w:lang w:val="en-GB"/>
        </w:rPr>
        <w:fldChar w:fldCharType="separate"/>
      </w:r>
      <w:r w:rsidR="002D768C" w:rsidRPr="009C717C">
        <w:rPr>
          <w:noProof/>
          <w:lang w:val="en-GB"/>
        </w:rPr>
        <w:t>[23]</w:t>
      </w:r>
      <w:r w:rsidR="002D768C" w:rsidRPr="009C717C">
        <w:rPr>
          <w:lang w:val="en-GB"/>
        </w:rPr>
        <w:fldChar w:fldCharType="end"/>
      </w:r>
      <w:r w:rsidR="0027081B" w:rsidRPr="009C717C">
        <w:rPr>
          <w:lang w:val="en-GB"/>
        </w:rPr>
        <w:t xml:space="preserve">.  </w:t>
      </w:r>
    </w:p>
    <w:p w14:paraId="1FE9CA29" w14:textId="2DA67641" w:rsidR="009609E5" w:rsidRPr="009C717C" w:rsidRDefault="009609E5" w:rsidP="0027081B">
      <w:pPr>
        <w:spacing w:line="360" w:lineRule="auto"/>
        <w:ind w:firstLine="720"/>
        <w:jc w:val="both"/>
        <w:rPr>
          <w:lang w:val="en-GB"/>
        </w:rPr>
      </w:pPr>
    </w:p>
    <w:p w14:paraId="1D5238CE" w14:textId="6A549431" w:rsidR="00C31EE8" w:rsidRPr="009C717C" w:rsidRDefault="00333680" w:rsidP="005612C4">
      <w:pPr>
        <w:spacing w:line="360" w:lineRule="auto"/>
        <w:ind w:firstLine="720"/>
        <w:jc w:val="both"/>
        <w:rPr>
          <w:lang w:val="en-GB"/>
        </w:rPr>
      </w:pPr>
      <w:r w:rsidRPr="009C717C">
        <w:rPr>
          <w:lang w:val="en-GB"/>
        </w:rPr>
        <w:t>Given the context of Meningitis explored throughout this report</w:t>
      </w:r>
      <w:r w:rsidR="00F6690C" w:rsidRPr="009C717C">
        <w:rPr>
          <w:lang w:val="en-GB"/>
        </w:rPr>
        <w:t>,</w:t>
      </w:r>
      <w:r w:rsidRPr="009C717C">
        <w:rPr>
          <w:lang w:val="en-GB"/>
        </w:rPr>
        <w:t xml:space="preserve"> a</w:t>
      </w:r>
      <w:r w:rsidR="00995F03" w:rsidRPr="009C717C">
        <w:rPr>
          <w:lang w:val="en-GB"/>
        </w:rPr>
        <w:t>n understanding must first be gained as to the deprivation of the across Swansea and h</w:t>
      </w:r>
      <w:r w:rsidR="00EC243A" w:rsidRPr="009C717C">
        <w:rPr>
          <w:lang w:val="en-GB"/>
        </w:rPr>
        <w:t xml:space="preserve">ow the </w:t>
      </w:r>
      <w:r w:rsidR="0092401B" w:rsidRPr="009C717C">
        <w:rPr>
          <w:lang w:val="en-GB"/>
        </w:rPr>
        <w:t>pressures</w:t>
      </w:r>
      <w:r w:rsidR="00EC243A" w:rsidRPr="009C717C">
        <w:rPr>
          <w:lang w:val="en-GB"/>
        </w:rPr>
        <w:t xml:space="preserve"> </w:t>
      </w:r>
      <w:r w:rsidR="0092401B" w:rsidRPr="009C717C">
        <w:rPr>
          <w:lang w:val="en-GB"/>
        </w:rPr>
        <w:t>applied</w:t>
      </w:r>
      <w:r w:rsidR="00EC243A" w:rsidRPr="009C717C">
        <w:rPr>
          <w:lang w:val="en-GB"/>
        </w:rPr>
        <w:t xml:space="preserve"> by location deprivation or affluence </w:t>
      </w:r>
      <w:r w:rsidR="0092401B" w:rsidRPr="009C717C">
        <w:rPr>
          <w:lang w:val="en-GB"/>
        </w:rPr>
        <w:t xml:space="preserve">could be affecting the provision of healthcare services </w:t>
      </w:r>
      <w:r w:rsidR="00B552B9">
        <w:rPr>
          <w:lang w:val="en-GB"/>
        </w:rPr>
        <w:t>throughout</w:t>
      </w:r>
      <w:r w:rsidR="0092401B" w:rsidRPr="009C717C">
        <w:rPr>
          <w:lang w:val="en-GB"/>
        </w:rPr>
        <w:t xml:space="preserve"> the region.</w:t>
      </w:r>
      <w:r w:rsidR="00616EB0" w:rsidRPr="009C717C">
        <w:rPr>
          <w:lang w:val="en-GB"/>
        </w:rPr>
        <w:t xml:space="preserve"> </w:t>
      </w:r>
      <w:r w:rsidR="00616EB0" w:rsidRPr="009C717C">
        <w:rPr>
          <w:lang w:val="en-GB"/>
        </w:rPr>
        <w:fldChar w:fldCharType="begin"/>
      </w:r>
      <w:r w:rsidR="00616EB0" w:rsidRPr="009C717C">
        <w:rPr>
          <w:lang w:val="en-GB"/>
        </w:rPr>
        <w:instrText xml:space="preserve"> REF _Ref9593766 \h </w:instrText>
      </w:r>
      <w:r w:rsidR="00616EB0" w:rsidRPr="009C717C">
        <w:rPr>
          <w:lang w:val="en-GB"/>
        </w:rPr>
      </w:r>
      <w:r w:rsidR="00616EB0" w:rsidRPr="009C717C">
        <w:rPr>
          <w:lang w:val="en-GB"/>
        </w:rPr>
        <w:fldChar w:fldCharType="separate"/>
      </w:r>
      <w:r w:rsidR="005E7843" w:rsidRPr="009C717C">
        <w:rPr>
          <w:rFonts w:asciiTheme="majorHAnsi" w:hAnsiTheme="majorHAnsi" w:cstheme="majorHAnsi"/>
          <w:b/>
          <w:color w:val="000000" w:themeColor="text1"/>
          <w:lang w:val="en-GB"/>
        </w:rPr>
        <w:t xml:space="preserve">Figure </w:t>
      </w:r>
      <w:r w:rsidR="005E7843">
        <w:rPr>
          <w:rFonts w:asciiTheme="majorHAnsi" w:hAnsiTheme="majorHAnsi" w:cstheme="majorHAnsi"/>
          <w:b/>
          <w:i/>
          <w:noProof/>
          <w:color w:val="000000" w:themeColor="text1"/>
          <w:lang w:val="en-GB"/>
        </w:rPr>
        <w:t>4</w:t>
      </w:r>
      <w:r w:rsidR="00616EB0" w:rsidRPr="009C717C">
        <w:rPr>
          <w:lang w:val="en-GB"/>
        </w:rPr>
        <w:fldChar w:fldCharType="end"/>
      </w:r>
      <w:r w:rsidR="00616EB0" w:rsidRPr="009C717C">
        <w:rPr>
          <w:lang w:val="en-GB"/>
        </w:rPr>
        <w:t xml:space="preserve">, illustrated below, extends the </w:t>
      </w:r>
      <w:r w:rsidR="00E876F8" w:rsidRPr="009C717C">
        <w:rPr>
          <w:lang w:val="en-GB"/>
        </w:rPr>
        <w:t>map of Swansea Health centres by applying an u</w:t>
      </w:r>
      <w:bookmarkStart w:id="29" w:name="_GoBack"/>
      <w:bookmarkEnd w:id="29"/>
      <w:r w:rsidR="00E876F8" w:rsidRPr="009C717C">
        <w:rPr>
          <w:lang w:val="en-GB"/>
        </w:rPr>
        <w:t xml:space="preserve">nderlying thematic layer of </w:t>
      </w:r>
      <w:r w:rsidR="008E4637" w:rsidRPr="009C717C">
        <w:rPr>
          <w:lang w:val="en-GB"/>
        </w:rPr>
        <w:t>the Townsend Score of deprivation.</w:t>
      </w:r>
    </w:p>
    <w:p w14:paraId="077FA062" w14:textId="77777777" w:rsidR="00D07AD7" w:rsidRPr="009C717C" w:rsidRDefault="00D07AD7" w:rsidP="00C31EE8">
      <w:pPr>
        <w:keepNext/>
        <w:rPr>
          <w:lang w:val="en-GB"/>
        </w:rPr>
      </w:pPr>
    </w:p>
    <w:p w14:paraId="0BEEE958" w14:textId="498B7E78" w:rsidR="00916659" w:rsidRPr="009C717C" w:rsidRDefault="00916659" w:rsidP="00C31EE8">
      <w:pPr>
        <w:keepNext/>
        <w:rPr>
          <w:lang w:val="en-GB"/>
        </w:rPr>
      </w:pPr>
      <w:r w:rsidRPr="009C717C">
        <w:rPr>
          <w:noProof/>
          <w:lang w:val="en-GB"/>
        </w:rPr>
        <w:drawing>
          <wp:inline distT="0" distB="0" distL="0" distR="0" wp14:anchorId="67F5607C" wp14:editId="42502468">
            <wp:extent cx="6162889" cy="3362357"/>
            <wp:effectExtent l="76200" t="50800" r="73025" b="92075"/>
            <wp:docPr id="9" name="Picture 9" descr="A picture containing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wansea_Hospitals_on_BingAerial.jpg"/>
                    <pic:cNvPicPr/>
                  </pic:nvPicPr>
                  <pic:blipFill rotWithShape="1">
                    <a:blip r:embed="rId8" cstate="print">
                      <a:extLst>
                        <a:ext uri="{28A0092B-C50C-407E-A947-70E740481C1C}">
                          <a14:useLocalDpi xmlns:a14="http://schemas.microsoft.com/office/drawing/2010/main" val="0"/>
                        </a:ext>
                      </a:extLst>
                    </a:blip>
                    <a:srcRect l="8675" r="8458"/>
                    <a:stretch/>
                  </pic:blipFill>
                  <pic:spPr bwMode="auto">
                    <a:xfrm>
                      <a:off x="0" y="0"/>
                      <a:ext cx="6167169" cy="3364692"/>
                    </a:xfrm>
                    <a:prstGeom prst="rect">
                      <a:avLst/>
                    </a:prstGeom>
                    <a:solidFill>
                      <a:srgbClr val="FFFFFF">
                        <a:shade val="85000"/>
                      </a:srgbClr>
                    </a:solidFill>
                    <a:ln>
                      <a:noFill/>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36AFEBB" w14:textId="77777777" w:rsidR="00916659" w:rsidRPr="009C717C" w:rsidRDefault="00916659" w:rsidP="00C31EE8">
      <w:pPr>
        <w:keepNext/>
        <w:jc w:val="center"/>
        <w:rPr>
          <w:rFonts w:asciiTheme="majorHAnsi" w:hAnsiTheme="majorHAnsi" w:cstheme="majorHAnsi"/>
          <w:color w:val="000000" w:themeColor="text1"/>
          <w:sz w:val="10"/>
          <w:lang w:val="en-GB"/>
        </w:rPr>
      </w:pPr>
    </w:p>
    <w:p w14:paraId="6A85D352" w14:textId="7D20757E" w:rsidR="001B0C33" w:rsidRPr="009C717C" w:rsidRDefault="00916659" w:rsidP="00C31EE8">
      <w:pPr>
        <w:pStyle w:val="Caption"/>
        <w:jc w:val="center"/>
        <w:rPr>
          <w:rFonts w:asciiTheme="majorHAnsi" w:hAnsiTheme="majorHAnsi" w:cstheme="majorHAnsi"/>
          <w:i w:val="0"/>
          <w:color w:val="000000" w:themeColor="text1"/>
          <w:lang w:val="en-GB"/>
        </w:rPr>
      </w:pPr>
      <w:bookmarkStart w:id="30" w:name="_Toc9619306"/>
      <w:bookmarkStart w:id="31" w:name="_Ref9619811"/>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3</w:t>
      </w:r>
      <w:r w:rsidRPr="009C717C">
        <w:rPr>
          <w:rFonts w:asciiTheme="majorHAnsi" w:hAnsiTheme="majorHAnsi" w:cstheme="majorHAnsi"/>
          <w:b/>
          <w:i w:val="0"/>
          <w:color w:val="000000" w:themeColor="text1"/>
          <w:lang w:val="en-GB"/>
        </w:rPr>
        <w:fldChar w:fldCharType="end"/>
      </w:r>
      <w:bookmarkEnd w:id="31"/>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Hospitals Across the City and Council of Swansea</w:t>
      </w:r>
      <w:bookmarkEnd w:id="30"/>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4B4EF00F" w14:textId="77777777" w:rsidR="00CB4DA3" w:rsidRPr="009C717C" w:rsidRDefault="00CB4DA3" w:rsidP="0045354C">
      <w:pPr>
        <w:rPr>
          <w:lang w:val="en-GB"/>
        </w:rPr>
      </w:pPr>
    </w:p>
    <w:p w14:paraId="028F087C" w14:textId="77777777" w:rsidR="007B2D71" w:rsidRPr="009C717C" w:rsidRDefault="007B2D71" w:rsidP="0045354C">
      <w:pPr>
        <w:rPr>
          <w:lang w:val="en-GB"/>
        </w:rPr>
      </w:pPr>
    </w:p>
    <w:p w14:paraId="69CB4431" w14:textId="411B2177" w:rsidR="001B0C33" w:rsidRPr="009C717C" w:rsidRDefault="00CB4DA3" w:rsidP="001B0C33">
      <w:pPr>
        <w:keepNext/>
        <w:jc w:val="center"/>
        <w:rPr>
          <w:lang w:val="en-GB"/>
        </w:rPr>
      </w:pPr>
      <w:r w:rsidRPr="009C717C">
        <w:rPr>
          <w:noProof/>
          <w:lang w:val="en-GB"/>
        </w:rPr>
        <w:drawing>
          <wp:inline distT="0" distB="0" distL="0" distR="0" wp14:anchorId="40533F56" wp14:editId="2BF004CD">
            <wp:extent cx="6058362" cy="3956364"/>
            <wp:effectExtent l="0" t="0" r="0" b="6350"/>
            <wp:docPr id="2" name="Picture 2"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ansea_Hospitals_on_TownsendScore.jpg"/>
                    <pic:cNvPicPr/>
                  </pic:nvPicPr>
                  <pic:blipFill rotWithShape="1">
                    <a:blip r:embed="rId9" cstate="print">
                      <a:extLst>
                        <a:ext uri="{28A0092B-C50C-407E-A947-70E740481C1C}">
                          <a14:useLocalDpi xmlns:a14="http://schemas.microsoft.com/office/drawing/2010/main" val="0"/>
                        </a:ext>
                      </a:extLst>
                    </a:blip>
                    <a:srcRect l="15334" r="15435"/>
                    <a:stretch/>
                  </pic:blipFill>
                  <pic:spPr bwMode="auto">
                    <a:xfrm>
                      <a:off x="0" y="0"/>
                      <a:ext cx="6103527" cy="3985858"/>
                    </a:xfrm>
                    <a:prstGeom prst="rect">
                      <a:avLst/>
                    </a:prstGeom>
                    <a:ln>
                      <a:noFill/>
                    </a:ln>
                    <a:extLst>
                      <a:ext uri="{53640926-AAD7-44D8-BBD7-CCE9431645EC}">
                        <a14:shadowObscured xmlns:a14="http://schemas.microsoft.com/office/drawing/2010/main"/>
                      </a:ext>
                    </a:extLst>
                  </pic:spPr>
                </pic:pic>
              </a:graphicData>
            </a:graphic>
          </wp:inline>
        </w:drawing>
      </w:r>
    </w:p>
    <w:p w14:paraId="48DF9717" w14:textId="77777777" w:rsidR="00C31EE8" w:rsidRPr="009463A2" w:rsidRDefault="00C31EE8" w:rsidP="001B0C33">
      <w:pPr>
        <w:keepNext/>
        <w:jc w:val="center"/>
        <w:rPr>
          <w:color w:val="000000" w:themeColor="text1"/>
          <w:sz w:val="15"/>
          <w:lang w:val="en-GB"/>
        </w:rPr>
      </w:pPr>
    </w:p>
    <w:p w14:paraId="08721D0C" w14:textId="5B78831B" w:rsidR="0045354C" w:rsidRPr="009C717C" w:rsidRDefault="001B0C33" w:rsidP="001B0C33">
      <w:pPr>
        <w:pStyle w:val="Caption"/>
        <w:jc w:val="center"/>
        <w:rPr>
          <w:rFonts w:asciiTheme="majorHAnsi" w:hAnsiTheme="majorHAnsi" w:cstheme="majorHAnsi"/>
          <w:i w:val="0"/>
          <w:color w:val="000000" w:themeColor="text1"/>
          <w:lang w:val="en-GB"/>
        </w:rPr>
      </w:pPr>
      <w:bookmarkStart w:id="32" w:name="_Ref9593766"/>
      <w:bookmarkStart w:id="33" w:name="_Toc9619307"/>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4</w:t>
      </w:r>
      <w:r w:rsidRPr="009C717C">
        <w:rPr>
          <w:rFonts w:asciiTheme="majorHAnsi" w:hAnsiTheme="majorHAnsi" w:cstheme="majorHAnsi"/>
          <w:b/>
          <w:i w:val="0"/>
          <w:color w:val="000000" w:themeColor="text1"/>
          <w:lang w:val="en-GB"/>
        </w:rPr>
        <w:fldChar w:fldCharType="end"/>
      </w:r>
      <w:bookmarkEnd w:id="32"/>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w:t>
      </w:r>
      <w:r w:rsidR="008775E2" w:rsidRPr="009C717C">
        <w:rPr>
          <w:rFonts w:asciiTheme="majorHAnsi" w:hAnsiTheme="majorHAnsi" w:cstheme="majorHAnsi"/>
          <w:i w:val="0"/>
          <w:color w:val="000000" w:themeColor="text1"/>
          <w:lang w:val="en-GB"/>
        </w:rPr>
        <w:t xml:space="preserve">City </w:t>
      </w:r>
      <w:r w:rsidRPr="009C717C">
        <w:rPr>
          <w:rFonts w:asciiTheme="majorHAnsi" w:hAnsiTheme="majorHAnsi" w:cstheme="majorHAnsi"/>
          <w:i w:val="0"/>
          <w:color w:val="000000" w:themeColor="text1"/>
          <w:lang w:val="en-GB"/>
        </w:rPr>
        <w:t>Hospitals and Townsend Score for</w:t>
      </w:r>
      <w:r w:rsidR="00A43CA2" w:rsidRPr="009C717C">
        <w:rPr>
          <w:rFonts w:asciiTheme="majorHAnsi" w:hAnsiTheme="majorHAnsi" w:cstheme="majorHAnsi"/>
          <w:i w:val="0"/>
          <w:color w:val="000000" w:themeColor="text1"/>
          <w:lang w:val="en-GB"/>
        </w:rPr>
        <w:t xml:space="preserve"> the</w:t>
      </w:r>
      <w:r w:rsidRPr="009C717C">
        <w:rPr>
          <w:rFonts w:asciiTheme="majorHAnsi" w:hAnsiTheme="majorHAnsi" w:cstheme="majorHAnsi"/>
          <w:i w:val="0"/>
          <w:color w:val="000000" w:themeColor="text1"/>
          <w:lang w:val="en-GB"/>
        </w:rPr>
        <w:t xml:space="preserve"> City and Council of Swansea</w:t>
      </w:r>
      <w:bookmarkEnd w:id="33"/>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11E78E09" w14:textId="77777777" w:rsidR="001263AD" w:rsidRDefault="001263AD" w:rsidP="003D19A3">
      <w:pPr>
        <w:spacing w:line="360" w:lineRule="auto"/>
        <w:ind w:firstLine="720"/>
        <w:jc w:val="both"/>
        <w:rPr>
          <w:lang w:val="en-GB"/>
        </w:rPr>
      </w:pPr>
    </w:p>
    <w:p w14:paraId="52C80352" w14:textId="6F044568" w:rsidR="00B15E61" w:rsidRPr="009C717C" w:rsidRDefault="00D1226C" w:rsidP="003D19A3">
      <w:pPr>
        <w:spacing w:line="360" w:lineRule="auto"/>
        <w:ind w:firstLine="720"/>
        <w:jc w:val="both"/>
        <w:rPr>
          <w:lang w:val="en-GB"/>
        </w:rPr>
      </w:pPr>
      <w:r w:rsidRPr="009C717C">
        <w:rPr>
          <w:lang w:val="en-GB"/>
        </w:rPr>
        <w:t>This map, in which hospitals and key health centres in Port Talbot and Bridgend have been omitted,</w:t>
      </w:r>
      <w:r w:rsidR="00CD5CAE" w:rsidRPr="009C717C">
        <w:rPr>
          <w:lang w:val="en-GB"/>
        </w:rPr>
        <w:t xml:space="preserve"> shows the </w:t>
      </w:r>
      <w:r w:rsidR="000216CD" w:rsidRPr="009C717C">
        <w:rPr>
          <w:lang w:val="en-GB"/>
        </w:rPr>
        <w:t xml:space="preserve">Townsend Score whereby the </w:t>
      </w:r>
      <w:r w:rsidR="000216CD" w:rsidRPr="009C717C">
        <w:rPr>
          <w:i/>
          <w:lang w:val="en-GB"/>
        </w:rPr>
        <w:t xml:space="preserve">lighter the green theme </w:t>
      </w:r>
      <w:r w:rsidR="00202EBC" w:rsidRPr="009C717C">
        <w:rPr>
          <w:i/>
          <w:lang w:val="en-GB"/>
        </w:rPr>
        <w:t xml:space="preserve">the more affluent </w:t>
      </w:r>
      <w:r w:rsidR="00202EBC" w:rsidRPr="009C717C">
        <w:rPr>
          <w:lang w:val="en-GB"/>
        </w:rPr>
        <w:t xml:space="preserve">the </w:t>
      </w:r>
      <w:r w:rsidR="00077DA0" w:rsidRPr="009C717C">
        <w:rPr>
          <w:lang w:val="en-GB"/>
        </w:rPr>
        <w:t xml:space="preserve">OAC </w:t>
      </w:r>
      <w:r w:rsidR="00077DA0" w:rsidRPr="009C717C">
        <w:rPr>
          <w:lang w:val="en-GB"/>
        </w:rPr>
        <w:t>(</w:t>
      </w:r>
      <w:proofErr w:type="spellStart"/>
      <w:r w:rsidR="00077DA0" w:rsidRPr="009C717C">
        <w:rPr>
          <w:lang w:val="en-GB"/>
        </w:rPr>
        <w:t>Ouput</w:t>
      </w:r>
      <w:proofErr w:type="spellEnd"/>
      <w:r w:rsidR="00077DA0" w:rsidRPr="009C717C">
        <w:rPr>
          <w:lang w:val="en-GB"/>
        </w:rPr>
        <w:t xml:space="preserve"> Area Classification)</w:t>
      </w:r>
      <w:r w:rsidR="00D07AD7" w:rsidRPr="009C717C">
        <w:rPr>
          <w:lang w:val="en-GB"/>
        </w:rPr>
        <w:t xml:space="preserve"> </w:t>
      </w:r>
      <w:r w:rsidR="00202EBC" w:rsidRPr="009C717C">
        <w:rPr>
          <w:lang w:val="en-GB"/>
        </w:rPr>
        <w:t xml:space="preserve">postcode area </w:t>
      </w:r>
      <w:r w:rsidR="00293350" w:rsidRPr="009C717C">
        <w:rPr>
          <w:lang w:val="en-GB"/>
        </w:rPr>
        <w:t>is considered. Therefore</w:t>
      </w:r>
      <w:r w:rsidR="00B15E61" w:rsidRPr="009C717C">
        <w:rPr>
          <w:lang w:val="en-GB"/>
        </w:rPr>
        <w:t>,</w:t>
      </w:r>
      <w:r w:rsidR="00D07AD7" w:rsidRPr="009C717C">
        <w:rPr>
          <w:lang w:val="en-GB"/>
        </w:rPr>
        <w:t xml:space="preserve"> the opposite is true in that</w:t>
      </w:r>
      <w:r w:rsidR="00293350" w:rsidRPr="009C717C">
        <w:rPr>
          <w:lang w:val="en-GB"/>
        </w:rPr>
        <w:t xml:space="preserve"> the </w:t>
      </w:r>
      <w:r w:rsidR="00293350" w:rsidRPr="009C717C">
        <w:rPr>
          <w:i/>
          <w:lang w:val="en-GB"/>
        </w:rPr>
        <w:t>darker the green theme the greater the deprivation</w:t>
      </w:r>
      <w:r w:rsidR="00293350" w:rsidRPr="009C717C">
        <w:rPr>
          <w:lang w:val="en-GB"/>
        </w:rPr>
        <w:t xml:space="preserve"> </w:t>
      </w:r>
      <w:r w:rsidR="00D07AD7" w:rsidRPr="009C717C">
        <w:rPr>
          <w:lang w:val="en-GB"/>
        </w:rPr>
        <w:t xml:space="preserve">the area </w:t>
      </w:r>
      <w:r w:rsidR="00112C7D" w:rsidRPr="009C717C">
        <w:rPr>
          <w:lang w:val="en-GB"/>
        </w:rPr>
        <w:t>was experiencing</w:t>
      </w:r>
      <w:r w:rsidR="00BB7DF6">
        <w:rPr>
          <w:lang w:val="en-GB"/>
        </w:rPr>
        <w:t xml:space="preserve"> </w:t>
      </w:r>
      <w:r w:rsidR="00BB7DF6" w:rsidRPr="008C5A23">
        <w:rPr>
          <w:lang w:val="en-GB"/>
        </w:rPr>
        <w:t>during 2011</w:t>
      </w:r>
      <w:r w:rsidR="008C5A23">
        <w:rPr>
          <w:lang w:val="en-GB"/>
        </w:rPr>
        <w:t>.</w:t>
      </w:r>
      <w:r w:rsidR="00D07AD7" w:rsidRPr="009C717C">
        <w:rPr>
          <w:lang w:val="en-GB"/>
        </w:rPr>
        <w:t xml:space="preserve"> </w:t>
      </w:r>
    </w:p>
    <w:p w14:paraId="278C9E72" w14:textId="625A8379" w:rsidR="003F0975" w:rsidRDefault="00B15E61" w:rsidP="00A05312">
      <w:pPr>
        <w:spacing w:line="360" w:lineRule="auto"/>
        <w:jc w:val="both"/>
        <w:rPr>
          <w:lang w:val="en-GB"/>
        </w:rPr>
      </w:pPr>
      <w:r w:rsidRPr="009C717C">
        <w:rPr>
          <w:lang w:val="en-GB"/>
        </w:rPr>
        <w:t xml:space="preserve">From this visualisation several clear trends, and subsequent statements, can be drawn </w:t>
      </w:r>
      <w:r w:rsidR="003D19A3" w:rsidRPr="009C717C">
        <w:rPr>
          <w:lang w:val="en-GB"/>
        </w:rPr>
        <w:t xml:space="preserve">as to the general pressures that different centres might be experiencing. </w:t>
      </w:r>
      <w:r w:rsidR="00BE6802" w:rsidRPr="00A05312">
        <w:rPr>
          <w:lang w:val="en-GB"/>
        </w:rPr>
        <w:t>Firstly</w:t>
      </w:r>
      <w:r w:rsidR="003F0975" w:rsidRPr="00A05312">
        <w:rPr>
          <w:lang w:val="en-GB"/>
        </w:rPr>
        <w:t>,</w:t>
      </w:r>
      <w:r w:rsidR="00BE6802" w:rsidRPr="00A05312">
        <w:rPr>
          <w:lang w:val="en-GB"/>
        </w:rPr>
        <w:t xml:space="preserve"> it is clear that the areas of greater deprivation across Swansea </w:t>
      </w:r>
      <w:r w:rsidR="00A05312">
        <w:rPr>
          <w:lang w:val="en-GB"/>
        </w:rPr>
        <w:t>p</w:t>
      </w:r>
      <w:r w:rsidR="00BE6802" w:rsidRPr="00A05312">
        <w:rPr>
          <w:lang w:val="en-GB"/>
        </w:rPr>
        <w:t xml:space="preserve">ostcodes are </w:t>
      </w:r>
      <w:r w:rsidR="00FE0E5E" w:rsidRPr="00A05312">
        <w:rPr>
          <w:lang w:val="en-GB"/>
        </w:rPr>
        <w:t>generally located in and around the City Centre</w:t>
      </w:r>
      <w:r w:rsidR="00A05312">
        <w:rPr>
          <w:lang w:val="en-GB"/>
        </w:rPr>
        <w:t xml:space="preserve">. There are several notable </w:t>
      </w:r>
      <w:r w:rsidR="00FE0E5E" w:rsidRPr="00A05312">
        <w:rPr>
          <w:lang w:val="en-GB"/>
        </w:rPr>
        <w:t xml:space="preserve">exceptions </w:t>
      </w:r>
      <w:r w:rsidR="000A0AAB" w:rsidRPr="00A05312">
        <w:rPr>
          <w:lang w:val="en-GB"/>
        </w:rPr>
        <w:t>n</w:t>
      </w:r>
      <w:r w:rsidR="00FE0E5E" w:rsidRPr="00A05312">
        <w:rPr>
          <w:lang w:val="en-GB"/>
        </w:rPr>
        <w:t>orth of the City</w:t>
      </w:r>
      <w:r w:rsidR="000A0AAB" w:rsidRPr="00A05312">
        <w:rPr>
          <w:lang w:val="en-GB"/>
        </w:rPr>
        <w:t xml:space="preserve"> centre</w:t>
      </w:r>
      <w:r w:rsidR="00FE0E5E" w:rsidRPr="00A05312">
        <w:rPr>
          <w:lang w:val="en-GB"/>
        </w:rPr>
        <w:t xml:space="preserve"> in </w:t>
      </w:r>
      <w:r w:rsidR="004B5DD1" w:rsidRPr="00A05312">
        <w:rPr>
          <w:lang w:val="en-GB"/>
        </w:rPr>
        <w:t xml:space="preserve">isolated housing and industrial estates (such as </w:t>
      </w:r>
      <w:r w:rsidR="00A9562F" w:rsidRPr="00A05312">
        <w:rPr>
          <w:lang w:val="en-GB"/>
        </w:rPr>
        <w:t>Ammanford</w:t>
      </w:r>
      <w:r w:rsidR="000A0AAB" w:rsidRPr="00A05312">
        <w:rPr>
          <w:lang w:val="en-GB"/>
        </w:rPr>
        <w:t xml:space="preserve"> and</w:t>
      </w:r>
      <w:r w:rsidR="00A9562F" w:rsidRPr="00A05312">
        <w:rPr>
          <w:lang w:val="en-GB"/>
        </w:rPr>
        <w:t xml:space="preserve"> </w:t>
      </w:r>
      <w:r w:rsidR="003373EA" w:rsidRPr="00A05312">
        <w:rPr>
          <w:lang w:val="en-GB"/>
        </w:rPr>
        <w:t>Pontadawe</w:t>
      </w:r>
      <w:r w:rsidR="000A0AAB" w:rsidRPr="00A05312">
        <w:rPr>
          <w:lang w:val="en-GB"/>
        </w:rPr>
        <w:t>)</w:t>
      </w:r>
      <w:r w:rsidR="003F0975" w:rsidRPr="00A05312">
        <w:rPr>
          <w:lang w:val="en-GB"/>
        </w:rPr>
        <w:t xml:space="preserve"> that are experiencing greater levels of deprivation than surrounding rural areas</w:t>
      </w:r>
      <w:r w:rsidR="004B5DD1" w:rsidRPr="00A05312">
        <w:rPr>
          <w:lang w:val="en-GB"/>
        </w:rPr>
        <w:t>.</w:t>
      </w:r>
      <w:r w:rsidR="00A05312">
        <w:rPr>
          <w:lang w:val="en-GB"/>
        </w:rPr>
        <w:t xml:space="preserve"> </w:t>
      </w:r>
      <w:r w:rsidR="0075274A">
        <w:rPr>
          <w:lang w:val="en-GB"/>
        </w:rPr>
        <w:t xml:space="preserve">The opposite of this conclusion also appears </w:t>
      </w:r>
      <w:r w:rsidR="00C174B7">
        <w:rPr>
          <w:lang w:val="en-GB"/>
        </w:rPr>
        <w:t>true in that the l</w:t>
      </w:r>
      <w:r w:rsidR="003F0975" w:rsidRPr="00A05312">
        <w:rPr>
          <w:lang w:val="en-GB"/>
        </w:rPr>
        <w:t>ess densely populated rural areas</w:t>
      </w:r>
      <w:r w:rsidR="00E32393" w:rsidRPr="00A05312">
        <w:rPr>
          <w:lang w:val="en-GB"/>
        </w:rPr>
        <w:t xml:space="preserve">, especially those </w:t>
      </w:r>
      <w:r w:rsidR="00F419E3" w:rsidRPr="00A05312">
        <w:rPr>
          <w:lang w:val="en-GB"/>
        </w:rPr>
        <w:t>W</w:t>
      </w:r>
      <w:r w:rsidR="00E32393" w:rsidRPr="00A05312">
        <w:rPr>
          <w:lang w:val="en-GB"/>
        </w:rPr>
        <w:t xml:space="preserve">est of </w:t>
      </w:r>
      <w:r w:rsidR="000F5A19" w:rsidRPr="00A05312">
        <w:rPr>
          <w:lang w:val="en-GB"/>
        </w:rPr>
        <w:t>Swansea in</w:t>
      </w:r>
      <w:r w:rsidR="00E32393" w:rsidRPr="00A05312">
        <w:rPr>
          <w:lang w:val="en-GB"/>
        </w:rPr>
        <w:t xml:space="preserve"> </w:t>
      </w:r>
      <w:r w:rsidR="00383D41" w:rsidRPr="00A05312">
        <w:rPr>
          <w:lang w:val="en-GB"/>
        </w:rPr>
        <w:t>the Mumbles and Gower region</w:t>
      </w:r>
      <w:r w:rsidR="00194FDC">
        <w:rPr>
          <w:lang w:val="en-GB"/>
        </w:rPr>
        <w:t>s</w:t>
      </w:r>
      <w:r w:rsidR="00C174B7">
        <w:rPr>
          <w:lang w:val="en-GB"/>
        </w:rPr>
        <w:t>,</w:t>
      </w:r>
      <w:r w:rsidR="00383D41" w:rsidRPr="00A05312">
        <w:rPr>
          <w:lang w:val="en-GB"/>
        </w:rPr>
        <w:t xml:space="preserve"> </w:t>
      </w:r>
      <w:r w:rsidR="00627546" w:rsidRPr="00A05312">
        <w:rPr>
          <w:lang w:val="en-GB"/>
        </w:rPr>
        <w:t>are generally experiencing far less deprivation</w:t>
      </w:r>
      <w:r w:rsidR="000F5A19" w:rsidRPr="00A05312">
        <w:rPr>
          <w:lang w:val="en-GB"/>
        </w:rPr>
        <w:t xml:space="preserve">. There are certain exceptions </w:t>
      </w:r>
      <w:r w:rsidR="00F419E3" w:rsidRPr="00A05312">
        <w:rPr>
          <w:lang w:val="en-GB"/>
        </w:rPr>
        <w:t>such as the West Cross Estate between Singleton (Sketty) and Mumbles</w:t>
      </w:r>
      <w:r w:rsidR="00315BF7" w:rsidRPr="00A05312">
        <w:rPr>
          <w:lang w:val="en-GB"/>
        </w:rPr>
        <w:t xml:space="preserve"> which is displayed as a small patch of darker green </w:t>
      </w:r>
      <w:r w:rsidR="00591545" w:rsidRPr="00A05312">
        <w:rPr>
          <w:lang w:val="en-GB"/>
        </w:rPr>
        <w:t>in this view</w:t>
      </w:r>
      <w:r w:rsidR="00F419E3" w:rsidRPr="00A05312">
        <w:rPr>
          <w:lang w:val="en-GB"/>
        </w:rPr>
        <w:t>.</w:t>
      </w:r>
    </w:p>
    <w:p w14:paraId="45C37804" w14:textId="77777777" w:rsidR="0075274A" w:rsidRPr="00A05312" w:rsidRDefault="0075274A" w:rsidP="00A05312">
      <w:pPr>
        <w:spacing w:line="360" w:lineRule="auto"/>
        <w:jc w:val="both"/>
        <w:rPr>
          <w:lang w:val="en-GB"/>
        </w:rPr>
      </w:pPr>
    </w:p>
    <w:p w14:paraId="4D179D41" w14:textId="641AAF8F" w:rsidR="00495C88" w:rsidRPr="00220714" w:rsidRDefault="00591545" w:rsidP="00220714">
      <w:pPr>
        <w:spacing w:line="360" w:lineRule="auto"/>
        <w:ind w:firstLine="720"/>
        <w:jc w:val="both"/>
        <w:rPr>
          <w:lang w:val="en-GB"/>
        </w:rPr>
      </w:pPr>
      <w:r w:rsidRPr="0075274A">
        <w:rPr>
          <w:lang w:val="en-GB"/>
        </w:rPr>
        <w:t xml:space="preserve">In terms of </w:t>
      </w:r>
      <w:r w:rsidR="00CF3726" w:rsidRPr="0075274A">
        <w:rPr>
          <w:lang w:val="en-GB"/>
        </w:rPr>
        <w:t xml:space="preserve">the hospital usage, </w:t>
      </w:r>
      <w:r w:rsidRPr="0075274A">
        <w:rPr>
          <w:lang w:val="en-GB"/>
        </w:rPr>
        <w:t xml:space="preserve">it is anticipated that </w:t>
      </w:r>
      <w:r w:rsidR="00B40B25" w:rsidRPr="0075274A">
        <w:rPr>
          <w:lang w:val="en-GB"/>
        </w:rPr>
        <w:t xml:space="preserve">areas closest to the City Centre will see the </w:t>
      </w:r>
      <w:r w:rsidR="001675DC" w:rsidRPr="0075274A">
        <w:rPr>
          <w:lang w:val="en-GB"/>
        </w:rPr>
        <w:t xml:space="preserve">heaviest </w:t>
      </w:r>
      <w:r w:rsidR="00614120">
        <w:rPr>
          <w:lang w:val="en-GB"/>
        </w:rPr>
        <w:t xml:space="preserve">patronage </w:t>
      </w:r>
      <w:r w:rsidR="007D7744">
        <w:rPr>
          <w:lang w:val="en-GB"/>
        </w:rPr>
        <w:t>in lieu</w:t>
      </w:r>
      <w:r w:rsidR="00AB07A9" w:rsidRPr="0075274A">
        <w:rPr>
          <w:lang w:val="en-GB"/>
        </w:rPr>
        <w:t xml:space="preserve"> </w:t>
      </w:r>
      <w:r w:rsidR="007D7744">
        <w:rPr>
          <w:lang w:val="en-GB"/>
        </w:rPr>
        <w:t>of</w:t>
      </w:r>
      <w:r w:rsidR="00AB07A9" w:rsidRPr="0075274A">
        <w:rPr>
          <w:lang w:val="en-GB"/>
        </w:rPr>
        <w:t xml:space="preserve"> the greater levels of health </w:t>
      </w:r>
      <w:r w:rsidR="000B6D58" w:rsidRPr="0075274A">
        <w:rPr>
          <w:lang w:val="en-GB"/>
        </w:rPr>
        <w:t xml:space="preserve">degradation that </w:t>
      </w:r>
      <w:r w:rsidR="00E1075F">
        <w:rPr>
          <w:lang w:val="en-GB"/>
        </w:rPr>
        <w:t>sit</w:t>
      </w:r>
      <w:r w:rsidR="009944DB" w:rsidRPr="0075274A">
        <w:rPr>
          <w:lang w:val="en-GB"/>
        </w:rPr>
        <w:t xml:space="preserve"> with reduce</w:t>
      </w:r>
      <w:r w:rsidR="00614120">
        <w:rPr>
          <w:lang w:val="en-GB"/>
        </w:rPr>
        <w:t>d</w:t>
      </w:r>
      <w:r w:rsidR="009944DB" w:rsidRPr="0075274A">
        <w:rPr>
          <w:lang w:val="en-GB"/>
        </w:rPr>
        <w:t xml:space="preserve"> exposure to healthy living factor</w:t>
      </w:r>
      <w:r w:rsidR="00AC28AA" w:rsidRPr="0075274A">
        <w:rPr>
          <w:lang w:val="en-GB"/>
        </w:rPr>
        <w:t>s</w:t>
      </w:r>
      <w:r w:rsidR="00F14A3C" w:rsidRPr="0075274A">
        <w:rPr>
          <w:lang w:val="en-GB"/>
        </w:rPr>
        <w:t xml:space="preserve"> (such as </w:t>
      </w:r>
      <w:r w:rsidR="00CE6A76" w:rsidRPr="0075274A">
        <w:rPr>
          <w:lang w:val="en-GB"/>
        </w:rPr>
        <w:t xml:space="preserve">air quality, fuel access and food and water provisions </w:t>
      </w:r>
      <w:r w:rsidR="00A922D8" w:rsidRPr="0075274A">
        <w:rPr>
          <w:lang w:val="en-GB"/>
        </w:rPr>
        <w:fldChar w:fldCharType="begin" w:fldLock="1"/>
      </w:r>
      <w:r w:rsidR="009D7CE7" w:rsidRPr="0075274A">
        <w:rPr>
          <w:lang w:val="en-GB"/>
        </w:rPr>
        <w:instrText>ADDIN CSL_CITATION {"citationItems":[{"id":"ITEM-1","itemData":{"abstract":"People with higher socioeconomic position in soci- ety have a greater array of life chances and more opportunities to lead a flourishing life. They also have better health. The two are linked: the more favoured people are, socially and economically, the better their health. This link between social conditions and health is not a footnote to the ‘real’ concerns with health – health care and unhealthy behaviours – it should become the main focus.","author":[{"dropping-particle":"","family":"Marmot","given":"Michael","non-dropping-particle":"","parse-names":false,"suffix":""},{"dropping-particle":"","family":"Allen","given":"Jessica","non-dropping-particle":"","parse-names":false,"suffix":""},{"dropping-particle":"","family":"Goldblatt","given":"Peter","non-dropping-particle":"","parse-names":false,"suffix":""},{"dropping-particle":"","family":"Boyce","given":"Tammy","non-dropping-particle":"","parse-names":false,"suffix":""},{"dropping-particle":"","family":"McNeish","given":"Di","non-dropping-particle":"","parse-names":false,"suffix":""},{"dropping-particle":"","family":"Grady","given":"Mike","non-dropping-particle":"","parse-names":false,"suffix":""},{"dropping-particle":"","family":"Geddes","given":"Ilaria","non-dropping-particle":"","parse-names":false,"suffix":""}],"container-title":"Strategic Review of Health Inequalities in England post-2010","id":"ITEM-1","issue":"final","issued":{"date-parts":[["2010"]]},"title":"Fair Society, Healthy Lives: The Marmot Review","type":"article-journal","volume":"February"},"uris":["http://www.mendeley.com/documents/?uuid=dafaefc7-e87c-4b9d-ab9d-2d43354ea979"]}],"mendeley":{"formattedCitation":"[24]","plainTextFormattedCitation":"[24]","previouslyFormattedCitation":"[24]"},"properties":{"noteIndex":0},"schema":"https://github.com/citation-style-language/schema/raw/master/csl-citation.json"}</w:instrText>
      </w:r>
      <w:r w:rsidR="00A922D8" w:rsidRPr="0075274A">
        <w:rPr>
          <w:lang w:val="en-GB"/>
        </w:rPr>
        <w:fldChar w:fldCharType="separate"/>
      </w:r>
      <w:r w:rsidR="00A922D8" w:rsidRPr="0075274A">
        <w:rPr>
          <w:noProof/>
          <w:lang w:val="en-GB"/>
        </w:rPr>
        <w:t>[24]</w:t>
      </w:r>
      <w:r w:rsidR="00A922D8" w:rsidRPr="0075274A">
        <w:rPr>
          <w:lang w:val="en-GB"/>
        </w:rPr>
        <w:fldChar w:fldCharType="end"/>
      </w:r>
      <w:r w:rsidR="00CE6A76" w:rsidRPr="0075274A">
        <w:rPr>
          <w:lang w:val="en-GB"/>
        </w:rPr>
        <w:t>)</w:t>
      </w:r>
      <w:r w:rsidR="001675DC" w:rsidRPr="0075274A">
        <w:rPr>
          <w:lang w:val="en-GB"/>
        </w:rPr>
        <w:t>.</w:t>
      </w:r>
      <w:r w:rsidR="00541E7C" w:rsidRPr="0075274A">
        <w:rPr>
          <w:lang w:val="en-GB"/>
        </w:rPr>
        <w:t xml:space="preserve"> Various studies performed after the release of the landmark</w:t>
      </w:r>
      <w:r w:rsidR="00003C60" w:rsidRPr="0075274A">
        <w:rPr>
          <w:lang w:val="en-GB"/>
        </w:rPr>
        <w:t xml:space="preserve"> ‘Black Report’ </w:t>
      </w:r>
      <w:r w:rsidR="009D7CE7" w:rsidRPr="0075274A">
        <w:rPr>
          <w:lang w:val="en-GB"/>
        </w:rPr>
        <w:fldChar w:fldCharType="begin" w:fldLock="1"/>
      </w:r>
      <w:r w:rsidR="00AD05EA" w:rsidRPr="0075274A">
        <w:rPr>
          <w:lang w:val="en-GB"/>
        </w:rPr>
        <w:instrText>ADDIN CSL_CITATION {"citationItems":[{"id":"ITEM-1","itemData":{"abstract":"In August 1980 the United Kingdom Department of Health and Social Security published the Report of the Working Group on Inequalities in Health, also known as the Black Report (after chairman Sir Douglas Black, President of the Royal College of Physicians). The Report showed in great detail the extent to which ill-health and death are unequally distributed among the population of Britain, and suggested that these inequalities have been widening rather than diminishing since the establishment of the National Health Service in 1948.","author":[{"dropping-particle":"","family":"Gray","given":"Alastair McIntosh","non-dropping-particle":"","parse-names":false,"suffix":""}],"container-title":"International Journal of Health Services","id":"ITEM-1","issue":"3","issued":{"date-parts":[["1982"]]},"page":"349-380","title":"Inequalities in Health. The Black Report: A Summary and Comment","type":"article-journal","volume":"12"},"uris":["http://www.mendeley.com/documents/?uuid=3a5e2e28-7c9d-4f7d-8894-b87597f19260"]}],"mendeley":{"formattedCitation":"[25]","plainTextFormattedCitation":"[25]","previouslyFormattedCitation":"[25]"},"properties":{"noteIndex":0},"schema":"https://github.com/citation-style-language/schema/raw/master/csl-citation.json"}</w:instrText>
      </w:r>
      <w:r w:rsidR="009D7CE7" w:rsidRPr="0075274A">
        <w:rPr>
          <w:lang w:val="en-GB"/>
        </w:rPr>
        <w:fldChar w:fldCharType="separate"/>
      </w:r>
      <w:r w:rsidR="009D7CE7" w:rsidRPr="0075274A">
        <w:rPr>
          <w:noProof/>
          <w:lang w:val="en-GB"/>
        </w:rPr>
        <w:t>[25]</w:t>
      </w:r>
      <w:r w:rsidR="009D7CE7" w:rsidRPr="0075274A">
        <w:rPr>
          <w:lang w:val="en-GB"/>
        </w:rPr>
        <w:fldChar w:fldCharType="end"/>
      </w:r>
      <w:r w:rsidR="009D7CE7" w:rsidRPr="0075274A">
        <w:rPr>
          <w:lang w:val="en-GB"/>
        </w:rPr>
        <w:t xml:space="preserve"> </w:t>
      </w:r>
      <w:r w:rsidR="00614120">
        <w:rPr>
          <w:lang w:val="en-GB"/>
        </w:rPr>
        <w:t xml:space="preserve">during the ‘80s </w:t>
      </w:r>
      <w:r w:rsidR="00003C60" w:rsidRPr="0075274A">
        <w:rPr>
          <w:lang w:val="en-GB"/>
        </w:rPr>
        <w:t xml:space="preserve">on societal living trends have aimed to validate the findings of this research and understand </w:t>
      </w:r>
      <w:r w:rsidR="002E3342" w:rsidRPr="0075274A">
        <w:rPr>
          <w:lang w:val="en-GB"/>
        </w:rPr>
        <w:t xml:space="preserve">the impact </w:t>
      </w:r>
      <w:r w:rsidR="00CD11D9">
        <w:rPr>
          <w:lang w:val="en-GB"/>
        </w:rPr>
        <w:t xml:space="preserve">that </w:t>
      </w:r>
      <w:r w:rsidR="002E3342" w:rsidRPr="0075274A">
        <w:rPr>
          <w:lang w:val="en-GB"/>
        </w:rPr>
        <w:t xml:space="preserve">societal inequality </w:t>
      </w:r>
      <w:r w:rsidR="00CD11D9">
        <w:rPr>
          <w:lang w:val="en-GB"/>
        </w:rPr>
        <w:t xml:space="preserve">has on public health trends and </w:t>
      </w:r>
      <w:r w:rsidR="00BC36AE" w:rsidRPr="0075274A">
        <w:rPr>
          <w:lang w:val="en-GB"/>
        </w:rPr>
        <w:t xml:space="preserve">healthcare provision. </w:t>
      </w:r>
      <w:r w:rsidR="00D021BA" w:rsidRPr="0075274A">
        <w:rPr>
          <w:lang w:val="en-GB"/>
        </w:rPr>
        <w:t xml:space="preserve">The </w:t>
      </w:r>
      <w:r w:rsidR="00BC36AE" w:rsidRPr="0075274A">
        <w:rPr>
          <w:lang w:val="en-GB"/>
        </w:rPr>
        <w:t>Marmot</w:t>
      </w:r>
      <w:r w:rsidR="00D021BA" w:rsidRPr="0075274A">
        <w:rPr>
          <w:lang w:val="en-GB"/>
        </w:rPr>
        <w:t xml:space="preserve"> Review </w:t>
      </w:r>
      <w:r w:rsidR="00A922D8" w:rsidRPr="0075274A">
        <w:rPr>
          <w:lang w:val="en-GB"/>
        </w:rPr>
        <w:fldChar w:fldCharType="begin" w:fldLock="1"/>
      </w:r>
      <w:r w:rsidR="009D7CE7" w:rsidRPr="0075274A">
        <w:rPr>
          <w:lang w:val="en-GB"/>
        </w:rPr>
        <w:instrText>ADDIN CSL_CITATION {"citationItems":[{"id":"ITEM-1","itemData":{"abstract":"People with higher socioeconomic position in soci- ety have a greater array of life chances and more opportunities to lead a flourishing life. They also have better health. The two are linked: the more favoured people are, socially and economically, the better their health. This link between social conditions and health is not a footnote to the ‘real’ concerns with health – health care and unhealthy behaviours – it should become the main focus.","author":[{"dropping-particle":"","family":"Marmot","given":"Michael","non-dropping-particle":"","parse-names":false,"suffix":""},{"dropping-particle":"","family":"Allen","given":"Jessica","non-dropping-particle":"","parse-names":false,"suffix":""},{"dropping-particle":"","family":"Goldblatt","given":"Peter","non-dropping-particle":"","parse-names":false,"suffix":""},{"dropping-particle":"","family":"Boyce","given":"Tammy","non-dropping-particle":"","parse-names":false,"suffix":""},{"dropping-particle":"","family":"McNeish","given":"Di","non-dropping-particle":"","parse-names":false,"suffix":""},{"dropping-particle":"","family":"Grady","given":"Mike","non-dropping-particle":"","parse-names":false,"suffix":""},{"dropping-particle":"","family":"Geddes","given":"Ilaria","non-dropping-particle":"","parse-names":false,"suffix":""}],"container-title":"Strategic Review of Health Inequalities in England post-2010","id":"ITEM-1","issue":"final","issued":{"date-parts":[["2010"]]},"title":"Fair Society, Healthy Lives: The Marmot Review","type":"article-journal","volume":"February"},"uris":["http://www.mendeley.com/documents/?uuid=dafaefc7-e87c-4b9d-ab9d-2d43354ea979"]}],"mendeley":{"formattedCitation":"[24]","plainTextFormattedCitation":"[24]","previouslyFormattedCitation":"[24]"},"properties":{"noteIndex":0},"schema":"https://github.com/citation-style-language/schema/raw/master/csl-citation.json"}</w:instrText>
      </w:r>
      <w:r w:rsidR="00A922D8" w:rsidRPr="0075274A">
        <w:rPr>
          <w:lang w:val="en-GB"/>
        </w:rPr>
        <w:fldChar w:fldCharType="separate"/>
      </w:r>
      <w:r w:rsidR="00A922D8" w:rsidRPr="0075274A">
        <w:rPr>
          <w:noProof/>
          <w:lang w:val="en-GB"/>
        </w:rPr>
        <w:t>[24]</w:t>
      </w:r>
      <w:r w:rsidR="00A922D8" w:rsidRPr="0075274A">
        <w:rPr>
          <w:lang w:val="en-GB"/>
        </w:rPr>
        <w:fldChar w:fldCharType="end"/>
      </w:r>
      <w:r w:rsidR="00A922D8" w:rsidRPr="0075274A">
        <w:rPr>
          <w:lang w:val="en-GB"/>
        </w:rPr>
        <w:t xml:space="preserve"> </w:t>
      </w:r>
      <w:r w:rsidR="00CD11D9">
        <w:rPr>
          <w:lang w:val="en-GB"/>
        </w:rPr>
        <w:t xml:space="preserve">represents </w:t>
      </w:r>
      <w:r w:rsidR="00D021BA" w:rsidRPr="0075274A">
        <w:rPr>
          <w:lang w:val="en-GB"/>
        </w:rPr>
        <w:t xml:space="preserve">one such study that </w:t>
      </w:r>
      <w:r w:rsidR="00B64AC3" w:rsidRPr="0075274A">
        <w:rPr>
          <w:lang w:val="en-GB"/>
        </w:rPr>
        <w:t>s</w:t>
      </w:r>
      <w:r w:rsidR="001D1978">
        <w:rPr>
          <w:lang w:val="en-GB"/>
        </w:rPr>
        <w:t>upported this view by suggesting</w:t>
      </w:r>
      <w:r w:rsidR="00B64AC3" w:rsidRPr="0075274A">
        <w:rPr>
          <w:lang w:val="en-GB"/>
        </w:rPr>
        <w:t xml:space="preserve"> </w:t>
      </w:r>
      <w:r w:rsidR="00D76E7E" w:rsidRPr="0075274A">
        <w:rPr>
          <w:i/>
          <w:lang w:val="en-GB"/>
        </w:rPr>
        <w:t xml:space="preserve">“people from poorer </w:t>
      </w:r>
      <w:r w:rsidR="009D7CE7" w:rsidRPr="0075274A">
        <w:rPr>
          <w:i/>
          <w:lang w:val="en-GB"/>
        </w:rPr>
        <w:t>neighbourhoods</w:t>
      </w:r>
      <w:r w:rsidR="00D76E7E" w:rsidRPr="0075274A">
        <w:rPr>
          <w:i/>
          <w:lang w:val="en-GB"/>
        </w:rPr>
        <w:t xml:space="preserve"> d</w:t>
      </w:r>
      <w:r w:rsidR="0022675C">
        <w:rPr>
          <w:i/>
          <w:lang w:val="en-GB"/>
        </w:rPr>
        <w:t>i</w:t>
      </w:r>
      <w:r w:rsidR="00D76E7E" w:rsidRPr="0075274A">
        <w:rPr>
          <w:i/>
          <w:lang w:val="en-GB"/>
        </w:rPr>
        <w:t>e”</w:t>
      </w:r>
      <w:r w:rsidR="00D76E7E" w:rsidRPr="0075274A">
        <w:rPr>
          <w:lang w:val="en-GB"/>
        </w:rPr>
        <w:t xml:space="preserve"> </w:t>
      </w:r>
      <w:r w:rsidR="002E22DE" w:rsidRPr="0075274A">
        <w:rPr>
          <w:lang w:val="en-GB"/>
        </w:rPr>
        <w:fldChar w:fldCharType="begin" w:fldLock="1"/>
      </w:r>
      <w:r w:rsidR="00316475">
        <w:rPr>
          <w:lang w:val="en-GB"/>
        </w:rPr>
        <w:instrText>ADDIN CSL_CITATION {"citationItems":[{"id":"ITEM-1","itemData":{"DOI":"10.2147/COPD.S157594 LK - http://onesearch.unifi.it/openurl/39UFI/39UFI_Services?&amp;sid=EMBASE&amp;issn=11782005&amp;id=doi:10.2147%2FCOPD.S157594&amp;atitle=Influence+of+deprivation+on+health+care+use%2C+health+care+costs%2C+and+mortality+in+COPD&amp;stitle=Int.+J.+COPD&amp;title=International+Journal+of+COPD&amp;volume=13&amp;issue=&amp;spage=1289&amp;epage=1296&amp;aulast=Collins&amp;aufirst=Peter+F.&amp;auinit=P.F.&amp;aufull=Collins+P.F.&amp;coden=&amp;isbn=&amp;pages=1289-1296&amp;date=2018&amp;auinit1=P&amp;auinitm=F.","ISSN":"1178-2005","abstract":"Background and aim: Deprivation is associated with the incidence of COPD, but its independent impact on clinical outcomes is still relatively unknown. This study aimed to explore the influence of deprivation on health care use, costs, and survival. Methods: A total of 424 outpatients with COPD were assessed for deprivation across two hospitals. The English Index of Multiple Deprivation (IMD) was used to establish a deprivation score for each patient. The relationship between deprivation and 1-year health care use, costs, and mortality was examined, controlling for potential confounding variables (age, malnutrition risk, COPD severity, and smoking status). Results: IMD was significantly and independently associated with emergency hospitalization (β-coefficient 0.022, SE 0.007; p=0.001), length of hospital stay, secondary health care costs (β-coefficient £101, SE £30; p=0.001), and mortality (HR 1.042, 95% CI 1.015–1.070; p=0.002). IMD was inversely related to participation in exercise rehabilitation (OR 0.961, 95% CI 0.930–0.994; p=0.002) and secondary care appointments. Deprivation was also significantly related to modifiable risk factors (smoking status and malnutrition risk). Conclusion: Deprivation in patients with COPD is associated with increased emergency health care use, health care costs, and mortality. Tackling deprivation is complex; however, strategies targeting high-risk groups and modifiable risk factors, such as malnutrition and smoking, could reduce the clinical and economic burden.","author":[{"dropping-particle":"","family":"Collins","given":"P. F.","non-dropping-particle":"","parse-names":false,"suffix":""},{"dropping-particle":"","family":"Stratton","given":"R. J.","non-dropping-particle":"","parse-names":false,"suffix":""},{"dropping-particle":"","family":"Kurukulaaratchy","given":"R. J.","non-dropping-particle":"","parse-names":false,"suffix":""},{"dropping-particle":"","family":"Elia","given":"M.","non-dropping-particle":"","parse-names":false,"suffix":""}],"container-title":"International Journal of COPD","id":"ITEM-1","issued":{"date-parts":[["2018"]]},"page":"1289-1296","title":"Influence of deprivation on health care use, health care costs, and mortality in COPD","type":"article-journal","volume":"13"},"uris":["http://www.mendeley.com/documents/?uuid=7e0fa974-11fd-4004-8118-7bf0325c6d72"]}],"mendeley":{"formattedCitation":"[26]","plainTextFormattedCitation":"[26]","previouslyFormattedCitation":"[26]"},"properties":{"noteIndex":0},"schema":"https://github.com/citation-style-language/schema/raw/master/csl-citation.json"}</w:instrText>
      </w:r>
      <w:r w:rsidR="002E22DE" w:rsidRPr="0075274A">
        <w:rPr>
          <w:lang w:val="en-GB"/>
        </w:rPr>
        <w:fldChar w:fldCharType="separate"/>
      </w:r>
      <w:r w:rsidR="009D7CE7" w:rsidRPr="0075274A">
        <w:rPr>
          <w:noProof/>
          <w:lang w:val="en-GB"/>
        </w:rPr>
        <w:t>[26]</w:t>
      </w:r>
      <w:r w:rsidR="002E22DE" w:rsidRPr="0075274A">
        <w:rPr>
          <w:lang w:val="en-GB"/>
        </w:rPr>
        <w:fldChar w:fldCharType="end"/>
      </w:r>
      <w:r w:rsidR="001D1978">
        <w:rPr>
          <w:lang w:val="en-GB"/>
        </w:rPr>
        <w:t xml:space="preserve">, </w:t>
      </w:r>
      <w:r w:rsidR="00D76E7E" w:rsidRPr="0075274A">
        <w:rPr>
          <w:lang w:val="en-GB"/>
        </w:rPr>
        <w:t>at least on average</w:t>
      </w:r>
      <w:r w:rsidR="001D1978">
        <w:rPr>
          <w:lang w:val="en-GB"/>
        </w:rPr>
        <w:t xml:space="preserve">, </w:t>
      </w:r>
      <w:r w:rsidR="00D76E7E" w:rsidRPr="0075274A">
        <w:rPr>
          <w:i/>
          <w:lang w:val="en-GB"/>
        </w:rPr>
        <w:t>“7 years sooner”</w:t>
      </w:r>
      <w:r w:rsidR="00D76E7E" w:rsidRPr="0075274A">
        <w:rPr>
          <w:lang w:val="en-GB"/>
        </w:rPr>
        <w:t xml:space="preserve"> </w:t>
      </w:r>
      <w:r w:rsidR="002E22DE" w:rsidRPr="0075274A">
        <w:rPr>
          <w:lang w:val="en-GB"/>
        </w:rPr>
        <w:fldChar w:fldCharType="begin" w:fldLock="1"/>
      </w:r>
      <w:r w:rsidR="00316475">
        <w:rPr>
          <w:lang w:val="en-GB"/>
        </w:rPr>
        <w:instrText>ADDIN CSL_CITATION {"citationItems":[{"id":"ITEM-1","itemData":{"DOI":"10.2147/COPD.S157594 LK - http://onesearch.unifi.it/openurl/39UFI/39UFI_Services?&amp;sid=EMBASE&amp;issn=11782005&amp;id=doi:10.2147%2FCOPD.S157594&amp;atitle=Influence+of+deprivation+on+health+care+use%2C+health+care+costs%2C+and+mortality+in+COPD&amp;stitle=Int.+J.+COPD&amp;title=International+Journal+of+COPD&amp;volume=13&amp;issue=&amp;spage=1289&amp;epage=1296&amp;aulast=Collins&amp;aufirst=Peter+F.&amp;auinit=P.F.&amp;aufull=Collins+P.F.&amp;coden=&amp;isbn=&amp;pages=1289-1296&amp;date=2018&amp;auinit1=P&amp;auinitm=F.","ISSN":"1178-2005","abstract":"Background and aim: Deprivation is associated with the incidence of COPD, but its independent impact on clinical outcomes is still relatively unknown. This study aimed to explore the influence of deprivation on health care use, costs, and survival. Methods: A total of 424 outpatients with COPD were assessed for deprivation across two hospitals. The English Index of Multiple Deprivation (IMD) was used to establish a deprivation score for each patient. The relationship between deprivation and 1-year health care use, costs, and mortality was examined, controlling for potential confounding variables (age, malnutrition risk, COPD severity, and smoking status). Results: IMD was significantly and independently associated with emergency hospitalization (β-coefficient 0.022, SE 0.007; p=0.001), length of hospital stay, secondary health care costs (β-coefficient £101, SE £30; p=0.001), and mortality (HR 1.042, 95% CI 1.015–1.070; p=0.002). IMD was inversely related to participation in exercise rehabilitation (OR 0.961, 95% CI 0.930–0.994; p=0.002) and secondary care appointments. Deprivation was also significantly related to modifiable risk factors (smoking status and malnutrition risk). Conclusion: Deprivation in patients with COPD is associated with increased emergency health care use, health care costs, and mortality. Tackling deprivation is complex; however, strategies targeting high-risk groups and modifiable risk factors, such as malnutrition and smoking, could reduce the clinical and economic burden.","author":[{"dropping-particle":"","family":"Collins","given":"P. F.","non-dropping-particle":"","parse-names":false,"suffix":""},{"dropping-particle":"","family":"Stratton","given":"R. J.","non-dropping-particle":"","parse-names":false,"suffix":""},{"dropping-particle":"","family":"Kurukulaaratchy","given":"R. J.","non-dropping-particle":"","parse-names":false,"suffix":""},{"dropping-particle":"","family":"Elia","given":"M.","non-dropping-particle":"","parse-names":false,"suffix":""}],"container-title":"International Journal of COPD","id":"ITEM-1","issued":{"date-parts":[["2018"]]},"page":"1289-1296","title":"Influence of deprivation on health care use, health care costs, and mortality in COPD","type":"article-journal","volume":"13"},"uris":["http://www.mendeley.com/documents/?uuid=7e0fa974-11fd-4004-8118-7bf0325c6d72"]}],"mendeley":{"formattedCitation":"[26]","plainTextFormattedCitation":"[26]","previouslyFormattedCitation":"[26]"},"properties":{"noteIndex":0},"schema":"https://github.com/citation-style-language/schema/raw/master/csl-citation.json"}</w:instrText>
      </w:r>
      <w:r w:rsidR="002E22DE" w:rsidRPr="0075274A">
        <w:rPr>
          <w:lang w:val="en-GB"/>
        </w:rPr>
        <w:fldChar w:fldCharType="separate"/>
      </w:r>
      <w:r w:rsidR="009D7CE7" w:rsidRPr="0075274A">
        <w:rPr>
          <w:noProof/>
          <w:lang w:val="en-GB"/>
        </w:rPr>
        <w:t>[26]</w:t>
      </w:r>
      <w:r w:rsidR="002E22DE" w:rsidRPr="0075274A">
        <w:rPr>
          <w:lang w:val="en-GB"/>
        </w:rPr>
        <w:fldChar w:fldCharType="end"/>
      </w:r>
      <w:r w:rsidR="002E22DE" w:rsidRPr="0075274A">
        <w:rPr>
          <w:lang w:val="en-GB"/>
        </w:rPr>
        <w:t xml:space="preserve"> </w:t>
      </w:r>
      <w:r w:rsidR="00D76E7E" w:rsidRPr="0075274A">
        <w:rPr>
          <w:lang w:val="en-GB"/>
        </w:rPr>
        <w:t xml:space="preserve">than those from </w:t>
      </w:r>
      <w:r w:rsidR="004746A7" w:rsidRPr="0075274A">
        <w:rPr>
          <w:lang w:val="en-GB"/>
        </w:rPr>
        <w:t xml:space="preserve">more comfortable </w:t>
      </w:r>
      <w:r w:rsidR="00283165">
        <w:rPr>
          <w:lang w:val="en-GB"/>
        </w:rPr>
        <w:t>surroundings</w:t>
      </w:r>
      <w:r w:rsidR="002E22DE" w:rsidRPr="0075274A">
        <w:rPr>
          <w:lang w:val="en-GB"/>
        </w:rPr>
        <w:t xml:space="preserve"> </w:t>
      </w:r>
      <w:r w:rsidR="00A922D8" w:rsidRPr="0075274A">
        <w:rPr>
          <w:lang w:val="en-GB"/>
        </w:rPr>
        <w:fldChar w:fldCharType="begin" w:fldLock="1"/>
      </w:r>
      <w:r w:rsidR="009D7CE7" w:rsidRPr="0075274A">
        <w:rPr>
          <w:lang w:val="en-GB"/>
        </w:rPr>
        <w:instrText>ADDIN CSL_CITATION {"citationItems":[{"id":"ITEM-1","itemData":{"abstract":"People with higher socioeconomic position in soci- ety have a greater array of life chances and more opportunities to lead a flourishing life. They also have better health. The two are linked: the more favoured people are, socially and economically, the better their health. This link between social conditions and health is not a footnote to the ‘real’ concerns with health – health care and unhealthy behaviours – it should become the main focus.","author":[{"dropping-particle":"","family":"Marmot","given":"Michael","non-dropping-particle":"","parse-names":false,"suffix":""},{"dropping-particle":"","family":"Allen","given":"Jessica","non-dropping-particle":"","parse-names":false,"suffix":""},{"dropping-particle":"","family":"Goldblatt","given":"Peter","non-dropping-particle":"","parse-names":false,"suffix":""},{"dropping-particle":"","family":"Boyce","given":"Tammy","non-dropping-particle":"","parse-names":false,"suffix":""},{"dropping-particle":"","family":"McNeish","given":"Di","non-dropping-particle":"","parse-names":false,"suffix":""},{"dropping-particle":"","family":"Grady","given":"Mike","non-dropping-particle":"","parse-names":false,"suffix":""},{"dropping-particle":"","family":"Geddes","given":"Ilaria","non-dropping-particle":"","parse-names":false,"suffix":""}],"container-title":"Strategic Review of Health Inequalities in England post-2010","id":"ITEM-1","issue":"final","issued":{"date-parts":[["2010"]]},"title":"Fair Society, Healthy Lives: The Marmot Review","type":"article-journal","volume":"February"},"uris":["http://www.mendeley.com/documents/?uuid=dafaefc7-e87c-4b9d-ab9d-2d43354ea979"]}],"mendeley":{"formattedCitation":"[24]","plainTextFormattedCitation":"[24]","previouslyFormattedCitation":"[24]"},"properties":{"noteIndex":0},"schema":"https://github.com/citation-style-language/schema/raw/master/csl-citation.json"}</w:instrText>
      </w:r>
      <w:r w:rsidR="00A922D8" w:rsidRPr="0075274A">
        <w:rPr>
          <w:lang w:val="en-GB"/>
        </w:rPr>
        <w:fldChar w:fldCharType="separate"/>
      </w:r>
      <w:r w:rsidR="00A922D8" w:rsidRPr="0075274A">
        <w:rPr>
          <w:noProof/>
          <w:lang w:val="en-GB"/>
        </w:rPr>
        <w:t>[24]</w:t>
      </w:r>
      <w:r w:rsidR="00A922D8" w:rsidRPr="0075274A">
        <w:rPr>
          <w:lang w:val="en-GB"/>
        </w:rPr>
        <w:fldChar w:fldCharType="end"/>
      </w:r>
      <w:r w:rsidR="00A922D8" w:rsidRPr="0075274A">
        <w:rPr>
          <w:lang w:val="en-GB"/>
        </w:rPr>
        <w:t>,</w:t>
      </w:r>
      <w:r w:rsidR="002E22DE" w:rsidRPr="0075274A">
        <w:rPr>
          <w:lang w:val="en-GB"/>
        </w:rPr>
        <w:fldChar w:fldCharType="begin" w:fldLock="1"/>
      </w:r>
      <w:r w:rsidR="00316475">
        <w:rPr>
          <w:lang w:val="en-GB"/>
        </w:rPr>
        <w:instrText>ADDIN CSL_CITATION {"citationItems":[{"id":"ITEM-1","itemData":{"DOI":"10.2147/COPD.S157594 LK - http://onesearch.unifi.it/openurl/39UFI/39UFI_Services?&amp;sid=EMBASE&amp;issn=11782005&amp;id=doi:10.2147%2FCOPD.S157594&amp;atitle=Influence+of+deprivation+on+health+care+use%2C+health+care+costs%2C+and+mortality+in+COPD&amp;stitle=Int.+J.+COPD&amp;title=International+Journal+of+COPD&amp;volume=13&amp;issue=&amp;spage=1289&amp;epage=1296&amp;aulast=Collins&amp;aufirst=Peter+F.&amp;auinit=P.F.&amp;aufull=Collins+P.F.&amp;coden=&amp;isbn=&amp;pages=1289-1296&amp;date=2018&amp;auinit1=P&amp;auinitm=F.","ISSN":"1178-2005","abstract":"Background and aim: Deprivation is associated with the incidence of COPD, but its independent impact on clinical outcomes is still relatively unknown. This study aimed to explore the influence of deprivation on health care use, costs, and survival. Methods: A total of 424 outpatients with COPD were assessed for deprivation across two hospitals. The English Index of Multiple Deprivation (IMD) was used to establish a deprivation score for each patient. The relationship between deprivation and 1-year health care use, costs, and mortality was examined, controlling for potential confounding variables (age, malnutrition risk, COPD severity, and smoking status). Results: IMD was significantly and independently associated with emergency hospitalization (β-coefficient 0.022, SE 0.007; p=0.001), length of hospital stay, secondary health care costs (β-coefficient £101, SE £30; p=0.001), and mortality (HR 1.042, 95% CI 1.015–1.070; p=0.002). IMD was inversely related to participation in exercise rehabilitation (OR 0.961, 95% CI 0.930–0.994; p=0.002) and secondary care appointments. Deprivation was also significantly related to modifiable risk factors (smoking status and malnutrition risk). Conclusion: Deprivation in patients with COPD is associated with increased emergency health care use, health care costs, and mortality. Tackling deprivation is complex; however, strategies targeting high-risk groups and modifiable risk factors, such as malnutrition and smoking, could reduce the clinical and economic burden.","author":[{"dropping-particle":"","family":"Collins","given":"P. F.","non-dropping-particle":"","parse-names":false,"suffix":""},{"dropping-particle":"","family":"Stratton","given":"R. J.","non-dropping-particle":"","parse-names":false,"suffix":""},{"dropping-particle":"","family":"Kurukulaaratchy","given":"R. J.","non-dropping-particle":"","parse-names":false,"suffix":""},{"dropping-particle":"","family":"Elia","given":"M.","non-dropping-particle":"","parse-names":false,"suffix":""}],"container-title":"International Journal of COPD","id":"ITEM-1","issued":{"date-parts":[["2018"]]},"page":"1289-1296","title":"Influence of deprivation on health care use, health care costs, and mortality in COPD","type":"article-journal","volume":"13"},"uris":["http://www.mendeley.com/documents/?uuid=7e0fa974-11fd-4004-8118-7bf0325c6d72"]}],"mendeley":{"formattedCitation":"[26]","plainTextFormattedCitation":"[26]","previouslyFormattedCitation":"[26]"},"properties":{"noteIndex":0},"schema":"https://github.com/citation-style-language/schema/raw/master/csl-citation.json"}</w:instrText>
      </w:r>
      <w:r w:rsidR="002E22DE" w:rsidRPr="0075274A">
        <w:rPr>
          <w:lang w:val="en-GB"/>
        </w:rPr>
        <w:fldChar w:fldCharType="separate"/>
      </w:r>
      <w:r w:rsidR="009D7CE7" w:rsidRPr="0075274A">
        <w:rPr>
          <w:noProof/>
          <w:lang w:val="en-GB"/>
        </w:rPr>
        <w:t>[26]</w:t>
      </w:r>
      <w:r w:rsidR="002E22DE" w:rsidRPr="0075274A">
        <w:rPr>
          <w:lang w:val="en-GB"/>
        </w:rPr>
        <w:fldChar w:fldCharType="end"/>
      </w:r>
      <w:r w:rsidR="004746A7" w:rsidRPr="0075274A">
        <w:rPr>
          <w:lang w:val="en-GB"/>
        </w:rPr>
        <w:t>.</w:t>
      </w:r>
      <w:r w:rsidR="00220714">
        <w:rPr>
          <w:lang w:val="en-GB"/>
        </w:rPr>
        <w:t xml:space="preserve"> </w:t>
      </w:r>
      <w:r w:rsidR="00495C88" w:rsidRPr="00220714">
        <w:rPr>
          <w:lang w:val="en-GB"/>
        </w:rPr>
        <w:t xml:space="preserve">Health centres </w:t>
      </w:r>
      <w:r w:rsidR="00220714">
        <w:rPr>
          <w:lang w:val="en-GB"/>
        </w:rPr>
        <w:t xml:space="preserve">located </w:t>
      </w:r>
      <w:r w:rsidR="00495C88" w:rsidRPr="00220714">
        <w:rPr>
          <w:lang w:val="en-GB"/>
        </w:rPr>
        <w:t>in</w:t>
      </w:r>
      <w:r w:rsidR="007B37DF" w:rsidRPr="00220714">
        <w:rPr>
          <w:lang w:val="en-GB"/>
        </w:rPr>
        <w:t xml:space="preserve"> </w:t>
      </w:r>
      <w:r w:rsidR="005D5D20" w:rsidRPr="00220714">
        <w:rPr>
          <w:lang w:val="en-GB"/>
        </w:rPr>
        <w:t xml:space="preserve">suburbs </w:t>
      </w:r>
      <w:r w:rsidR="00FB16B6" w:rsidRPr="00220714">
        <w:rPr>
          <w:lang w:val="en-GB"/>
        </w:rPr>
        <w:t xml:space="preserve">such as Gorseinon </w:t>
      </w:r>
      <w:r w:rsidR="002D6639" w:rsidRPr="00220714">
        <w:rPr>
          <w:lang w:val="en-GB"/>
        </w:rPr>
        <w:t xml:space="preserve">are likely to be drawing in patients from the local estate but also from Gower regions. The same </w:t>
      </w:r>
      <w:r w:rsidR="000E29CB" w:rsidRPr="00220714">
        <w:rPr>
          <w:lang w:val="en-GB"/>
        </w:rPr>
        <w:t>conclusions can be</w:t>
      </w:r>
      <w:r w:rsidR="00800B51">
        <w:rPr>
          <w:lang w:val="en-GB"/>
        </w:rPr>
        <w:t xml:space="preserve"> drawn </w:t>
      </w:r>
      <w:r w:rsidR="000E29CB" w:rsidRPr="00220714">
        <w:rPr>
          <w:lang w:val="en-GB"/>
        </w:rPr>
        <w:t xml:space="preserve">for Singleton </w:t>
      </w:r>
      <w:r w:rsidR="00800B51">
        <w:rPr>
          <w:lang w:val="en-GB"/>
        </w:rPr>
        <w:t xml:space="preserve">hospital </w:t>
      </w:r>
      <w:r w:rsidR="000E29CB" w:rsidRPr="00220714">
        <w:rPr>
          <w:lang w:val="en-GB"/>
        </w:rPr>
        <w:t>which is like</w:t>
      </w:r>
      <w:r w:rsidR="00F9608E" w:rsidRPr="00220714">
        <w:rPr>
          <w:lang w:val="en-GB"/>
        </w:rPr>
        <w:t>l</w:t>
      </w:r>
      <w:r w:rsidR="000E29CB" w:rsidRPr="00220714">
        <w:rPr>
          <w:lang w:val="en-GB"/>
        </w:rPr>
        <w:t>y to receive a considerable number of patients from the more affluent areas of Mumbles and Gower</w:t>
      </w:r>
      <w:r w:rsidR="00F9608E" w:rsidRPr="00220714">
        <w:rPr>
          <w:lang w:val="en-GB"/>
        </w:rPr>
        <w:t xml:space="preserve"> as well people from the</w:t>
      </w:r>
      <w:r w:rsidR="0067303D">
        <w:rPr>
          <w:lang w:val="en-GB"/>
        </w:rPr>
        <w:t xml:space="preserve"> local </w:t>
      </w:r>
      <w:r w:rsidR="0063470C">
        <w:rPr>
          <w:lang w:val="en-GB"/>
        </w:rPr>
        <w:t>boroughs of Sketty and Uplands</w:t>
      </w:r>
      <w:r w:rsidR="00F9608E" w:rsidRPr="00220714">
        <w:rPr>
          <w:lang w:val="en-GB"/>
        </w:rPr>
        <w:t>.</w:t>
      </w:r>
      <w:r w:rsidR="00537E4C">
        <w:rPr>
          <w:lang w:val="en-GB"/>
        </w:rPr>
        <w:t xml:space="preserve"> </w:t>
      </w:r>
      <w:r w:rsidR="00C05A0B">
        <w:rPr>
          <w:lang w:val="en-GB"/>
        </w:rPr>
        <w:t>However, i</w:t>
      </w:r>
      <w:r w:rsidR="00537E4C">
        <w:rPr>
          <w:lang w:val="en-GB"/>
        </w:rPr>
        <w:t xml:space="preserve">n order to understand how the meningitis vaccine across Swansea can be most effectively distributed </w:t>
      </w:r>
      <w:r w:rsidR="000A5098">
        <w:rPr>
          <w:lang w:val="en-GB"/>
        </w:rPr>
        <w:t xml:space="preserve">a view of city hospitals is not enough. The next logical process is to view the location of city secondary and primary schools in which the disease has historically </w:t>
      </w:r>
      <w:r w:rsidR="00B12125">
        <w:rPr>
          <w:lang w:val="en-GB"/>
        </w:rPr>
        <w:t>spread</w:t>
      </w:r>
      <w:r w:rsidR="00C05A0B">
        <w:rPr>
          <w:lang w:val="en-GB"/>
        </w:rPr>
        <w:t xml:space="preserve"> and that represent prolonged </w:t>
      </w:r>
      <w:r w:rsidR="00240A09">
        <w:rPr>
          <w:lang w:val="en-GB"/>
        </w:rPr>
        <w:t>exposure to young people from different city communities</w:t>
      </w:r>
      <w:r w:rsidR="00B12125">
        <w:rPr>
          <w:lang w:val="en-GB"/>
        </w:rPr>
        <w:t>.</w:t>
      </w:r>
    </w:p>
    <w:p w14:paraId="0EF1E1ED" w14:textId="3E746060" w:rsidR="00D1226C" w:rsidRDefault="00D1226C" w:rsidP="00E040C0">
      <w:pPr>
        <w:rPr>
          <w:lang w:val="en-GB"/>
        </w:rPr>
      </w:pPr>
    </w:p>
    <w:p w14:paraId="11A21E37" w14:textId="77777777" w:rsidR="002E46E9" w:rsidRPr="009C717C" w:rsidRDefault="002E46E9" w:rsidP="00E040C0">
      <w:pPr>
        <w:rPr>
          <w:lang w:val="en-GB"/>
        </w:rPr>
      </w:pPr>
    </w:p>
    <w:p w14:paraId="154BD1AA" w14:textId="1861796F" w:rsidR="00254836" w:rsidRPr="009C717C" w:rsidRDefault="00E37C60" w:rsidP="00790B17">
      <w:pPr>
        <w:pStyle w:val="Heading2"/>
        <w:numPr>
          <w:ilvl w:val="0"/>
          <w:numId w:val="27"/>
        </w:numPr>
        <w:spacing w:line="360" w:lineRule="auto"/>
        <w:jc w:val="both"/>
      </w:pPr>
      <w:bookmarkStart w:id="34" w:name="_Toc9242403"/>
      <w:bookmarkStart w:id="35" w:name="_Toc9242716"/>
      <w:bookmarkStart w:id="36" w:name="_Toc9619293"/>
      <w:r w:rsidRPr="009C717C">
        <w:t>Secondary Schools</w:t>
      </w:r>
      <w:bookmarkEnd w:id="34"/>
      <w:bookmarkEnd w:id="35"/>
      <w:bookmarkEnd w:id="36"/>
    </w:p>
    <w:p w14:paraId="474DFB44" w14:textId="15AD3CB1" w:rsidR="00C64AEC" w:rsidRPr="009C717C" w:rsidRDefault="00C64AEC" w:rsidP="0045354C">
      <w:pPr>
        <w:rPr>
          <w:lang w:val="en-GB"/>
        </w:rPr>
      </w:pPr>
    </w:p>
    <w:p w14:paraId="31FE15BD" w14:textId="7A8233C3" w:rsidR="00C64AEC" w:rsidRPr="001263AD" w:rsidRDefault="00C64AEC" w:rsidP="00F57AB4">
      <w:pPr>
        <w:spacing w:line="360" w:lineRule="auto"/>
        <w:rPr>
          <w:sz w:val="10"/>
          <w:lang w:val="en-GB"/>
        </w:rPr>
      </w:pPr>
    </w:p>
    <w:p w14:paraId="27E2B2E2" w14:textId="46443EED" w:rsidR="00185B61" w:rsidRDefault="006035CF" w:rsidP="00185B61">
      <w:pPr>
        <w:spacing w:line="360" w:lineRule="auto"/>
        <w:ind w:firstLine="720"/>
        <w:jc w:val="both"/>
        <w:rPr>
          <w:lang w:val="en-GB"/>
        </w:rPr>
      </w:pPr>
      <w:r>
        <w:rPr>
          <w:lang w:val="en-GB"/>
        </w:rPr>
        <w:t xml:space="preserve">In </w:t>
      </w:r>
      <w:r>
        <w:rPr>
          <w:lang w:val="en-GB"/>
        </w:rPr>
        <w:fldChar w:fldCharType="begin"/>
      </w:r>
      <w:r>
        <w:rPr>
          <w:lang w:val="en-GB"/>
        </w:rPr>
        <w:instrText xml:space="preserve"> REF _Ref9601137 \h </w:instrText>
      </w:r>
      <w:r>
        <w:rPr>
          <w:lang w:val="en-GB"/>
        </w:rPr>
      </w:r>
      <w:r w:rsidR="00F57AB4">
        <w:rPr>
          <w:lang w:val="en-GB"/>
        </w:rPr>
        <w:instrText xml:space="preserve"> \* MERGEFORMAT </w:instrText>
      </w:r>
      <w:r>
        <w:rPr>
          <w:lang w:val="en-GB"/>
        </w:rPr>
        <w:fldChar w:fldCharType="separate"/>
      </w:r>
      <w:r w:rsidRPr="009C717C">
        <w:rPr>
          <w:rFonts w:asciiTheme="majorHAnsi" w:hAnsiTheme="majorHAnsi" w:cstheme="majorHAnsi"/>
          <w:b/>
          <w:i/>
          <w:color w:val="000000" w:themeColor="text1"/>
          <w:lang w:val="en-GB"/>
        </w:rPr>
        <w:t xml:space="preserve">Figure </w:t>
      </w:r>
      <w:r w:rsidRPr="009C717C">
        <w:rPr>
          <w:rFonts w:asciiTheme="majorHAnsi" w:hAnsiTheme="majorHAnsi" w:cstheme="majorHAnsi"/>
          <w:b/>
          <w:i/>
          <w:noProof/>
          <w:color w:val="000000" w:themeColor="text1"/>
          <w:lang w:val="en-GB"/>
        </w:rPr>
        <w:t>5</w:t>
      </w:r>
      <w:r>
        <w:rPr>
          <w:lang w:val="en-GB"/>
        </w:rPr>
        <w:fldChar w:fldCharType="end"/>
      </w:r>
      <w:r>
        <w:rPr>
          <w:lang w:val="en-GB"/>
        </w:rPr>
        <w:t xml:space="preserve"> (below) the Townsend Score has been applied one again</w:t>
      </w:r>
      <w:r w:rsidR="00863B20">
        <w:rPr>
          <w:lang w:val="en-GB"/>
        </w:rPr>
        <w:t xml:space="preserve"> but with the </w:t>
      </w:r>
      <w:r w:rsidR="001C1709">
        <w:rPr>
          <w:lang w:val="en-GB"/>
        </w:rPr>
        <w:t xml:space="preserve">location-based information for </w:t>
      </w:r>
      <w:r w:rsidR="001C1709">
        <w:rPr>
          <w:i/>
          <w:lang w:val="en-GB"/>
        </w:rPr>
        <w:t>all</w:t>
      </w:r>
      <w:r w:rsidR="001C1709">
        <w:rPr>
          <w:lang w:val="en-GB"/>
        </w:rPr>
        <w:t xml:space="preserve"> the cities </w:t>
      </w:r>
      <w:r w:rsidR="00D26BBB">
        <w:rPr>
          <w:lang w:val="en-GB"/>
        </w:rPr>
        <w:t>secondary</w:t>
      </w:r>
      <w:r w:rsidR="001C1709">
        <w:rPr>
          <w:lang w:val="en-GB"/>
        </w:rPr>
        <w:t xml:space="preserve"> schools. </w:t>
      </w:r>
      <w:r w:rsidR="005D4EF4">
        <w:rPr>
          <w:lang w:val="en-GB"/>
        </w:rPr>
        <w:t>Again</w:t>
      </w:r>
      <w:r w:rsidR="00980150">
        <w:rPr>
          <w:lang w:val="en-GB"/>
        </w:rPr>
        <w:t>,</w:t>
      </w:r>
      <w:r w:rsidR="005D4EF4">
        <w:rPr>
          <w:lang w:val="en-GB"/>
        </w:rPr>
        <w:t xml:space="preserve"> several key conclusions </w:t>
      </w:r>
      <w:r w:rsidR="00F210DE">
        <w:rPr>
          <w:lang w:val="en-GB"/>
        </w:rPr>
        <w:t>can be drawn with the most obvious being that a</w:t>
      </w:r>
      <w:r w:rsidR="00D26BBB" w:rsidRPr="00F210DE">
        <w:rPr>
          <w:lang w:val="en-GB"/>
        </w:rPr>
        <w:t xml:space="preserve">ll of the secondary schools illustrated in </w:t>
      </w:r>
      <w:r w:rsidR="00D26BBB" w:rsidRPr="00F210DE">
        <w:rPr>
          <w:lang w:val="en-GB"/>
        </w:rPr>
        <w:fldChar w:fldCharType="begin"/>
      </w:r>
      <w:r w:rsidR="00D26BBB" w:rsidRPr="00F210DE">
        <w:rPr>
          <w:lang w:val="en-GB"/>
        </w:rPr>
        <w:instrText xml:space="preserve"> REF _Ref9601137 \h </w:instrText>
      </w:r>
      <w:r w:rsidR="00D26BBB">
        <w:rPr>
          <w:lang w:val="en-GB"/>
        </w:rPr>
      </w:r>
      <w:r w:rsidR="00D26BBB" w:rsidRPr="00F210DE">
        <w:rPr>
          <w:lang w:val="en-GB"/>
        </w:rPr>
        <w:instrText xml:space="preserve"> \* MERGEFORMAT </w:instrText>
      </w:r>
      <w:r w:rsidR="00D26BBB" w:rsidRPr="00F210DE">
        <w:rPr>
          <w:lang w:val="en-GB"/>
        </w:rPr>
        <w:fldChar w:fldCharType="separate"/>
      </w:r>
      <w:r w:rsidR="00D26BBB" w:rsidRPr="00F210DE">
        <w:rPr>
          <w:rFonts w:asciiTheme="majorHAnsi" w:hAnsiTheme="majorHAnsi" w:cstheme="majorHAnsi"/>
          <w:b/>
          <w:i/>
          <w:color w:val="000000" w:themeColor="text1"/>
          <w:lang w:val="en-GB"/>
        </w:rPr>
        <w:t xml:space="preserve">Figure </w:t>
      </w:r>
      <w:r w:rsidR="00D26BBB" w:rsidRPr="00F210DE">
        <w:rPr>
          <w:rFonts w:asciiTheme="majorHAnsi" w:hAnsiTheme="majorHAnsi" w:cstheme="majorHAnsi"/>
          <w:b/>
          <w:i/>
          <w:noProof/>
          <w:color w:val="000000" w:themeColor="text1"/>
          <w:lang w:val="en-GB"/>
        </w:rPr>
        <w:t>5</w:t>
      </w:r>
      <w:r w:rsidR="00D26BBB" w:rsidRPr="00F210DE">
        <w:rPr>
          <w:lang w:val="en-GB"/>
        </w:rPr>
        <w:fldChar w:fldCharType="end"/>
      </w:r>
      <w:r w:rsidR="00D26BBB" w:rsidRPr="00F210DE">
        <w:rPr>
          <w:lang w:val="en-GB"/>
        </w:rPr>
        <w:t xml:space="preserve"> </w:t>
      </w:r>
      <w:r w:rsidR="00616DCF" w:rsidRPr="00F210DE">
        <w:rPr>
          <w:lang w:val="en-GB"/>
        </w:rPr>
        <w:t>are placed in or alongside at least one or more area</w:t>
      </w:r>
      <w:r w:rsidR="00F210DE">
        <w:rPr>
          <w:lang w:val="en-GB"/>
        </w:rPr>
        <w:t>s</w:t>
      </w:r>
      <w:r w:rsidR="00616DCF" w:rsidRPr="00F210DE">
        <w:rPr>
          <w:lang w:val="en-GB"/>
        </w:rPr>
        <w:t xml:space="preserve"> of </w:t>
      </w:r>
      <w:r w:rsidR="00F210DE">
        <w:rPr>
          <w:lang w:val="en-GB"/>
        </w:rPr>
        <w:t>‘</w:t>
      </w:r>
      <w:r w:rsidR="00616DCF" w:rsidRPr="00F210DE">
        <w:rPr>
          <w:lang w:val="en-GB"/>
        </w:rPr>
        <w:t>above</w:t>
      </w:r>
      <w:r w:rsidR="005C28CD" w:rsidRPr="00F210DE">
        <w:rPr>
          <w:lang w:val="en-GB"/>
        </w:rPr>
        <w:t>-</w:t>
      </w:r>
      <w:r w:rsidR="00616DCF" w:rsidRPr="00F210DE">
        <w:rPr>
          <w:lang w:val="en-GB"/>
        </w:rPr>
        <w:t>average</w:t>
      </w:r>
      <w:r w:rsidR="00F210DE">
        <w:rPr>
          <w:lang w:val="en-GB"/>
        </w:rPr>
        <w:t>’</w:t>
      </w:r>
      <w:r w:rsidR="00616DCF" w:rsidRPr="00F210DE">
        <w:rPr>
          <w:lang w:val="en-GB"/>
        </w:rPr>
        <w:t xml:space="preserve"> or </w:t>
      </w:r>
      <w:r w:rsidR="00F210DE">
        <w:rPr>
          <w:lang w:val="en-GB"/>
        </w:rPr>
        <w:t>‘</w:t>
      </w:r>
      <w:r w:rsidR="00616DCF" w:rsidRPr="00F210DE">
        <w:rPr>
          <w:lang w:val="en-GB"/>
        </w:rPr>
        <w:t>high</w:t>
      </w:r>
      <w:r w:rsidR="00F210DE">
        <w:rPr>
          <w:lang w:val="en-GB"/>
        </w:rPr>
        <w:t>’</w:t>
      </w:r>
      <w:r w:rsidR="00616DCF" w:rsidRPr="00F210DE">
        <w:rPr>
          <w:lang w:val="en-GB"/>
        </w:rPr>
        <w:t xml:space="preserve"> social deprivation.</w:t>
      </w:r>
      <w:r w:rsidR="005C28CD" w:rsidRPr="00F210DE">
        <w:rPr>
          <w:lang w:val="en-GB"/>
        </w:rPr>
        <w:t xml:space="preserve"> Bishop</w:t>
      </w:r>
      <w:r w:rsidR="00AA4ED9" w:rsidRPr="00F210DE">
        <w:rPr>
          <w:lang w:val="en-GB"/>
        </w:rPr>
        <w:t>s</w:t>
      </w:r>
      <w:r w:rsidR="005C28CD" w:rsidRPr="00F210DE">
        <w:rPr>
          <w:lang w:val="en-GB"/>
        </w:rPr>
        <w:t xml:space="preserve">ton Comprehensive, although located deep in </w:t>
      </w:r>
      <w:r w:rsidR="00C85524" w:rsidRPr="00F210DE">
        <w:rPr>
          <w:lang w:val="en-GB"/>
        </w:rPr>
        <w:t xml:space="preserve">the Gower area </w:t>
      </w:r>
      <w:r w:rsidR="00AA4ED9" w:rsidRPr="00F210DE">
        <w:rPr>
          <w:lang w:val="en-GB"/>
        </w:rPr>
        <w:t xml:space="preserve">and amongst widely affluent areas, is served by the less </w:t>
      </w:r>
      <w:r w:rsidR="00E77996" w:rsidRPr="00F210DE">
        <w:rPr>
          <w:lang w:val="en-GB"/>
        </w:rPr>
        <w:t xml:space="preserve">primary schools </w:t>
      </w:r>
      <w:r w:rsidR="004A6878" w:rsidRPr="00F210DE">
        <w:rPr>
          <w:lang w:val="en-GB"/>
        </w:rPr>
        <w:t xml:space="preserve">within the </w:t>
      </w:r>
      <w:r w:rsidR="00AC63D3" w:rsidRPr="00F210DE">
        <w:rPr>
          <w:lang w:val="en-GB"/>
        </w:rPr>
        <w:t xml:space="preserve">more impoverished </w:t>
      </w:r>
      <w:r w:rsidR="004A6878" w:rsidRPr="00F210DE">
        <w:rPr>
          <w:lang w:val="en-GB"/>
        </w:rPr>
        <w:t>West Cross estate</w:t>
      </w:r>
      <w:r w:rsidR="00AC63D3" w:rsidRPr="00F210DE">
        <w:rPr>
          <w:lang w:val="en-GB"/>
        </w:rPr>
        <w:t>.</w:t>
      </w:r>
      <w:r w:rsidR="00185B61">
        <w:rPr>
          <w:lang w:val="en-GB"/>
        </w:rPr>
        <w:t xml:space="preserve"> </w:t>
      </w:r>
      <w:r w:rsidR="00185B61" w:rsidRPr="00185B61">
        <w:rPr>
          <w:lang w:val="en-GB"/>
        </w:rPr>
        <w:t>Furthermore</w:t>
      </w:r>
      <w:r w:rsidR="00185B61">
        <w:rPr>
          <w:lang w:val="en-GB"/>
        </w:rPr>
        <w:t>,</w:t>
      </w:r>
      <w:r w:rsidR="00185B61" w:rsidRPr="00185B61">
        <w:rPr>
          <w:lang w:val="en-GB"/>
        </w:rPr>
        <w:t xml:space="preserve"> it can be seen that s</w:t>
      </w:r>
      <w:r w:rsidR="00AC63D3" w:rsidRPr="00185B61">
        <w:rPr>
          <w:lang w:val="en-GB"/>
        </w:rPr>
        <w:t xml:space="preserve">everal </w:t>
      </w:r>
      <w:r w:rsidR="00185B61" w:rsidRPr="00185B61">
        <w:rPr>
          <w:lang w:val="en-GB"/>
        </w:rPr>
        <w:t>p</w:t>
      </w:r>
      <w:r w:rsidR="00AC63D3" w:rsidRPr="00185B61">
        <w:rPr>
          <w:lang w:val="en-GB"/>
        </w:rPr>
        <w:t xml:space="preserve">rimary </w:t>
      </w:r>
      <w:r w:rsidR="00185B61" w:rsidRPr="00185B61">
        <w:rPr>
          <w:lang w:val="en-GB"/>
        </w:rPr>
        <w:t>s</w:t>
      </w:r>
      <w:r w:rsidR="00AC63D3" w:rsidRPr="00185B61">
        <w:rPr>
          <w:lang w:val="en-GB"/>
        </w:rPr>
        <w:t xml:space="preserve">chools are </w:t>
      </w:r>
      <w:r w:rsidR="00AA1B7D" w:rsidRPr="00185B61">
        <w:rPr>
          <w:lang w:val="en-GB"/>
        </w:rPr>
        <w:t>located in the centre of areas that, during 2011, score highly on the Townsend Score</w:t>
      </w:r>
      <w:r w:rsidR="0077662D" w:rsidRPr="00185B61">
        <w:rPr>
          <w:lang w:val="en-GB"/>
        </w:rPr>
        <w:t xml:space="preserve"> (such as Dylan Thomas, Pentrehafod and Bishop Vaughan </w:t>
      </w:r>
      <w:r w:rsidR="007E0CEA" w:rsidRPr="00185B61">
        <w:rPr>
          <w:lang w:val="en-GB"/>
        </w:rPr>
        <w:t>Secondary)</w:t>
      </w:r>
      <w:r w:rsidR="0068046B" w:rsidRPr="00185B61">
        <w:rPr>
          <w:lang w:val="en-GB"/>
        </w:rPr>
        <w:t xml:space="preserve">. Schools in these areas take in students from areas of </w:t>
      </w:r>
      <w:r w:rsidR="004621BE" w:rsidRPr="00185B61">
        <w:rPr>
          <w:lang w:val="en-GB"/>
        </w:rPr>
        <w:t xml:space="preserve">(according to the Townsend framework) students from </w:t>
      </w:r>
      <w:r w:rsidR="00DC5409" w:rsidRPr="00185B61">
        <w:rPr>
          <w:lang w:val="en-GB"/>
        </w:rPr>
        <w:t xml:space="preserve">less advantaged </w:t>
      </w:r>
      <w:r w:rsidR="00EE6932" w:rsidRPr="00185B61">
        <w:rPr>
          <w:lang w:val="en-GB"/>
        </w:rPr>
        <w:t>local communities</w:t>
      </w:r>
      <w:r w:rsidR="00DC5409" w:rsidRPr="00185B61">
        <w:rPr>
          <w:lang w:val="en-GB"/>
        </w:rPr>
        <w:t>.</w:t>
      </w:r>
      <w:r w:rsidR="0068046B" w:rsidRPr="00185B61">
        <w:rPr>
          <w:lang w:val="en-GB"/>
        </w:rPr>
        <w:t xml:space="preserve"> </w:t>
      </w:r>
    </w:p>
    <w:p w14:paraId="7C4D95BD" w14:textId="5592073B" w:rsidR="00CD66D0" w:rsidRDefault="00EE6932" w:rsidP="001263AD">
      <w:pPr>
        <w:spacing w:line="360" w:lineRule="auto"/>
        <w:ind w:firstLine="720"/>
        <w:jc w:val="both"/>
        <w:rPr>
          <w:lang w:val="en-GB"/>
        </w:rPr>
      </w:pPr>
      <w:r>
        <w:rPr>
          <w:lang w:val="en-GB"/>
        </w:rPr>
        <w:t>Whi</w:t>
      </w:r>
      <w:r w:rsidR="002E46E9">
        <w:rPr>
          <w:lang w:val="en-GB"/>
        </w:rPr>
        <w:t>lst</w:t>
      </w:r>
      <w:r>
        <w:rPr>
          <w:lang w:val="en-GB"/>
        </w:rPr>
        <w:t xml:space="preserve"> these broad statements can be made about the </w:t>
      </w:r>
      <w:r w:rsidR="009104A5">
        <w:rPr>
          <w:lang w:val="en-GB"/>
        </w:rPr>
        <w:t>likelihood of an epidemic outbreak in a certain school, or across the city</w:t>
      </w:r>
      <w:r w:rsidR="003F2BAF">
        <w:rPr>
          <w:lang w:val="en-GB"/>
        </w:rPr>
        <w:t>,</w:t>
      </w:r>
      <w:r w:rsidR="009104A5">
        <w:rPr>
          <w:lang w:val="en-GB"/>
        </w:rPr>
        <w:t xml:space="preserve"> can be made </w:t>
      </w:r>
      <w:r w:rsidR="00F210DE">
        <w:rPr>
          <w:lang w:val="en-GB"/>
        </w:rPr>
        <w:t>a greater level of detail is required that allows healthcare professionals to understand th</w:t>
      </w:r>
      <w:r w:rsidR="003F2BAF">
        <w:rPr>
          <w:lang w:val="en-GB"/>
        </w:rPr>
        <w:t>e</w:t>
      </w:r>
      <w:r w:rsidR="00F210DE">
        <w:rPr>
          <w:lang w:val="en-GB"/>
        </w:rPr>
        <w:t xml:space="preserve"> chances of contamination on a school-by-school level.</w:t>
      </w:r>
      <w:r w:rsidR="003F2BAF">
        <w:rPr>
          <w:lang w:val="en-GB"/>
        </w:rPr>
        <w:t xml:space="preserve"> To more easily </w:t>
      </w:r>
      <w:r w:rsidR="00463BEC">
        <w:rPr>
          <w:lang w:val="en-GB"/>
        </w:rPr>
        <w:t xml:space="preserve">form these conclusions </w:t>
      </w:r>
      <w:r w:rsidR="00524CA2">
        <w:rPr>
          <w:lang w:val="en-GB"/>
        </w:rPr>
        <w:t>a view of the feeder primary schools is required.</w:t>
      </w:r>
    </w:p>
    <w:p w14:paraId="5E2C347B" w14:textId="77777777" w:rsidR="002E46E9" w:rsidRPr="001263AD" w:rsidRDefault="002E46E9" w:rsidP="001263AD">
      <w:pPr>
        <w:spacing w:line="360" w:lineRule="auto"/>
        <w:ind w:firstLine="720"/>
        <w:jc w:val="both"/>
        <w:rPr>
          <w:lang w:val="en-GB"/>
        </w:rPr>
      </w:pPr>
    </w:p>
    <w:p w14:paraId="569117E6" w14:textId="5A711ED0" w:rsidR="008775E2" w:rsidRPr="009C717C" w:rsidRDefault="00C64AEC" w:rsidP="00524CA2">
      <w:pPr>
        <w:keepNext/>
        <w:jc w:val="center"/>
        <w:rPr>
          <w:lang w:val="en-GB"/>
        </w:rPr>
      </w:pPr>
      <w:r w:rsidRPr="009C717C">
        <w:rPr>
          <w:noProof/>
          <w:lang w:val="en-GB"/>
        </w:rPr>
        <w:drawing>
          <wp:inline distT="0" distB="0" distL="0" distR="0" wp14:anchorId="3F1AF531" wp14:editId="755EE016">
            <wp:extent cx="5082268" cy="3318933"/>
            <wp:effectExtent l="0" t="0" r="0" b="0"/>
            <wp:docPr id="4" name="Picture 4"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condary_Schools_on_TownsendScore.jpg"/>
                    <pic:cNvPicPr/>
                  </pic:nvPicPr>
                  <pic:blipFill rotWithShape="1">
                    <a:blip r:embed="rId10" cstate="print">
                      <a:extLst>
                        <a:ext uri="{28A0092B-C50C-407E-A947-70E740481C1C}">
                          <a14:useLocalDpi xmlns:a14="http://schemas.microsoft.com/office/drawing/2010/main" val="0"/>
                        </a:ext>
                      </a:extLst>
                    </a:blip>
                    <a:srcRect l="15334" r="15435"/>
                    <a:stretch/>
                  </pic:blipFill>
                  <pic:spPr bwMode="auto">
                    <a:xfrm>
                      <a:off x="0" y="0"/>
                      <a:ext cx="5104553" cy="3333486"/>
                    </a:xfrm>
                    <a:prstGeom prst="rect">
                      <a:avLst/>
                    </a:prstGeom>
                    <a:ln>
                      <a:noFill/>
                    </a:ln>
                    <a:extLst>
                      <a:ext uri="{53640926-AAD7-44D8-BBD7-CCE9431645EC}">
                        <a14:shadowObscured xmlns:a14="http://schemas.microsoft.com/office/drawing/2010/main"/>
                      </a:ext>
                    </a:extLst>
                  </pic:spPr>
                </pic:pic>
              </a:graphicData>
            </a:graphic>
          </wp:inline>
        </w:drawing>
      </w:r>
    </w:p>
    <w:p w14:paraId="40B809F9" w14:textId="77777777" w:rsidR="00FD5F0A" w:rsidRPr="009463A2" w:rsidRDefault="00FD5F0A" w:rsidP="008775E2">
      <w:pPr>
        <w:keepNext/>
        <w:rPr>
          <w:sz w:val="15"/>
          <w:lang w:val="en-GB"/>
        </w:rPr>
      </w:pPr>
    </w:p>
    <w:p w14:paraId="58F2CF58" w14:textId="46A91823" w:rsidR="00E708B4" w:rsidRPr="002E46E9" w:rsidRDefault="008775E2" w:rsidP="002E46E9">
      <w:pPr>
        <w:pStyle w:val="Caption"/>
        <w:jc w:val="center"/>
        <w:rPr>
          <w:rFonts w:asciiTheme="majorHAnsi" w:hAnsiTheme="majorHAnsi" w:cstheme="majorHAnsi"/>
          <w:i w:val="0"/>
          <w:color w:val="000000" w:themeColor="text1"/>
          <w:lang w:val="en-GB"/>
        </w:rPr>
      </w:pPr>
      <w:bookmarkStart w:id="37" w:name="_Ref9601137"/>
      <w:bookmarkStart w:id="38" w:name="_Toc9619308"/>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5</w:t>
      </w:r>
      <w:r w:rsidRPr="009C717C">
        <w:rPr>
          <w:rFonts w:asciiTheme="majorHAnsi" w:hAnsiTheme="majorHAnsi" w:cstheme="majorHAnsi"/>
          <w:b/>
          <w:i w:val="0"/>
          <w:color w:val="000000" w:themeColor="text1"/>
          <w:lang w:val="en-GB"/>
        </w:rPr>
        <w:fldChar w:fldCharType="end"/>
      </w:r>
      <w:bookmarkEnd w:id="37"/>
      <w:r w:rsidRPr="009C717C">
        <w:rPr>
          <w:rFonts w:asciiTheme="majorHAnsi" w:hAnsiTheme="majorHAnsi" w:cstheme="majorHAnsi"/>
          <w:b/>
          <w:i w:val="0"/>
          <w:color w:val="000000" w:themeColor="text1"/>
          <w:lang w:val="en-GB"/>
        </w:rPr>
        <w:t>:</w:t>
      </w:r>
      <w:r w:rsidRPr="009C717C">
        <w:rPr>
          <w:lang w:val="en-GB"/>
        </w:rPr>
        <w:t xml:space="preserve"> </w:t>
      </w:r>
      <w:r w:rsidR="00437B4F" w:rsidRPr="009C717C">
        <w:rPr>
          <w:rFonts w:asciiTheme="majorHAnsi" w:hAnsiTheme="majorHAnsi" w:cstheme="majorHAnsi"/>
          <w:i w:val="0"/>
          <w:color w:val="000000" w:themeColor="text1"/>
          <w:lang w:val="en-GB"/>
        </w:rPr>
        <w:t xml:space="preserve">City </w:t>
      </w:r>
      <w:r w:rsidR="00FD5F0A" w:rsidRPr="009C717C">
        <w:rPr>
          <w:rFonts w:asciiTheme="majorHAnsi" w:hAnsiTheme="majorHAnsi" w:cstheme="majorHAnsi"/>
          <w:i w:val="0"/>
          <w:color w:val="000000" w:themeColor="text1"/>
          <w:lang w:val="en-GB"/>
        </w:rPr>
        <w:t>Secondary Schools and Townsend Index for the</w:t>
      </w:r>
      <w:r w:rsidRPr="009C717C">
        <w:rPr>
          <w:rFonts w:asciiTheme="majorHAnsi" w:hAnsiTheme="majorHAnsi" w:cstheme="majorHAnsi"/>
          <w:i w:val="0"/>
          <w:color w:val="000000" w:themeColor="text1"/>
          <w:lang w:val="en-GB"/>
        </w:rPr>
        <w:t xml:space="preserve"> City and Council of Swansea</w:t>
      </w:r>
      <w:bookmarkEnd w:id="38"/>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653A4D91" w14:textId="53468423" w:rsidR="00F812DE" w:rsidRPr="009C717C" w:rsidRDefault="006B5037" w:rsidP="009255E7">
      <w:pPr>
        <w:pStyle w:val="Heading2"/>
      </w:pPr>
      <w:bookmarkStart w:id="39" w:name="_Toc9242404"/>
      <w:bookmarkStart w:id="40" w:name="_Toc9242717"/>
      <w:bookmarkStart w:id="41" w:name="_Toc9619294"/>
      <w:r w:rsidRPr="009C717C">
        <w:lastRenderedPageBreak/>
        <w:t xml:space="preserve">Primary </w:t>
      </w:r>
      <w:r w:rsidR="00BD3A96" w:rsidRPr="009C717C">
        <w:t xml:space="preserve">Feeder </w:t>
      </w:r>
      <w:r w:rsidRPr="009C717C">
        <w:t>Schools</w:t>
      </w:r>
      <w:bookmarkEnd w:id="39"/>
      <w:bookmarkEnd w:id="40"/>
      <w:bookmarkEnd w:id="41"/>
    </w:p>
    <w:p w14:paraId="47B5C79A" w14:textId="32B4631C" w:rsidR="0045354C" w:rsidRPr="009C717C" w:rsidRDefault="0045354C" w:rsidP="008E4388">
      <w:pPr>
        <w:rPr>
          <w:lang w:val="en-GB"/>
        </w:rPr>
      </w:pPr>
    </w:p>
    <w:p w14:paraId="42778E8E" w14:textId="7C4FE78C" w:rsidR="00A42CA0" w:rsidRDefault="00A42CA0" w:rsidP="008E4388">
      <w:pPr>
        <w:rPr>
          <w:lang w:val="en-GB"/>
        </w:rPr>
      </w:pPr>
    </w:p>
    <w:p w14:paraId="2072CE76" w14:textId="0D9D5EF4" w:rsidR="003E3B37" w:rsidRPr="002C38BB" w:rsidRDefault="003E3B37" w:rsidP="002C38BB">
      <w:pPr>
        <w:spacing w:line="360" w:lineRule="auto"/>
        <w:ind w:firstLine="720"/>
        <w:jc w:val="both"/>
        <w:rPr>
          <w:lang w:val="en-GB"/>
        </w:rPr>
      </w:pPr>
      <w:r w:rsidRPr="002C38BB">
        <w:rPr>
          <w:lang w:val="en-GB"/>
        </w:rPr>
        <w:t xml:space="preserve">Albeit stated above that healthcare professionals would require a </w:t>
      </w:r>
      <w:r w:rsidR="00C32D4A" w:rsidRPr="002C38BB">
        <w:rPr>
          <w:lang w:val="en-GB"/>
        </w:rPr>
        <w:t>view of each secondary school’s feeder schools respectively, t</w:t>
      </w:r>
      <w:r w:rsidRPr="002C38BB">
        <w:rPr>
          <w:lang w:val="en-GB"/>
        </w:rPr>
        <w:t xml:space="preserve">his section concentrates on </w:t>
      </w:r>
      <w:r w:rsidR="00C32D4A" w:rsidRPr="002C38BB">
        <w:rPr>
          <w:lang w:val="en-GB"/>
        </w:rPr>
        <w:t xml:space="preserve">two </w:t>
      </w:r>
      <w:r w:rsidR="002C38BB" w:rsidRPr="002C38BB">
        <w:rPr>
          <w:lang w:val="en-GB"/>
        </w:rPr>
        <w:t xml:space="preserve">Secondary’s in </w:t>
      </w:r>
      <w:r w:rsidR="00C32D4A" w:rsidRPr="002C38BB">
        <w:rPr>
          <w:lang w:val="en-GB"/>
        </w:rPr>
        <w:t xml:space="preserve">contrasting </w:t>
      </w:r>
      <w:r w:rsidR="002C38BB" w:rsidRPr="002C38BB">
        <w:rPr>
          <w:lang w:val="en-GB"/>
        </w:rPr>
        <w:t>City and Council regions.</w:t>
      </w:r>
      <w:r w:rsidR="002C38BB">
        <w:rPr>
          <w:lang w:val="en-GB"/>
        </w:rPr>
        <w:t xml:space="preserve"> </w:t>
      </w:r>
      <w:r w:rsidR="00085978">
        <w:rPr>
          <w:lang w:val="en-GB"/>
        </w:rPr>
        <w:t>Firstly</w:t>
      </w:r>
      <w:r w:rsidR="00C630C7">
        <w:rPr>
          <w:lang w:val="en-GB"/>
        </w:rPr>
        <w:t>,</w:t>
      </w:r>
      <w:r w:rsidR="00085978">
        <w:rPr>
          <w:lang w:val="en-GB"/>
        </w:rPr>
        <w:t xml:space="preserve"> the author will consider Bishopston Comprehensive located on the edge of Gower and </w:t>
      </w:r>
      <w:r w:rsidR="00065C24">
        <w:rPr>
          <w:lang w:val="en-GB"/>
        </w:rPr>
        <w:t>away</w:t>
      </w:r>
      <w:r w:rsidR="00085978">
        <w:rPr>
          <w:lang w:val="en-GB"/>
        </w:rPr>
        <w:t xml:space="preserve"> from the City Centre before </w:t>
      </w:r>
      <w:r w:rsidR="008E229F">
        <w:rPr>
          <w:lang w:val="en-GB"/>
        </w:rPr>
        <w:t xml:space="preserve">comparing these </w:t>
      </w:r>
      <w:r w:rsidR="00065C24">
        <w:rPr>
          <w:lang w:val="en-GB"/>
        </w:rPr>
        <w:t xml:space="preserve">conclusions to those drawn from </w:t>
      </w:r>
      <w:r w:rsidR="008E229F">
        <w:rPr>
          <w:lang w:val="en-GB"/>
        </w:rPr>
        <w:t xml:space="preserve">Primary schools that feed into the suburban </w:t>
      </w:r>
      <w:r w:rsidR="00511DA3">
        <w:rPr>
          <w:lang w:val="en-GB"/>
        </w:rPr>
        <w:t>Pentrehafod Secondary school</w:t>
      </w:r>
      <w:r w:rsidR="00065C24">
        <w:rPr>
          <w:lang w:val="en-GB"/>
        </w:rPr>
        <w:t xml:space="preserve"> located in a less comfortable area of the city</w:t>
      </w:r>
      <w:r w:rsidR="00511DA3">
        <w:rPr>
          <w:lang w:val="en-GB"/>
        </w:rPr>
        <w:t>.</w:t>
      </w:r>
    </w:p>
    <w:p w14:paraId="04820BBA" w14:textId="0C08A3F5" w:rsidR="002C38BB" w:rsidRDefault="002C38BB" w:rsidP="008E4388">
      <w:pPr>
        <w:rPr>
          <w:lang w:val="en-GB"/>
        </w:rPr>
      </w:pPr>
    </w:p>
    <w:p w14:paraId="4286A91F" w14:textId="77777777" w:rsidR="002C38BB" w:rsidRPr="009C717C" w:rsidRDefault="002C38BB" w:rsidP="008E4388">
      <w:pPr>
        <w:rPr>
          <w:lang w:val="en-GB"/>
        </w:rPr>
      </w:pPr>
    </w:p>
    <w:p w14:paraId="2EAEDCAC" w14:textId="37F5F196" w:rsidR="007D557B" w:rsidRPr="009C717C" w:rsidRDefault="00967134" w:rsidP="00A83FC1">
      <w:pPr>
        <w:pStyle w:val="Heading3"/>
      </w:pPr>
      <w:bookmarkStart w:id="42" w:name="_Toc9619295"/>
      <w:r w:rsidRPr="009C717C">
        <w:t>Bishopston</w:t>
      </w:r>
      <w:r w:rsidR="0092039C" w:rsidRPr="009C717C">
        <w:t xml:space="preserve"> Comprehensive</w:t>
      </w:r>
      <w:bookmarkEnd w:id="42"/>
    </w:p>
    <w:p w14:paraId="42DC8111" w14:textId="59C94B7B" w:rsidR="005152EE" w:rsidRPr="009C717C" w:rsidRDefault="005152EE" w:rsidP="008E4388">
      <w:pPr>
        <w:rPr>
          <w:lang w:val="en-GB"/>
        </w:rPr>
      </w:pPr>
    </w:p>
    <w:p w14:paraId="1A6194F0" w14:textId="32CF5232" w:rsidR="0045354C" w:rsidRDefault="0045354C" w:rsidP="008E4388">
      <w:pPr>
        <w:rPr>
          <w:lang w:val="en-GB"/>
        </w:rPr>
      </w:pPr>
    </w:p>
    <w:p w14:paraId="569112A4" w14:textId="33FE02B5" w:rsidR="003C484A" w:rsidRPr="001574E5" w:rsidRDefault="003635FA" w:rsidP="00CB7ECE">
      <w:pPr>
        <w:spacing w:line="360" w:lineRule="auto"/>
        <w:ind w:firstLine="720"/>
        <w:jc w:val="both"/>
        <w:rPr>
          <w:lang w:val="en-GB"/>
        </w:rPr>
      </w:pPr>
      <w:r>
        <w:rPr>
          <w:lang w:val="en-GB"/>
        </w:rPr>
        <w:t xml:space="preserve">Bishopston Comprehensive is the most Westerly </w:t>
      </w:r>
      <w:r w:rsidR="008E79FF">
        <w:rPr>
          <w:lang w:val="en-GB"/>
        </w:rPr>
        <w:t xml:space="preserve">secondary school in the Swansea Postcode range and </w:t>
      </w:r>
      <w:r w:rsidR="0021759E">
        <w:rPr>
          <w:lang w:val="en-GB"/>
        </w:rPr>
        <w:t xml:space="preserve">is served by primary schools </w:t>
      </w:r>
      <w:r w:rsidR="00CB7ECE">
        <w:rPr>
          <w:lang w:val="en-GB"/>
        </w:rPr>
        <w:t xml:space="preserve">scattered across </w:t>
      </w:r>
      <w:r w:rsidR="001574E5">
        <w:rPr>
          <w:lang w:val="en-GB"/>
        </w:rPr>
        <w:t>the Gower peninsula:</w:t>
      </w:r>
      <w:r w:rsidR="008E79FF">
        <w:rPr>
          <w:lang w:val="en-GB"/>
        </w:rPr>
        <w:t xml:space="preserve"> </w:t>
      </w:r>
      <w:r w:rsidR="00141844">
        <w:rPr>
          <w:lang w:val="en-GB"/>
        </w:rPr>
        <w:t>Three Crosses (</w:t>
      </w:r>
      <w:proofErr w:type="spellStart"/>
      <w:r w:rsidR="00141844">
        <w:rPr>
          <w:lang w:val="en-GB"/>
        </w:rPr>
        <w:t>Crwys</w:t>
      </w:r>
      <w:proofErr w:type="spellEnd"/>
      <w:r w:rsidR="00330EB5">
        <w:rPr>
          <w:lang w:val="en-GB"/>
        </w:rPr>
        <w:t xml:space="preserve"> Primary), </w:t>
      </w:r>
      <w:proofErr w:type="spellStart"/>
      <w:r w:rsidR="00330EB5">
        <w:rPr>
          <w:lang w:val="en-GB"/>
        </w:rPr>
        <w:t>Knelston</w:t>
      </w:r>
      <w:proofErr w:type="spellEnd"/>
      <w:r w:rsidR="00330EB5">
        <w:rPr>
          <w:lang w:val="en-GB"/>
        </w:rPr>
        <w:t xml:space="preserve"> (</w:t>
      </w:r>
      <w:proofErr w:type="spellStart"/>
      <w:r w:rsidR="00330EB5">
        <w:rPr>
          <w:lang w:val="en-GB"/>
        </w:rPr>
        <w:t>Knelston</w:t>
      </w:r>
      <w:proofErr w:type="spellEnd"/>
      <w:r w:rsidR="00330EB5">
        <w:rPr>
          <w:lang w:val="en-GB"/>
        </w:rPr>
        <w:t xml:space="preserve"> Primary), </w:t>
      </w:r>
      <w:proofErr w:type="spellStart"/>
      <w:r w:rsidR="00330EB5">
        <w:rPr>
          <w:lang w:val="en-GB"/>
        </w:rPr>
        <w:t>Pennard</w:t>
      </w:r>
      <w:proofErr w:type="spellEnd"/>
      <w:r w:rsidR="00330EB5">
        <w:rPr>
          <w:lang w:val="en-GB"/>
        </w:rPr>
        <w:t xml:space="preserve"> (</w:t>
      </w:r>
      <w:proofErr w:type="spellStart"/>
      <w:r w:rsidR="00330EB5">
        <w:rPr>
          <w:lang w:val="en-GB"/>
        </w:rPr>
        <w:t>Penndard</w:t>
      </w:r>
      <w:proofErr w:type="spellEnd"/>
      <w:r w:rsidR="00330EB5">
        <w:rPr>
          <w:lang w:val="en-GB"/>
        </w:rPr>
        <w:t xml:space="preserve"> Primary), Newton (Newton Primary) </w:t>
      </w:r>
      <w:r w:rsidR="00CB7ECE">
        <w:rPr>
          <w:lang w:val="en-GB"/>
        </w:rPr>
        <w:t>and West Cross (Mayals Primary).</w:t>
      </w:r>
      <w:r w:rsidR="00330EB5">
        <w:rPr>
          <w:lang w:val="en-GB"/>
        </w:rPr>
        <w:t xml:space="preserve"> </w:t>
      </w:r>
      <w:r w:rsidR="001574E5">
        <w:rPr>
          <w:lang w:val="en-GB"/>
        </w:rPr>
        <w:t xml:space="preserve">From </w:t>
      </w:r>
      <w:r w:rsidR="001574E5" w:rsidRPr="001574E5">
        <w:rPr>
          <w:i/>
          <w:lang w:val="en-GB"/>
        </w:rPr>
        <w:fldChar w:fldCharType="begin"/>
      </w:r>
      <w:r w:rsidR="001574E5" w:rsidRPr="001574E5">
        <w:rPr>
          <w:i/>
          <w:lang w:val="en-GB"/>
        </w:rPr>
        <w:instrText xml:space="preserve"> REF _Ref9607398 \h </w:instrText>
      </w:r>
      <w:r w:rsidR="001574E5" w:rsidRPr="001574E5">
        <w:rPr>
          <w:i/>
          <w:lang w:val="en-GB"/>
        </w:rPr>
      </w:r>
      <w:r w:rsidR="001574E5" w:rsidRPr="001574E5">
        <w:rPr>
          <w:i/>
          <w:lang w:val="en-GB"/>
        </w:rPr>
        <w:instrText xml:space="preserve"> \* MERGEFORMAT </w:instrText>
      </w:r>
      <w:r w:rsidR="001574E5" w:rsidRPr="001574E5">
        <w:rPr>
          <w:i/>
          <w:lang w:val="en-GB"/>
        </w:rPr>
        <w:fldChar w:fldCharType="separate"/>
      </w:r>
      <w:r w:rsidR="001574E5" w:rsidRPr="001574E5">
        <w:rPr>
          <w:rFonts w:asciiTheme="majorHAnsi" w:hAnsiTheme="majorHAnsi" w:cstheme="majorHAnsi"/>
          <w:b/>
          <w:i/>
          <w:color w:val="000000" w:themeColor="text1"/>
          <w:lang w:val="en-GB"/>
        </w:rPr>
        <w:t xml:space="preserve">Figure </w:t>
      </w:r>
      <w:r w:rsidR="001574E5" w:rsidRPr="001574E5">
        <w:rPr>
          <w:rFonts w:asciiTheme="majorHAnsi" w:hAnsiTheme="majorHAnsi" w:cstheme="majorHAnsi"/>
          <w:b/>
          <w:i/>
          <w:noProof/>
          <w:color w:val="000000" w:themeColor="text1"/>
          <w:lang w:val="en-GB"/>
        </w:rPr>
        <w:t>6</w:t>
      </w:r>
      <w:r w:rsidR="001574E5" w:rsidRPr="001574E5">
        <w:rPr>
          <w:i/>
          <w:lang w:val="en-GB"/>
        </w:rPr>
        <w:fldChar w:fldCharType="end"/>
      </w:r>
      <w:r w:rsidR="001574E5">
        <w:rPr>
          <w:lang w:val="en-GB"/>
        </w:rPr>
        <w:t xml:space="preserve"> </w:t>
      </w:r>
      <w:r w:rsidR="00B72F36">
        <w:rPr>
          <w:lang w:val="en-GB"/>
        </w:rPr>
        <w:t xml:space="preserve">(below) </w:t>
      </w:r>
      <w:r w:rsidR="001574E5">
        <w:rPr>
          <w:lang w:val="en-GB"/>
        </w:rPr>
        <w:t xml:space="preserve">it can be seen that this area </w:t>
      </w:r>
      <w:r w:rsidR="003C5389">
        <w:rPr>
          <w:lang w:val="en-GB"/>
        </w:rPr>
        <w:t xml:space="preserve">(on which the Townsend Score have been applied) </w:t>
      </w:r>
      <w:r w:rsidR="00147C5A">
        <w:rPr>
          <w:lang w:val="en-GB"/>
        </w:rPr>
        <w:t xml:space="preserve">is not, despite parts of West Cross, suffering from </w:t>
      </w:r>
      <w:r w:rsidR="00ED478C">
        <w:rPr>
          <w:lang w:val="en-GB"/>
        </w:rPr>
        <w:t>deprivatio</w:t>
      </w:r>
      <w:r w:rsidR="003C5389">
        <w:rPr>
          <w:lang w:val="en-GB"/>
        </w:rPr>
        <w:t>n</w:t>
      </w:r>
      <w:r w:rsidR="00ED478C">
        <w:rPr>
          <w:lang w:val="en-GB"/>
        </w:rPr>
        <w:t xml:space="preserve">. </w:t>
      </w:r>
      <w:r w:rsidR="00692D34">
        <w:rPr>
          <w:lang w:val="en-GB"/>
        </w:rPr>
        <w:t xml:space="preserve"> </w:t>
      </w:r>
    </w:p>
    <w:p w14:paraId="717D45D6" w14:textId="77777777" w:rsidR="00C21714" w:rsidRDefault="00C21714" w:rsidP="009C717C">
      <w:pPr>
        <w:keepNext/>
        <w:jc w:val="center"/>
        <w:rPr>
          <w:lang w:val="en-GB"/>
        </w:rPr>
      </w:pPr>
    </w:p>
    <w:p w14:paraId="3B4607FA" w14:textId="77777777" w:rsidR="00C21714" w:rsidRDefault="00C21714" w:rsidP="009C717C">
      <w:pPr>
        <w:keepNext/>
        <w:jc w:val="center"/>
        <w:rPr>
          <w:lang w:val="en-GB"/>
        </w:rPr>
      </w:pPr>
    </w:p>
    <w:p w14:paraId="16C8CE8A" w14:textId="6DED14DB" w:rsidR="00336B47" w:rsidRPr="009C717C" w:rsidRDefault="00CD5F5A" w:rsidP="009C717C">
      <w:pPr>
        <w:keepNext/>
        <w:jc w:val="center"/>
        <w:rPr>
          <w:lang w:val="en-GB"/>
        </w:rPr>
      </w:pPr>
      <w:r w:rsidRPr="009C717C">
        <w:rPr>
          <w:noProof/>
          <w:lang w:val="en-GB"/>
        </w:rPr>
        <w:drawing>
          <wp:inline distT="0" distB="0" distL="0" distR="0" wp14:anchorId="4F5C8EC4" wp14:editId="3203F41F">
            <wp:extent cx="5483177" cy="3564467"/>
            <wp:effectExtent l="0" t="0" r="3810" b="4445"/>
            <wp:docPr id="5" name="Picture 5"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eeder_Schools_of_Bishopston_Comp_TownsendScore.jpg"/>
                    <pic:cNvPicPr/>
                  </pic:nvPicPr>
                  <pic:blipFill rotWithShape="1">
                    <a:blip r:embed="rId11" cstate="print">
                      <a:extLst>
                        <a:ext uri="{28A0092B-C50C-407E-A947-70E740481C1C}">
                          <a14:useLocalDpi xmlns:a14="http://schemas.microsoft.com/office/drawing/2010/main" val="0"/>
                        </a:ext>
                      </a:extLst>
                    </a:blip>
                    <a:srcRect l="15018" r="15435"/>
                    <a:stretch/>
                  </pic:blipFill>
                  <pic:spPr bwMode="auto">
                    <a:xfrm>
                      <a:off x="0" y="0"/>
                      <a:ext cx="5508332" cy="3580819"/>
                    </a:xfrm>
                    <a:prstGeom prst="rect">
                      <a:avLst/>
                    </a:prstGeom>
                    <a:ln>
                      <a:noFill/>
                    </a:ln>
                    <a:extLst>
                      <a:ext uri="{53640926-AAD7-44D8-BBD7-CCE9431645EC}">
                        <a14:shadowObscured xmlns:a14="http://schemas.microsoft.com/office/drawing/2010/main"/>
                      </a:ext>
                    </a:extLst>
                  </pic:spPr>
                </pic:pic>
              </a:graphicData>
            </a:graphic>
          </wp:inline>
        </w:drawing>
      </w:r>
    </w:p>
    <w:p w14:paraId="145E0BC6" w14:textId="77777777" w:rsidR="00C23F01" w:rsidRPr="009463A2" w:rsidRDefault="00C23F01" w:rsidP="009463A2">
      <w:pPr>
        <w:keepNext/>
        <w:rPr>
          <w:rFonts w:asciiTheme="majorHAnsi" w:hAnsiTheme="majorHAnsi" w:cstheme="majorHAnsi"/>
          <w:color w:val="000000" w:themeColor="text1"/>
          <w:sz w:val="16"/>
          <w:lang w:val="en-GB"/>
        </w:rPr>
      </w:pPr>
    </w:p>
    <w:p w14:paraId="66D05DF7" w14:textId="566BC8EB" w:rsidR="00C21714" w:rsidRPr="00936E6E" w:rsidRDefault="00336B47" w:rsidP="00936E6E">
      <w:pPr>
        <w:pStyle w:val="Caption"/>
        <w:jc w:val="center"/>
        <w:rPr>
          <w:rFonts w:asciiTheme="majorHAnsi" w:hAnsiTheme="majorHAnsi" w:cstheme="majorHAnsi"/>
          <w:i w:val="0"/>
          <w:color w:val="000000" w:themeColor="text1"/>
          <w:lang w:val="en-GB"/>
        </w:rPr>
      </w:pPr>
      <w:bookmarkStart w:id="43" w:name="_Ref9607398"/>
      <w:bookmarkStart w:id="44" w:name="_Toc9619309"/>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6</w:t>
      </w:r>
      <w:r w:rsidRPr="009C717C">
        <w:rPr>
          <w:rFonts w:asciiTheme="majorHAnsi" w:hAnsiTheme="majorHAnsi" w:cstheme="majorHAnsi"/>
          <w:b/>
          <w:i w:val="0"/>
          <w:color w:val="000000" w:themeColor="text1"/>
          <w:lang w:val="en-GB"/>
        </w:rPr>
        <w:fldChar w:fldCharType="end"/>
      </w:r>
      <w:bookmarkEnd w:id="43"/>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Townsend Score for Bishopston Comprehensive</w:t>
      </w:r>
      <w:r w:rsidR="00A33675" w:rsidRPr="009C717C">
        <w:rPr>
          <w:rFonts w:asciiTheme="majorHAnsi" w:hAnsiTheme="majorHAnsi" w:cstheme="majorHAnsi"/>
          <w:i w:val="0"/>
          <w:color w:val="000000" w:themeColor="text1"/>
          <w:lang w:val="en-GB"/>
        </w:rPr>
        <w:t xml:space="preserve"> and Associated</w:t>
      </w:r>
      <w:r w:rsidRPr="009C717C">
        <w:rPr>
          <w:rFonts w:asciiTheme="majorHAnsi" w:hAnsiTheme="majorHAnsi" w:cstheme="majorHAnsi"/>
          <w:i w:val="0"/>
          <w:color w:val="000000" w:themeColor="text1"/>
          <w:lang w:val="en-GB"/>
        </w:rPr>
        <w:t xml:space="preserve"> Feeder Primary Schools</w:t>
      </w:r>
      <w:bookmarkEnd w:id="44"/>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58DF0C34" w14:textId="77777777" w:rsidR="00C21714" w:rsidRPr="009C717C" w:rsidRDefault="00C21714" w:rsidP="00C23F01">
      <w:pPr>
        <w:rPr>
          <w:lang w:val="en-GB"/>
        </w:rPr>
      </w:pPr>
    </w:p>
    <w:p w14:paraId="6E793322" w14:textId="0BA77E99" w:rsidR="009E4BFC" w:rsidRPr="009C717C" w:rsidRDefault="00C23F01" w:rsidP="009C717C">
      <w:pPr>
        <w:keepNext/>
        <w:jc w:val="center"/>
        <w:rPr>
          <w:lang w:val="en-GB"/>
        </w:rPr>
      </w:pPr>
      <w:r w:rsidRPr="009C717C">
        <w:rPr>
          <w:noProof/>
          <w:lang w:val="en-GB"/>
        </w:rPr>
        <w:drawing>
          <wp:inline distT="0" distB="0" distL="0" distR="0" wp14:anchorId="33B05ED2" wp14:editId="0E833317">
            <wp:extent cx="5469617" cy="3733800"/>
            <wp:effectExtent l="0" t="0" r="4445" b="0"/>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eeder_Schools_of_Bishopston_Comp_A1_2D_17-18.jpg"/>
                    <pic:cNvPicPr/>
                  </pic:nvPicPr>
                  <pic:blipFill rotWithShape="1">
                    <a:blip r:embed="rId12" cstate="print">
                      <a:extLst>
                        <a:ext uri="{28A0092B-C50C-407E-A947-70E740481C1C}">
                          <a14:useLocalDpi xmlns:a14="http://schemas.microsoft.com/office/drawing/2010/main" val="0"/>
                        </a:ext>
                      </a:extLst>
                    </a:blip>
                    <a:srcRect l="16755" r="17016"/>
                    <a:stretch/>
                  </pic:blipFill>
                  <pic:spPr bwMode="auto">
                    <a:xfrm>
                      <a:off x="0" y="0"/>
                      <a:ext cx="5513056" cy="3763453"/>
                    </a:xfrm>
                    <a:prstGeom prst="rect">
                      <a:avLst/>
                    </a:prstGeom>
                    <a:ln>
                      <a:noFill/>
                    </a:ln>
                    <a:extLst>
                      <a:ext uri="{53640926-AAD7-44D8-BBD7-CCE9431645EC}">
                        <a14:shadowObscured xmlns:a14="http://schemas.microsoft.com/office/drawing/2010/main"/>
                      </a:ext>
                    </a:extLst>
                  </pic:spPr>
                </pic:pic>
              </a:graphicData>
            </a:graphic>
          </wp:inline>
        </w:drawing>
      </w:r>
    </w:p>
    <w:p w14:paraId="44286343" w14:textId="77777777" w:rsidR="00753742" w:rsidRPr="00B3653A" w:rsidRDefault="00753742" w:rsidP="009E4BFC">
      <w:pPr>
        <w:keepNext/>
        <w:rPr>
          <w:lang w:val="en-GB"/>
        </w:rPr>
      </w:pPr>
    </w:p>
    <w:p w14:paraId="71B8B8A5" w14:textId="5FC538D5" w:rsidR="00336B47" w:rsidRPr="009C717C" w:rsidRDefault="009E4BFC" w:rsidP="00B3653A">
      <w:pPr>
        <w:pStyle w:val="Caption"/>
        <w:jc w:val="center"/>
        <w:rPr>
          <w:rFonts w:asciiTheme="majorHAnsi" w:hAnsiTheme="majorHAnsi" w:cstheme="majorHAnsi"/>
          <w:i w:val="0"/>
          <w:color w:val="000000" w:themeColor="text1"/>
          <w:lang w:val="en-GB"/>
        </w:rPr>
      </w:pPr>
      <w:bookmarkStart w:id="45" w:name="_Ref9610473"/>
      <w:bookmarkStart w:id="46" w:name="_Toc9619310"/>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7</w:t>
      </w:r>
      <w:r w:rsidRPr="009C717C">
        <w:rPr>
          <w:rFonts w:asciiTheme="majorHAnsi" w:hAnsiTheme="majorHAnsi" w:cstheme="majorHAnsi"/>
          <w:b/>
          <w:i w:val="0"/>
          <w:color w:val="000000" w:themeColor="text1"/>
          <w:lang w:val="en-GB"/>
        </w:rPr>
        <w:fldChar w:fldCharType="end"/>
      </w:r>
      <w:bookmarkEnd w:id="45"/>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Bishopston Comprehensive Uptake of Meningitis Vaccine (Age 1, 2nd Dose) between 2017-2018</w:t>
      </w:r>
      <w:bookmarkEnd w:id="46"/>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21ACE135" w14:textId="44C90DA7" w:rsidR="001035AA" w:rsidRDefault="001035AA" w:rsidP="008E4388">
      <w:pPr>
        <w:rPr>
          <w:lang w:val="en-GB"/>
        </w:rPr>
      </w:pPr>
    </w:p>
    <w:p w14:paraId="7CEC2848" w14:textId="77777777" w:rsidR="00B64D95" w:rsidRDefault="00B64D95" w:rsidP="008E4388">
      <w:pPr>
        <w:rPr>
          <w:lang w:val="en-GB"/>
        </w:rPr>
      </w:pPr>
    </w:p>
    <w:p w14:paraId="4ECF5863" w14:textId="77777777" w:rsidR="00785860" w:rsidRDefault="00692D34" w:rsidP="00785860">
      <w:pPr>
        <w:spacing w:line="360" w:lineRule="auto"/>
        <w:ind w:firstLine="720"/>
        <w:jc w:val="both"/>
        <w:rPr>
          <w:lang w:val="en-GB"/>
        </w:rPr>
      </w:pPr>
      <w:r>
        <w:rPr>
          <w:lang w:val="en-GB"/>
        </w:rPr>
        <w:t xml:space="preserve">In these rural areas population density is </w:t>
      </w:r>
      <w:r w:rsidR="00B0758D">
        <w:rPr>
          <w:lang w:val="en-GB"/>
        </w:rPr>
        <w:t>reduced,</w:t>
      </w:r>
      <w:r>
        <w:rPr>
          <w:lang w:val="en-GB"/>
        </w:rPr>
        <w:t xml:space="preserve"> </w:t>
      </w:r>
      <w:r w:rsidR="009F584B">
        <w:rPr>
          <w:lang w:val="en-GB"/>
        </w:rPr>
        <w:t xml:space="preserve">and </w:t>
      </w:r>
      <w:r w:rsidR="00833A48">
        <w:rPr>
          <w:lang w:val="en-GB"/>
        </w:rPr>
        <w:t xml:space="preserve">unemployment rates are </w:t>
      </w:r>
      <w:r w:rsidR="00B0758D">
        <w:rPr>
          <w:lang w:val="en-GB"/>
        </w:rPr>
        <w:t>higher</w:t>
      </w:r>
      <w:r w:rsidR="00833A48">
        <w:rPr>
          <w:lang w:val="en-GB"/>
        </w:rPr>
        <w:t xml:space="preserve"> as a result of the retirement community that settle in these country towns and villages. Home owners</w:t>
      </w:r>
      <w:r w:rsidR="00D5170B">
        <w:rPr>
          <w:lang w:val="en-GB"/>
        </w:rPr>
        <w:t>h</w:t>
      </w:r>
      <w:r w:rsidR="00833A48">
        <w:rPr>
          <w:lang w:val="en-GB"/>
        </w:rPr>
        <w:t>ip too is high in lieu of</w:t>
      </w:r>
      <w:r w:rsidR="00D5170B">
        <w:rPr>
          <w:lang w:val="en-GB"/>
        </w:rPr>
        <w:t xml:space="preserve"> a </w:t>
      </w:r>
      <w:r w:rsidR="00B0758D">
        <w:rPr>
          <w:lang w:val="en-GB"/>
        </w:rPr>
        <w:t>wealthier</w:t>
      </w:r>
      <w:r w:rsidR="00D5170B">
        <w:rPr>
          <w:lang w:val="en-GB"/>
        </w:rPr>
        <w:t xml:space="preserve"> </w:t>
      </w:r>
      <w:r w:rsidR="00E40897">
        <w:rPr>
          <w:lang w:val="en-GB"/>
        </w:rPr>
        <w:t xml:space="preserve">age group and the percentage of household car ownership, due to the distributed nature of public services is </w:t>
      </w:r>
      <w:r w:rsidR="00B0758D">
        <w:rPr>
          <w:lang w:val="en-GB"/>
        </w:rPr>
        <w:t xml:space="preserve">considerably greater than that of city centre (or even suburbia). As such these Gower areas </w:t>
      </w:r>
      <w:r w:rsidR="008B65F0">
        <w:rPr>
          <w:lang w:val="en-GB"/>
        </w:rPr>
        <w:t xml:space="preserve">represent a less confirmed and more spacious environment – factors that are </w:t>
      </w:r>
      <w:r w:rsidR="002B408B">
        <w:rPr>
          <w:lang w:val="en-GB"/>
        </w:rPr>
        <w:t>conducive</w:t>
      </w:r>
      <w:r w:rsidR="008B65F0">
        <w:rPr>
          <w:lang w:val="en-GB"/>
        </w:rPr>
        <w:t xml:space="preserve"> to increased health</w:t>
      </w:r>
      <w:r w:rsidR="002B408B">
        <w:rPr>
          <w:lang w:val="en-GB"/>
        </w:rPr>
        <w:t>,</w:t>
      </w:r>
      <w:r w:rsidR="008B65F0">
        <w:rPr>
          <w:lang w:val="en-GB"/>
        </w:rPr>
        <w:t xml:space="preserve"> and </w:t>
      </w:r>
      <w:r w:rsidR="002B408B">
        <w:rPr>
          <w:lang w:val="en-GB"/>
        </w:rPr>
        <w:t>with it</w:t>
      </w:r>
      <w:r w:rsidR="00446234">
        <w:rPr>
          <w:lang w:val="en-GB"/>
        </w:rPr>
        <w:t xml:space="preserve"> a reduced </w:t>
      </w:r>
      <w:r w:rsidR="00DF683A">
        <w:rPr>
          <w:lang w:val="en-GB"/>
        </w:rPr>
        <w:t>human exposure</w:t>
      </w:r>
      <w:r w:rsidR="00DF683A">
        <w:rPr>
          <w:lang w:val="en-GB"/>
        </w:rPr>
        <w:t xml:space="preserve"> </w:t>
      </w:r>
      <w:r w:rsidR="00446234">
        <w:rPr>
          <w:lang w:val="en-GB"/>
        </w:rPr>
        <w:t>required to initiate</w:t>
      </w:r>
      <w:r w:rsidR="00DF683A">
        <w:rPr>
          <w:lang w:val="en-GB"/>
        </w:rPr>
        <w:t xml:space="preserve"> or maintain the spread of an infectious virus across a </w:t>
      </w:r>
      <w:r w:rsidR="00303981">
        <w:rPr>
          <w:lang w:val="en-GB"/>
        </w:rPr>
        <w:t xml:space="preserve">wide area. </w:t>
      </w:r>
    </w:p>
    <w:p w14:paraId="2C2C44B1" w14:textId="77777777" w:rsidR="00785860" w:rsidRDefault="00785860" w:rsidP="00785860">
      <w:pPr>
        <w:spacing w:line="360" w:lineRule="auto"/>
        <w:ind w:firstLine="720"/>
        <w:jc w:val="both"/>
        <w:rPr>
          <w:lang w:val="en-GB"/>
        </w:rPr>
      </w:pPr>
    </w:p>
    <w:p w14:paraId="24D8AFBC" w14:textId="18324D19" w:rsidR="00C21714" w:rsidRDefault="00303981" w:rsidP="00785860">
      <w:pPr>
        <w:spacing w:line="360" w:lineRule="auto"/>
        <w:ind w:firstLine="720"/>
        <w:jc w:val="both"/>
        <w:rPr>
          <w:lang w:val="en-GB"/>
        </w:rPr>
      </w:pPr>
      <w:r>
        <w:rPr>
          <w:lang w:val="en-GB"/>
        </w:rPr>
        <w:t>Despite th</w:t>
      </w:r>
      <w:r w:rsidR="00785860">
        <w:rPr>
          <w:lang w:val="en-GB"/>
        </w:rPr>
        <w:t xml:space="preserve">e affluent, distributed nature of the feeder primary schools across the region, </w:t>
      </w:r>
      <w:r>
        <w:rPr>
          <w:lang w:val="en-GB"/>
        </w:rPr>
        <w:t xml:space="preserve">certain vaccine strategies can be developed from this map. </w:t>
      </w:r>
      <w:r w:rsidR="00934AC3">
        <w:rPr>
          <w:lang w:val="en-GB"/>
        </w:rPr>
        <w:t>In terms of Meningitis vaccine distribution and provision the most obvious weak spot</w:t>
      </w:r>
      <w:r w:rsidR="00213CF6">
        <w:rPr>
          <w:lang w:val="en-GB"/>
        </w:rPr>
        <w:t xml:space="preserve">, and potential origin of a breakout is Mayals Primary in West Cross. This estate </w:t>
      </w:r>
      <w:r w:rsidR="007531B8">
        <w:rPr>
          <w:lang w:val="en-GB"/>
        </w:rPr>
        <w:t>represents the weak link in this s</w:t>
      </w:r>
      <w:r w:rsidR="006945FC">
        <w:rPr>
          <w:lang w:val="en-GB"/>
        </w:rPr>
        <w:t>ystem</w:t>
      </w:r>
      <w:r w:rsidR="007531B8">
        <w:rPr>
          <w:lang w:val="en-GB"/>
        </w:rPr>
        <w:t xml:space="preserve"> with a primary school that is </w:t>
      </w:r>
      <w:r w:rsidR="00F85780">
        <w:rPr>
          <w:lang w:val="en-GB"/>
        </w:rPr>
        <w:t xml:space="preserve">located in a more densely populated area </w:t>
      </w:r>
      <w:r w:rsidR="006B69E0">
        <w:rPr>
          <w:lang w:val="en-GB"/>
        </w:rPr>
        <w:t>in which population density and unemployment are considerably higher than the surrounding areas</w:t>
      </w:r>
      <w:r w:rsidR="00D54512">
        <w:rPr>
          <w:lang w:val="en-GB"/>
        </w:rPr>
        <w:t xml:space="preserve">. However, despite this obvious conclusion </w:t>
      </w:r>
      <w:r w:rsidR="00EB7D6B">
        <w:rPr>
          <w:lang w:val="en-GB"/>
        </w:rPr>
        <w:t xml:space="preserve">the </w:t>
      </w:r>
      <w:r w:rsidR="001315CD">
        <w:rPr>
          <w:lang w:val="en-GB"/>
        </w:rPr>
        <w:t xml:space="preserve">statistics illustrating the </w:t>
      </w:r>
      <w:r w:rsidR="00EB7D6B">
        <w:rPr>
          <w:lang w:val="en-GB"/>
        </w:rPr>
        <w:t xml:space="preserve">uptake of the vaccine </w:t>
      </w:r>
      <w:r w:rsidR="00B72F36">
        <w:rPr>
          <w:lang w:val="en-GB"/>
        </w:rPr>
        <w:t>during 2017-2018</w:t>
      </w:r>
      <w:r w:rsidR="006E0C52">
        <w:rPr>
          <w:lang w:val="en-GB"/>
        </w:rPr>
        <w:t xml:space="preserve">, as seen in </w:t>
      </w:r>
      <w:r w:rsidR="006E0C52">
        <w:rPr>
          <w:lang w:val="en-GB"/>
        </w:rPr>
        <w:fldChar w:fldCharType="begin"/>
      </w:r>
      <w:r w:rsidR="006E0C52">
        <w:rPr>
          <w:lang w:val="en-GB"/>
        </w:rPr>
        <w:instrText xml:space="preserve"> REF _Ref9610473 \h </w:instrText>
      </w:r>
      <w:r w:rsidR="006E0C52">
        <w:rPr>
          <w:lang w:val="en-GB"/>
        </w:rPr>
      </w:r>
      <w:r w:rsidR="006E0C52">
        <w:rPr>
          <w:lang w:val="en-GB"/>
        </w:rPr>
        <w:fldChar w:fldCharType="separate"/>
      </w:r>
      <w:r w:rsidR="006E0C52" w:rsidRPr="009C717C">
        <w:rPr>
          <w:rFonts w:asciiTheme="majorHAnsi" w:hAnsiTheme="majorHAnsi" w:cstheme="majorHAnsi"/>
          <w:b/>
          <w:i/>
          <w:color w:val="000000" w:themeColor="text1"/>
          <w:lang w:val="en-GB"/>
        </w:rPr>
        <w:t xml:space="preserve">Figure </w:t>
      </w:r>
      <w:r w:rsidR="006E0C52">
        <w:rPr>
          <w:rFonts w:asciiTheme="majorHAnsi" w:hAnsiTheme="majorHAnsi" w:cstheme="majorHAnsi"/>
          <w:b/>
          <w:i/>
          <w:noProof/>
          <w:color w:val="000000" w:themeColor="text1"/>
          <w:lang w:val="en-GB"/>
        </w:rPr>
        <w:t>7</w:t>
      </w:r>
      <w:r w:rsidR="006E0C52">
        <w:rPr>
          <w:lang w:val="en-GB"/>
        </w:rPr>
        <w:fldChar w:fldCharType="end"/>
      </w:r>
      <w:r w:rsidR="006E0C52">
        <w:rPr>
          <w:lang w:val="en-GB"/>
        </w:rPr>
        <w:t xml:space="preserve">, </w:t>
      </w:r>
      <w:r w:rsidR="00B72F36">
        <w:rPr>
          <w:lang w:val="en-GB"/>
        </w:rPr>
        <w:t xml:space="preserve">prove more positive. </w:t>
      </w:r>
      <w:r w:rsidR="008B3FAD">
        <w:rPr>
          <w:lang w:val="en-GB"/>
        </w:rPr>
        <w:t xml:space="preserve">It shows that the areas of denser population, such as West Cross, has seen </w:t>
      </w:r>
      <w:r w:rsidR="00EE2C09">
        <w:rPr>
          <w:lang w:val="en-GB"/>
        </w:rPr>
        <w:t>between 96 and 98%</w:t>
      </w:r>
      <w:r w:rsidR="008B3FAD">
        <w:rPr>
          <w:lang w:val="en-GB"/>
        </w:rPr>
        <w:t xml:space="preserve"> uptake of the v</w:t>
      </w:r>
      <w:r w:rsidR="00EE2C09">
        <w:rPr>
          <w:lang w:val="en-GB"/>
        </w:rPr>
        <w:t>accine</w:t>
      </w:r>
      <w:r w:rsidR="008B3FAD">
        <w:rPr>
          <w:lang w:val="en-GB"/>
        </w:rPr>
        <w:t xml:space="preserve"> for </w:t>
      </w:r>
      <w:r w:rsidR="00DF6192">
        <w:rPr>
          <w:lang w:val="en-GB"/>
        </w:rPr>
        <w:t>1-year-old second doses across 2017/2018</w:t>
      </w:r>
      <w:r w:rsidR="00E33659">
        <w:rPr>
          <w:lang w:val="en-GB"/>
        </w:rPr>
        <w:t xml:space="preserve">; clearly supporting the view that either the public awareness </w:t>
      </w:r>
      <w:r w:rsidR="00D405B3">
        <w:rPr>
          <w:lang w:val="en-GB"/>
        </w:rPr>
        <w:t xml:space="preserve">is </w:t>
      </w:r>
      <w:r w:rsidR="00C77275">
        <w:rPr>
          <w:lang w:val="en-GB"/>
        </w:rPr>
        <w:t xml:space="preserve">widespread </w:t>
      </w:r>
      <w:r w:rsidR="00D405B3">
        <w:rPr>
          <w:lang w:val="en-GB"/>
        </w:rPr>
        <w:t xml:space="preserve">and/or the marketing and provision of the vaccine for parents is </w:t>
      </w:r>
      <w:r w:rsidR="00F44DF2">
        <w:rPr>
          <w:lang w:val="en-GB"/>
        </w:rPr>
        <w:t>currently very affective</w:t>
      </w:r>
      <w:r w:rsidR="00D405B3">
        <w:rPr>
          <w:lang w:val="en-GB"/>
        </w:rPr>
        <w:t xml:space="preserve">. </w:t>
      </w:r>
    </w:p>
    <w:p w14:paraId="03213FB7" w14:textId="77777777" w:rsidR="00C21714" w:rsidRPr="00FE404B" w:rsidRDefault="00C21714" w:rsidP="008E4388">
      <w:pPr>
        <w:rPr>
          <w:sz w:val="16"/>
          <w:lang w:val="en-GB"/>
        </w:rPr>
      </w:pPr>
    </w:p>
    <w:p w14:paraId="56F90699" w14:textId="77777777" w:rsidR="007D557B" w:rsidRPr="009C717C" w:rsidRDefault="007D557B" w:rsidP="008E4388">
      <w:pPr>
        <w:rPr>
          <w:lang w:val="en-GB"/>
        </w:rPr>
      </w:pPr>
    </w:p>
    <w:p w14:paraId="09C89A13" w14:textId="48072001" w:rsidR="007D557B" w:rsidRPr="009C717C" w:rsidRDefault="00967134" w:rsidP="00A83FC1">
      <w:pPr>
        <w:pStyle w:val="Heading3"/>
      </w:pPr>
      <w:bookmarkStart w:id="47" w:name="_Toc9619296"/>
      <w:r w:rsidRPr="009C717C">
        <w:t>Pentrehafod School</w:t>
      </w:r>
      <w:bookmarkEnd w:id="47"/>
    </w:p>
    <w:p w14:paraId="778FDC69" w14:textId="63C6E495" w:rsidR="00F44DF2" w:rsidRDefault="00F44DF2" w:rsidP="00F44DF2">
      <w:pPr>
        <w:rPr>
          <w:i/>
          <w:lang w:val="en-GB"/>
        </w:rPr>
      </w:pPr>
    </w:p>
    <w:p w14:paraId="603C1B84" w14:textId="77777777" w:rsidR="00F44DF2" w:rsidRPr="00FE404B" w:rsidRDefault="00F44DF2" w:rsidP="00FE404B">
      <w:pPr>
        <w:spacing w:line="360" w:lineRule="auto"/>
        <w:jc w:val="both"/>
        <w:rPr>
          <w:sz w:val="13"/>
          <w:lang w:val="en-GB"/>
        </w:rPr>
      </w:pPr>
    </w:p>
    <w:p w14:paraId="25DEBA07" w14:textId="70CE4210" w:rsidR="00F44DF2" w:rsidRDefault="00334E31" w:rsidP="00FE404B">
      <w:pPr>
        <w:spacing w:line="360" w:lineRule="auto"/>
        <w:ind w:firstLine="720"/>
        <w:jc w:val="both"/>
        <w:rPr>
          <w:lang w:val="en-GB"/>
        </w:rPr>
      </w:pPr>
      <w:r>
        <w:rPr>
          <w:lang w:val="en-GB"/>
        </w:rPr>
        <w:t xml:space="preserve">In order to draw more convincing conclusions as to the extent of </w:t>
      </w:r>
      <w:r w:rsidR="00D8374E">
        <w:rPr>
          <w:lang w:val="en-GB"/>
        </w:rPr>
        <w:t xml:space="preserve">a meningitis epidemic schools towards the centre of the city must also be </w:t>
      </w:r>
      <w:r w:rsidR="00842D10">
        <w:rPr>
          <w:lang w:val="en-GB"/>
        </w:rPr>
        <w:t xml:space="preserve">evaluated. In direct contrast to Bishopston Comprehensive is Pentrehafod Secondary. Located in the </w:t>
      </w:r>
      <w:r w:rsidR="009F036D">
        <w:rPr>
          <w:lang w:val="en-GB"/>
        </w:rPr>
        <w:t>middle of the city amongst some of the highest levels of deprivation this school attract</w:t>
      </w:r>
      <w:r w:rsidR="00FE404B">
        <w:rPr>
          <w:lang w:val="en-GB"/>
        </w:rPr>
        <w:t>s students from equally deprived urbanised environments</w:t>
      </w:r>
      <w:r w:rsidR="009E1348">
        <w:rPr>
          <w:lang w:val="en-GB"/>
        </w:rPr>
        <w:t xml:space="preserve">, as illustrated below in </w:t>
      </w:r>
      <w:r w:rsidR="00077DFA" w:rsidRPr="00077DFA">
        <w:rPr>
          <w:i/>
          <w:lang w:val="en-GB"/>
        </w:rPr>
        <w:fldChar w:fldCharType="begin"/>
      </w:r>
      <w:r w:rsidR="00077DFA" w:rsidRPr="00077DFA">
        <w:rPr>
          <w:i/>
          <w:lang w:val="en-GB"/>
        </w:rPr>
        <w:instrText xml:space="preserve"> REF _Ref9612584 \h </w:instrText>
      </w:r>
      <w:r w:rsidR="00077DFA" w:rsidRPr="00077DFA">
        <w:rPr>
          <w:i/>
          <w:lang w:val="en-GB"/>
        </w:rPr>
      </w:r>
      <w:r w:rsidR="00077DFA" w:rsidRPr="00077DFA">
        <w:rPr>
          <w:i/>
          <w:lang w:val="en-GB"/>
        </w:rPr>
        <w:instrText xml:space="preserve"> \* MERGEFORMAT </w:instrText>
      </w:r>
      <w:r w:rsidR="00077DFA" w:rsidRPr="00077DFA">
        <w:rPr>
          <w:i/>
          <w:lang w:val="en-GB"/>
        </w:rPr>
        <w:fldChar w:fldCharType="separate"/>
      </w:r>
      <w:r w:rsidR="00077DFA" w:rsidRPr="00077DFA">
        <w:rPr>
          <w:rFonts w:asciiTheme="majorHAnsi" w:hAnsiTheme="majorHAnsi" w:cstheme="majorHAnsi"/>
          <w:b/>
          <w:i/>
          <w:color w:val="000000" w:themeColor="text1"/>
          <w:lang w:val="en-GB"/>
        </w:rPr>
        <w:t xml:space="preserve">Figure </w:t>
      </w:r>
      <w:r w:rsidR="00077DFA" w:rsidRPr="00077DFA">
        <w:rPr>
          <w:rFonts w:asciiTheme="majorHAnsi" w:hAnsiTheme="majorHAnsi" w:cstheme="majorHAnsi"/>
          <w:b/>
          <w:i/>
          <w:noProof/>
          <w:color w:val="000000" w:themeColor="text1"/>
          <w:lang w:val="en-GB"/>
        </w:rPr>
        <w:t>8</w:t>
      </w:r>
      <w:r w:rsidR="00077DFA" w:rsidRPr="00077DFA">
        <w:rPr>
          <w:i/>
          <w:lang w:val="en-GB"/>
        </w:rPr>
        <w:fldChar w:fldCharType="end"/>
      </w:r>
      <w:r w:rsidR="00FE404B" w:rsidRPr="00077DFA">
        <w:rPr>
          <w:i/>
          <w:lang w:val="en-GB"/>
        </w:rPr>
        <w:t>.</w:t>
      </w:r>
    </w:p>
    <w:p w14:paraId="0FA4FB89" w14:textId="77777777" w:rsidR="00FE404B" w:rsidRDefault="00FE404B" w:rsidP="00FE404B">
      <w:pPr>
        <w:spacing w:line="360" w:lineRule="auto"/>
        <w:ind w:firstLine="720"/>
        <w:jc w:val="both"/>
        <w:rPr>
          <w:lang w:val="en-GB"/>
        </w:rPr>
      </w:pPr>
    </w:p>
    <w:p w14:paraId="0B046108" w14:textId="1E28FF81" w:rsidR="00A33675" w:rsidRPr="009C717C" w:rsidRDefault="00DA5B2F" w:rsidP="0076670B">
      <w:pPr>
        <w:keepNext/>
        <w:jc w:val="center"/>
        <w:rPr>
          <w:lang w:val="en-GB"/>
        </w:rPr>
      </w:pPr>
      <w:r w:rsidRPr="009C717C">
        <w:rPr>
          <w:noProof/>
          <w:lang w:val="en-GB"/>
        </w:rPr>
        <w:drawing>
          <wp:inline distT="0" distB="0" distL="0" distR="0" wp14:anchorId="17D02493" wp14:editId="65D78CEA">
            <wp:extent cx="5252803" cy="3406987"/>
            <wp:effectExtent l="0" t="0" r="5080" b="0"/>
            <wp:docPr id="7" name="Picture 7"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eeder_Schools_of_Pentrehaford_on_TownsendScore.jpg"/>
                    <pic:cNvPicPr/>
                  </pic:nvPicPr>
                  <pic:blipFill rotWithShape="1">
                    <a:blip r:embed="rId13" cstate="print">
                      <a:extLst>
                        <a:ext uri="{28A0092B-C50C-407E-A947-70E740481C1C}">
                          <a14:useLocalDpi xmlns:a14="http://schemas.microsoft.com/office/drawing/2010/main" val="0"/>
                        </a:ext>
                      </a:extLst>
                    </a:blip>
                    <a:srcRect l="15018" r="15277"/>
                    <a:stretch/>
                  </pic:blipFill>
                  <pic:spPr bwMode="auto">
                    <a:xfrm>
                      <a:off x="0" y="0"/>
                      <a:ext cx="5268683" cy="3417287"/>
                    </a:xfrm>
                    <a:prstGeom prst="rect">
                      <a:avLst/>
                    </a:prstGeom>
                    <a:ln>
                      <a:noFill/>
                    </a:ln>
                    <a:extLst>
                      <a:ext uri="{53640926-AAD7-44D8-BBD7-CCE9431645EC}">
                        <a14:shadowObscured xmlns:a14="http://schemas.microsoft.com/office/drawing/2010/main"/>
                      </a:ext>
                    </a:extLst>
                  </pic:spPr>
                </pic:pic>
              </a:graphicData>
            </a:graphic>
          </wp:inline>
        </w:drawing>
      </w:r>
    </w:p>
    <w:p w14:paraId="1673C973" w14:textId="77777777" w:rsidR="00597C18" w:rsidRPr="00994159" w:rsidRDefault="00597C18" w:rsidP="00597C18">
      <w:pPr>
        <w:keepNext/>
        <w:jc w:val="center"/>
        <w:rPr>
          <w:rFonts w:asciiTheme="majorHAnsi" w:hAnsiTheme="majorHAnsi" w:cstheme="majorHAnsi"/>
          <w:b/>
          <w:color w:val="000000" w:themeColor="text1"/>
          <w:sz w:val="13"/>
          <w:lang w:val="en-GB"/>
        </w:rPr>
      </w:pPr>
    </w:p>
    <w:p w14:paraId="1539A4B1" w14:textId="748BDACD" w:rsidR="0076670B" w:rsidRDefault="00A33675" w:rsidP="00F44DF2">
      <w:pPr>
        <w:pStyle w:val="Caption"/>
        <w:jc w:val="center"/>
        <w:rPr>
          <w:rFonts w:asciiTheme="majorHAnsi" w:hAnsiTheme="majorHAnsi" w:cstheme="majorHAnsi"/>
          <w:i w:val="0"/>
          <w:color w:val="000000" w:themeColor="text1"/>
          <w:lang w:val="en-GB"/>
        </w:rPr>
      </w:pPr>
      <w:bookmarkStart w:id="48" w:name="_Ref9612584"/>
      <w:bookmarkStart w:id="49" w:name="_Toc9619311"/>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8</w:t>
      </w:r>
      <w:r w:rsidRPr="009C717C">
        <w:rPr>
          <w:rFonts w:asciiTheme="majorHAnsi" w:hAnsiTheme="majorHAnsi" w:cstheme="majorHAnsi"/>
          <w:b/>
          <w:i w:val="0"/>
          <w:color w:val="000000" w:themeColor="text1"/>
          <w:lang w:val="en-GB"/>
        </w:rPr>
        <w:fldChar w:fldCharType="end"/>
      </w:r>
      <w:bookmarkEnd w:id="48"/>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w:t>
      </w:r>
      <w:r w:rsidRPr="009C717C">
        <w:rPr>
          <w:rFonts w:asciiTheme="majorHAnsi" w:hAnsiTheme="majorHAnsi" w:cstheme="majorHAnsi"/>
          <w:i w:val="0"/>
          <w:color w:val="000000" w:themeColor="text1"/>
          <w:lang w:val="en-GB"/>
        </w:rPr>
        <w:t xml:space="preserve">Townsend Score for </w:t>
      </w:r>
      <w:r w:rsidRPr="009C717C">
        <w:rPr>
          <w:rFonts w:asciiTheme="majorHAnsi" w:hAnsiTheme="majorHAnsi" w:cstheme="majorHAnsi"/>
          <w:i w:val="0"/>
          <w:color w:val="000000" w:themeColor="text1"/>
          <w:lang w:val="en-GB"/>
        </w:rPr>
        <w:t>Pentrehafod Secondary School</w:t>
      </w:r>
      <w:r w:rsidRPr="009C717C">
        <w:rPr>
          <w:rFonts w:asciiTheme="majorHAnsi" w:hAnsiTheme="majorHAnsi" w:cstheme="majorHAnsi"/>
          <w:i w:val="0"/>
          <w:color w:val="000000" w:themeColor="text1"/>
          <w:lang w:val="en-GB"/>
        </w:rPr>
        <w:t xml:space="preserve"> and Associated Feeder Primary Schools</w:t>
      </w:r>
      <w:bookmarkEnd w:id="49"/>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7AC67D1C" w14:textId="77777777" w:rsidR="00503DB7" w:rsidRPr="00503DB7" w:rsidRDefault="00503DB7" w:rsidP="00503DB7">
      <w:pPr>
        <w:rPr>
          <w:lang w:val="en-GB"/>
        </w:rPr>
      </w:pPr>
    </w:p>
    <w:p w14:paraId="1CB32FEB" w14:textId="396A625B" w:rsidR="0076670B" w:rsidRDefault="00F95839" w:rsidP="0076670B">
      <w:pPr>
        <w:keepNext/>
        <w:jc w:val="center"/>
      </w:pPr>
      <w:r>
        <w:rPr>
          <w:noProof/>
          <w:lang w:val="en-GB"/>
        </w:rPr>
        <w:drawing>
          <wp:inline distT="0" distB="0" distL="0" distR="0" wp14:anchorId="7248C716" wp14:editId="7E2B2C08">
            <wp:extent cx="5329003" cy="3467821"/>
            <wp:effectExtent l="0" t="0" r="0" b="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eeder_Schools_of_Pentrehaford_on_Household_Overcrowding.jpg"/>
                    <pic:cNvPicPr/>
                  </pic:nvPicPr>
                  <pic:blipFill rotWithShape="1">
                    <a:blip r:embed="rId14" cstate="print">
                      <a:extLst>
                        <a:ext uri="{28A0092B-C50C-407E-A947-70E740481C1C}">
                          <a14:useLocalDpi xmlns:a14="http://schemas.microsoft.com/office/drawing/2010/main" val="0"/>
                        </a:ext>
                      </a:extLst>
                    </a:blip>
                    <a:srcRect l="15225" r="15299"/>
                    <a:stretch/>
                  </pic:blipFill>
                  <pic:spPr bwMode="auto">
                    <a:xfrm>
                      <a:off x="0" y="0"/>
                      <a:ext cx="5351622" cy="3482540"/>
                    </a:xfrm>
                    <a:prstGeom prst="rect">
                      <a:avLst/>
                    </a:prstGeom>
                    <a:ln>
                      <a:noFill/>
                    </a:ln>
                    <a:extLst>
                      <a:ext uri="{53640926-AAD7-44D8-BBD7-CCE9431645EC}">
                        <a14:shadowObscured xmlns:a14="http://schemas.microsoft.com/office/drawing/2010/main"/>
                      </a:ext>
                    </a:extLst>
                  </pic:spPr>
                </pic:pic>
              </a:graphicData>
            </a:graphic>
          </wp:inline>
        </w:drawing>
      </w:r>
    </w:p>
    <w:p w14:paraId="414C0BE2" w14:textId="77777777" w:rsidR="0076670B" w:rsidRPr="009463A2" w:rsidRDefault="0076670B" w:rsidP="0076670B">
      <w:pPr>
        <w:keepNext/>
        <w:jc w:val="center"/>
        <w:rPr>
          <w:rFonts w:asciiTheme="majorHAnsi" w:hAnsiTheme="majorHAnsi" w:cstheme="majorHAnsi"/>
          <w:sz w:val="15"/>
        </w:rPr>
      </w:pPr>
    </w:p>
    <w:p w14:paraId="0B85B5C8" w14:textId="68430BCA" w:rsidR="0076670B" w:rsidRDefault="0076670B" w:rsidP="00C746AD">
      <w:pPr>
        <w:pStyle w:val="Caption"/>
        <w:jc w:val="center"/>
        <w:rPr>
          <w:rFonts w:asciiTheme="majorHAnsi" w:hAnsiTheme="majorHAnsi" w:cstheme="majorHAnsi"/>
          <w:i w:val="0"/>
          <w:color w:val="000000" w:themeColor="text1"/>
        </w:rPr>
      </w:pPr>
      <w:bookmarkStart w:id="50" w:name="_Ref9612564"/>
      <w:bookmarkStart w:id="51" w:name="_Toc9619312"/>
      <w:r w:rsidRPr="0076670B">
        <w:rPr>
          <w:rFonts w:asciiTheme="majorHAnsi" w:hAnsiTheme="majorHAnsi" w:cstheme="majorHAnsi"/>
          <w:b/>
          <w:i w:val="0"/>
          <w:color w:val="000000" w:themeColor="text1"/>
        </w:rPr>
        <w:t xml:space="preserve">Figure </w:t>
      </w:r>
      <w:r w:rsidRPr="0076670B">
        <w:rPr>
          <w:rFonts w:asciiTheme="majorHAnsi" w:hAnsiTheme="majorHAnsi" w:cstheme="majorHAnsi"/>
          <w:b/>
          <w:i w:val="0"/>
          <w:color w:val="000000" w:themeColor="text1"/>
        </w:rPr>
        <w:fldChar w:fldCharType="begin"/>
      </w:r>
      <w:r w:rsidRPr="0076670B">
        <w:rPr>
          <w:rFonts w:asciiTheme="majorHAnsi" w:hAnsiTheme="majorHAnsi" w:cstheme="majorHAnsi"/>
          <w:b/>
          <w:i w:val="0"/>
          <w:color w:val="000000" w:themeColor="text1"/>
        </w:rPr>
        <w:instrText xml:space="preserve"> SEQ Figure \* ARABIC </w:instrText>
      </w:r>
      <w:r w:rsidRPr="0076670B">
        <w:rPr>
          <w:rFonts w:asciiTheme="majorHAnsi" w:hAnsiTheme="majorHAnsi" w:cstheme="majorHAnsi"/>
          <w:b/>
          <w:i w:val="0"/>
          <w:color w:val="000000" w:themeColor="text1"/>
        </w:rPr>
        <w:fldChar w:fldCharType="separate"/>
      </w:r>
      <w:r w:rsidR="00240A09">
        <w:rPr>
          <w:rFonts w:asciiTheme="majorHAnsi" w:hAnsiTheme="majorHAnsi" w:cstheme="majorHAnsi"/>
          <w:b/>
          <w:i w:val="0"/>
          <w:noProof/>
          <w:color w:val="000000" w:themeColor="text1"/>
        </w:rPr>
        <w:t>9</w:t>
      </w:r>
      <w:r w:rsidRPr="0076670B">
        <w:rPr>
          <w:rFonts w:asciiTheme="majorHAnsi" w:hAnsiTheme="majorHAnsi" w:cstheme="majorHAnsi"/>
          <w:b/>
          <w:i w:val="0"/>
          <w:color w:val="000000" w:themeColor="text1"/>
        </w:rPr>
        <w:fldChar w:fldCharType="end"/>
      </w:r>
      <w:bookmarkEnd w:id="50"/>
      <w:r w:rsidRPr="0076670B">
        <w:rPr>
          <w:rFonts w:asciiTheme="majorHAnsi" w:hAnsiTheme="majorHAnsi" w:cstheme="majorHAnsi"/>
          <w:b/>
          <w:i w:val="0"/>
          <w:color w:val="000000" w:themeColor="text1"/>
        </w:rPr>
        <w:t>:</w:t>
      </w:r>
      <w:r w:rsidRPr="0076670B">
        <w:rPr>
          <w:rFonts w:asciiTheme="majorHAnsi" w:hAnsiTheme="majorHAnsi" w:cstheme="majorHAnsi"/>
          <w:i w:val="0"/>
          <w:color w:val="000000" w:themeColor="text1"/>
        </w:rPr>
        <w:t xml:space="preserve"> City Centre Area Overcrowding</w:t>
      </w:r>
      <w:bookmarkEnd w:id="51"/>
      <w:r w:rsidR="009463A2">
        <w:rPr>
          <w:rFonts w:asciiTheme="majorHAnsi" w:hAnsiTheme="majorHAnsi" w:cstheme="majorHAnsi"/>
          <w:i w:val="0"/>
          <w:color w:val="000000" w:themeColor="text1"/>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2A833CCE" w14:textId="07C06296" w:rsidR="009E1348" w:rsidRPr="00437C45" w:rsidRDefault="009E1348" w:rsidP="00174E25">
      <w:pPr>
        <w:jc w:val="both"/>
        <w:rPr>
          <w:sz w:val="10"/>
        </w:rPr>
      </w:pPr>
    </w:p>
    <w:p w14:paraId="333D697A" w14:textId="77777777" w:rsidR="00503DB7" w:rsidRDefault="00503DB7" w:rsidP="00437C45">
      <w:pPr>
        <w:spacing w:line="360" w:lineRule="auto"/>
        <w:ind w:firstLine="720"/>
        <w:jc w:val="both"/>
        <w:rPr>
          <w:lang w:val="en-GB"/>
        </w:rPr>
      </w:pPr>
    </w:p>
    <w:p w14:paraId="277277CB" w14:textId="2BBA965B" w:rsidR="0076670B" w:rsidRDefault="00077DFA" w:rsidP="00437C45">
      <w:pPr>
        <w:spacing w:line="360" w:lineRule="auto"/>
        <w:ind w:firstLine="720"/>
        <w:jc w:val="both"/>
        <w:rPr>
          <w:lang w:val="en-GB"/>
        </w:rPr>
      </w:pPr>
      <w:r w:rsidRPr="00DC3299">
        <w:rPr>
          <w:lang w:val="en-GB"/>
        </w:rPr>
        <w:t xml:space="preserve">Shown in blue </w:t>
      </w:r>
      <w:r w:rsidR="003B0F58" w:rsidRPr="00DC3299">
        <w:rPr>
          <w:lang w:val="en-GB"/>
        </w:rPr>
        <w:t xml:space="preserve">(in </w:t>
      </w:r>
      <w:r w:rsidR="003B0F58" w:rsidRPr="00DC3299">
        <w:rPr>
          <w:i/>
          <w:lang w:val="en-GB"/>
        </w:rPr>
        <w:fldChar w:fldCharType="begin"/>
      </w:r>
      <w:r w:rsidR="003B0F58" w:rsidRPr="00DC3299">
        <w:rPr>
          <w:i/>
          <w:lang w:val="en-GB"/>
        </w:rPr>
        <w:instrText xml:space="preserve"> REF _Ref9612584 \h </w:instrText>
      </w:r>
      <w:r w:rsidR="003B0F58" w:rsidRPr="00DC3299">
        <w:rPr>
          <w:i/>
          <w:lang w:val="en-GB"/>
        </w:rPr>
      </w:r>
      <w:r w:rsidR="003B0F58" w:rsidRPr="00DC3299">
        <w:rPr>
          <w:i/>
          <w:lang w:val="en-GB"/>
        </w:rPr>
        <w:instrText xml:space="preserve"> \* MERGEFORMAT </w:instrText>
      </w:r>
      <w:r w:rsidR="003B0F58" w:rsidRPr="00DC3299">
        <w:rPr>
          <w:i/>
          <w:lang w:val="en-GB"/>
        </w:rPr>
        <w:fldChar w:fldCharType="separate"/>
      </w:r>
      <w:r w:rsidR="003B0F58" w:rsidRPr="00DC3299">
        <w:rPr>
          <w:rFonts w:asciiTheme="majorHAnsi" w:hAnsiTheme="majorHAnsi" w:cstheme="majorHAnsi"/>
          <w:b/>
          <w:i/>
          <w:color w:val="000000" w:themeColor="text1"/>
          <w:lang w:val="en-GB"/>
        </w:rPr>
        <w:t xml:space="preserve">Figure </w:t>
      </w:r>
      <w:r w:rsidR="003B0F58" w:rsidRPr="00DC3299">
        <w:rPr>
          <w:rFonts w:asciiTheme="majorHAnsi" w:hAnsiTheme="majorHAnsi" w:cstheme="majorHAnsi"/>
          <w:b/>
          <w:i/>
          <w:noProof/>
          <w:color w:val="000000" w:themeColor="text1"/>
          <w:lang w:val="en-GB"/>
        </w:rPr>
        <w:t>8</w:t>
      </w:r>
      <w:r w:rsidR="003B0F58" w:rsidRPr="00DC3299">
        <w:rPr>
          <w:i/>
          <w:lang w:val="en-GB"/>
        </w:rPr>
        <w:fldChar w:fldCharType="end"/>
      </w:r>
      <w:r w:rsidR="003B0F58" w:rsidRPr="00DC3299">
        <w:rPr>
          <w:i/>
          <w:lang w:val="en-GB"/>
        </w:rPr>
        <w:t xml:space="preserve">) </w:t>
      </w:r>
      <w:r w:rsidRPr="00DC3299">
        <w:rPr>
          <w:lang w:val="en-GB"/>
        </w:rPr>
        <w:t xml:space="preserve">the feeder primary schools </w:t>
      </w:r>
      <w:r w:rsidR="00A60600" w:rsidRPr="00DC3299">
        <w:rPr>
          <w:lang w:val="en-GB"/>
        </w:rPr>
        <w:t>are located in areas or directly beside areas of ‘high’ deprivation levels</w:t>
      </w:r>
      <w:r w:rsidR="00390977" w:rsidRPr="00DC3299">
        <w:rPr>
          <w:lang w:val="en-GB"/>
        </w:rPr>
        <w:t xml:space="preserve"> described by the OAC area datasets as </w:t>
      </w:r>
      <w:r w:rsidR="00390977" w:rsidRPr="00DC3299">
        <w:rPr>
          <w:i/>
          <w:lang w:val="en-GB"/>
        </w:rPr>
        <w:t>‘Outer City Hardship’</w:t>
      </w:r>
      <w:r w:rsidR="00206162" w:rsidRPr="00DC3299">
        <w:rPr>
          <w:lang w:val="en-GB"/>
        </w:rPr>
        <w:t>.</w:t>
      </w:r>
      <w:r w:rsidR="00390977" w:rsidRPr="00DC3299">
        <w:rPr>
          <w:lang w:val="en-GB"/>
        </w:rPr>
        <w:t xml:space="preserve"> Furthermore</w:t>
      </w:r>
      <w:r w:rsidR="00EF36FD" w:rsidRPr="00DC3299">
        <w:rPr>
          <w:lang w:val="en-GB"/>
        </w:rPr>
        <w:t>,</w:t>
      </w:r>
      <w:r w:rsidR="00390977" w:rsidRPr="00DC3299">
        <w:rPr>
          <w:lang w:val="en-GB"/>
        </w:rPr>
        <w:t xml:space="preserve"> these </w:t>
      </w:r>
      <w:r w:rsidR="00965722" w:rsidRPr="00DC3299">
        <w:rPr>
          <w:lang w:val="en-GB"/>
        </w:rPr>
        <w:t xml:space="preserve">tight communities of </w:t>
      </w:r>
      <w:r w:rsidR="00EF36FD" w:rsidRPr="00DC3299">
        <w:rPr>
          <w:i/>
          <w:lang w:val="en-GB"/>
        </w:rPr>
        <w:t>‘</w:t>
      </w:r>
      <w:r w:rsidR="004178F2" w:rsidRPr="00DC3299">
        <w:rPr>
          <w:i/>
          <w:lang w:val="en-GB"/>
        </w:rPr>
        <w:t>Hard-Pressed European Settlers’</w:t>
      </w:r>
      <w:r w:rsidR="004178F2" w:rsidRPr="00DC3299">
        <w:rPr>
          <w:lang w:val="en-GB"/>
        </w:rPr>
        <w:t xml:space="preserve"> and </w:t>
      </w:r>
      <w:r w:rsidR="004178F2" w:rsidRPr="00DC3299">
        <w:rPr>
          <w:i/>
          <w:lang w:val="en-GB"/>
        </w:rPr>
        <w:t>‘Private Renting Young Families’</w:t>
      </w:r>
      <w:r w:rsidR="004178F2" w:rsidRPr="00DC3299">
        <w:rPr>
          <w:lang w:val="en-GB"/>
        </w:rPr>
        <w:t xml:space="preserve"> </w:t>
      </w:r>
      <w:r w:rsidR="00DC3299" w:rsidRPr="00DC3299">
        <w:rPr>
          <w:lang w:val="en-GB"/>
        </w:rPr>
        <w:t xml:space="preserve">epitomise areas of </w:t>
      </w:r>
      <w:r w:rsidR="00B5262A">
        <w:rPr>
          <w:lang w:val="en-GB"/>
        </w:rPr>
        <w:t xml:space="preserve">regular, prolonged and </w:t>
      </w:r>
      <w:r w:rsidR="00B5262A">
        <w:rPr>
          <w:lang w:val="en-GB"/>
        </w:rPr>
        <w:t xml:space="preserve">diverse </w:t>
      </w:r>
      <w:r w:rsidR="00B5262A">
        <w:rPr>
          <w:lang w:val="en-GB"/>
        </w:rPr>
        <w:t>human contact that</w:t>
      </w:r>
      <w:r w:rsidR="005F7B44">
        <w:rPr>
          <w:lang w:val="en-GB"/>
        </w:rPr>
        <w:t xml:space="preserve">, if present, can facilitate the transmission of the Meningitis virus. </w:t>
      </w:r>
      <w:r w:rsidR="00B5262A">
        <w:rPr>
          <w:lang w:val="en-GB"/>
        </w:rPr>
        <w:t xml:space="preserve"> </w:t>
      </w:r>
      <w:r w:rsidR="00B82FD1">
        <w:rPr>
          <w:lang w:val="en-GB"/>
        </w:rPr>
        <w:t xml:space="preserve">The factor of population overcrowding in the </w:t>
      </w:r>
      <w:r w:rsidR="00B96403">
        <w:rPr>
          <w:lang w:val="en-GB"/>
        </w:rPr>
        <w:t xml:space="preserve">core urban areas can be more clearly seen in </w:t>
      </w:r>
      <w:r w:rsidR="00B96403" w:rsidRPr="00B96403">
        <w:rPr>
          <w:i/>
          <w:lang w:val="en-GB"/>
        </w:rPr>
        <w:fldChar w:fldCharType="begin"/>
      </w:r>
      <w:r w:rsidR="00B96403" w:rsidRPr="00B96403">
        <w:rPr>
          <w:i/>
          <w:lang w:val="en-GB"/>
        </w:rPr>
        <w:instrText xml:space="preserve"> REF _Ref9612564 \h </w:instrText>
      </w:r>
      <w:r w:rsidR="00B96403" w:rsidRPr="00B96403">
        <w:rPr>
          <w:i/>
          <w:lang w:val="en-GB"/>
        </w:rPr>
      </w:r>
      <w:r w:rsidR="00B96403" w:rsidRPr="00B96403">
        <w:rPr>
          <w:i/>
          <w:lang w:val="en-GB"/>
        </w:rPr>
        <w:instrText xml:space="preserve"> \* MERGEFORMAT </w:instrText>
      </w:r>
      <w:r w:rsidR="00B96403" w:rsidRPr="00B96403">
        <w:rPr>
          <w:i/>
          <w:lang w:val="en-GB"/>
        </w:rPr>
        <w:fldChar w:fldCharType="separate"/>
      </w:r>
      <w:r w:rsidR="00B96403" w:rsidRPr="00B96403">
        <w:rPr>
          <w:rFonts w:asciiTheme="majorHAnsi" w:hAnsiTheme="majorHAnsi" w:cstheme="majorHAnsi"/>
          <w:b/>
          <w:i/>
          <w:color w:val="000000" w:themeColor="text1"/>
        </w:rPr>
        <w:t xml:space="preserve">Figure </w:t>
      </w:r>
      <w:r w:rsidR="00B96403" w:rsidRPr="00B96403">
        <w:rPr>
          <w:rFonts w:asciiTheme="majorHAnsi" w:hAnsiTheme="majorHAnsi" w:cstheme="majorHAnsi"/>
          <w:b/>
          <w:i/>
          <w:noProof/>
          <w:color w:val="000000" w:themeColor="text1"/>
        </w:rPr>
        <w:t>9</w:t>
      </w:r>
      <w:r w:rsidR="00B96403" w:rsidRPr="00B96403">
        <w:rPr>
          <w:i/>
          <w:lang w:val="en-GB"/>
        </w:rPr>
        <w:fldChar w:fldCharType="end"/>
      </w:r>
      <w:r w:rsidR="00B82FD1" w:rsidRPr="00B96403">
        <w:rPr>
          <w:lang w:val="en-GB"/>
        </w:rPr>
        <w:t xml:space="preserve"> </w:t>
      </w:r>
      <w:r w:rsidR="00B96403">
        <w:rPr>
          <w:lang w:val="en-GB"/>
        </w:rPr>
        <w:t>where in numerous location</w:t>
      </w:r>
      <w:r w:rsidR="007333BC">
        <w:rPr>
          <w:lang w:val="en-GB"/>
        </w:rPr>
        <w:t xml:space="preserve">s the issue of household overcrowding is as </w:t>
      </w:r>
      <w:r w:rsidR="00254326">
        <w:rPr>
          <w:lang w:val="en-GB"/>
        </w:rPr>
        <w:t xml:space="preserve">equal to or greater than 9.5% of </w:t>
      </w:r>
      <w:r w:rsidR="00174E25">
        <w:rPr>
          <w:lang w:val="en-GB"/>
        </w:rPr>
        <w:t>households</w:t>
      </w:r>
      <w:r w:rsidR="00437C45">
        <w:rPr>
          <w:lang w:val="en-GB"/>
        </w:rPr>
        <w:t>.</w:t>
      </w:r>
    </w:p>
    <w:p w14:paraId="3026EC37" w14:textId="77777777" w:rsidR="00503DB7" w:rsidRPr="00503DB7" w:rsidRDefault="00503DB7" w:rsidP="00437C45">
      <w:pPr>
        <w:spacing w:line="360" w:lineRule="auto"/>
        <w:ind w:firstLine="720"/>
        <w:jc w:val="both"/>
        <w:rPr>
          <w:sz w:val="16"/>
          <w:lang w:val="en-GB"/>
        </w:rPr>
      </w:pPr>
    </w:p>
    <w:p w14:paraId="5BE2DA86" w14:textId="77777777" w:rsidR="00437C45" w:rsidRPr="00437C45" w:rsidRDefault="00437C45" w:rsidP="00437C45">
      <w:pPr>
        <w:spacing w:line="360" w:lineRule="auto"/>
        <w:ind w:firstLine="720"/>
        <w:jc w:val="both"/>
        <w:rPr>
          <w:sz w:val="11"/>
          <w:lang w:val="en-GB"/>
        </w:rPr>
      </w:pPr>
    </w:p>
    <w:p w14:paraId="73471330" w14:textId="7F602B85" w:rsidR="001B0C33" w:rsidRPr="009C717C" w:rsidRDefault="001B0C33" w:rsidP="00437C45">
      <w:pPr>
        <w:keepNext/>
        <w:jc w:val="center"/>
        <w:rPr>
          <w:lang w:val="en-GB"/>
        </w:rPr>
      </w:pPr>
      <w:r w:rsidRPr="009C717C">
        <w:rPr>
          <w:noProof/>
          <w:lang w:val="en-GB"/>
        </w:rPr>
        <w:drawing>
          <wp:inline distT="0" distB="0" distL="0" distR="0" wp14:anchorId="18CC15FA" wp14:editId="5A0B7DE4">
            <wp:extent cx="4653534" cy="3222885"/>
            <wp:effectExtent l="0" t="0" r="0" b="0"/>
            <wp:docPr id="8" name="Picture 8"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eeder_Schools_of_Pentrehaford_on_PVC_A1_2D_17-18.jpg"/>
                    <pic:cNvPicPr/>
                  </pic:nvPicPr>
                  <pic:blipFill rotWithShape="1">
                    <a:blip r:embed="rId15" cstate="print">
                      <a:extLst>
                        <a:ext uri="{28A0092B-C50C-407E-A947-70E740481C1C}">
                          <a14:useLocalDpi xmlns:a14="http://schemas.microsoft.com/office/drawing/2010/main" val="0"/>
                        </a:ext>
                      </a:extLst>
                    </a:blip>
                    <a:srcRect l="17229" r="17491"/>
                    <a:stretch/>
                  </pic:blipFill>
                  <pic:spPr bwMode="auto">
                    <a:xfrm>
                      <a:off x="0" y="0"/>
                      <a:ext cx="4679879" cy="3241130"/>
                    </a:xfrm>
                    <a:prstGeom prst="rect">
                      <a:avLst/>
                    </a:prstGeom>
                    <a:ln>
                      <a:noFill/>
                    </a:ln>
                    <a:extLst>
                      <a:ext uri="{53640926-AAD7-44D8-BBD7-CCE9431645EC}">
                        <a14:shadowObscured xmlns:a14="http://schemas.microsoft.com/office/drawing/2010/main"/>
                      </a:ext>
                    </a:extLst>
                  </pic:spPr>
                </pic:pic>
              </a:graphicData>
            </a:graphic>
          </wp:inline>
        </w:drawing>
      </w:r>
    </w:p>
    <w:p w14:paraId="4549E3FF" w14:textId="77777777" w:rsidR="00671597" w:rsidRPr="009C717C" w:rsidRDefault="00671597" w:rsidP="00671597">
      <w:pPr>
        <w:keepNext/>
        <w:jc w:val="center"/>
        <w:rPr>
          <w:rFonts w:asciiTheme="majorHAnsi" w:hAnsiTheme="majorHAnsi" w:cstheme="majorHAnsi"/>
          <w:lang w:val="en-GB"/>
        </w:rPr>
      </w:pPr>
    </w:p>
    <w:p w14:paraId="4A567A73" w14:textId="48437285" w:rsidR="00A33675" w:rsidRDefault="001B0C33" w:rsidP="009463A2">
      <w:pPr>
        <w:pStyle w:val="Caption"/>
        <w:spacing w:line="276" w:lineRule="auto"/>
        <w:jc w:val="center"/>
        <w:rPr>
          <w:rFonts w:asciiTheme="majorHAnsi" w:hAnsiTheme="majorHAnsi" w:cstheme="majorHAnsi"/>
          <w:i w:val="0"/>
          <w:color w:val="000000" w:themeColor="text1"/>
          <w:lang w:val="en-GB"/>
        </w:rPr>
      </w:pPr>
      <w:bookmarkStart w:id="52" w:name="_Toc9619313"/>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10</w:t>
      </w:r>
      <w:r w:rsidRPr="009C717C">
        <w:rPr>
          <w:rFonts w:asciiTheme="majorHAnsi" w:hAnsiTheme="majorHAnsi" w:cstheme="majorHAnsi"/>
          <w:b/>
          <w:i w:val="0"/>
          <w:color w:val="000000" w:themeColor="text1"/>
          <w:lang w:val="en-GB"/>
        </w:rPr>
        <w:fldChar w:fldCharType="end"/>
      </w:r>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Pentrehafod Secondary School</w:t>
      </w:r>
      <w:r w:rsidRPr="009C717C">
        <w:rPr>
          <w:rFonts w:asciiTheme="majorHAnsi" w:hAnsiTheme="majorHAnsi" w:cstheme="majorHAnsi"/>
          <w:i w:val="0"/>
          <w:color w:val="000000" w:themeColor="text1"/>
          <w:lang w:val="en-GB"/>
        </w:rPr>
        <w:t xml:space="preserve"> Uptake of Meningitis Vaccine (Age 1, 2nd Dose) between 2017-201</w:t>
      </w:r>
      <w:r w:rsidR="00CF3726" w:rsidRPr="009C717C">
        <w:rPr>
          <w:rFonts w:asciiTheme="majorHAnsi" w:hAnsiTheme="majorHAnsi" w:cstheme="majorHAnsi"/>
          <w:i w:val="0"/>
          <w:color w:val="000000" w:themeColor="text1"/>
          <w:lang w:val="en-GB"/>
        </w:rPr>
        <w:t>8</w:t>
      </w:r>
      <w:bookmarkEnd w:id="52"/>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t>[</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2D5C46E4" w14:textId="48186A5A" w:rsidR="00503DB7" w:rsidRDefault="00503DB7" w:rsidP="00503DB7">
      <w:pPr>
        <w:rPr>
          <w:lang w:val="en-GB"/>
        </w:rPr>
      </w:pPr>
    </w:p>
    <w:p w14:paraId="6BB4CA25" w14:textId="77777777" w:rsidR="00503DB7" w:rsidRPr="00503DB7" w:rsidRDefault="00503DB7" w:rsidP="00503DB7">
      <w:pPr>
        <w:rPr>
          <w:sz w:val="11"/>
          <w:lang w:val="en-GB"/>
        </w:rPr>
      </w:pPr>
    </w:p>
    <w:p w14:paraId="6F05219C" w14:textId="1D14EB96" w:rsidR="00942A31" w:rsidRDefault="00847F11" w:rsidP="00942A31">
      <w:pPr>
        <w:spacing w:line="360" w:lineRule="auto"/>
        <w:ind w:firstLine="720"/>
        <w:jc w:val="both"/>
        <w:rPr>
          <w:lang w:val="en-GB"/>
        </w:rPr>
      </w:pPr>
      <w:r>
        <w:rPr>
          <w:lang w:val="en-GB"/>
        </w:rPr>
        <w:t xml:space="preserve">Unlike the exemplary public awareness demonstrated by the public in the West Cross and Gower region of the city the uptake of the vaccine, despite the far greater likelihood of an outbreak, is </w:t>
      </w:r>
      <w:r w:rsidR="008E3DD5">
        <w:rPr>
          <w:lang w:val="en-GB"/>
        </w:rPr>
        <w:t xml:space="preserve">relatively low in </w:t>
      </w:r>
      <w:r w:rsidR="006E7631">
        <w:rPr>
          <w:lang w:val="en-GB"/>
        </w:rPr>
        <w:t xml:space="preserve">numerous city centre areas. </w:t>
      </w:r>
      <w:r w:rsidR="008C2068">
        <w:rPr>
          <w:lang w:val="en-GB"/>
        </w:rPr>
        <w:t xml:space="preserve">The possibility of a breakout at this current level of inconsistent </w:t>
      </w:r>
      <w:r w:rsidR="00BE6EEF">
        <w:rPr>
          <w:lang w:val="en-GB"/>
        </w:rPr>
        <w:t>immunity is illustrated in</w:t>
      </w:r>
      <w:r w:rsidR="00445203">
        <w:rPr>
          <w:lang w:val="en-GB"/>
        </w:rPr>
        <w:t xml:space="preserve"> </w:t>
      </w:r>
      <w:r w:rsidR="00445203" w:rsidRPr="00445203">
        <w:rPr>
          <w:i/>
          <w:lang w:val="en-GB"/>
        </w:rPr>
        <w:fldChar w:fldCharType="begin"/>
      </w:r>
      <w:r w:rsidR="00445203" w:rsidRPr="00445203">
        <w:rPr>
          <w:i/>
          <w:lang w:val="en-GB"/>
        </w:rPr>
        <w:instrText xml:space="preserve"> REF _Ref9615102 \h </w:instrText>
      </w:r>
      <w:r w:rsidR="00445203" w:rsidRPr="00445203">
        <w:rPr>
          <w:i/>
          <w:lang w:val="en-GB"/>
        </w:rPr>
      </w:r>
      <w:r w:rsidR="00445203">
        <w:rPr>
          <w:i/>
          <w:lang w:val="en-GB"/>
        </w:rPr>
        <w:instrText xml:space="preserve"> \* MERGEFORMAT </w:instrText>
      </w:r>
      <w:r w:rsidR="00445203" w:rsidRPr="00445203">
        <w:rPr>
          <w:i/>
          <w:lang w:val="en-GB"/>
        </w:rPr>
        <w:fldChar w:fldCharType="separate"/>
      </w:r>
      <w:r w:rsidR="00445203" w:rsidRPr="00445203">
        <w:rPr>
          <w:rFonts w:asciiTheme="majorHAnsi" w:hAnsiTheme="majorHAnsi" w:cstheme="majorHAnsi"/>
          <w:b/>
          <w:i/>
          <w:color w:val="000000" w:themeColor="text1"/>
        </w:rPr>
        <w:t xml:space="preserve">Figure </w:t>
      </w:r>
      <w:r w:rsidR="00445203" w:rsidRPr="00445203">
        <w:rPr>
          <w:rFonts w:asciiTheme="majorHAnsi" w:hAnsiTheme="majorHAnsi" w:cstheme="majorHAnsi"/>
          <w:b/>
          <w:i/>
          <w:noProof/>
          <w:color w:val="000000" w:themeColor="text1"/>
        </w:rPr>
        <w:t>11</w:t>
      </w:r>
      <w:r w:rsidR="00445203" w:rsidRPr="00445203">
        <w:rPr>
          <w:i/>
          <w:lang w:val="en-GB"/>
        </w:rPr>
        <w:fldChar w:fldCharType="end"/>
      </w:r>
      <w:r w:rsidR="00445203">
        <w:rPr>
          <w:lang w:val="en-GB"/>
        </w:rPr>
        <w:t xml:space="preserve">. In </w:t>
      </w:r>
      <w:r w:rsidR="008C2068">
        <w:rPr>
          <w:lang w:val="en-GB"/>
        </w:rPr>
        <w:t xml:space="preserve">areas of dense population widespread </w:t>
      </w:r>
      <w:r w:rsidR="00B1763C">
        <w:rPr>
          <w:lang w:val="en-GB"/>
        </w:rPr>
        <w:t xml:space="preserve">a certain level of </w:t>
      </w:r>
      <w:r w:rsidR="00061B28">
        <w:rPr>
          <w:lang w:val="en-GB"/>
        </w:rPr>
        <w:t xml:space="preserve">population </w:t>
      </w:r>
      <w:r w:rsidR="008C2068">
        <w:rPr>
          <w:lang w:val="en-GB"/>
        </w:rPr>
        <w:t xml:space="preserve">immunisation offers herd immunity </w:t>
      </w:r>
      <w:r w:rsidR="00AA0E6E">
        <w:rPr>
          <w:lang w:val="en-GB"/>
        </w:rPr>
        <w:fldChar w:fldCharType="begin" w:fldLock="1"/>
      </w:r>
      <w:r w:rsidR="00860E2B">
        <w:rPr>
          <w:lang w:val="en-GB"/>
        </w:rPr>
        <w:instrText>ADDIN CSL_CITATION {"citationItems":[{"id":"ITEM-1","itemData":{"URL":"https://www.ovg.ox.ac.uk/news/herd-immunity-how-does-it-work","abstract":"Dr Manish Sadarangani explains how herd immunity works and why vaccinating children is important.","accessed":{"date-parts":[["2019","5","21"]]},"author":[{"dropping-particle":"","family":"Manish Sadarangani","given":"","non-dropping-particle":"","parse-names":false,"suffix":""}],"container-title":"Oxford Vaccine Group","id":"ITEM-1","issued":{"date-parts":[["2016"]]},"title":"Herd Immunity: How does it work?","type":"webpage"},"uris":["http://www.mendeley.com/documents/?uuid=55fe9903-1e40-301b-bc40-a27e475d3a60"]}],"mendeley":{"formattedCitation":"[27]","plainTextFormattedCitation":"[27]","previouslyFormattedCitation":"[27]"},"properties":{"noteIndex":0},"schema":"https://github.com/citation-style-language/schema/raw/master/csl-citation.json"}</w:instrText>
      </w:r>
      <w:r w:rsidR="00AA0E6E">
        <w:rPr>
          <w:lang w:val="en-GB"/>
        </w:rPr>
        <w:fldChar w:fldCharType="separate"/>
      </w:r>
      <w:r w:rsidR="00AA0E6E" w:rsidRPr="005A2046">
        <w:rPr>
          <w:noProof/>
          <w:lang w:val="en-GB"/>
        </w:rPr>
        <w:t>[27]</w:t>
      </w:r>
      <w:r w:rsidR="00AA0E6E">
        <w:rPr>
          <w:lang w:val="en-GB"/>
        </w:rPr>
        <w:fldChar w:fldCharType="end"/>
      </w:r>
      <w:r w:rsidR="00860E2B">
        <w:rPr>
          <w:lang w:val="en-GB"/>
        </w:rPr>
        <w:t>,</w:t>
      </w:r>
      <w:r w:rsidR="00860E2B">
        <w:rPr>
          <w:lang w:val="en-GB"/>
        </w:rPr>
        <w:fldChar w:fldCharType="begin" w:fldLock="1"/>
      </w:r>
      <w:r w:rsidR="00BC24CD">
        <w:rPr>
          <w:lang w:val="en-GB"/>
        </w:rPr>
        <w:instrText>ADDIN CSL_CITATION {"citationItems":[{"id":"ITEM-1","itemData":{"ISSN":"0193-936X","PMID":"8174658","author":[{"dropping-particle":"","family":"Fine","given":"P E","non-dropping-particle":"","parse-names":false,"suffix":""}],"container-title":"Epidemiologic Reviews","id":"ITEM-1","issue":"2","issued":{"date-parts":[["1993"]]},"page":"265-302","title":"Herd immunity: history, theory, practice.","type":"article-journal","volume":"15"},"uris":["http://www.mendeley.com/documents/?uuid=d7508041-b4bc-44b4-95e5-da542edc48bd"]}],"mendeley":{"formattedCitation":"[28]","plainTextFormattedCitation":"[28]","previouslyFormattedCitation":"[28]"},"properties":{"noteIndex":0},"schema":"https://github.com/citation-style-language/schema/raw/master/csl-citation.json"}</w:instrText>
      </w:r>
      <w:r w:rsidR="00860E2B">
        <w:rPr>
          <w:lang w:val="en-GB"/>
        </w:rPr>
        <w:fldChar w:fldCharType="separate"/>
      </w:r>
      <w:r w:rsidR="00860E2B" w:rsidRPr="00860E2B">
        <w:rPr>
          <w:noProof/>
          <w:lang w:val="en-GB"/>
        </w:rPr>
        <w:t>[28]</w:t>
      </w:r>
      <w:r w:rsidR="00860E2B">
        <w:rPr>
          <w:lang w:val="en-GB"/>
        </w:rPr>
        <w:fldChar w:fldCharType="end"/>
      </w:r>
      <w:r w:rsidR="00AA0E6E">
        <w:rPr>
          <w:lang w:val="en-GB"/>
        </w:rPr>
        <w:t xml:space="preserve"> </w:t>
      </w:r>
      <w:r w:rsidR="00061B28">
        <w:rPr>
          <w:lang w:val="en-GB"/>
        </w:rPr>
        <w:t xml:space="preserve">a level of tolerance that restricts the transmission and </w:t>
      </w:r>
      <w:r w:rsidR="002B1104">
        <w:rPr>
          <w:lang w:val="en-GB"/>
        </w:rPr>
        <w:t xml:space="preserve">health damage that </w:t>
      </w:r>
      <w:r w:rsidR="00AA0E6E">
        <w:rPr>
          <w:lang w:val="en-GB"/>
        </w:rPr>
        <w:t xml:space="preserve">the </w:t>
      </w:r>
      <w:r w:rsidR="007A2706">
        <w:rPr>
          <w:lang w:val="en-GB"/>
        </w:rPr>
        <w:t>virus (represented by arrows</w:t>
      </w:r>
      <w:r w:rsidR="002B1104">
        <w:rPr>
          <w:lang w:val="en-GB"/>
        </w:rPr>
        <w:t xml:space="preserve"> moving between circles</w:t>
      </w:r>
      <w:r w:rsidR="007A2706">
        <w:rPr>
          <w:lang w:val="en-GB"/>
        </w:rPr>
        <w:t xml:space="preserve">) </w:t>
      </w:r>
      <w:r w:rsidR="002B1104">
        <w:rPr>
          <w:lang w:val="en-GB"/>
        </w:rPr>
        <w:t>can do before it meets an immunised individual</w:t>
      </w:r>
      <w:r w:rsidR="00860E2B">
        <w:rPr>
          <w:lang w:val="en-GB"/>
        </w:rPr>
        <w:t xml:space="preserve">. Here the virus </w:t>
      </w:r>
      <w:r w:rsidR="002B1104">
        <w:rPr>
          <w:lang w:val="en-GB"/>
        </w:rPr>
        <w:t xml:space="preserve">is stopped </w:t>
      </w:r>
      <w:r w:rsidR="00864A16">
        <w:rPr>
          <w:lang w:val="en-GB"/>
        </w:rPr>
        <w:t xml:space="preserve">by those immunised (shown in green) </w:t>
      </w:r>
      <w:r w:rsidR="002B1104">
        <w:rPr>
          <w:lang w:val="en-GB"/>
        </w:rPr>
        <w:t xml:space="preserve">before it </w:t>
      </w:r>
      <w:r w:rsidR="00F12BB1">
        <w:rPr>
          <w:lang w:val="en-GB"/>
        </w:rPr>
        <w:t>is contracted by</w:t>
      </w:r>
      <w:r w:rsidR="002B1104">
        <w:rPr>
          <w:lang w:val="en-GB"/>
        </w:rPr>
        <w:t xml:space="preserve"> to those </w:t>
      </w:r>
      <w:r w:rsidR="00860E2B">
        <w:rPr>
          <w:lang w:val="en-GB"/>
        </w:rPr>
        <w:t xml:space="preserve">who are </w:t>
      </w:r>
      <w:r w:rsidR="002B1104">
        <w:rPr>
          <w:lang w:val="en-GB"/>
        </w:rPr>
        <w:t>vulnerab</w:t>
      </w:r>
      <w:r w:rsidR="00F12BB1">
        <w:rPr>
          <w:lang w:val="en-GB"/>
        </w:rPr>
        <w:t>le</w:t>
      </w:r>
      <w:r w:rsidR="00EA34FB">
        <w:rPr>
          <w:lang w:val="en-GB"/>
        </w:rPr>
        <w:t xml:space="preserve"> (shown in yellow)</w:t>
      </w:r>
      <w:r w:rsidR="00860E2B">
        <w:rPr>
          <w:lang w:val="en-GB"/>
        </w:rPr>
        <w:t xml:space="preserve"> or have already contracted the disease </w:t>
      </w:r>
      <w:r w:rsidR="00860E2B">
        <w:rPr>
          <w:lang w:val="en-GB"/>
        </w:rPr>
        <w:fldChar w:fldCharType="begin" w:fldLock="1"/>
      </w:r>
      <w:r w:rsidR="00860E2B">
        <w:rPr>
          <w:lang w:val="en-GB"/>
        </w:rPr>
        <w:instrText>ADDIN CSL_CITATION {"citationItems":[{"id":"ITEM-1","itemData":{"URL":"https://www.ovg.ox.ac.uk/news/herd-immunity-how-does-it-work","abstract":"Dr Manish Sadarangani explains how herd immunity works and why vaccinating children is important.","accessed":{"date-parts":[["2019","5","21"]]},"author":[{"dropping-particle":"","family":"Manish Sadarangani","given":"","non-dropping-particle":"","parse-names":false,"suffix":""}],"container-title":"Oxford Vaccine Group","id":"ITEM-1","issued":{"date-parts":[["2016"]]},"title":"Herd Immunity: How does it work?","type":"webpage"},"uris":["http://www.mendeley.com/documents/?uuid=55fe9903-1e40-301b-bc40-a27e475d3a60"]}],"mendeley":{"formattedCitation":"[27]","plainTextFormattedCitation":"[27]","previouslyFormattedCitation":"[27]"},"properties":{"noteIndex":0},"schema":"https://github.com/citation-style-language/schema/raw/master/csl-citation.json"}</w:instrText>
      </w:r>
      <w:r w:rsidR="00860E2B">
        <w:rPr>
          <w:lang w:val="en-GB"/>
        </w:rPr>
        <w:fldChar w:fldCharType="separate"/>
      </w:r>
      <w:r w:rsidR="00860E2B" w:rsidRPr="005A2046">
        <w:rPr>
          <w:noProof/>
          <w:lang w:val="en-GB"/>
        </w:rPr>
        <w:t>[27]</w:t>
      </w:r>
      <w:r w:rsidR="00860E2B">
        <w:rPr>
          <w:lang w:val="en-GB"/>
        </w:rPr>
        <w:fldChar w:fldCharType="end"/>
      </w:r>
      <w:r w:rsidR="00F12BB1">
        <w:rPr>
          <w:lang w:val="en-GB"/>
        </w:rPr>
        <w:t>.</w:t>
      </w:r>
      <w:r w:rsidR="00FC2D0B">
        <w:rPr>
          <w:lang w:val="en-GB"/>
        </w:rPr>
        <w:t xml:space="preserve"> Originally applied to Measles, </w:t>
      </w:r>
      <w:r w:rsidR="00C25239">
        <w:rPr>
          <w:lang w:val="en-GB"/>
        </w:rPr>
        <w:t xml:space="preserve">Fine </w:t>
      </w:r>
      <w:r w:rsidR="00FC2D0B">
        <w:rPr>
          <w:lang w:val="en-GB"/>
        </w:rPr>
        <w:fldChar w:fldCharType="begin" w:fldLock="1"/>
      </w:r>
      <w:r w:rsidR="00BC24CD">
        <w:rPr>
          <w:lang w:val="en-GB"/>
        </w:rPr>
        <w:instrText>ADDIN CSL_CITATION {"citationItems":[{"id":"ITEM-1","itemData":{"ISSN":"0193-936X","PMID":"8174658","author":[{"dropping-particle":"","family":"Fine","given":"P E","non-dropping-particle":"","parse-names":false,"suffix":""}],"container-title":"Epidemiologic Reviews","id":"ITEM-1","issue":"2","issued":{"date-parts":[["1993"]]},"page":"265-302","title":"Herd immunity: history, theory, practice.","type":"article-journal","volume":"15"},"uris":["http://www.mendeley.com/documents/?uuid=d7508041-b4bc-44b4-95e5-da542edc48bd"]}],"mendeley":{"formattedCitation":"[28]","plainTextFormattedCitation":"[28]","previouslyFormattedCitation":"[28]"},"properties":{"noteIndex":0},"schema":"https://github.com/citation-style-language/schema/raw/master/csl-citation.json"}</w:instrText>
      </w:r>
      <w:r w:rsidR="00FC2D0B">
        <w:rPr>
          <w:lang w:val="en-GB"/>
        </w:rPr>
        <w:fldChar w:fldCharType="separate"/>
      </w:r>
      <w:r w:rsidR="00FC2D0B" w:rsidRPr="00860E2B">
        <w:rPr>
          <w:noProof/>
          <w:lang w:val="en-GB"/>
        </w:rPr>
        <w:t>[28]</w:t>
      </w:r>
      <w:r w:rsidR="00FC2D0B">
        <w:rPr>
          <w:lang w:val="en-GB"/>
        </w:rPr>
        <w:fldChar w:fldCharType="end"/>
      </w:r>
      <w:r w:rsidR="00C25239">
        <w:rPr>
          <w:lang w:val="en-GB"/>
        </w:rPr>
        <w:t xml:space="preserve"> suggests that this threshold lies between </w:t>
      </w:r>
      <w:r w:rsidR="00C25239">
        <w:rPr>
          <w:i/>
          <w:lang w:val="en-GB"/>
        </w:rPr>
        <w:t>“70 to 95%”</w:t>
      </w:r>
      <w:r w:rsidR="00942A31">
        <w:rPr>
          <w:i/>
          <w:lang w:val="en-GB"/>
        </w:rPr>
        <w:t xml:space="preserve"> </w:t>
      </w:r>
      <w:r w:rsidR="00942A31">
        <w:rPr>
          <w:lang w:val="en-GB"/>
        </w:rPr>
        <w:fldChar w:fldCharType="begin" w:fldLock="1"/>
      </w:r>
      <w:r w:rsidR="00BC24CD">
        <w:rPr>
          <w:lang w:val="en-GB"/>
        </w:rPr>
        <w:instrText>ADDIN CSL_CITATION {"citationItems":[{"id":"ITEM-1","itemData":{"ISSN":"0193-936X","PMID":"8174658","author":[{"dropping-particle":"","family":"Fine","given":"P E","non-dropping-particle":"","parse-names":false,"suffix":""}],"container-title":"Epidemiologic Reviews","id":"ITEM-1","issue":"2","issued":{"date-parts":[["1993"]]},"page":"265-302","title":"Herd immunity: history, theory, practice.","type":"article-journal","volume":"15"},"uris":["http://www.mendeley.com/documents/?uuid=d7508041-b4bc-44b4-95e5-da542edc48bd"]}],"mendeley":{"formattedCitation":"[28]","plainTextFormattedCitation":"[28]","previouslyFormattedCitation":"[28]"},"properties":{"noteIndex":0},"schema":"https://github.com/citation-style-language/schema/raw/master/csl-citation.json"}</w:instrText>
      </w:r>
      <w:r w:rsidR="00942A31">
        <w:rPr>
          <w:lang w:val="en-GB"/>
        </w:rPr>
        <w:fldChar w:fldCharType="separate"/>
      </w:r>
      <w:r w:rsidR="00942A31" w:rsidRPr="00860E2B">
        <w:rPr>
          <w:noProof/>
          <w:lang w:val="en-GB"/>
        </w:rPr>
        <w:t>[28]</w:t>
      </w:r>
      <w:r w:rsidR="00942A31">
        <w:rPr>
          <w:lang w:val="en-GB"/>
        </w:rPr>
        <w:fldChar w:fldCharType="end"/>
      </w:r>
      <w:r w:rsidR="00942A31">
        <w:rPr>
          <w:lang w:val="en-GB"/>
        </w:rPr>
        <w:t xml:space="preserve"> </w:t>
      </w:r>
      <w:r w:rsidR="00942A31">
        <w:rPr>
          <w:lang w:val="en-GB"/>
        </w:rPr>
        <w:t>of the population</w:t>
      </w:r>
      <w:r w:rsidR="00E3615D">
        <w:rPr>
          <w:lang w:val="en-GB"/>
        </w:rPr>
        <w:t xml:space="preserve"> meaning that lying between 77-94% some areas </w:t>
      </w:r>
      <w:r w:rsidR="006D6090">
        <w:rPr>
          <w:lang w:val="en-GB"/>
        </w:rPr>
        <w:t xml:space="preserve">in the </w:t>
      </w:r>
      <w:r w:rsidR="00E3615D">
        <w:rPr>
          <w:lang w:val="en-GB"/>
        </w:rPr>
        <w:t xml:space="preserve">city are near to </w:t>
      </w:r>
      <w:r w:rsidR="00864A16">
        <w:rPr>
          <w:lang w:val="en-GB"/>
        </w:rPr>
        <w:t>this accepted lower-range immunisation figure.</w:t>
      </w:r>
    </w:p>
    <w:p w14:paraId="3614525F" w14:textId="2A26DC87" w:rsidR="009E1348" w:rsidRDefault="009E1348" w:rsidP="00CF3726">
      <w:pPr>
        <w:rPr>
          <w:lang w:val="en-GB"/>
        </w:rPr>
      </w:pPr>
    </w:p>
    <w:p w14:paraId="2FE6EEAD" w14:textId="77777777" w:rsidR="00B041A5" w:rsidRPr="00B041A5" w:rsidRDefault="00B041A5" w:rsidP="00CF3726">
      <w:pPr>
        <w:rPr>
          <w:sz w:val="13"/>
          <w:lang w:val="en-GB"/>
        </w:rPr>
      </w:pPr>
    </w:p>
    <w:p w14:paraId="01BB048D" w14:textId="4DDB773F" w:rsidR="00ED39C4" w:rsidRDefault="00EA34FB" w:rsidP="00ED39C4">
      <w:pPr>
        <w:keepNext/>
        <w:jc w:val="center"/>
      </w:pPr>
      <w:r w:rsidRPr="00EA34FB">
        <w:drawing>
          <wp:inline distT="0" distB="0" distL="0" distR="0" wp14:anchorId="777A9D8D" wp14:editId="7624584B">
            <wp:extent cx="4383374" cy="1406373"/>
            <wp:effectExtent l="76200" t="50800" r="74930" b="927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00295" cy="1411802"/>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4ED110" w14:textId="77777777" w:rsidR="00ED39C4" w:rsidRPr="00EA34FB" w:rsidRDefault="00ED39C4" w:rsidP="00ED39C4">
      <w:pPr>
        <w:keepNext/>
        <w:jc w:val="center"/>
        <w:rPr>
          <w:rFonts w:asciiTheme="majorHAnsi" w:hAnsiTheme="majorHAnsi" w:cstheme="majorHAnsi"/>
          <w:color w:val="000000" w:themeColor="text1"/>
          <w:sz w:val="11"/>
        </w:rPr>
      </w:pPr>
    </w:p>
    <w:p w14:paraId="785F4A64" w14:textId="79C545FE" w:rsidR="00BE6EEF" w:rsidRPr="007052EC" w:rsidRDefault="00ED39C4" w:rsidP="00ED39C4">
      <w:pPr>
        <w:pStyle w:val="Caption"/>
        <w:jc w:val="center"/>
        <w:rPr>
          <w:rFonts w:asciiTheme="majorHAnsi" w:hAnsiTheme="majorHAnsi" w:cstheme="majorHAnsi"/>
          <w:i w:val="0"/>
          <w:color w:val="000000" w:themeColor="text1"/>
          <w:lang w:val="en-GB"/>
        </w:rPr>
      </w:pPr>
      <w:bookmarkStart w:id="53" w:name="_Ref9615102"/>
      <w:bookmarkStart w:id="54" w:name="_Toc9619314"/>
      <w:r w:rsidRPr="007052EC">
        <w:rPr>
          <w:rFonts w:asciiTheme="majorHAnsi" w:hAnsiTheme="majorHAnsi" w:cstheme="majorHAnsi"/>
          <w:b/>
          <w:i w:val="0"/>
          <w:color w:val="000000" w:themeColor="text1"/>
        </w:rPr>
        <w:t xml:space="preserve">Figure </w:t>
      </w:r>
      <w:r w:rsidRPr="007052EC">
        <w:rPr>
          <w:rFonts w:asciiTheme="majorHAnsi" w:hAnsiTheme="majorHAnsi" w:cstheme="majorHAnsi"/>
          <w:b/>
          <w:i w:val="0"/>
          <w:color w:val="000000" w:themeColor="text1"/>
        </w:rPr>
        <w:fldChar w:fldCharType="begin"/>
      </w:r>
      <w:r w:rsidRPr="007052EC">
        <w:rPr>
          <w:rFonts w:asciiTheme="majorHAnsi" w:hAnsiTheme="majorHAnsi" w:cstheme="majorHAnsi"/>
          <w:b/>
          <w:i w:val="0"/>
          <w:color w:val="000000" w:themeColor="text1"/>
        </w:rPr>
        <w:instrText xml:space="preserve"> SEQ Figure \* ARABIC </w:instrText>
      </w:r>
      <w:r w:rsidRPr="007052EC">
        <w:rPr>
          <w:rFonts w:asciiTheme="majorHAnsi" w:hAnsiTheme="majorHAnsi" w:cstheme="majorHAnsi"/>
          <w:b/>
          <w:i w:val="0"/>
          <w:color w:val="000000" w:themeColor="text1"/>
        </w:rPr>
        <w:fldChar w:fldCharType="separate"/>
      </w:r>
      <w:r w:rsidR="00240A09">
        <w:rPr>
          <w:rFonts w:asciiTheme="majorHAnsi" w:hAnsiTheme="majorHAnsi" w:cstheme="majorHAnsi"/>
          <w:b/>
          <w:i w:val="0"/>
          <w:noProof/>
          <w:color w:val="000000" w:themeColor="text1"/>
        </w:rPr>
        <w:t>11</w:t>
      </w:r>
      <w:r w:rsidRPr="007052EC">
        <w:rPr>
          <w:rFonts w:asciiTheme="majorHAnsi" w:hAnsiTheme="majorHAnsi" w:cstheme="majorHAnsi"/>
          <w:b/>
          <w:i w:val="0"/>
          <w:color w:val="000000" w:themeColor="text1"/>
        </w:rPr>
        <w:fldChar w:fldCharType="end"/>
      </w:r>
      <w:bookmarkEnd w:id="53"/>
      <w:r w:rsidRPr="007052EC">
        <w:rPr>
          <w:rFonts w:asciiTheme="majorHAnsi" w:hAnsiTheme="majorHAnsi" w:cstheme="majorHAnsi"/>
          <w:b/>
          <w:i w:val="0"/>
          <w:color w:val="000000" w:themeColor="text1"/>
        </w:rPr>
        <w:t>:</w:t>
      </w:r>
      <w:r w:rsidRPr="007052EC">
        <w:rPr>
          <w:rFonts w:asciiTheme="majorHAnsi" w:hAnsiTheme="majorHAnsi" w:cstheme="majorHAnsi"/>
          <w:i w:val="0"/>
          <w:color w:val="000000" w:themeColor="text1"/>
        </w:rPr>
        <w:t xml:space="preserve"> "</w:t>
      </w:r>
      <w:r w:rsidR="005E65A3">
        <w:rPr>
          <w:rFonts w:asciiTheme="majorHAnsi" w:hAnsiTheme="majorHAnsi" w:cstheme="majorHAnsi"/>
          <w:i w:val="0"/>
          <w:color w:val="000000" w:themeColor="text1"/>
        </w:rPr>
        <w:t>V</w:t>
      </w:r>
      <w:r w:rsidRPr="007052EC">
        <w:rPr>
          <w:rFonts w:asciiTheme="majorHAnsi" w:hAnsiTheme="majorHAnsi" w:cstheme="majorHAnsi"/>
          <w:i w:val="0"/>
          <w:color w:val="000000" w:themeColor="text1"/>
        </w:rPr>
        <w:t xml:space="preserve">accinated Population" </w:t>
      </w:r>
      <w:r w:rsidR="005E65A3">
        <w:rPr>
          <w:rFonts w:asciiTheme="majorHAnsi" w:hAnsiTheme="majorHAnsi" w:cstheme="majorHAnsi"/>
          <w:i w:val="0"/>
          <w:color w:val="000000" w:themeColor="text1"/>
        </w:rPr>
        <w:t>with herd threshold satisfied</w:t>
      </w:r>
      <w:r w:rsidR="00F12BB1">
        <w:rPr>
          <w:rFonts w:asciiTheme="majorHAnsi" w:hAnsiTheme="majorHAnsi" w:cstheme="majorHAnsi"/>
          <w:i w:val="0"/>
          <w:color w:val="000000" w:themeColor="text1"/>
        </w:rPr>
        <w:t xml:space="preserve"> </w:t>
      </w:r>
      <w:r w:rsidR="00F12BB1" w:rsidRPr="00F12BB1">
        <w:rPr>
          <w:rFonts w:asciiTheme="majorHAnsi" w:hAnsiTheme="majorHAnsi" w:cstheme="majorHAnsi"/>
          <w:i w:val="0"/>
          <w:color w:val="000000" w:themeColor="text1"/>
        </w:rPr>
        <w:fldChar w:fldCharType="begin" w:fldLock="1"/>
      </w:r>
      <w:r w:rsidR="00860E2B">
        <w:rPr>
          <w:rFonts w:asciiTheme="majorHAnsi" w:hAnsiTheme="majorHAnsi" w:cstheme="majorHAnsi"/>
          <w:i w:val="0"/>
          <w:color w:val="000000" w:themeColor="text1"/>
        </w:rPr>
        <w:instrText>ADDIN CSL_CITATION {"citationItems":[{"id":"ITEM-1","itemData":{"URL":"https://www.ovg.ox.ac.uk/news/herd-immunity-how-does-it-work","abstract":"Dr Manish Sadarangani explains how herd immunity works and why vaccinating children is important.","accessed":{"date-parts":[["2019","5","21"]]},"author":[{"dropping-particle":"","family":"Manish Sadarangani","given":"","non-dropping-particle":"","parse-names":false,"suffix":""}],"container-title":"Oxford Vaccine Group","id":"ITEM-1","issued":{"date-parts":[["2016"]]},"title":"Herd Immunity: How does it work?","type":"webpage"},"uris":["http://www.mendeley.com/documents/?uuid=55fe9903-1e40-301b-bc40-a27e475d3a60"]}],"mendeley":{"formattedCitation":"[27]","plainTextFormattedCitation":"[27]","previouslyFormattedCitation":"[27]"},"properties":{"noteIndex":0},"schema":"https://github.com/citation-style-language/schema/raw/master/csl-citation.json"}</w:instrText>
      </w:r>
      <w:r w:rsidR="00F12BB1" w:rsidRPr="00F12BB1">
        <w:rPr>
          <w:rFonts w:asciiTheme="majorHAnsi" w:hAnsiTheme="majorHAnsi" w:cstheme="majorHAnsi"/>
          <w:i w:val="0"/>
          <w:color w:val="000000" w:themeColor="text1"/>
        </w:rPr>
        <w:fldChar w:fldCharType="separate"/>
      </w:r>
      <w:r w:rsidR="00F12BB1" w:rsidRPr="00F12BB1">
        <w:rPr>
          <w:rFonts w:asciiTheme="majorHAnsi" w:hAnsiTheme="majorHAnsi" w:cstheme="majorHAnsi"/>
          <w:i w:val="0"/>
          <w:noProof/>
          <w:color w:val="000000" w:themeColor="text1"/>
        </w:rPr>
        <w:t>[27]</w:t>
      </w:r>
      <w:r w:rsidR="00F12BB1" w:rsidRPr="00F12BB1">
        <w:rPr>
          <w:rFonts w:asciiTheme="majorHAnsi" w:hAnsiTheme="majorHAnsi" w:cstheme="majorHAnsi"/>
          <w:i w:val="0"/>
          <w:color w:val="000000" w:themeColor="text1"/>
        </w:rPr>
        <w:fldChar w:fldCharType="end"/>
      </w:r>
      <w:r w:rsidR="00C02D17">
        <w:rPr>
          <w:rFonts w:asciiTheme="majorHAnsi" w:hAnsiTheme="majorHAnsi" w:cstheme="majorHAnsi"/>
          <w:i w:val="0"/>
          <w:color w:val="000000" w:themeColor="text1"/>
        </w:rPr>
        <w:t xml:space="preserve">. </w:t>
      </w:r>
      <w:r w:rsidR="00C02D17" w:rsidRPr="008A4D93">
        <w:rPr>
          <w:rFonts w:asciiTheme="majorHAnsi" w:hAnsiTheme="majorHAnsi" w:cstheme="majorHAnsi"/>
          <w:color w:val="000000" w:themeColor="text1"/>
        </w:rPr>
        <w:t>Note:</w:t>
      </w:r>
      <w:r w:rsidR="008A4D93">
        <w:rPr>
          <w:rFonts w:asciiTheme="majorHAnsi" w:hAnsiTheme="majorHAnsi" w:cstheme="majorHAnsi"/>
          <w:i w:val="0"/>
          <w:color w:val="000000" w:themeColor="text1"/>
        </w:rPr>
        <w:t xml:space="preserve"> </w:t>
      </w:r>
      <w:r w:rsidR="008A4D93">
        <w:rPr>
          <w:rFonts w:asciiTheme="majorHAnsi" w:hAnsiTheme="majorHAnsi" w:cstheme="majorHAnsi"/>
          <w:color w:val="000000" w:themeColor="text1"/>
        </w:rPr>
        <w:t>vastly simplified example</w:t>
      </w:r>
      <w:bookmarkEnd w:id="54"/>
      <w:r w:rsidR="00C02D17">
        <w:rPr>
          <w:rFonts w:asciiTheme="majorHAnsi" w:hAnsiTheme="majorHAnsi" w:cstheme="majorHAnsi"/>
          <w:i w:val="0"/>
          <w:color w:val="000000" w:themeColor="text1"/>
        </w:rPr>
        <w:t xml:space="preserve"> </w:t>
      </w:r>
    </w:p>
    <w:p w14:paraId="2A4165F5" w14:textId="429A3094" w:rsidR="00BE6EEF" w:rsidRDefault="00BE6EEF" w:rsidP="00CF3726">
      <w:pPr>
        <w:rPr>
          <w:lang w:val="en-GB"/>
        </w:rPr>
      </w:pPr>
    </w:p>
    <w:p w14:paraId="0306410B" w14:textId="77777777" w:rsidR="00BE6EEF" w:rsidRPr="00482137" w:rsidRDefault="00BE6EEF" w:rsidP="00CF3726">
      <w:pPr>
        <w:rPr>
          <w:sz w:val="11"/>
          <w:lang w:val="en-GB"/>
        </w:rPr>
      </w:pPr>
    </w:p>
    <w:p w14:paraId="68260D02" w14:textId="76249112" w:rsidR="00583DB9" w:rsidRPr="009C717C" w:rsidRDefault="00371FFE" w:rsidP="0071751D">
      <w:pPr>
        <w:pStyle w:val="Heading1"/>
        <w:rPr>
          <w:sz w:val="22"/>
          <w:szCs w:val="22"/>
        </w:rPr>
      </w:pPr>
      <w:bookmarkStart w:id="55" w:name="_Toc9242405"/>
      <w:bookmarkStart w:id="56" w:name="_Toc9242718"/>
      <w:bookmarkStart w:id="57" w:name="_Ref9243262"/>
      <w:bookmarkStart w:id="58" w:name="_Toc9619297"/>
      <w:r w:rsidRPr="009C717C">
        <w:rPr>
          <w:sz w:val="22"/>
          <w:szCs w:val="22"/>
        </w:rPr>
        <w:lastRenderedPageBreak/>
        <w:t>Developing</w:t>
      </w:r>
      <w:r w:rsidR="00EF34B2" w:rsidRPr="009C717C">
        <w:rPr>
          <w:sz w:val="22"/>
          <w:szCs w:val="22"/>
        </w:rPr>
        <w:t xml:space="preserve"> a </w:t>
      </w:r>
      <w:r w:rsidRPr="009C717C">
        <w:rPr>
          <w:sz w:val="22"/>
          <w:szCs w:val="22"/>
        </w:rPr>
        <w:t>Web-based GIS Tool</w:t>
      </w:r>
      <w:bookmarkEnd w:id="55"/>
      <w:bookmarkEnd w:id="56"/>
      <w:bookmarkEnd w:id="57"/>
      <w:bookmarkEnd w:id="58"/>
    </w:p>
    <w:p w14:paraId="646ECCED" w14:textId="2F6E0539" w:rsidR="00F303C3" w:rsidRDefault="00F303C3" w:rsidP="00EA5F00">
      <w:pPr>
        <w:spacing w:line="360" w:lineRule="auto"/>
        <w:jc w:val="both"/>
        <w:rPr>
          <w:lang w:val="en-GB"/>
        </w:rPr>
      </w:pPr>
    </w:p>
    <w:p w14:paraId="2ACB25E3" w14:textId="77777777" w:rsidR="00482137" w:rsidRPr="00482137" w:rsidRDefault="00482137" w:rsidP="00EA5F00">
      <w:pPr>
        <w:spacing w:line="360" w:lineRule="auto"/>
        <w:jc w:val="both"/>
        <w:rPr>
          <w:sz w:val="10"/>
          <w:lang w:val="en-GB"/>
        </w:rPr>
      </w:pPr>
    </w:p>
    <w:p w14:paraId="6934CB62" w14:textId="528B27C8" w:rsidR="002F48E4" w:rsidRPr="009C717C" w:rsidRDefault="001000F6" w:rsidP="00A315CA">
      <w:pPr>
        <w:spacing w:line="360" w:lineRule="auto"/>
        <w:ind w:firstLine="720"/>
        <w:jc w:val="both"/>
        <w:rPr>
          <w:lang w:val="en-GB"/>
        </w:rPr>
      </w:pPr>
      <w:r>
        <w:rPr>
          <w:lang w:val="en-GB"/>
        </w:rPr>
        <w:t xml:space="preserve">Having developed a range of </w:t>
      </w:r>
      <w:r w:rsidR="005B05B1">
        <w:rPr>
          <w:lang w:val="en-GB"/>
        </w:rPr>
        <w:t>valuable meningitis visualisation, s</w:t>
      </w:r>
      <w:r w:rsidR="00015B7B" w:rsidRPr="009C717C">
        <w:rPr>
          <w:lang w:val="en-GB"/>
        </w:rPr>
        <w:t xml:space="preserve">ection </w:t>
      </w:r>
      <w:r w:rsidR="00015B7B" w:rsidRPr="009C717C">
        <w:rPr>
          <w:lang w:val="en-GB"/>
        </w:rPr>
        <w:fldChar w:fldCharType="begin"/>
      </w:r>
      <w:r w:rsidR="00015B7B" w:rsidRPr="009C717C">
        <w:rPr>
          <w:lang w:val="en-GB"/>
        </w:rPr>
        <w:instrText xml:space="preserve"> REF _Ref9243262 \r \h </w:instrText>
      </w:r>
      <w:r w:rsidR="007D1DC7" w:rsidRPr="009C717C">
        <w:rPr>
          <w:lang w:val="en-GB"/>
        </w:rPr>
        <w:instrText xml:space="preserve"> \* MERGEFORMAT </w:instrText>
      </w:r>
      <w:r w:rsidR="00015B7B" w:rsidRPr="009C717C">
        <w:rPr>
          <w:lang w:val="en-GB"/>
        </w:rPr>
      </w:r>
      <w:r w:rsidR="00015B7B" w:rsidRPr="009C717C">
        <w:rPr>
          <w:lang w:val="en-GB"/>
        </w:rPr>
        <w:fldChar w:fldCharType="separate"/>
      </w:r>
      <w:r w:rsidR="00015B7B" w:rsidRPr="009C717C">
        <w:rPr>
          <w:lang w:val="en-GB"/>
        </w:rPr>
        <w:t>VI</w:t>
      </w:r>
      <w:r w:rsidR="00015B7B" w:rsidRPr="009C717C">
        <w:rPr>
          <w:lang w:val="en-GB"/>
        </w:rPr>
        <w:fldChar w:fldCharType="end"/>
      </w:r>
      <w:r w:rsidR="00015B7B" w:rsidRPr="009C717C">
        <w:rPr>
          <w:lang w:val="en-GB"/>
        </w:rPr>
        <w:t>. aims to document the development of a web</w:t>
      </w:r>
      <w:r w:rsidR="005B05B1">
        <w:rPr>
          <w:lang w:val="en-GB"/>
        </w:rPr>
        <w:t xml:space="preserve">-based </w:t>
      </w:r>
      <w:r w:rsidR="00015B7B" w:rsidRPr="009C717C">
        <w:rPr>
          <w:lang w:val="en-GB"/>
        </w:rPr>
        <w:t xml:space="preserve">GIS tool for </w:t>
      </w:r>
      <w:r w:rsidR="005B05B1">
        <w:rPr>
          <w:lang w:val="en-GB"/>
        </w:rPr>
        <w:t xml:space="preserve">displaying and sharing the current data surrounding possible future outbreaks of the </w:t>
      </w:r>
      <w:r w:rsidR="007D1DC7" w:rsidRPr="009C717C">
        <w:rPr>
          <w:lang w:val="en-GB"/>
        </w:rPr>
        <w:t xml:space="preserve">Meningitis </w:t>
      </w:r>
      <w:r w:rsidR="00AD05EA">
        <w:rPr>
          <w:lang w:val="en-GB"/>
        </w:rPr>
        <w:fldChar w:fldCharType="begin" w:fldLock="1"/>
      </w:r>
      <w:r w:rsidR="00BC24CD">
        <w:rPr>
          <w:lang w:val="en-GB"/>
        </w:rPr>
        <w:instrText>ADDIN CSL_CITATION {"citationItems":[{"id":"ITEM-1","itemData":{"DOI":"10.1086/425368","ISSN":"1058-4838","abstract":"OBJECTIVES The objective of these practice guidelines is to provide clinicians with recommendations for the diagnosis and treatment of bacterial meningitis. Patients with bacterial meningitis are usually treated by primary care and emergency medicine physicians at the time of initial presentation, often in consultation with infectious dis-eases specialists, neurologists, and neurosurgeons. In contrast to many other infectious diseases, the anti-microbial therapy for bacterial meningitis is not always based on randomized, prospective, double-blind clin-ical trials, but rather on data initially obtained from experimental animal models of infections. A model commonly utilized is the experimental rabbit model, in which animals are anesthetized and placed in a ster-eotactic frame. In this procedure, the cisterna magna can be punctured for frequent sampling of CSF and injection of microorganisms. Frequent sampling of CSF permits measurement of leukocytes and chemical pa-rameters and quantitation of the relative penetration of antimicrobial agents into CSF and the effects of men-ingitis on this entry parameter, the relative bactericidal efficacy (defined as the rate of bacterial eradication) within purulent CSF, and CSF pharmacodynamics. Re-sults obtained from these and other animal models have led to clinical trials of specific agents in patients with bacterial meningitis. In this guideline, we will review our recommenda-tions for the diagnosis and management of bacterial meningitis. Recommendation categories are shown in table 1. The guideline represents data published through May 2004. INITIAL MANAGEMENT APPROACH The initial treatment approach to the patient with sus-pected acute bacterial meningitis depends on early rec-ognition of the meningitis syndrome, rapid diagnostic evaluation, and emergent antimicrobial and adjunctive therapy [1]. Our management algorithm for infants and children is shown in figure 1, and that for adults is shown in figure 2. Once there is suspicion of acute bacterial meningitis, blood samples must be obtained for culture and a lumbar puncture performed imme-diately to determine whether the CSF formula is con-sistent with the clinical diagnosis. In some patients, the clinician may not emergently perform the diagnostic lumbar puncture (e.g., secondary to the inability to obtain CSF), even when the diagnosis of bacterial men-ingitis is considered to be likely, or the clinician may be concerned that the clinical presentation is consis…","author":[{"dropping-particle":"","family":"Tunkel","given":"A. R.","non-dropping-particle":"","parse-names":false,"suffix":""},{"dropping-particle":"","family":"Hartman","given":"B. J.","non-dropping-particle":"","parse-names":false,"suffix":""},{"dropping-particle":"","family":"Kaplan","given":"S. L.","non-dropping-particle":"","parse-names":false,"suffix":""},{"dropping-particle":"","family":"Kaufman","given":"B. A.","non-dropping-particle":"","parse-names":false,"suffix":""},{"dropping-particle":"","family":"Roos","given":"K. L.","non-dropping-particle":"","parse-names":false,"suffix":""},{"dropping-particle":"","family":"Scheld","given":"W. M.","non-dropping-particle":"","parse-names":false,"suffix":""},{"dropping-particle":"","family":"Whitley","given":"R. J.","non-dropping-particle":"","parse-names":false,"suffix":""}],"container-title":"Clinical Infectious Diseases","id":"ITEM-1","issue":"9","issued":{"date-parts":[["2004"]]},"page":"1267-1284","title":"Practice Guidelines for the Management of Bacterial Meningitis","type":"article-journal","volume":"39"},"uris":["http://www.mendeley.com/documents/?uuid=5081711f-760c-4814-b3d4-1ca44a292555"]}],"mendeley":{"formattedCitation":"[29]","plainTextFormattedCitation":"[29]","previouslyFormattedCitation":"[29]"},"properties":{"noteIndex":0},"schema":"https://github.com/citation-style-language/schema/raw/master/csl-citation.json"}</w:instrText>
      </w:r>
      <w:r w:rsidR="00AD05EA">
        <w:rPr>
          <w:lang w:val="en-GB"/>
        </w:rPr>
        <w:fldChar w:fldCharType="separate"/>
      </w:r>
      <w:r w:rsidR="00860E2B" w:rsidRPr="00860E2B">
        <w:rPr>
          <w:noProof/>
          <w:lang w:val="en-GB"/>
        </w:rPr>
        <w:t>[29]</w:t>
      </w:r>
      <w:r w:rsidR="00AD05EA">
        <w:rPr>
          <w:lang w:val="en-GB"/>
        </w:rPr>
        <w:fldChar w:fldCharType="end"/>
      </w:r>
      <w:r w:rsidR="005B05B1">
        <w:rPr>
          <w:lang w:val="en-GB"/>
        </w:rPr>
        <w:t xml:space="preserve"> </w:t>
      </w:r>
      <w:r w:rsidR="007D1DC7" w:rsidRPr="009C717C">
        <w:rPr>
          <w:lang w:val="en-GB"/>
        </w:rPr>
        <w:t xml:space="preserve">outbreaks </w:t>
      </w:r>
      <w:r w:rsidR="00015B7B" w:rsidRPr="009C717C">
        <w:rPr>
          <w:lang w:val="en-GB"/>
        </w:rPr>
        <w:t xml:space="preserve">in Swansea. </w:t>
      </w:r>
      <w:r w:rsidR="00DC4A66" w:rsidRPr="009C717C">
        <w:rPr>
          <w:lang w:val="en-GB"/>
        </w:rPr>
        <w:t>This tool follows the format of a ‘Web GIS-based Public Health Surveillance System’ (</w:t>
      </w:r>
      <w:r w:rsidR="0042797E" w:rsidRPr="009C717C">
        <w:rPr>
          <w:lang w:val="en-GB"/>
        </w:rPr>
        <w:t xml:space="preserve">WGPHSS) </w:t>
      </w:r>
      <w:r w:rsidR="0042797E" w:rsidRPr="009C717C">
        <w:rPr>
          <w:lang w:val="en-GB"/>
        </w:rPr>
        <w:fldChar w:fldCharType="begin" w:fldLock="1"/>
      </w:r>
      <w:r w:rsidR="008B691D" w:rsidRPr="009C717C">
        <w:rPr>
          <w:lang w:val="en-GB"/>
        </w:rPr>
        <w:instrText>ADDIN CSL_CITATION {"citationItems":[{"id":"ITEM-1","itemData":{"DOI":"10.3390/ijgi3020481","ISSN":"2220-9964","PMID":"1540811038","abstract":"Web Geographic Information System (Web GIS) has been extensively and successfully exploited in various arenas. However, to date, the application of this technology in public health surveillance has yet to be systematically explored in the Web 2.0 era. We reviewed existing Web GIS-based Public Health Surveillance Systems (WGPHSSs) and assessed them based on 20 indicators adapted from previous studies. The indicators comprehensively cover various aspects of WGPHSS development, including metadata, data, cartography, data analysis, and technical aspects. Our literature search identified 58 relevant journal articles and 27 eligible WGPHSSs. Analyses of results revealed that WGPHSSs were frequently used for infectious-disease surveillance, and that geographical and performance inequalities existed in their development. The latest Web and Web GIS technologies have been used in developing WGPHSSs; however, significant deficiencies in data analysis, system compatibility, maintenance, and accessibility exist. A balance between public health surveillance and privacy concerns has yet to be struck. Use of news and social media as well as Web-user searching records as data sources, participatory public health surveillance, collaborations among health sectors at different spatial levels and among various disciplines, adaption or reuse of existing WGPHSSs, and adoption of geomashup and open-source development models were identified as the directions for advancing WGPHSSs.","author":[{"dropping-particle":"","family":"Luan","given":"Hui","non-dropping-particle":"","parse-names":false,"suffix":""},{"dropping-particle":"","family":"Law","given":"Jane","non-dropping-particle":"","parse-names":false,"suffix":""}],"container-title":"ISPRS International Journal of Geo-Information","id":"ITEM-1","issue":"2","issued":{"date-parts":[["2014"]]},"page":"481-506","title":"Web GIS-Based Public Health Surveillance Systems: A Systematic Review","type":"article-journal","volume":"3"},"uris":["http://www.mendeley.com/documents/?uuid=64f39c4f-8440-482f-a9cd-a0010fecbd75"]}],"mendeley":{"formattedCitation":"[9]","plainTextFormattedCitation":"[9]","previouslyFormattedCitation":"[9]"},"properties":{"noteIndex":0},"schema":"https://github.com/citation-style-language/schema/raw/master/csl-citation.json"}</w:instrText>
      </w:r>
      <w:r w:rsidR="0042797E" w:rsidRPr="009C717C">
        <w:rPr>
          <w:lang w:val="en-GB"/>
        </w:rPr>
        <w:fldChar w:fldCharType="separate"/>
      </w:r>
      <w:r w:rsidR="000D77A8" w:rsidRPr="009C717C">
        <w:rPr>
          <w:noProof/>
          <w:lang w:val="en-GB"/>
        </w:rPr>
        <w:t>[9]</w:t>
      </w:r>
      <w:r w:rsidR="0042797E" w:rsidRPr="009C717C">
        <w:rPr>
          <w:lang w:val="en-GB"/>
        </w:rPr>
        <w:fldChar w:fldCharType="end"/>
      </w:r>
      <w:r w:rsidR="006B3F2E" w:rsidRPr="009C717C">
        <w:rPr>
          <w:lang w:val="en-GB"/>
        </w:rPr>
        <w:t>, a tool that</w:t>
      </w:r>
      <w:r w:rsidR="00476358">
        <w:rPr>
          <w:lang w:val="en-GB"/>
        </w:rPr>
        <w:t xml:space="preserve"> has seen</w:t>
      </w:r>
      <w:r w:rsidR="006B3F2E" w:rsidRPr="009C717C">
        <w:rPr>
          <w:lang w:val="en-GB"/>
        </w:rPr>
        <w:t xml:space="preserve"> considerable evolution </w:t>
      </w:r>
      <w:r w:rsidR="00476358">
        <w:rPr>
          <w:lang w:val="en-GB"/>
        </w:rPr>
        <w:t>on the back of</w:t>
      </w:r>
      <w:r w:rsidR="006B3F2E" w:rsidRPr="009C717C">
        <w:rPr>
          <w:lang w:val="en-GB"/>
        </w:rPr>
        <w:t xml:space="preserve"> </w:t>
      </w:r>
      <w:r w:rsidR="00F03444" w:rsidRPr="009C717C">
        <w:rPr>
          <w:lang w:val="en-GB"/>
        </w:rPr>
        <w:t xml:space="preserve">new web standards </w:t>
      </w:r>
      <w:r w:rsidR="00F03444" w:rsidRPr="009C717C">
        <w:rPr>
          <w:lang w:val="en-GB"/>
        </w:rPr>
        <w:fldChar w:fldCharType="begin" w:fldLock="1"/>
      </w:r>
      <w:r w:rsidR="008B691D" w:rsidRPr="009C717C">
        <w:rPr>
          <w:lang w:val="en-GB"/>
        </w:rPr>
        <w:instrText>ADDIN CSL_CITATION {"citationItems":[{"id":"ITEM-1","itemData":{"DOI":"10.3390/ijgi3020481","ISSN":"2220-9964","PMID":"1540811038","abstract":"Web Geographic Information System (Web GIS) has been extensively and successfully exploited in various arenas. However, to date, the application of this technology in public health surveillance has yet to be systematically explored in the Web 2.0 era. We reviewed existing Web GIS-based Public Health Surveillance Systems (WGPHSSs) and assessed them based on 20 indicators adapted from previous studies. The indicators comprehensively cover various aspects of WGPHSS development, including metadata, data, cartography, data analysis, and technical aspects. Our literature search identified 58 relevant journal articles and 27 eligible WGPHSSs. Analyses of results revealed that WGPHSSs were frequently used for infectious-disease surveillance, and that geographical and performance inequalities existed in their development. The latest Web and Web GIS technologies have been used in developing WGPHSSs; however, significant deficiencies in data analysis, system compatibility, maintenance, and accessibility exist. A balance between public health surveillance and privacy concerns has yet to be struck. Use of news and social media as well as Web-user searching records as data sources, participatory public health surveillance, collaborations among health sectors at different spatial levels and among various disciplines, adaption or reuse of existing WGPHSSs, and adoption of geomashup and open-source development models were identified as the directions for advancing WGPHSSs.","author":[{"dropping-particle":"","family":"Luan","given":"Hui","non-dropping-particle":"","parse-names":false,"suffix":""},{"dropping-particle":"","family":"Law","given":"Jane","non-dropping-particle":"","parse-names":false,"suffix":""}],"container-title":"ISPRS International Journal of Geo-Information","id":"ITEM-1","issue":"2","issued":{"date-parts":[["2014"]]},"page":"481-506","title":"Web GIS-Based Public Health Surveillance Systems: A Systematic Review","type":"article-journal","volume":"3"},"uris":["http://www.mendeley.com/documents/?uuid=64f39c4f-8440-482f-a9cd-a0010fecbd75"]}],"mendeley":{"formattedCitation":"[9]","plainTextFormattedCitation":"[9]","previouslyFormattedCitation":"[9]"},"properties":{"noteIndex":0},"schema":"https://github.com/citation-style-language/schema/raw/master/csl-citation.json"}</w:instrText>
      </w:r>
      <w:r w:rsidR="00F03444" w:rsidRPr="009C717C">
        <w:rPr>
          <w:lang w:val="en-GB"/>
        </w:rPr>
        <w:fldChar w:fldCharType="separate"/>
      </w:r>
      <w:r w:rsidR="000D77A8" w:rsidRPr="009C717C">
        <w:rPr>
          <w:noProof/>
          <w:lang w:val="en-GB"/>
        </w:rPr>
        <w:t>[9]</w:t>
      </w:r>
      <w:r w:rsidR="00F03444" w:rsidRPr="009C717C">
        <w:rPr>
          <w:lang w:val="en-GB"/>
        </w:rPr>
        <w:fldChar w:fldCharType="end"/>
      </w:r>
      <w:r w:rsidR="00476358">
        <w:rPr>
          <w:lang w:val="en-GB"/>
        </w:rPr>
        <w:t xml:space="preserve">; a </w:t>
      </w:r>
      <w:r w:rsidR="00C572CB" w:rsidRPr="009C717C">
        <w:rPr>
          <w:lang w:val="en-GB"/>
        </w:rPr>
        <w:t>development has enab</w:t>
      </w:r>
      <w:r w:rsidR="00180953" w:rsidRPr="009C717C">
        <w:rPr>
          <w:lang w:val="en-GB"/>
        </w:rPr>
        <w:t xml:space="preserve">led the development of </w:t>
      </w:r>
      <w:r w:rsidR="00180953" w:rsidRPr="009C717C">
        <w:rPr>
          <w:i/>
          <w:lang w:val="en-GB"/>
        </w:rPr>
        <w:t>“interactive, customisable, sociable”</w:t>
      </w:r>
      <w:r w:rsidR="00180953" w:rsidRPr="009C717C">
        <w:rPr>
          <w:lang w:val="en-GB"/>
        </w:rPr>
        <w:t xml:space="preserve"> </w:t>
      </w:r>
      <w:r w:rsidR="00037330" w:rsidRPr="009C717C">
        <w:rPr>
          <w:lang w:val="en-GB"/>
        </w:rPr>
        <w:fldChar w:fldCharType="begin" w:fldLock="1"/>
      </w:r>
      <w:r w:rsidR="008B691D" w:rsidRPr="009C717C">
        <w:rPr>
          <w:lang w:val="en-GB"/>
        </w:rPr>
        <w:instrText>ADDIN CSL_CITATION {"citationItems":[{"id":"ITEM-1","itemData":{"DOI":"10.3390/ijgi3020481","ISSN":"2220-9964","PMID":"1540811038","abstract":"Web Geographic Information System (Web GIS) has been extensively and successfully exploited in various arenas. However, to date, the application of this technology in public health surveillance has yet to be systematically explored in the Web 2.0 era. We reviewed existing Web GIS-based Public Health Surveillance Systems (WGPHSSs) and assessed them based on 20 indicators adapted from previous studies. The indicators comprehensively cover various aspects of WGPHSS development, including metadata, data, cartography, data analysis, and technical aspects. Our literature search identified 58 relevant journal articles and 27 eligible WGPHSSs. Analyses of results revealed that WGPHSSs were frequently used for infectious-disease surveillance, and that geographical and performance inequalities existed in their development. The latest Web and Web GIS technologies have been used in developing WGPHSSs; however, significant deficiencies in data analysis, system compatibility, maintenance, and accessibility exist. A balance between public health surveillance and privacy concerns has yet to be struck. Use of news and social media as well as Web-user searching records as data sources, participatory public health surveillance, collaborations among health sectors at different spatial levels and among various disciplines, adaption or reuse of existing WGPHSSs, and adoption of geomashup and open-source development models were identified as the directions for advancing WGPHSSs.","author":[{"dropping-particle":"","family":"Luan","given":"Hui","non-dropping-particle":"","parse-names":false,"suffix":""},{"dropping-particle":"","family":"Law","given":"Jane","non-dropping-particle":"","parse-names":false,"suffix":""}],"container-title":"ISPRS International Journal of Geo-Information","id":"ITEM-1","issue":"2","issued":{"date-parts":[["2014"]]},"page":"481-506","title":"Web GIS-Based Public Health Surveillance Systems: A Systematic Review","type":"article-journal","volume":"3"},"uris":["http://www.mendeley.com/documents/?uuid=64f39c4f-8440-482f-a9cd-a0010fecbd75"]}],"mendeley":{"formattedCitation":"[9]","plainTextFormattedCitation":"[9]","previouslyFormattedCitation":"[9]"},"properties":{"noteIndex":0},"schema":"https://github.com/citation-style-language/schema/raw/master/csl-citation.json"}</w:instrText>
      </w:r>
      <w:r w:rsidR="00037330" w:rsidRPr="009C717C">
        <w:rPr>
          <w:lang w:val="en-GB"/>
        </w:rPr>
        <w:fldChar w:fldCharType="separate"/>
      </w:r>
      <w:r w:rsidR="000D77A8" w:rsidRPr="009C717C">
        <w:rPr>
          <w:noProof/>
          <w:lang w:val="en-GB"/>
        </w:rPr>
        <w:t>[9]</w:t>
      </w:r>
      <w:r w:rsidR="00037330" w:rsidRPr="009C717C">
        <w:rPr>
          <w:lang w:val="en-GB"/>
        </w:rPr>
        <w:fldChar w:fldCharType="end"/>
      </w:r>
      <w:r w:rsidR="00037330" w:rsidRPr="009C717C">
        <w:rPr>
          <w:lang w:val="en-GB"/>
        </w:rPr>
        <w:t xml:space="preserve"> </w:t>
      </w:r>
      <w:r w:rsidR="00180953" w:rsidRPr="009C717C">
        <w:rPr>
          <w:lang w:val="en-GB"/>
        </w:rPr>
        <w:t>and</w:t>
      </w:r>
      <w:r w:rsidR="00037330" w:rsidRPr="009C717C">
        <w:rPr>
          <w:lang w:val="en-GB"/>
        </w:rPr>
        <w:t xml:space="preserve"> lightweight</w:t>
      </w:r>
      <w:r w:rsidR="00180953" w:rsidRPr="009C717C">
        <w:rPr>
          <w:lang w:val="en-GB"/>
        </w:rPr>
        <w:t xml:space="preserve"> multi-platform tools for </w:t>
      </w:r>
      <w:r w:rsidR="00037330" w:rsidRPr="009C717C">
        <w:rPr>
          <w:lang w:val="en-GB"/>
        </w:rPr>
        <w:t>location-based data analysis purposes</w:t>
      </w:r>
      <w:r w:rsidR="00F03444" w:rsidRPr="009C717C">
        <w:rPr>
          <w:lang w:val="en-GB"/>
        </w:rPr>
        <w:t>.</w:t>
      </w:r>
    </w:p>
    <w:p w14:paraId="3224CF7E" w14:textId="63C56C2F" w:rsidR="00037330" w:rsidRDefault="00476358" w:rsidP="00C02C45">
      <w:pPr>
        <w:spacing w:line="360" w:lineRule="auto"/>
        <w:jc w:val="both"/>
        <w:rPr>
          <w:lang w:val="en-GB"/>
        </w:rPr>
      </w:pPr>
      <w:r>
        <w:rPr>
          <w:lang w:val="en-GB"/>
        </w:rPr>
        <w:t>The benefit of producing a sharable platform s</w:t>
      </w:r>
      <w:r w:rsidR="00E55F7C" w:rsidRPr="009C717C">
        <w:rPr>
          <w:lang w:val="en-GB"/>
        </w:rPr>
        <w:t xml:space="preserve">uch a web tool </w:t>
      </w:r>
      <w:r>
        <w:rPr>
          <w:lang w:val="en-GB"/>
        </w:rPr>
        <w:t xml:space="preserve">is that </w:t>
      </w:r>
      <w:r w:rsidR="00F04972" w:rsidRPr="009C717C">
        <w:rPr>
          <w:lang w:val="en-GB"/>
        </w:rPr>
        <w:t xml:space="preserve">a service </w:t>
      </w:r>
      <w:r>
        <w:rPr>
          <w:lang w:val="en-GB"/>
        </w:rPr>
        <w:t>can be created for a</w:t>
      </w:r>
      <w:r w:rsidR="00F04972" w:rsidRPr="009C717C">
        <w:rPr>
          <w:lang w:val="en-GB"/>
        </w:rPr>
        <w:t xml:space="preserve"> broad range of users </w:t>
      </w:r>
      <w:r>
        <w:rPr>
          <w:lang w:val="en-GB"/>
        </w:rPr>
        <w:t>that represent healthcare and local government professionals</w:t>
      </w:r>
      <w:r w:rsidR="003034A6">
        <w:rPr>
          <w:lang w:val="en-GB"/>
        </w:rPr>
        <w:t xml:space="preserve"> </w:t>
      </w:r>
      <w:r w:rsidR="003034A6">
        <w:rPr>
          <w:i/>
          <w:lang w:val="en-GB"/>
        </w:rPr>
        <w:t>“</w:t>
      </w:r>
      <w:r w:rsidR="00F04972" w:rsidRPr="009C717C">
        <w:rPr>
          <w:i/>
          <w:lang w:val="en-GB"/>
        </w:rPr>
        <w:t xml:space="preserve">at all levels [of decision making]” </w:t>
      </w:r>
      <w:r w:rsidR="0011335F" w:rsidRPr="009C717C">
        <w:rPr>
          <w:lang w:val="en-GB"/>
        </w:rPr>
        <w:fldChar w:fldCharType="begin" w:fldLock="1"/>
      </w:r>
      <w:r w:rsidR="008B691D" w:rsidRPr="009C717C">
        <w:rPr>
          <w:lang w:val="en-GB"/>
        </w:rPr>
        <w:instrText>ADDIN CSL_CITATION {"citationItems":[{"id":"ITEM-1","itemData":{"DOI":"10.3390/ijgi3020481","ISSN":"2220-9964","PMID":"1540811038","abstract":"Web Geographic Information System (Web GIS) has been extensively and successfully exploited in various arenas. However, to date, the application of this technology in public health surveillance has yet to be systematically explored in the Web 2.0 era. We reviewed existing Web GIS-based Public Health Surveillance Systems (WGPHSSs) and assessed them based on 20 indicators adapted from previous studies. The indicators comprehensively cover various aspects of WGPHSS development, including metadata, data, cartography, data analysis, and technical aspects. Our literature search identified 58 relevant journal articles and 27 eligible WGPHSSs. Analyses of results revealed that WGPHSSs were frequently used for infectious-disease surveillance, and that geographical and performance inequalities existed in their development. The latest Web and Web GIS technologies have been used in developing WGPHSSs; however, significant deficiencies in data analysis, system compatibility, maintenance, and accessibility exist. A balance between public health surveillance and privacy concerns has yet to be struck. Use of news and social media as well as Web-user searching records as data sources, participatory public health surveillance, collaborations among health sectors at different spatial levels and among various disciplines, adaption or reuse of existing WGPHSSs, and adoption of geomashup and open-source development models were identified as the directions for advancing WGPHSSs.","author":[{"dropping-particle":"","family":"Luan","given":"Hui","non-dropping-particle":"","parse-names":false,"suffix":""},{"dropping-particle":"","family":"Law","given":"Jane","non-dropping-particle":"","parse-names":false,"suffix":""}],"container-title":"ISPRS International Journal of Geo-Information","id":"ITEM-1","issue":"2","issued":{"date-parts":[["2014"]]},"page":"481-506","title":"Web GIS-Based Public Health Surveillance Systems: A Systematic Review","type":"article-journal","volume":"3"},"uris":["http://www.mendeley.com/documents/?uuid=64f39c4f-8440-482f-a9cd-a0010fecbd75"]}],"mendeley":{"formattedCitation":"[9]","plainTextFormattedCitation":"[9]","previouslyFormattedCitation":"[9]"},"properties":{"noteIndex":0},"schema":"https://github.com/citation-style-language/schema/raw/master/csl-citation.json"}</w:instrText>
      </w:r>
      <w:r w:rsidR="0011335F" w:rsidRPr="009C717C">
        <w:rPr>
          <w:lang w:val="en-GB"/>
        </w:rPr>
        <w:fldChar w:fldCharType="separate"/>
      </w:r>
      <w:r w:rsidR="000D77A8" w:rsidRPr="009C717C">
        <w:rPr>
          <w:noProof/>
          <w:lang w:val="en-GB"/>
        </w:rPr>
        <w:t>[9]</w:t>
      </w:r>
      <w:r w:rsidR="0011335F" w:rsidRPr="009C717C">
        <w:rPr>
          <w:lang w:val="en-GB"/>
        </w:rPr>
        <w:fldChar w:fldCharType="end"/>
      </w:r>
      <w:r>
        <w:rPr>
          <w:lang w:val="en-GB"/>
        </w:rPr>
        <w:t xml:space="preserve"> that can access </w:t>
      </w:r>
      <w:r w:rsidR="00F04972" w:rsidRPr="009C717C">
        <w:rPr>
          <w:lang w:val="en-GB"/>
        </w:rPr>
        <w:t xml:space="preserve">valuable </w:t>
      </w:r>
      <w:r w:rsidR="003034A6" w:rsidRPr="009C717C">
        <w:rPr>
          <w:lang w:val="en-GB"/>
        </w:rPr>
        <w:t xml:space="preserve">up-to-date </w:t>
      </w:r>
      <w:r w:rsidR="00547011" w:rsidRPr="009C717C">
        <w:rPr>
          <w:lang w:val="en-GB"/>
        </w:rPr>
        <w:t>decision-makin</w:t>
      </w:r>
      <w:r w:rsidR="00CB1478" w:rsidRPr="009C717C">
        <w:rPr>
          <w:lang w:val="en-GB"/>
        </w:rPr>
        <w:t>g</w:t>
      </w:r>
      <w:r w:rsidR="00547011" w:rsidRPr="009C717C">
        <w:rPr>
          <w:lang w:val="en-GB"/>
        </w:rPr>
        <w:t xml:space="preserve"> information </w:t>
      </w:r>
      <w:r w:rsidR="004563DB" w:rsidRPr="009C717C">
        <w:rPr>
          <w:lang w:val="en-GB"/>
        </w:rPr>
        <w:fldChar w:fldCharType="begin" w:fldLock="1"/>
      </w:r>
      <w:r w:rsidR="00BC24CD">
        <w:rPr>
          <w:lang w:val="en-GB"/>
        </w:rPr>
        <w:instrText>ADDIN CSL_CITATION {"citationItems":[{"id":"ITEM-1","itemData":{"DOI":"http://dx.doi.org/10.1097/QAI.0b013e3181bbcc45","ISSN":"1525-4135","abstract":"Program monitoring and evaluation (M&amp;E) has the potential to be a cornerstone of health systems strengthening and of evidence-informed implementation and scale-up of HIV-related services in resource-limited settings. We discuss common challenges to M&amp;E systems used in the rapid scale-up of HIV services as well as innovations that may have relevance to systems used to monitor, evaluate, and inform health systems strengthening. These include (1) Web-based applications with decentralized data entry and real-time access to summary reporting; (2) timely feedback of information to site and district staff; (3) site-level integration of traditionally siloed program area indicators; (4) longitudinal tracking of program and site characteristics; (5) geographic information systems; and (6) use of routinely collected aggregate data for epidemiologic analysis and operations research. Although conventionally used in the context of vertical programs, these approaches can form a foundation on which data relevant to other health services and systems can be layered, including prevention services, primary care, maternal-child health, and chronic disease management. Guiding principles for sustainable national M&amp;E systems include country-led development and ownership, support for national programs and policies, interoperability, and employment of an open-source approach to software development. 2009 by Lippincott Williams &amp; Wilkins.","author":[{"dropping-particle":"","family":"Nash","given":"D.","non-dropping-particle":"","parse-names":false,"suffix":""},{"dropping-particle":"","family":"Elul","given":"B.","non-dropping-particle":"","parse-names":false,"suffix":""},{"dropping-particle":"","family":"Rabkin","given":"M.","non-dropping-particle":"","parse-names":false,"suffix":""},{"dropping-particle":"","family":"Tun","given":"M.","non-dropping-particle":"","parse-names":false,"suffix":""},{"dropping-particle":"","family":"Saito","given":"S.","non-dropping-particle":"","parse-names":false,"suffix":""},{"dropping-particle":"","family":"Becker","given":"M.","non-dropping-particle":"","parse-names":false,"suffix":""}],"container-title":"Journal of Acquired Immune Deficiency Syndromes","id":"ITEM-1","issue":"SUPPL. 1","issued":{"date-parts":[["2009"]]},"page":"S58-S62","title":"Strategies for more effective monitoring and evaluation systems in hiv programmatic scale-up in resource-limited settings: Implications for health systems strengthening","type":"article-journal","volume":"52"},"uris":["http://www.mendeley.com/documents/?uuid=696632d2-ed15-40c9-a10a-41ca489b5c03"]}],"mendeley":{"formattedCitation":"[30]","plainTextFormattedCitation":"[30]","previouslyFormattedCitation":"[30]"},"properties":{"noteIndex":0},"schema":"https://github.com/citation-style-language/schema/raw/master/csl-citation.json"}</w:instrText>
      </w:r>
      <w:r w:rsidR="004563DB" w:rsidRPr="009C717C">
        <w:rPr>
          <w:lang w:val="en-GB"/>
        </w:rPr>
        <w:fldChar w:fldCharType="separate"/>
      </w:r>
      <w:r w:rsidR="00860E2B" w:rsidRPr="00860E2B">
        <w:rPr>
          <w:noProof/>
          <w:lang w:val="en-GB"/>
        </w:rPr>
        <w:t>[30]</w:t>
      </w:r>
      <w:r w:rsidR="004563DB" w:rsidRPr="009C717C">
        <w:rPr>
          <w:lang w:val="en-GB"/>
        </w:rPr>
        <w:fldChar w:fldCharType="end"/>
      </w:r>
      <w:r w:rsidR="00547011" w:rsidRPr="009C717C">
        <w:rPr>
          <w:lang w:val="en-GB"/>
        </w:rPr>
        <w:t>.</w:t>
      </w:r>
      <w:r w:rsidR="00C02C45">
        <w:rPr>
          <w:lang w:val="en-GB"/>
        </w:rPr>
        <w:t xml:space="preserve"> The importance of a wide range of users is noted by </w:t>
      </w:r>
      <w:r w:rsidR="00A21B80" w:rsidRPr="009C717C">
        <w:rPr>
          <w:lang w:val="en-GB"/>
        </w:rPr>
        <w:t xml:space="preserve">Luan and </w:t>
      </w:r>
      <w:r w:rsidR="007C00F4" w:rsidRPr="009C717C">
        <w:rPr>
          <w:lang w:val="en-GB"/>
        </w:rPr>
        <w:t>L</w:t>
      </w:r>
      <w:r w:rsidR="00A21B80" w:rsidRPr="009C717C">
        <w:rPr>
          <w:lang w:val="en-GB"/>
        </w:rPr>
        <w:t>aw</w:t>
      </w:r>
      <w:r w:rsidR="00C02C45">
        <w:rPr>
          <w:lang w:val="en-GB"/>
        </w:rPr>
        <w:t xml:space="preserve"> </w:t>
      </w:r>
      <w:r w:rsidR="00BC24CD">
        <w:rPr>
          <w:lang w:val="en-GB"/>
        </w:rPr>
        <w:fldChar w:fldCharType="begin" w:fldLock="1"/>
      </w:r>
      <w:r w:rsidR="00BC24CD">
        <w:rPr>
          <w:lang w:val="en-GB"/>
        </w:rPr>
        <w:instrText>ADDIN CSL_CITATION {"citationItems":[{"id":"ITEM-1","itemData":{"DOI":"10.3390/ijgi3020481","ISSN":"2220-9964","PMID":"1540811038","abstract":"Web Geographic Information System (Web GIS) has been extensively and successfully exploited in various arenas. However, to date, the application of this technology in public health surveillance has yet to be systematically explored in the Web 2.0 era. We reviewed existing Web GIS-based Public Health Surveillance Systems (WGPHSSs) and assessed them based on 20 indicators adapted from previous studies. The indicators comprehensively cover various aspects of WGPHSS development, including metadata, data, cartography, data analysis, and technical aspects. Our literature search identified 58 relevant journal articles and 27 eligible WGPHSSs. Analyses of results revealed that WGPHSSs were frequently used for infectious-disease surveillance, and that geographical and performance inequalities existed in their development. The latest Web and Web GIS technologies have been used in developing WGPHSSs; however, significant deficiencies in data analysis, system compatibility, maintenance, and accessibility exist. A balance between public health surveillance and privacy concerns has yet to be struck. Use of news and social media as well as Web-user searching records as data sources, participatory public health surveillance, collaborations among health sectors at different spatial levels and among various disciplines, adaption or reuse of existing WGPHSSs, and adoption of geomashup and open-source development models were identified as the directions for advancing WGPHSSs.","author":[{"dropping-particle":"","family":"Luan","given":"Hui","non-dropping-particle":"","parse-names":false,"suffix":""},{"dropping-particle":"","family":"Law","given":"Jane","non-dropping-particle":"","parse-names":false,"suffix":""}],"container-title":"ISPRS International Journal of Geo-Information","id":"ITEM-1","issue":"2","issued":{"date-parts":[["2014"]]},"page":"481-506","title":"Web GIS-Based Public Health Surveillance Systems: A Systematic Review","type":"article-journal","volume":"3"},"uris":["http://www.mendeley.com/documents/?uuid=64f39c4f-8440-482f-a9cd-a0010fecbd75"]}],"mendeley":{"formattedCitation":"[9]","plainTextFormattedCitation":"[9]"},"properties":{"noteIndex":0},"schema":"https://github.com/citation-style-language/schema/raw/master/csl-citation.json"}</w:instrText>
      </w:r>
      <w:r w:rsidR="00BC24CD">
        <w:rPr>
          <w:lang w:val="en-GB"/>
        </w:rPr>
        <w:fldChar w:fldCharType="separate"/>
      </w:r>
      <w:r w:rsidR="00BC24CD" w:rsidRPr="00BC24CD">
        <w:rPr>
          <w:noProof/>
          <w:lang w:val="en-GB"/>
        </w:rPr>
        <w:t>[9]</w:t>
      </w:r>
      <w:r w:rsidR="00BC24CD">
        <w:rPr>
          <w:lang w:val="en-GB"/>
        </w:rPr>
        <w:fldChar w:fldCharType="end"/>
      </w:r>
      <w:r w:rsidR="00BC24CD">
        <w:rPr>
          <w:lang w:val="en-GB"/>
        </w:rPr>
        <w:t xml:space="preserve"> </w:t>
      </w:r>
      <w:r w:rsidR="00C02C45">
        <w:rPr>
          <w:lang w:val="en-GB"/>
        </w:rPr>
        <w:t>who state</w:t>
      </w:r>
      <w:r w:rsidR="00A21B80" w:rsidRPr="009C717C">
        <w:rPr>
          <w:lang w:val="en-GB"/>
        </w:rPr>
        <w:t xml:space="preserve"> the importance of an efficient and streamlined user interface</w:t>
      </w:r>
      <w:r w:rsidR="007E12D8" w:rsidRPr="009C717C">
        <w:rPr>
          <w:lang w:val="en-GB"/>
        </w:rPr>
        <w:t xml:space="preserve"> – referring to Frank’s </w:t>
      </w:r>
      <w:r w:rsidR="007A4617" w:rsidRPr="009C717C">
        <w:rPr>
          <w:lang w:val="en-GB"/>
        </w:rPr>
        <w:fldChar w:fldCharType="begin" w:fldLock="1"/>
      </w:r>
      <w:r w:rsidR="00BC24CD">
        <w:rPr>
          <w:lang w:val="en-GB"/>
        </w:rPr>
        <w:instrText>ADDIN CSL_CITATION {"citationItems":[{"id":"ITEM-1","itemData":{"author":[{"dropping-particle":"","family":"Frank","given":"Andrew U","non-dropping-particle":"","parse-names":false,"suffix":""}],"container-title":"Human Factors in Geographical Information Systems","id":"ITEM-1","issued":{"date-parts":[["1993"]]},"page":"3-14","publisher":"Belhaven Press","publisher-place":"London, UK","title":"The Use of Geographical Information Systems: The User Interface is the System","type":"chapter"},"uris":["http://www.mendeley.com/documents/?uuid=282c7658-16cf-40c5-8119-250603eff72e"]}],"mendeley":{"formattedCitation":"[31]","plainTextFormattedCitation":"[31]","previouslyFormattedCitation":"[31]"},"properties":{"noteIndex":0},"schema":"https://github.com/citation-style-language/schema/raw/master/csl-citation.json"}</w:instrText>
      </w:r>
      <w:r w:rsidR="007A4617" w:rsidRPr="009C717C">
        <w:rPr>
          <w:lang w:val="en-GB"/>
        </w:rPr>
        <w:fldChar w:fldCharType="separate"/>
      </w:r>
      <w:r w:rsidR="00860E2B" w:rsidRPr="00860E2B">
        <w:rPr>
          <w:noProof/>
          <w:lang w:val="en-GB"/>
        </w:rPr>
        <w:t>[31]</w:t>
      </w:r>
      <w:r w:rsidR="007A4617" w:rsidRPr="009C717C">
        <w:rPr>
          <w:lang w:val="en-GB"/>
        </w:rPr>
        <w:fldChar w:fldCharType="end"/>
      </w:r>
      <w:r w:rsidR="007A4617" w:rsidRPr="009C717C">
        <w:rPr>
          <w:lang w:val="en-GB"/>
        </w:rPr>
        <w:t xml:space="preserve"> </w:t>
      </w:r>
      <w:r w:rsidR="007E12D8" w:rsidRPr="009C717C">
        <w:rPr>
          <w:lang w:val="en-GB"/>
        </w:rPr>
        <w:t xml:space="preserve">statement of </w:t>
      </w:r>
      <w:r w:rsidR="007E12D8" w:rsidRPr="009C717C">
        <w:rPr>
          <w:i/>
          <w:lang w:val="en-GB"/>
        </w:rPr>
        <w:t>“the user interface is the system”</w:t>
      </w:r>
      <w:r w:rsidR="007E12D8" w:rsidRPr="009C717C">
        <w:rPr>
          <w:lang w:val="en-GB"/>
        </w:rPr>
        <w:t xml:space="preserve"> </w:t>
      </w:r>
      <w:r w:rsidR="007A4617" w:rsidRPr="009C717C">
        <w:rPr>
          <w:lang w:val="en-GB"/>
        </w:rPr>
        <w:fldChar w:fldCharType="begin" w:fldLock="1"/>
      </w:r>
      <w:r w:rsidR="00BC24CD">
        <w:rPr>
          <w:lang w:val="en-GB"/>
        </w:rPr>
        <w:instrText>ADDIN CSL_CITATION {"citationItems":[{"id":"ITEM-1","itemData":{"author":[{"dropping-particle":"","family":"Frank","given":"Andrew U","non-dropping-particle":"","parse-names":false,"suffix":""}],"container-title":"Human Factors in Geographical Information Systems","id":"ITEM-1","issued":{"date-parts":[["1993"]]},"page":"3-14","publisher":"Belhaven Press","publisher-place":"London, UK","title":"The Use of Geographical Information Systems: The User Interface is the System","type":"chapter"},"uris":["http://www.mendeley.com/documents/?uuid=282c7658-16cf-40c5-8119-250603eff72e"]}],"mendeley":{"formattedCitation":"[31]","plainTextFormattedCitation":"[31]","previouslyFormattedCitation":"[31]"},"properties":{"noteIndex":0},"schema":"https://github.com/citation-style-language/schema/raw/master/csl-citation.json"}</w:instrText>
      </w:r>
      <w:r w:rsidR="007A4617" w:rsidRPr="009C717C">
        <w:rPr>
          <w:lang w:val="en-GB"/>
        </w:rPr>
        <w:fldChar w:fldCharType="separate"/>
      </w:r>
      <w:r w:rsidR="00860E2B" w:rsidRPr="00860E2B">
        <w:rPr>
          <w:noProof/>
          <w:lang w:val="en-GB"/>
        </w:rPr>
        <w:t>[31]</w:t>
      </w:r>
      <w:r w:rsidR="007A4617" w:rsidRPr="009C717C">
        <w:rPr>
          <w:lang w:val="en-GB"/>
        </w:rPr>
        <w:fldChar w:fldCharType="end"/>
      </w:r>
      <w:r w:rsidR="007C00F4" w:rsidRPr="009C717C">
        <w:rPr>
          <w:lang w:val="en-GB"/>
        </w:rPr>
        <w:t xml:space="preserve"> and the importance of ease of use and </w:t>
      </w:r>
      <w:r w:rsidR="005A4AB1" w:rsidRPr="009C717C">
        <w:rPr>
          <w:lang w:val="en-GB"/>
        </w:rPr>
        <w:t>key trend understanding</w:t>
      </w:r>
      <w:r w:rsidR="00A21B80" w:rsidRPr="009C717C">
        <w:rPr>
          <w:lang w:val="en-GB"/>
        </w:rPr>
        <w:t xml:space="preserve">. </w:t>
      </w:r>
      <w:r w:rsidR="00100EE8" w:rsidRPr="009C717C">
        <w:rPr>
          <w:lang w:val="en-GB"/>
        </w:rPr>
        <w:t xml:space="preserve">This perspective is supported by </w:t>
      </w:r>
      <w:r w:rsidR="00100EE8" w:rsidRPr="009C717C">
        <w:rPr>
          <w:lang w:val="en-GB"/>
        </w:rPr>
        <w:t xml:space="preserve">Brimicombe and Li </w:t>
      </w:r>
      <w:r w:rsidR="00100EE8" w:rsidRPr="009C717C">
        <w:rPr>
          <w:lang w:val="en-GB"/>
        </w:rPr>
        <w:fldChar w:fldCharType="begin" w:fldLock="1"/>
      </w:r>
      <w:r w:rsidR="00BC24CD">
        <w:rPr>
          <w:lang w:val="en-GB"/>
        </w:rPr>
        <w:instrText>ADDIN CSL_CITATION {"citationItems":[{"id":"ITEM-1","itemData":{"ISBN":"0470857366","abstract":"Location-Based Services (LBS) are the delivery of data and information services where the content of those services is tailored to the current location and context of a mobile user. This is a new and fast-growing technology sector incorporating GIS, wireless technologies, positioning systems and mobile human-computer interaction. Geo-Information (GI) Engineering is the design of dependably engineered solutions to societys use of geographical information and underpins applications such as LBS. These are brought together in this comprehensive text that takes the reader through from source data to product delivery. This book will appeal to professionals and researchers in the areas of GIS, mobile telecommunications services and LBS. It provides a comprehensive view and in-depth knowledge for academia and industry alike. It serves as essential reading and an excellent resource for final year undergraduate and postgraduate students in GIScience, Geography, Mobile Computing or Information Systems who wish to develop their understanding of LBS. Defines the field of Location-Based Services as set within technology convergence, GIS, mobile services and the need for robustly engineered solutions. Provides in-depth understanding of all aspects of LBS: wireless networks, positioning the user, context, spatial queries, communicating services and business models. Sets a comprehensive research agenda for LBS, GIScience and GI-Engineering. An invaluable text for students, professionals and researchers looking to develop their understanding of LBS and its engineering.","author":[{"dropping-particle":"","family":"Brimicombe","given":"Allan","non-dropping-particle":"","parse-names":false,"suffix":""},{"dropping-particle":"","family":"Li","given":"Chao","non-dropping-particle":"","parse-names":false,"suffix":""}],"container-title":"East","edition":"1","id":"ITEM-1","issued":{"date-parts":[["2009"]]},"number-of-pages":"378","publisher":"Wiley-Blackwell","title":"Location-Based Services and Geo-Information Engineering","type":"book"},"uris":["http://www.mendeley.com/documents/?uuid=d41e158f-4b23-4a07-851d-d933a99854ed"]}],"mendeley":{"formattedCitation":"[32]","plainTextFormattedCitation":"[32]","previouslyFormattedCitation":"[32]"},"properties":{"noteIndex":0},"schema":"https://github.com/citation-style-language/schema/raw/master/csl-citation.json"}</w:instrText>
      </w:r>
      <w:r w:rsidR="00100EE8" w:rsidRPr="009C717C">
        <w:rPr>
          <w:lang w:val="en-GB"/>
        </w:rPr>
        <w:fldChar w:fldCharType="separate"/>
      </w:r>
      <w:r w:rsidR="00860E2B" w:rsidRPr="00860E2B">
        <w:rPr>
          <w:noProof/>
          <w:lang w:val="en-GB"/>
        </w:rPr>
        <w:t>[32]</w:t>
      </w:r>
      <w:r w:rsidR="00100EE8" w:rsidRPr="009C717C">
        <w:rPr>
          <w:lang w:val="en-GB"/>
        </w:rPr>
        <w:fldChar w:fldCharType="end"/>
      </w:r>
      <w:r w:rsidR="0039308B" w:rsidRPr="009C717C">
        <w:rPr>
          <w:lang w:val="en-GB"/>
        </w:rPr>
        <w:t xml:space="preserve"> who </w:t>
      </w:r>
      <w:r w:rsidR="00C0267F">
        <w:rPr>
          <w:lang w:val="en-GB"/>
        </w:rPr>
        <w:t>note the</w:t>
      </w:r>
      <w:r w:rsidR="00F83307">
        <w:rPr>
          <w:lang w:val="en-GB"/>
        </w:rPr>
        <w:t xml:space="preserve"> </w:t>
      </w:r>
      <w:r w:rsidR="0039308B" w:rsidRPr="009C717C">
        <w:rPr>
          <w:lang w:val="en-GB"/>
        </w:rPr>
        <w:t xml:space="preserve">significance of the </w:t>
      </w:r>
      <w:r w:rsidR="00F83307">
        <w:rPr>
          <w:lang w:val="en-GB"/>
        </w:rPr>
        <w:t xml:space="preserve">even broader </w:t>
      </w:r>
      <w:r w:rsidR="0039308B" w:rsidRPr="009C717C">
        <w:rPr>
          <w:lang w:val="en-GB"/>
        </w:rPr>
        <w:t>human-computer interaction (HCI) field in the development of end-user decision-making visualisation support tools</w:t>
      </w:r>
      <w:r w:rsidR="00C0267F">
        <w:rPr>
          <w:lang w:val="en-GB"/>
        </w:rPr>
        <w:t>.</w:t>
      </w:r>
    </w:p>
    <w:p w14:paraId="7E085E0D" w14:textId="5CE09437" w:rsidR="007964ED" w:rsidRDefault="007964ED" w:rsidP="007964ED">
      <w:pPr>
        <w:spacing w:line="360" w:lineRule="auto"/>
        <w:rPr>
          <w:lang w:val="en-GB"/>
        </w:rPr>
      </w:pPr>
    </w:p>
    <w:p w14:paraId="2EA2DA79" w14:textId="27BFF14A" w:rsidR="008F35CE" w:rsidRDefault="008F35CE" w:rsidP="007964ED">
      <w:pPr>
        <w:spacing w:line="360" w:lineRule="auto"/>
        <w:rPr>
          <w:lang w:val="en-GB"/>
        </w:rPr>
      </w:pPr>
      <w:r>
        <w:rPr>
          <w:lang w:val="en-GB"/>
        </w:rPr>
        <w:tab/>
      </w:r>
      <w:r w:rsidR="00C0267F">
        <w:rPr>
          <w:lang w:val="en-GB"/>
        </w:rPr>
        <w:t xml:space="preserve">Several of the key </w:t>
      </w:r>
      <w:r w:rsidR="002F6A86">
        <w:rPr>
          <w:lang w:val="en-GB"/>
        </w:rPr>
        <w:t xml:space="preserve">visualisation referred to in previous sections of this report have been incorporated into an end-user web tool, screen captures of which in the OS X browser are </w:t>
      </w:r>
      <w:r w:rsidR="00F84DCB">
        <w:rPr>
          <w:lang w:val="en-GB"/>
        </w:rPr>
        <w:t xml:space="preserve">shown in </w:t>
      </w:r>
      <w:r w:rsidR="00240A09">
        <w:rPr>
          <w:lang w:val="en-GB"/>
        </w:rPr>
        <w:fldChar w:fldCharType="begin"/>
      </w:r>
      <w:r w:rsidR="00240A09">
        <w:rPr>
          <w:lang w:val="en-GB"/>
        </w:rPr>
        <w:instrText xml:space="preserve"> REF _Ref9617799 \h </w:instrText>
      </w:r>
      <w:r w:rsidR="00240A09">
        <w:rPr>
          <w:lang w:val="en-GB"/>
        </w:rPr>
      </w:r>
      <w:r w:rsidR="00240A09">
        <w:rPr>
          <w:lang w:val="en-GB"/>
        </w:rPr>
        <w:fldChar w:fldCharType="separate"/>
      </w:r>
      <w:r w:rsidR="00240A09" w:rsidRPr="00240A09">
        <w:rPr>
          <w:rFonts w:asciiTheme="majorHAnsi" w:hAnsiTheme="majorHAnsi" w:cstheme="majorHAnsi"/>
          <w:b/>
          <w:i/>
          <w:color w:val="000000" w:themeColor="text1"/>
          <w:lang w:val="en-GB"/>
        </w:rPr>
        <w:t>Figure</w:t>
      </w:r>
      <w:r w:rsidR="00240A09">
        <w:rPr>
          <w:rFonts w:asciiTheme="majorHAnsi" w:hAnsiTheme="majorHAnsi" w:cstheme="majorHAnsi"/>
          <w:b/>
          <w:i/>
          <w:color w:val="000000" w:themeColor="text1"/>
          <w:lang w:val="en-GB"/>
        </w:rPr>
        <w:t>'s</w:t>
      </w:r>
      <w:r w:rsidR="00240A09" w:rsidRPr="00240A09">
        <w:rPr>
          <w:rFonts w:asciiTheme="majorHAnsi" w:hAnsiTheme="majorHAnsi" w:cstheme="majorHAnsi"/>
          <w:b/>
          <w:i/>
          <w:color w:val="000000" w:themeColor="text1"/>
          <w:lang w:val="en-GB"/>
        </w:rPr>
        <w:t xml:space="preserve"> </w:t>
      </w:r>
      <w:r w:rsidR="00240A09" w:rsidRPr="00240A09">
        <w:rPr>
          <w:rFonts w:asciiTheme="majorHAnsi" w:hAnsiTheme="majorHAnsi" w:cstheme="majorHAnsi"/>
          <w:b/>
          <w:i/>
          <w:noProof/>
          <w:color w:val="000000" w:themeColor="text1"/>
          <w:lang w:val="en-GB"/>
        </w:rPr>
        <w:t>12</w:t>
      </w:r>
      <w:r w:rsidR="00240A09">
        <w:rPr>
          <w:lang w:val="en-GB"/>
        </w:rPr>
        <w:fldChar w:fldCharType="end"/>
      </w:r>
      <w:r w:rsidR="00240A09">
        <w:rPr>
          <w:lang w:val="en-GB"/>
        </w:rPr>
        <w:t xml:space="preserve"> to </w:t>
      </w:r>
      <w:r w:rsidR="00240A09">
        <w:rPr>
          <w:lang w:val="en-GB"/>
        </w:rPr>
        <w:fldChar w:fldCharType="begin"/>
      </w:r>
      <w:r w:rsidR="00240A09">
        <w:rPr>
          <w:lang w:val="en-GB"/>
        </w:rPr>
        <w:instrText xml:space="preserve"> REF _Ref9599929 \h </w:instrText>
      </w:r>
      <w:r w:rsidR="00240A09">
        <w:rPr>
          <w:lang w:val="en-GB"/>
        </w:rPr>
      </w:r>
      <w:r w:rsidR="00240A09">
        <w:rPr>
          <w:lang w:val="en-GB"/>
        </w:rPr>
        <w:fldChar w:fldCharType="separate"/>
      </w:r>
      <w:r w:rsidR="00240A09">
        <w:rPr>
          <w:rFonts w:asciiTheme="majorHAnsi" w:hAnsiTheme="majorHAnsi" w:cstheme="majorHAnsi"/>
          <w:b/>
          <w:i/>
          <w:noProof/>
          <w:color w:val="000000" w:themeColor="text1"/>
          <w:lang w:val="en-GB"/>
        </w:rPr>
        <w:t>16</w:t>
      </w:r>
      <w:r w:rsidR="00240A09">
        <w:rPr>
          <w:lang w:val="en-GB"/>
        </w:rPr>
        <w:fldChar w:fldCharType="end"/>
      </w:r>
      <w:r w:rsidR="00240A09">
        <w:rPr>
          <w:lang w:val="en-GB"/>
        </w:rPr>
        <w:t xml:space="preserve"> below.</w:t>
      </w:r>
      <w:r w:rsidR="008478FB">
        <w:rPr>
          <w:lang w:val="en-GB"/>
        </w:rPr>
        <w:t xml:space="preserve"> A user</w:t>
      </w:r>
      <w:r w:rsidR="00B17C71">
        <w:rPr>
          <w:lang w:val="en-GB"/>
        </w:rPr>
        <w:t xml:space="preserve"> can</w:t>
      </w:r>
      <w:r w:rsidR="008478FB">
        <w:rPr>
          <w:lang w:val="en-GB"/>
        </w:rPr>
        <w:t xml:space="preserve"> view the main regional health centres and then explore the secondary schools (and for the two select schools explored throughout this report) the feeder primary schools.</w:t>
      </w:r>
    </w:p>
    <w:p w14:paraId="45FEA82D" w14:textId="77777777" w:rsidR="008478FB" w:rsidRDefault="008478FB" w:rsidP="007964ED">
      <w:pPr>
        <w:spacing w:line="360" w:lineRule="auto"/>
        <w:rPr>
          <w:lang w:val="en-GB"/>
        </w:rPr>
      </w:pPr>
    </w:p>
    <w:p w14:paraId="3A9871C3" w14:textId="77777777" w:rsidR="00F84DCB" w:rsidRDefault="00DA6F56" w:rsidP="00F84DCB">
      <w:pPr>
        <w:keepNext/>
        <w:spacing w:line="360" w:lineRule="auto"/>
        <w:jc w:val="both"/>
      </w:pPr>
      <w:r w:rsidRPr="00DA6F56">
        <w:rPr>
          <w:lang w:val="en-GB"/>
        </w:rPr>
        <w:drawing>
          <wp:inline distT="0" distB="0" distL="0" distR="0" wp14:anchorId="3B90A307" wp14:editId="3BC13B18">
            <wp:extent cx="5842000" cy="3716989"/>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51527" cy="3723051"/>
                    </a:xfrm>
                    <a:prstGeom prst="rect">
                      <a:avLst/>
                    </a:prstGeom>
                  </pic:spPr>
                </pic:pic>
              </a:graphicData>
            </a:graphic>
          </wp:inline>
        </w:drawing>
      </w:r>
    </w:p>
    <w:p w14:paraId="547DF88E" w14:textId="3ACECF15" w:rsidR="00C24691" w:rsidRPr="008478FB" w:rsidRDefault="00F84DCB" w:rsidP="008478FB">
      <w:pPr>
        <w:pStyle w:val="Caption"/>
        <w:jc w:val="center"/>
        <w:rPr>
          <w:rFonts w:asciiTheme="majorHAnsi" w:hAnsiTheme="majorHAnsi" w:cstheme="majorHAnsi"/>
          <w:i w:val="0"/>
          <w:color w:val="000000" w:themeColor="text1"/>
          <w:lang w:val="en-GB"/>
        </w:rPr>
      </w:pPr>
      <w:bookmarkStart w:id="59" w:name="_Ref9617799"/>
      <w:bookmarkStart w:id="60" w:name="_Toc9619315"/>
      <w:r w:rsidRPr="00240A09">
        <w:rPr>
          <w:rFonts w:asciiTheme="majorHAnsi" w:hAnsiTheme="majorHAnsi" w:cstheme="majorHAnsi"/>
          <w:b/>
          <w:i w:val="0"/>
          <w:color w:val="000000" w:themeColor="text1"/>
          <w:lang w:val="en-GB"/>
        </w:rPr>
        <w:t xml:space="preserve">Figure </w:t>
      </w:r>
      <w:r w:rsidRPr="00240A09">
        <w:rPr>
          <w:rFonts w:asciiTheme="majorHAnsi" w:hAnsiTheme="majorHAnsi" w:cstheme="majorHAnsi"/>
          <w:b/>
          <w:i w:val="0"/>
          <w:color w:val="000000" w:themeColor="text1"/>
          <w:lang w:val="en-GB"/>
        </w:rPr>
        <w:fldChar w:fldCharType="begin"/>
      </w:r>
      <w:r w:rsidRPr="00240A09">
        <w:rPr>
          <w:rFonts w:asciiTheme="majorHAnsi" w:hAnsiTheme="majorHAnsi" w:cstheme="majorHAnsi"/>
          <w:b/>
          <w:i w:val="0"/>
          <w:color w:val="000000" w:themeColor="text1"/>
          <w:lang w:val="en-GB"/>
        </w:rPr>
        <w:instrText xml:space="preserve"> SEQ Figure \* ARABIC </w:instrText>
      </w:r>
      <w:r w:rsidRPr="00240A09">
        <w:rPr>
          <w:rFonts w:asciiTheme="majorHAnsi" w:hAnsiTheme="majorHAnsi" w:cstheme="majorHAnsi"/>
          <w:b/>
          <w:i w:val="0"/>
          <w:color w:val="000000" w:themeColor="text1"/>
          <w:lang w:val="en-GB"/>
        </w:rPr>
        <w:fldChar w:fldCharType="separate"/>
      </w:r>
      <w:r w:rsidR="00240A09" w:rsidRPr="00240A09">
        <w:rPr>
          <w:rFonts w:asciiTheme="majorHAnsi" w:hAnsiTheme="majorHAnsi" w:cstheme="majorHAnsi"/>
          <w:b/>
          <w:i w:val="0"/>
          <w:noProof/>
          <w:color w:val="000000" w:themeColor="text1"/>
          <w:lang w:val="en-GB"/>
        </w:rPr>
        <w:t>12</w:t>
      </w:r>
      <w:r w:rsidRPr="00240A09">
        <w:rPr>
          <w:rFonts w:asciiTheme="majorHAnsi" w:hAnsiTheme="majorHAnsi" w:cstheme="majorHAnsi"/>
          <w:b/>
          <w:i w:val="0"/>
          <w:color w:val="000000" w:themeColor="text1"/>
          <w:lang w:val="en-GB"/>
        </w:rPr>
        <w:fldChar w:fldCharType="end"/>
      </w:r>
      <w:bookmarkEnd w:id="59"/>
      <w:r w:rsidRPr="00240A09">
        <w:rPr>
          <w:rFonts w:asciiTheme="majorHAnsi" w:hAnsiTheme="majorHAnsi" w:cstheme="majorHAnsi"/>
          <w:b/>
          <w:i w:val="0"/>
          <w:color w:val="000000" w:themeColor="text1"/>
          <w:lang w:val="en-GB"/>
        </w:rPr>
        <w:t>:</w:t>
      </w:r>
      <w:r w:rsidRPr="00240A09">
        <w:rPr>
          <w:rFonts w:asciiTheme="majorHAnsi" w:hAnsiTheme="majorHAnsi" w:cstheme="majorHAnsi"/>
          <w:i w:val="0"/>
          <w:color w:val="000000" w:themeColor="text1"/>
          <w:lang w:val="en-GB"/>
        </w:rPr>
        <w:t xml:space="preserve"> The Secondary School Browser Visualisation</w:t>
      </w:r>
      <w:bookmarkEnd w:id="60"/>
    </w:p>
    <w:p w14:paraId="68CA40DA" w14:textId="77777777" w:rsidR="00C24691" w:rsidRPr="00C24691" w:rsidRDefault="00C24691" w:rsidP="00C24691">
      <w:pPr>
        <w:rPr>
          <w:lang w:val="en-GB"/>
        </w:rPr>
      </w:pPr>
    </w:p>
    <w:p w14:paraId="5EAC337C" w14:textId="77777777" w:rsidR="00C24691" w:rsidRDefault="00BE65FE" w:rsidP="00C24691">
      <w:pPr>
        <w:keepNext/>
        <w:spacing w:line="360" w:lineRule="auto"/>
        <w:jc w:val="both"/>
      </w:pPr>
      <w:r w:rsidRPr="00BE65FE">
        <w:rPr>
          <w:lang w:val="en-GB"/>
        </w:rPr>
        <w:drawing>
          <wp:inline distT="0" distB="0" distL="0" distR="0" wp14:anchorId="65DB78A7" wp14:editId="0B0094CA">
            <wp:extent cx="5748867" cy="3657733"/>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7822" cy="3663431"/>
                    </a:xfrm>
                    <a:prstGeom prst="rect">
                      <a:avLst/>
                    </a:prstGeom>
                  </pic:spPr>
                </pic:pic>
              </a:graphicData>
            </a:graphic>
          </wp:inline>
        </w:drawing>
      </w:r>
    </w:p>
    <w:p w14:paraId="792647D2" w14:textId="6CAD1641" w:rsidR="007964ED" w:rsidRPr="00240A09" w:rsidRDefault="00C24691" w:rsidP="00C24691">
      <w:pPr>
        <w:pStyle w:val="Caption"/>
        <w:jc w:val="center"/>
        <w:rPr>
          <w:rFonts w:asciiTheme="majorHAnsi" w:hAnsiTheme="majorHAnsi" w:cstheme="majorHAnsi"/>
          <w:i w:val="0"/>
          <w:color w:val="000000" w:themeColor="text1"/>
          <w:lang w:val="en-GB"/>
        </w:rPr>
      </w:pPr>
      <w:bookmarkStart w:id="61" w:name="_Toc9619316"/>
      <w:r w:rsidRPr="00240A09">
        <w:rPr>
          <w:rFonts w:asciiTheme="majorHAnsi" w:hAnsiTheme="majorHAnsi" w:cstheme="majorHAnsi"/>
          <w:b/>
          <w:i w:val="0"/>
          <w:color w:val="000000" w:themeColor="text1"/>
        </w:rPr>
        <w:t xml:space="preserve">Figure </w:t>
      </w:r>
      <w:r w:rsidRPr="00240A09">
        <w:rPr>
          <w:rFonts w:asciiTheme="majorHAnsi" w:hAnsiTheme="majorHAnsi" w:cstheme="majorHAnsi"/>
          <w:b/>
          <w:i w:val="0"/>
          <w:color w:val="000000" w:themeColor="text1"/>
        </w:rPr>
        <w:fldChar w:fldCharType="begin"/>
      </w:r>
      <w:r w:rsidRPr="00240A09">
        <w:rPr>
          <w:rFonts w:asciiTheme="majorHAnsi" w:hAnsiTheme="majorHAnsi" w:cstheme="majorHAnsi"/>
          <w:b/>
          <w:i w:val="0"/>
          <w:color w:val="000000" w:themeColor="text1"/>
        </w:rPr>
        <w:instrText xml:space="preserve"> SEQ Figure \* ARABIC </w:instrText>
      </w:r>
      <w:r w:rsidRPr="00240A09">
        <w:rPr>
          <w:rFonts w:asciiTheme="majorHAnsi" w:hAnsiTheme="majorHAnsi" w:cstheme="majorHAnsi"/>
          <w:b/>
          <w:i w:val="0"/>
          <w:color w:val="000000" w:themeColor="text1"/>
        </w:rPr>
        <w:fldChar w:fldCharType="separate"/>
      </w:r>
      <w:r w:rsidR="00240A09" w:rsidRPr="00240A09">
        <w:rPr>
          <w:rFonts w:asciiTheme="majorHAnsi" w:hAnsiTheme="majorHAnsi" w:cstheme="majorHAnsi"/>
          <w:b/>
          <w:i w:val="0"/>
          <w:noProof/>
          <w:color w:val="000000" w:themeColor="text1"/>
        </w:rPr>
        <w:t>13</w:t>
      </w:r>
      <w:r w:rsidRPr="00240A09">
        <w:rPr>
          <w:rFonts w:asciiTheme="majorHAnsi" w:hAnsiTheme="majorHAnsi" w:cstheme="majorHAnsi"/>
          <w:b/>
          <w:i w:val="0"/>
          <w:color w:val="000000" w:themeColor="text1"/>
        </w:rPr>
        <w:fldChar w:fldCharType="end"/>
      </w:r>
      <w:r w:rsidRPr="00240A09">
        <w:rPr>
          <w:rFonts w:asciiTheme="majorHAnsi" w:hAnsiTheme="majorHAnsi" w:cstheme="majorHAnsi"/>
          <w:b/>
          <w:i w:val="0"/>
          <w:color w:val="000000" w:themeColor="text1"/>
        </w:rPr>
        <w:t>:</w:t>
      </w:r>
      <w:r w:rsidRPr="00240A09">
        <w:rPr>
          <w:rFonts w:asciiTheme="majorHAnsi" w:hAnsiTheme="majorHAnsi" w:cstheme="majorHAnsi"/>
          <w:i w:val="0"/>
          <w:color w:val="000000" w:themeColor="text1"/>
        </w:rPr>
        <w:t xml:space="preserve"> Feeder Primary's for Bishopston Comprehensive</w:t>
      </w:r>
      <w:bookmarkEnd w:id="61"/>
    </w:p>
    <w:p w14:paraId="6BEF68C8" w14:textId="64D3F364" w:rsidR="007964ED" w:rsidRDefault="007964ED" w:rsidP="00640539">
      <w:pPr>
        <w:spacing w:line="360" w:lineRule="auto"/>
        <w:jc w:val="both"/>
        <w:rPr>
          <w:lang w:val="en-GB"/>
        </w:rPr>
      </w:pPr>
    </w:p>
    <w:p w14:paraId="04EC34CE" w14:textId="77777777" w:rsidR="009945D8" w:rsidRDefault="00DF4D24" w:rsidP="00771687">
      <w:pPr>
        <w:keepNext/>
        <w:spacing w:line="360" w:lineRule="auto"/>
        <w:jc w:val="center"/>
      </w:pPr>
      <w:r w:rsidRPr="00DF4D24">
        <w:rPr>
          <w:lang w:val="en-GB"/>
        </w:rPr>
        <w:drawing>
          <wp:inline distT="0" distB="0" distL="0" distR="0" wp14:anchorId="54EF27C2" wp14:editId="579DDDB2">
            <wp:extent cx="6081335" cy="3869266"/>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85859" cy="3872145"/>
                    </a:xfrm>
                    <a:prstGeom prst="rect">
                      <a:avLst/>
                    </a:prstGeom>
                  </pic:spPr>
                </pic:pic>
              </a:graphicData>
            </a:graphic>
          </wp:inline>
        </w:drawing>
      </w:r>
    </w:p>
    <w:p w14:paraId="52D5E481" w14:textId="48C23244" w:rsidR="00106205" w:rsidRDefault="009945D8" w:rsidP="008478FB">
      <w:pPr>
        <w:pStyle w:val="Caption"/>
        <w:jc w:val="center"/>
        <w:rPr>
          <w:rFonts w:asciiTheme="majorHAnsi" w:hAnsiTheme="majorHAnsi" w:cstheme="majorHAnsi"/>
          <w:i w:val="0"/>
          <w:color w:val="000000" w:themeColor="text1"/>
        </w:rPr>
      </w:pPr>
      <w:bookmarkStart w:id="62" w:name="_Toc9619317"/>
      <w:r w:rsidRPr="00240A09">
        <w:rPr>
          <w:rFonts w:asciiTheme="majorHAnsi" w:hAnsiTheme="majorHAnsi" w:cstheme="majorHAnsi"/>
          <w:b/>
          <w:i w:val="0"/>
          <w:color w:val="000000" w:themeColor="text1"/>
        </w:rPr>
        <w:t xml:space="preserve">Figure </w:t>
      </w:r>
      <w:r w:rsidRPr="00240A09">
        <w:rPr>
          <w:rFonts w:asciiTheme="majorHAnsi" w:hAnsiTheme="majorHAnsi" w:cstheme="majorHAnsi"/>
          <w:b/>
          <w:i w:val="0"/>
          <w:color w:val="000000" w:themeColor="text1"/>
        </w:rPr>
        <w:fldChar w:fldCharType="begin"/>
      </w:r>
      <w:r w:rsidRPr="00240A09">
        <w:rPr>
          <w:rFonts w:asciiTheme="majorHAnsi" w:hAnsiTheme="majorHAnsi" w:cstheme="majorHAnsi"/>
          <w:b/>
          <w:i w:val="0"/>
          <w:color w:val="000000" w:themeColor="text1"/>
        </w:rPr>
        <w:instrText xml:space="preserve"> SEQ Figure \* ARABIC </w:instrText>
      </w:r>
      <w:r w:rsidRPr="00240A09">
        <w:rPr>
          <w:rFonts w:asciiTheme="majorHAnsi" w:hAnsiTheme="majorHAnsi" w:cstheme="majorHAnsi"/>
          <w:b/>
          <w:i w:val="0"/>
          <w:color w:val="000000" w:themeColor="text1"/>
        </w:rPr>
        <w:fldChar w:fldCharType="separate"/>
      </w:r>
      <w:r w:rsidR="00240A09" w:rsidRPr="00240A09">
        <w:rPr>
          <w:rFonts w:asciiTheme="majorHAnsi" w:hAnsiTheme="majorHAnsi" w:cstheme="majorHAnsi"/>
          <w:b/>
          <w:i w:val="0"/>
          <w:noProof/>
          <w:color w:val="000000" w:themeColor="text1"/>
        </w:rPr>
        <w:t>14</w:t>
      </w:r>
      <w:r w:rsidRPr="00240A09">
        <w:rPr>
          <w:rFonts w:asciiTheme="majorHAnsi" w:hAnsiTheme="majorHAnsi" w:cstheme="majorHAnsi"/>
          <w:b/>
          <w:i w:val="0"/>
          <w:color w:val="000000" w:themeColor="text1"/>
        </w:rPr>
        <w:fldChar w:fldCharType="end"/>
      </w:r>
      <w:r w:rsidRPr="00240A09">
        <w:rPr>
          <w:rFonts w:asciiTheme="majorHAnsi" w:hAnsiTheme="majorHAnsi" w:cstheme="majorHAnsi"/>
          <w:b/>
          <w:i w:val="0"/>
          <w:color w:val="000000" w:themeColor="text1"/>
        </w:rPr>
        <w:t>:</w:t>
      </w:r>
      <w:r w:rsidRPr="00240A09">
        <w:rPr>
          <w:rFonts w:asciiTheme="majorHAnsi" w:hAnsiTheme="majorHAnsi" w:cstheme="majorHAnsi"/>
          <w:i w:val="0"/>
          <w:color w:val="000000" w:themeColor="text1"/>
        </w:rPr>
        <w:t xml:space="preserve"> A quick-reference view of school details</w:t>
      </w:r>
      <w:bookmarkEnd w:id="62"/>
    </w:p>
    <w:p w14:paraId="5D0F3C55" w14:textId="77777777" w:rsidR="008478FB" w:rsidRPr="008478FB" w:rsidRDefault="008478FB" w:rsidP="008478FB">
      <w:pPr>
        <w:rPr>
          <w:lang w:val="en-GB"/>
        </w:rPr>
      </w:pPr>
    </w:p>
    <w:p w14:paraId="78ADA6E3" w14:textId="77777777" w:rsidR="00240A09" w:rsidRDefault="006708BF" w:rsidP="00771687">
      <w:pPr>
        <w:keepNext/>
        <w:spacing w:line="360" w:lineRule="auto"/>
        <w:jc w:val="center"/>
      </w:pPr>
      <w:r w:rsidRPr="006708BF">
        <w:rPr>
          <w:lang w:val="en-GB"/>
        </w:rPr>
        <w:drawing>
          <wp:inline distT="0" distB="0" distL="0" distR="0" wp14:anchorId="68FE8988" wp14:editId="429778A1">
            <wp:extent cx="6121257" cy="3894667"/>
            <wp:effectExtent l="0" t="0" r="63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4679" cy="3896844"/>
                    </a:xfrm>
                    <a:prstGeom prst="rect">
                      <a:avLst/>
                    </a:prstGeom>
                  </pic:spPr>
                </pic:pic>
              </a:graphicData>
            </a:graphic>
          </wp:inline>
        </w:drawing>
      </w:r>
    </w:p>
    <w:p w14:paraId="42DC2F3F" w14:textId="627B0BBD" w:rsidR="007F2CDB" w:rsidRPr="00B17C71" w:rsidRDefault="00240A09" w:rsidP="00B17C71">
      <w:pPr>
        <w:pStyle w:val="Caption"/>
        <w:jc w:val="center"/>
        <w:rPr>
          <w:rFonts w:asciiTheme="majorHAnsi" w:hAnsiTheme="majorHAnsi" w:cstheme="majorHAnsi"/>
          <w:i w:val="0"/>
          <w:color w:val="000000" w:themeColor="text1"/>
          <w:lang w:val="en-GB"/>
        </w:rPr>
      </w:pPr>
      <w:bookmarkStart w:id="63" w:name="_Toc9619318"/>
      <w:r w:rsidRPr="00240A09">
        <w:rPr>
          <w:rFonts w:asciiTheme="majorHAnsi" w:hAnsiTheme="majorHAnsi" w:cstheme="majorHAnsi"/>
          <w:b/>
          <w:i w:val="0"/>
          <w:color w:val="000000" w:themeColor="text1"/>
        </w:rPr>
        <w:t xml:space="preserve">Figure </w:t>
      </w:r>
      <w:r w:rsidRPr="00240A09">
        <w:rPr>
          <w:rFonts w:asciiTheme="majorHAnsi" w:hAnsiTheme="majorHAnsi" w:cstheme="majorHAnsi"/>
          <w:b/>
          <w:i w:val="0"/>
          <w:color w:val="000000" w:themeColor="text1"/>
        </w:rPr>
        <w:fldChar w:fldCharType="begin"/>
      </w:r>
      <w:r w:rsidRPr="00240A09">
        <w:rPr>
          <w:rFonts w:asciiTheme="majorHAnsi" w:hAnsiTheme="majorHAnsi" w:cstheme="majorHAnsi"/>
          <w:b/>
          <w:i w:val="0"/>
          <w:color w:val="000000" w:themeColor="text1"/>
        </w:rPr>
        <w:instrText xml:space="preserve"> SEQ Figure \* ARABIC </w:instrText>
      </w:r>
      <w:r w:rsidRPr="00240A09">
        <w:rPr>
          <w:rFonts w:asciiTheme="majorHAnsi" w:hAnsiTheme="majorHAnsi" w:cstheme="majorHAnsi"/>
          <w:b/>
          <w:i w:val="0"/>
          <w:color w:val="000000" w:themeColor="text1"/>
        </w:rPr>
        <w:fldChar w:fldCharType="separate"/>
      </w:r>
      <w:r w:rsidRPr="00240A09">
        <w:rPr>
          <w:rFonts w:asciiTheme="majorHAnsi" w:hAnsiTheme="majorHAnsi" w:cstheme="majorHAnsi"/>
          <w:b/>
          <w:i w:val="0"/>
          <w:noProof/>
          <w:color w:val="000000" w:themeColor="text1"/>
        </w:rPr>
        <w:t>15</w:t>
      </w:r>
      <w:r w:rsidRPr="00240A09">
        <w:rPr>
          <w:rFonts w:asciiTheme="majorHAnsi" w:hAnsiTheme="majorHAnsi" w:cstheme="majorHAnsi"/>
          <w:b/>
          <w:i w:val="0"/>
          <w:color w:val="000000" w:themeColor="text1"/>
        </w:rPr>
        <w:fldChar w:fldCharType="end"/>
      </w:r>
      <w:r w:rsidRPr="00240A09">
        <w:rPr>
          <w:rFonts w:asciiTheme="majorHAnsi" w:hAnsiTheme="majorHAnsi" w:cstheme="majorHAnsi"/>
          <w:b/>
          <w:i w:val="0"/>
          <w:color w:val="000000" w:themeColor="text1"/>
        </w:rPr>
        <w:t>:</w:t>
      </w:r>
      <w:r w:rsidRPr="00240A09">
        <w:rPr>
          <w:rFonts w:asciiTheme="majorHAnsi" w:hAnsiTheme="majorHAnsi" w:cstheme="majorHAnsi"/>
          <w:i w:val="0"/>
          <w:color w:val="000000" w:themeColor="text1"/>
        </w:rPr>
        <w:t xml:space="preserve"> A view of Hospitals and OAC deprivation</w:t>
      </w:r>
      <w:bookmarkEnd w:id="63"/>
    </w:p>
    <w:p w14:paraId="52E46144" w14:textId="2AC1DED1" w:rsidR="00371FFE" w:rsidRPr="009C717C" w:rsidRDefault="00371FFE" w:rsidP="00430513">
      <w:pPr>
        <w:pStyle w:val="Heading1"/>
        <w:rPr>
          <w:sz w:val="22"/>
        </w:rPr>
      </w:pPr>
      <w:bookmarkStart w:id="64" w:name="_Toc9242406"/>
      <w:bookmarkStart w:id="65" w:name="_Toc9242719"/>
      <w:bookmarkStart w:id="66" w:name="_Toc9619298"/>
      <w:r w:rsidRPr="009C717C">
        <w:rPr>
          <w:sz w:val="22"/>
        </w:rPr>
        <w:t>Conclusion and Reflection</w:t>
      </w:r>
      <w:bookmarkEnd w:id="64"/>
      <w:bookmarkEnd w:id="65"/>
      <w:bookmarkEnd w:id="66"/>
    </w:p>
    <w:p w14:paraId="6A8DB6F0" w14:textId="5C3BCBDB" w:rsidR="00371FFE" w:rsidRPr="009C717C" w:rsidRDefault="00371FFE" w:rsidP="00430513">
      <w:pPr>
        <w:jc w:val="both"/>
        <w:rPr>
          <w:lang w:val="en-GB"/>
        </w:rPr>
      </w:pPr>
    </w:p>
    <w:p w14:paraId="7D086A9E" w14:textId="77777777" w:rsidR="00D079E7" w:rsidRPr="009C717C" w:rsidRDefault="00D079E7" w:rsidP="00430513">
      <w:pPr>
        <w:jc w:val="both"/>
        <w:rPr>
          <w:lang w:val="en-GB"/>
        </w:rPr>
      </w:pPr>
    </w:p>
    <w:p w14:paraId="13FDEDB9" w14:textId="7F622C1F" w:rsidR="006765B0" w:rsidRDefault="00FB3482" w:rsidP="00430513">
      <w:pPr>
        <w:spacing w:line="360" w:lineRule="auto"/>
        <w:ind w:firstLine="720"/>
        <w:jc w:val="both"/>
        <w:rPr>
          <w:sz w:val="21"/>
          <w:szCs w:val="21"/>
          <w:lang w:val="en-GB"/>
        </w:rPr>
      </w:pPr>
      <w:r w:rsidRPr="009C717C">
        <w:rPr>
          <w:sz w:val="21"/>
          <w:szCs w:val="21"/>
          <w:lang w:val="en-GB"/>
        </w:rPr>
        <w:t xml:space="preserve">To increase the usefulness of the visualisation </w:t>
      </w:r>
      <w:r w:rsidR="004C2747" w:rsidRPr="009C717C">
        <w:rPr>
          <w:sz w:val="21"/>
          <w:szCs w:val="21"/>
          <w:lang w:val="en-GB"/>
        </w:rPr>
        <w:t xml:space="preserve">tool more in-depth data would need to be acquired on the uptake of </w:t>
      </w:r>
      <w:r w:rsidR="0075621C" w:rsidRPr="009C717C">
        <w:rPr>
          <w:sz w:val="21"/>
          <w:szCs w:val="21"/>
          <w:lang w:val="en-GB"/>
        </w:rPr>
        <w:t xml:space="preserve">the Meningitis vaccine. Being able to obtain post-code level </w:t>
      </w:r>
      <w:r w:rsidR="0035673B">
        <w:rPr>
          <w:sz w:val="21"/>
          <w:szCs w:val="21"/>
          <w:lang w:val="en-GB"/>
        </w:rPr>
        <w:t xml:space="preserve">OAC </w:t>
      </w:r>
      <w:r w:rsidR="0075621C" w:rsidRPr="009C717C">
        <w:rPr>
          <w:sz w:val="21"/>
          <w:szCs w:val="21"/>
          <w:lang w:val="en-GB"/>
        </w:rPr>
        <w:t>(</w:t>
      </w:r>
      <w:r w:rsidR="00D70450" w:rsidRPr="009C717C">
        <w:rPr>
          <w:sz w:val="21"/>
          <w:szCs w:val="21"/>
          <w:lang w:val="en-GB"/>
        </w:rPr>
        <w:t xml:space="preserve">Output Area Classification) </w:t>
      </w:r>
      <w:r w:rsidR="0075621C" w:rsidRPr="009C717C">
        <w:rPr>
          <w:sz w:val="21"/>
          <w:szCs w:val="21"/>
          <w:lang w:val="en-GB"/>
        </w:rPr>
        <w:t>datasets</w:t>
      </w:r>
      <w:r w:rsidR="00D70450" w:rsidRPr="009C717C">
        <w:rPr>
          <w:sz w:val="21"/>
          <w:szCs w:val="21"/>
          <w:lang w:val="en-GB"/>
        </w:rPr>
        <w:t xml:space="preserve"> healthcare professionals in Swansea will be able to understand where the uptake of the virus is below the current display threshold of </w:t>
      </w:r>
      <w:r w:rsidR="005F60E3" w:rsidRPr="009C717C">
        <w:rPr>
          <w:sz w:val="21"/>
          <w:szCs w:val="21"/>
          <w:lang w:val="en-GB"/>
        </w:rPr>
        <w:t xml:space="preserve">77% (where the data is linked to the </w:t>
      </w:r>
      <w:r w:rsidR="003B6D8D" w:rsidRPr="009C717C">
        <w:rPr>
          <w:sz w:val="21"/>
          <w:szCs w:val="21"/>
          <w:lang w:val="en-GB"/>
        </w:rPr>
        <w:t xml:space="preserve">Swansea </w:t>
      </w:r>
      <w:r w:rsidR="005F60E3" w:rsidRPr="009C717C">
        <w:rPr>
          <w:sz w:val="21"/>
          <w:szCs w:val="21"/>
          <w:lang w:val="en-GB"/>
        </w:rPr>
        <w:t xml:space="preserve">MSOA [Medium Super Output Area] </w:t>
      </w:r>
      <w:r w:rsidR="003B6D8D" w:rsidRPr="009C717C">
        <w:rPr>
          <w:sz w:val="21"/>
          <w:szCs w:val="21"/>
          <w:lang w:val="en-GB"/>
        </w:rPr>
        <w:t xml:space="preserve">boundary view). The current lack of detail in </w:t>
      </w:r>
      <w:r w:rsidR="0035673B">
        <w:rPr>
          <w:sz w:val="21"/>
          <w:szCs w:val="21"/>
          <w:lang w:val="en-GB"/>
        </w:rPr>
        <w:t xml:space="preserve">the </w:t>
      </w:r>
      <w:r w:rsidR="003B6D8D" w:rsidRPr="009C717C">
        <w:rPr>
          <w:sz w:val="21"/>
          <w:szCs w:val="21"/>
          <w:lang w:val="en-GB"/>
        </w:rPr>
        <w:t xml:space="preserve">MSOA </w:t>
      </w:r>
      <w:r w:rsidR="0035673B">
        <w:rPr>
          <w:sz w:val="21"/>
          <w:szCs w:val="21"/>
          <w:lang w:val="en-GB"/>
        </w:rPr>
        <w:t>thematic views</w:t>
      </w:r>
      <w:r w:rsidR="000D0D9C" w:rsidRPr="009C717C">
        <w:rPr>
          <w:sz w:val="21"/>
          <w:szCs w:val="21"/>
          <w:lang w:val="en-GB"/>
        </w:rPr>
        <w:t xml:space="preserve"> can be seen in </w:t>
      </w:r>
      <w:r w:rsidR="00096CB1" w:rsidRPr="00096CB1">
        <w:rPr>
          <w:b/>
          <w:i/>
          <w:sz w:val="21"/>
          <w:szCs w:val="21"/>
          <w:lang w:val="en-GB"/>
        </w:rPr>
        <w:fldChar w:fldCharType="begin"/>
      </w:r>
      <w:r w:rsidR="00096CB1" w:rsidRPr="00096CB1">
        <w:rPr>
          <w:i/>
          <w:sz w:val="21"/>
          <w:szCs w:val="21"/>
          <w:lang w:val="en-GB"/>
        </w:rPr>
        <w:instrText xml:space="preserve"> REF _Ref9599929 \h </w:instrText>
      </w:r>
      <w:r w:rsidR="00096CB1" w:rsidRPr="00096CB1">
        <w:rPr>
          <w:b/>
          <w:i/>
          <w:sz w:val="21"/>
          <w:szCs w:val="21"/>
          <w:lang w:val="en-GB"/>
        </w:rPr>
      </w:r>
      <w:r w:rsidR="00096CB1" w:rsidRPr="00096CB1">
        <w:rPr>
          <w:b/>
          <w:i/>
          <w:sz w:val="21"/>
          <w:szCs w:val="21"/>
          <w:lang w:val="en-GB"/>
        </w:rPr>
        <w:instrText xml:space="preserve"> \* MERGEFORMAT </w:instrText>
      </w:r>
      <w:r w:rsidR="00096CB1" w:rsidRPr="00096CB1">
        <w:rPr>
          <w:b/>
          <w:i/>
          <w:sz w:val="21"/>
          <w:szCs w:val="21"/>
          <w:lang w:val="en-GB"/>
        </w:rPr>
        <w:fldChar w:fldCharType="separate"/>
      </w:r>
      <w:r w:rsidR="00096CB1" w:rsidRPr="00096CB1">
        <w:rPr>
          <w:rFonts w:asciiTheme="majorHAnsi" w:hAnsiTheme="majorHAnsi" w:cstheme="majorHAnsi"/>
          <w:b/>
          <w:i/>
          <w:color w:val="000000" w:themeColor="text1"/>
          <w:lang w:val="en-GB"/>
        </w:rPr>
        <w:t xml:space="preserve">Figure </w:t>
      </w:r>
      <w:r w:rsidR="00096CB1" w:rsidRPr="00096CB1">
        <w:rPr>
          <w:rFonts w:asciiTheme="majorHAnsi" w:hAnsiTheme="majorHAnsi" w:cstheme="majorHAnsi"/>
          <w:b/>
          <w:i/>
          <w:noProof/>
          <w:color w:val="000000" w:themeColor="text1"/>
          <w:lang w:val="en-GB"/>
        </w:rPr>
        <w:t>10</w:t>
      </w:r>
      <w:r w:rsidR="00096CB1" w:rsidRPr="00096CB1">
        <w:rPr>
          <w:b/>
          <w:i/>
          <w:sz w:val="21"/>
          <w:szCs w:val="21"/>
          <w:lang w:val="en-GB"/>
        </w:rPr>
        <w:fldChar w:fldCharType="end"/>
      </w:r>
      <w:r w:rsidR="00096CB1">
        <w:rPr>
          <w:b/>
          <w:i/>
          <w:sz w:val="21"/>
          <w:szCs w:val="21"/>
          <w:lang w:val="en-GB"/>
        </w:rPr>
        <w:t xml:space="preserve"> </w:t>
      </w:r>
      <w:r w:rsidR="00096CB1">
        <w:rPr>
          <w:sz w:val="21"/>
          <w:szCs w:val="21"/>
          <w:lang w:val="en-GB"/>
        </w:rPr>
        <w:t>below</w:t>
      </w:r>
      <w:r w:rsidR="0035673B">
        <w:rPr>
          <w:sz w:val="21"/>
          <w:szCs w:val="21"/>
          <w:lang w:val="en-GB"/>
        </w:rPr>
        <w:t>.</w:t>
      </w:r>
      <w:r w:rsidR="00500D76">
        <w:rPr>
          <w:sz w:val="21"/>
          <w:szCs w:val="21"/>
          <w:lang w:val="en-GB"/>
        </w:rPr>
        <w:t xml:space="preserve"> </w:t>
      </w:r>
    </w:p>
    <w:p w14:paraId="7938B995" w14:textId="77777777" w:rsidR="006765B0" w:rsidRDefault="006765B0" w:rsidP="006765B0">
      <w:pPr>
        <w:spacing w:line="360" w:lineRule="auto"/>
        <w:ind w:firstLine="720"/>
        <w:jc w:val="both"/>
        <w:rPr>
          <w:sz w:val="21"/>
          <w:szCs w:val="21"/>
          <w:lang w:val="en-GB"/>
        </w:rPr>
      </w:pPr>
    </w:p>
    <w:p w14:paraId="1DEC7229" w14:textId="34C59368" w:rsidR="006765B0" w:rsidRDefault="007400EA" w:rsidP="007400EA">
      <w:pPr>
        <w:spacing w:line="360" w:lineRule="auto"/>
        <w:ind w:firstLine="720"/>
        <w:rPr>
          <w:sz w:val="21"/>
          <w:szCs w:val="21"/>
          <w:lang w:val="en-GB"/>
        </w:rPr>
      </w:pPr>
      <w:r>
        <w:rPr>
          <w:sz w:val="21"/>
          <w:szCs w:val="21"/>
          <w:lang w:val="en-GB"/>
        </w:rPr>
        <w:t xml:space="preserve">        </w:t>
      </w:r>
      <w:r w:rsidR="00206162" w:rsidRPr="009C717C">
        <w:rPr>
          <w:lang w:val="en-GB"/>
        </w:rPr>
        <w:drawing>
          <wp:inline distT="0" distB="0" distL="0" distR="0" wp14:anchorId="795BA112" wp14:editId="3B3DC0B6">
            <wp:extent cx="4070985" cy="3001787"/>
            <wp:effectExtent l="76200" t="50800" r="69215" b="971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80850" cy="3009061"/>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144A477" w14:textId="57DF942B" w:rsidR="006765B0" w:rsidRPr="009C717C" w:rsidRDefault="006765B0" w:rsidP="007400EA">
      <w:pPr>
        <w:pStyle w:val="Caption"/>
        <w:jc w:val="center"/>
        <w:rPr>
          <w:rFonts w:asciiTheme="majorHAnsi" w:hAnsiTheme="majorHAnsi" w:cstheme="majorHAnsi"/>
          <w:i w:val="0"/>
          <w:color w:val="000000" w:themeColor="text1"/>
          <w:lang w:val="en-GB"/>
        </w:rPr>
      </w:pPr>
      <w:bookmarkStart w:id="67" w:name="_Ref9599929"/>
      <w:bookmarkStart w:id="68" w:name="_Toc9619319"/>
      <w:r w:rsidRPr="009C717C">
        <w:rPr>
          <w:rFonts w:asciiTheme="majorHAnsi" w:hAnsiTheme="majorHAnsi" w:cstheme="majorHAnsi"/>
          <w:b/>
          <w:i w:val="0"/>
          <w:color w:val="000000" w:themeColor="text1"/>
          <w:lang w:val="en-GB"/>
        </w:rPr>
        <w:t xml:space="preserve">Figure </w:t>
      </w:r>
      <w:r w:rsidRPr="009C717C">
        <w:rPr>
          <w:rFonts w:asciiTheme="majorHAnsi" w:hAnsiTheme="majorHAnsi" w:cstheme="majorHAnsi"/>
          <w:b/>
          <w:i w:val="0"/>
          <w:color w:val="000000" w:themeColor="text1"/>
          <w:lang w:val="en-GB"/>
        </w:rPr>
        <w:fldChar w:fldCharType="begin"/>
      </w:r>
      <w:r w:rsidRPr="009C717C">
        <w:rPr>
          <w:rFonts w:asciiTheme="majorHAnsi" w:hAnsiTheme="majorHAnsi" w:cstheme="majorHAnsi"/>
          <w:b/>
          <w:i w:val="0"/>
          <w:color w:val="000000" w:themeColor="text1"/>
          <w:lang w:val="en-GB"/>
        </w:rPr>
        <w:instrText xml:space="preserve"> SEQ Figure \* ARABIC </w:instrText>
      </w:r>
      <w:r w:rsidRPr="009C717C">
        <w:rPr>
          <w:rFonts w:asciiTheme="majorHAnsi" w:hAnsiTheme="majorHAnsi" w:cstheme="majorHAnsi"/>
          <w:b/>
          <w:i w:val="0"/>
          <w:color w:val="000000" w:themeColor="text1"/>
          <w:lang w:val="en-GB"/>
        </w:rPr>
        <w:fldChar w:fldCharType="separate"/>
      </w:r>
      <w:r w:rsidR="00240A09">
        <w:rPr>
          <w:rFonts w:asciiTheme="majorHAnsi" w:hAnsiTheme="majorHAnsi" w:cstheme="majorHAnsi"/>
          <w:b/>
          <w:i w:val="0"/>
          <w:noProof/>
          <w:color w:val="000000" w:themeColor="text1"/>
          <w:lang w:val="en-GB"/>
        </w:rPr>
        <w:t>16</w:t>
      </w:r>
      <w:r w:rsidRPr="009C717C">
        <w:rPr>
          <w:rFonts w:asciiTheme="majorHAnsi" w:hAnsiTheme="majorHAnsi" w:cstheme="majorHAnsi"/>
          <w:b/>
          <w:i w:val="0"/>
          <w:color w:val="000000" w:themeColor="text1"/>
          <w:lang w:val="en-GB"/>
        </w:rPr>
        <w:fldChar w:fldCharType="end"/>
      </w:r>
      <w:bookmarkEnd w:id="67"/>
      <w:r w:rsidRPr="009C717C">
        <w:rPr>
          <w:rFonts w:asciiTheme="majorHAnsi" w:hAnsiTheme="majorHAnsi" w:cstheme="majorHAnsi"/>
          <w:b/>
          <w:i w:val="0"/>
          <w:color w:val="000000" w:themeColor="text1"/>
          <w:lang w:val="en-GB"/>
        </w:rPr>
        <w:t>:</w:t>
      </w:r>
      <w:r w:rsidRPr="009C717C">
        <w:rPr>
          <w:rFonts w:asciiTheme="majorHAnsi" w:hAnsiTheme="majorHAnsi" w:cstheme="majorHAnsi"/>
          <w:i w:val="0"/>
          <w:color w:val="000000" w:themeColor="text1"/>
          <w:lang w:val="en-GB"/>
        </w:rPr>
        <w:t xml:space="preserve"> The Large MSOA Regional Boundaries for Gower</w:t>
      </w:r>
      <w:bookmarkEnd w:id="68"/>
      <w:r w:rsidR="009463A2">
        <w:rPr>
          <w:rFonts w:asciiTheme="majorHAnsi" w:hAnsiTheme="majorHAnsi" w:cstheme="majorHAnsi"/>
          <w:i w:val="0"/>
          <w:color w:val="000000" w:themeColor="text1"/>
          <w:lang w:val="en-GB"/>
        </w:rPr>
        <w:t xml:space="preserve"> [</w:t>
      </w:r>
      <w:r w:rsidR="009463A2">
        <w:rPr>
          <w:rFonts w:asciiTheme="majorHAnsi" w:hAnsiTheme="majorHAnsi" w:cstheme="majorHAnsi"/>
          <w:i w:val="0"/>
          <w:color w:val="000000" w:themeColor="text1"/>
          <w:lang w:val="en-GB"/>
        </w:rPr>
        <w:sym w:font="Symbol" w:char="F0D3"/>
      </w:r>
      <w:r w:rsidR="009463A2">
        <w:rPr>
          <w:rFonts w:asciiTheme="majorHAnsi" w:hAnsiTheme="majorHAnsi" w:cstheme="majorHAnsi"/>
          <w:i w:val="0"/>
          <w:color w:val="000000" w:themeColor="text1"/>
          <w:lang w:val="en-GB"/>
        </w:rPr>
        <w:t xml:space="preserve"> Crown 2019]</w:t>
      </w:r>
    </w:p>
    <w:p w14:paraId="5D372120" w14:textId="77777777" w:rsidR="006765B0" w:rsidRDefault="006765B0" w:rsidP="00500D76">
      <w:pPr>
        <w:spacing w:line="360" w:lineRule="auto"/>
        <w:ind w:firstLine="720"/>
        <w:jc w:val="both"/>
        <w:rPr>
          <w:sz w:val="21"/>
          <w:szCs w:val="21"/>
          <w:lang w:val="en-GB"/>
        </w:rPr>
      </w:pPr>
    </w:p>
    <w:p w14:paraId="2F35F5CC" w14:textId="4D6C2FBE" w:rsidR="008F045E" w:rsidRPr="006765B0" w:rsidRDefault="00500D76" w:rsidP="006765B0">
      <w:pPr>
        <w:spacing w:line="360" w:lineRule="auto"/>
        <w:ind w:firstLine="720"/>
        <w:jc w:val="both"/>
        <w:rPr>
          <w:sz w:val="21"/>
          <w:lang w:val="en-GB"/>
        </w:rPr>
      </w:pPr>
      <w:r>
        <w:rPr>
          <w:sz w:val="21"/>
          <w:szCs w:val="21"/>
          <w:lang w:val="en-GB"/>
        </w:rPr>
        <w:t xml:space="preserve">Alongside the issue of Output Area scale </w:t>
      </w:r>
      <w:r w:rsidR="001128C1">
        <w:rPr>
          <w:sz w:val="21"/>
          <w:szCs w:val="21"/>
          <w:lang w:val="en-GB"/>
        </w:rPr>
        <w:t xml:space="preserve">experienced </w:t>
      </w:r>
      <w:r>
        <w:rPr>
          <w:sz w:val="21"/>
          <w:lang w:val="en-GB"/>
        </w:rPr>
        <w:t>t</w:t>
      </w:r>
      <w:r w:rsidR="00493B52" w:rsidRPr="00036950">
        <w:rPr>
          <w:sz w:val="21"/>
          <w:lang w:val="en-GB"/>
        </w:rPr>
        <w:t xml:space="preserve">here are other </w:t>
      </w:r>
      <w:r>
        <w:rPr>
          <w:sz w:val="21"/>
          <w:lang w:val="en-GB"/>
        </w:rPr>
        <w:t>aspects of socio-demographic data</w:t>
      </w:r>
      <w:r w:rsidR="00036950" w:rsidRPr="00036950">
        <w:rPr>
          <w:sz w:val="21"/>
          <w:lang w:val="en-GB"/>
        </w:rPr>
        <w:t xml:space="preserve"> for this visualisation study that can also be debated. </w:t>
      </w:r>
      <w:r w:rsidR="00493B52" w:rsidRPr="00036950">
        <w:rPr>
          <w:sz w:val="21"/>
          <w:lang w:val="en-GB"/>
        </w:rPr>
        <w:t>Whilst the Townsend Score</w:t>
      </w:r>
      <w:r>
        <w:rPr>
          <w:sz w:val="21"/>
          <w:lang w:val="en-GB"/>
        </w:rPr>
        <w:t xml:space="preserve"> used throughout</w:t>
      </w:r>
      <w:r w:rsidR="00493B52" w:rsidRPr="00036950">
        <w:rPr>
          <w:sz w:val="21"/>
          <w:lang w:val="en-GB"/>
        </w:rPr>
        <w:t xml:space="preserve"> is good at </w:t>
      </w:r>
      <w:r w:rsidR="00493B52" w:rsidRPr="00036950">
        <w:rPr>
          <w:i/>
          <w:sz w:val="21"/>
          <w:lang w:val="en-GB"/>
        </w:rPr>
        <w:t>“combining a set of variables into a single, summary measure”</w:t>
      </w:r>
      <w:r w:rsidR="00493B52" w:rsidRPr="00036950">
        <w:rPr>
          <w:sz w:val="21"/>
          <w:lang w:val="en-GB"/>
        </w:rPr>
        <w:t xml:space="preserve"> </w:t>
      </w:r>
      <w:r w:rsidR="00493B52" w:rsidRPr="00036950">
        <w:rPr>
          <w:sz w:val="21"/>
          <w:lang w:val="en-GB"/>
        </w:rPr>
        <w:fldChar w:fldCharType="begin" w:fldLock="1"/>
      </w:r>
      <w:r w:rsidR="00BC24CD">
        <w:rPr>
          <w:sz w:val="21"/>
          <w:lang w:val="en-GB"/>
        </w:rPr>
        <w:instrText>ADDIN CSL_CITATION {"citationItems":[{"id":"ITEM-1","itemData":{"ISBN":"9781783485918","author":[{"dropping-particle":"","family":"Norman","given":"Paul","non-dropping-particle":"","parse-names":false,"suffix":""}],"container-title":"Population Change in the United Kingdom","id":"ITEM-1","issued":{"date-parts":[["2016"]]},"page":"193-214","publisher":"Rowman and Littlefield","publisher-place":"London, UK","title":"The changing geography of deprivation in Britain: 1971 to 2011 and beyond","type":"chapter"},"uris":["http://www.mendeley.com/documents/?uuid=2219c990-7a68-4a54-aa0f-8ee410e7dc9a"]}],"mendeley":{"formattedCitation":"[33]","plainTextFormattedCitation":"[33]","previouslyFormattedCitation":"[33]"},"properties":{"noteIndex":0},"schema":"https://github.com/citation-style-language/schema/raw/master/csl-citation.json"}</w:instrText>
      </w:r>
      <w:r w:rsidR="00493B52" w:rsidRPr="00036950">
        <w:rPr>
          <w:sz w:val="21"/>
          <w:lang w:val="en-GB"/>
        </w:rPr>
        <w:fldChar w:fldCharType="separate"/>
      </w:r>
      <w:r w:rsidR="00860E2B" w:rsidRPr="00860E2B">
        <w:rPr>
          <w:noProof/>
          <w:sz w:val="21"/>
          <w:lang w:val="en-GB"/>
        </w:rPr>
        <w:t>[33]</w:t>
      </w:r>
      <w:r w:rsidR="00493B52" w:rsidRPr="00036950">
        <w:rPr>
          <w:sz w:val="21"/>
          <w:lang w:val="en-GB"/>
        </w:rPr>
        <w:fldChar w:fldCharType="end"/>
      </w:r>
      <w:r w:rsidR="00493B52" w:rsidRPr="00036950">
        <w:rPr>
          <w:sz w:val="21"/>
          <w:lang w:val="en-GB"/>
        </w:rPr>
        <w:t xml:space="preserve"> the usefulness of this all-round framework in this scenario can be debated</w:t>
      </w:r>
      <w:r>
        <w:rPr>
          <w:sz w:val="21"/>
          <w:lang w:val="en-GB"/>
        </w:rPr>
        <w:t xml:space="preserve"> given the relatively limited nature of the </w:t>
      </w:r>
      <w:r w:rsidR="00F34D08">
        <w:rPr>
          <w:sz w:val="21"/>
          <w:lang w:val="en-GB"/>
        </w:rPr>
        <w:t>metrics on which it bases its deprivation score</w:t>
      </w:r>
      <w:r w:rsidR="00493B52" w:rsidRPr="00036950">
        <w:rPr>
          <w:sz w:val="21"/>
          <w:lang w:val="en-GB"/>
        </w:rPr>
        <w:t>.</w:t>
      </w:r>
      <w:r w:rsidR="006765B0">
        <w:rPr>
          <w:sz w:val="21"/>
          <w:lang w:val="en-GB"/>
        </w:rPr>
        <w:t xml:space="preserve"> </w:t>
      </w:r>
      <w:r w:rsidR="008F045E">
        <w:rPr>
          <w:sz w:val="21"/>
          <w:lang w:val="en-GB"/>
        </w:rPr>
        <w:t xml:space="preserve">Whilst a range of alterative models have been explored at length in the literature </w:t>
      </w:r>
      <w:r w:rsidR="008F045E" w:rsidRPr="00136EB3">
        <w:rPr>
          <w:sz w:val="21"/>
          <w:highlight w:val="yellow"/>
          <w:lang w:val="en-GB"/>
        </w:rPr>
        <w:t>[REFERENCE SOME OF THESE]</w:t>
      </w:r>
      <w:r w:rsidR="008F045E">
        <w:rPr>
          <w:sz w:val="21"/>
          <w:lang w:val="en-GB"/>
        </w:rPr>
        <w:t xml:space="preserve"> the author offers the application of the ‘Welsh Index of Multiple D</w:t>
      </w:r>
      <w:r w:rsidR="00136EB3">
        <w:rPr>
          <w:sz w:val="21"/>
          <w:lang w:val="en-GB"/>
        </w:rPr>
        <w:t>e</w:t>
      </w:r>
      <w:r w:rsidR="008F045E">
        <w:rPr>
          <w:sz w:val="21"/>
          <w:lang w:val="en-GB"/>
        </w:rPr>
        <w:t xml:space="preserve">privation’ (WIMD) </w:t>
      </w:r>
      <w:r w:rsidR="00136EB3">
        <w:rPr>
          <w:i/>
          <w:sz w:val="21"/>
          <w:lang w:val="en-GB"/>
        </w:rPr>
        <w:fldChar w:fldCharType="begin" w:fldLock="1"/>
      </w:r>
      <w:r w:rsidR="00BC24CD">
        <w:rPr>
          <w:i/>
          <w:sz w:val="21"/>
          <w:lang w:val="en-GB"/>
        </w:rPr>
        <w:instrText>ADDIN CSL_CITATION {"citationItems":[{"id":"ITEM-1","itemData":{"URL":"https://www.swansea.gov.uk/deprivation","abstract":"The latest Welsh Index of Multiple Deprivation (WIMD 2014) was originally published by the Welsh Government (WG) in November 2014 and revised (due to data error) in August 2015.  WIMD 2014 updated the previous Index published in 2011. ","accessed":{"date-parts":[["2019","5","22"]]},"author":[{"dropping-particle":"","family":"Cyngor Abertawe/Swansea Council","given":"","non-dropping-particle":"","parse-names":false,"suffix":""}],"container-title":"Performance and Statistics","id":"ITEM-1","issued":{"date-parts":[["2018"]]},"title":"Swansea - Deprivation","type":"webpage"},"uris":["http://www.mendeley.com/documents/?uuid=dc0cb05a-6db1-3248-b932-ec694f136c2b"]}],"mendeley":{"formattedCitation":"[34]","plainTextFormattedCitation":"[34]","previouslyFormattedCitation":"[34]"},"properties":{"noteIndex":0},"schema":"https://github.com/citation-style-language/schema/raw/master/csl-citation.json"}</w:instrText>
      </w:r>
      <w:r w:rsidR="00136EB3">
        <w:rPr>
          <w:i/>
          <w:sz w:val="21"/>
          <w:lang w:val="en-GB"/>
        </w:rPr>
        <w:fldChar w:fldCharType="separate"/>
      </w:r>
      <w:r w:rsidR="00860E2B" w:rsidRPr="00860E2B">
        <w:rPr>
          <w:noProof/>
          <w:sz w:val="21"/>
          <w:lang w:val="en-GB"/>
        </w:rPr>
        <w:t>[34]</w:t>
      </w:r>
      <w:r w:rsidR="00136EB3">
        <w:rPr>
          <w:i/>
          <w:sz w:val="21"/>
          <w:lang w:val="en-GB"/>
        </w:rPr>
        <w:fldChar w:fldCharType="end"/>
      </w:r>
      <w:r w:rsidR="00DF796C">
        <w:rPr>
          <w:sz w:val="21"/>
          <w:lang w:val="en-GB"/>
        </w:rPr>
        <w:t>,</w:t>
      </w:r>
      <w:r w:rsidR="00DF796C">
        <w:rPr>
          <w:sz w:val="21"/>
          <w:lang w:val="en-GB"/>
        </w:rPr>
        <w:fldChar w:fldCharType="begin" w:fldLock="1"/>
      </w:r>
      <w:r w:rsidR="00BC24CD">
        <w:rPr>
          <w:sz w:val="21"/>
          <w:lang w:val="en-GB"/>
        </w:rPr>
        <w:instrText>ADDIN CSL_CITATION {"citationItems":[{"id":"ITEM-1","itemData":{"URL":"https://gov.wales/welsh-index-multiple-deprivation-indicator-update-2017","abstract":"Some WIMD indicators are updated more regularly than the index ranks. These indicators do not rank areas on overall multiple deprivation.","accessed":{"date-parts":[["2019","5","22"]]},"author":[{"dropping-particle":"","family":"Llywodraeth Cymru/Welsh Government","given":"","non-dropping-particle":"","parse-names":false,"suffix":""}],"container-title":"Statistics and Research","id":"ITEM-1","issued":{"date-parts":[["2018"]]},"title":"Welsh Index of Multiple Deprivation","type":"webpage"},"uris":["http://www.mendeley.com/documents/?uuid=1d690eb3-6204-3e81-9afe-4fba451461d5"]}],"mendeley":{"formattedCitation":"[35]","plainTextFormattedCitation":"[35]","previouslyFormattedCitation":"[35]"},"properties":{"noteIndex":0},"schema":"https://github.com/citation-style-language/schema/raw/master/csl-citation.json"}</w:instrText>
      </w:r>
      <w:r w:rsidR="00DF796C">
        <w:rPr>
          <w:sz w:val="21"/>
          <w:lang w:val="en-GB"/>
        </w:rPr>
        <w:fldChar w:fldCharType="separate"/>
      </w:r>
      <w:r w:rsidR="00860E2B" w:rsidRPr="00860E2B">
        <w:rPr>
          <w:noProof/>
          <w:sz w:val="21"/>
          <w:lang w:val="en-GB"/>
        </w:rPr>
        <w:t>[35]</w:t>
      </w:r>
      <w:r w:rsidR="00DF796C">
        <w:rPr>
          <w:sz w:val="21"/>
          <w:lang w:val="en-GB"/>
        </w:rPr>
        <w:fldChar w:fldCharType="end"/>
      </w:r>
      <w:r w:rsidR="00136EB3">
        <w:rPr>
          <w:i/>
          <w:sz w:val="21"/>
          <w:lang w:val="en-GB"/>
        </w:rPr>
        <w:t xml:space="preserve"> </w:t>
      </w:r>
      <w:r w:rsidR="008F045E">
        <w:rPr>
          <w:sz w:val="21"/>
          <w:lang w:val="en-GB"/>
        </w:rPr>
        <w:t xml:space="preserve">framework – a scale that applies </w:t>
      </w:r>
      <w:r w:rsidR="00A706B4">
        <w:rPr>
          <w:sz w:val="21"/>
          <w:lang w:val="en-GB"/>
        </w:rPr>
        <w:t>eight wide areas of data (</w:t>
      </w:r>
      <w:r w:rsidR="00571641">
        <w:rPr>
          <w:i/>
          <w:sz w:val="21"/>
          <w:lang w:val="en-GB"/>
        </w:rPr>
        <w:t>“</w:t>
      </w:r>
      <w:r w:rsidR="00571641" w:rsidRPr="00571641">
        <w:rPr>
          <w:i/>
          <w:sz w:val="21"/>
          <w:lang w:val="en-GB"/>
        </w:rPr>
        <w:t>income, employment, health, education, access to services, community safety, physica</w:t>
      </w:r>
      <w:r w:rsidR="00571641">
        <w:rPr>
          <w:i/>
          <w:sz w:val="21"/>
          <w:lang w:val="en-GB"/>
        </w:rPr>
        <w:t>l</w:t>
      </w:r>
      <w:r w:rsidR="00571641" w:rsidRPr="00571641">
        <w:rPr>
          <w:i/>
          <w:sz w:val="21"/>
          <w:lang w:val="en-GB"/>
        </w:rPr>
        <w:t xml:space="preserve"> environment and housing”</w:t>
      </w:r>
      <w:r w:rsidR="00C53571">
        <w:rPr>
          <w:i/>
          <w:sz w:val="21"/>
          <w:lang w:val="en-GB"/>
        </w:rPr>
        <w:t xml:space="preserve"> </w:t>
      </w:r>
      <w:r w:rsidR="00C53571">
        <w:rPr>
          <w:i/>
          <w:sz w:val="21"/>
          <w:lang w:val="en-GB"/>
        </w:rPr>
        <w:fldChar w:fldCharType="begin" w:fldLock="1"/>
      </w:r>
      <w:r w:rsidR="00BC24CD">
        <w:rPr>
          <w:i/>
          <w:sz w:val="21"/>
          <w:lang w:val="en-GB"/>
        </w:rPr>
        <w:instrText>ADDIN CSL_CITATION {"citationItems":[{"id":"ITEM-1","itemData":{"URL":"https://www.swansea.gov.uk/deprivation","abstract":"The latest Welsh Index of Multiple Deprivation (WIMD 2014) was originally published by the Welsh Government (WG) in November 2014 and revised (due to data error) in August 2015.  WIMD 2014 updated the previous Index published in 2011. ","accessed":{"date-parts":[["2019","5","22"]]},"author":[{"dropping-particle":"","family":"Cyngor Abertawe/Swansea Council","given":"","non-dropping-particle":"","parse-names":false,"suffix":""}],"container-title":"Performance and Statistics","id":"ITEM-1","issued":{"date-parts":[["2018"]]},"title":"Swansea - Deprivation","type":"webpage"},"uris":["http://www.mendeley.com/documents/?uuid=dc0cb05a-6db1-3248-b932-ec694f136c2b"]}],"mendeley":{"formattedCitation":"[34]","plainTextFormattedCitation":"[34]","previouslyFormattedCitation":"[34]"},"properties":{"noteIndex":0},"schema":"https://github.com/citation-style-language/schema/raw/master/csl-citation.json"}</w:instrText>
      </w:r>
      <w:r w:rsidR="00C53571">
        <w:rPr>
          <w:i/>
          <w:sz w:val="21"/>
          <w:lang w:val="en-GB"/>
        </w:rPr>
        <w:fldChar w:fldCharType="separate"/>
      </w:r>
      <w:r w:rsidR="00860E2B" w:rsidRPr="00860E2B">
        <w:rPr>
          <w:noProof/>
          <w:sz w:val="21"/>
          <w:lang w:val="en-GB"/>
        </w:rPr>
        <w:t>[34]</w:t>
      </w:r>
      <w:r w:rsidR="00C53571">
        <w:rPr>
          <w:i/>
          <w:sz w:val="21"/>
          <w:lang w:val="en-GB"/>
        </w:rPr>
        <w:fldChar w:fldCharType="end"/>
      </w:r>
      <w:r w:rsidR="00571641">
        <w:rPr>
          <w:sz w:val="21"/>
          <w:lang w:val="en-GB"/>
        </w:rPr>
        <w:t>)</w:t>
      </w:r>
      <w:r w:rsidR="00571641" w:rsidRPr="00571641">
        <w:rPr>
          <w:i/>
          <w:sz w:val="21"/>
          <w:lang w:val="en-GB"/>
        </w:rPr>
        <w:t xml:space="preserve"> </w:t>
      </w:r>
      <w:r w:rsidR="00C53571">
        <w:rPr>
          <w:sz w:val="21"/>
          <w:lang w:val="en-GB"/>
        </w:rPr>
        <w:t>rather than four</w:t>
      </w:r>
      <w:r w:rsidR="00771687">
        <w:rPr>
          <w:sz w:val="21"/>
          <w:lang w:val="en-GB"/>
        </w:rPr>
        <w:t>, providing</w:t>
      </w:r>
      <w:r w:rsidR="00C53571">
        <w:rPr>
          <w:sz w:val="21"/>
          <w:lang w:val="en-GB"/>
        </w:rPr>
        <w:t xml:space="preserve"> </w:t>
      </w:r>
      <w:r w:rsidR="008F045E">
        <w:rPr>
          <w:sz w:val="21"/>
          <w:lang w:val="en-GB"/>
        </w:rPr>
        <w:t xml:space="preserve">a far wider range of </w:t>
      </w:r>
      <w:r w:rsidR="00B42078">
        <w:rPr>
          <w:sz w:val="21"/>
          <w:lang w:val="en-GB"/>
        </w:rPr>
        <w:t>socio-demographic factors into a single score</w:t>
      </w:r>
      <w:r w:rsidR="00292E55">
        <w:rPr>
          <w:sz w:val="21"/>
          <w:lang w:val="en-GB"/>
        </w:rPr>
        <w:t xml:space="preserve"> </w:t>
      </w:r>
      <w:r w:rsidR="00771687">
        <w:rPr>
          <w:sz w:val="21"/>
          <w:lang w:val="en-GB"/>
        </w:rPr>
        <w:t>that can subsequently be applied to</w:t>
      </w:r>
      <w:r w:rsidR="00292E55">
        <w:rPr>
          <w:sz w:val="21"/>
          <w:lang w:val="en-GB"/>
        </w:rPr>
        <w:t xml:space="preserve"> </w:t>
      </w:r>
      <w:r w:rsidR="00292E55">
        <w:rPr>
          <w:i/>
          <w:sz w:val="21"/>
          <w:lang w:val="en-GB"/>
        </w:rPr>
        <w:t xml:space="preserve">“small areas in Wales” </w:t>
      </w:r>
      <w:r w:rsidR="00292E55">
        <w:rPr>
          <w:i/>
          <w:sz w:val="21"/>
          <w:lang w:val="en-GB"/>
        </w:rPr>
        <w:fldChar w:fldCharType="begin" w:fldLock="1"/>
      </w:r>
      <w:r w:rsidR="00BC24CD">
        <w:rPr>
          <w:i/>
          <w:sz w:val="21"/>
          <w:lang w:val="en-GB"/>
        </w:rPr>
        <w:instrText>ADDIN CSL_CITATION {"citationItems":[{"id":"ITEM-1","itemData":{"URL":"https://www.swansea.gov.uk/deprivation","abstract":"The latest Welsh Index of Multiple Deprivation (WIMD 2014) was originally published by the Welsh Government (WG) in November 2014 and revised (due to data error) in August 2015.  WIMD 2014 updated the previous Index published in 2011. ","accessed":{"date-parts":[["2019","5","22"]]},"author":[{"dropping-particle":"","family":"Cyngor Abertawe/Swansea Council","given":"","non-dropping-particle":"","parse-names":false,"suffix":""}],"container-title":"Performance and Statistics","id":"ITEM-1","issued":{"date-parts":[["2018"]]},"title":"Swansea - Deprivation","type":"webpage"},"uris":["http://www.mendeley.com/documents/?uuid=dc0cb05a-6db1-3248-b932-ec694f136c2b"]}],"mendeley":{"formattedCitation":"[34]","plainTextFormattedCitation":"[34]","previouslyFormattedCitation":"[34]"},"properties":{"noteIndex":0},"schema":"https://github.com/citation-style-language/schema/raw/master/csl-citation.json"}</w:instrText>
      </w:r>
      <w:r w:rsidR="00292E55">
        <w:rPr>
          <w:i/>
          <w:sz w:val="21"/>
          <w:lang w:val="en-GB"/>
        </w:rPr>
        <w:fldChar w:fldCharType="separate"/>
      </w:r>
      <w:r w:rsidR="00860E2B" w:rsidRPr="00860E2B">
        <w:rPr>
          <w:noProof/>
          <w:sz w:val="21"/>
          <w:lang w:val="en-GB"/>
        </w:rPr>
        <w:t>[34]</w:t>
      </w:r>
      <w:r w:rsidR="00292E55">
        <w:rPr>
          <w:i/>
          <w:sz w:val="21"/>
          <w:lang w:val="en-GB"/>
        </w:rPr>
        <w:fldChar w:fldCharType="end"/>
      </w:r>
      <w:r w:rsidR="00B42078">
        <w:rPr>
          <w:sz w:val="21"/>
          <w:lang w:val="en-GB"/>
        </w:rPr>
        <w:t>.</w:t>
      </w:r>
      <w:r w:rsidR="00292E55">
        <w:rPr>
          <w:sz w:val="21"/>
          <w:lang w:val="en-GB"/>
        </w:rPr>
        <w:t xml:space="preserve"> Such a framework could be applied to each of the Secondary school feeder districts as discussed </w:t>
      </w:r>
      <w:r w:rsidR="00136EB3">
        <w:rPr>
          <w:sz w:val="21"/>
          <w:lang w:val="en-GB"/>
        </w:rPr>
        <w:t>upon which a greater level of understand could be gained.</w:t>
      </w:r>
    </w:p>
    <w:p w14:paraId="5BB89414" w14:textId="76839A5B" w:rsidR="001446A4" w:rsidRDefault="001446A4" w:rsidP="00371FFE">
      <w:pPr>
        <w:rPr>
          <w:lang w:val="en-GB"/>
        </w:rPr>
      </w:pPr>
    </w:p>
    <w:p w14:paraId="6F0DF2B9" w14:textId="4EDC1451" w:rsidR="00CC0A5B" w:rsidRDefault="00351FDA" w:rsidP="00F15C4C">
      <w:pPr>
        <w:spacing w:line="360" w:lineRule="auto"/>
        <w:jc w:val="both"/>
        <w:rPr>
          <w:lang w:val="en-GB"/>
        </w:rPr>
      </w:pPr>
      <w:r>
        <w:rPr>
          <w:lang w:val="en-GB"/>
        </w:rPr>
        <w:tab/>
        <w:t xml:space="preserve">Despite this recognised </w:t>
      </w:r>
      <w:r w:rsidR="00D3243A">
        <w:rPr>
          <w:lang w:val="en-GB"/>
        </w:rPr>
        <w:t xml:space="preserve">limitation the tool </w:t>
      </w:r>
      <w:r w:rsidR="00CA43F3">
        <w:rPr>
          <w:lang w:val="en-GB"/>
        </w:rPr>
        <w:t>allows</w:t>
      </w:r>
      <w:r w:rsidR="00D3243A">
        <w:rPr>
          <w:lang w:val="en-GB"/>
        </w:rPr>
        <w:t xml:space="preserve"> the author to </w:t>
      </w:r>
      <w:r w:rsidR="00BC17EE">
        <w:rPr>
          <w:lang w:val="en-GB"/>
        </w:rPr>
        <w:t>conclude the article with a range of statements that describe the likelihood of a future breakout</w:t>
      </w:r>
      <w:r w:rsidR="00CA43F3">
        <w:rPr>
          <w:lang w:val="en-GB"/>
        </w:rPr>
        <w:t>. Firstly</w:t>
      </w:r>
      <w:r w:rsidR="00D113DC">
        <w:rPr>
          <w:lang w:val="en-GB"/>
        </w:rPr>
        <w:t>,</w:t>
      </w:r>
      <w:r w:rsidR="00CA43F3">
        <w:rPr>
          <w:lang w:val="en-GB"/>
        </w:rPr>
        <w:t xml:space="preserve"> it is clear that the city, at least during the 2011</w:t>
      </w:r>
      <w:r w:rsidR="00B30EA4">
        <w:rPr>
          <w:lang w:val="en-GB"/>
        </w:rPr>
        <w:t xml:space="preserve"> census year, was experiencing dramatically contrasting levels of deprivation and that the literature and </w:t>
      </w:r>
      <w:r w:rsidR="000A4A25">
        <w:rPr>
          <w:lang w:val="en-GB"/>
        </w:rPr>
        <w:t xml:space="preserve">poverty scales applied to the area have raised concerns as to </w:t>
      </w:r>
      <w:r w:rsidR="00C4487B">
        <w:rPr>
          <w:lang w:val="en-GB"/>
        </w:rPr>
        <w:t xml:space="preserve">extent to which the </w:t>
      </w:r>
      <w:r w:rsidR="000A4A25">
        <w:rPr>
          <w:lang w:val="en-GB"/>
        </w:rPr>
        <w:t xml:space="preserve">environment conditions </w:t>
      </w:r>
      <w:r w:rsidR="00C4487B">
        <w:rPr>
          <w:lang w:val="en-GB"/>
        </w:rPr>
        <w:t xml:space="preserve">have (and still are) </w:t>
      </w:r>
      <w:r w:rsidR="00CC0A5B">
        <w:rPr>
          <w:lang w:val="en-GB"/>
        </w:rPr>
        <w:t>offering scope for a future disease breakout in the region. Although the secondary and primary school conclusions drawn require expansion</w:t>
      </w:r>
      <w:r w:rsidR="008F0713">
        <w:rPr>
          <w:lang w:val="en-GB"/>
        </w:rPr>
        <w:t xml:space="preserve"> from the</w:t>
      </w:r>
      <w:r w:rsidR="00CC0A5B">
        <w:rPr>
          <w:lang w:val="en-GB"/>
        </w:rPr>
        <w:t xml:space="preserve"> </w:t>
      </w:r>
      <w:r w:rsidR="008F0713">
        <w:rPr>
          <w:lang w:val="en-GB"/>
        </w:rPr>
        <w:t>other</w:t>
      </w:r>
      <w:r w:rsidR="00CC0A5B">
        <w:rPr>
          <w:lang w:val="en-GB"/>
        </w:rPr>
        <w:t xml:space="preserve"> 14 secondary </w:t>
      </w:r>
      <w:r w:rsidR="008F0713">
        <w:rPr>
          <w:lang w:val="en-GB"/>
        </w:rPr>
        <w:t xml:space="preserve">schools in the </w:t>
      </w:r>
      <w:proofErr w:type="spellStart"/>
      <w:r w:rsidR="008F0713" w:rsidRPr="0023529D">
        <w:rPr>
          <w:i/>
          <w:lang w:val="en-GB"/>
        </w:rPr>
        <w:t>SAxx</w:t>
      </w:r>
      <w:proofErr w:type="spellEnd"/>
      <w:r w:rsidR="008F0713">
        <w:rPr>
          <w:lang w:val="en-GB"/>
        </w:rPr>
        <w:t xml:space="preserve"> postcode region</w:t>
      </w:r>
      <w:r w:rsidR="00D113DC">
        <w:rPr>
          <w:lang w:val="en-GB"/>
        </w:rPr>
        <w:t>,</w:t>
      </w:r>
      <w:r w:rsidR="008F0713">
        <w:rPr>
          <w:lang w:val="en-GB"/>
        </w:rPr>
        <w:t xml:space="preserve"> the </w:t>
      </w:r>
      <w:r w:rsidR="00D113DC">
        <w:rPr>
          <w:lang w:val="en-GB"/>
        </w:rPr>
        <w:t xml:space="preserve">study of this scale suggests that </w:t>
      </w:r>
      <w:r w:rsidR="008F0713">
        <w:rPr>
          <w:lang w:val="en-GB"/>
        </w:rPr>
        <w:t xml:space="preserve">public awareness is </w:t>
      </w:r>
      <w:r w:rsidR="001115C2">
        <w:rPr>
          <w:lang w:val="en-GB"/>
        </w:rPr>
        <w:t xml:space="preserve">mixed. The application of the Townsend Index in this scenario supports the long-term argument that </w:t>
      </w:r>
      <w:r w:rsidR="00A76EFF">
        <w:rPr>
          <w:lang w:val="en-GB"/>
        </w:rPr>
        <w:t xml:space="preserve">vaccine uptake is linked to </w:t>
      </w:r>
      <w:r w:rsidR="004E5C99">
        <w:rPr>
          <w:lang w:val="en-GB"/>
        </w:rPr>
        <w:t xml:space="preserve">deprivation as the key report conclusion is that the public perception of the vaccine is </w:t>
      </w:r>
      <w:r w:rsidR="00333C8E">
        <w:rPr>
          <w:lang w:val="en-GB"/>
        </w:rPr>
        <w:t xml:space="preserve">more widespread in less impoverished areas of Swansea. As such the primary </w:t>
      </w:r>
      <w:r w:rsidR="00F15C4C">
        <w:rPr>
          <w:lang w:val="en-GB"/>
        </w:rPr>
        <w:t xml:space="preserve">recommendations for NHS Wales in the city is that city centre areas demand higher levels of vaccine promotion and distribution in order to </w:t>
      </w:r>
      <w:r w:rsidR="009B627B">
        <w:rPr>
          <w:lang w:val="en-GB"/>
        </w:rPr>
        <w:t>increase public immunisation and fu</w:t>
      </w:r>
      <w:r w:rsidR="0023529D">
        <w:rPr>
          <w:lang w:val="en-GB"/>
        </w:rPr>
        <w:t>r</w:t>
      </w:r>
      <w:r w:rsidR="009B627B">
        <w:rPr>
          <w:lang w:val="en-GB"/>
        </w:rPr>
        <w:t>ther decrease the scope for disease contraction</w:t>
      </w:r>
      <w:r w:rsidR="0023529D">
        <w:rPr>
          <w:lang w:val="en-GB"/>
        </w:rPr>
        <w:t xml:space="preserve"> and dispersion.</w:t>
      </w:r>
      <w:r w:rsidR="009B627B">
        <w:rPr>
          <w:lang w:val="en-GB"/>
        </w:rPr>
        <w:t xml:space="preserve"> </w:t>
      </w:r>
    </w:p>
    <w:p w14:paraId="31C586E0" w14:textId="165FAA1E" w:rsidR="001446A4" w:rsidRPr="009C717C" w:rsidRDefault="00C4487B" w:rsidP="00CA43F3">
      <w:pPr>
        <w:spacing w:line="360" w:lineRule="auto"/>
        <w:rPr>
          <w:lang w:val="en-GB"/>
        </w:rPr>
      </w:pPr>
      <w:r>
        <w:rPr>
          <w:lang w:val="en-GB"/>
        </w:rPr>
        <w:t xml:space="preserve"> </w:t>
      </w:r>
    </w:p>
    <w:p w14:paraId="163A0CA3" w14:textId="0BAB1204" w:rsidR="003C484A" w:rsidRDefault="007433D1" w:rsidP="001446A4">
      <w:pPr>
        <w:pStyle w:val="Heading1"/>
        <w:rPr>
          <w:sz w:val="22"/>
        </w:rPr>
      </w:pPr>
      <w:bookmarkStart w:id="69" w:name="_Toc9242407"/>
      <w:bookmarkStart w:id="70" w:name="_Toc9242720"/>
      <w:bookmarkStart w:id="71" w:name="_Toc9619299"/>
      <w:r w:rsidRPr="009C717C">
        <w:rPr>
          <w:sz w:val="22"/>
        </w:rPr>
        <w:t>References and Cited Work(s)</w:t>
      </w:r>
      <w:bookmarkEnd w:id="69"/>
      <w:bookmarkEnd w:id="70"/>
      <w:bookmarkEnd w:id="71"/>
    </w:p>
    <w:p w14:paraId="3CDEC911" w14:textId="77777777" w:rsidR="001446A4" w:rsidRPr="001446A4" w:rsidRDefault="001446A4" w:rsidP="001446A4">
      <w:pPr>
        <w:rPr>
          <w:lang w:val="en-GB"/>
        </w:rPr>
      </w:pPr>
    </w:p>
    <w:p w14:paraId="38446479" w14:textId="77777777" w:rsidR="003C484A" w:rsidRPr="009C717C" w:rsidRDefault="003C484A" w:rsidP="00DE0A19">
      <w:pPr>
        <w:widowControl w:val="0"/>
        <w:autoSpaceDE w:val="0"/>
        <w:autoSpaceDN w:val="0"/>
        <w:adjustRightInd w:val="0"/>
        <w:spacing w:line="360" w:lineRule="auto"/>
        <w:rPr>
          <w:noProof/>
          <w:lang w:val="en-GB"/>
        </w:rPr>
      </w:pPr>
    </w:p>
    <w:p w14:paraId="0CAB8372" w14:textId="2F36F33A" w:rsidR="00BC24CD" w:rsidRPr="00BC24CD" w:rsidRDefault="00A75852" w:rsidP="00BC24CD">
      <w:pPr>
        <w:widowControl w:val="0"/>
        <w:autoSpaceDE w:val="0"/>
        <w:autoSpaceDN w:val="0"/>
        <w:adjustRightInd w:val="0"/>
        <w:spacing w:line="360" w:lineRule="auto"/>
        <w:ind w:left="640" w:hanging="640"/>
        <w:rPr>
          <w:noProof/>
        </w:rPr>
      </w:pPr>
      <w:r w:rsidRPr="009C717C">
        <w:rPr>
          <w:noProof/>
          <w:lang w:val="en-GB"/>
        </w:rPr>
        <w:fldChar w:fldCharType="begin" w:fldLock="1"/>
      </w:r>
      <w:r w:rsidRPr="009C717C">
        <w:rPr>
          <w:noProof/>
          <w:lang w:val="en-GB"/>
        </w:rPr>
        <w:instrText xml:space="preserve">ADDIN Mendeley Bibliography CSL_BIBLIOGRAPHY </w:instrText>
      </w:r>
      <w:r w:rsidRPr="009C717C">
        <w:rPr>
          <w:noProof/>
          <w:lang w:val="en-GB"/>
        </w:rPr>
        <w:fldChar w:fldCharType="separate"/>
      </w:r>
      <w:r w:rsidR="00BC24CD" w:rsidRPr="00BC24CD">
        <w:rPr>
          <w:noProof/>
        </w:rPr>
        <w:t>[1]</w:t>
      </w:r>
      <w:r w:rsidR="00BC24CD" w:rsidRPr="00BC24CD">
        <w:rPr>
          <w:noProof/>
        </w:rPr>
        <w:tab/>
        <w:t xml:space="preserve">S. J. Barnes, “Location-Based Services: The State of the Art,” </w:t>
      </w:r>
      <w:r w:rsidR="00BC24CD" w:rsidRPr="00BC24CD">
        <w:rPr>
          <w:i/>
          <w:iCs/>
          <w:noProof/>
        </w:rPr>
        <w:t>e-Service J.</w:t>
      </w:r>
      <w:r w:rsidR="00BC24CD" w:rsidRPr="00BC24CD">
        <w:rPr>
          <w:noProof/>
        </w:rPr>
        <w:t>, vol. 2, no. 3, p. 59, 2003.</w:t>
      </w:r>
    </w:p>
    <w:p w14:paraId="2ADE68CF"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w:t>
      </w:r>
      <w:r w:rsidRPr="00BC24CD">
        <w:rPr>
          <w:noProof/>
        </w:rPr>
        <w:tab/>
        <w:t xml:space="preserve">T. Kos, M. Grgic, and G. Sisul, “Mobile User Positioning in GSM/UMTS Cellular Networks,” </w:t>
      </w:r>
      <w:r w:rsidRPr="00BC24CD">
        <w:rPr>
          <w:i/>
          <w:iCs/>
          <w:noProof/>
        </w:rPr>
        <w:t>48th Int. Symp. ELMAR-206</w:t>
      </w:r>
      <w:r w:rsidRPr="00BC24CD">
        <w:rPr>
          <w:noProof/>
        </w:rPr>
        <w:t>, no. June, pp. 185–188, 2006.</w:t>
      </w:r>
    </w:p>
    <w:p w14:paraId="3167901D"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[3]</w:t>
      </w:r>
      <w:r w:rsidRPr="00BC24CD">
        <w:rPr>
          <w:noProof/>
        </w:rPr>
        <w:tab/>
        <w:t xml:space="preserve">B. I. A. Junglas and R. T. Watson, “Location-Based Services,” </w:t>
      </w:r>
      <w:r w:rsidRPr="00BC24CD">
        <w:rPr>
          <w:i/>
          <w:iCs/>
          <w:noProof/>
        </w:rPr>
        <w:t>Commun. ACM</w:t>
      </w:r>
      <w:r w:rsidRPr="00BC24CD">
        <w:rPr>
          <w:noProof/>
        </w:rPr>
        <w:t>, vol. 51, no. 3, pp. 65–70, 2008.</w:t>
      </w:r>
    </w:p>
    <w:p w14:paraId="6D1063E0"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[4]</w:t>
      </w:r>
      <w:r w:rsidRPr="00BC24CD">
        <w:rPr>
          <w:noProof/>
        </w:rPr>
        <w:tab/>
        <w:t xml:space="preserve">B. Jiang and X. Yao, “Location-based services and GIS in perspective,” </w:t>
      </w:r>
      <w:r w:rsidRPr="00BC24CD">
        <w:rPr>
          <w:i/>
          <w:iCs/>
          <w:noProof/>
        </w:rPr>
        <w:t>Comput. Environ. Urban Syst.</w:t>
      </w:r>
      <w:r w:rsidRPr="00BC24CD">
        <w:rPr>
          <w:noProof/>
        </w:rPr>
        <w:t>, vol. 30, no. 6, pp. 712–725, 2006.</w:t>
      </w:r>
    </w:p>
    <w:p w14:paraId="28D4832F"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[5]</w:t>
      </w:r>
      <w:r w:rsidRPr="00BC24CD">
        <w:rPr>
          <w:noProof/>
        </w:rPr>
        <w:tab/>
        <w:t xml:space="preserve">H. Yun, D. Han, and C. C. Lee, “Understanding the Use of Location-Based Service Applications : Do Privacy Concerns Matter ?,” </w:t>
      </w:r>
      <w:r w:rsidRPr="00BC24CD">
        <w:rPr>
          <w:i/>
          <w:iCs/>
          <w:noProof/>
        </w:rPr>
        <w:t>J. Electron. Commer. Res.</w:t>
      </w:r>
      <w:r w:rsidRPr="00BC24CD">
        <w:rPr>
          <w:noProof/>
        </w:rPr>
        <w:t>, vol. 14, no. 3, pp. 215–231, 2013.</w:t>
      </w:r>
    </w:p>
    <w:p w14:paraId="7BB970D2"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[6]</w:t>
      </w:r>
      <w:r w:rsidRPr="00BC24CD">
        <w:rPr>
          <w:noProof/>
        </w:rPr>
        <w:tab/>
        <w:t xml:space="preserve">K. Virrantaus </w:t>
      </w:r>
      <w:r w:rsidRPr="00BC24CD">
        <w:rPr>
          <w:i/>
          <w:iCs/>
          <w:noProof/>
        </w:rPr>
        <w:t>et al.</w:t>
      </w:r>
      <w:r w:rsidRPr="00BC24CD">
        <w:rPr>
          <w:noProof/>
        </w:rPr>
        <w:t xml:space="preserve">, “Developing GIS-Supported Location-Based Services,” in </w:t>
      </w:r>
      <w:r w:rsidRPr="00BC24CD">
        <w:rPr>
          <w:i/>
          <w:iCs/>
          <w:noProof/>
        </w:rPr>
        <w:t>Proceedings of the Second International Conference on Web Information Systems Engineering</w:t>
      </w:r>
      <w:r w:rsidRPr="00BC24CD">
        <w:rPr>
          <w:noProof/>
        </w:rPr>
        <w:t>, 2002, vol. 2, pp. 66–75.</w:t>
      </w:r>
    </w:p>
    <w:p w14:paraId="142A24D3"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[7]</w:t>
      </w:r>
      <w:r w:rsidRPr="00BC24CD">
        <w:rPr>
          <w:noProof/>
        </w:rPr>
        <w:tab/>
        <w:t>M. B. Aziz, “Wireless Applications of GIS in Dynamic platforms a case study in Laptops and Mobile Phones,” Mangalore University.</w:t>
      </w:r>
    </w:p>
    <w:p w14:paraId="2FD361EF"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[8]</w:t>
      </w:r>
      <w:r w:rsidRPr="00BC24CD">
        <w:rPr>
          <w:noProof/>
        </w:rPr>
        <w:tab/>
        <w:t xml:space="preserve">C. Pontikakos, M. Sambrakos, T. Glezakos, and T. Tsiligiridis, “Location-based services: A framework for an architecture design,” </w:t>
      </w:r>
      <w:r w:rsidRPr="00BC24CD">
        <w:rPr>
          <w:i/>
          <w:iCs/>
          <w:noProof/>
        </w:rPr>
        <w:t>Neural Parallel Sci. Comput.</w:t>
      </w:r>
      <w:r w:rsidRPr="00BC24CD">
        <w:rPr>
          <w:noProof/>
        </w:rPr>
        <w:t>, vol. 14, no. 2/3, p. 273, 2006.</w:t>
      </w:r>
    </w:p>
    <w:p w14:paraId="5B60D8E7"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[9]</w:t>
      </w:r>
      <w:r w:rsidRPr="00BC24CD">
        <w:rPr>
          <w:noProof/>
        </w:rPr>
        <w:tab/>
        <w:t xml:space="preserve">H. Luan and J. Law, “Web GIS-Based Public Health Surveillance Systems: A Systematic Review,” </w:t>
      </w:r>
      <w:r w:rsidRPr="00BC24CD">
        <w:rPr>
          <w:i/>
          <w:iCs/>
          <w:noProof/>
        </w:rPr>
        <w:t>ISPRS Int. J. Geo-Information</w:t>
      </w:r>
      <w:r w:rsidRPr="00BC24CD">
        <w:rPr>
          <w:noProof/>
        </w:rPr>
        <w:t>, vol. 3, no. 2, pp. 481–506, 2014.</w:t>
      </w:r>
    </w:p>
    <w:p w14:paraId="2D6DEFE9"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[10]</w:t>
      </w:r>
      <w:r w:rsidRPr="00BC24CD">
        <w:rPr>
          <w:noProof/>
        </w:rPr>
        <w:tab/>
        <w:t xml:space="preserve">International Organisation for Standardisation (ISO) Group, “ISO/TC 211 - Geographic information/Geomatics,” </w:t>
      </w:r>
      <w:r w:rsidRPr="00BC24CD">
        <w:rPr>
          <w:i/>
          <w:iCs/>
          <w:noProof/>
        </w:rPr>
        <w:t>ISO/TC 211</w:t>
      </w:r>
      <w:r w:rsidRPr="00BC24CD">
        <w:rPr>
          <w:noProof/>
        </w:rPr>
        <w:t>, 1994. [Online]. Available: https://www.iso.org/committee/54904.html. [Accessed: 19-May-2019].</w:t>
      </w:r>
    </w:p>
    <w:p w14:paraId="6D9976E3"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[11]</w:t>
      </w:r>
      <w:r w:rsidRPr="00BC24CD">
        <w:rPr>
          <w:noProof/>
        </w:rPr>
        <w:tab/>
        <w:t xml:space="preserve">D. O’Sullivan, “Geographical information science: critical GIS,” </w:t>
      </w:r>
      <w:r w:rsidRPr="00BC24CD">
        <w:rPr>
          <w:i/>
          <w:iCs/>
          <w:noProof/>
        </w:rPr>
        <w:t>Prog. Hum. Geogr.</w:t>
      </w:r>
      <w:r w:rsidRPr="00BC24CD">
        <w:rPr>
          <w:noProof/>
        </w:rPr>
        <w:t>, vol. 30, no. 6, pp. 783–791, 2006.</w:t>
      </w:r>
    </w:p>
    <w:p w14:paraId="3372D9FA"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[12]</w:t>
      </w:r>
      <w:r w:rsidRPr="00BC24CD">
        <w:rPr>
          <w:noProof/>
        </w:rPr>
        <w:tab/>
        <w:t xml:space="preserve">N. Schuurman, M. Leight, and M. Berube, “A Web-based graphical user interface for evidence-based decision making for health care allocations in rural areas,” </w:t>
      </w:r>
      <w:r w:rsidRPr="00BC24CD">
        <w:rPr>
          <w:i/>
          <w:iCs/>
          <w:noProof/>
        </w:rPr>
        <w:t>Int. J. Health Geogr.</w:t>
      </w:r>
      <w:r w:rsidRPr="00BC24CD">
        <w:rPr>
          <w:noProof/>
        </w:rPr>
        <w:t>, vol. 7, pp. 1–12, 2008.</w:t>
      </w:r>
    </w:p>
    <w:p w14:paraId="58211ADE"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[13]</w:t>
      </w:r>
      <w:r w:rsidRPr="00BC24CD">
        <w:rPr>
          <w:noProof/>
        </w:rPr>
        <w:tab/>
        <w:t xml:space="preserve">Shim J. P., Warkentin M., Courtney J. F., Power D. J., Sharda R., and Carlsson C., “Past, Present, and Future of Decision Support Technology,” </w:t>
      </w:r>
      <w:r w:rsidRPr="00BC24CD">
        <w:rPr>
          <w:i/>
          <w:iCs/>
          <w:noProof/>
        </w:rPr>
        <w:t>Decis. Support Syst.</w:t>
      </w:r>
      <w:r w:rsidRPr="00BC24CD">
        <w:rPr>
          <w:noProof/>
        </w:rPr>
        <w:t>, vol. 33, no. 2, pp. 111–126, 2002.</w:t>
      </w:r>
    </w:p>
    <w:p w14:paraId="0910A8B1"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[14]</w:t>
      </w:r>
      <w:r w:rsidRPr="00BC24CD">
        <w:rPr>
          <w:noProof/>
        </w:rPr>
        <w:tab/>
        <w:t xml:space="preserve">S. L. McLafferty, “GIS and Health Care,” </w:t>
      </w:r>
      <w:r w:rsidRPr="00BC24CD">
        <w:rPr>
          <w:i/>
          <w:iCs/>
          <w:noProof/>
        </w:rPr>
        <w:t>Annu. Rev. Public Health</w:t>
      </w:r>
      <w:r w:rsidRPr="00BC24CD">
        <w:rPr>
          <w:noProof/>
        </w:rPr>
        <w:t>, vol. 24, no. 1, pp. 25–42, 2003.</w:t>
      </w:r>
    </w:p>
    <w:p w14:paraId="5F24534F"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[15]</w:t>
      </w:r>
      <w:r w:rsidRPr="00BC24CD">
        <w:rPr>
          <w:noProof/>
        </w:rPr>
        <w:tab/>
        <w:t xml:space="preserve">E. K. Cromley, M. L. Cartter, R. D. Mrozinski, and S. H. Ertel, “Residential setting as a risk factor for Lyme disease in a hyperendemic region,” </w:t>
      </w:r>
      <w:r w:rsidRPr="00BC24CD">
        <w:rPr>
          <w:i/>
          <w:iCs/>
          <w:noProof/>
        </w:rPr>
        <w:t>Am. J. Epidemiol.</w:t>
      </w:r>
      <w:r w:rsidRPr="00BC24CD">
        <w:rPr>
          <w:noProof/>
        </w:rPr>
        <w:t>, vol. 147, no. 5, pp. 472–477, 1998.</w:t>
      </w:r>
    </w:p>
    <w:p w14:paraId="0F9CE2B5"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[16]</w:t>
      </w:r>
      <w:r w:rsidRPr="00BC24CD">
        <w:rPr>
          <w:noProof/>
        </w:rPr>
        <w:tab/>
        <w:t xml:space="preserve">P. S. Arno </w:t>
      </w:r>
      <w:r w:rsidRPr="00BC24CD">
        <w:rPr>
          <w:i/>
          <w:iCs/>
          <w:noProof/>
        </w:rPr>
        <w:t>et al.</w:t>
      </w:r>
      <w:r w:rsidRPr="00BC24CD">
        <w:rPr>
          <w:noProof/>
        </w:rPr>
        <w:t xml:space="preserve">, “Analysis of a population-based Pneumocystis carinii pneumonia Index as an outcome measure of access and quality of care for the treatment of HIV disease,” </w:t>
      </w:r>
      <w:r w:rsidRPr="00BC24CD">
        <w:rPr>
          <w:i/>
          <w:iCs/>
          <w:noProof/>
        </w:rPr>
        <w:t>Am. J. Public Health</w:t>
      </w:r>
      <w:r w:rsidRPr="00BC24CD">
        <w:rPr>
          <w:noProof/>
        </w:rPr>
        <w:t>, vol. 92, no. 3, pp. 395–398, 2002.</w:t>
      </w:r>
    </w:p>
    <w:p w14:paraId="10B1E78A"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[17]</w:t>
      </w:r>
      <w:r w:rsidRPr="00BC24CD">
        <w:rPr>
          <w:noProof/>
        </w:rPr>
        <w:tab/>
        <w:t xml:space="preserve">C. Barcellos and P. C. Sabroza, “Socio-environmental determinants of the leptospirosis outbreak of 1996 in western Rio de Janeiro: A geographical approach,” </w:t>
      </w:r>
      <w:r w:rsidRPr="00BC24CD">
        <w:rPr>
          <w:i/>
          <w:iCs/>
          <w:noProof/>
        </w:rPr>
        <w:t>Int. J. Environ. Health Res.</w:t>
      </w:r>
      <w:r w:rsidRPr="00BC24CD">
        <w:rPr>
          <w:noProof/>
        </w:rPr>
        <w:t>, vol. 10, no. 4, pp. 301–313, 2000.</w:t>
      </w:r>
    </w:p>
    <w:p w14:paraId="140C4BF0"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[18]</w:t>
      </w:r>
      <w:r w:rsidRPr="00BC24CD">
        <w:rPr>
          <w:noProof/>
        </w:rPr>
        <w:tab/>
        <w:t xml:space="preserve">C. I. J. Nykiforuk and L. M. Flaman, “Geographic Information Systems (GIS) for Health Promotion and Public Health: A Review,” </w:t>
      </w:r>
      <w:r w:rsidRPr="00BC24CD">
        <w:rPr>
          <w:i/>
          <w:iCs/>
          <w:noProof/>
        </w:rPr>
        <w:t>Health Promot. Pract.</w:t>
      </w:r>
      <w:r w:rsidRPr="00BC24CD">
        <w:rPr>
          <w:noProof/>
        </w:rPr>
        <w:t>, vol. 12, no. 1, pp. 63–73, 2011.</w:t>
      </w:r>
    </w:p>
    <w:p w14:paraId="36C9EF82"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[19]</w:t>
      </w:r>
      <w:r w:rsidRPr="00BC24CD">
        <w:rPr>
          <w:noProof/>
        </w:rPr>
        <w:tab/>
        <w:t xml:space="preserve">P. Townsend, P. Phillimore, and A. Beattie, </w:t>
      </w:r>
      <w:r w:rsidRPr="00BC24CD">
        <w:rPr>
          <w:i/>
          <w:iCs/>
          <w:noProof/>
        </w:rPr>
        <w:t>Health and Deprivation: Inequality and the North</w:t>
      </w:r>
      <w:r w:rsidRPr="00BC24CD">
        <w:rPr>
          <w:noProof/>
        </w:rPr>
        <w:t>. London, UK: Routledge, 1988.</w:t>
      </w:r>
    </w:p>
    <w:p w14:paraId="7BF62657"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[20]</w:t>
      </w:r>
      <w:r w:rsidRPr="00BC24CD">
        <w:rPr>
          <w:noProof/>
        </w:rPr>
        <w:tab/>
        <w:t xml:space="preserve">M. S. Gilthorpe, “The importance of normalisation in the construction of deprivation indices,” </w:t>
      </w:r>
      <w:r w:rsidRPr="00BC24CD">
        <w:rPr>
          <w:i/>
          <w:iCs/>
          <w:noProof/>
        </w:rPr>
        <w:t>J. Epidemiol. Community Health</w:t>
      </w:r>
      <w:r w:rsidRPr="00BC24CD">
        <w:rPr>
          <w:noProof/>
        </w:rPr>
        <w:t>, vol. 49, no. SUPPL. 2, pp. 45–50, 1995.</w:t>
      </w:r>
    </w:p>
    <w:p w14:paraId="2D29C8D3"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[21]</w:t>
      </w:r>
      <w:r w:rsidRPr="00BC24CD">
        <w:rPr>
          <w:noProof/>
        </w:rPr>
        <w:tab/>
        <w:t xml:space="preserve">Abertawe Bro Morgannwg University Health Board, “Swansea Bay University Health Board - Morriston Hospital,” </w:t>
      </w:r>
      <w:r w:rsidRPr="00BC24CD">
        <w:rPr>
          <w:i/>
          <w:iCs/>
          <w:noProof/>
        </w:rPr>
        <w:t>Hospitals</w:t>
      </w:r>
      <w:r w:rsidRPr="00BC24CD">
        <w:rPr>
          <w:noProof/>
        </w:rPr>
        <w:t>, 2019. [Online]. Available: http://www.wales.nhs.uk/sitesplus/863/page/39263. [Accessed: 24-May-2019].</w:t>
      </w:r>
    </w:p>
    <w:p w14:paraId="370A0BD0"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[22]</w:t>
      </w:r>
      <w:r w:rsidRPr="00BC24CD">
        <w:rPr>
          <w:noProof/>
        </w:rPr>
        <w:tab/>
        <w:t xml:space="preserve">Abertawe Bro Morgannwg University Health Board, “Swansea Bay University Health Board - Singleton Hospital,” </w:t>
      </w:r>
      <w:r w:rsidRPr="00BC24CD">
        <w:rPr>
          <w:i/>
          <w:iCs/>
          <w:noProof/>
        </w:rPr>
        <w:t>Hospitals</w:t>
      </w:r>
      <w:r w:rsidRPr="00BC24CD">
        <w:rPr>
          <w:noProof/>
        </w:rPr>
        <w:t>, 2019. [Online]. Available: http://www.wales.nhs.uk/sitesplus/863/page/39264. [Accessed: 21-May-2019].</w:t>
      </w:r>
    </w:p>
    <w:p w14:paraId="1773F724"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[23]</w:t>
      </w:r>
      <w:r w:rsidRPr="00BC24CD">
        <w:rPr>
          <w:noProof/>
        </w:rPr>
        <w:tab/>
        <w:t xml:space="preserve">NHS Wales Direct, “Ty Garngoch Hospital,” </w:t>
      </w:r>
      <w:r w:rsidRPr="00BC24CD">
        <w:rPr>
          <w:i/>
          <w:iCs/>
          <w:noProof/>
        </w:rPr>
        <w:t>Location Hospital Services</w:t>
      </w:r>
      <w:r w:rsidRPr="00BC24CD">
        <w:rPr>
          <w:noProof/>
        </w:rPr>
        <w:t>, 2019. [Online]. Available: https://www.nhsdirect.wales.nhs.uk/localservices/ViewLocalService.aspx?id=3115&amp;s=Hospital. [Accessed: 21-May-2019].</w:t>
      </w:r>
    </w:p>
    <w:p w14:paraId="56DCEBFB"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[24]</w:t>
      </w:r>
      <w:r w:rsidRPr="00BC24CD">
        <w:rPr>
          <w:noProof/>
        </w:rPr>
        <w:tab/>
        <w:t xml:space="preserve">M. Marmot </w:t>
      </w:r>
      <w:r w:rsidRPr="00BC24CD">
        <w:rPr>
          <w:i/>
          <w:iCs/>
          <w:noProof/>
        </w:rPr>
        <w:t>et al.</w:t>
      </w:r>
      <w:r w:rsidRPr="00BC24CD">
        <w:rPr>
          <w:noProof/>
        </w:rPr>
        <w:t xml:space="preserve">, “Fair Society, Healthy Lives: The Marmot Review,” </w:t>
      </w:r>
      <w:r w:rsidRPr="00BC24CD">
        <w:rPr>
          <w:i/>
          <w:iCs/>
          <w:noProof/>
        </w:rPr>
        <w:t>Strateg. Rev. Heal. Inequalities Engl. post-2010</w:t>
      </w:r>
      <w:r w:rsidRPr="00BC24CD">
        <w:rPr>
          <w:noProof/>
        </w:rPr>
        <w:t>, vol. February, no. final, 2010.</w:t>
      </w:r>
    </w:p>
    <w:p w14:paraId="7455D618"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[25]</w:t>
      </w:r>
      <w:r w:rsidRPr="00BC24CD">
        <w:rPr>
          <w:noProof/>
        </w:rPr>
        <w:tab/>
        <w:t xml:space="preserve">A. M. Gray, “Inequalities in Health. The Black Report: A Summary and Comment,” </w:t>
      </w:r>
      <w:r w:rsidRPr="00BC24CD">
        <w:rPr>
          <w:i/>
          <w:iCs/>
          <w:noProof/>
        </w:rPr>
        <w:t>Int. J. Heal. Serv.</w:t>
      </w:r>
      <w:r w:rsidRPr="00BC24CD">
        <w:rPr>
          <w:noProof/>
        </w:rPr>
        <w:t>, vol. 12, no. 3, pp. 349–380, 1982.</w:t>
      </w:r>
    </w:p>
    <w:p w14:paraId="1C0355BA"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[26]</w:t>
      </w:r>
      <w:r w:rsidRPr="00BC24CD">
        <w:rPr>
          <w:noProof/>
        </w:rPr>
        <w:tab/>
        <w:t xml:space="preserve">P. F. Collins, R. J. Stratton, R. J. Kurukulaaratchy, and M. Elia, “Influence of deprivation on health care use, health care costs, and mortality in COPD,” </w:t>
      </w:r>
      <w:r w:rsidRPr="00BC24CD">
        <w:rPr>
          <w:i/>
          <w:iCs/>
          <w:noProof/>
        </w:rPr>
        <w:t>Int. J. COPD</w:t>
      </w:r>
      <w:r w:rsidRPr="00BC24CD">
        <w:rPr>
          <w:noProof/>
        </w:rPr>
        <w:t>, vol. 13, pp. 1289–1296, 2018.</w:t>
      </w:r>
    </w:p>
    <w:p w14:paraId="46FC6F8D"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[27]</w:t>
      </w:r>
      <w:r w:rsidRPr="00BC24CD">
        <w:rPr>
          <w:noProof/>
        </w:rPr>
        <w:tab/>
        <w:t xml:space="preserve">Manish Sadarangani, “Herd Immunity: How does it work?,” </w:t>
      </w:r>
      <w:r w:rsidRPr="00BC24CD">
        <w:rPr>
          <w:i/>
          <w:iCs/>
          <w:noProof/>
        </w:rPr>
        <w:t>Oxford Vaccine Group</w:t>
      </w:r>
      <w:r w:rsidRPr="00BC24CD">
        <w:rPr>
          <w:noProof/>
        </w:rPr>
        <w:t>, 2016. [Online]. Available: https://www.ovg.ox.ac.uk/news/herd-immunity-how-does-it-work. [Accessed: 21-May-2019].</w:t>
      </w:r>
    </w:p>
    <w:p w14:paraId="5D5049CA"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[28]</w:t>
      </w:r>
      <w:r w:rsidRPr="00BC24CD">
        <w:rPr>
          <w:noProof/>
        </w:rPr>
        <w:tab/>
        <w:t xml:space="preserve">P. E. Fine, “Herd immunity: history, theory, practice.,” </w:t>
      </w:r>
      <w:r w:rsidRPr="00BC24CD">
        <w:rPr>
          <w:i/>
          <w:iCs/>
          <w:noProof/>
        </w:rPr>
        <w:t>Epidemiol. Rev.</w:t>
      </w:r>
      <w:r w:rsidRPr="00BC24CD">
        <w:rPr>
          <w:noProof/>
        </w:rPr>
        <w:t>, vol. 15, no. 2, pp. 265–302, 1993.</w:t>
      </w:r>
    </w:p>
    <w:p w14:paraId="6C2BB4DB"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[29]</w:t>
      </w:r>
      <w:r w:rsidRPr="00BC24CD">
        <w:rPr>
          <w:noProof/>
        </w:rPr>
        <w:tab/>
        <w:t xml:space="preserve">A. R. Tunkel </w:t>
      </w:r>
      <w:r w:rsidRPr="00BC24CD">
        <w:rPr>
          <w:i/>
          <w:iCs/>
          <w:noProof/>
        </w:rPr>
        <w:t>et al.</w:t>
      </w:r>
      <w:r w:rsidRPr="00BC24CD">
        <w:rPr>
          <w:noProof/>
        </w:rPr>
        <w:t xml:space="preserve">, “Practice Guidelines for the Management of Bacterial Meningitis,” </w:t>
      </w:r>
      <w:r w:rsidRPr="00BC24CD">
        <w:rPr>
          <w:i/>
          <w:iCs/>
          <w:noProof/>
        </w:rPr>
        <w:t>Clin. Infect. Dis.</w:t>
      </w:r>
      <w:r w:rsidRPr="00BC24CD">
        <w:rPr>
          <w:noProof/>
        </w:rPr>
        <w:t>, vol. 39, no. 9, pp. 1267–1284, 2004.</w:t>
      </w:r>
    </w:p>
    <w:p w14:paraId="63C613AB"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[30]</w:t>
      </w:r>
      <w:r w:rsidRPr="00BC24CD">
        <w:rPr>
          <w:noProof/>
        </w:rPr>
        <w:tab/>
        <w:t xml:space="preserve">D. Nash, B. Elul, M. Rabkin, M. Tun, S. Saito, and M. Becker, “Strategies for more effective monitoring and evaluation systems in hiv programmatic scale-up in resource-limited settings: Implications for health systems strengthening,” </w:t>
      </w:r>
      <w:r w:rsidRPr="00BC24CD">
        <w:rPr>
          <w:i/>
          <w:iCs/>
          <w:noProof/>
        </w:rPr>
        <w:t>J. Acquir. Immune Defic. Syndr.</w:t>
      </w:r>
      <w:r w:rsidRPr="00BC24CD">
        <w:rPr>
          <w:noProof/>
        </w:rPr>
        <w:t>, vol. 52, no. SUPPL. 1, pp. S58–S62, 2009.</w:t>
      </w:r>
    </w:p>
    <w:p w14:paraId="40ED665B"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[31]</w:t>
      </w:r>
      <w:r w:rsidRPr="00BC24CD">
        <w:rPr>
          <w:noProof/>
        </w:rPr>
        <w:tab/>
        <w:t xml:space="preserve">A. U. Frank, “The Use of Geographical Information Systems: The User Interface is the System,” in </w:t>
      </w:r>
      <w:r w:rsidRPr="00BC24CD">
        <w:rPr>
          <w:i/>
          <w:iCs/>
          <w:noProof/>
        </w:rPr>
        <w:t>Human Factors in Geographical Information Systems</w:t>
      </w:r>
      <w:r w:rsidRPr="00BC24CD">
        <w:rPr>
          <w:noProof/>
        </w:rPr>
        <w:t>, London, UK: Belhaven Press, 1993, pp. 3–14.</w:t>
      </w:r>
    </w:p>
    <w:p w14:paraId="6E7C85BA"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[32]</w:t>
      </w:r>
      <w:r w:rsidRPr="00BC24CD">
        <w:rPr>
          <w:noProof/>
        </w:rPr>
        <w:tab/>
        <w:t xml:space="preserve">A. Brimicombe and C. Li, </w:t>
      </w:r>
      <w:r w:rsidRPr="00BC24CD">
        <w:rPr>
          <w:i/>
          <w:iCs/>
          <w:noProof/>
        </w:rPr>
        <w:t>Location-Based Services and Geo-Information Engineering</w:t>
      </w:r>
      <w:r w:rsidRPr="00BC24CD">
        <w:rPr>
          <w:noProof/>
        </w:rPr>
        <w:t>, 1st ed. Wiley-Blackwell, 2009.</w:t>
      </w:r>
    </w:p>
    <w:p w14:paraId="3A231427"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[33]</w:t>
      </w:r>
      <w:r w:rsidRPr="00BC24CD">
        <w:rPr>
          <w:noProof/>
        </w:rPr>
        <w:tab/>
        <w:t xml:space="preserve">P. Norman, “The changing geography of deprivation in Britain: 1971 to 2011 and beyond,” in </w:t>
      </w:r>
      <w:r w:rsidRPr="00BC24CD">
        <w:rPr>
          <w:i/>
          <w:iCs/>
          <w:noProof/>
        </w:rPr>
        <w:t>Population Change in the United Kingdom</w:t>
      </w:r>
      <w:r w:rsidRPr="00BC24CD">
        <w:rPr>
          <w:noProof/>
        </w:rPr>
        <w:t>, London, UK: Rowman and Littlefield, 2016, pp. 193–214.</w:t>
      </w:r>
    </w:p>
    <w:p w14:paraId="6EC8DF14"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[34]</w:t>
      </w:r>
      <w:r w:rsidRPr="00BC24CD">
        <w:rPr>
          <w:noProof/>
        </w:rPr>
        <w:tab/>
        <w:t xml:space="preserve">Cyngor Abertawe/Swansea Council, “Swansea - Deprivation,” </w:t>
      </w:r>
      <w:r w:rsidRPr="00BC24CD">
        <w:rPr>
          <w:i/>
          <w:iCs/>
          <w:noProof/>
        </w:rPr>
        <w:t>Performance and Statistics</w:t>
      </w:r>
      <w:r w:rsidRPr="00BC24CD">
        <w:rPr>
          <w:noProof/>
        </w:rPr>
        <w:t>, 2018. [Online]. Available: https://www.swansea.gov.uk/deprivation. [Accessed: 22-May-2019].</w:t>
      </w:r>
    </w:p>
    <w:p w14:paraId="2B22E3F9" w14:textId="77777777" w:rsidR="00BC24CD" w:rsidRPr="00BC24CD" w:rsidRDefault="00BC24CD" w:rsidP="00BC24CD">
      <w:pPr>
        <w:widowControl w:val="0"/>
        <w:autoSpaceDE w:val="0"/>
        <w:autoSpaceDN w:val="0"/>
        <w:adjustRightInd w:val="0"/>
        <w:spacing w:line="360" w:lineRule="auto"/>
        <w:ind w:left="640" w:hanging="640"/>
        <w:rPr>
          <w:noProof/>
        </w:rPr>
      </w:pPr>
      <w:r w:rsidRPr="00BC24CD">
        <w:rPr>
          <w:noProof/>
        </w:rPr>
        <w:t>[35]</w:t>
      </w:r>
      <w:r w:rsidRPr="00BC24CD">
        <w:rPr>
          <w:noProof/>
        </w:rPr>
        <w:tab/>
        <w:t xml:space="preserve">Llywodraeth Cymru/Welsh Government, “Welsh Index of Multiple Deprivation,” </w:t>
      </w:r>
      <w:r w:rsidRPr="00BC24CD">
        <w:rPr>
          <w:i/>
          <w:iCs/>
          <w:noProof/>
        </w:rPr>
        <w:t>Statistics and Research</w:t>
      </w:r>
      <w:r w:rsidRPr="00BC24CD">
        <w:rPr>
          <w:noProof/>
        </w:rPr>
        <w:t>, 2018. [Online]. Available: https://gov.wales/welsh-index-multiple-deprivation-indicator-update-2017. [Accessed: 22-May-2019].</w:t>
      </w:r>
    </w:p>
    <w:p w14:paraId="604D1E95" w14:textId="09352E94" w:rsidR="002A2193" w:rsidRDefault="00A75852" w:rsidP="00BC24CD">
      <w:pPr>
        <w:widowControl w:val="0"/>
        <w:autoSpaceDE w:val="0"/>
        <w:autoSpaceDN w:val="0"/>
        <w:adjustRightInd w:val="0"/>
        <w:spacing w:line="360" w:lineRule="auto"/>
        <w:ind w:left="640" w:hanging="640"/>
        <w:rPr>
          <w:noProof/>
          <w:lang w:val="en-GB"/>
        </w:rPr>
      </w:pPr>
      <w:r w:rsidRPr="009C717C">
        <w:rPr>
          <w:noProof/>
          <w:lang w:val="en-GB"/>
        </w:rPr>
        <w:fldChar w:fldCharType="end"/>
      </w:r>
    </w:p>
    <w:p w14:paraId="569F22A0" w14:textId="16507173" w:rsidR="000D1A21" w:rsidRDefault="004C7E52" w:rsidP="002A2193">
      <w:pPr>
        <w:pStyle w:val="Heading1"/>
        <w:rPr>
          <w:noProof/>
          <w:sz w:val="22"/>
        </w:rPr>
      </w:pPr>
      <w:bookmarkStart w:id="72" w:name="_Toc9619300"/>
      <w:r>
        <w:rPr>
          <w:noProof/>
          <w:sz w:val="22"/>
        </w:rPr>
        <w:t>Appendices</w:t>
      </w:r>
      <w:bookmarkEnd w:id="72"/>
    </w:p>
    <w:p w14:paraId="50D4E29C" w14:textId="120665AC" w:rsidR="000D1A21" w:rsidRDefault="000D1A21" w:rsidP="000D1A21">
      <w:pPr>
        <w:rPr>
          <w:lang w:val="en-GB"/>
        </w:rPr>
      </w:pPr>
    </w:p>
    <w:p w14:paraId="1A7739A6" w14:textId="77777777" w:rsidR="000D1A21" w:rsidRPr="000D1A21" w:rsidRDefault="000D1A21" w:rsidP="000D1A21">
      <w:pPr>
        <w:rPr>
          <w:lang w:val="en-GB"/>
        </w:rPr>
      </w:pPr>
    </w:p>
    <w:p w14:paraId="3F079FDB" w14:textId="3651E79A" w:rsidR="002A2193" w:rsidRPr="000D1A21" w:rsidRDefault="00F66306" w:rsidP="002A2193">
      <w:pPr>
        <w:pStyle w:val="Heading2"/>
        <w:numPr>
          <w:ilvl w:val="0"/>
          <w:numId w:val="47"/>
        </w:numPr>
        <w:jc w:val="center"/>
        <w:rPr>
          <w:noProof/>
        </w:rPr>
      </w:pPr>
      <w:bookmarkStart w:id="73" w:name="_Toc9619301"/>
      <w:r>
        <w:rPr>
          <w:noProof/>
        </w:rPr>
        <w:t xml:space="preserve">Accessing </w:t>
      </w:r>
      <w:r w:rsidR="002A2193" w:rsidRPr="00C17DD5">
        <w:rPr>
          <w:noProof/>
        </w:rPr>
        <w:t>Site links</w:t>
      </w:r>
      <w:bookmarkEnd w:id="73"/>
    </w:p>
    <w:p w14:paraId="2DA59192" w14:textId="77777777" w:rsidR="00633BA9" w:rsidRPr="005C4F00" w:rsidRDefault="00633BA9" w:rsidP="00A26491">
      <w:pPr>
        <w:spacing w:line="360" w:lineRule="auto"/>
        <w:rPr>
          <w:lang w:val="en-GB"/>
        </w:rPr>
      </w:pPr>
    </w:p>
    <w:p w14:paraId="7D749341" w14:textId="360D205C" w:rsidR="002A2193" w:rsidRPr="005C4F00" w:rsidRDefault="002A2193" w:rsidP="00430513">
      <w:pPr>
        <w:pStyle w:val="ListParagraph"/>
        <w:numPr>
          <w:ilvl w:val="0"/>
          <w:numId w:val="46"/>
        </w:numPr>
        <w:spacing w:line="360" w:lineRule="auto"/>
        <w:rPr>
          <w:lang w:val="en-GB"/>
        </w:rPr>
      </w:pPr>
      <w:r w:rsidRPr="005C4F00">
        <w:rPr>
          <w:lang w:val="en-GB"/>
        </w:rPr>
        <w:t xml:space="preserve">For the </w:t>
      </w:r>
      <w:r w:rsidR="002654E6" w:rsidRPr="005C4F00">
        <w:rPr>
          <w:lang w:val="en-GB"/>
        </w:rPr>
        <w:t xml:space="preserve">Hospital Web Information Tool please open file: </w:t>
      </w:r>
      <w:r w:rsidR="002654E6" w:rsidRPr="005C4F00">
        <w:rPr>
          <w:i/>
          <w:lang w:val="en-GB"/>
        </w:rPr>
        <w:t>“</w:t>
      </w:r>
      <w:r w:rsidR="00152D17" w:rsidRPr="005C4F00">
        <w:rPr>
          <w:i/>
          <w:lang w:val="en-GB"/>
        </w:rPr>
        <w:t>Swansea_Hospitals_on_Townsend_Score.htm”</w:t>
      </w:r>
    </w:p>
    <w:p w14:paraId="309F42F6" w14:textId="68D8B387" w:rsidR="00152D17" w:rsidRPr="005C4F00" w:rsidRDefault="00152D17" w:rsidP="00430513">
      <w:pPr>
        <w:rPr>
          <w:lang w:val="en-GB"/>
        </w:rPr>
      </w:pPr>
    </w:p>
    <w:p w14:paraId="61EF81A6" w14:textId="30617FBD" w:rsidR="000D1A21" w:rsidRPr="00B17C71" w:rsidRDefault="00152D17" w:rsidP="00430513">
      <w:pPr>
        <w:pStyle w:val="ListParagraph"/>
        <w:numPr>
          <w:ilvl w:val="0"/>
          <w:numId w:val="46"/>
        </w:numPr>
        <w:spacing w:line="360" w:lineRule="auto"/>
        <w:rPr>
          <w:lang w:val="en-GB"/>
        </w:rPr>
      </w:pPr>
      <w:r w:rsidRPr="005C4F00">
        <w:rPr>
          <w:lang w:val="en-GB"/>
        </w:rPr>
        <w:t>For the Primary and Secondary Schools Web Information Tool please open file:</w:t>
      </w:r>
      <w:r w:rsidR="00EA2D58" w:rsidRPr="005C4F00">
        <w:rPr>
          <w:lang w:val="en-GB"/>
        </w:rPr>
        <w:t xml:space="preserve"> </w:t>
      </w:r>
      <w:r w:rsidRPr="005C4F00">
        <w:rPr>
          <w:i/>
          <w:lang w:val="en-GB"/>
        </w:rPr>
        <w:t>“</w:t>
      </w:r>
      <w:r w:rsidR="00EA2D58" w:rsidRPr="005C4F00">
        <w:rPr>
          <w:i/>
          <w:lang w:val="en-GB"/>
        </w:rPr>
        <w:t>Secondary_Schools_on_TownsendScore.htm”</w:t>
      </w:r>
    </w:p>
    <w:p w14:paraId="276E36ED" w14:textId="77777777" w:rsidR="00B17C71" w:rsidRPr="00B17C71" w:rsidRDefault="00B17C71" w:rsidP="00B17C71">
      <w:pPr>
        <w:spacing w:line="360" w:lineRule="auto"/>
        <w:rPr>
          <w:lang w:val="en-GB"/>
        </w:rPr>
      </w:pPr>
    </w:p>
    <w:p w14:paraId="0AABB596" w14:textId="6CBF6AF3" w:rsidR="000D1A21" w:rsidRPr="00B17C71" w:rsidRDefault="00B17C71" w:rsidP="00511C8E">
      <w:pPr>
        <w:pStyle w:val="ListParagraph"/>
        <w:numPr>
          <w:ilvl w:val="0"/>
          <w:numId w:val="46"/>
        </w:numPr>
        <w:spacing w:line="360" w:lineRule="auto"/>
        <w:rPr>
          <w:lang w:val="en-GB"/>
        </w:rPr>
      </w:pPr>
      <w:r w:rsidRPr="00511C8E">
        <w:rPr>
          <w:b/>
          <w:i/>
          <w:lang w:val="en-GB"/>
        </w:rPr>
        <w:t>Note:</w:t>
      </w:r>
      <w:r>
        <w:rPr>
          <w:i/>
          <w:lang w:val="en-GB"/>
        </w:rPr>
        <w:t xml:space="preserve"> Not all the </w:t>
      </w:r>
      <w:r w:rsidR="00F70AC1">
        <w:rPr>
          <w:i/>
          <w:lang w:val="en-GB"/>
        </w:rPr>
        <w:t xml:space="preserve">thematic and location-based views developed by the author have been added to the report. Please see accompanying </w:t>
      </w:r>
      <w:r w:rsidR="00511C8E">
        <w:rPr>
          <w:i/>
          <w:lang w:val="en-GB"/>
        </w:rPr>
        <w:t>resource file for the complete set of MapInfo visualisations.</w:t>
      </w:r>
    </w:p>
    <w:p w14:paraId="2C9604D8" w14:textId="77777777" w:rsidR="00EA2D58" w:rsidRPr="002A2193" w:rsidRDefault="00EA2D58" w:rsidP="00EA2D58">
      <w:pPr>
        <w:spacing w:line="360" w:lineRule="auto"/>
        <w:rPr>
          <w:i/>
          <w:lang w:val="en-GB"/>
        </w:rPr>
      </w:pPr>
    </w:p>
    <w:p w14:paraId="16B17468" w14:textId="3509B2B7" w:rsidR="00AB30E4" w:rsidRPr="009C717C" w:rsidRDefault="00AB30E4" w:rsidP="005F0298">
      <w:pPr>
        <w:widowControl w:val="0"/>
        <w:autoSpaceDE w:val="0"/>
        <w:autoSpaceDN w:val="0"/>
        <w:adjustRightInd w:val="0"/>
        <w:spacing w:line="360" w:lineRule="auto"/>
        <w:ind w:left="640" w:hanging="640"/>
        <w:rPr>
          <w:noProof/>
          <w:lang w:val="en-GB"/>
        </w:rPr>
      </w:pPr>
      <w:r w:rsidRPr="009C717C">
        <w:rPr>
          <w:noProof/>
          <w:highlight w:val="yellow"/>
          <w:lang w:val="en-GB"/>
        </w:rPr>
        <w:t>ADD IN MANUAL THESIS UPDATE FOR M. B. AZIZ</w:t>
      </w:r>
      <w:r w:rsidR="007B73D0" w:rsidRPr="009C717C">
        <w:rPr>
          <w:noProof/>
          <w:highlight w:val="yellow"/>
          <w:lang w:val="en-GB"/>
        </w:rPr>
        <w:t xml:space="preserve"> RIGHT AT THE END</w:t>
      </w:r>
    </w:p>
    <w:p w14:paraId="439D3BAE" w14:textId="02F1B678" w:rsidR="00A30120" w:rsidRDefault="00A30120" w:rsidP="009A5FC0">
      <w:pPr>
        <w:widowControl w:val="0"/>
        <w:autoSpaceDE w:val="0"/>
        <w:autoSpaceDN w:val="0"/>
        <w:adjustRightInd w:val="0"/>
        <w:spacing w:line="360" w:lineRule="auto"/>
        <w:rPr>
          <w:noProof/>
          <w:highlight w:val="yellow"/>
          <w:lang w:val="en-GB"/>
        </w:rPr>
      </w:pPr>
    </w:p>
    <w:p w14:paraId="0D8C1D4A" w14:textId="62A8F09A" w:rsidR="00A065D7" w:rsidRDefault="00A065D7" w:rsidP="00A065D7">
      <w:pPr>
        <w:widowControl w:val="0"/>
        <w:autoSpaceDE w:val="0"/>
        <w:autoSpaceDN w:val="0"/>
        <w:adjustRightInd w:val="0"/>
        <w:spacing w:line="360" w:lineRule="auto"/>
        <w:ind w:left="640" w:hanging="640"/>
        <w:rPr>
          <w:noProof/>
          <w:highlight w:val="yellow"/>
          <w:lang w:val="en-GB"/>
        </w:rPr>
      </w:pPr>
      <w:r>
        <w:rPr>
          <w:noProof/>
          <w:highlight w:val="yellow"/>
          <w:lang w:val="en-GB"/>
        </w:rPr>
        <w:t>CENTRE REFERENCE</w:t>
      </w:r>
      <w:r w:rsidR="00524B21">
        <w:rPr>
          <w:noProof/>
          <w:highlight w:val="yellow"/>
          <w:lang w:val="en-GB"/>
        </w:rPr>
        <w:t xml:space="preserve"> LIST</w:t>
      </w:r>
    </w:p>
    <w:p w14:paraId="23A7C610" w14:textId="76660A5B" w:rsidR="00A065D7" w:rsidRDefault="00A065D7" w:rsidP="00A065D7">
      <w:pPr>
        <w:widowControl w:val="0"/>
        <w:autoSpaceDE w:val="0"/>
        <w:autoSpaceDN w:val="0"/>
        <w:adjustRightInd w:val="0"/>
        <w:spacing w:line="360" w:lineRule="auto"/>
        <w:ind w:left="640" w:hanging="640"/>
        <w:rPr>
          <w:noProof/>
          <w:highlight w:val="yellow"/>
          <w:lang w:val="en-GB"/>
        </w:rPr>
      </w:pPr>
    </w:p>
    <w:p w14:paraId="2ACEDD92" w14:textId="606C3E4B" w:rsidR="00A065D7" w:rsidRDefault="00A065D7" w:rsidP="00A065D7">
      <w:pPr>
        <w:widowControl w:val="0"/>
        <w:autoSpaceDE w:val="0"/>
        <w:autoSpaceDN w:val="0"/>
        <w:adjustRightInd w:val="0"/>
        <w:spacing w:line="360" w:lineRule="auto"/>
        <w:ind w:left="640" w:hanging="640"/>
        <w:rPr>
          <w:noProof/>
          <w:highlight w:val="yellow"/>
          <w:lang w:val="en-GB"/>
        </w:rPr>
      </w:pPr>
      <w:r>
        <w:rPr>
          <w:noProof/>
          <w:highlight w:val="yellow"/>
          <w:lang w:val="en-GB"/>
        </w:rPr>
        <w:t>UPDATE ALL THE TOC’s</w:t>
      </w:r>
    </w:p>
    <w:p w14:paraId="43A84E41" w14:textId="77777777" w:rsidR="00A065D7" w:rsidRDefault="00A065D7" w:rsidP="00A065D7">
      <w:pPr>
        <w:widowControl w:val="0"/>
        <w:autoSpaceDE w:val="0"/>
        <w:autoSpaceDN w:val="0"/>
        <w:adjustRightInd w:val="0"/>
        <w:spacing w:line="360" w:lineRule="auto"/>
        <w:ind w:left="640" w:hanging="640"/>
        <w:rPr>
          <w:noProof/>
          <w:highlight w:val="yellow"/>
          <w:lang w:val="en-GB"/>
        </w:rPr>
      </w:pPr>
    </w:p>
    <w:p w14:paraId="0DF1BA7E" w14:textId="77777777" w:rsidR="00A065D7" w:rsidRDefault="00A065D7" w:rsidP="009A5FC0">
      <w:pPr>
        <w:widowControl w:val="0"/>
        <w:autoSpaceDE w:val="0"/>
        <w:autoSpaceDN w:val="0"/>
        <w:adjustRightInd w:val="0"/>
        <w:spacing w:line="360" w:lineRule="auto"/>
        <w:rPr>
          <w:noProof/>
          <w:highlight w:val="yellow"/>
          <w:lang w:val="en-GB"/>
        </w:rPr>
      </w:pPr>
    </w:p>
    <w:p w14:paraId="19B81B6C" w14:textId="77777777" w:rsidR="00A30120" w:rsidRPr="009C717C" w:rsidRDefault="00A30120" w:rsidP="009770A7">
      <w:pPr>
        <w:widowControl w:val="0"/>
        <w:autoSpaceDE w:val="0"/>
        <w:autoSpaceDN w:val="0"/>
        <w:adjustRightInd w:val="0"/>
        <w:spacing w:line="360" w:lineRule="auto"/>
        <w:ind w:left="640" w:hanging="640"/>
        <w:rPr>
          <w:noProof/>
          <w:highlight w:val="yellow"/>
          <w:lang w:val="en-GB"/>
        </w:rPr>
      </w:pPr>
    </w:p>
    <w:p w14:paraId="02B82B8E" w14:textId="77777777" w:rsidR="009770A7" w:rsidRPr="009C717C" w:rsidRDefault="009770A7" w:rsidP="005F0298">
      <w:pPr>
        <w:widowControl w:val="0"/>
        <w:autoSpaceDE w:val="0"/>
        <w:autoSpaceDN w:val="0"/>
        <w:adjustRightInd w:val="0"/>
        <w:spacing w:line="360" w:lineRule="auto"/>
        <w:ind w:left="640" w:hanging="640"/>
        <w:rPr>
          <w:lang w:val="en-GB"/>
        </w:rPr>
      </w:pPr>
    </w:p>
    <w:sectPr w:rsidR="009770A7" w:rsidRPr="009C717C" w:rsidSect="009E45A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0A21"/>
    <w:multiLevelType w:val="hybridMultilevel"/>
    <w:tmpl w:val="2A58EFCE"/>
    <w:lvl w:ilvl="0" w:tplc="493AA71A">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0A7CB3"/>
    <w:multiLevelType w:val="hybridMultilevel"/>
    <w:tmpl w:val="ED543B16"/>
    <w:lvl w:ilvl="0" w:tplc="3DBC9E98">
      <w:start w:val="1"/>
      <w:numFmt w:val="upperLetter"/>
      <w:pStyle w:val="Heading2"/>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2650A"/>
    <w:multiLevelType w:val="hybridMultilevel"/>
    <w:tmpl w:val="41DE32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504768"/>
    <w:multiLevelType w:val="hybridMultilevel"/>
    <w:tmpl w:val="49F21F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CA2DCD"/>
    <w:multiLevelType w:val="hybridMultilevel"/>
    <w:tmpl w:val="8EF4BF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BE5D4E"/>
    <w:multiLevelType w:val="hybridMultilevel"/>
    <w:tmpl w:val="D7CE8C9A"/>
    <w:lvl w:ilvl="0" w:tplc="80E67D5A">
      <w:start w:val="1"/>
      <w:numFmt w:val="lowerRoman"/>
      <w:lvlText w:val="%1."/>
      <w:lvlJc w:val="left"/>
      <w:pPr>
        <w:ind w:left="1080" w:hanging="720"/>
      </w:pPr>
      <w:rPr>
        <w:rFonts w:hint="default"/>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FF7D75"/>
    <w:multiLevelType w:val="hybridMultilevel"/>
    <w:tmpl w:val="5D1C8BEE"/>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E92329"/>
    <w:multiLevelType w:val="hybridMultilevel"/>
    <w:tmpl w:val="03F63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C53D2"/>
    <w:multiLevelType w:val="hybridMultilevel"/>
    <w:tmpl w:val="65F49DF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2842B5"/>
    <w:multiLevelType w:val="hybridMultilevel"/>
    <w:tmpl w:val="B55883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0B2A55"/>
    <w:multiLevelType w:val="hybridMultilevel"/>
    <w:tmpl w:val="828485C8"/>
    <w:lvl w:ilvl="0" w:tplc="D2D6F53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8951F9"/>
    <w:multiLevelType w:val="hybridMultilevel"/>
    <w:tmpl w:val="FAA657C0"/>
    <w:lvl w:ilvl="0" w:tplc="DA6629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E72C5"/>
    <w:multiLevelType w:val="hybridMultilevel"/>
    <w:tmpl w:val="D68E9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792422"/>
    <w:multiLevelType w:val="hybridMultilevel"/>
    <w:tmpl w:val="CCE0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805743"/>
    <w:multiLevelType w:val="hybridMultilevel"/>
    <w:tmpl w:val="883013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A3704F"/>
    <w:multiLevelType w:val="hybridMultilevel"/>
    <w:tmpl w:val="2A127402"/>
    <w:lvl w:ilvl="0" w:tplc="54105F9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C80A77"/>
    <w:multiLevelType w:val="hybridMultilevel"/>
    <w:tmpl w:val="33B299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E5B03AE"/>
    <w:multiLevelType w:val="hybridMultilevel"/>
    <w:tmpl w:val="C40480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FA0586C"/>
    <w:multiLevelType w:val="hybridMultilevel"/>
    <w:tmpl w:val="05D2C7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0155AAC"/>
    <w:multiLevelType w:val="hybridMultilevel"/>
    <w:tmpl w:val="AFD654AC"/>
    <w:lvl w:ilvl="0" w:tplc="CFF0AF70">
      <w:start w:val="1"/>
      <w:numFmt w:val="decimal"/>
      <w:pStyle w:val="Heading3"/>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ED0048"/>
    <w:multiLevelType w:val="hybridMultilevel"/>
    <w:tmpl w:val="911668D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AE7589"/>
    <w:multiLevelType w:val="hybridMultilevel"/>
    <w:tmpl w:val="26364440"/>
    <w:lvl w:ilvl="0" w:tplc="0409000F">
      <w:start w:val="1"/>
      <w:numFmt w:val="decimal"/>
      <w:lvlText w:val="%1."/>
      <w:lvlJc w:val="left"/>
      <w:pPr>
        <w:ind w:left="720" w:hanging="360"/>
      </w:pPr>
      <w:rPr>
        <w:rFonts w:ascii="Times New Roman" w:eastAsia="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C21649"/>
    <w:multiLevelType w:val="hybridMultilevel"/>
    <w:tmpl w:val="AB3EF2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A837AC"/>
    <w:multiLevelType w:val="hybridMultilevel"/>
    <w:tmpl w:val="44BE7CA6"/>
    <w:lvl w:ilvl="0" w:tplc="B582D998">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E25525"/>
    <w:multiLevelType w:val="hybridMultilevel"/>
    <w:tmpl w:val="4AFCF2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AEA2877"/>
    <w:multiLevelType w:val="multilevel"/>
    <w:tmpl w:val="4DDA0368"/>
    <w:lvl w:ilvl="0">
      <w:start w:val="1"/>
      <w:numFmt w:val="decimal"/>
      <w:lvlText w:val="%1."/>
      <w:lvlJc w:val="left"/>
      <w:pPr>
        <w:ind w:left="480" w:hanging="48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440" w:hanging="144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2160" w:hanging="216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6" w15:restartNumberingAfterBreak="0">
    <w:nsid w:val="55044C7B"/>
    <w:multiLevelType w:val="hybridMultilevel"/>
    <w:tmpl w:val="4C3623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D61F17"/>
    <w:multiLevelType w:val="hybridMultilevel"/>
    <w:tmpl w:val="90E2C7F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B104939"/>
    <w:multiLevelType w:val="hybridMultilevel"/>
    <w:tmpl w:val="87E269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D560455"/>
    <w:multiLevelType w:val="hybridMultilevel"/>
    <w:tmpl w:val="4A8683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57E5E"/>
    <w:multiLevelType w:val="hybridMultilevel"/>
    <w:tmpl w:val="69D81F6C"/>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1" w15:restartNumberingAfterBreak="0">
    <w:nsid w:val="626D30D5"/>
    <w:multiLevelType w:val="hybridMultilevel"/>
    <w:tmpl w:val="359AB3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7B3E21"/>
    <w:multiLevelType w:val="hybridMultilevel"/>
    <w:tmpl w:val="8A80C0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7212816"/>
    <w:multiLevelType w:val="hybridMultilevel"/>
    <w:tmpl w:val="887EC436"/>
    <w:lvl w:ilvl="0" w:tplc="DE781A76">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2A5857"/>
    <w:multiLevelType w:val="hybridMultilevel"/>
    <w:tmpl w:val="B8029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B9B6EE6"/>
    <w:multiLevelType w:val="hybridMultilevel"/>
    <w:tmpl w:val="CC24F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7D3A1A"/>
    <w:multiLevelType w:val="hybridMultilevel"/>
    <w:tmpl w:val="D37E0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5"/>
  </w:num>
  <w:num w:numId="3">
    <w:abstractNumId w:val="6"/>
  </w:num>
  <w:num w:numId="4">
    <w:abstractNumId w:val="33"/>
  </w:num>
  <w:num w:numId="5">
    <w:abstractNumId w:val="36"/>
  </w:num>
  <w:num w:numId="6">
    <w:abstractNumId w:val="14"/>
  </w:num>
  <w:num w:numId="7">
    <w:abstractNumId w:val="22"/>
  </w:num>
  <w:num w:numId="8">
    <w:abstractNumId w:val="31"/>
  </w:num>
  <w:num w:numId="9">
    <w:abstractNumId w:val="1"/>
  </w:num>
  <w:num w:numId="10">
    <w:abstractNumId w:val="0"/>
  </w:num>
  <w:num w:numId="11">
    <w:abstractNumId w:val="10"/>
  </w:num>
  <w:num w:numId="12">
    <w:abstractNumId w:val="23"/>
  </w:num>
  <w:num w:numId="13">
    <w:abstractNumId w:val="26"/>
  </w:num>
  <w:num w:numId="14">
    <w:abstractNumId w:val="1"/>
  </w:num>
  <w:num w:numId="15">
    <w:abstractNumId w:val="33"/>
  </w:num>
  <w:num w:numId="16">
    <w:abstractNumId w:val="8"/>
  </w:num>
  <w:num w:numId="17">
    <w:abstractNumId w:val="9"/>
  </w:num>
  <w:num w:numId="18">
    <w:abstractNumId w:val="7"/>
  </w:num>
  <w:num w:numId="19">
    <w:abstractNumId w:val="11"/>
  </w:num>
  <w:num w:numId="20">
    <w:abstractNumId w:val="27"/>
  </w:num>
  <w:num w:numId="21">
    <w:abstractNumId w:val="33"/>
    <w:lvlOverride w:ilvl="0">
      <w:startOverride w:val="1"/>
    </w:lvlOverride>
  </w:num>
  <w:num w:numId="22">
    <w:abstractNumId w:val="1"/>
  </w:num>
  <w:num w:numId="23">
    <w:abstractNumId w:val="19"/>
  </w:num>
  <w:num w:numId="24">
    <w:abstractNumId w:val="35"/>
  </w:num>
  <w:num w:numId="25">
    <w:abstractNumId w:val="29"/>
  </w:num>
  <w:num w:numId="26">
    <w:abstractNumId w:val="2"/>
  </w:num>
  <w:num w:numId="27">
    <w:abstractNumId w:val="1"/>
    <w:lvlOverride w:ilvl="0">
      <w:startOverride w:val="1"/>
    </w:lvlOverride>
  </w:num>
  <w:num w:numId="28">
    <w:abstractNumId w:val="34"/>
  </w:num>
  <w:num w:numId="29">
    <w:abstractNumId w:val="1"/>
    <w:lvlOverride w:ilvl="0">
      <w:startOverride w:val="1"/>
    </w:lvlOverride>
  </w:num>
  <w:num w:numId="30">
    <w:abstractNumId w:val="13"/>
  </w:num>
  <w:num w:numId="31">
    <w:abstractNumId w:val="18"/>
  </w:num>
  <w:num w:numId="32">
    <w:abstractNumId w:val="16"/>
  </w:num>
  <w:num w:numId="33">
    <w:abstractNumId w:val="4"/>
  </w:num>
  <w:num w:numId="34">
    <w:abstractNumId w:val="12"/>
  </w:num>
  <w:num w:numId="35">
    <w:abstractNumId w:val="1"/>
  </w:num>
  <w:num w:numId="36">
    <w:abstractNumId w:val="1"/>
    <w:lvlOverride w:ilvl="0">
      <w:startOverride w:val="1"/>
    </w:lvlOverride>
  </w:num>
  <w:num w:numId="37">
    <w:abstractNumId w:val="15"/>
  </w:num>
  <w:num w:numId="38">
    <w:abstractNumId w:val="3"/>
  </w:num>
  <w:num w:numId="39">
    <w:abstractNumId w:val="5"/>
  </w:num>
  <w:num w:numId="40">
    <w:abstractNumId w:val="20"/>
  </w:num>
  <w:num w:numId="41">
    <w:abstractNumId w:val="32"/>
  </w:num>
  <w:num w:numId="42">
    <w:abstractNumId w:val="1"/>
    <w:lvlOverride w:ilvl="0">
      <w:startOverride w:val="1"/>
    </w:lvlOverride>
  </w:num>
  <w:num w:numId="43">
    <w:abstractNumId w:val="17"/>
  </w:num>
  <w:num w:numId="44">
    <w:abstractNumId w:val="28"/>
  </w:num>
  <w:num w:numId="45">
    <w:abstractNumId w:val="30"/>
  </w:num>
  <w:num w:numId="46">
    <w:abstractNumId w:val="24"/>
  </w:num>
  <w:num w:numId="4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B7A"/>
    <w:rsid w:val="00000284"/>
    <w:rsid w:val="000005B8"/>
    <w:rsid w:val="00000995"/>
    <w:rsid w:val="0000160D"/>
    <w:rsid w:val="00002FAE"/>
    <w:rsid w:val="00003C60"/>
    <w:rsid w:val="00003FC2"/>
    <w:rsid w:val="00004506"/>
    <w:rsid w:val="0000471C"/>
    <w:rsid w:val="0000506B"/>
    <w:rsid w:val="000076B5"/>
    <w:rsid w:val="00011D7D"/>
    <w:rsid w:val="0001297D"/>
    <w:rsid w:val="0001381F"/>
    <w:rsid w:val="00013B55"/>
    <w:rsid w:val="00015B7B"/>
    <w:rsid w:val="000160E9"/>
    <w:rsid w:val="00016772"/>
    <w:rsid w:val="00017BF4"/>
    <w:rsid w:val="00020682"/>
    <w:rsid w:val="00020ADE"/>
    <w:rsid w:val="00021152"/>
    <w:rsid w:val="000216CD"/>
    <w:rsid w:val="000223B7"/>
    <w:rsid w:val="00023640"/>
    <w:rsid w:val="000259BA"/>
    <w:rsid w:val="00026E93"/>
    <w:rsid w:val="00027884"/>
    <w:rsid w:val="00031AC1"/>
    <w:rsid w:val="00031BE0"/>
    <w:rsid w:val="0003477A"/>
    <w:rsid w:val="00035B05"/>
    <w:rsid w:val="00036950"/>
    <w:rsid w:val="00036B39"/>
    <w:rsid w:val="00037330"/>
    <w:rsid w:val="0003745B"/>
    <w:rsid w:val="00037FC0"/>
    <w:rsid w:val="0004202D"/>
    <w:rsid w:val="00042FEB"/>
    <w:rsid w:val="00046A9B"/>
    <w:rsid w:val="00050790"/>
    <w:rsid w:val="00051250"/>
    <w:rsid w:val="00052301"/>
    <w:rsid w:val="00052523"/>
    <w:rsid w:val="00052618"/>
    <w:rsid w:val="00053BAF"/>
    <w:rsid w:val="0005629A"/>
    <w:rsid w:val="00056688"/>
    <w:rsid w:val="00057E1E"/>
    <w:rsid w:val="00061B28"/>
    <w:rsid w:val="000634BF"/>
    <w:rsid w:val="00064014"/>
    <w:rsid w:val="00065B70"/>
    <w:rsid w:val="00065C24"/>
    <w:rsid w:val="00066A76"/>
    <w:rsid w:val="00066C0D"/>
    <w:rsid w:val="00066CF0"/>
    <w:rsid w:val="000672CA"/>
    <w:rsid w:val="00070A46"/>
    <w:rsid w:val="00072048"/>
    <w:rsid w:val="00072CA6"/>
    <w:rsid w:val="00077DA0"/>
    <w:rsid w:val="00077DFA"/>
    <w:rsid w:val="00080F74"/>
    <w:rsid w:val="00081055"/>
    <w:rsid w:val="000828B6"/>
    <w:rsid w:val="00085978"/>
    <w:rsid w:val="00085C1D"/>
    <w:rsid w:val="000862A5"/>
    <w:rsid w:val="0008653E"/>
    <w:rsid w:val="000873C2"/>
    <w:rsid w:val="00087BF3"/>
    <w:rsid w:val="00087C86"/>
    <w:rsid w:val="00090230"/>
    <w:rsid w:val="000915A1"/>
    <w:rsid w:val="000923EE"/>
    <w:rsid w:val="000935B0"/>
    <w:rsid w:val="0009504F"/>
    <w:rsid w:val="0009521C"/>
    <w:rsid w:val="00096482"/>
    <w:rsid w:val="00096CB1"/>
    <w:rsid w:val="00097D1C"/>
    <w:rsid w:val="000A0AAB"/>
    <w:rsid w:val="000A1975"/>
    <w:rsid w:val="000A31CC"/>
    <w:rsid w:val="000A395C"/>
    <w:rsid w:val="000A4A25"/>
    <w:rsid w:val="000A5098"/>
    <w:rsid w:val="000A71E2"/>
    <w:rsid w:val="000A7BA8"/>
    <w:rsid w:val="000B0981"/>
    <w:rsid w:val="000B3A2C"/>
    <w:rsid w:val="000B5450"/>
    <w:rsid w:val="000B57A5"/>
    <w:rsid w:val="000B58A1"/>
    <w:rsid w:val="000B59F3"/>
    <w:rsid w:val="000B6093"/>
    <w:rsid w:val="000B6D58"/>
    <w:rsid w:val="000C03C8"/>
    <w:rsid w:val="000C08EF"/>
    <w:rsid w:val="000C10D3"/>
    <w:rsid w:val="000C1573"/>
    <w:rsid w:val="000C23FE"/>
    <w:rsid w:val="000C244D"/>
    <w:rsid w:val="000C2542"/>
    <w:rsid w:val="000C2A4C"/>
    <w:rsid w:val="000C2D45"/>
    <w:rsid w:val="000C3460"/>
    <w:rsid w:val="000C6BF2"/>
    <w:rsid w:val="000C6EAE"/>
    <w:rsid w:val="000D020F"/>
    <w:rsid w:val="000D0216"/>
    <w:rsid w:val="000D023D"/>
    <w:rsid w:val="000D040E"/>
    <w:rsid w:val="000D0D9C"/>
    <w:rsid w:val="000D1A21"/>
    <w:rsid w:val="000D38FC"/>
    <w:rsid w:val="000D3A34"/>
    <w:rsid w:val="000D6B16"/>
    <w:rsid w:val="000D77A8"/>
    <w:rsid w:val="000E0125"/>
    <w:rsid w:val="000E01B3"/>
    <w:rsid w:val="000E0278"/>
    <w:rsid w:val="000E02E3"/>
    <w:rsid w:val="000E29CB"/>
    <w:rsid w:val="000E3174"/>
    <w:rsid w:val="000E346E"/>
    <w:rsid w:val="000E3506"/>
    <w:rsid w:val="000E458F"/>
    <w:rsid w:val="000E4936"/>
    <w:rsid w:val="000E4A0F"/>
    <w:rsid w:val="000E5F4F"/>
    <w:rsid w:val="000E6230"/>
    <w:rsid w:val="000E62C5"/>
    <w:rsid w:val="000E6CCA"/>
    <w:rsid w:val="000E72BC"/>
    <w:rsid w:val="000E7D1F"/>
    <w:rsid w:val="000F0679"/>
    <w:rsid w:val="000F26B8"/>
    <w:rsid w:val="000F4416"/>
    <w:rsid w:val="000F48CD"/>
    <w:rsid w:val="000F50A4"/>
    <w:rsid w:val="000F5A19"/>
    <w:rsid w:val="000F5D1D"/>
    <w:rsid w:val="000F75E6"/>
    <w:rsid w:val="001000F6"/>
    <w:rsid w:val="001001E1"/>
    <w:rsid w:val="001009D0"/>
    <w:rsid w:val="00100C02"/>
    <w:rsid w:val="00100EE8"/>
    <w:rsid w:val="001035AA"/>
    <w:rsid w:val="0010424B"/>
    <w:rsid w:val="0010469B"/>
    <w:rsid w:val="00106205"/>
    <w:rsid w:val="0011017C"/>
    <w:rsid w:val="00110319"/>
    <w:rsid w:val="001106E7"/>
    <w:rsid w:val="00110896"/>
    <w:rsid w:val="00110BEA"/>
    <w:rsid w:val="001115C2"/>
    <w:rsid w:val="001128C1"/>
    <w:rsid w:val="00112C7D"/>
    <w:rsid w:val="00112E0F"/>
    <w:rsid w:val="0011335F"/>
    <w:rsid w:val="00115955"/>
    <w:rsid w:val="00115D29"/>
    <w:rsid w:val="00116EA7"/>
    <w:rsid w:val="001174FF"/>
    <w:rsid w:val="00117805"/>
    <w:rsid w:val="00122D5E"/>
    <w:rsid w:val="00123B77"/>
    <w:rsid w:val="001254E1"/>
    <w:rsid w:val="001257D3"/>
    <w:rsid w:val="00125A68"/>
    <w:rsid w:val="001263AD"/>
    <w:rsid w:val="00126D32"/>
    <w:rsid w:val="00127035"/>
    <w:rsid w:val="0012751F"/>
    <w:rsid w:val="001308B6"/>
    <w:rsid w:val="001315CD"/>
    <w:rsid w:val="0013379F"/>
    <w:rsid w:val="00135172"/>
    <w:rsid w:val="0013520F"/>
    <w:rsid w:val="00136EB3"/>
    <w:rsid w:val="00137443"/>
    <w:rsid w:val="00140F6C"/>
    <w:rsid w:val="00141844"/>
    <w:rsid w:val="00142992"/>
    <w:rsid w:val="001429B7"/>
    <w:rsid w:val="00142D9A"/>
    <w:rsid w:val="001446A4"/>
    <w:rsid w:val="0014676D"/>
    <w:rsid w:val="00147320"/>
    <w:rsid w:val="001475D0"/>
    <w:rsid w:val="001478DD"/>
    <w:rsid w:val="00147C5A"/>
    <w:rsid w:val="00152B7F"/>
    <w:rsid w:val="00152D17"/>
    <w:rsid w:val="001531DA"/>
    <w:rsid w:val="0015389B"/>
    <w:rsid w:val="001574E5"/>
    <w:rsid w:val="00157B7D"/>
    <w:rsid w:val="00161C49"/>
    <w:rsid w:val="00161E18"/>
    <w:rsid w:val="00162D38"/>
    <w:rsid w:val="0016399A"/>
    <w:rsid w:val="00164C5B"/>
    <w:rsid w:val="0016527B"/>
    <w:rsid w:val="00165622"/>
    <w:rsid w:val="00166380"/>
    <w:rsid w:val="00166922"/>
    <w:rsid w:val="001675DC"/>
    <w:rsid w:val="00167C64"/>
    <w:rsid w:val="00167CDE"/>
    <w:rsid w:val="00171452"/>
    <w:rsid w:val="00172E8B"/>
    <w:rsid w:val="00173571"/>
    <w:rsid w:val="00173A05"/>
    <w:rsid w:val="00173CBA"/>
    <w:rsid w:val="00174C46"/>
    <w:rsid w:val="00174E25"/>
    <w:rsid w:val="00176FF1"/>
    <w:rsid w:val="001776F3"/>
    <w:rsid w:val="00180953"/>
    <w:rsid w:val="00181181"/>
    <w:rsid w:val="00181B7F"/>
    <w:rsid w:val="00183943"/>
    <w:rsid w:val="00184238"/>
    <w:rsid w:val="00185B61"/>
    <w:rsid w:val="001907BC"/>
    <w:rsid w:val="00192A19"/>
    <w:rsid w:val="0019372E"/>
    <w:rsid w:val="00193A21"/>
    <w:rsid w:val="001941FD"/>
    <w:rsid w:val="00194FDC"/>
    <w:rsid w:val="001955E4"/>
    <w:rsid w:val="00197171"/>
    <w:rsid w:val="001979A3"/>
    <w:rsid w:val="00197CB2"/>
    <w:rsid w:val="001A0D45"/>
    <w:rsid w:val="001A2D2F"/>
    <w:rsid w:val="001A4055"/>
    <w:rsid w:val="001A4FAB"/>
    <w:rsid w:val="001A6AFF"/>
    <w:rsid w:val="001B04F2"/>
    <w:rsid w:val="001B0C33"/>
    <w:rsid w:val="001B2657"/>
    <w:rsid w:val="001B3EEA"/>
    <w:rsid w:val="001B42DC"/>
    <w:rsid w:val="001B5054"/>
    <w:rsid w:val="001B5724"/>
    <w:rsid w:val="001B5F52"/>
    <w:rsid w:val="001B66E5"/>
    <w:rsid w:val="001B74E3"/>
    <w:rsid w:val="001B77DE"/>
    <w:rsid w:val="001C0498"/>
    <w:rsid w:val="001C1709"/>
    <w:rsid w:val="001C3AC7"/>
    <w:rsid w:val="001C4390"/>
    <w:rsid w:val="001C56D9"/>
    <w:rsid w:val="001C5BB0"/>
    <w:rsid w:val="001C5E0E"/>
    <w:rsid w:val="001C7F38"/>
    <w:rsid w:val="001D0015"/>
    <w:rsid w:val="001D00A0"/>
    <w:rsid w:val="001D1978"/>
    <w:rsid w:val="001D200C"/>
    <w:rsid w:val="001D288F"/>
    <w:rsid w:val="001D2B93"/>
    <w:rsid w:val="001D5290"/>
    <w:rsid w:val="001D5B50"/>
    <w:rsid w:val="001D6139"/>
    <w:rsid w:val="001D76B9"/>
    <w:rsid w:val="001D7FD8"/>
    <w:rsid w:val="001E0552"/>
    <w:rsid w:val="001E0A8D"/>
    <w:rsid w:val="001E1238"/>
    <w:rsid w:val="001E32E3"/>
    <w:rsid w:val="001E5445"/>
    <w:rsid w:val="001E6095"/>
    <w:rsid w:val="001E6561"/>
    <w:rsid w:val="001E6FC2"/>
    <w:rsid w:val="001F1E9F"/>
    <w:rsid w:val="001F2AAF"/>
    <w:rsid w:val="001F2FC9"/>
    <w:rsid w:val="001F4A6B"/>
    <w:rsid w:val="001F4D7D"/>
    <w:rsid w:val="001F4D85"/>
    <w:rsid w:val="001F5D42"/>
    <w:rsid w:val="001F7B1A"/>
    <w:rsid w:val="00202EBC"/>
    <w:rsid w:val="0020421F"/>
    <w:rsid w:val="00204835"/>
    <w:rsid w:val="002056CD"/>
    <w:rsid w:val="00206162"/>
    <w:rsid w:val="0020669C"/>
    <w:rsid w:val="0020733C"/>
    <w:rsid w:val="0021233A"/>
    <w:rsid w:val="00213598"/>
    <w:rsid w:val="0021386F"/>
    <w:rsid w:val="00213881"/>
    <w:rsid w:val="00213934"/>
    <w:rsid w:val="00213A4D"/>
    <w:rsid w:val="00213CF6"/>
    <w:rsid w:val="002145F5"/>
    <w:rsid w:val="002148AC"/>
    <w:rsid w:val="00214BFD"/>
    <w:rsid w:val="00214E38"/>
    <w:rsid w:val="00215600"/>
    <w:rsid w:val="00216238"/>
    <w:rsid w:val="002164DF"/>
    <w:rsid w:val="00216616"/>
    <w:rsid w:val="0021759E"/>
    <w:rsid w:val="00217A8E"/>
    <w:rsid w:val="00220714"/>
    <w:rsid w:val="002212C4"/>
    <w:rsid w:val="0022133C"/>
    <w:rsid w:val="00221E03"/>
    <w:rsid w:val="00222016"/>
    <w:rsid w:val="002233B5"/>
    <w:rsid w:val="00223539"/>
    <w:rsid w:val="00225334"/>
    <w:rsid w:val="00225DF2"/>
    <w:rsid w:val="0022675C"/>
    <w:rsid w:val="00226BB6"/>
    <w:rsid w:val="00227D2A"/>
    <w:rsid w:val="00230755"/>
    <w:rsid w:val="00230E29"/>
    <w:rsid w:val="00231864"/>
    <w:rsid w:val="00231BF1"/>
    <w:rsid w:val="00232456"/>
    <w:rsid w:val="0023249E"/>
    <w:rsid w:val="00233C58"/>
    <w:rsid w:val="0023529D"/>
    <w:rsid w:val="00235900"/>
    <w:rsid w:val="00235B43"/>
    <w:rsid w:val="00236BDC"/>
    <w:rsid w:val="00240A09"/>
    <w:rsid w:val="00242238"/>
    <w:rsid w:val="002426F5"/>
    <w:rsid w:val="00242F45"/>
    <w:rsid w:val="002438FD"/>
    <w:rsid w:val="00244022"/>
    <w:rsid w:val="00245E5D"/>
    <w:rsid w:val="002466C0"/>
    <w:rsid w:val="0024695D"/>
    <w:rsid w:val="00246E90"/>
    <w:rsid w:val="00247362"/>
    <w:rsid w:val="002473A5"/>
    <w:rsid w:val="002504A4"/>
    <w:rsid w:val="00250519"/>
    <w:rsid w:val="0025116C"/>
    <w:rsid w:val="00254326"/>
    <w:rsid w:val="002545BB"/>
    <w:rsid w:val="00254836"/>
    <w:rsid w:val="00255BD9"/>
    <w:rsid w:val="0025798D"/>
    <w:rsid w:val="00257AD4"/>
    <w:rsid w:val="0026072B"/>
    <w:rsid w:val="00260797"/>
    <w:rsid w:val="00263A26"/>
    <w:rsid w:val="00263AD0"/>
    <w:rsid w:val="00263DBB"/>
    <w:rsid w:val="002654E6"/>
    <w:rsid w:val="0026596E"/>
    <w:rsid w:val="002663FA"/>
    <w:rsid w:val="002669BF"/>
    <w:rsid w:val="00266A90"/>
    <w:rsid w:val="00266DBA"/>
    <w:rsid w:val="00266DED"/>
    <w:rsid w:val="00267A44"/>
    <w:rsid w:val="00267D25"/>
    <w:rsid w:val="0027081B"/>
    <w:rsid w:val="00270F56"/>
    <w:rsid w:val="002728DA"/>
    <w:rsid w:val="00273FC1"/>
    <w:rsid w:val="00274D9F"/>
    <w:rsid w:val="00276160"/>
    <w:rsid w:val="0027702C"/>
    <w:rsid w:val="00277738"/>
    <w:rsid w:val="002779A3"/>
    <w:rsid w:val="002818F5"/>
    <w:rsid w:val="00283165"/>
    <w:rsid w:val="0028377C"/>
    <w:rsid w:val="00284268"/>
    <w:rsid w:val="00284D7F"/>
    <w:rsid w:val="002858CA"/>
    <w:rsid w:val="00285AC9"/>
    <w:rsid w:val="00286982"/>
    <w:rsid w:val="00286EBC"/>
    <w:rsid w:val="00286EFB"/>
    <w:rsid w:val="0028757C"/>
    <w:rsid w:val="0028774B"/>
    <w:rsid w:val="00287E94"/>
    <w:rsid w:val="0029055C"/>
    <w:rsid w:val="002912B1"/>
    <w:rsid w:val="00291434"/>
    <w:rsid w:val="00292E55"/>
    <w:rsid w:val="00293350"/>
    <w:rsid w:val="00293F73"/>
    <w:rsid w:val="00294F94"/>
    <w:rsid w:val="002955E9"/>
    <w:rsid w:val="00295F0D"/>
    <w:rsid w:val="002A09E0"/>
    <w:rsid w:val="002A197B"/>
    <w:rsid w:val="002A2108"/>
    <w:rsid w:val="002A2193"/>
    <w:rsid w:val="002A42ED"/>
    <w:rsid w:val="002A44EE"/>
    <w:rsid w:val="002A5C43"/>
    <w:rsid w:val="002A6DD2"/>
    <w:rsid w:val="002B1104"/>
    <w:rsid w:val="002B17BB"/>
    <w:rsid w:val="002B1C27"/>
    <w:rsid w:val="002B1C72"/>
    <w:rsid w:val="002B1EDF"/>
    <w:rsid w:val="002B2C5E"/>
    <w:rsid w:val="002B368B"/>
    <w:rsid w:val="002B408B"/>
    <w:rsid w:val="002B4448"/>
    <w:rsid w:val="002B49C0"/>
    <w:rsid w:val="002B6ED2"/>
    <w:rsid w:val="002B714B"/>
    <w:rsid w:val="002B738C"/>
    <w:rsid w:val="002C0EA9"/>
    <w:rsid w:val="002C330D"/>
    <w:rsid w:val="002C38BB"/>
    <w:rsid w:val="002C496B"/>
    <w:rsid w:val="002C4AAC"/>
    <w:rsid w:val="002C788C"/>
    <w:rsid w:val="002D15E0"/>
    <w:rsid w:val="002D3315"/>
    <w:rsid w:val="002D4E70"/>
    <w:rsid w:val="002D4FAF"/>
    <w:rsid w:val="002D57CF"/>
    <w:rsid w:val="002D6639"/>
    <w:rsid w:val="002D672A"/>
    <w:rsid w:val="002D768C"/>
    <w:rsid w:val="002E0023"/>
    <w:rsid w:val="002E0DF0"/>
    <w:rsid w:val="002E13BC"/>
    <w:rsid w:val="002E22DE"/>
    <w:rsid w:val="002E3342"/>
    <w:rsid w:val="002E3400"/>
    <w:rsid w:val="002E46E9"/>
    <w:rsid w:val="002E4D50"/>
    <w:rsid w:val="002E56A0"/>
    <w:rsid w:val="002E58CA"/>
    <w:rsid w:val="002E6008"/>
    <w:rsid w:val="002E6B95"/>
    <w:rsid w:val="002E7F30"/>
    <w:rsid w:val="002F0872"/>
    <w:rsid w:val="002F1419"/>
    <w:rsid w:val="002F27E3"/>
    <w:rsid w:val="002F3C2B"/>
    <w:rsid w:val="002F486A"/>
    <w:rsid w:val="002F48E4"/>
    <w:rsid w:val="002F61C1"/>
    <w:rsid w:val="002F6A86"/>
    <w:rsid w:val="002F701F"/>
    <w:rsid w:val="002F7B32"/>
    <w:rsid w:val="003011D7"/>
    <w:rsid w:val="003014D4"/>
    <w:rsid w:val="003015B8"/>
    <w:rsid w:val="003018BD"/>
    <w:rsid w:val="003024E9"/>
    <w:rsid w:val="00302DB6"/>
    <w:rsid w:val="003034A6"/>
    <w:rsid w:val="00303981"/>
    <w:rsid w:val="00303A3F"/>
    <w:rsid w:val="00303FF0"/>
    <w:rsid w:val="00304A51"/>
    <w:rsid w:val="00304AEA"/>
    <w:rsid w:val="00304CD1"/>
    <w:rsid w:val="00310DD7"/>
    <w:rsid w:val="00310DF3"/>
    <w:rsid w:val="00311009"/>
    <w:rsid w:val="003110F8"/>
    <w:rsid w:val="00311EF0"/>
    <w:rsid w:val="0031295A"/>
    <w:rsid w:val="00313EAC"/>
    <w:rsid w:val="00314982"/>
    <w:rsid w:val="00315BF7"/>
    <w:rsid w:val="003160D2"/>
    <w:rsid w:val="00316475"/>
    <w:rsid w:val="00317360"/>
    <w:rsid w:val="00317A4C"/>
    <w:rsid w:val="00320640"/>
    <w:rsid w:val="00321D99"/>
    <w:rsid w:val="00324147"/>
    <w:rsid w:val="0032436C"/>
    <w:rsid w:val="00325376"/>
    <w:rsid w:val="00326154"/>
    <w:rsid w:val="0032692C"/>
    <w:rsid w:val="0032700E"/>
    <w:rsid w:val="003278F5"/>
    <w:rsid w:val="00330EB5"/>
    <w:rsid w:val="003311AC"/>
    <w:rsid w:val="00331446"/>
    <w:rsid w:val="00331999"/>
    <w:rsid w:val="0033314E"/>
    <w:rsid w:val="003333E3"/>
    <w:rsid w:val="00333680"/>
    <w:rsid w:val="00333B43"/>
    <w:rsid w:val="00333C8E"/>
    <w:rsid w:val="00334C0F"/>
    <w:rsid w:val="00334E31"/>
    <w:rsid w:val="0033504F"/>
    <w:rsid w:val="003355AB"/>
    <w:rsid w:val="003365F6"/>
    <w:rsid w:val="00336769"/>
    <w:rsid w:val="00336B47"/>
    <w:rsid w:val="003373DF"/>
    <w:rsid w:val="003373EA"/>
    <w:rsid w:val="00337DC9"/>
    <w:rsid w:val="003414C8"/>
    <w:rsid w:val="00341CA8"/>
    <w:rsid w:val="00343177"/>
    <w:rsid w:val="00343FEC"/>
    <w:rsid w:val="003451D7"/>
    <w:rsid w:val="00346CBE"/>
    <w:rsid w:val="003472D5"/>
    <w:rsid w:val="003473BA"/>
    <w:rsid w:val="00351FDA"/>
    <w:rsid w:val="0035633F"/>
    <w:rsid w:val="0035673B"/>
    <w:rsid w:val="00361208"/>
    <w:rsid w:val="003626E5"/>
    <w:rsid w:val="0036354A"/>
    <w:rsid w:val="003635FA"/>
    <w:rsid w:val="00363BB2"/>
    <w:rsid w:val="00363E18"/>
    <w:rsid w:val="00364510"/>
    <w:rsid w:val="00364BF0"/>
    <w:rsid w:val="00365E82"/>
    <w:rsid w:val="00371BEE"/>
    <w:rsid w:val="00371FFE"/>
    <w:rsid w:val="00372D75"/>
    <w:rsid w:val="003732EF"/>
    <w:rsid w:val="00373722"/>
    <w:rsid w:val="003740DE"/>
    <w:rsid w:val="00374571"/>
    <w:rsid w:val="00375589"/>
    <w:rsid w:val="00377710"/>
    <w:rsid w:val="0038020A"/>
    <w:rsid w:val="0038042C"/>
    <w:rsid w:val="00380E61"/>
    <w:rsid w:val="0038113F"/>
    <w:rsid w:val="00381C1C"/>
    <w:rsid w:val="00381F68"/>
    <w:rsid w:val="00382A3B"/>
    <w:rsid w:val="00382CB6"/>
    <w:rsid w:val="00383D41"/>
    <w:rsid w:val="003846D0"/>
    <w:rsid w:val="00384EC9"/>
    <w:rsid w:val="00387E73"/>
    <w:rsid w:val="00390760"/>
    <w:rsid w:val="00390977"/>
    <w:rsid w:val="0039241E"/>
    <w:rsid w:val="0039308B"/>
    <w:rsid w:val="003935F3"/>
    <w:rsid w:val="00393795"/>
    <w:rsid w:val="00394358"/>
    <w:rsid w:val="00395F0E"/>
    <w:rsid w:val="00396749"/>
    <w:rsid w:val="00396F26"/>
    <w:rsid w:val="00397711"/>
    <w:rsid w:val="00397A60"/>
    <w:rsid w:val="00397EF4"/>
    <w:rsid w:val="003A020B"/>
    <w:rsid w:val="003A2696"/>
    <w:rsid w:val="003A4105"/>
    <w:rsid w:val="003A4135"/>
    <w:rsid w:val="003A5706"/>
    <w:rsid w:val="003A715B"/>
    <w:rsid w:val="003B02A6"/>
    <w:rsid w:val="003B0CA6"/>
    <w:rsid w:val="003B0F58"/>
    <w:rsid w:val="003B1909"/>
    <w:rsid w:val="003B1DA6"/>
    <w:rsid w:val="003B2B67"/>
    <w:rsid w:val="003B2E22"/>
    <w:rsid w:val="003B3197"/>
    <w:rsid w:val="003B4F4F"/>
    <w:rsid w:val="003B56F3"/>
    <w:rsid w:val="003B6A48"/>
    <w:rsid w:val="003B6D8D"/>
    <w:rsid w:val="003B780D"/>
    <w:rsid w:val="003C0225"/>
    <w:rsid w:val="003C2DF3"/>
    <w:rsid w:val="003C484A"/>
    <w:rsid w:val="003C4CAC"/>
    <w:rsid w:val="003C5389"/>
    <w:rsid w:val="003C62E1"/>
    <w:rsid w:val="003C6CA4"/>
    <w:rsid w:val="003D01C4"/>
    <w:rsid w:val="003D0DC3"/>
    <w:rsid w:val="003D1507"/>
    <w:rsid w:val="003D19A3"/>
    <w:rsid w:val="003D1E22"/>
    <w:rsid w:val="003D255A"/>
    <w:rsid w:val="003D28DC"/>
    <w:rsid w:val="003D4D16"/>
    <w:rsid w:val="003D556B"/>
    <w:rsid w:val="003E0184"/>
    <w:rsid w:val="003E2769"/>
    <w:rsid w:val="003E2EEA"/>
    <w:rsid w:val="003E3B37"/>
    <w:rsid w:val="003E46EF"/>
    <w:rsid w:val="003E4B3C"/>
    <w:rsid w:val="003E4D70"/>
    <w:rsid w:val="003E4F0F"/>
    <w:rsid w:val="003E4FB5"/>
    <w:rsid w:val="003E6F0B"/>
    <w:rsid w:val="003F0975"/>
    <w:rsid w:val="003F1668"/>
    <w:rsid w:val="003F2BAF"/>
    <w:rsid w:val="003F3E01"/>
    <w:rsid w:val="003F4143"/>
    <w:rsid w:val="003F4448"/>
    <w:rsid w:val="003F51F8"/>
    <w:rsid w:val="003F5DAD"/>
    <w:rsid w:val="003F7D43"/>
    <w:rsid w:val="00401D84"/>
    <w:rsid w:val="0040315C"/>
    <w:rsid w:val="00405608"/>
    <w:rsid w:val="00405E6B"/>
    <w:rsid w:val="0040668A"/>
    <w:rsid w:val="0040705D"/>
    <w:rsid w:val="00407579"/>
    <w:rsid w:val="00407775"/>
    <w:rsid w:val="004078D9"/>
    <w:rsid w:val="00407ABE"/>
    <w:rsid w:val="00407F73"/>
    <w:rsid w:val="00410D0C"/>
    <w:rsid w:val="00410F43"/>
    <w:rsid w:val="00411C88"/>
    <w:rsid w:val="00412271"/>
    <w:rsid w:val="004141A1"/>
    <w:rsid w:val="00414A61"/>
    <w:rsid w:val="00415A4A"/>
    <w:rsid w:val="004162CC"/>
    <w:rsid w:val="00416EA6"/>
    <w:rsid w:val="004178F2"/>
    <w:rsid w:val="004179CE"/>
    <w:rsid w:val="004203CB"/>
    <w:rsid w:val="00420C76"/>
    <w:rsid w:val="004211E8"/>
    <w:rsid w:val="004217EC"/>
    <w:rsid w:val="00421CE0"/>
    <w:rsid w:val="004233DB"/>
    <w:rsid w:val="0042365F"/>
    <w:rsid w:val="004262FB"/>
    <w:rsid w:val="00427829"/>
    <w:rsid w:val="0042797E"/>
    <w:rsid w:val="00427E26"/>
    <w:rsid w:val="00430513"/>
    <w:rsid w:val="00430E5E"/>
    <w:rsid w:val="00437B4F"/>
    <w:rsid w:val="00437C45"/>
    <w:rsid w:val="004402CB"/>
    <w:rsid w:val="004427D7"/>
    <w:rsid w:val="00443D09"/>
    <w:rsid w:val="00443F40"/>
    <w:rsid w:val="00445058"/>
    <w:rsid w:val="00445203"/>
    <w:rsid w:val="0044576A"/>
    <w:rsid w:val="00445826"/>
    <w:rsid w:val="0044588F"/>
    <w:rsid w:val="00445D85"/>
    <w:rsid w:val="00446234"/>
    <w:rsid w:val="0044625A"/>
    <w:rsid w:val="00446901"/>
    <w:rsid w:val="00447D69"/>
    <w:rsid w:val="00450FA7"/>
    <w:rsid w:val="00451CC3"/>
    <w:rsid w:val="0045271C"/>
    <w:rsid w:val="0045354C"/>
    <w:rsid w:val="00454CC1"/>
    <w:rsid w:val="00455BD5"/>
    <w:rsid w:val="004563DB"/>
    <w:rsid w:val="00456454"/>
    <w:rsid w:val="0045647A"/>
    <w:rsid w:val="00456DBB"/>
    <w:rsid w:val="00462005"/>
    <w:rsid w:val="0046205C"/>
    <w:rsid w:val="004621BE"/>
    <w:rsid w:val="00462434"/>
    <w:rsid w:val="00463BEC"/>
    <w:rsid w:val="004640D6"/>
    <w:rsid w:val="00467EB7"/>
    <w:rsid w:val="00470A45"/>
    <w:rsid w:val="0047136E"/>
    <w:rsid w:val="0047138D"/>
    <w:rsid w:val="00471B38"/>
    <w:rsid w:val="00472D60"/>
    <w:rsid w:val="004732B5"/>
    <w:rsid w:val="004746A7"/>
    <w:rsid w:val="00476358"/>
    <w:rsid w:val="004768E0"/>
    <w:rsid w:val="00476A29"/>
    <w:rsid w:val="00476BC3"/>
    <w:rsid w:val="00482137"/>
    <w:rsid w:val="0048294C"/>
    <w:rsid w:val="004845EC"/>
    <w:rsid w:val="00485122"/>
    <w:rsid w:val="00486FC0"/>
    <w:rsid w:val="00490226"/>
    <w:rsid w:val="00490885"/>
    <w:rsid w:val="00491587"/>
    <w:rsid w:val="00491FB1"/>
    <w:rsid w:val="0049297C"/>
    <w:rsid w:val="00492CCB"/>
    <w:rsid w:val="00493B52"/>
    <w:rsid w:val="004943BE"/>
    <w:rsid w:val="00495C88"/>
    <w:rsid w:val="00495E18"/>
    <w:rsid w:val="0049687B"/>
    <w:rsid w:val="00497116"/>
    <w:rsid w:val="00497995"/>
    <w:rsid w:val="004A0CA1"/>
    <w:rsid w:val="004A2F4B"/>
    <w:rsid w:val="004A30C0"/>
    <w:rsid w:val="004A55A6"/>
    <w:rsid w:val="004A6878"/>
    <w:rsid w:val="004A68BF"/>
    <w:rsid w:val="004A7FE7"/>
    <w:rsid w:val="004B1F3A"/>
    <w:rsid w:val="004B33D0"/>
    <w:rsid w:val="004B3F65"/>
    <w:rsid w:val="004B3FAA"/>
    <w:rsid w:val="004B3FE1"/>
    <w:rsid w:val="004B4974"/>
    <w:rsid w:val="004B499D"/>
    <w:rsid w:val="004B5982"/>
    <w:rsid w:val="004B5DD1"/>
    <w:rsid w:val="004B5FB6"/>
    <w:rsid w:val="004B61FF"/>
    <w:rsid w:val="004B635D"/>
    <w:rsid w:val="004C0D0E"/>
    <w:rsid w:val="004C1133"/>
    <w:rsid w:val="004C1693"/>
    <w:rsid w:val="004C2747"/>
    <w:rsid w:val="004C35E0"/>
    <w:rsid w:val="004C3E5B"/>
    <w:rsid w:val="004C4996"/>
    <w:rsid w:val="004C64FB"/>
    <w:rsid w:val="004C7042"/>
    <w:rsid w:val="004C74AD"/>
    <w:rsid w:val="004C75F3"/>
    <w:rsid w:val="004C7A00"/>
    <w:rsid w:val="004C7E52"/>
    <w:rsid w:val="004D2757"/>
    <w:rsid w:val="004D2BC0"/>
    <w:rsid w:val="004D390D"/>
    <w:rsid w:val="004D5A0B"/>
    <w:rsid w:val="004E319C"/>
    <w:rsid w:val="004E5BD6"/>
    <w:rsid w:val="004E5C95"/>
    <w:rsid w:val="004E5C99"/>
    <w:rsid w:val="004E6D43"/>
    <w:rsid w:val="004F0A3F"/>
    <w:rsid w:val="004F12CD"/>
    <w:rsid w:val="004F16AC"/>
    <w:rsid w:val="004F5081"/>
    <w:rsid w:val="004F5365"/>
    <w:rsid w:val="004F55A1"/>
    <w:rsid w:val="004F5695"/>
    <w:rsid w:val="004F5BAC"/>
    <w:rsid w:val="004F6E0A"/>
    <w:rsid w:val="004F7639"/>
    <w:rsid w:val="00500915"/>
    <w:rsid w:val="00500D76"/>
    <w:rsid w:val="00500DB4"/>
    <w:rsid w:val="00503DB7"/>
    <w:rsid w:val="00504D4D"/>
    <w:rsid w:val="00507999"/>
    <w:rsid w:val="00510307"/>
    <w:rsid w:val="00511219"/>
    <w:rsid w:val="00511C8E"/>
    <w:rsid w:val="00511DA3"/>
    <w:rsid w:val="005152EE"/>
    <w:rsid w:val="00516B2A"/>
    <w:rsid w:val="00516C09"/>
    <w:rsid w:val="00517726"/>
    <w:rsid w:val="005178FB"/>
    <w:rsid w:val="00517C05"/>
    <w:rsid w:val="00520FC8"/>
    <w:rsid w:val="005218A9"/>
    <w:rsid w:val="0052198A"/>
    <w:rsid w:val="0052201C"/>
    <w:rsid w:val="00522900"/>
    <w:rsid w:val="0052373B"/>
    <w:rsid w:val="005237F2"/>
    <w:rsid w:val="00523C3C"/>
    <w:rsid w:val="00524274"/>
    <w:rsid w:val="00524B21"/>
    <w:rsid w:val="00524CA2"/>
    <w:rsid w:val="0052582F"/>
    <w:rsid w:val="00525A07"/>
    <w:rsid w:val="005328A5"/>
    <w:rsid w:val="00533A14"/>
    <w:rsid w:val="00533FCC"/>
    <w:rsid w:val="005348A5"/>
    <w:rsid w:val="00537C2A"/>
    <w:rsid w:val="00537DAB"/>
    <w:rsid w:val="00537E4C"/>
    <w:rsid w:val="00540503"/>
    <w:rsid w:val="005418EC"/>
    <w:rsid w:val="005419B8"/>
    <w:rsid w:val="00541E7C"/>
    <w:rsid w:val="005420EA"/>
    <w:rsid w:val="00543324"/>
    <w:rsid w:val="00543C84"/>
    <w:rsid w:val="005449D9"/>
    <w:rsid w:val="005466C6"/>
    <w:rsid w:val="00546996"/>
    <w:rsid w:val="00547011"/>
    <w:rsid w:val="00553E43"/>
    <w:rsid w:val="00555562"/>
    <w:rsid w:val="00556C5F"/>
    <w:rsid w:val="00557407"/>
    <w:rsid w:val="00557410"/>
    <w:rsid w:val="00560088"/>
    <w:rsid w:val="005612C4"/>
    <w:rsid w:val="005614C5"/>
    <w:rsid w:val="00561BA4"/>
    <w:rsid w:val="00562E9C"/>
    <w:rsid w:val="0056311E"/>
    <w:rsid w:val="0056343B"/>
    <w:rsid w:val="005639FC"/>
    <w:rsid w:val="0056446D"/>
    <w:rsid w:val="005650C0"/>
    <w:rsid w:val="00566896"/>
    <w:rsid w:val="00567871"/>
    <w:rsid w:val="005679F2"/>
    <w:rsid w:val="00570262"/>
    <w:rsid w:val="00571641"/>
    <w:rsid w:val="0057187F"/>
    <w:rsid w:val="005719F7"/>
    <w:rsid w:val="005727F0"/>
    <w:rsid w:val="005728CC"/>
    <w:rsid w:val="0057322F"/>
    <w:rsid w:val="00574312"/>
    <w:rsid w:val="0057487F"/>
    <w:rsid w:val="00575133"/>
    <w:rsid w:val="005752FE"/>
    <w:rsid w:val="00577F5F"/>
    <w:rsid w:val="005805B6"/>
    <w:rsid w:val="00581775"/>
    <w:rsid w:val="00582FFC"/>
    <w:rsid w:val="005831A7"/>
    <w:rsid w:val="00583DB9"/>
    <w:rsid w:val="00583DDD"/>
    <w:rsid w:val="0058502F"/>
    <w:rsid w:val="005856D0"/>
    <w:rsid w:val="00585FAE"/>
    <w:rsid w:val="00586D45"/>
    <w:rsid w:val="00587DF5"/>
    <w:rsid w:val="00591077"/>
    <w:rsid w:val="00591545"/>
    <w:rsid w:val="00596965"/>
    <w:rsid w:val="00596E22"/>
    <w:rsid w:val="00597C18"/>
    <w:rsid w:val="00597E13"/>
    <w:rsid w:val="005A0658"/>
    <w:rsid w:val="005A2046"/>
    <w:rsid w:val="005A4AB1"/>
    <w:rsid w:val="005A5385"/>
    <w:rsid w:val="005A6256"/>
    <w:rsid w:val="005A7599"/>
    <w:rsid w:val="005A7C66"/>
    <w:rsid w:val="005B05B1"/>
    <w:rsid w:val="005B069F"/>
    <w:rsid w:val="005B0FE3"/>
    <w:rsid w:val="005B22D3"/>
    <w:rsid w:val="005B3A59"/>
    <w:rsid w:val="005B3B2E"/>
    <w:rsid w:val="005B7FAA"/>
    <w:rsid w:val="005C1512"/>
    <w:rsid w:val="005C28CD"/>
    <w:rsid w:val="005C374F"/>
    <w:rsid w:val="005C4F00"/>
    <w:rsid w:val="005C5545"/>
    <w:rsid w:val="005C6A83"/>
    <w:rsid w:val="005D07AF"/>
    <w:rsid w:val="005D15AB"/>
    <w:rsid w:val="005D2E8C"/>
    <w:rsid w:val="005D2EDB"/>
    <w:rsid w:val="005D2F52"/>
    <w:rsid w:val="005D4EF4"/>
    <w:rsid w:val="005D5B2C"/>
    <w:rsid w:val="005D5D20"/>
    <w:rsid w:val="005D6B17"/>
    <w:rsid w:val="005E0E5F"/>
    <w:rsid w:val="005E2217"/>
    <w:rsid w:val="005E262A"/>
    <w:rsid w:val="005E27B8"/>
    <w:rsid w:val="005E65A3"/>
    <w:rsid w:val="005E7843"/>
    <w:rsid w:val="005F0298"/>
    <w:rsid w:val="005F0376"/>
    <w:rsid w:val="005F144D"/>
    <w:rsid w:val="005F2B31"/>
    <w:rsid w:val="005F3816"/>
    <w:rsid w:val="005F3F4A"/>
    <w:rsid w:val="005F4876"/>
    <w:rsid w:val="005F4B23"/>
    <w:rsid w:val="005F60E3"/>
    <w:rsid w:val="005F6E03"/>
    <w:rsid w:val="005F7B44"/>
    <w:rsid w:val="00600860"/>
    <w:rsid w:val="006028B5"/>
    <w:rsid w:val="00603489"/>
    <w:rsid w:val="006035CF"/>
    <w:rsid w:val="00604882"/>
    <w:rsid w:val="00605017"/>
    <w:rsid w:val="00606602"/>
    <w:rsid w:val="00606ED3"/>
    <w:rsid w:val="00607389"/>
    <w:rsid w:val="00610CB6"/>
    <w:rsid w:val="00610ECC"/>
    <w:rsid w:val="00611B47"/>
    <w:rsid w:val="00614120"/>
    <w:rsid w:val="00614C42"/>
    <w:rsid w:val="006150B8"/>
    <w:rsid w:val="0061534A"/>
    <w:rsid w:val="00615B7A"/>
    <w:rsid w:val="00616BC4"/>
    <w:rsid w:val="00616DCF"/>
    <w:rsid w:val="00616EB0"/>
    <w:rsid w:val="00617190"/>
    <w:rsid w:val="00617A26"/>
    <w:rsid w:val="006213ED"/>
    <w:rsid w:val="00621C3C"/>
    <w:rsid w:val="006220FF"/>
    <w:rsid w:val="00622323"/>
    <w:rsid w:val="00622DAA"/>
    <w:rsid w:val="00623AF2"/>
    <w:rsid w:val="00626927"/>
    <w:rsid w:val="00626A34"/>
    <w:rsid w:val="006270C9"/>
    <w:rsid w:val="006270D0"/>
    <w:rsid w:val="006271AB"/>
    <w:rsid w:val="00627546"/>
    <w:rsid w:val="00627EB6"/>
    <w:rsid w:val="006302FF"/>
    <w:rsid w:val="00630C6D"/>
    <w:rsid w:val="006321E8"/>
    <w:rsid w:val="00633BA9"/>
    <w:rsid w:val="0063470C"/>
    <w:rsid w:val="00634AD4"/>
    <w:rsid w:val="00635AEA"/>
    <w:rsid w:val="00636EC0"/>
    <w:rsid w:val="00637DE2"/>
    <w:rsid w:val="00640539"/>
    <w:rsid w:val="00641456"/>
    <w:rsid w:val="00642688"/>
    <w:rsid w:val="006429E2"/>
    <w:rsid w:val="00643412"/>
    <w:rsid w:val="00643D65"/>
    <w:rsid w:val="0064561C"/>
    <w:rsid w:val="0065036D"/>
    <w:rsid w:val="00651B9B"/>
    <w:rsid w:val="00651C42"/>
    <w:rsid w:val="006522A7"/>
    <w:rsid w:val="00652843"/>
    <w:rsid w:val="00653692"/>
    <w:rsid w:val="00653E07"/>
    <w:rsid w:val="00655124"/>
    <w:rsid w:val="00655382"/>
    <w:rsid w:val="00655C78"/>
    <w:rsid w:val="00655C9A"/>
    <w:rsid w:val="006561C3"/>
    <w:rsid w:val="0065636D"/>
    <w:rsid w:val="00656492"/>
    <w:rsid w:val="00656937"/>
    <w:rsid w:val="00656E94"/>
    <w:rsid w:val="00657DE2"/>
    <w:rsid w:val="00660E6F"/>
    <w:rsid w:val="00660E7F"/>
    <w:rsid w:val="00661430"/>
    <w:rsid w:val="00661D60"/>
    <w:rsid w:val="00664406"/>
    <w:rsid w:val="006664B8"/>
    <w:rsid w:val="00667E1E"/>
    <w:rsid w:val="006708BF"/>
    <w:rsid w:val="00671469"/>
    <w:rsid w:val="00671597"/>
    <w:rsid w:val="0067303D"/>
    <w:rsid w:val="00674A59"/>
    <w:rsid w:val="006765B0"/>
    <w:rsid w:val="006768A3"/>
    <w:rsid w:val="006777EB"/>
    <w:rsid w:val="00677A20"/>
    <w:rsid w:val="0068046B"/>
    <w:rsid w:val="00680ED6"/>
    <w:rsid w:val="0068101D"/>
    <w:rsid w:val="0068166D"/>
    <w:rsid w:val="00681C96"/>
    <w:rsid w:val="00683026"/>
    <w:rsid w:val="0068351A"/>
    <w:rsid w:val="00683524"/>
    <w:rsid w:val="00683AFA"/>
    <w:rsid w:val="00683B13"/>
    <w:rsid w:val="006846C9"/>
    <w:rsid w:val="00684FE1"/>
    <w:rsid w:val="0068535D"/>
    <w:rsid w:val="0068581E"/>
    <w:rsid w:val="006862AF"/>
    <w:rsid w:val="0068680E"/>
    <w:rsid w:val="00686AD0"/>
    <w:rsid w:val="00686E7D"/>
    <w:rsid w:val="006872C0"/>
    <w:rsid w:val="0068786B"/>
    <w:rsid w:val="006879AB"/>
    <w:rsid w:val="00687D08"/>
    <w:rsid w:val="006905DE"/>
    <w:rsid w:val="00691E61"/>
    <w:rsid w:val="006925F3"/>
    <w:rsid w:val="00692D34"/>
    <w:rsid w:val="0069400C"/>
    <w:rsid w:val="00694183"/>
    <w:rsid w:val="006945FC"/>
    <w:rsid w:val="006951C2"/>
    <w:rsid w:val="006A030C"/>
    <w:rsid w:val="006A0CCE"/>
    <w:rsid w:val="006A0DDB"/>
    <w:rsid w:val="006A11E3"/>
    <w:rsid w:val="006A15C4"/>
    <w:rsid w:val="006A23A4"/>
    <w:rsid w:val="006A2E28"/>
    <w:rsid w:val="006A33CD"/>
    <w:rsid w:val="006A4A52"/>
    <w:rsid w:val="006A4B0A"/>
    <w:rsid w:val="006B1228"/>
    <w:rsid w:val="006B1DE4"/>
    <w:rsid w:val="006B211A"/>
    <w:rsid w:val="006B2EDC"/>
    <w:rsid w:val="006B3687"/>
    <w:rsid w:val="006B3F2E"/>
    <w:rsid w:val="006B41FE"/>
    <w:rsid w:val="006B4593"/>
    <w:rsid w:val="006B49BF"/>
    <w:rsid w:val="006B4FBB"/>
    <w:rsid w:val="006B5037"/>
    <w:rsid w:val="006B669B"/>
    <w:rsid w:val="006B69E0"/>
    <w:rsid w:val="006B7CD2"/>
    <w:rsid w:val="006C3A5A"/>
    <w:rsid w:val="006C3BF8"/>
    <w:rsid w:val="006C3EC2"/>
    <w:rsid w:val="006C4D3F"/>
    <w:rsid w:val="006C622C"/>
    <w:rsid w:val="006C71DB"/>
    <w:rsid w:val="006C74C5"/>
    <w:rsid w:val="006C7B9A"/>
    <w:rsid w:val="006D0310"/>
    <w:rsid w:val="006D23AC"/>
    <w:rsid w:val="006D24CB"/>
    <w:rsid w:val="006D267A"/>
    <w:rsid w:val="006D39A8"/>
    <w:rsid w:val="006D422D"/>
    <w:rsid w:val="006D56DE"/>
    <w:rsid w:val="006D6090"/>
    <w:rsid w:val="006D66C3"/>
    <w:rsid w:val="006D6F78"/>
    <w:rsid w:val="006D7915"/>
    <w:rsid w:val="006D791E"/>
    <w:rsid w:val="006E01D4"/>
    <w:rsid w:val="006E044D"/>
    <w:rsid w:val="006E0C52"/>
    <w:rsid w:val="006E358A"/>
    <w:rsid w:val="006E3977"/>
    <w:rsid w:val="006E3DAB"/>
    <w:rsid w:val="006E4697"/>
    <w:rsid w:val="006E5857"/>
    <w:rsid w:val="006E7631"/>
    <w:rsid w:val="006F065F"/>
    <w:rsid w:val="006F15D7"/>
    <w:rsid w:val="006F5855"/>
    <w:rsid w:val="006F69DD"/>
    <w:rsid w:val="006F7477"/>
    <w:rsid w:val="006F7CEE"/>
    <w:rsid w:val="00701FAE"/>
    <w:rsid w:val="007028EA"/>
    <w:rsid w:val="007052EC"/>
    <w:rsid w:val="0070536C"/>
    <w:rsid w:val="00705BE0"/>
    <w:rsid w:val="007060AE"/>
    <w:rsid w:val="0070763C"/>
    <w:rsid w:val="00707A67"/>
    <w:rsid w:val="00714D6A"/>
    <w:rsid w:val="00715568"/>
    <w:rsid w:val="007166EC"/>
    <w:rsid w:val="0071751D"/>
    <w:rsid w:val="0072380A"/>
    <w:rsid w:val="00723D1A"/>
    <w:rsid w:val="00723D72"/>
    <w:rsid w:val="00723FCB"/>
    <w:rsid w:val="0072413E"/>
    <w:rsid w:val="00724C6C"/>
    <w:rsid w:val="00725F21"/>
    <w:rsid w:val="00726B63"/>
    <w:rsid w:val="00727DD7"/>
    <w:rsid w:val="007301AE"/>
    <w:rsid w:val="00731555"/>
    <w:rsid w:val="007333BC"/>
    <w:rsid w:val="00733583"/>
    <w:rsid w:val="00735B1E"/>
    <w:rsid w:val="007375E5"/>
    <w:rsid w:val="00740050"/>
    <w:rsid w:val="007400EA"/>
    <w:rsid w:val="00740EEB"/>
    <w:rsid w:val="00742239"/>
    <w:rsid w:val="007433D1"/>
    <w:rsid w:val="007434B0"/>
    <w:rsid w:val="00745465"/>
    <w:rsid w:val="00746F9D"/>
    <w:rsid w:val="007471D3"/>
    <w:rsid w:val="00747E1C"/>
    <w:rsid w:val="0075065E"/>
    <w:rsid w:val="0075274A"/>
    <w:rsid w:val="007531B8"/>
    <w:rsid w:val="00753742"/>
    <w:rsid w:val="00753BB7"/>
    <w:rsid w:val="0075621C"/>
    <w:rsid w:val="00761B1B"/>
    <w:rsid w:val="007620C4"/>
    <w:rsid w:val="007624D7"/>
    <w:rsid w:val="0076343F"/>
    <w:rsid w:val="00763E9F"/>
    <w:rsid w:val="00764237"/>
    <w:rsid w:val="00764A21"/>
    <w:rsid w:val="0076516F"/>
    <w:rsid w:val="00765720"/>
    <w:rsid w:val="00765B3D"/>
    <w:rsid w:val="00766188"/>
    <w:rsid w:val="0076670B"/>
    <w:rsid w:val="0077031C"/>
    <w:rsid w:val="007713B6"/>
    <w:rsid w:val="00771687"/>
    <w:rsid w:val="00772046"/>
    <w:rsid w:val="0077211B"/>
    <w:rsid w:val="00772782"/>
    <w:rsid w:val="00772C8B"/>
    <w:rsid w:val="00774E14"/>
    <w:rsid w:val="00775032"/>
    <w:rsid w:val="007755D4"/>
    <w:rsid w:val="00775F3C"/>
    <w:rsid w:val="0077617D"/>
    <w:rsid w:val="007763AB"/>
    <w:rsid w:val="0077662D"/>
    <w:rsid w:val="00783D66"/>
    <w:rsid w:val="00784EA4"/>
    <w:rsid w:val="0078507B"/>
    <w:rsid w:val="00785860"/>
    <w:rsid w:val="0078586A"/>
    <w:rsid w:val="00785B71"/>
    <w:rsid w:val="00786F26"/>
    <w:rsid w:val="00786F8D"/>
    <w:rsid w:val="00787539"/>
    <w:rsid w:val="00792352"/>
    <w:rsid w:val="0079255B"/>
    <w:rsid w:val="00792EB7"/>
    <w:rsid w:val="00792FDC"/>
    <w:rsid w:val="007936B1"/>
    <w:rsid w:val="0079374D"/>
    <w:rsid w:val="00793D97"/>
    <w:rsid w:val="007948B0"/>
    <w:rsid w:val="0079536A"/>
    <w:rsid w:val="007964ED"/>
    <w:rsid w:val="00796AB2"/>
    <w:rsid w:val="007A1312"/>
    <w:rsid w:val="007A2706"/>
    <w:rsid w:val="007A3862"/>
    <w:rsid w:val="007A3F0D"/>
    <w:rsid w:val="007A4617"/>
    <w:rsid w:val="007A4D27"/>
    <w:rsid w:val="007A4D52"/>
    <w:rsid w:val="007A663E"/>
    <w:rsid w:val="007A7AED"/>
    <w:rsid w:val="007A7B1E"/>
    <w:rsid w:val="007B2D71"/>
    <w:rsid w:val="007B3727"/>
    <w:rsid w:val="007B37DF"/>
    <w:rsid w:val="007B3B6D"/>
    <w:rsid w:val="007B73D0"/>
    <w:rsid w:val="007C00F4"/>
    <w:rsid w:val="007C0F09"/>
    <w:rsid w:val="007C3F60"/>
    <w:rsid w:val="007C504C"/>
    <w:rsid w:val="007C510B"/>
    <w:rsid w:val="007C641B"/>
    <w:rsid w:val="007C69B8"/>
    <w:rsid w:val="007C7BED"/>
    <w:rsid w:val="007D1DC7"/>
    <w:rsid w:val="007D2831"/>
    <w:rsid w:val="007D2DBC"/>
    <w:rsid w:val="007D34F8"/>
    <w:rsid w:val="007D399E"/>
    <w:rsid w:val="007D3A85"/>
    <w:rsid w:val="007D416D"/>
    <w:rsid w:val="007D45D9"/>
    <w:rsid w:val="007D537C"/>
    <w:rsid w:val="007D53F5"/>
    <w:rsid w:val="007D557B"/>
    <w:rsid w:val="007D7564"/>
    <w:rsid w:val="007D7744"/>
    <w:rsid w:val="007E0CEA"/>
    <w:rsid w:val="007E12D8"/>
    <w:rsid w:val="007E205C"/>
    <w:rsid w:val="007E2CFA"/>
    <w:rsid w:val="007E59E5"/>
    <w:rsid w:val="007F0710"/>
    <w:rsid w:val="007F09D7"/>
    <w:rsid w:val="007F2CDB"/>
    <w:rsid w:val="007F2DD8"/>
    <w:rsid w:val="007F3E56"/>
    <w:rsid w:val="007F408A"/>
    <w:rsid w:val="007F453E"/>
    <w:rsid w:val="007F47B9"/>
    <w:rsid w:val="007F4BB0"/>
    <w:rsid w:val="007F5FF0"/>
    <w:rsid w:val="007F62AE"/>
    <w:rsid w:val="007F678F"/>
    <w:rsid w:val="007F67AC"/>
    <w:rsid w:val="00800B51"/>
    <w:rsid w:val="0080147A"/>
    <w:rsid w:val="00801DEE"/>
    <w:rsid w:val="00802C8C"/>
    <w:rsid w:val="008042E4"/>
    <w:rsid w:val="0080613D"/>
    <w:rsid w:val="00807018"/>
    <w:rsid w:val="008072CE"/>
    <w:rsid w:val="0081043D"/>
    <w:rsid w:val="00810A99"/>
    <w:rsid w:val="008136B9"/>
    <w:rsid w:val="00815762"/>
    <w:rsid w:val="0081627C"/>
    <w:rsid w:val="008169C1"/>
    <w:rsid w:val="00817388"/>
    <w:rsid w:val="00821223"/>
    <w:rsid w:val="00821706"/>
    <w:rsid w:val="00823B76"/>
    <w:rsid w:val="00824F77"/>
    <w:rsid w:val="0082504A"/>
    <w:rsid w:val="00825556"/>
    <w:rsid w:val="00827496"/>
    <w:rsid w:val="008306B5"/>
    <w:rsid w:val="00831196"/>
    <w:rsid w:val="00831AF9"/>
    <w:rsid w:val="0083229F"/>
    <w:rsid w:val="00832AFD"/>
    <w:rsid w:val="00832F57"/>
    <w:rsid w:val="00833434"/>
    <w:rsid w:val="00833A48"/>
    <w:rsid w:val="00837A85"/>
    <w:rsid w:val="0084065F"/>
    <w:rsid w:val="00841337"/>
    <w:rsid w:val="00842158"/>
    <w:rsid w:val="00842D10"/>
    <w:rsid w:val="00843E62"/>
    <w:rsid w:val="0084448C"/>
    <w:rsid w:val="00844BFD"/>
    <w:rsid w:val="00846FB3"/>
    <w:rsid w:val="008475FB"/>
    <w:rsid w:val="008478FB"/>
    <w:rsid w:val="00847F11"/>
    <w:rsid w:val="00850D0C"/>
    <w:rsid w:val="00852605"/>
    <w:rsid w:val="00853E2F"/>
    <w:rsid w:val="008555F2"/>
    <w:rsid w:val="00856ADF"/>
    <w:rsid w:val="00856F8E"/>
    <w:rsid w:val="008603DF"/>
    <w:rsid w:val="00860E2B"/>
    <w:rsid w:val="00861E57"/>
    <w:rsid w:val="00862564"/>
    <w:rsid w:val="0086258B"/>
    <w:rsid w:val="008637E3"/>
    <w:rsid w:val="00863A6B"/>
    <w:rsid w:val="00863B20"/>
    <w:rsid w:val="0086470E"/>
    <w:rsid w:val="00864A16"/>
    <w:rsid w:val="008650F9"/>
    <w:rsid w:val="008656CE"/>
    <w:rsid w:val="00867EC2"/>
    <w:rsid w:val="00870246"/>
    <w:rsid w:val="00872C62"/>
    <w:rsid w:val="00874E48"/>
    <w:rsid w:val="00875429"/>
    <w:rsid w:val="00876330"/>
    <w:rsid w:val="00877487"/>
    <w:rsid w:val="008775E2"/>
    <w:rsid w:val="00881048"/>
    <w:rsid w:val="0088152F"/>
    <w:rsid w:val="0088175C"/>
    <w:rsid w:val="008823AB"/>
    <w:rsid w:val="00882504"/>
    <w:rsid w:val="008862A4"/>
    <w:rsid w:val="008914C4"/>
    <w:rsid w:val="00891F08"/>
    <w:rsid w:val="0089283A"/>
    <w:rsid w:val="00894139"/>
    <w:rsid w:val="008946A7"/>
    <w:rsid w:val="00894CC6"/>
    <w:rsid w:val="00896C95"/>
    <w:rsid w:val="00896D1A"/>
    <w:rsid w:val="0089742A"/>
    <w:rsid w:val="008979E4"/>
    <w:rsid w:val="00897A9A"/>
    <w:rsid w:val="008A1FD9"/>
    <w:rsid w:val="008A2FC3"/>
    <w:rsid w:val="008A460C"/>
    <w:rsid w:val="008A4D93"/>
    <w:rsid w:val="008A527E"/>
    <w:rsid w:val="008A62F4"/>
    <w:rsid w:val="008B0479"/>
    <w:rsid w:val="008B3FAD"/>
    <w:rsid w:val="008B5F62"/>
    <w:rsid w:val="008B6208"/>
    <w:rsid w:val="008B65F0"/>
    <w:rsid w:val="008B6914"/>
    <w:rsid w:val="008B691D"/>
    <w:rsid w:val="008B69D7"/>
    <w:rsid w:val="008C0C94"/>
    <w:rsid w:val="008C2068"/>
    <w:rsid w:val="008C3031"/>
    <w:rsid w:val="008C39C4"/>
    <w:rsid w:val="008C4E2E"/>
    <w:rsid w:val="008C517D"/>
    <w:rsid w:val="008C5A23"/>
    <w:rsid w:val="008C6734"/>
    <w:rsid w:val="008C74F9"/>
    <w:rsid w:val="008D1E65"/>
    <w:rsid w:val="008D3D2E"/>
    <w:rsid w:val="008D6C58"/>
    <w:rsid w:val="008D6DAE"/>
    <w:rsid w:val="008D74B5"/>
    <w:rsid w:val="008E1AC5"/>
    <w:rsid w:val="008E229F"/>
    <w:rsid w:val="008E2B67"/>
    <w:rsid w:val="008E3D06"/>
    <w:rsid w:val="008E3DD5"/>
    <w:rsid w:val="008E4132"/>
    <w:rsid w:val="008E4388"/>
    <w:rsid w:val="008E4637"/>
    <w:rsid w:val="008E5C8E"/>
    <w:rsid w:val="008E5FCB"/>
    <w:rsid w:val="008E6C9A"/>
    <w:rsid w:val="008E79FF"/>
    <w:rsid w:val="008F0153"/>
    <w:rsid w:val="008F0399"/>
    <w:rsid w:val="008F045E"/>
    <w:rsid w:val="008F0713"/>
    <w:rsid w:val="008F09A6"/>
    <w:rsid w:val="008F1993"/>
    <w:rsid w:val="008F1EB8"/>
    <w:rsid w:val="008F2CBA"/>
    <w:rsid w:val="008F3262"/>
    <w:rsid w:val="008F35CE"/>
    <w:rsid w:val="008F41B8"/>
    <w:rsid w:val="008F43C5"/>
    <w:rsid w:val="008F609D"/>
    <w:rsid w:val="008F6635"/>
    <w:rsid w:val="009015AD"/>
    <w:rsid w:val="00904BB7"/>
    <w:rsid w:val="009050E7"/>
    <w:rsid w:val="00906B2E"/>
    <w:rsid w:val="009104A5"/>
    <w:rsid w:val="009108EE"/>
    <w:rsid w:val="00910B37"/>
    <w:rsid w:val="00910D3C"/>
    <w:rsid w:val="00911F95"/>
    <w:rsid w:val="00913BCF"/>
    <w:rsid w:val="00913FEC"/>
    <w:rsid w:val="00914118"/>
    <w:rsid w:val="00914A83"/>
    <w:rsid w:val="0091515D"/>
    <w:rsid w:val="0091524E"/>
    <w:rsid w:val="009156CD"/>
    <w:rsid w:val="00916333"/>
    <w:rsid w:val="00916659"/>
    <w:rsid w:val="00917FF5"/>
    <w:rsid w:val="0092039C"/>
    <w:rsid w:val="00920476"/>
    <w:rsid w:val="009205AF"/>
    <w:rsid w:val="00922072"/>
    <w:rsid w:val="00922117"/>
    <w:rsid w:val="00922833"/>
    <w:rsid w:val="00923164"/>
    <w:rsid w:val="0092401B"/>
    <w:rsid w:val="009255E7"/>
    <w:rsid w:val="00925873"/>
    <w:rsid w:val="00927273"/>
    <w:rsid w:val="00927445"/>
    <w:rsid w:val="0093031F"/>
    <w:rsid w:val="00931950"/>
    <w:rsid w:val="00932273"/>
    <w:rsid w:val="00933193"/>
    <w:rsid w:val="00933DEA"/>
    <w:rsid w:val="009344A7"/>
    <w:rsid w:val="00934AC3"/>
    <w:rsid w:val="00935043"/>
    <w:rsid w:val="00936E6E"/>
    <w:rsid w:val="009371E9"/>
    <w:rsid w:val="00940394"/>
    <w:rsid w:val="009403BF"/>
    <w:rsid w:val="00940901"/>
    <w:rsid w:val="00940F2D"/>
    <w:rsid w:val="00941A90"/>
    <w:rsid w:val="00942A31"/>
    <w:rsid w:val="009437F6"/>
    <w:rsid w:val="00943CDA"/>
    <w:rsid w:val="009443CF"/>
    <w:rsid w:val="009461F9"/>
    <w:rsid w:val="009463A2"/>
    <w:rsid w:val="00946D82"/>
    <w:rsid w:val="00950A95"/>
    <w:rsid w:val="00952606"/>
    <w:rsid w:val="00952791"/>
    <w:rsid w:val="00952A2F"/>
    <w:rsid w:val="00953475"/>
    <w:rsid w:val="00953DBD"/>
    <w:rsid w:val="00956D1F"/>
    <w:rsid w:val="00957710"/>
    <w:rsid w:val="009609E5"/>
    <w:rsid w:val="00960B39"/>
    <w:rsid w:val="009615EC"/>
    <w:rsid w:val="009617DE"/>
    <w:rsid w:val="00965722"/>
    <w:rsid w:val="00967134"/>
    <w:rsid w:val="009679E5"/>
    <w:rsid w:val="009700C9"/>
    <w:rsid w:val="00971BDF"/>
    <w:rsid w:val="00974F93"/>
    <w:rsid w:val="0097642E"/>
    <w:rsid w:val="00976D19"/>
    <w:rsid w:val="009770A7"/>
    <w:rsid w:val="00980150"/>
    <w:rsid w:val="00980968"/>
    <w:rsid w:val="00980FEA"/>
    <w:rsid w:val="009810AD"/>
    <w:rsid w:val="00981439"/>
    <w:rsid w:val="009837AE"/>
    <w:rsid w:val="009871E8"/>
    <w:rsid w:val="00987E0A"/>
    <w:rsid w:val="00990986"/>
    <w:rsid w:val="009911B4"/>
    <w:rsid w:val="009938AB"/>
    <w:rsid w:val="00994159"/>
    <w:rsid w:val="009944DB"/>
    <w:rsid w:val="009945D8"/>
    <w:rsid w:val="00995F03"/>
    <w:rsid w:val="00997C63"/>
    <w:rsid w:val="009A3961"/>
    <w:rsid w:val="009A410C"/>
    <w:rsid w:val="009A5DBF"/>
    <w:rsid w:val="009A5FC0"/>
    <w:rsid w:val="009A6C29"/>
    <w:rsid w:val="009A6C2B"/>
    <w:rsid w:val="009A7780"/>
    <w:rsid w:val="009A78EE"/>
    <w:rsid w:val="009B06CE"/>
    <w:rsid w:val="009B078E"/>
    <w:rsid w:val="009B2C70"/>
    <w:rsid w:val="009B47E4"/>
    <w:rsid w:val="009B4960"/>
    <w:rsid w:val="009B4C38"/>
    <w:rsid w:val="009B5D74"/>
    <w:rsid w:val="009B627B"/>
    <w:rsid w:val="009B76BD"/>
    <w:rsid w:val="009C26E3"/>
    <w:rsid w:val="009C36EE"/>
    <w:rsid w:val="009C4B69"/>
    <w:rsid w:val="009C5323"/>
    <w:rsid w:val="009C717C"/>
    <w:rsid w:val="009C7360"/>
    <w:rsid w:val="009C7B54"/>
    <w:rsid w:val="009D1E91"/>
    <w:rsid w:val="009D2FAD"/>
    <w:rsid w:val="009D314F"/>
    <w:rsid w:val="009D5890"/>
    <w:rsid w:val="009D59EA"/>
    <w:rsid w:val="009D626A"/>
    <w:rsid w:val="009D7081"/>
    <w:rsid w:val="009D73D5"/>
    <w:rsid w:val="009D7617"/>
    <w:rsid w:val="009D7BA7"/>
    <w:rsid w:val="009D7CE7"/>
    <w:rsid w:val="009E0FE6"/>
    <w:rsid w:val="009E1348"/>
    <w:rsid w:val="009E2CFC"/>
    <w:rsid w:val="009E355C"/>
    <w:rsid w:val="009E38A0"/>
    <w:rsid w:val="009E397E"/>
    <w:rsid w:val="009E43DD"/>
    <w:rsid w:val="009E45A7"/>
    <w:rsid w:val="009E4BFC"/>
    <w:rsid w:val="009E5665"/>
    <w:rsid w:val="009E60C7"/>
    <w:rsid w:val="009E71D8"/>
    <w:rsid w:val="009E79A2"/>
    <w:rsid w:val="009E7FF4"/>
    <w:rsid w:val="009F036D"/>
    <w:rsid w:val="009F1190"/>
    <w:rsid w:val="009F35C6"/>
    <w:rsid w:val="009F3730"/>
    <w:rsid w:val="009F3ACF"/>
    <w:rsid w:val="009F584B"/>
    <w:rsid w:val="009F7C71"/>
    <w:rsid w:val="00A0115D"/>
    <w:rsid w:val="00A0144D"/>
    <w:rsid w:val="00A0181C"/>
    <w:rsid w:val="00A02052"/>
    <w:rsid w:val="00A04CB4"/>
    <w:rsid w:val="00A0506F"/>
    <w:rsid w:val="00A05312"/>
    <w:rsid w:val="00A05845"/>
    <w:rsid w:val="00A064FB"/>
    <w:rsid w:val="00A065D7"/>
    <w:rsid w:val="00A07D0B"/>
    <w:rsid w:val="00A11F79"/>
    <w:rsid w:val="00A1329A"/>
    <w:rsid w:val="00A1798C"/>
    <w:rsid w:val="00A20042"/>
    <w:rsid w:val="00A20396"/>
    <w:rsid w:val="00A21B80"/>
    <w:rsid w:val="00A24065"/>
    <w:rsid w:val="00A2584F"/>
    <w:rsid w:val="00A26491"/>
    <w:rsid w:val="00A277C4"/>
    <w:rsid w:val="00A27948"/>
    <w:rsid w:val="00A279B6"/>
    <w:rsid w:val="00A30120"/>
    <w:rsid w:val="00A3104D"/>
    <w:rsid w:val="00A314AD"/>
    <w:rsid w:val="00A315CA"/>
    <w:rsid w:val="00A31F62"/>
    <w:rsid w:val="00A32446"/>
    <w:rsid w:val="00A32EA6"/>
    <w:rsid w:val="00A33069"/>
    <w:rsid w:val="00A33675"/>
    <w:rsid w:val="00A33AD4"/>
    <w:rsid w:val="00A33D32"/>
    <w:rsid w:val="00A33DB9"/>
    <w:rsid w:val="00A34535"/>
    <w:rsid w:val="00A35681"/>
    <w:rsid w:val="00A36DED"/>
    <w:rsid w:val="00A3704A"/>
    <w:rsid w:val="00A372DF"/>
    <w:rsid w:val="00A378A1"/>
    <w:rsid w:val="00A40BBB"/>
    <w:rsid w:val="00A4197C"/>
    <w:rsid w:val="00A42CA0"/>
    <w:rsid w:val="00A42FE1"/>
    <w:rsid w:val="00A43CA2"/>
    <w:rsid w:val="00A43D29"/>
    <w:rsid w:val="00A466FB"/>
    <w:rsid w:val="00A477D5"/>
    <w:rsid w:val="00A51B4A"/>
    <w:rsid w:val="00A51C8A"/>
    <w:rsid w:val="00A52910"/>
    <w:rsid w:val="00A53892"/>
    <w:rsid w:val="00A5487B"/>
    <w:rsid w:val="00A54E5F"/>
    <w:rsid w:val="00A5585C"/>
    <w:rsid w:val="00A55CF5"/>
    <w:rsid w:val="00A560AB"/>
    <w:rsid w:val="00A56D9A"/>
    <w:rsid w:val="00A60600"/>
    <w:rsid w:val="00A60952"/>
    <w:rsid w:val="00A706B4"/>
    <w:rsid w:val="00A70A01"/>
    <w:rsid w:val="00A71126"/>
    <w:rsid w:val="00A71A00"/>
    <w:rsid w:val="00A730ED"/>
    <w:rsid w:val="00A73171"/>
    <w:rsid w:val="00A73483"/>
    <w:rsid w:val="00A73BFA"/>
    <w:rsid w:val="00A73F13"/>
    <w:rsid w:val="00A74668"/>
    <w:rsid w:val="00A75852"/>
    <w:rsid w:val="00A75BF6"/>
    <w:rsid w:val="00A76EFF"/>
    <w:rsid w:val="00A77C45"/>
    <w:rsid w:val="00A8262F"/>
    <w:rsid w:val="00A82F50"/>
    <w:rsid w:val="00A83CB7"/>
    <w:rsid w:val="00A83FC1"/>
    <w:rsid w:val="00A860E3"/>
    <w:rsid w:val="00A87764"/>
    <w:rsid w:val="00A90B40"/>
    <w:rsid w:val="00A91158"/>
    <w:rsid w:val="00A922D8"/>
    <w:rsid w:val="00A9303D"/>
    <w:rsid w:val="00A934BC"/>
    <w:rsid w:val="00A9374B"/>
    <w:rsid w:val="00A944FC"/>
    <w:rsid w:val="00A9526A"/>
    <w:rsid w:val="00A9562F"/>
    <w:rsid w:val="00A958DD"/>
    <w:rsid w:val="00A959CC"/>
    <w:rsid w:val="00A96E45"/>
    <w:rsid w:val="00A96FAF"/>
    <w:rsid w:val="00A97847"/>
    <w:rsid w:val="00AA03DB"/>
    <w:rsid w:val="00AA0608"/>
    <w:rsid w:val="00AA0A01"/>
    <w:rsid w:val="00AA0CC3"/>
    <w:rsid w:val="00AA0E6E"/>
    <w:rsid w:val="00AA1A8B"/>
    <w:rsid w:val="00AA1B7D"/>
    <w:rsid w:val="00AA3E4C"/>
    <w:rsid w:val="00AA45DF"/>
    <w:rsid w:val="00AA4ED9"/>
    <w:rsid w:val="00AA75B3"/>
    <w:rsid w:val="00AA78D9"/>
    <w:rsid w:val="00AA7935"/>
    <w:rsid w:val="00AB07A9"/>
    <w:rsid w:val="00AB08B6"/>
    <w:rsid w:val="00AB0FFE"/>
    <w:rsid w:val="00AB2010"/>
    <w:rsid w:val="00AB30E4"/>
    <w:rsid w:val="00AB3DB8"/>
    <w:rsid w:val="00AB45F6"/>
    <w:rsid w:val="00AB51F0"/>
    <w:rsid w:val="00AB72E2"/>
    <w:rsid w:val="00AC0058"/>
    <w:rsid w:val="00AC0608"/>
    <w:rsid w:val="00AC28AA"/>
    <w:rsid w:val="00AC2AA1"/>
    <w:rsid w:val="00AC3736"/>
    <w:rsid w:val="00AC4A57"/>
    <w:rsid w:val="00AC4FF2"/>
    <w:rsid w:val="00AC5792"/>
    <w:rsid w:val="00AC63D3"/>
    <w:rsid w:val="00AC7359"/>
    <w:rsid w:val="00AC73E4"/>
    <w:rsid w:val="00AD028D"/>
    <w:rsid w:val="00AD05EA"/>
    <w:rsid w:val="00AD21A3"/>
    <w:rsid w:val="00AD26A9"/>
    <w:rsid w:val="00AD270C"/>
    <w:rsid w:val="00AD3341"/>
    <w:rsid w:val="00AD416D"/>
    <w:rsid w:val="00AD49FB"/>
    <w:rsid w:val="00AD4E85"/>
    <w:rsid w:val="00AD53FD"/>
    <w:rsid w:val="00AD6F46"/>
    <w:rsid w:val="00AD7158"/>
    <w:rsid w:val="00AD7F14"/>
    <w:rsid w:val="00AE1CDC"/>
    <w:rsid w:val="00AE1F55"/>
    <w:rsid w:val="00AE32A0"/>
    <w:rsid w:val="00AE38B2"/>
    <w:rsid w:val="00AE3919"/>
    <w:rsid w:val="00AE4339"/>
    <w:rsid w:val="00AF020D"/>
    <w:rsid w:val="00AF0805"/>
    <w:rsid w:val="00AF1062"/>
    <w:rsid w:val="00AF1B26"/>
    <w:rsid w:val="00AF24A3"/>
    <w:rsid w:val="00AF2BC5"/>
    <w:rsid w:val="00AF2E51"/>
    <w:rsid w:val="00AF31C6"/>
    <w:rsid w:val="00AF3542"/>
    <w:rsid w:val="00AF38A6"/>
    <w:rsid w:val="00AF572B"/>
    <w:rsid w:val="00AF5EC4"/>
    <w:rsid w:val="00AF6C46"/>
    <w:rsid w:val="00B02477"/>
    <w:rsid w:val="00B02BC1"/>
    <w:rsid w:val="00B030A3"/>
    <w:rsid w:val="00B041A5"/>
    <w:rsid w:val="00B0569E"/>
    <w:rsid w:val="00B069C0"/>
    <w:rsid w:val="00B0758D"/>
    <w:rsid w:val="00B07596"/>
    <w:rsid w:val="00B10D03"/>
    <w:rsid w:val="00B12125"/>
    <w:rsid w:val="00B15E61"/>
    <w:rsid w:val="00B16012"/>
    <w:rsid w:val="00B1763C"/>
    <w:rsid w:val="00B17C71"/>
    <w:rsid w:val="00B17CA5"/>
    <w:rsid w:val="00B20E86"/>
    <w:rsid w:val="00B2133A"/>
    <w:rsid w:val="00B2186A"/>
    <w:rsid w:val="00B21D4F"/>
    <w:rsid w:val="00B22430"/>
    <w:rsid w:val="00B23628"/>
    <w:rsid w:val="00B23671"/>
    <w:rsid w:val="00B25182"/>
    <w:rsid w:val="00B2583D"/>
    <w:rsid w:val="00B278E1"/>
    <w:rsid w:val="00B303B9"/>
    <w:rsid w:val="00B303C3"/>
    <w:rsid w:val="00B30476"/>
    <w:rsid w:val="00B308E4"/>
    <w:rsid w:val="00B30EA4"/>
    <w:rsid w:val="00B3217A"/>
    <w:rsid w:val="00B330DF"/>
    <w:rsid w:val="00B33B18"/>
    <w:rsid w:val="00B35DC7"/>
    <w:rsid w:val="00B3653A"/>
    <w:rsid w:val="00B36CD5"/>
    <w:rsid w:val="00B37900"/>
    <w:rsid w:val="00B40B25"/>
    <w:rsid w:val="00B41052"/>
    <w:rsid w:val="00B412A2"/>
    <w:rsid w:val="00B41B2F"/>
    <w:rsid w:val="00B41C2A"/>
    <w:rsid w:val="00B42078"/>
    <w:rsid w:val="00B42388"/>
    <w:rsid w:val="00B42E1B"/>
    <w:rsid w:val="00B435F3"/>
    <w:rsid w:val="00B443DE"/>
    <w:rsid w:val="00B46008"/>
    <w:rsid w:val="00B464D3"/>
    <w:rsid w:val="00B479AC"/>
    <w:rsid w:val="00B50D2C"/>
    <w:rsid w:val="00B5127C"/>
    <w:rsid w:val="00B5262A"/>
    <w:rsid w:val="00B552B9"/>
    <w:rsid w:val="00B57AA4"/>
    <w:rsid w:val="00B57C5D"/>
    <w:rsid w:val="00B61262"/>
    <w:rsid w:val="00B6138C"/>
    <w:rsid w:val="00B617E1"/>
    <w:rsid w:val="00B61918"/>
    <w:rsid w:val="00B62FD5"/>
    <w:rsid w:val="00B63249"/>
    <w:rsid w:val="00B64AC3"/>
    <w:rsid w:val="00B64D95"/>
    <w:rsid w:val="00B65457"/>
    <w:rsid w:val="00B65A6D"/>
    <w:rsid w:val="00B70011"/>
    <w:rsid w:val="00B70AB2"/>
    <w:rsid w:val="00B71184"/>
    <w:rsid w:val="00B7183B"/>
    <w:rsid w:val="00B723A5"/>
    <w:rsid w:val="00B726C8"/>
    <w:rsid w:val="00B727AC"/>
    <w:rsid w:val="00B72F36"/>
    <w:rsid w:val="00B733AA"/>
    <w:rsid w:val="00B735C2"/>
    <w:rsid w:val="00B736F4"/>
    <w:rsid w:val="00B73EE1"/>
    <w:rsid w:val="00B74C66"/>
    <w:rsid w:val="00B74D69"/>
    <w:rsid w:val="00B759F4"/>
    <w:rsid w:val="00B75B43"/>
    <w:rsid w:val="00B760D9"/>
    <w:rsid w:val="00B8020F"/>
    <w:rsid w:val="00B817C5"/>
    <w:rsid w:val="00B82C64"/>
    <w:rsid w:val="00B82FD1"/>
    <w:rsid w:val="00B830E8"/>
    <w:rsid w:val="00B84846"/>
    <w:rsid w:val="00B848E3"/>
    <w:rsid w:val="00B85F61"/>
    <w:rsid w:val="00B87F72"/>
    <w:rsid w:val="00B9124E"/>
    <w:rsid w:val="00B9151D"/>
    <w:rsid w:val="00B919AA"/>
    <w:rsid w:val="00B921B5"/>
    <w:rsid w:val="00B93DF6"/>
    <w:rsid w:val="00B94821"/>
    <w:rsid w:val="00B96332"/>
    <w:rsid w:val="00B96403"/>
    <w:rsid w:val="00BA23D1"/>
    <w:rsid w:val="00BA4E11"/>
    <w:rsid w:val="00BA5A28"/>
    <w:rsid w:val="00BA666C"/>
    <w:rsid w:val="00BB3D79"/>
    <w:rsid w:val="00BB4207"/>
    <w:rsid w:val="00BB49B5"/>
    <w:rsid w:val="00BB7D57"/>
    <w:rsid w:val="00BB7DF6"/>
    <w:rsid w:val="00BC12E5"/>
    <w:rsid w:val="00BC17EE"/>
    <w:rsid w:val="00BC1BD3"/>
    <w:rsid w:val="00BC1D15"/>
    <w:rsid w:val="00BC24CD"/>
    <w:rsid w:val="00BC36AE"/>
    <w:rsid w:val="00BC36E7"/>
    <w:rsid w:val="00BC373C"/>
    <w:rsid w:val="00BC3DFC"/>
    <w:rsid w:val="00BC4498"/>
    <w:rsid w:val="00BC7ECC"/>
    <w:rsid w:val="00BD07C5"/>
    <w:rsid w:val="00BD18B3"/>
    <w:rsid w:val="00BD2492"/>
    <w:rsid w:val="00BD3038"/>
    <w:rsid w:val="00BD373F"/>
    <w:rsid w:val="00BD3A96"/>
    <w:rsid w:val="00BD4447"/>
    <w:rsid w:val="00BD52C1"/>
    <w:rsid w:val="00BD6088"/>
    <w:rsid w:val="00BD6410"/>
    <w:rsid w:val="00BD6E77"/>
    <w:rsid w:val="00BD7A92"/>
    <w:rsid w:val="00BE0932"/>
    <w:rsid w:val="00BE0AEC"/>
    <w:rsid w:val="00BE329C"/>
    <w:rsid w:val="00BE3EF2"/>
    <w:rsid w:val="00BE452B"/>
    <w:rsid w:val="00BE49AE"/>
    <w:rsid w:val="00BE4DCA"/>
    <w:rsid w:val="00BE65FE"/>
    <w:rsid w:val="00BE6802"/>
    <w:rsid w:val="00BE6EEF"/>
    <w:rsid w:val="00BF0A5C"/>
    <w:rsid w:val="00BF0DEA"/>
    <w:rsid w:val="00BF11B2"/>
    <w:rsid w:val="00BF19ED"/>
    <w:rsid w:val="00BF2457"/>
    <w:rsid w:val="00BF2C58"/>
    <w:rsid w:val="00BF3308"/>
    <w:rsid w:val="00BF4D79"/>
    <w:rsid w:val="00BF50EE"/>
    <w:rsid w:val="00BF73D3"/>
    <w:rsid w:val="00C0037F"/>
    <w:rsid w:val="00C00822"/>
    <w:rsid w:val="00C0114D"/>
    <w:rsid w:val="00C01804"/>
    <w:rsid w:val="00C0267F"/>
    <w:rsid w:val="00C02C45"/>
    <w:rsid w:val="00C02D17"/>
    <w:rsid w:val="00C03FDC"/>
    <w:rsid w:val="00C043E2"/>
    <w:rsid w:val="00C04A56"/>
    <w:rsid w:val="00C05534"/>
    <w:rsid w:val="00C05A0B"/>
    <w:rsid w:val="00C06C01"/>
    <w:rsid w:val="00C10094"/>
    <w:rsid w:val="00C10182"/>
    <w:rsid w:val="00C10A93"/>
    <w:rsid w:val="00C1426D"/>
    <w:rsid w:val="00C15440"/>
    <w:rsid w:val="00C160A1"/>
    <w:rsid w:val="00C173FC"/>
    <w:rsid w:val="00C174B7"/>
    <w:rsid w:val="00C17531"/>
    <w:rsid w:val="00C1769F"/>
    <w:rsid w:val="00C17DD5"/>
    <w:rsid w:val="00C20033"/>
    <w:rsid w:val="00C21233"/>
    <w:rsid w:val="00C21714"/>
    <w:rsid w:val="00C21C68"/>
    <w:rsid w:val="00C221D5"/>
    <w:rsid w:val="00C22527"/>
    <w:rsid w:val="00C22AA6"/>
    <w:rsid w:val="00C22D8B"/>
    <w:rsid w:val="00C23F01"/>
    <w:rsid w:val="00C24374"/>
    <w:rsid w:val="00C24691"/>
    <w:rsid w:val="00C24FCC"/>
    <w:rsid w:val="00C25239"/>
    <w:rsid w:val="00C2561A"/>
    <w:rsid w:val="00C2647F"/>
    <w:rsid w:val="00C279ED"/>
    <w:rsid w:val="00C3087D"/>
    <w:rsid w:val="00C30F29"/>
    <w:rsid w:val="00C31979"/>
    <w:rsid w:val="00C31EE8"/>
    <w:rsid w:val="00C32D4A"/>
    <w:rsid w:val="00C33FB9"/>
    <w:rsid w:val="00C34399"/>
    <w:rsid w:val="00C34FA2"/>
    <w:rsid w:val="00C369B7"/>
    <w:rsid w:val="00C3700A"/>
    <w:rsid w:val="00C400B4"/>
    <w:rsid w:val="00C403A3"/>
    <w:rsid w:val="00C409CC"/>
    <w:rsid w:val="00C41558"/>
    <w:rsid w:val="00C4265F"/>
    <w:rsid w:val="00C43572"/>
    <w:rsid w:val="00C4487B"/>
    <w:rsid w:val="00C448A3"/>
    <w:rsid w:val="00C44B23"/>
    <w:rsid w:val="00C450CE"/>
    <w:rsid w:val="00C4518B"/>
    <w:rsid w:val="00C47340"/>
    <w:rsid w:val="00C504F1"/>
    <w:rsid w:val="00C5228C"/>
    <w:rsid w:val="00C526B4"/>
    <w:rsid w:val="00C531DF"/>
    <w:rsid w:val="00C53571"/>
    <w:rsid w:val="00C535B5"/>
    <w:rsid w:val="00C54D7B"/>
    <w:rsid w:val="00C56E5A"/>
    <w:rsid w:val="00C572CB"/>
    <w:rsid w:val="00C5792F"/>
    <w:rsid w:val="00C60065"/>
    <w:rsid w:val="00C6057F"/>
    <w:rsid w:val="00C630C7"/>
    <w:rsid w:val="00C64AEC"/>
    <w:rsid w:val="00C651D7"/>
    <w:rsid w:val="00C66530"/>
    <w:rsid w:val="00C6654F"/>
    <w:rsid w:val="00C66C1B"/>
    <w:rsid w:val="00C66E63"/>
    <w:rsid w:val="00C6767F"/>
    <w:rsid w:val="00C70520"/>
    <w:rsid w:val="00C70A27"/>
    <w:rsid w:val="00C718A5"/>
    <w:rsid w:val="00C71BA2"/>
    <w:rsid w:val="00C72DC4"/>
    <w:rsid w:val="00C72FCD"/>
    <w:rsid w:val="00C73121"/>
    <w:rsid w:val="00C73D92"/>
    <w:rsid w:val="00C74452"/>
    <w:rsid w:val="00C744E7"/>
    <w:rsid w:val="00C746AD"/>
    <w:rsid w:val="00C76C2F"/>
    <w:rsid w:val="00C77275"/>
    <w:rsid w:val="00C804B0"/>
    <w:rsid w:val="00C829A4"/>
    <w:rsid w:val="00C82E94"/>
    <w:rsid w:val="00C848DF"/>
    <w:rsid w:val="00C85524"/>
    <w:rsid w:val="00C9131A"/>
    <w:rsid w:val="00C9608C"/>
    <w:rsid w:val="00CA1746"/>
    <w:rsid w:val="00CA2279"/>
    <w:rsid w:val="00CA2A13"/>
    <w:rsid w:val="00CA43F3"/>
    <w:rsid w:val="00CA4560"/>
    <w:rsid w:val="00CA4AF2"/>
    <w:rsid w:val="00CA555D"/>
    <w:rsid w:val="00CA58E8"/>
    <w:rsid w:val="00CA62A4"/>
    <w:rsid w:val="00CA6CED"/>
    <w:rsid w:val="00CA7C6C"/>
    <w:rsid w:val="00CB1478"/>
    <w:rsid w:val="00CB2B50"/>
    <w:rsid w:val="00CB33D0"/>
    <w:rsid w:val="00CB41EA"/>
    <w:rsid w:val="00CB453D"/>
    <w:rsid w:val="00CB4DA3"/>
    <w:rsid w:val="00CB5FD3"/>
    <w:rsid w:val="00CB61E7"/>
    <w:rsid w:val="00CB772E"/>
    <w:rsid w:val="00CB7DDD"/>
    <w:rsid w:val="00CB7ECE"/>
    <w:rsid w:val="00CC04F8"/>
    <w:rsid w:val="00CC08B5"/>
    <w:rsid w:val="00CC0A5B"/>
    <w:rsid w:val="00CC0B07"/>
    <w:rsid w:val="00CC1D75"/>
    <w:rsid w:val="00CC28D1"/>
    <w:rsid w:val="00CC6471"/>
    <w:rsid w:val="00CC6CCF"/>
    <w:rsid w:val="00CD075C"/>
    <w:rsid w:val="00CD0C81"/>
    <w:rsid w:val="00CD0F86"/>
    <w:rsid w:val="00CD11D9"/>
    <w:rsid w:val="00CD1E47"/>
    <w:rsid w:val="00CD26E7"/>
    <w:rsid w:val="00CD37CB"/>
    <w:rsid w:val="00CD3CE1"/>
    <w:rsid w:val="00CD4C0E"/>
    <w:rsid w:val="00CD52F0"/>
    <w:rsid w:val="00CD56BC"/>
    <w:rsid w:val="00CD575D"/>
    <w:rsid w:val="00CD5CAE"/>
    <w:rsid w:val="00CD5F5A"/>
    <w:rsid w:val="00CD66D0"/>
    <w:rsid w:val="00CD6FDC"/>
    <w:rsid w:val="00CD7BB6"/>
    <w:rsid w:val="00CE192D"/>
    <w:rsid w:val="00CE2BD3"/>
    <w:rsid w:val="00CE31BC"/>
    <w:rsid w:val="00CE3CA8"/>
    <w:rsid w:val="00CE4F8F"/>
    <w:rsid w:val="00CE542A"/>
    <w:rsid w:val="00CE5FC0"/>
    <w:rsid w:val="00CE66CC"/>
    <w:rsid w:val="00CE6A76"/>
    <w:rsid w:val="00CE6D74"/>
    <w:rsid w:val="00CE7593"/>
    <w:rsid w:val="00CE7CAE"/>
    <w:rsid w:val="00CF0D54"/>
    <w:rsid w:val="00CF1E76"/>
    <w:rsid w:val="00CF290B"/>
    <w:rsid w:val="00CF3726"/>
    <w:rsid w:val="00CF41A4"/>
    <w:rsid w:val="00CF4D9E"/>
    <w:rsid w:val="00CF4F4E"/>
    <w:rsid w:val="00CF556A"/>
    <w:rsid w:val="00CF5C51"/>
    <w:rsid w:val="00CF5F95"/>
    <w:rsid w:val="00CF6970"/>
    <w:rsid w:val="00CF6F15"/>
    <w:rsid w:val="00CF72B8"/>
    <w:rsid w:val="00CF74F8"/>
    <w:rsid w:val="00CF7D96"/>
    <w:rsid w:val="00D01D59"/>
    <w:rsid w:val="00D01DFD"/>
    <w:rsid w:val="00D0207D"/>
    <w:rsid w:val="00D021BA"/>
    <w:rsid w:val="00D025F5"/>
    <w:rsid w:val="00D027D0"/>
    <w:rsid w:val="00D02DA9"/>
    <w:rsid w:val="00D031A1"/>
    <w:rsid w:val="00D03A8C"/>
    <w:rsid w:val="00D056A1"/>
    <w:rsid w:val="00D0765F"/>
    <w:rsid w:val="00D079E7"/>
    <w:rsid w:val="00D07AD7"/>
    <w:rsid w:val="00D10C2A"/>
    <w:rsid w:val="00D111F5"/>
    <w:rsid w:val="00D113DC"/>
    <w:rsid w:val="00D1160D"/>
    <w:rsid w:val="00D1226C"/>
    <w:rsid w:val="00D13BDF"/>
    <w:rsid w:val="00D152A1"/>
    <w:rsid w:val="00D15F3B"/>
    <w:rsid w:val="00D16622"/>
    <w:rsid w:val="00D21940"/>
    <w:rsid w:val="00D219DB"/>
    <w:rsid w:val="00D21BA1"/>
    <w:rsid w:val="00D235B2"/>
    <w:rsid w:val="00D24513"/>
    <w:rsid w:val="00D25E98"/>
    <w:rsid w:val="00D265D3"/>
    <w:rsid w:val="00D267B3"/>
    <w:rsid w:val="00D26BBB"/>
    <w:rsid w:val="00D27395"/>
    <w:rsid w:val="00D27699"/>
    <w:rsid w:val="00D3020E"/>
    <w:rsid w:val="00D30B87"/>
    <w:rsid w:val="00D30BBC"/>
    <w:rsid w:val="00D3123B"/>
    <w:rsid w:val="00D318D2"/>
    <w:rsid w:val="00D3243A"/>
    <w:rsid w:val="00D337FE"/>
    <w:rsid w:val="00D36F44"/>
    <w:rsid w:val="00D37413"/>
    <w:rsid w:val="00D37489"/>
    <w:rsid w:val="00D405B3"/>
    <w:rsid w:val="00D40F2A"/>
    <w:rsid w:val="00D4238B"/>
    <w:rsid w:val="00D43247"/>
    <w:rsid w:val="00D44214"/>
    <w:rsid w:val="00D47298"/>
    <w:rsid w:val="00D4781C"/>
    <w:rsid w:val="00D47899"/>
    <w:rsid w:val="00D47BF0"/>
    <w:rsid w:val="00D50C45"/>
    <w:rsid w:val="00D5170B"/>
    <w:rsid w:val="00D53071"/>
    <w:rsid w:val="00D53E54"/>
    <w:rsid w:val="00D54512"/>
    <w:rsid w:val="00D55469"/>
    <w:rsid w:val="00D56603"/>
    <w:rsid w:val="00D5691B"/>
    <w:rsid w:val="00D57136"/>
    <w:rsid w:val="00D57C74"/>
    <w:rsid w:val="00D60116"/>
    <w:rsid w:val="00D6034A"/>
    <w:rsid w:val="00D61F1A"/>
    <w:rsid w:val="00D61F78"/>
    <w:rsid w:val="00D6252E"/>
    <w:rsid w:val="00D63C18"/>
    <w:rsid w:val="00D64289"/>
    <w:rsid w:val="00D64589"/>
    <w:rsid w:val="00D64B04"/>
    <w:rsid w:val="00D666DE"/>
    <w:rsid w:val="00D673B1"/>
    <w:rsid w:val="00D67C7F"/>
    <w:rsid w:val="00D700AF"/>
    <w:rsid w:val="00D70450"/>
    <w:rsid w:val="00D70AB1"/>
    <w:rsid w:val="00D72879"/>
    <w:rsid w:val="00D72A8F"/>
    <w:rsid w:val="00D72AFD"/>
    <w:rsid w:val="00D7470A"/>
    <w:rsid w:val="00D74B54"/>
    <w:rsid w:val="00D75977"/>
    <w:rsid w:val="00D7612F"/>
    <w:rsid w:val="00D76E7E"/>
    <w:rsid w:val="00D77199"/>
    <w:rsid w:val="00D7774C"/>
    <w:rsid w:val="00D77FE3"/>
    <w:rsid w:val="00D827EB"/>
    <w:rsid w:val="00D8374E"/>
    <w:rsid w:val="00D83D6A"/>
    <w:rsid w:val="00D8591E"/>
    <w:rsid w:val="00D85D69"/>
    <w:rsid w:val="00D8600F"/>
    <w:rsid w:val="00D863D0"/>
    <w:rsid w:val="00D86759"/>
    <w:rsid w:val="00D86F2B"/>
    <w:rsid w:val="00D87A5E"/>
    <w:rsid w:val="00D93C74"/>
    <w:rsid w:val="00D94BBB"/>
    <w:rsid w:val="00D95519"/>
    <w:rsid w:val="00D97543"/>
    <w:rsid w:val="00DA0737"/>
    <w:rsid w:val="00DA0FA4"/>
    <w:rsid w:val="00DA1D0C"/>
    <w:rsid w:val="00DA209F"/>
    <w:rsid w:val="00DA2DDE"/>
    <w:rsid w:val="00DA4BE1"/>
    <w:rsid w:val="00DA5B2F"/>
    <w:rsid w:val="00DA6F56"/>
    <w:rsid w:val="00DB0810"/>
    <w:rsid w:val="00DB0C8D"/>
    <w:rsid w:val="00DB1FA0"/>
    <w:rsid w:val="00DB305F"/>
    <w:rsid w:val="00DB3437"/>
    <w:rsid w:val="00DB3BFA"/>
    <w:rsid w:val="00DB7065"/>
    <w:rsid w:val="00DB7967"/>
    <w:rsid w:val="00DC0838"/>
    <w:rsid w:val="00DC0D0A"/>
    <w:rsid w:val="00DC3299"/>
    <w:rsid w:val="00DC4A66"/>
    <w:rsid w:val="00DC4C56"/>
    <w:rsid w:val="00DC5409"/>
    <w:rsid w:val="00DD09EE"/>
    <w:rsid w:val="00DD0D9F"/>
    <w:rsid w:val="00DD1619"/>
    <w:rsid w:val="00DD5E00"/>
    <w:rsid w:val="00DD5F1F"/>
    <w:rsid w:val="00DD7E9D"/>
    <w:rsid w:val="00DD7FD2"/>
    <w:rsid w:val="00DE0A19"/>
    <w:rsid w:val="00DE24E6"/>
    <w:rsid w:val="00DE2DF7"/>
    <w:rsid w:val="00DE39B1"/>
    <w:rsid w:val="00DE42EA"/>
    <w:rsid w:val="00DE4D10"/>
    <w:rsid w:val="00DE578B"/>
    <w:rsid w:val="00DE61C4"/>
    <w:rsid w:val="00DE713F"/>
    <w:rsid w:val="00DE7158"/>
    <w:rsid w:val="00DE7C6E"/>
    <w:rsid w:val="00DF14C1"/>
    <w:rsid w:val="00DF1A55"/>
    <w:rsid w:val="00DF1E3F"/>
    <w:rsid w:val="00DF264F"/>
    <w:rsid w:val="00DF2D1D"/>
    <w:rsid w:val="00DF32B7"/>
    <w:rsid w:val="00DF35A8"/>
    <w:rsid w:val="00DF35D2"/>
    <w:rsid w:val="00DF394F"/>
    <w:rsid w:val="00DF4106"/>
    <w:rsid w:val="00DF4611"/>
    <w:rsid w:val="00DF4D24"/>
    <w:rsid w:val="00DF6192"/>
    <w:rsid w:val="00DF683A"/>
    <w:rsid w:val="00DF796C"/>
    <w:rsid w:val="00E01445"/>
    <w:rsid w:val="00E02F3E"/>
    <w:rsid w:val="00E038EB"/>
    <w:rsid w:val="00E03A67"/>
    <w:rsid w:val="00E040C0"/>
    <w:rsid w:val="00E102AB"/>
    <w:rsid w:val="00E1075F"/>
    <w:rsid w:val="00E119F6"/>
    <w:rsid w:val="00E136C1"/>
    <w:rsid w:val="00E14171"/>
    <w:rsid w:val="00E14925"/>
    <w:rsid w:val="00E14BEF"/>
    <w:rsid w:val="00E17276"/>
    <w:rsid w:val="00E217A7"/>
    <w:rsid w:val="00E221CF"/>
    <w:rsid w:val="00E23ABD"/>
    <w:rsid w:val="00E24057"/>
    <w:rsid w:val="00E246F9"/>
    <w:rsid w:val="00E24C1A"/>
    <w:rsid w:val="00E24E78"/>
    <w:rsid w:val="00E26E6D"/>
    <w:rsid w:val="00E27116"/>
    <w:rsid w:val="00E27403"/>
    <w:rsid w:val="00E2779A"/>
    <w:rsid w:val="00E27D78"/>
    <w:rsid w:val="00E30F12"/>
    <w:rsid w:val="00E30FAE"/>
    <w:rsid w:val="00E31308"/>
    <w:rsid w:val="00E31C76"/>
    <w:rsid w:val="00E32393"/>
    <w:rsid w:val="00E325F7"/>
    <w:rsid w:val="00E32835"/>
    <w:rsid w:val="00E328B1"/>
    <w:rsid w:val="00E32916"/>
    <w:rsid w:val="00E32E73"/>
    <w:rsid w:val="00E33659"/>
    <w:rsid w:val="00E33F0F"/>
    <w:rsid w:val="00E35071"/>
    <w:rsid w:val="00E3507A"/>
    <w:rsid w:val="00E35388"/>
    <w:rsid w:val="00E3615D"/>
    <w:rsid w:val="00E37C60"/>
    <w:rsid w:val="00E4024E"/>
    <w:rsid w:val="00E40897"/>
    <w:rsid w:val="00E41535"/>
    <w:rsid w:val="00E4159A"/>
    <w:rsid w:val="00E42B68"/>
    <w:rsid w:val="00E42F84"/>
    <w:rsid w:val="00E44C61"/>
    <w:rsid w:val="00E456B1"/>
    <w:rsid w:val="00E45773"/>
    <w:rsid w:val="00E45D36"/>
    <w:rsid w:val="00E4764C"/>
    <w:rsid w:val="00E53E18"/>
    <w:rsid w:val="00E55F7C"/>
    <w:rsid w:val="00E5667A"/>
    <w:rsid w:val="00E56F75"/>
    <w:rsid w:val="00E62873"/>
    <w:rsid w:val="00E6306A"/>
    <w:rsid w:val="00E64A59"/>
    <w:rsid w:val="00E66F29"/>
    <w:rsid w:val="00E6718B"/>
    <w:rsid w:val="00E702E9"/>
    <w:rsid w:val="00E708B4"/>
    <w:rsid w:val="00E708D0"/>
    <w:rsid w:val="00E70F51"/>
    <w:rsid w:val="00E7285C"/>
    <w:rsid w:val="00E7304F"/>
    <w:rsid w:val="00E73127"/>
    <w:rsid w:val="00E73815"/>
    <w:rsid w:val="00E741E8"/>
    <w:rsid w:val="00E742F2"/>
    <w:rsid w:val="00E75614"/>
    <w:rsid w:val="00E7593B"/>
    <w:rsid w:val="00E75F07"/>
    <w:rsid w:val="00E76A7C"/>
    <w:rsid w:val="00E76E79"/>
    <w:rsid w:val="00E77996"/>
    <w:rsid w:val="00E8002A"/>
    <w:rsid w:val="00E80296"/>
    <w:rsid w:val="00E802D0"/>
    <w:rsid w:val="00E818B4"/>
    <w:rsid w:val="00E8459C"/>
    <w:rsid w:val="00E84DB8"/>
    <w:rsid w:val="00E853E0"/>
    <w:rsid w:val="00E855E2"/>
    <w:rsid w:val="00E85E3B"/>
    <w:rsid w:val="00E876F8"/>
    <w:rsid w:val="00E879BA"/>
    <w:rsid w:val="00E87DF3"/>
    <w:rsid w:val="00E91771"/>
    <w:rsid w:val="00E91ADF"/>
    <w:rsid w:val="00E92913"/>
    <w:rsid w:val="00E92A87"/>
    <w:rsid w:val="00E92A97"/>
    <w:rsid w:val="00E92E27"/>
    <w:rsid w:val="00E93C0C"/>
    <w:rsid w:val="00E93C0F"/>
    <w:rsid w:val="00E93C4F"/>
    <w:rsid w:val="00E953E3"/>
    <w:rsid w:val="00E9559C"/>
    <w:rsid w:val="00E97015"/>
    <w:rsid w:val="00E97082"/>
    <w:rsid w:val="00E970E7"/>
    <w:rsid w:val="00EA153D"/>
    <w:rsid w:val="00EA16DC"/>
    <w:rsid w:val="00EA2B3B"/>
    <w:rsid w:val="00EA2D58"/>
    <w:rsid w:val="00EA34FB"/>
    <w:rsid w:val="00EA3DE1"/>
    <w:rsid w:val="00EA4012"/>
    <w:rsid w:val="00EA40F2"/>
    <w:rsid w:val="00EA4A46"/>
    <w:rsid w:val="00EA4B67"/>
    <w:rsid w:val="00EA5C72"/>
    <w:rsid w:val="00EA5DAF"/>
    <w:rsid w:val="00EA5F00"/>
    <w:rsid w:val="00EA680A"/>
    <w:rsid w:val="00EA713B"/>
    <w:rsid w:val="00EB155D"/>
    <w:rsid w:val="00EB22F4"/>
    <w:rsid w:val="00EB3747"/>
    <w:rsid w:val="00EB3CF2"/>
    <w:rsid w:val="00EB3D4C"/>
    <w:rsid w:val="00EB4B5A"/>
    <w:rsid w:val="00EB4F50"/>
    <w:rsid w:val="00EB7432"/>
    <w:rsid w:val="00EB7D6B"/>
    <w:rsid w:val="00EB7D92"/>
    <w:rsid w:val="00EC0C68"/>
    <w:rsid w:val="00EC0E91"/>
    <w:rsid w:val="00EC243A"/>
    <w:rsid w:val="00EC2F4D"/>
    <w:rsid w:val="00EC3D0B"/>
    <w:rsid w:val="00EC551B"/>
    <w:rsid w:val="00EC6013"/>
    <w:rsid w:val="00EC6855"/>
    <w:rsid w:val="00EC7999"/>
    <w:rsid w:val="00EC7CBB"/>
    <w:rsid w:val="00ED063A"/>
    <w:rsid w:val="00ED0931"/>
    <w:rsid w:val="00ED1AE0"/>
    <w:rsid w:val="00ED27FC"/>
    <w:rsid w:val="00ED3581"/>
    <w:rsid w:val="00ED39C4"/>
    <w:rsid w:val="00ED3EBB"/>
    <w:rsid w:val="00ED4440"/>
    <w:rsid w:val="00ED44CD"/>
    <w:rsid w:val="00ED478C"/>
    <w:rsid w:val="00ED61F5"/>
    <w:rsid w:val="00ED6981"/>
    <w:rsid w:val="00ED6B44"/>
    <w:rsid w:val="00ED6FA1"/>
    <w:rsid w:val="00ED7E8C"/>
    <w:rsid w:val="00EE0DA9"/>
    <w:rsid w:val="00EE11DC"/>
    <w:rsid w:val="00EE2C09"/>
    <w:rsid w:val="00EE2D8C"/>
    <w:rsid w:val="00EE3922"/>
    <w:rsid w:val="00EE4C8B"/>
    <w:rsid w:val="00EE4EFD"/>
    <w:rsid w:val="00EE6932"/>
    <w:rsid w:val="00EE6D30"/>
    <w:rsid w:val="00EE6DAC"/>
    <w:rsid w:val="00EE6EB3"/>
    <w:rsid w:val="00EF1040"/>
    <w:rsid w:val="00EF34B2"/>
    <w:rsid w:val="00EF36FD"/>
    <w:rsid w:val="00EF452D"/>
    <w:rsid w:val="00EF6102"/>
    <w:rsid w:val="00EF70A4"/>
    <w:rsid w:val="00EF7ECE"/>
    <w:rsid w:val="00F00052"/>
    <w:rsid w:val="00F02B1F"/>
    <w:rsid w:val="00F03444"/>
    <w:rsid w:val="00F04122"/>
    <w:rsid w:val="00F04972"/>
    <w:rsid w:val="00F073F2"/>
    <w:rsid w:val="00F079EE"/>
    <w:rsid w:val="00F115C4"/>
    <w:rsid w:val="00F12BB1"/>
    <w:rsid w:val="00F12D94"/>
    <w:rsid w:val="00F14A3C"/>
    <w:rsid w:val="00F156E7"/>
    <w:rsid w:val="00F158FD"/>
    <w:rsid w:val="00F15C4C"/>
    <w:rsid w:val="00F16543"/>
    <w:rsid w:val="00F169D5"/>
    <w:rsid w:val="00F16DEE"/>
    <w:rsid w:val="00F210DE"/>
    <w:rsid w:val="00F21483"/>
    <w:rsid w:val="00F21819"/>
    <w:rsid w:val="00F23856"/>
    <w:rsid w:val="00F25E8B"/>
    <w:rsid w:val="00F303C3"/>
    <w:rsid w:val="00F308CD"/>
    <w:rsid w:val="00F30BB3"/>
    <w:rsid w:val="00F320BC"/>
    <w:rsid w:val="00F3367E"/>
    <w:rsid w:val="00F345AD"/>
    <w:rsid w:val="00F34C38"/>
    <w:rsid w:val="00F34D08"/>
    <w:rsid w:val="00F35619"/>
    <w:rsid w:val="00F35965"/>
    <w:rsid w:val="00F35FEA"/>
    <w:rsid w:val="00F37E0C"/>
    <w:rsid w:val="00F40E12"/>
    <w:rsid w:val="00F4105D"/>
    <w:rsid w:val="00F419E3"/>
    <w:rsid w:val="00F420CD"/>
    <w:rsid w:val="00F4321F"/>
    <w:rsid w:val="00F4326E"/>
    <w:rsid w:val="00F44847"/>
    <w:rsid w:val="00F44DF2"/>
    <w:rsid w:val="00F464E4"/>
    <w:rsid w:val="00F46BB4"/>
    <w:rsid w:val="00F46E39"/>
    <w:rsid w:val="00F473C3"/>
    <w:rsid w:val="00F50B15"/>
    <w:rsid w:val="00F5111B"/>
    <w:rsid w:val="00F54F3B"/>
    <w:rsid w:val="00F555B5"/>
    <w:rsid w:val="00F5570B"/>
    <w:rsid w:val="00F559EC"/>
    <w:rsid w:val="00F55BFE"/>
    <w:rsid w:val="00F55CCF"/>
    <w:rsid w:val="00F571BD"/>
    <w:rsid w:val="00F57AB4"/>
    <w:rsid w:val="00F57B6E"/>
    <w:rsid w:val="00F6154A"/>
    <w:rsid w:val="00F61B44"/>
    <w:rsid w:val="00F636BC"/>
    <w:rsid w:val="00F64560"/>
    <w:rsid w:val="00F65094"/>
    <w:rsid w:val="00F66306"/>
    <w:rsid w:val="00F66497"/>
    <w:rsid w:val="00F6690C"/>
    <w:rsid w:val="00F67F1A"/>
    <w:rsid w:val="00F7019F"/>
    <w:rsid w:val="00F70AC1"/>
    <w:rsid w:val="00F70AFB"/>
    <w:rsid w:val="00F7294E"/>
    <w:rsid w:val="00F75C83"/>
    <w:rsid w:val="00F812DE"/>
    <w:rsid w:val="00F815CC"/>
    <w:rsid w:val="00F817FC"/>
    <w:rsid w:val="00F83307"/>
    <w:rsid w:val="00F84DCB"/>
    <w:rsid w:val="00F85780"/>
    <w:rsid w:val="00F86CDD"/>
    <w:rsid w:val="00F87882"/>
    <w:rsid w:val="00F87EB4"/>
    <w:rsid w:val="00F9021B"/>
    <w:rsid w:val="00F93EC9"/>
    <w:rsid w:val="00F94686"/>
    <w:rsid w:val="00F94749"/>
    <w:rsid w:val="00F9576C"/>
    <w:rsid w:val="00F95839"/>
    <w:rsid w:val="00F9608E"/>
    <w:rsid w:val="00F964E8"/>
    <w:rsid w:val="00F974CF"/>
    <w:rsid w:val="00FA03F9"/>
    <w:rsid w:val="00FA046E"/>
    <w:rsid w:val="00FA175C"/>
    <w:rsid w:val="00FA1CB7"/>
    <w:rsid w:val="00FA4960"/>
    <w:rsid w:val="00FA57DC"/>
    <w:rsid w:val="00FA6B2B"/>
    <w:rsid w:val="00FA700B"/>
    <w:rsid w:val="00FA74D8"/>
    <w:rsid w:val="00FB0873"/>
    <w:rsid w:val="00FB10EF"/>
    <w:rsid w:val="00FB12A2"/>
    <w:rsid w:val="00FB16B6"/>
    <w:rsid w:val="00FB1FA7"/>
    <w:rsid w:val="00FB2665"/>
    <w:rsid w:val="00FB2716"/>
    <w:rsid w:val="00FB3482"/>
    <w:rsid w:val="00FB45FF"/>
    <w:rsid w:val="00FB50F7"/>
    <w:rsid w:val="00FB5B02"/>
    <w:rsid w:val="00FB611E"/>
    <w:rsid w:val="00FB6427"/>
    <w:rsid w:val="00FB6679"/>
    <w:rsid w:val="00FB6759"/>
    <w:rsid w:val="00FC0800"/>
    <w:rsid w:val="00FC0C7D"/>
    <w:rsid w:val="00FC1C34"/>
    <w:rsid w:val="00FC2D0B"/>
    <w:rsid w:val="00FC4775"/>
    <w:rsid w:val="00FC48F5"/>
    <w:rsid w:val="00FC5FAF"/>
    <w:rsid w:val="00FC64B0"/>
    <w:rsid w:val="00FC66D1"/>
    <w:rsid w:val="00FC6E6B"/>
    <w:rsid w:val="00FD10BD"/>
    <w:rsid w:val="00FD209F"/>
    <w:rsid w:val="00FD5D70"/>
    <w:rsid w:val="00FD5F0A"/>
    <w:rsid w:val="00FD6701"/>
    <w:rsid w:val="00FD6B1A"/>
    <w:rsid w:val="00FE056C"/>
    <w:rsid w:val="00FE073F"/>
    <w:rsid w:val="00FE0E5E"/>
    <w:rsid w:val="00FE12D3"/>
    <w:rsid w:val="00FE1D7A"/>
    <w:rsid w:val="00FE2237"/>
    <w:rsid w:val="00FE2E07"/>
    <w:rsid w:val="00FE304A"/>
    <w:rsid w:val="00FE34A7"/>
    <w:rsid w:val="00FE404B"/>
    <w:rsid w:val="00FE595F"/>
    <w:rsid w:val="00FE5C48"/>
    <w:rsid w:val="00FE6D2B"/>
    <w:rsid w:val="00FE78B2"/>
    <w:rsid w:val="00FF2796"/>
    <w:rsid w:val="00FF2D27"/>
    <w:rsid w:val="00FF3128"/>
    <w:rsid w:val="00FF4A61"/>
    <w:rsid w:val="00FF5702"/>
    <w:rsid w:val="00FF5BA8"/>
    <w:rsid w:val="00FF5C84"/>
    <w:rsid w:val="00FF7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FC4B"/>
  <w15:chartTrackingRefBased/>
  <w15:docId w15:val="{59714953-0187-5745-B45D-56E0719A7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B7A"/>
    <w:rPr>
      <w:rFonts w:ascii="Times New Roman" w:eastAsia="Times New Roman" w:hAnsi="Times New Roman" w:cs="Times New Roman"/>
      <w:sz w:val="20"/>
      <w:szCs w:val="20"/>
      <w:lang w:val="en-US"/>
    </w:rPr>
  </w:style>
  <w:style w:type="paragraph" w:styleId="Heading1">
    <w:name w:val="heading 1"/>
    <w:basedOn w:val="IEEEHeading1"/>
    <w:next w:val="Normal"/>
    <w:link w:val="Heading1Char"/>
    <w:uiPriority w:val="9"/>
    <w:qFormat/>
    <w:rsid w:val="003D28DC"/>
    <w:pPr>
      <w:numPr>
        <w:numId w:val="4"/>
      </w:numPr>
      <w:outlineLvl w:val="0"/>
    </w:pPr>
    <w:rPr>
      <w:lang w:val="en-GB"/>
    </w:rPr>
  </w:style>
  <w:style w:type="paragraph" w:styleId="Heading2">
    <w:name w:val="heading 2"/>
    <w:basedOn w:val="ListParagraph"/>
    <w:next w:val="Normal"/>
    <w:link w:val="Heading2Char"/>
    <w:uiPriority w:val="9"/>
    <w:unhideWhenUsed/>
    <w:qFormat/>
    <w:rsid w:val="00931950"/>
    <w:pPr>
      <w:numPr>
        <w:numId w:val="9"/>
      </w:numPr>
      <w:outlineLvl w:val="1"/>
    </w:pPr>
    <w:rPr>
      <w:i/>
      <w:lang w:val="en-GB"/>
    </w:rPr>
  </w:style>
  <w:style w:type="paragraph" w:styleId="Heading3">
    <w:name w:val="heading 3"/>
    <w:basedOn w:val="ListParagraph"/>
    <w:next w:val="Normal"/>
    <w:link w:val="Heading3Char"/>
    <w:uiPriority w:val="9"/>
    <w:unhideWhenUsed/>
    <w:qFormat/>
    <w:rsid w:val="00DE24E6"/>
    <w:pPr>
      <w:numPr>
        <w:numId w:val="23"/>
      </w:numPr>
      <w:outlineLvl w:val="2"/>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Title">
    <w:name w:val="IEEE Title"/>
    <w:basedOn w:val="BodyText"/>
    <w:rsid w:val="00615B7A"/>
    <w:pPr>
      <w:spacing w:after="0"/>
      <w:jc w:val="center"/>
    </w:pPr>
    <w:rPr>
      <w:sz w:val="50"/>
    </w:rPr>
  </w:style>
  <w:style w:type="paragraph" w:customStyle="1" w:styleId="IEEEAffiliation">
    <w:name w:val="IEEE Affiliation"/>
    <w:basedOn w:val="Normal"/>
    <w:rsid w:val="00615B7A"/>
    <w:pPr>
      <w:jc w:val="center"/>
    </w:pPr>
  </w:style>
  <w:style w:type="paragraph" w:customStyle="1" w:styleId="IEEEAuthor">
    <w:name w:val="IEEE Author"/>
    <w:basedOn w:val="Normal"/>
    <w:next w:val="IEEEAffiliation"/>
    <w:rsid w:val="00615B7A"/>
    <w:pPr>
      <w:jc w:val="center"/>
    </w:pPr>
    <w:rPr>
      <w:sz w:val="22"/>
    </w:rPr>
  </w:style>
  <w:style w:type="paragraph" w:styleId="BodyText">
    <w:name w:val="Body Text"/>
    <w:basedOn w:val="Normal"/>
    <w:link w:val="BodyTextChar"/>
    <w:uiPriority w:val="99"/>
    <w:semiHidden/>
    <w:unhideWhenUsed/>
    <w:rsid w:val="00615B7A"/>
    <w:pPr>
      <w:spacing w:after="120"/>
    </w:pPr>
  </w:style>
  <w:style w:type="character" w:customStyle="1" w:styleId="BodyTextChar">
    <w:name w:val="Body Text Char"/>
    <w:basedOn w:val="DefaultParagraphFont"/>
    <w:link w:val="BodyText"/>
    <w:uiPriority w:val="99"/>
    <w:semiHidden/>
    <w:rsid w:val="00615B7A"/>
    <w:rPr>
      <w:rFonts w:ascii="Times New Roman" w:eastAsia="Times New Roman" w:hAnsi="Times New Roman" w:cs="Times New Roman"/>
      <w:sz w:val="20"/>
      <w:szCs w:val="20"/>
      <w:lang w:val="en-US"/>
    </w:rPr>
  </w:style>
  <w:style w:type="character" w:customStyle="1" w:styleId="Heading1Char">
    <w:name w:val="Heading 1 Char"/>
    <w:basedOn w:val="DefaultParagraphFont"/>
    <w:link w:val="Heading1"/>
    <w:uiPriority w:val="9"/>
    <w:rsid w:val="003D28DC"/>
    <w:rPr>
      <w:rFonts w:ascii="Times New Roman" w:eastAsia="Times New Roman" w:hAnsi="Times New Roman" w:cs="Times New Roman"/>
      <w:smallCaps/>
      <w:sz w:val="20"/>
      <w:szCs w:val="20"/>
    </w:rPr>
  </w:style>
  <w:style w:type="paragraph" w:customStyle="1" w:styleId="IEEEHeading1">
    <w:name w:val="IEEE Heading 1"/>
    <w:basedOn w:val="Normal"/>
    <w:next w:val="Normal"/>
    <w:rsid w:val="00615B7A"/>
    <w:pPr>
      <w:keepNext/>
      <w:spacing w:before="120" w:after="120" w:line="216" w:lineRule="auto"/>
      <w:jc w:val="center"/>
    </w:pPr>
    <w:rPr>
      <w:smallCaps/>
    </w:rPr>
  </w:style>
  <w:style w:type="character" w:styleId="Hyperlink">
    <w:name w:val="Hyperlink"/>
    <w:basedOn w:val="DefaultParagraphFont"/>
    <w:uiPriority w:val="99"/>
    <w:unhideWhenUsed/>
    <w:rsid w:val="00615B7A"/>
    <w:rPr>
      <w:color w:val="0563C1" w:themeColor="hyperlink"/>
      <w:u w:val="single"/>
    </w:rPr>
  </w:style>
  <w:style w:type="character" w:styleId="UnresolvedMention">
    <w:name w:val="Unresolved Mention"/>
    <w:basedOn w:val="DefaultParagraphFont"/>
    <w:uiPriority w:val="99"/>
    <w:semiHidden/>
    <w:unhideWhenUsed/>
    <w:rsid w:val="00615B7A"/>
    <w:rPr>
      <w:color w:val="605E5C"/>
      <w:shd w:val="clear" w:color="auto" w:fill="E1DFDD"/>
    </w:rPr>
  </w:style>
  <w:style w:type="paragraph" w:styleId="ListParagraph">
    <w:name w:val="List Paragraph"/>
    <w:basedOn w:val="Normal"/>
    <w:uiPriority w:val="34"/>
    <w:qFormat/>
    <w:rsid w:val="001B5724"/>
    <w:pPr>
      <w:ind w:left="720"/>
      <w:contextualSpacing/>
    </w:pPr>
  </w:style>
  <w:style w:type="character" w:customStyle="1" w:styleId="Heading2Char">
    <w:name w:val="Heading 2 Char"/>
    <w:basedOn w:val="DefaultParagraphFont"/>
    <w:link w:val="Heading2"/>
    <w:uiPriority w:val="9"/>
    <w:rsid w:val="00931950"/>
    <w:rPr>
      <w:rFonts w:ascii="Times New Roman" w:eastAsia="Times New Roman" w:hAnsi="Times New Roman" w:cs="Times New Roman"/>
      <w:i/>
      <w:sz w:val="20"/>
      <w:szCs w:val="20"/>
    </w:rPr>
  </w:style>
  <w:style w:type="paragraph" w:styleId="TOCHeading">
    <w:name w:val="TOC Heading"/>
    <w:basedOn w:val="Heading1"/>
    <w:next w:val="Normal"/>
    <w:uiPriority w:val="39"/>
    <w:unhideWhenUsed/>
    <w:qFormat/>
    <w:rsid w:val="00F169D5"/>
    <w:pPr>
      <w:keepLines/>
      <w:numPr>
        <w:numId w:val="0"/>
      </w:numPr>
      <w:spacing w:before="480" w:after="0" w:line="276" w:lineRule="auto"/>
      <w:jc w:val="left"/>
      <w:outlineLvl w:val="9"/>
    </w:pPr>
    <w:rPr>
      <w:rFonts w:asciiTheme="majorHAnsi" w:eastAsiaTheme="majorEastAsia" w:hAnsiTheme="majorHAnsi" w:cstheme="majorBidi"/>
      <w:b/>
      <w:bCs/>
      <w:smallCaps w:val="0"/>
      <w:color w:val="2F5496" w:themeColor="accent1" w:themeShade="BF"/>
      <w:sz w:val="28"/>
      <w:szCs w:val="28"/>
      <w:lang w:val="en-US"/>
    </w:rPr>
  </w:style>
  <w:style w:type="paragraph" w:styleId="TOC1">
    <w:name w:val="toc 1"/>
    <w:basedOn w:val="Normal"/>
    <w:next w:val="Normal"/>
    <w:autoRedefine/>
    <w:uiPriority w:val="39"/>
    <w:unhideWhenUsed/>
    <w:rsid w:val="007C3F60"/>
    <w:pPr>
      <w:spacing w:before="120" w:after="120"/>
    </w:pPr>
    <w:rPr>
      <w:rFonts w:asciiTheme="minorHAnsi" w:hAnsiTheme="minorHAnsi" w:cstheme="minorHAnsi"/>
      <w:b/>
      <w:bCs/>
      <w:caps/>
    </w:rPr>
  </w:style>
  <w:style w:type="paragraph" w:styleId="TOC2">
    <w:name w:val="toc 2"/>
    <w:basedOn w:val="Normal"/>
    <w:next w:val="Normal"/>
    <w:autoRedefine/>
    <w:uiPriority w:val="39"/>
    <w:unhideWhenUsed/>
    <w:rsid w:val="00F169D5"/>
    <w:pPr>
      <w:ind w:left="200"/>
    </w:pPr>
    <w:rPr>
      <w:rFonts w:asciiTheme="minorHAnsi" w:hAnsiTheme="minorHAnsi" w:cstheme="minorHAnsi"/>
      <w:smallCaps/>
    </w:rPr>
  </w:style>
  <w:style w:type="paragraph" w:styleId="TOC3">
    <w:name w:val="toc 3"/>
    <w:basedOn w:val="Normal"/>
    <w:next w:val="Normal"/>
    <w:autoRedefine/>
    <w:uiPriority w:val="39"/>
    <w:unhideWhenUsed/>
    <w:rsid w:val="00F169D5"/>
    <w:pPr>
      <w:ind w:left="400"/>
    </w:pPr>
    <w:rPr>
      <w:rFonts w:asciiTheme="minorHAnsi" w:hAnsiTheme="minorHAnsi" w:cstheme="minorHAnsi"/>
      <w:i/>
      <w:iCs/>
    </w:rPr>
  </w:style>
  <w:style w:type="paragraph" w:styleId="TOC4">
    <w:name w:val="toc 4"/>
    <w:basedOn w:val="Normal"/>
    <w:next w:val="Normal"/>
    <w:autoRedefine/>
    <w:uiPriority w:val="39"/>
    <w:unhideWhenUsed/>
    <w:rsid w:val="00F169D5"/>
    <w:pPr>
      <w:ind w:left="600"/>
    </w:pPr>
    <w:rPr>
      <w:rFonts w:asciiTheme="minorHAnsi" w:hAnsiTheme="minorHAnsi" w:cstheme="minorHAnsi"/>
      <w:sz w:val="18"/>
      <w:szCs w:val="18"/>
    </w:rPr>
  </w:style>
  <w:style w:type="paragraph" w:styleId="TOC5">
    <w:name w:val="toc 5"/>
    <w:basedOn w:val="Normal"/>
    <w:next w:val="Normal"/>
    <w:autoRedefine/>
    <w:uiPriority w:val="39"/>
    <w:unhideWhenUsed/>
    <w:rsid w:val="00F169D5"/>
    <w:pPr>
      <w:ind w:left="800"/>
    </w:pPr>
    <w:rPr>
      <w:rFonts w:asciiTheme="minorHAnsi" w:hAnsiTheme="minorHAnsi" w:cstheme="minorHAnsi"/>
      <w:sz w:val="18"/>
      <w:szCs w:val="18"/>
    </w:rPr>
  </w:style>
  <w:style w:type="paragraph" w:styleId="TOC6">
    <w:name w:val="toc 6"/>
    <w:basedOn w:val="Normal"/>
    <w:next w:val="Normal"/>
    <w:autoRedefine/>
    <w:uiPriority w:val="39"/>
    <w:unhideWhenUsed/>
    <w:rsid w:val="00F169D5"/>
    <w:pPr>
      <w:ind w:left="1000"/>
    </w:pPr>
    <w:rPr>
      <w:rFonts w:asciiTheme="minorHAnsi" w:hAnsiTheme="minorHAnsi" w:cstheme="minorHAnsi"/>
      <w:sz w:val="18"/>
      <w:szCs w:val="18"/>
    </w:rPr>
  </w:style>
  <w:style w:type="paragraph" w:styleId="TOC7">
    <w:name w:val="toc 7"/>
    <w:basedOn w:val="Normal"/>
    <w:next w:val="Normal"/>
    <w:autoRedefine/>
    <w:uiPriority w:val="39"/>
    <w:unhideWhenUsed/>
    <w:rsid w:val="00F169D5"/>
    <w:pPr>
      <w:ind w:left="1200"/>
    </w:pPr>
    <w:rPr>
      <w:rFonts w:asciiTheme="minorHAnsi" w:hAnsiTheme="minorHAnsi" w:cstheme="minorHAnsi"/>
      <w:sz w:val="18"/>
      <w:szCs w:val="18"/>
    </w:rPr>
  </w:style>
  <w:style w:type="paragraph" w:styleId="TOC8">
    <w:name w:val="toc 8"/>
    <w:basedOn w:val="Normal"/>
    <w:next w:val="Normal"/>
    <w:autoRedefine/>
    <w:uiPriority w:val="39"/>
    <w:unhideWhenUsed/>
    <w:rsid w:val="00F169D5"/>
    <w:pPr>
      <w:ind w:left="1400"/>
    </w:pPr>
    <w:rPr>
      <w:rFonts w:asciiTheme="minorHAnsi" w:hAnsiTheme="minorHAnsi" w:cstheme="minorHAnsi"/>
      <w:sz w:val="18"/>
      <w:szCs w:val="18"/>
    </w:rPr>
  </w:style>
  <w:style w:type="paragraph" w:styleId="TOC9">
    <w:name w:val="toc 9"/>
    <w:basedOn w:val="Normal"/>
    <w:next w:val="Normal"/>
    <w:autoRedefine/>
    <w:uiPriority w:val="39"/>
    <w:unhideWhenUsed/>
    <w:rsid w:val="00F169D5"/>
    <w:pPr>
      <w:ind w:left="1600"/>
    </w:pPr>
    <w:rPr>
      <w:rFonts w:asciiTheme="minorHAnsi" w:hAnsiTheme="minorHAnsi" w:cstheme="minorHAnsi"/>
      <w:sz w:val="18"/>
      <w:szCs w:val="18"/>
    </w:rPr>
  </w:style>
  <w:style w:type="paragraph" w:styleId="Caption">
    <w:name w:val="caption"/>
    <w:basedOn w:val="Normal"/>
    <w:next w:val="Normal"/>
    <w:uiPriority w:val="35"/>
    <w:unhideWhenUsed/>
    <w:qFormat/>
    <w:rsid w:val="008E5C8E"/>
    <w:pPr>
      <w:spacing w:after="200"/>
    </w:pPr>
    <w:rPr>
      <w:i/>
      <w:iCs/>
      <w:color w:val="44546A" w:themeColor="text2"/>
      <w:sz w:val="18"/>
      <w:szCs w:val="18"/>
    </w:rPr>
  </w:style>
  <w:style w:type="paragraph" w:styleId="TableofFigures">
    <w:name w:val="table of figures"/>
    <w:basedOn w:val="Normal"/>
    <w:next w:val="Normal"/>
    <w:uiPriority w:val="99"/>
    <w:unhideWhenUsed/>
    <w:rsid w:val="00CB5FD3"/>
  </w:style>
  <w:style w:type="paragraph" w:styleId="Quote">
    <w:name w:val="Quote"/>
    <w:basedOn w:val="Normal"/>
    <w:next w:val="Normal"/>
    <w:link w:val="QuoteChar"/>
    <w:uiPriority w:val="29"/>
    <w:qFormat/>
    <w:rsid w:val="00CD26E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26E7"/>
    <w:rPr>
      <w:rFonts w:ascii="Times New Roman" w:eastAsia="Times New Roman" w:hAnsi="Times New Roman" w:cs="Times New Roman"/>
      <w:i/>
      <w:iCs/>
      <w:color w:val="404040" w:themeColor="text1" w:themeTint="BF"/>
      <w:sz w:val="20"/>
      <w:szCs w:val="20"/>
      <w:lang w:val="en-US"/>
    </w:rPr>
  </w:style>
  <w:style w:type="paragraph" w:styleId="BalloonText">
    <w:name w:val="Balloon Text"/>
    <w:basedOn w:val="Normal"/>
    <w:link w:val="BalloonTextChar"/>
    <w:uiPriority w:val="99"/>
    <w:semiHidden/>
    <w:unhideWhenUsed/>
    <w:rsid w:val="00533FCC"/>
    <w:rPr>
      <w:sz w:val="18"/>
      <w:szCs w:val="18"/>
    </w:rPr>
  </w:style>
  <w:style w:type="character" w:customStyle="1" w:styleId="BalloonTextChar">
    <w:name w:val="Balloon Text Char"/>
    <w:basedOn w:val="DefaultParagraphFont"/>
    <w:link w:val="BalloonText"/>
    <w:uiPriority w:val="99"/>
    <w:semiHidden/>
    <w:rsid w:val="00533FCC"/>
    <w:rPr>
      <w:rFonts w:ascii="Times New Roman" w:eastAsia="Times New Roman" w:hAnsi="Times New Roman" w:cs="Times New Roman"/>
      <w:sz w:val="18"/>
      <w:szCs w:val="18"/>
      <w:lang w:val="en-US"/>
    </w:rPr>
  </w:style>
  <w:style w:type="table" w:styleId="TableGrid">
    <w:name w:val="Table Grid"/>
    <w:basedOn w:val="TableNormal"/>
    <w:uiPriority w:val="39"/>
    <w:rsid w:val="002E7F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1E91"/>
    <w:rPr>
      <w:rFonts w:ascii="Times New Roman" w:eastAsia="Times New Roman" w:hAnsi="Times New Roman" w:cs="Times New Roman"/>
      <w:sz w:val="20"/>
      <w:szCs w:val="20"/>
      <w:lang w:val="en-US"/>
    </w:rPr>
  </w:style>
  <w:style w:type="character" w:customStyle="1" w:styleId="Heading3Char">
    <w:name w:val="Heading 3 Char"/>
    <w:basedOn w:val="DefaultParagraphFont"/>
    <w:link w:val="Heading3"/>
    <w:uiPriority w:val="9"/>
    <w:rsid w:val="00DE24E6"/>
    <w:rPr>
      <w:rFonts w:ascii="Times New Roman" w:eastAsia="Times New Roman" w:hAnsi="Times New Roman" w:cs="Times New Roman"/>
      <w:sz w:val="20"/>
      <w:szCs w:val="20"/>
    </w:rPr>
  </w:style>
  <w:style w:type="paragraph" w:styleId="Revision">
    <w:name w:val="Revision"/>
    <w:hidden/>
    <w:uiPriority w:val="99"/>
    <w:semiHidden/>
    <w:rsid w:val="00723D72"/>
    <w:rPr>
      <w:rFonts w:ascii="Times New Roman" w:eastAsia="Times New Roman" w:hAnsi="Times New Roman" w:cs="Times New Roman"/>
      <w:sz w:val="20"/>
      <w:szCs w:val="20"/>
      <w:lang w:val="en-US"/>
    </w:rPr>
  </w:style>
  <w:style w:type="character" w:styleId="PlaceholderText">
    <w:name w:val="Placeholder Text"/>
    <w:basedOn w:val="DefaultParagraphFont"/>
    <w:uiPriority w:val="99"/>
    <w:semiHidden/>
    <w:rsid w:val="009463A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597916">
      <w:bodyDiv w:val="1"/>
      <w:marLeft w:val="0"/>
      <w:marRight w:val="0"/>
      <w:marTop w:val="0"/>
      <w:marBottom w:val="0"/>
      <w:divBdr>
        <w:top w:val="none" w:sz="0" w:space="0" w:color="auto"/>
        <w:left w:val="none" w:sz="0" w:space="0" w:color="auto"/>
        <w:bottom w:val="none" w:sz="0" w:space="0" w:color="auto"/>
        <w:right w:val="none" w:sz="0" w:space="0" w:color="auto"/>
      </w:divBdr>
      <w:divsChild>
        <w:div w:id="120494969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tiff"/><Relationship Id="rId3" Type="http://schemas.openxmlformats.org/officeDocument/2006/relationships/styles" Target="styles.xml"/><Relationship Id="rId21" Type="http://schemas.openxmlformats.org/officeDocument/2006/relationships/image" Target="media/image16.tiff"/><Relationship Id="rId7" Type="http://schemas.openxmlformats.org/officeDocument/2006/relationships/image" Target="media/image2.tiff"/><Relationship Id="rId12" Type="http://schemas.openxmlformats.org/officeDocument/2006/relationships/image" Target="media/image7.jpeg"/><Relationship Id="rId17" Type="http://schemas.openxmlformats.org/officeDocument/2006/relationships/image" Target="media/image12.tiff"/><Relationship Id="rId2" Type="http://schemas.openxmlformats.org/officeDocument/2006/relationships/numbering" Target="numbering.xml"/><Relationship Id="rId16" Type="http://schemas.openxmlformats.org/officeDocument/2006/relationships/image" Target="media/image11.tiff"/><Relationship Id="rId20" Type="http://schemas.openxmlformats.org/officeDocument/2006/relationships/image" Target="media/image15.tiff"/><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tif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999C0-839C-B941-95B3-C5971122D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19</Pages>
  <Words>26096</Words>
  <Characters>148751</Characters>
  <Application>Microsoft Office Word</Application>
  <DocSecurity>0</DocSecurity>
  <Lines>1239</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174499</CharactersWithSpaces>
  <SharedDoc>false</SharedDoc>
  <HLinks>
    <vt:vector size="96" baseType="variant">
      <vt:variant>
        <vt:i4>2621447</vt:i4>
      </vt:variant>
      <vt:variant>
        <vt:i4>95</vt:i4>
      </vt:variant>
      <vt:variant>
        <vt:i4>0</vt:i4>
      </vt:variant>
      <vt:variant>
        <vt:i4>5</vt:i4>
      </vt:variant>
      <vt:variant>
        <vt:lpwstr/>
      </vt:variant>
      <vt:variant>
        <vt:lpwstr>_Toc611907</vt:lpwstr>
      </vt:variant>
      <vt:variant>
        <vt:i4>2818055</vt:i4>
      </vt:variant>
      <vt:variant>
        <vt:i4>86</vt:i4>
      </vt:variant>
      <vt:variant>
        <vt:i4>0</vt:i4>
      </vt:variant>
      <vt:variant>
        <vt:i4>5</vt:i4>
      </vt:variant>
      <vt:variant>
        <vt:lpwstr/>
      </vt:variant>
      <vt:variant>
        <vt:lpwstr>_Toc611904</vt:lpwstr>
      </vt:variant>
      <vt:variant>
        <vt:i4>2883591</vt:i4>
      </vt:variant>
      <vt:variant>
        <vt:i4>80</vt:i4>
      </vt:variant>
      <vt:variant>
        <vt:i4>0</vt:i4>
      </vt:variant>
      <vt:variant>
        <vt:i4>5</vt:i4>
      </vt:variant>
      <vt:variant>
        <vt:lpwstr/>
      </vt:variant>
      <vt:variant>
        <vt:lpwstr>_Toc611903</vt:lpwstr>
      </vt:variant>
      <vt:variant>
        <vt:i4>2949127</vt:i4>
      </vt:variant>
      <vt:variant>
        <vt:i4>74</vt:i4>
      </vt:variant>
      <vt:variant>
        <vt:i4>0</vt:i4>
      </vt:variant>
      <vt:variant>
        <vt:i4>5</vt:i4>
      </vt:variant>
      <vt:variant>
        <vt:lpwstr/>
      </vt:variant>
      <vt:variant>
        <vt:lpwstr>_Toc611902</vt:lpwstr>
      </vt:variant>
      <vt:variant>
        <vt:i4>3014663</vt:i4>
      </vt:variant>
      <vt:variant>
        <vt:i4>68</vt:i4>
      </vt:variant>
      <vt:variant>
        <vt:i4>0</vt:i4>
      </vt:variant>
      <vt:variant>
        <vt:i4>5</vt:i4>
      </vt:variant>
      <vt:variant>
        <vt:lpwstr/>
      </vt:variant>
      <vt:variant>
        <vt:lpwstr>_Toc611901</vt:lpwstr>
      </vt:variant>
      <vt:variant>
        <vt:i4>3080199</vt:i4>
      </vt:variant>
      <vt:variant>
        <vt:i4>62</vt:i4>
      </vt:variant>
      <vt:variant>
        <vt:i4>0</vt:i4>
      </vt:variant>
      <vt:variant>
        <vt:i4>5</vt:i4>
      </vt:variant>
      <vt:variant>
        <vt:lpwstr/>
      </vt:variant>
      <vt:variant>
        <vt:lpwstr>_Toc611900</vt:lpwstr>
      </vt:variant>
      <vt:variant>
        <vt:i4>2555918</vt:i4>
      </vt:variant>
      <vt:variant>
        <vt:i4>56</vt:i4>
      </vt:variant>
      <vt:variant>
        <vt:i4>0</vt:i4>
      </vt:variant>
      <vt:variant>
        <vt:i4>5</vt:i4>
      </vt:variant>
      <vt:variant>
        <vt:lpwstr/>
      </vt:variant>
      <vt:variant>
        <vt:lpwstr>_Toc611899</vt:lpwstr>
      </vt:variant>
      <vt:variant>
        <vt:i4>2490382</vt:i4>
      </vt:variant>
      <vt:variant>
        <vt:i4>50</vt:i4>
      </vt:variant>
      <vt:variant>
        <vt:i4>0</vt:i4>
      </vt:variant>
      <vt:variant>
        <vt:i4>5</vt:i4>
      </vt:variant>
      <vt:variant>
        <vt:lpwstr/>
      </vt:variant>
      <vt:variant>
        <vt:lpwstr>_Toc611898</vt:lpwstr>
      </vt:variant>
      <vt:variant>
        <vt:i4>2686990</vt:i4>
      </vt:variant>
      <vt:variant>
        <vt:i4>44</vt:i4>
      </vt:variant>
      <vt:variant>
        <vt:i4>0</vt:i4>
      </vt:variant>
      <vt:variant>
        <vt:i4>5</vt:i4>
      </vt:variant>
      <vt:variant>
        <vt:lpwstr/>
      </vt:variant>
      <vt:variant>
        <vt:lpwstr>_Toc611897</vt:lpwstr>
      </vt:variant>
      <vt:variant>
        <vt:i4>2621454</vt:i4>
      </vt:variant>
      <vt:variant>
        <vt:i4>38</vt:i4>
      </vt:variant>
      <vt:variant>
        <vt:i4>0</vt:i4>
      </vt:variant>
      <vt:variant>
        <vt:i4>5</vt:i4>
      </vt:variant>
      <vt:variant>
        <vt:lpwstr/>
      </vt:variant>
      <vt:variant>
        <vt:lpwstr>_Toc611896</vt:lpwstr>
      </vt:variant>
      <vt:variant>
        <vt:i4>2818062</vt:i4>
      </vt:variant>
      <vt:variant>
        <vt:i4>32</vt:i4>
      </vt:variant>
      <vt:variant>
        <vt:i4>0</vt:i4>
      </vt:variant>
      <vt:variant>
        <vt:i4>5</vt:i4>
      </vt:variant>
      <vt:variant>
        <vt:lpwstr/>
      </vt:variant>
      <vt:variant>
        <vt:lpwstr>_Toc611895</vt:lpwstr>
      </vt:variant>
      <vt:variant>
        <vt:i4>2752526</vt:i4>
      </vt:variant>
      <vt:variant>
        <vt:i4>26</vt:i4>
      </vt:variant>
      <vt:variant>
        <vt:i4>0</vt:i4>
      </vt:variant>
      <vt:variant>
        <vt:i4>5</vt:i4>
      </vt:variant>
      <vt:variant>
        <vt:lpwstr/>
      </vt:variant>
      <vt:variant>
        <vt:lpwstr>_Toc611894</vt:lpwstr>
      </vt:variant>
      <vt:variant>
        <vt:i4>2949134</vt:i4>
      </vt:variant>
      <vt:variant>
        <vt:i4>20</vt:i4>
      </vt:variant>
      <vt:variant>
        <vt:i4>0</vt:i4>
      </vt:variant>
      <vt:variant>
        <vt:i4>5</vt:i4>
      </vt:variant>
      <vt:variant>
        <vt:lpwstr/>
      </vt:variant>
      <vt:variant>
        <vt:lpwstr>_Toc611893</vt:lpwstr>
      </vt:variant>
      <vt:variant>
        <vt:i4>2883598</vt:i4>
      </vt:variant>
      <vt:variant>
        <vt:i4>14</vt:i4>
      </vt:variant>
      <vt:variant>
        <vt:i4>0</vt:i4>
      </vt:variant>
      <vt:variant>
        <vt:i4>5</vt:i4>
      </vt:variant>
      <vt:variant>
        <vt:lpwstr/>
      </vt:variant>
      <vt:variant>
        <vt:lpwstr>_Toc611892</vt:lpwstr>
      </vt:variant>
      <vt:variant>
        <vt:i4>3080206</vt:i4>
      </vt:variant>
      <vt:variant>
        <vt:i4>8</vt:i4>
      </vt:variant>
      <vt:variant>
        <vt:i4>0</vt:i4>
      </vt:variant>
      <vt:variant>
        <vt:i4>5</vt:i4>
      </vt:variant>
      <vt:variant>
        <vt:lpwstr/>
      </vt:variant>
      <vt:variant>
        <vt:lpwstr>_Toc611891</vt:lpwstr>
      </vt:variant>
      <vt:variant>
        <vt:i4>3014670</vt:i4>
      </vt:variant>
      <vt:variant>
        <vt:i4>2</vt:i4>
      </vt:variant>
      <vt:variant>
        <vt:i4>0</vt:i4>
      </vt:variant>
      <vt:variant>
        <vt:i4>5</vt:i4>
      </vt:variant>
      <vt:variant>
        <vt:lpwstr/>
      </vt:variant>
      <vt:variant>
        <vt:lpwstr>_Toc611890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Cobbold (P149234)</dc:creator>
  <cp:keywords/>
  <dc:description/>
  <cp:lastModifiedBy>Henry Cobbold (P149234)</cp:lastModifiedBy>
  <cp:revision>602</cp:revision>
  <dcterms:created xsi:type="dcterms:W3CDTF">2019-05-20T16:05:00Z</dcterms:created>
  <dcterms:modified xsi:type="dcterms:W3CDTF">2019-05-24T18:51:00Z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dea57cda-2268-3009-bc5a-28ef2c552239</vt:lpwstr>
  </property>
  <property fmtid="{D5CDD505-2E9C-101B-9397-08002B2CF9AE}" pid="24" name="Mendeley Citation Style_1">
    <vt:lpwstr>http://www.zotero.org/styles/ieee</vt:lpwstr>
  </property>
</Properties>
</file>