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FFF75" w14:textId="0AE8C76D" w:rsidR="00D04E47" w:rsidRPr="00E9258D" w:rsidRDefault="00D04E47" w:rsidP="00E9258D">
      <w:pPr>
        <w:spacing w:line="360" w:lineRule="auto"/>
        <w:jc w:val="both"/>
        <w:rPr>
          <w:b/>
          <w:bCs/>
        </w:rPr>
      </w:pPr>
      <w:r w:rsidRPr="00E9258D">
        <w:rPr>
          <w:b/>
          <w:bCs/>
        </w:rPr>
        <w:t xml:space="preserve">How and </w:t>
      </w:r>
      <w:r w:rsidR="00E9258D">
        <w:rPr>
          <w:b/>
          <w:bCs/>
        </w:rPr>
        <w:t>w</w:t>
      </w:r>
      <w:r w:rsidRPr="00E9258D">
        <w:rPr>
          <w:b/>
          <w:bCs/>
        </w:rPr>
        <w:t xml:space="preserve">hy does Ovid exploit the </w:t>
      </w:r>
      <w:r w:rsidR="00E9258D">
        <w:rPr>
          <w:b/>
          <w:bCs/>
        </w:rPr>
        <w:t>e</w:t>
      </w:r>
      <w:r w:rsidRPr="00E9258D">
        <w:rPr>
          <w:b/>
          <w:bCs/>
        </w:rPr>
        <w:t xml:space="preserve">pistolary form in the single </w:t>
      </w:r>
      <w:r w:rsidRPr="00E9258D">
        <w:rPr>
          <w:b/>
          <w:bCs/>
          <w:i/>
          <w:iCs/>
        </w:rPr>
        <w:t>Heroides</w:t>
      </w:r>
      <w:r w:rsidRPr="00E9258D">
        <w:rPr>
          <w:b/>
          <w:bCs/>
        </w:rPr>
        <w:t>?</w:t>
      </w:r>
    </w:p>
    <w:p w14:paraId="2A73B4CD" w14:textId="77777777" w:rsidR="00D04E47" w:rsidRPr="00E9258D" w:rsidRDefault="00D04E47" w:rsidP="00E9258D">
      <w:pPr>
        <w:spacing w:line="360" w:lineRule="auto"/>
        <w:jc w:val="both"/>
        <w:rPr>
          <w:highlight w:val="red"/>
        </w:rPr>
      </w:pPr>
    </w:p>
    <w:p w14:paraId="7A0B1E22" w14:textId="77777777" w:rsidR="00D04E47" w:rsidRPr="00E9258D" w:rsidRDefault="00D04E47" w:rsidP="00E9258D">
      <w:pPr>
        <w:spacing w:line="360" w:lineRule="auto"/>
        <w:jc w:val="both"/>
        <w:rPr>
          <w:highlight w:val="red"/>
        </w:rPr>
      </w:pPr>
    </w:p>
    <w:p w14:paraId="4D49B079" w14:textId="27EEB64A" w:rsidR="00E9258D" w:rsidRDefault="00465DAC" w:rsidP="00E9258D">
      <w:pPr>
        <w:spacing w:line="360" w:lineRule="auto"/>
        <w:jc w:val="both"/>
      </w:pPr>
      <w:r w:rsidRPr="00E9258D">
        <w:t>Ovid</w:t>
      </w:r>
      <w:r w:rsidR="00E9258D">
        <w:t xml:space="preserve">’s </w:t>
      </w:r>
      <w:r w:rsidRPr="00E9258D">
        <w:t>exploit</w:t>
      </w:r>
      <w:r w:rsidR="00E9258D">
        <w:t xml:space="preserve">ation of </w:t>
      </w:r>
      <w:r w:rsidRPr="00E9258D">
        <w:t xml:space="preserve">the epistolary form in Penelope’s letter to Odysseus in his programmatic first epistle of the </w:t>
      </w:r>
      <w:r w:rsidRPr="00E9258D">
        <w:rPr>
          <w:i/>
          <w:iCs/>
        </w:rPr>
        <w:t>Heroides</w:t>
      </w:r>
      <w:r w:rsidRPr="00E9258D">
        <w:t xml:space="preserve"> </w:t>
      </w:r>
      <w:r w:rsidR="006F1A86">
        <w:t>is</w:t>
      </w:r>
      <w:r w:rsidRPr="00FF147D">
        <w:t xml:space="preserve"> the</w:t>
      </w:r>
      <w:r w:rsidRPr="00E9258D">
        <w:t xml:space="preserve"> focus of my discussion.  Although</w:t>
      </w:r>
      <w:r w:rsidR="00E9258D">
        <w:t xml:space="preserve"> </w:t>
      </w:r>
      <w:r w:rsidRPr="00E9258D">
        <w:t>Ovid subsequently claimed</w:t>
      </w:r>
      <w:r w:rsidR="00E9258D">
        <w:t xml:space="preserve"> in </w:t>
      </w:r>
      <w:r w:rsidR="00E9258D" w:rsidRPr="00E9258D">
        <w:rPr>
          <w:i/>
          <w:iCs/>
        </w:rPr>
        <w:t>Ars Am</w:t>
      </w:r>
      <w:r w:rsidR="00E9258D">
        <w:t xml:space="preserve">. 3.346 </w:t>
      </w:r>
      <w:r w:rsidRPr="00E9258D">
        <w:t xml:space="preserve">that he invented the epistolary form, </w:t>
      </w:r>
      <w:r w:rsidR="00E9258D">
        <w:t>“</w:t>
      </w:r>
      <w:proofErr w:type="spellStart"/>
      <w:r w:rsidRPr="00E9258D">
        <w:t>ignotum</w:t>
      </w:r>
      <w:proofErr w:type="spellEnd"/>
      <w:r w:rsidRPr="00E9258D">
        <w:t xml:space="preserve"> hoc </w:t>
      </w:r>
      <w:proofErr w:type="spellStart"/>
      <w:r w:rsidRPr="00E9258D">
        <w:t>aliis</w:t>
      </w:r>
      <w:proofErr w:type="spellEnd"/>
      <w:r w:rsidRPr="00E9258D">
        <w:t xml:space="preserve"> </w:t>
      </w:r>
      <w:proofErr w:type="spellStart"/>
      <w:r w:rsidRPr="00E9258D">
        <w:t>ille</w:t>
      </w:r>
      <w:proofErr w:type="spellEnd"/>
      <w:r w:rsidRPr="00E9258D">
        <w:t xml:space="preserve"> </w:t>
      </w:r>
      <w:proofErr w:type="spellStart"/>
      <w:r w:rsidRPr="00E9258D">
        <w:t>novavit</w:t>
      </w:r>
      <w:proofErr w:type="spellEnd"/>
      <w:r w:rsidRPr="00E9258D">
        <w:t xml:space="preserve"> opus</w:t>
      </w:r>
      <w:r w:rsidR="00E9258D">
        <w:t>”</w:t>
      </w:r>
      <w:r w:rsidRPr="00E9258D">
        <w:t>, literary letters in verse and prose were not previously unknown in Latin or Greek literature</w:t>
      </w:r>
      <w:r w:rsidR="00E9258D">
        <w:t xml:space="preserve">. His contemporary, </w:t>
      </w:r>
      <w:r w:rsidRPr="00E9258D">
        <w:t>Propertius</w:t>
      </w:r>
      <w:r w:rsidR="00E9258D">
        <w:t xml:space="preserve">, published an elegy in epistle form (4.3) </w:t>
      </w:r>
      <w:r w:rsidR="00FF147D">
        <w:t>c.</w:t>
      </w:r>
      <w:r w:rsidR="00E9258D" w:rsidRPr="00FF147D">
        <w:t xml:space="preserve"> 16 BCE</w:t>
      </w:r>
      <w:r w:rsidR="00FF147D">
        <w:t xml:space="preserve"> which</w:t>
      </w:r>
      <w:r w:rsidR="00E9258D">
        <w:t xml:space="preserve"> </w:t>
      </w:r>
      <w:r w:rsidR="006F1A86">
        <w:t>might</w:t>
      </w:r>
      <w:r w:rsidR="00E9258D">
        <w:t xml:space="preserve"> have been the spark that ignited Ovid’s new literary project, the </w:t>
      </w:r>
      <w:r w:rsidR="00E9258D" w:rsidRPr="00E9258D">
        <w:rPr>
          <w:i/>
          <w:iCs/>
        </w:rPr>
        <w:t>Heroides</w:t>
      </w:r>
      <w:r w:rsidR="00E9258D">
        <w:t>.  Propertius’ elegy is</w:t>
      </w:r>
      <w:r w:rsidRPr="00E9258D">
        <w:t xml:space="preserve"> a </w:t>
      </w:r>
      <w:r w:rsidR="00E9258D">
        <w:t xml:space="preserve">plea from a wife for the safe and swift return of her soldiering husband: Ovid seizes upon this epistolary concept but </w:t>
      </w:r>
      <w:r w:rsidR="00FF147D">
        <w:t>transposes</w:t>
      </w:r>
      <w:r w:rsidR="00E9258D">
        <w:t xml:space="preserve"> the setting </w:t>
      </w:r>
      <w:r w:rsidR="00FF147D">
        <w:t xml:space="preserve">from contemporary Augustan society </w:t>
      </w:r>
      <w:r w:rsidR="006F1A86">
        <w:t>to</w:t>
      </w:r>
      <w:r w:rsidR="00E9258D">
        <w:t xml:space="preserve"> the world of mythical heroines</w:t>
      </w:r>
      <w:r w:rsidRPr="00E9258D">
        <w:t xml:space="preserve">. </w:t>
      </w:r>
      <w:r w:rsidR="00E9258D">
        <w:t xml:space="preserve">In doing so, he introduces a complexity and depth to the poems through the interplay </w:t>
      </w:r>
      <w:r w:rsidR="0012118F">
        <w:t>of</w:t>
      </w:r>
      <w:r w:rsidR="00E9258D">
        <w:t xml:space="preserve"> epic </w:t>
      </w:r>
      <w:r w:rsidR="00E9258D" w:rsidRPr="00FF147D">
        <w:t xml:space="preserve">material </w:t>
      </w:r>
      <w:r w:rsidR="0012118F" w:rsidRPr="00FF147D">
        <w:t xml:space="preserve">composed </w:t>
      </w:r>
      <w:r w:rsidR="00E9258D" w:rsidRPr="00FF147D">
        <w:t xml:space="preserve">in elegiac </w:t>
      </w:r>
      <w:r w:rsidR="0012118F" w:rsidRPr="00FF147D">
        <w:t>couplets</w:t>
      </w:r>
      <w:r w:rsidR="00E9258D" w:rsidRPr="00FF147D">
        <w:t xml:space="preserve"> that had not been exploited previously.  </w:t>
      </w:r>
      <w:r w:rsidRPr="00FF147D">
        <w:t xml:space="preserve">And </w:t>
      </w:r>
      <w:r w:rsidR="00E9258D" w:rsidRPr="00FF147D">
        <w:t>certainly</w:t>
      </w:r>
      <w:r w:rsidR="0012118F" w:rsidRPr="00FF147D">
        <w:t>,</w:t>
      </w:r>
      <w:r w:rsidR="00E9258D" w:rsidRPr="00FF147D">
        <w:t xml:space="preserve"> </w:t>
      </w:r>
      <w:r w:rsidRPr="00FF147D">
        <w:t>the ensuing legacy</w:t>
      </w:r>
      <w:r w:rsidRPr="00E9258D">
        <w:t xml:space="preserve"> of the epistolary form in </w:t>
      </w:r>
      <w:r w:rsidR="00E9258D">
        <w:t>E</w:t>
      </w:r>
      <w:r w:rsidRPr="00E9258D">
        <w:t xml:space="preserve">uropean literature is </w:t>
      </w:r>
      <w:r w:rsidR="00E954C0">
        <w:t xml:space="preserve">a </w:t>
      </w:r>
      <w:r w:rsidRPr="00E9258D">
        <w:t xml:space="preserve">testament to his vision and </w:t>
      </w:r>
      <w:r w:rsidR="00E954C0">
        <w:t xml:space="preserve">the </w:t>
      </w:r>
      <w:r w:rsidRPr="00E9258D">
        <w:t xml:space="preserve">application of </w:t>
      </w:r>
      <w:r w:rsidR="00E9258D">
        <w:t xml:space="preserve">his </w:t>
      </w:r>
      <w:r w:rsidRPr="00E9258D">
        <w:t xml:space="preserve">originality. </w:t>
      </w:r>
    </w:p>
    <w:p w14:paraId="74574455" w14:textId="77777777" w:rsidR="00E9258D" w:rsidRDefault="00E9258D" w:rsidP="00E9258D">
      <w:pPr>
        <w:spacing w:line="360" w:lineRule="auto"/>
        <w:jc w:val="both"/>
      </w:pPr>
    </w:p>
    <w:p w14:paraId="3858DDEB" w14:textId="0BD3EA16" w:rsidR="00DD2654" w:rsidRDefault="00FF147D" w:rsidP="00E9258D">
      <w:pPr>
        <w:spacing w:line="360" w:lineRule="auto"/>
        <w:jc w:val="both"/>
      </w:pPr>
      <w:r>
        <w:t>I</w:t>
      </w:r>
      <w:r w:rsidRPr="00FF147D">
        <w:t xml:space="preserve">n his first collection of poetry, the </w:t>
      </w:r>
      <w:proofErr w:type="spellStart"/>
      <w:r w:rsidRPr="00FF147D">
        <w:rPr>
          <w:i/>
          <w:iCs/>
        </w:rPr>
        <w:t>Amores</w:t>
      </w:r>
      <w:proofErr w:type="spellEnd"/>
      <w:r>
        <w:t>,</w:t>
      </w:r>
      <w:r w:rsidRPr="00E9258D">
        <w:t xml:space="preserve"> </w:t>
      </w:r>
      <w:r w:rsidR="00DD2654" w:rsidRPr="00FF147D">
        <w:t xml:space="preserve">Ovid </w:t>
      </w:r>
      <w:r>
        <w:t>proved himself to be</w:t>
      </w:r>
      <w:r w:rsidRPr="00FF147D">
        <w:t xml:space="preserve"> the</w:t>
      </w:r>
      <w:r w:rsidR="00DD2654" w:rsidRPr="00FF147D">
        <w:t xml:space="preserve"> elegiac heir to Gallus, </w:t>
      </w:r>
      <w:proofErr w:type="gramStart"/>
      <w:r w:rsidR="00DD2654" w:rsidRPr="00FF147D">
        <w:t>Tibullus</w:t>
      </w:r>
      <w:proofErr w:type="gramEnd"/>
      <w:r w:rsidR="00DD2654" w:rsidRPr="00FF147D">
        <w:t xml:space="preserve"> and Propertius</w:t>
      </w:r>
      <w:r>
        <w:t xml:space="preserve">. </w:t>
      </w:r>
      <w:r w:rsidR="00DD2654" w:rsidRPr="00FF147D">
        <w:t xml:space="preserve"> </w:t>
      </w:r>
      <w:r>
        <w:t>With t</w:t>
      </w:r>
      <w:r w:rsidR="00DD2654" w:rsidRPr="00E9258D">
        <w:t xml:space="preserve">he </w:t>
      </w:r>
      <w:r w:rsidR="00DD2654" w:rsidRPr="00E9258D">
        <w:rPr>
          <w:i/>
          <w:iCs/>
        </w:rPr>
        <w:t>Heroides</w:t>
      </w:r>
      <w:r>
        <w:t>, his ‘</w:t>
      </w:r>
      <w:r w:rsidR="00DD2654" w:rsidRPr="00E9258D">
        <w:t>break-away</w:t>
      </w:r>
      <w:r>
        <w:t>’</w:t>
      </w:r>
      <w:r w:rsidR="00DD2654" w:rsidRPr="00E9258D">
        <w:t xml:space="preserve"> collection, he put</w:t>
      </w:r>
      <w:r w:rsidR="0012118F">
        <w:t>s</w:t>
      </w:r>
      <w:r w:rsidR="00DD2654" w:rsidRPr="00E9258D">
        <w:t xml:space="preserve"> his own </w:t>
      </w:r>
      <w:r>
        <w:t>stamp</w:t>
      </w:r>
      <w:r w:rsidR="00DD2654" w:rsidRPr="00E9258D">
        <w:t xml:space="preserve"> </w:t>
      </w:r>
      <w:r w:rsidR="00DD2654">
        <w:t>on</w:t>
      </w:r>
      <w:r w:rsidR="00DD2654" w:rsidRPr="00E9258D">
        <w:t xml:space="preserve"> the elegiac genre.  </w:t>
      </w:r>
      <w:r w:rsidR="00DD2654">
        <w:t xml:space="preserve">Ovid had seized upon a key element of letter-writing </w:t>
      </w:r>
      <w:r w:rsidR="0012118F">
        <w:t>which</w:t>
      </w:r>
      <w:r w:rsidR="00DD2654">
        <w:t xml:space="preserve"> is t</w:t>
      </w:r>
      <w:r w:rsidR="00465DAC" w:rsidRPr="00E9258D">
        <w:t>he advantage</w:t>
      </w:r>
      <w:r w:rsidR="0012118F">
        <w:t xml:space="preserve"> -</w:t>
      </w:r>
      <w:r w:rsidR="00DD2654">
        <w:t xml:space="preserve"> </w:t>
      </w:r>
      <w:r w:rsidR="00465DAC" w:rsidRPr="00E9258D">
        <w:t>for someone in emotional distress</w:t>
      </w:r>
      <w:r w:rsidR="0012118F">
        <w:t xml:space="preserve"> -</w:t>
      </w:r>
      <w:r w:rsidR="00465DAC" w:rsidRPr="00E9258D">
        <w:t xml:space="preserve"> </w:t>
      </w:r>
      <w:r w:rsidR="00DD2654">
        <w:t>of having</w:t>
      </w:r>
      <w:r w:rsidR="00465DAC" w:rsidRPr="00E9258D">
        <w:t xml:space="preserve"> a blank page on which to express </w:t>
      </w:r>
      <w:r>
        <w:t>your</w:t>
      </w:r>
      <w:r w:rsidR="00DD2654">
        <w:t xml:space="preserve"> feelings</w:t>
      </w:r>
      <w:r w:rsidR="00465DAC" w:rsidRPr="00E9258D">
        <w:t xml:space="preserve"> in an uninterrupted flow.  </w:t>
      </w:r>
      <w:r w:rsidR="000C66B9" w:rsidRPr="00E9258D">
        <w:t>The notion of a blank page literally (for the heroine) and metaphorically (for Ovid) to write on allows them both the freedom to express themselves (</w:t>
      </w:r>
      <w:r>
        <w:t>for the heroine</w:t>
      </w:r>
      <w:r w:rsidR="000C66B9" w:rsidRPr="00E9258D">
        <w:t xml:space="preserve">: her lament; </w:t>
      </w:r>
      <w:r>
        <w:t>for the poet</w:t>
      </w:r>
      <w:r w:rsidR="000C66B9" w:rsidRPr="00E9258D">
        <w:t>: a generic freedom).</w:t>
      </w:r>
      <w:r w:rsidR="000C66B9">
        <w:t xml:space="preserve">  </w:t>
      </w:r>
      <w:r w:rsidR="00465DAC" w:rsidRPr="00E9258D">
        <w:t xml:space="preserve">It is not a </w:t>
      </w:r>
      <w:r w:rsidR="00DD2654">
        <w:t>dialogue</w:t>
      </w:r>
      <w:r w:rsidR="00465DAC" w:rsidRPr="00E9258D">
        <w:t xml:space="preserve"> where thoughts and views can be refuted</w:t>
      </w:r>
      <w:r w:rsidR="00DD2654">
        <w:t>,</w:t>
      </w:r>
      <w:r w:rsidR="00465DAC" w:rsidRPr="00E9258D">
        <w:t xml:space="preserve"> </w:t>
      </w:r>
      <w:proofErr w:type="gramStart"/>
      <w:r w:rsidR="00465DAC" w:rsidRPr="00E9258D">
        <w:t>challenged</w:t>
      </w:r>
      <w:proofErr w:type="gramEnd"/>
      <w:r w:rsidR="00465DAC" w:rsidRPr="00E9258D">
        <w:t xml:space="preserve"> or belittled. </w:t>
      </w:r>
      <w:r w:rsidR="00E954C0">
        <w:t xml:space="preserve"> </w:t>
      </w:r>
      <w:r>
        <w:t>Moreover,</w:t>
      </w:r>
      <w:r w:rsidR="00DD2654">
        <w:t xml:space="preserve"> the absence of a narrator allows the </w:t>
      </w:r>
      <w:r>
        <w:t>epistle’s</w:t>
      </w:r>
      <w:r w:rsidR="00DD2654">
        <w:t xml:space="preserve"> </w:t>
      </w:r>
      <w:r w:rsidR="00DD2654" w:rsidRPr="00FF147D">
        <w:t>author</w:t>
      </w:r>
      <w:r w:rsidR="00DD2654">
        <w:t xml:space="preserve"> to</w:t>
      </w:r>
      <w:r w:rsidR="00465DAC" w:rsidRPr="00E9258D">
        <w:t xml:space="preserve"> take centre stage on the page</w:t>
      </w:r>
      <w:r w:rsidR="00DD2654">
        <w:t xml:space="preserve"> and to control the narrative</w:t>
      </w:r>
      <w:r w:rsidR="00465DAC" w:rsidRPr="00E9258D">
        <w:t>.  Ovid</w:t>
      </w:r>
      <w:r w:rsidR="00DD2654">
        <w:t>,</w:t>
      </w:r>
      <w:r w:rsidR="00465DAC" w:rsidRPr="00E9258D">
        <w:t xml:space="preserve"> by choosing abandoned </w:t>
      </w:r>
      <w:r w:rsidR="00DD2654">
        <w:t xml:space="preserve">mythical </w:t>
      </w:r>
      <w:r w:rsidR="00465DAC" w:rsidRPr="00E9258D">
        <w:t>heroines as his theme, understood completely the broadest scope for the</w:t>
      </w:r>
      <w:r w:rsidR="00DD2654">
        <w:t xml:space="preserve"> epistolary</w:t>
      </w:r>
      <w:r w:rsidR="00465DAC" w:rsidRPr="00E9258D">
        <w:t xml:space="preserve"> form </w:t>
      </w:r>
      <w:r w:rsidR="00DD2654">
        <w:t xml:space="preserve">by </w:t>
      </w:r>
      <w:r w:rsidR="00465DAC" w:rsidRPr="00E9258D">
        <w:t xml:space="preserve">giving </w:t>
      </w:r>
      <w:r>
        <w:t>them</w:t>
      </w:r>
      <w:r w:rsidR="00DD2654" w:rsidRPr="00FF147D">
        <w:t xml:space="preserve"> a voice at the point of</w:t>
      </w:r>
      <w:r w:rsidR="00465DAC" w:rsidRPr="00FF147D">
        <w:t xml:space="preserve"> their deepest distress. It must have been a golden mom</w:t>
      </w:r>
      <w:r w:rsidR="00465DAC" w:rsidRPr="00E9258D">
        <w:t xml:space="preserve">ent for him when he realised that he could </w:t>
      </w:r>
      <w:r w:rsidR="00DD2654">
        <w:t>develop and expand</w:t>
      </w:r>
      <w:r w:rsidR="00465DAC" w:rsidRPr="00E9258D">
        <w:t xml:space="preserve"> a new form </w:t>
      </w:r>
      <w:r w:rsidR="00DD2654">
        <w:t>by interweaving</w:t>
      </w:r>
      <w:r w:rsidR="00465DAC" w:rsidRPr="00E9258D">
        <w:t xml:space="preserve"> elegiac lament </w:t>
      </w:r>
      <w:r w:rsidR="00DD2654">
        <w:t>with</w:t>
      </w:r>
      <w:r w:rsidR="00465DAC" w:rsidRPr="00E9258D">
        <w:t xml:space="preserve"> </w:t>
      </w:r>
      <w:r>
        <w:t xml:space="preserve">elements of </w:t>
      </w:r>
      <w:r w:rsidR="00465DAC" w:rsidRPr="00E9258D">
        <w:t xml:space="preserve">epic, </w:t>
      </w:r>
      <w:proofErr w:type="gramStart"/>
      <w:r w:rsidR="00465DAC" w:rsidRPr="00E9258D">
        <w:t>rhetoric</w:t>
      </w:r>
      <w:proofErr w:type="gramEnd"/>
      <w:r w:rsidR="00465DAC" w:rsidRPr="00E9258D">
        <w:t xml:space="preserve"> and lyric.  </w:t>
      </w:r>
    </w:p>
    <w:p w14:paraId="56C6A068" w14:textId="77777777" w:rsidR="00DD2654" w:rsidRDefault="00DD2654" w:rsidP="00E9258D">
      <w:pPr>
        <w:spacing w:line="360" w:lineRule="auto"/>
        <w:jc w:val="both"/>
      </w:pPr>
    </w:p>
    <w:p w14:paraId="6C54F325" w14:textId="3BA8ABAE" w:rsidR="000C66B9" w:rsidRDefault="00DD2654" w:rsidP="00E9258D">
      <w:pPr>
        <w:spacing w:line="360" w:lineRule="auto"/>
        <w:jc w:val="both"/>
      </w:pPr>
      <w:r>
        <w:t>Ovid, b</w:t>
      </w:r>
      <w:r w:rsidR="00465DAC" w:rsidRPr="00E9258D">
        <w:t>y giving the</w:t>
      </w:r>
      <w:r w:rsidR="00FF147D">
        <w:t>se</w:t>
      </w:r>
      <w:r w:rsidR="00465DAC" w:rsidRPr="00E9258D">
        <w:t xml:space="preserve"> heroines a </w:t>
      </w:r>
      <w:r>
        <w:t xml:space="preserve">new </w:t>
      </w:r>
      <w:r w:rsidR="00465DAC" w:rsidRPr="00E9258D">
        <w:t xml:space="preserve">voice, </w:t>
      </w:r>
      <w:r w:rsidR="00FF147D">
        <w:t xml:space="preserve">also </w:t>
      </w:r>
      <w:r w:rsidR="00465DAC" w:rsidRPr="00E9258D">
        <w:t xml:space="preserve">gives himself a new voice. </w:t>
      </w:r>
      <w:r>
        <w:t>But i</w:t>
      </w:r>
      <w:r w:rsidR="00465DAC" w:rsidRPr="00E9258D">
        <w:t xml:space="preserve">t was a risk. </w:t>
      </w:r>
      <w:r>
        <w:t>A</w:t>
      </w:r>
      <w:r w:rsidR="00465DAC" w:rsidRPr="00E9258D">
        <w:t xml:space="preserve"> risk that his readers </w:t>
      </w:r>
      <w:r>
        <w:t>and audience might</w:t>
      </w:r>
      <w:r w:rsidR="00465DAC" w:rsidRPr="00E9258D">
        <w:t xml:space="preserve"> </w:t>
      </w:r>
      <w:r w:rsidR="00E954C0">
        <w:t xml:space="preserve">not only </w:t>
      </w:r>
      <w:r w:rsidR="00465DAC" w:rsidRPr="00E9258D">
        <w:t xml:space="preserve">object to </w:t>
      </w:r>
      <w:r>
        <w:t xml:space="preserve">the </w:t>
      </w:r>
      <w:r w:rsidRPr="00E9258D">
        <w:t>heroines’</w:t>
      </w:r>
      <w:r w:rsidR="00465DAC" w:rsidRPr="00E9258D">
        <w:t xml:space="preserve"> interpretation of their</w:t>
      </w:r>
      <w:r>
        <w:t xml:space="preserve"> plight </w:t>
      </w:r>
      <w:r w:rsidR="00E954C0">
        <w:t xml:space="preserve">but to </w:t>
      </w:r>
      <w:r>
        <w:t>the heroine’s generic descent from epic to elegy.</w:t>
      </w:r>
      <w:r w:rsidR="00465DAC" w:rsidRPr="00E9258D">
        <w:t xml:space="preserve"> </w:t>
      </w:r>
      <w:r w:rsidR="002148E9">
        <w:t xml:space="preserve">Notwithstanding the fact </w:t>
      </w:r>
      <w:r w:rsidR="002148E9">
        <w:lastRenderedPageBreak/>
        <w:t>that, as Farrell</w:t>
      </w:r>
      <w:r w:rsidR="002148E9">
        <w:rPr>
          <w:rStyle w:val="FootnoteReference"/>
        </w:rPr>
        <w:footnoteReference w:id="1"/>
      </w:r>
      <w:r w:rsidR="002148E9">
        <w:t xml:space="preserve"> remarks,</w:t>
      </w:r>
      <w:r w:rsidR="002148E9" w:rsidRPr="00E9258D">
        <w:t xml:space="preserve"> </w:t>
      </w:r>
      <w:r w:rsidR="002148E9">
        <w:t>“</w:t>
      </w:r>
      <w:r w:rsidR="002148E9" w:rsidRPr="00E9258D">
        <w:t>the woman writer was not a very widespread phenomenon in ancient literary culture</w:t>
      </w:r>
      <w:r w:rsidR="002148E9">
        <w:t xml:space="preserve">” </w:t>
      </w:r>
      <w:r w:rsidR="002148E9">
        <w:t>this does not deter Ovid.  He</w:t>
      </w:r>
      <w:r w:rsidR="00FF147D">
        <w:t>,</w:t>
      </w:r>
      <w:r>
        <w:t xml:space="preserve"> not only playfully</w:t>
      </w:r>
      <w:r w:rsidR="00465DAC" w:rsidRPr="00E9258D">
        <w:t xml:space="preserve"> challenges the reader</w:t>
      </w:r>
      <w:r>
        <w:t xml:space="preserve"> to reappraise the heroines but, is </w:t>
      </w:r>
      <w:r w:rsidR="00465DAC" w:rsidRPr="00E9258D">
        <w:t xml:space="preserve">bolder still, by </w:t>
      </w:r>
      <w:r w:rsidR="00E954C0">
        <w:t xml:space="preserve">the act of </w:t>
      </w:r>
      <w:r>
        <w:t>transforming</w:t>
      </w:r>
      <w:r w:rsidR="00465DAC" w:rsidRPr="00E9258D">
        <w:t xml:space="preserve"> the heroines </w:t>
      </w:r>
      <w:r>
        <w:t>into letter-writers,</w:t>
      </w:r>
      <w:r w:rsidR="00465DAC" w:rsidRPr="00E9258D">
        <w:t xml:space="preserve"> he </w:t>
      </w:r>
      <w:r>
        <w:t>transforms</w:t>
      </w:r>
      <w:r w:rsidR="00465DAC" w:rsidRPr="00E9258D">
        <w:t xml:space="preserve"> the reader into the recipient, the </w:t>
      </w:r>
      <w:proofErr w:type="gramStart"/>
      <w:r w:rsidR="00465DAC" w:rsidRPr="00E9258D">
        <w:t>confidant</w:t>
      </w:r>
      <w:proofErr w:type="gramEnd"/>
      <w:r w:rsidR="00465DAC" w:rsidRPr="00E9258D">
        <w:t xml:space="preserve"> </w:t>
      </w:r>
      <w:r>
        <w:t>and the respondent</w:t>
      </w:r>
      <w:r w:rsidR="00465DAC" w:rsidRPr="00E9258D">
        <w:t xml:space="preserve">.  Or </w:t>
      </w:r>
      <w:r>
        <w:t>does</w:t>
      </w:r>
      <w:r w:rsidR="00465DAC" w:rsidRPr="00E9258D">
        <w:t xml:space="preserve"> he?  </w:t>
      </w:r>
      <w:r>
        <w:t>The question of w</w:t>
      </w:r>
      <w:r w:rsidR="00465DAC" w:rsidRPr="00E9258D">
        <w:t>ho is the reader</w:t>
      </w:r>
      <w:r>
        <w:t xml:space="preserve"> and w</w:t>
      </w:r>
      <w:r w:rsidR="00465DAC" w:rsidRPr="00E9258D">
        <w:t>ho is the writer</w:t>
      </w:r>
      <w:r>
        <w:t xml:space="preserve"> is at the heart of the witty and ironic exploitation of the epistolary form that Ovid employs in the </w:t>
      </w:r>
      <w:r w:rsidRPr="00DD2654">
        <w:rPr>
          <w:i/>
          <w:iCs/>
        </w:rPr>
        <w:t>Heroides</w:t>
      </w:r>
      <w:r>
        <w:t>.</w:t>
      </w:r>
      <w:r w:rsidR="00465DAC" w:rsidRPr="00E9258D">
        <w:t xml:space="preserve"> </w:t>
      </w:r>
    </w:p>
    <w:p w14:paraId="64EABFD2" w14:textId="77777777" w:rsidR="002148E9" w:rsidRDefault="002148E9" w:rsidP="00E9258D">
      <w:pPr>
        <w:spacing w:line="360" w:lineRule="auto"/>
        <w:jc w:val="both"/>
      </w:pPr>
    </w:p>
    <w:p w14:paraId="16789888" w14:textId="5D680CFF" w:rsidR="002148E9" w:rsidRPr="002148E9" w:rsidRDefault="000C66B9" w:rsidP="002148E9">
      <w:pPr>
        <w:spacing w:line="360" w:lineRule="auto"/>
        <w:jc w:val="both"/>
      </w:pPr>
      <w:r>
        <w:t xml:space="preserve">As </w:t>
      </w:r>
      <w:proofErr w:type="spellStart"/>
      <w:r>
        <w:t>Rosenmeyer</w:t>
      </w:r>
      <w:proofErr w:type="spellEnd"/>
      <w:r>
        <w:rPr>
          <w:rStyle w:val="FootnoteReference"/>
        </w:rPr>
        <w:footnoteReference w:id="2"/>
      </w:r>
      <w:r>
        <w:t xml:space="preserve"> has pointed out, it is the Bellerophon passage in </w:t>
      </w:r>
      <w:r w:rsidRPr="000C66B9">
        <w:rPr>
          <w:i/>
          <w:iCs/>
        </w:rPr>
        <w:t>Il</w:t>
      </w:r>
      <w:r>
        <w:t>.6.151-195 that</w:t>
      </w:r>
      <w:r w:rsidR="002148E9">
        <w:t>,</w:t>
      </w:r>
      <w:r>
        <w:t xml:space="preserve"> “</w:t>
      </w:r>
      <w:r w:rsidRPr="00E9258D">
        <w:t xml:space="preserve">introduces the </w:t>
      </w:r>
      <w:r w:rsidRPr="00E9258D">
        <w:t>dangerous combination</w:t>
      </w:r>
      <w:r w:rsidRPr="00E9258D">
        <w:t xml:space="preserve"> of a woman thwarted in love who turns to the power of writing to exact vengeance</w:t>
      </w:r>
      <w:r>
        <w:t xml:space="preserve">” and Ovid </w:t>
      </w:r>
      <w:r w:rsidR="002148E9">
        <w:t xml:space="preserve">makes the theme of a woman thwarted in love central to his collection.  Penelope, if not thwarted, is deeply anguished by the twenty-year absence of Ulysses.   </w:t>
      </w:r>
      <w:r w:rsidR="002148E9" w:rsidRPr="00E9258D">
        <w:t xml:space="preserve">The question of </w:t>
      </w:r>
      <w:r w:rsidR="002148E9" w:rsidRPr="002148E9">
        <w:t>time</w:t>
      </w:r>
      <w:r w:rsidR="002148E9" w:rsidRPr="00E9258D">
        <w:t xml:space="preserve"> and how to construct a realistic timeframe to fully exploit the emotional and psychological experience that Penelope has undergone during Ulysses’ absence is explored in this first letter of the </w:t>
      </w:r>
      <w:r w:rsidR="002148E9" w:rsidRPr="002148E9">
        <w:rPr>
          <w:i/>
          <w:iCs/>
        </w:rPr>
        <w:t>Heroides</w:t>
      </w:r>
      <w:r w:rsidR="002148E9" w:rsidRPr="00E9258D">
        <w:t>.  The passage of time for Penelope</w:t>
      </w:r>
      <w:r w:rsidR="002148E9">
        <w:t xml:space="preserve"> - </w:t>
      </w:r>
      <w:r w:rsidR="002148E9" w:rsidRPr="00E9258D">
        <w:t xml:space="preserve">from </w:t>
      </w:r>
      <w:r w:rsidR="002148E9">
        <w:t xml:space="preserve">her </w:t>
      </w:r>
      <w:r w:rsidR="002148E9" w:rsidRPr="00E9258D">
        <w:t xml:space="preserve">girlhood to </w:t>
      </w:r>
      <w:r w:rsidR="002148E9">
        <w:t xml:space="preserve">an imagined and impending </w:t>
      </w:r>
      <w:r w:rsidR="002148E9" w:rsidRPr="00E9258D">
        <w:t>old age</w:t>
      </w:r>
      <w:r w:rsidR="002148E9">
        <w:t xml:space="preserve"> - </w:t>
      </w:r>
      <w:r w:rsidR="002148E9" w:rsidRPr="00E9258D">
        <w:t>frames the letter</w:t>
      </w:r>
      <w:r w:rsidR="002148E9">
        <w:t xml:space="preserve"> as she </w:t>
      </w:r>
      <w:r w:rsidR="002148E9" w:rsidRPr="00FF147D">
        <w:t>veers from</w:t>
      </w:r>
      <w:r w:rsidR="002148E9">
        <w:t xml:space="preserve"> identifying with the </w:t>
      </w:r>
      <w:r w:rsidR="00FF147D">
        <w:t>“</w:t>
      </w:r>
      <w:proofErr w:type="spellStart"/>
      <w:r w:rsidR="002148E9">
        <w:t>Danais</w:t>
      </w:r>
      <w:proofErr w:type="spellEnd"/>
      <w:r w:rsidR="002148E9">
        <w:t xml:space="preserve"> </w:t>
      </w:r>
      <w:r w:rsidR="00FF147D">
        <w:t>…</w:t>
      </w:r>
      <w:r w:rsidR="002148E9">
        <w:t xml:space="preserve"> </w:t>
      </w:r>
      <w:proofErr w:type="spellStart"/>
      <w:r w:rsidR="002148E9">
        <w:t>puellis</w:t>
      </w:r>
      <w:proofErr w:type="spellEnd"/>
      <w:r w:rsidR="002148E9">
        <w:t>” in 1.3 to</w:t>
      </w:r>
      <w:r w:rsidR="00FF147D">
        <w:t xml:space="preserve"> her fear of becoming an </w:t>
      </w:r>
      <w:r w:rsidR="002148E9">
        <w:t>“anus</w:t>
      </w:r>
      <w:r w:rsidR="00FF147D">
        <w:t>”</w:t>
      </w:r>
      <w:r w:rsidR="002148E9">
        <w:t xml:space="preserve"> in 1.116</w:t>
      </w:r>
      <w:r w:rsidR="00FF147D">
        <w:t>.  The reference to the Trojan war in 1.3, “</w:t>
      </w:r>
      <w:proofErr w:type="spellStart"/>
      <w:r w:rsidR="00FF147D">
        <w:t>Troia</w:t>
      </w:r>
      <w:proofErr w:type="spellEnd"/>
      <w:r w:rsidR="00FF147D">
        <w:t xml:space="preserve"> </w:t>
      </w:r>
      <w:proofErr w:type="spellStart"/>
      <w:r w:rsidR="00FF147D">
        <w:t>iacet</w:t>
      </w:r>
      <w:proofErr w:type="spellEnd"/>
      <w:r w:rsidR="00FF147D">
        <w:t xml:space="preserve"> </w:t>
      </w:r>
      <w:proofErr w:type="spellStart"/>
      <w:r w:rsidR="00FF147D">
        <w:t>certe</w:t>
      </w:r>
      <w:proofErr w:type="spellEnd"/>
      <w:r w:rsidR="00FF147D">
        <w:t xml:space="preserve">, </w:t>
      </w:r>
      <w:proofErr w:type="spellStart"/>
      <w:r w:rsidR="00FF147D">
        <w:t>Danais</w:t>
      </w:r>
      <w:proofErr w:type="spellEnd"/>
      <w:r w:rsidR="00FF147D">
        <w:t xml:space="preserve"> </w:t>
      </w:r>
      <w:proofErr w:type="spellStart"/>
      <w:r w:rsidR="00FF147D">
        <w:t>invisa</w:t>
      </w:r>
      <w:proofErr w:type="spellEnd"/>
      <w:r w:rsidR="00FF147D">
        <w:t xml:space="preserve"> </w:t>
      </w:r>
      <w:proofErr w:type="spellStart"/>
      <w:r w:rsidR="00FF147D">
        <w:t>puellis</w:t>
      </w:r>
      <w:proofErr w:type="spellEnd"/>
      <w:r w:rsidR="00FF147D">
        <w:t xml:space="preserve">” points to Penelope’s epic background so it is significant that “anus” closes the poem </w:t>
      </w:r>
      <w:r w:rsidR="00276923">
        <w:t>and therefore</w:t>
      </w:r>
      <w:r w:rsidR="00FF147D">
        <w:t xml:space="preserve"> secur</w:t>
      </w:r>
      <w:r w:rsidR="00276923">
        <w:t>es</w:t>
      </w:r>
      <w:r w:rsidR="00FF147D">
        <w:t xml:space="preserve"> the elegiac focus of the poem. </w:t>
      </w:r>
      <w:r w:rsidR="002148E9" w:rsidRPr="00E9258D">
        <w:t>Ovid’s empathetic treatment of his heroine, his understanding that a woman’s appearance is bound up with her status and her worth</w:t>
      </w:r>
      <w:r w:rsidR="00FF147D">
        <w:t xml:space="preserve"> allows t</w:t>
      </w:r>
      <w:r w:rsidR="00FF147D">
        <w:t>he sense of spatial time</w:t>
      </w:r>
      <w:r w:rsidR="00FF147D">
        <w:t xml:space="preserve"> (i.e.,</w:t>
      </w:r>
      <w:r w:rsidR="00FF147D">
        <w:t xml:space="preserve"> Ulysses’ twenty-year absence</w:t>
      </w:r>
      <w:r w:rsidR="00FF147D">
        <w:t>)</w:t>
      </w:r>
      <w:r w:rsidR="00FF147D">
        <w:t xml:space="preserve"> </w:t>
      </w:r>
      <w:r w:rsidR="00FF147D">
        <w:t>to be</w:t>
      </w:r>
      <w:r w:rsidR="00FF147D">
        <w:t xml:space="preserve"> overshadowed by Penelope’s anxiety about her appearance</w:t>
      </w:r>
      <w:r w:rsidR="00FF147D">
        <w:t xml:space="preserve">. </w:t>
      </w:r>
      <w:r w:rsidR="002148E9" w:rsidRPr="00E9258D">
        <w:t xml:space="preserve"> In </w:t>
      </w:r>
      <w:r w:rsidR="002148E9" w:rsidRPr="00FF147D">
        <w:t>the</w:t>
      </w:r>
      <w:r w:rsidR="002148E9">
        <w:t xml:space="preserve"> </w:t>
      </w:r>
      <w:r w:rsidR="002148E9" w:rsidRPr="002148E9">
        <w:rPr>
          <w:i/>
          <w:iCs/>
        </w:rPr>
        <w:t>Odyssey</w:t>
      </w:r>
      <w:r w:rsidR="002148E9" w:rsidRPr="00E9258D">
        <w:t xml:space="preserve"> Penelope reflects that, </w:t>
      </w:r>
      <w:r w:rsidR="002148E9">
        <w:t>“</w:t>
      </w:r>
      <w:r w:rsidR="002148E9" w:rsidRPr="00E9258D">
        <w:t>any excellence of beauty and figure I had the immortals destroyed at the time the Argives embarked for Ilion, and among them went my husband, Odysseus.</w:t>
      </w:r>
      <w:r w:rsidR="002148E9">
        <w:t>”</w:t>
      </w:r>
      <w:r w:rsidR="002148E9" w:rsidRPr="00E9258D">
        <w:t xml:space="preserve"> </w:t>
      </w:r>
      <w:r w:rsidR="002148E9" w:rsidRPr="002148E9">
        <w:t>Od</w:t>
      </w:r>
      <w:r w:rsidR="002148E9">
        <w:rPr>
          <w:i/>
          <w:iCs/>
        </w:rPr>
        <w:t>.</w:t>
      </w:r>
      <w:r w:rsidR="002148E9" w:rsidRPr="00E9258D">
        <w:t>18.251-3</w:t>
      </w:r>
      <w:r w:rsidR="002148E9">
        <w:t xml:space="preserve"> (trans. </w:t>
      </w:r>
      <w:r w:rsidR="002148E9" w:rsidRPr="00E9258D">
        <w:t>Green</w:t>
      </w:r>
      <w:r w:rsidR="002148E9">
        <w:t>).</w:t>
      </w:r>
      <w:r w:rsidR="002148E9" w:rsidRPr="00E9258D">
        <w:t xml:space="preserve">  Where the epic Penelope exclaims that her beauty was taken from her when Ulysses left, the elegiac Penelope </w:t>
      </w:r>
      <w:r w:rsidR="002148E9">
        <w:t xml:space="preserve">actively encourages Ulysses to return before she ages: her </w:t>
      </w:r>
      <w:r w:rsidR="00E55811">
        <w:t>anxiety</w:t>
      </w:r>
      <w:r w:rsidR="002148E9">
        <w:t xml:space="preserve"> becomes an agent for</w:t>
      </w:r>
      <w:r w:rsidR="00FF147D">
        <w:t xml:space="preserve"> </w:t>
      </w:r>
      <w:r w:rsidR="00E55811">
        <w:t>freeing herself from her passive role in epic thereby enabling her t</w:t>
      </w:r>
      <w:r w:rsidR="00E954C0">
        <w:t>o t</w:t>
      </w:r>
      <w:r w:rsidR="00E55811">
        <w:t xml:space="preserve">ake </w:t>
      </w:r>
      <w:r w:rsidR="002148E9">
        <w:t xml:space="preserve">command of </w:t>
      </w:r>
      <w:r w:rsidR="00E55811">
        <w:t>her narrative</w:t>
      </w:r>
      <w:r w:rsidR="002148E9">
        <w:t>: she is, after all, the writer of the letter.</w:t>
      </w:r>
    </w:p>
    <w:p w14:paraId="1CF24CCA" w14:textId="14387754" w:rsidR="002148E9" w:rsidRDefault="002148E9" w:rsidP="002148E9">
      <w:pPr>
        <w:spacing w:line="360" w:lineRule="auto"/>
        <w:jc w:val="both"/>
      </w:pPr>
    </w:p>
    <w:p w14:paraId="0A906E44" w14:textId="5E3ADE11" w:rsidR="00244AF5" w:rsidRPr="00E9258D" w:rsidRDefault="002148E9" w:rsidP="00E9258D">
      <w:pPr>
        <w:spacing w:line="360" w:lineRule="auto"/>
        <w:jc w:val="both"/>
      </w:pPr>
      <w:r w:rsidRPr="00E9258D">
        <w:t>The epistolary form, as Lively</w:t>
      </w:r>
      <w:r>
        <w:rPr>
          <w:rStyle w:val="FootnoteReference"/>
        </w:rPr>
        <w:footnoteReference w:id="3"/>
      </w:r>
      <w:r w:rsidRPr="00E9258D">
        <w:t xml:space="preserve"> comments</w:t>
      </w:r>
      <w:r>
        <w:t>, “</w:t>
      </w:r>
      <w:r w:rsidRPr="00E9258D">
        <w:t xml:space="preserve">offers each heroine the opportunity to play with time and temporality, to bridge the gaps between past, present and future through textual </w:t>
      </w:r>
      <w:r w:rsidRPr="00E9258D">
        <w:lastRenderedPageBreak/>
        <w:t>discourse and so to narrate her own story.</w:t>
      </w:r>
      <w:r>
        <w:t>”</w:t>
      </w:r>
      <w:r w:rsidRPr="00E9258D">
        <w:t xml:space="preserve">  Penelope anchors time throughout her letter</w:t>
      </w:r>
      <w:r>
        <w:t xml:space="preserve"> </w:t>
      </w:r>
      <w:r w:rsidR="0012118F">
        <w:t>in her use of temporal language</w:t>
      </w:r>
      <w:r>
        <w:t>, e.g., “</w:t>
      </w:r>
      <w:proofErr w:type="spellStart"/>
      <w:r w:rsidRPr="002148E9">
        <w:t>utinam</w:t>
      </w:r>
      <w:proofErr w:type="spellEnd"/>
      <w:r w:rsidRPr="002148E9">
        <w:t xml:space="preserve"> tum, cum</w:t>
      </w:r>
      <w:r w:rsidRPr="002148E9">
        <w:t>”</w:t>
      </w:r>
      <w:r w:rsidRPr="002148E9">
        <w:t xml:space="preserve"> </w:t>
      </w:r>
      <w:r>
        <w:t xml:space="preserve">in </w:t>
      </w:r>
      <w:r w:rsidRPr="002148E9">
        <w:t>1.5</w:t>
      </w:r>
      <w:r>
        <w:t>;</w:t>
      </w:r>
      <w:r w:rsidRPr="002148E9">
        <w:t xml:space="preserve"> ‘</w:t>
      </w:r>
      <w:proofErr w:type="spellStart"/>
      <w:r>
        <w:t>t</w:t>
      </w:r>
      <w:r w:rsidRPr="002148E9">
        <w:t>ardos</w:t>
      </w:r>
      <w:proofErr w:type="spellEnd"/>
      <w:r>
        <w:t xml:space="preserve"> </w:t>
      </w:r>
      <w:r w:rsidRPr="002148E9">
        <w:t>.</w:t>
      </w:r>
      <w:r>
        <w:t>.</w:t>
      </w:r>
      <w:r w:rsidRPr="002148E9">
        <w:t>. dies</w:t>
      </w:r>
      <w:r>
        <w:t>”</w:t>
      </w:r>
      <w:r w:rsidRPr="002148E9">
        <w:t xml:space="preserve"> </w:t>
      </w:r>
      <w:r>
        <w:t xml:space="preserve">in </w:t>
      </w:r>
      <w:r w:rsidRPr="002148E9">
        <w:t>1.8</w:t>
      </w:r>
      <w:r>
        <w:t>;</w:t>
      </w:r>
      <w:r w:rsidRPr="002148E9">
        <w:t xml:space="preserve"> </w:t>
      </w:r>
      <w:r>
        <w:t>“</w:t>
      </w:r>
      <w:proofErr w:type="spellStart"/>
      <w:r>
        <w:t>denique</w:t>
      </w:r>
      <w:proofErr w:type="spellEnd"/>
      <w:r>
        <w:t>”</w:t>
      </w:r>
      <w:r w:rsidRPr="002148E9">
        <w:t xml:space="preserve"> </w:t>
      </w:r>
      <w:r>
        <w:t xml:space="preserve">in </w:t>
      </w:r>
      <w:r w:rsidRPr="002148E9">
        <w:t>1.2</w:t>
      </w:r>
      <w:r>
        <w:t>1; “</w:t>
      </w:r>
      <w:proofErr w:type="spellStart"/>
      <w:r w:rsidRPr="002148E9">
        <w:t>iamque</w:t>
      </w:r>
      <w:proofErr w:type="spellEnd"/>
      <w:r>
        <w:t>”</w:t>
      </w:r>
      <w:r w:rsidRPr="002148E9">
        <w:t xml:space="preserve"> </w:t>
      </w:r>
      <w:r>
        <w:t xml:space="preserve">in </w:t>
      </w:r>
      <w:r w:rsidRPr="002148E9">
        <w:t>1.31</w:t>
      </w:r>
      <w:r>
        <w:t>;</w:t>
      </w:r>
      <w:r w:rsidRPr="002148E9">
        <w:t xml:space="preserve"> </w:t>
      </w:r>
      <w:r>
        <w:t>“</w:t>
      </w:r>
      <w:proofErr w:type="spellStart"/>
      <w:r w:rsidRPr="002148E9">
        <w:t>dum</w:t>
      </w:r>
      <w:proofErr w:type="spellEnd"/>
      <w:r>
        <w:t xml:space="preserve">” in </w:t>
      </w:r>
      <w:r w:rsidRPr="002148E9">
        <w:t>1.45, 1.75, 1.100</w:t>
      </w:r>
      <w:r>
        <w:t>;</w:t>
      </w:r>
      <w:r w:rsidRPr="002148E9">
        <w:t xml:space="preserve"> </w:t>
      </w:r>
      <w:r>
        <w:t>“</w:t>
      </w:r>
      <w:proofErr w:type="spellStart"/>
      <w:r w:rsidRPr="002148E9">
        <w:t>nuper</w:t>
      </w:r>
      <w:proofErr w:type="spellEnd"/>
      <w:r>
        <w:t xml:space="preserve">” in </w:t>
      </w:r>
      <w:r w:rsidRPr="002148E9">
        <w:t>1.99</w:t>
      </w:r>
      <w:r>
        <w:t xml:space="preserve"> and</w:t>
      </w:r>
      <w:r w:rsidRPr="002148E9">
        <w:t xml:space="preserve"> </w:t>
      </w:r>
      <w:r>
        <w:t>“</w:t>
      </w:r>
      <w:proofErr w:type="spellStart"/>
      <w:r w:rsidRPr="002148E9">
        <w:t>nunc</w:t>
      </w:r>
      <w:proofErr w:type="spellEnd"/>
      <w:r>
        <w:t>” in</w:t>
      </w:r>
      <w:r w:rsidRPr="002148E9">
        <w:t xml:space="preserve"> 1.108 </w:t>
      </w:r>
      <w:r>
        <w:t>and these timely reminders vividly prods the reader into empathising with</w:t>
      </w:r>
      <w:r w:rsidR="00E954C0">
        <w:t>,</w:t>
      </w:r>
      <w:r>
        <w:t xml:space="preserve"> </w:t>
      </w:r>
      <w:r w:rsidR="00E55811">
        <w:t>and sharing</w:t>
      </w:r>
      <w:r w:rsidR="00E954C0">
        <w:t>,</w:t>
      </w:r>
      <w:r w:rsidR="00E55811">
        <w:t xml:space="preserve"> </w:t>
      </w:r>
      <w:r>
        <w:t>Penelope’s predicament</w:t>
      </w:r>
      <w:r w:rsidRPr="00E9258D">
        <w:t>.</w:t>
      </w:r>
      <w:r>
        <w:t xml:space="preserve">  </w:t>
      </w:r>
      <w:proofErr w:type="spellStart"/>
      <w:r>
        <w:t>Lindheim</w:t>
      </w:r>
      <w:proofErr w:type="spellEnd"/>
      <w:r>
        <w:rPr>
          <w:rStyle w:val="FootnoteReference"/>
        </w:rPr>
        <w:footnoteReference w:id="4"/>
      </w:r>
      <w:r w:rsidRPr="00E9258D">
        <w:t xml:space="preserve"> </w:t>
      </w:r>
      <w:r>
        <w:rPr>
          <w:color w:val="000000" w:themeColor="text1"/>
        </w:rPr>
        <w:t>comments that,</w:t>
      </w:r>
      <w:r w:rsidRPr="00E9258D">
        <w:rPr>
          <w:color w:val="000000" w:themeColor="text1"/>
        </w:rPr>
        <w:t xml:space="preserve"> </w:t>
      </w:r>
      <w:r>
        <w:rPr>
          <w:color w:val="000000" w:themeColor="text1"/>
        </w:rPr>
        <w:t>“</w:t>
      </w:r>
      <w:r w:rsidRPr="00E9258D">
        <w:rPr>
          <w:color w:val="000000" w:themeColor="text1"/>
        </w:rPr>
        <w:t>epistolary language is preoccupied with immediacy, with presence, because it is a product of absence</w:t>
      </w:r>
      <w:r>
        <w:rPr>
          <w:color w:val="000000" w:themeColor="text1"/>
        </w:rPr>
        <w:t xml:space="preserve">” </w:t>
      </w:r>
      <w:r w:rsidRPr="00E55811">
        <w:rPr>
          <w:color w:val="000000" w:themeColor="text1"/>
        </w:rPr>
        <w:t>and Ovid exploits the epistolary timeframe through Penelope’s elegiac lament</w:t>
      </w:r>
      <w:r w:rsidR="00E55811" w:rsidRPr="00E55811">
        <w:rPr>
          <w:color w:val="000000" w:themeColor="text1"/>
        </w:rPr>
        <w:t xml:space="preserve"> of </w:t>
      </w:r>
      <w:r w:rsidR="00E954C0">
        <w:rPr>
          <w:color w:val="000000" w:themeColor="text1"/>
        </w:rPr>
        <w:t>her</w:t>
      </w:r>
      <w:r w:rsidR="00E55811" w:rsidRPr="00E55811">
        <w:rPr>
          <w:color w:val="000000" w:themeColor="text1"/>
        </w:rPr>
        <w:t xml:space="preserve"> protr</w:t>
      </w:r>
      <w:r w:rsidR="00E55811">
        <w:rPr>
          <w:color w:val="000000" w:themeColor="text1"/>
        </w:rPr>
        <w:t xml:space="preserve">acted wait for Ulysses to return whilst maintaining the focus on the moment </w:t>
      </w:r>
      <w:r w:rsidR="00E954C0">
        <w:rPr>
          <w:color w:val="000000" w:themeColor="text1"/>
        </w:rPr>
        <w:t xml:space="preserve">in time when </w:t>
      </w:r>
      <w:r w:rsidR="00E55811">
        <w:rPr>
          <w:color w:val="000000" w:themeColor="text1"/>
        </w:rPr>
        <w:t>Penelope is writing her letter.</w:t>
      </w:r>
      <w:r>
        <w:rPr>
          <w:color w:val="000000" w:themeColor="text1"/>
        </w:rPr>
        <w:t xml:space="preserve">  </w:t>
      </w:r>
      <w:r w:rsidR="00E55811">
        <w:rPr>
          <w:color w:val="000000" w:themeColor="text1"/>
        </w:rPr>
        <w:t xml:space="preserve">Penelope’s life on Ithaca is at a standstill so the issue of time and how to endure it is key to understanding the background to her drama in the </w:t>
      </w:r>
      <w:r w:rsidR="00E55811" w:rsidRPr="00E55811">
        <w:rPr>
          <w:i/>
          <w:iCs/>
          <w:color w:val="000000" w:themeColor="text1"/>
        </w:rPr>
        <w:t>Heroides</w:t>
      </w:r>
      <w:r w:rsidR="00244AF5" w:rsidRPr="00E55811">
        <w:t>.</w:t>
      </w:r>
    </w:p>
    <w:p w14:paraId="6CE1DF99" w14:textId="7D993BB6" w:rsidR="00D04E47" w:rsidRDefault="00D04E47" w:rsidP="00E9258D">
      <w:pPr>
        <w:spacing w:line="360" w:lineRule="auto"/>
        <w:jc w:val="both"/>
      </w:pPr>
    </w:p>
    <w:p w14:paraId="1A4AB787" w14:textId="52DBB975" w:rsidR="00D04E47" w:rsidRPr="00E9258D" w:rsidRDefault="002148E9" w:rsidP="00E9258D">
      <w:pPr>
        <w:spacing w:line="360" w:lineRule="auto"/>
        <w:jc w:val="both"/>
      </w:pPr>
      <w:r>
        <w:t xml:space="preserve">The descriptive </w:t>
      </w:r>
      <w:proofErr w:type="gramStart"/>
      <w:r>
        <w:t>passages</w:t>
      </w:r>
      <w:proofErr w:type="gramEnd"/>
      <w:r>
        <w:t xml:space="preserve"> of time draws the reader back to the epic heart of the poem, Troy, the cause of Penelope’s suffering. In 1.53-6, “</w:t>
      </w:r>
      <w:proofErr w:type="spellStart"/>
      <w:r w:rsidRPr="002148E9">
        <w:t>iam</w:t>
      </w:r>
      <w:proofErr w:type="spellEnd"/>
      <w:r w:rsidRPr="002148E9">
        <w:t xml:space="preserve"> </w:t>
      </w:r>
      <w:proofErr w:type="spellStart"/>
      <w:r w:rsidRPr="002148E9">
        <w:t>seges</w:t>
      </w:r>
      <w:proofErr w:type="spellEnd"/>
      <w:r w:rsidRPr="002148E9">
        <w:t xml:space="preserve"> </w:t>
      </w:r>
      <w:proofErr w:type="spellStart"/>
      <w:r w:rsidRPr="002148E9">
        <w:t>est</w:t>
      </w:r>
      <w:proofErr w:type="spellEnd"/>
      <w:r w:rsidRPr="002148E9">
        <w:t xml:space="preserve">, ubi </w:t>
      </w:r>
      <w:proofErr w:type="spellStart"/>
      <w:r w:rsidRPr="002148E9">
        <w:t>Troia</w:t>
      </w:r>
      <w:proofErr w:type="spellEnd"/>
      <w:r w:rsidRPr="002148E9">
        <w:t xml:space="preserve"> </w:t>
      </w:r>
      <w:proofErr w:type="spellStart"/>
      <w:r w:rsidRPr="002148E9">
        <w:t>fuit</w:t>
      </w:r>
      <w:proofErr w:type="spellEnd"/>
      <w:r>
        <w:t xml:space="preserve">”, she imagines the Trojan wasteland renewed and fertile whilst she herself is bereft and alone. Ovid’s irony hovers playfully without </w:t>
      </w:r>
      <w:r w:rsidR="00E55811">
        <w:t>diminishing her perceived reality</w:t>
      </w:r>
      <w:r>
        <w:t xml:space="preserve">.  Although </w:t>
      </w:r>
      <w:r w:rsidRPr="00E9258D">
        <w:t>Knox</w:t>
      </w:r>
      <w:r>
        <w:rPr>
          <w:rStyle w:val="FootnoteReference"/>
        </w:rPr>
        <w:footnoteReference w:id="5"/>
      </w:r>
      <w:r w:rsidRPr="00E9258D">
        <w:t xml:space="preserve"> comments </w:t>
      </w:r>
      <w:r>
        <w:t xml:space="preserve">that this </w:t>
      </w:r>
      <w:r w:rsidRPr="00E9258D">
        <w:t>is an anachronistic portrait of Troy’s resurgence</w:t>
      </w:r>
      <w:r>
        <w:t xml:space="preserve">, the point is that Penelope is not </w:t>
      </w:r>
      <w:r w:rsidR="00E55811">
        <w:t xml:space="preserve">using </w:t>
      </w:r>
      <w:r w:rsidR="00E55811">
        <w:t>examples of historical verisimilitude</w:t>
      </w:r>
      <w:r w:rsidR="00E55811">
        <w:t xml:space="preserve"> to </w:t>
      </w:r>
      <w:r>
        <w:t xml:space="preserve">persuade Ulysses to return, </w:t>
      </w:r>
      <w:r w:rsidR="00E55811">
        <w:t>instead</w:t>
      </w:r>
      <w:r>
        <w:t xml:space="preserve"> she </w:t>
      </w:r>
      <w:r w:rsidR="00E55811">
        <w:t>presents her interpretation of the facts using</w:t>
      </w:r>
      <w:r>
        <w:t xml:space="preserve"> vivid</w:t>
      </w:r>
      <w:r w:rsidR="00E55811">
        <w:t>ly pictorial</w:t>
      </w:r>
      <w:r>
        <w:t xml:space="preserve"> language and images.  Indeed, as Altman</w:t>
      </w:r>
      <w:r>
        <w:rPr>
          <w:rStyle w:val="FootnoteReference"/>
        </w:rPr>
        <w:footnoteReference w:id="6"/>
      </w:r>
      <w:r>
        <w:t xml:space="preserve"> states, “</w:t>
      </w:r>
      <w:r w:rsidRPr="00E9258D">
        <w:t>the memory is less important than the experience of remembering</w:t>
      </w:r>
      <w:r>
        <w:t>.”</w:t>
      </w:r>
      <w:r w:rsidR="00E954C0">
        <w:t xml:space="preserve">  </w:t>
      </w:r>
      <w:r w:rsidR="00D04E47" w:rsidRPr="00E9258D">
        <w:t xml:space="preserve">However, </w:t>
      </w:r>
      <w:r>
        <w:t xml:space="preserve">the risk that Ovid was taking in enlisting heroines from epic to tell their version of events is manifested in 1.37-8 where </w:t>
      </w:r>
      <w:r w:rsidRPr="002148E9">
        <w:t>Penelope</w:t>
      </w:r>
      <w:r>
        <w:t>’s account is at odds with Homer’s</w:t>
      </w:r>
      <w:r w:rsidR="00E954C0">
        <w:t>; here</w:t>
      </w:r>
      <w:r w:rsidR="00E55811">
        <w:t xml:space="preserve"> she claims</w:t>
      </w:r>
      <w:r>
        <w:t xml:space="preserve"> that </w:t>
      </w:r>
      <w:r w:rsidRPr="00E9258D">
        <w:t xml:space="preserve">she sent Telemachus to Pylos </w:t>
      </w:r>
      <w:r>
        <w:t>when</w:t>
      </w:r>
      <w:r w:rsidRPr="00E9258D">
        <w:t xml:space="preserve"> </w:t>
      </w:r>
      <w:r w:rsidR="00E954C0">
        <w:t>the</w:t>
      </w:r>
      <w:r w:rsidRPr="00E9258D">
        <w:t xml:space="preserve"> reader would have known that it was</w:t>
      </w:r>
      <w:r>
        <w:t xml:space="preserve">, in fact, </w:t>
      </w:r>
      <w:r w:rsidRPr="00E9258D">
        <w:t>Athena</w:t>
      </w:r>
      <w:r w:rsidR="00E55811">
        <w:t xml:space="preserve"> who had </w:t>
      </w:r>
      <w:r w:rsidR="00E954C0">
        <w:t>instructed Telemachus to travel there</w:t>
      </w:r>
      <w:r w:rsidRPr="00E9258D">
        <w:t xml:space="preserve">. </w:t>
      </w:r>
      <w:r>
        <w:t xml:space="preserve"> </w:t>
      </w:r>
      <w:r w:rsidRPr="00E55811">
        <w:t>There is a risk that</w:t>
      </w:r>
      <w:r>
        <w:t xml:space="preserve"> not only is the </w:t>
      </w:r>
      <w:r w:rsidR="00D04E47" w:rsidRPr="00E9258D">
        <w:t>coherence of the letter begin</w:t>
      </w:r>
      <w:r>
        <w:t>ning</w:t>
      </w:r>
      <w:r w:rsidR="00D04E47" w:rsidRPr="00E9258D">
        <w:t xml:space="preserve"> to unravel </w:t>
      </w:r>
      <w:r>
        <w:t>at</w:t>
      </w:r>
      <w:r w:rsidR="00D04E47" w:rsidRPr="00E9258D">
        <w:t xml:space="preserve"> this point </w:t>
      </w:r>
      <w:r>
        <w:t xml:space="preserve">but also the credibility of the famously discreet and wise Penelope. </w:t>
      </w:r>
      <w:r w:rsidR="0012118F">
        <w:t>Later</w:t>
      </w:r>
      <w:r>
        <w:t>, i</w:t>
      </w:r>
      <w:r w:rsidR="00D04E47" w:rsidRPr="00E9258D">
        <w:t xml:space="preserve">n </w:t>
      </w:r>
      <w:r w:rsidR="00D04E47" w:rsidRPr="002148E9">
        <w:t>1.65</w:t>
      </w:r>
      <w:r>
        <w:t xml:space="preserve">, Penelope </w:t>
      </w:r>
      <w:r w:rsidR="00547494">
        <w:t>states</w:t>
      </w:r>
      <w:r>
        <w:t>, “</w:t>
      </w:r>
      <w:proofErr w:type="spellStart"/>
      <w:r w:rsidR="00D04E47" w:rsidRPr="002148E9">
        <w:t>Sparte</w:t>
      </w:r>
      <w:proofErr w:type="spellEnd"/>
      <w:r w:rsidR="00D04E47" w:rsidRPr="002148E9">
        <w:t xml:space="preserve"> </w:t>
      </w:r>
      <w:proofErr w:type="spellStart"/>
      <w:r w:rsidR="00D04E47" w:rsidRPr="002148E9">
        <w:t>quoqe</w:t>
      </w:r>
      <w:proofErr w:type="spellEnd"/>
      <w:r w:rsidR="00D04E47" w:rsidRPr="002148E9">
        <w:t xml:space="preserve"> </w:t>
      </w:r>
      <w:proofErr w:type="spellStart"/>
      <w:r w:rsidR="00D04E47" w:rsidRPr="002148E9">
        <w:t>nescia</w:t>
      </w:r>
      <w:proofErr w:type="spellEnd"/>
      <w:r w:rsidR="00D04E47" w:rsidRPr="002148E9">
        <w:t xml:space="preserve"> </w:t>
      </w:r>
      <w:proofErr w:type="spellStart"/>
      <w:r w:rsidR="00D04E47" w:rsidRPr="002148E9">
        <w:t>veri</w:t>
      </w:r>
      <w:proofErr w:type="spellEnd"/>
      <w:r>
        <w:rPr>
          <w:i/>
          <w:iCs/>
        </w:rPr>
        <w:t>”</w:t>
      </w:r>
      <w:r w:rsidR="00D04E47" w:rsidRPr="002148E9">
        <w:t xml:space="preserve"> </w:t>
      </w:r>
      <w:r>
        <w:t xml:space="preserve">which </w:t>
      </w:r>
      <w:r w:rsidR="00D04E47" w:rsidRPr="002148E9">
        <w:t>Knox</w:t>
      </w:r>
      <w:r>
        <w:rPr>
          <w:rStyle w:val="FootnoteReference"/>
        </w:rPr>
        <w:footnoteReference w:id="7"/>
      </w:r>
      <w:r w:rsidR="00D04E47" w:rsidRPr="002148E9">
        <w:t xml:space="preserve"> extrapolates</w:t>
      </w:r>
      <w:r>
        <w:t xml:space="preserve"> as Penelope “</w:t>
      </w:r>
      <w:r w:rsidR="00D04E47" w:rsidRPr="002148E9">
        <w:t>being</w:t>
      </w:r>
      <w:r w:rsidR="00D04E47" w:rsidRPr="00E9258D">
        <w:t xml:space="preserve"> disingenuous: in </w:t>
      </w:r>
      <w:r w:rsidR="00D04E47" w:rsidRPr="00E9258D">
        <w:rPr>
          <w:i/>
          <w:iCs/>
        </w:rPr>
        <w:t>Od</w:t>
      </w:r>
      <w:r w:rsidR="00D04E47" w:rsidRPr="00E9258D">
        <w:t>.</w:t>
      </w:r>
      <w:r w:rsidR="00276923">
        <w:t xml:space="preserve"> </w:t>
      </w:r>
      <w:r w:rsidR="00D04E47" w:rsidRPr="00E9258D">
        <w:t xml:space="preserve">17.118-49 Telemachus repeats substantial parts of Menelaus’ </w:t>
      </w:r>
      <w:r w:rsidR="00276923">
        <w:t>account of the Trojan War and its aftermath</w:t>
      </w:r>
      <w:r w:rsidR="00D04E47" w:rsidRPr="00E9258D">
        <w:t xml:space="preserve"> to </w:t>
      </w:r>
      <w:r>
        <w:t>her</w:t>
      </w:r>
      <w:r w:rsidR="00D04E47" w:rsidRPr="00E9258D">
        <w:t>, enough to inform Penelope that Ulysses is being kept captive by Calypso.</w:t>
      </w:r>
      <w:r>
        <w:t>”</w:t>
      </w:r>
      <w:r w:rsidR="00D04E47" w:rsidRPr="00E9258D">
        <w:t xml:space="preserve"> </w:t>
      </w:r>
      <w:r w:rsidR="00276923">
        <w:t xml:space="preserve"> </w:t>
      </w:r>
      <w:r w:rsidR="00E55811">
        <w:t xml:space="preserve">She appears to be dissembling </w:t>
      </w:r>
      <w:r>
        <w:t xml:space="preserve">in 1.76 when she </w:t>
      </w:r>
      <w:r w:rsidR="00E55811">
        <w:t>expresses her fear</w:t>
      </w:r>
      <w:r>
        <w:t xml:space="preserve"> that Ulysses </w:t>
      </w:r>
      <w:r w:rsidR="00610C66">
        <w:t>might have</w:t>
      </w:r>
      <w:r>
        <w:t xml:space="preserve"> been de</w:t>
      </w:r>
      <w:r w:rsidRPr="00E9258D">
        <w:t>tained</w:t>
      </w:r>
      <w:r w:rsidR="00D04E47" w:rsidRPr="00E9258D">
        <w:t xml:space="preserve"> by a </w:t>
      </w:r>
      <w:r>
        <w:t>“</w:t>
      </w:r>
      <w:r w:rsidR="00D04E47" w:rsidRPr="002148E9">
        <w:t>peregrine amore</w:t>
      </w:r>
      <w:r>
        <w:t xml:space="preserve">” </w:t>
      </w:r>
      <w:r w:rsidR="00276923">
        <w:t xml:space="preserve">- </w:t>
      </w:r>
      <w:r w:rsidR="0012118F">
        <w:t xml:space="preserve">the reader knows </w:t>
      </w:r>
      <w:r w:rsidRPr="00610C66">
        <w:t xml:space="preserve">that </w:t>
      </w:r>
      <w:r w:rsidRPr="00610C66">
        <w:rPr>
          <w:i/>
          <w:iCs/>
        </w:rPr>
        <w:t>she</w:t>
      </w:r>
      <w:r w:rsidR="00610C66">
        <w:t xml:space="preserve"> </w:t>
      </w:r>
      <w:r w:rsidRPr="00610C66">
        <w:t xml:space="preserve">knows </w:t>
      </w:r>
      <w:r w:rsidR="00610C66">
        <w:t xml:space="preserve">this has happened </w:t>
      </w:r>
      <w:r w:rsidRPr="00610C66">
        <w:t>from the report that Telemachus brought back from Sparta.</w:t>
      </w:r>
      <w:r>
        <w:t xml:space="preserve">  </w:t>
      </w:r>
      <w:r w:rsidRPr="00276923">
        <w:t xml:space="preserve">So, </w:t>
      </w:r>
      <w:r w:rsidR="00276923">
        <w:t>although</w:t>
      </w:r>
      <w:r w:rsidRPr="00276923">
        <w:t xml:space="preserve"> Ovid </w:t>
      </w:r>
      <w:r w:rsidR="00276923">
        <w:t>appears to be</w:t>
      </w:r>
      <w:r w:rsidR="00D04E47" w:rsidRPr="00276923">
        <w:t xml:space="preserve"> careless in making these mistakes</w:t>
      </w:r>
      <w:r w:rsidR="00276923">
        <w:t xml:space="preserve">, he is, on the </w:t>
      </w:r>
      <w:r w:rsidR="00276923">
        <w:lastRenderedPageBreak/>
        <w:t xml:space="preserve">contrary, </w:t>
      </w:r>
      <w:r w:rsidRPr="00276923">
        <w:t xml:space="preserve">fully utilising the epistolary form </w:t>
      </w:r>
      <w:r w:rsidR="00276923" w:rsidRPr="00276923">
        <w:t>to endow</w:t>
      </w:r>
      <w:r w:rsidRPr="00276923">
        <w:t xml:space="preserve"> his heroine</w:t>
      </w:r>
      <w:r w:rsidR="00276923" w:rsidRPr="00276923">
        <w:t xml:space="preserve"> with</w:t>
      </w:r>
      <w:r w:rsidRPr="00276923">
        <w:t xml:space="preserve"> t</w:t>
      </w:r>
      <w:r>
        <w:t>he autonomy to express her disordered thoughts without narratorial correction.  He understands that the emotional strain is playing havoc with coherent thought, making her lose the thread of events</w:t>
      </w:r>
      <w:r w:rsidR="00276923">
        <w:t xml:space="preserve"> and</w:t>
      </w:r>
      <w:r>
        <w:t xml:space="preserve"> creating lacunae in her memory. </w:t>
      </w:r>
    </w:p>
    <w:p w14:paraId="3F6F7E93" w14:textId="77777777" w:rsidR="00D04E47" w:rsidRPr="00E9258D" w:rsidRDefault="00D04E47" w:rsidP="00E9258D">
      <w:pPr>
        <w:spacing w:line="360" w:lineRule="auto"/>
        <w:jc w:val="both"/>
      </w:pPr>
    </w:p>
    <w:p w14:paraId="7E87219C" w14:textId="4D338CEE" w:rsidR="00D04E47" w:rsidRPr="00E9258D" w:rsidRDefault="00D04E47" w:rsidP="00E9258D">
      <w:pPr>
        <w:spacing w:line="360" w:lineRule="auto"/>
        <w:jc w:val="both"/>
      </w:pPr>
      <w:r w:rsidRPr="00E9258D">
        <w:t xml:space="preserve">The </w:t>
      </w:r>
      <w:r w:rsidR="00F30ACA">
        <w:t>conflict</w:t>
      </w:r>
      <w:r w:rsidRPr="00E9258D">
        <w:t xml:space="preserve"> between Penelope’s story known </w:t>
      </w:r>
      <w:r w:rsidR="00276923">
        <w:t>to</w:t>
      </w:r>
      <w:r w:rsidR="00F30ACA">
        <w:t xml:space="preserve"> the</w:t>
      </w:r>
      <w:r w:rsidRPr="00E9258D">
        <w:t xml:space="preserve"> reader and Penelope’s</w:t>
      </w:r>
      <w:r w:rsidR="00276923">
        <w:t xml:space="preserve"> actual</w:t>
      </w:r>
      <w:r w:rsidRPr="00E9258D">
        <w:t xml:space="preserve"> narration of events </w:t>
      </w:r>
      <w:r w:rsidR="00F30ACA">
        <w:t>allows</w:t>
      </w:r>
      <w:r w:rsidRPr="00E9258D">
        <w:t xml:space="preserve"> Ovid </w:t>
      </w:r>
      <w:r w:rsidRPr="00276923">
        <w:t xml:space="preserve">to </w:t>
      </w:r>
      <w:r w:rsidR="00276923">
        <w:t>employ</w:t>
      </w:r>
      <w:r w:rsidRPr="00276923">
        <w:t xml:space="preserve"> dramatic</w:t>
      </w:r>
      <w:r w:rsidRPr="00F30ACA">
        <w:t xml:space="preserve"> irony</w:t>
      </w:r>
      <w:r w:rsidRPr="00E9258D">
        <w:t>. A</w:t>
      </w:r>
      <w:r w:rsidR="0012118F">
        <w:t>fter all, a</w:t>
      </w:r>
      <w:r w:rsidRPr="00E9258D">
        <w:t xml:space="preserve"> letter </w:t>
      </w:r>
      <w:r w:rsidR="00F30ACA">
        <w:t xml:space="preserve">will </w:t>
      </w:r>
      <w:r w:rsidRPr="00E9258D">
        <w:t>tell</w:t>
      </w:r>
      <w:r w:rsidR="00F30ACA">
        <w:t xml:space="preserve"> </w:t>
      </w:r>
      <w:r w:rsidRPr="00E9258D">
        <w:t>one side of the story</w:t>
      </w:r>
      <w:r w:rsidR="00F30ACA">
        <w:t xml:space="preserve"> - that of its writer</w:t>
      </w:r>
      <w:r w:rsidR="0012118F">
        <w:t xml:space="preserve"> -</w:t>
      </w:r>
      <w:r w:rsidR="00F30ACA">
        <w:t xml:space="preserve"> and this is fully exploited by Ovid.  But</w:t>
      </w:r>
      <w:r w:rsidRPr="00E9258D">
        <w:t xml:space="preserve"> it was </w:t>
      </w:r>
      <w:r w:rsidR="00F30ACA">
        <w:t>a calculated</w:t>
      </w:r>
      <w:r w:rsidRPr="00E9258D">
        <w:t xml:space="preserve"> risk </w:t>
      </w:r>
      <w:r w:rsidR="00F30ACA">
        <w:t xml:space="preserve">nonetheless and one that he mitigates </w:t>
      </w:r>
      <w:r w:rsidRPr="00E9258D">
        <w:t xml:space="preserve">by deploying irony and wit. </w:t>
      </w:r>
      <w:r w:rsidR="0012118F">
        <w:t xml:space="preserve"> In</w:t>
      </w:r>
      <w:r w:rsidR="0012118F" w:rsidRPr="00E9258D">
        <w:t xml:space="preserve"> </w:t>
      </w:r>
      <w:r w:rsidR="0012118F" w:rsidRPr="0012118F">
        <w:t xml:space="preserve">1.77-78, </w:t>
      </w:r>
      <w:r w:rsidR="0012118F">
        <w:t xml:space="preserve">when Penelope </w:t>
      </w:r>
      <w:r w:rsidR="00276923">
        <w:t>fears that</w:t>
      </w:r>
      <w:r w:rsidR="0012118F">
        <w:t xml:space="preserve"> Ulysses has described her unflatteringly as a “</w:t>
      </w:r>
      <w:proofErr w:type="spellStart"/>
      <w:r w:rsidR="0012118F" w:rsidRPr="0012118F">
        <w:t>rustica</w:t>
      </w:r>
      <w:proofErr w:type="spellEnd"/>
      <w:r w:rsidR="0012118F" w:rsidRPr="0012118F">
        <w:t xml:space="preserve"> </w:t>
      </w:r>
      <w:proofErr w:type="spellStart"/>
      <w:r w:rsidR="0012118F" w:rsidRPr="0012118F">
        <w:t>coniunx</w:t>
      </w:r>
      <w:proofErr w:type="spellEnd"/>
      <w:r w:rsidR="0012118F" w:rsidRPr="0012118F">
        <w:t>”</w:t>
      </w:r>
      <w:r w:rsidR="0012118F">
        <w:t>,</w:t>
      </w:r>
      <w:r w:rsidR="0012118F" w:rsidRPr="0012118F">
        <w:t xml:space="preserve"> the informed reader will know that</w:t>
      </w:r>
      <w:r w:rsidR="00276923">
        <w:t>,</w:t>
      </w:r>
      <w:r w:rsidR="0012118F" w:rsidRPr="0012118F">
        <w:t xml:space="preserve"> </w:t>
      </w:r>
      <w:r w:rsidR="00276923">
        <w:t xml:space="preserve">in </w:t>
      </w:r>
      <w:r w:rsidR="00276923" w:rsidRPr="0012118F">
        <w:rPr>
          <w:i/>
          <w:iCs/>
        </w:rPr>
        <w:t>Od</w:t>
      </w:r>
      <w:r w:rsidR="00276923" w:rsidRPr="0012118F">
        <w:t>. 5.214-20</w:t>
      </w:r>
      <w:r w:rsidR="00276923">
        <w:t xml:space="preserve">, </w:t>
      </w:r>
      <w:r w:rsidR="0012118F" w:rsidRPr="0012118F">
        <w:t>Ulysses did indeed describe her</w:t>
      </w:r>
      <w:r w:rsidR="00276923">
        <w:t xml:space="preserve"> unflatteringly</w:t>
      </w:r>
      <w:r w:rsidR="0012118F" w:rsidRPr="0012118F">
        <w:t xml:space="preserve"> to Calypso</w:t>
      </w:r>
      <w:r w:rsidR="00276923">
        <w:t>.  Later</w:t>
      </w:r>
      <w:r w:rsidR="0012118F">
        <w:t xml:space="preserve">, in </w:t>
      </w:r>
      <w:r w:rsidR="0012118F" w:rsidRPr="0012118F">
        <w:t>1.115,</w:t>
      </w:r>
      <w:r w:rsidR="00276923">
        <w:t xml:space="preserve"> she anticipates</w:t>
      </w:r>
      <w:r w:rsidR="0012118F" w:rsidRPr="0012118F">
        <w:t xml:space="preserve"> </w:t>
      </w:r>
      <w:r w:rsidR="0012118F" w:rsidRPr="0012118F">
        <w:t>“</w:t>
      </w:r>
      <w:proofErr w:type="spellStart"/>
      <w:r w:rsidR="0012118F" w:rsidRPr="0012118F">
        <w:t>protinus</w:t>
      </w:r>
      <w:proofErr w:type="spellEnd"/>
      <w:r w:rsidR="0012118F" w:rsidRPr="0012118F">
        <w:t xml:space="preserve"> </w:t>
      </w:r>
      <w:proofErr w:type="spellStart"/>
      <w:r w:rsidR="0012118F" w:rsidRPr="0012118F">
        <w:t>ut</w:t>
      </w:r>
      <w:proofErr w:type="spellEnd"/>
      <w:r w:rsidR="0012118F" w:rsidRPr="0012118F">
        <w:t xml:space="preserve"> </w:t>
      </w:r>
      <w:proofErr w:type="spellStart"/>
      <w:r w:rsidR="0012118F" w:rsidRPr="0012118F">
        <w:t>venias</w:t>
      </w:r>
      <w:proofErr w:type="spellEnd"/>
      <w:r w:rsidR="00276923">
        <w:t xml:space="preserve">, </w:t>
      </w:r>
      <w:proofErr w:type="spellStart"/>
      <w:r w:rsidR="00276923">
        <w:t>facta</w:t>
      </w:r>
      <w:proofErr w:type="spellEnd"/>
      <w:r w:rsidR="00276923">
        <w:t xml:space="preserve"> </w:t>
      </w:r>
      <w:proofErr w:type="spellStart"/>
      <w:r w:rsidR="00276923">
        <w:t>videbor</w:t>
      </w:r>
      <w:proofErr w:type="spellEnd"/>
      <w:r w:rsidR="00276923">
        <w:t xml:space="preserve"> anus</w:t>
      </w:r>
      <w:r w:rsidR="0012118F" w:rsidRPr="0012118F">
        <w:t>”</w:t>
      </w:r>
      <w:r w:rsidR="00276923">
        <w:t xml:space="preserve"> when</w:t>
      </w:r>
      <w:r w:rsidR="0012118F">
        <w:t xml:space="preserve"> the reader will know that Ulysses is at that moment in the palace disguised as an old </w:t>
      </w:r>
      <w:r w:rsidR="00276923">
        <w:t>man</w:t>
      </w:r>
      <w:r w:rsidR="0012118F">
        <w:t xml:space="preserve">.  </w:t>
      </w:r>
      <w:proofErr w:type="spellStart"/>
      <w:r w:rsidR="0012118F" w:rsidRPr="00E9258D">
        <w:t>Verducci</w:t>
      </w:r>
      <w:proofErr w:type="spellEnd"/>
      <w:r w:rsidR="0012118F">
        <w:rPr>
          <w:rStyle w:val="FootnoteReference"/>
        </w:rPr>
        <w:footnoteReference w:id="8"/>
      </w:r>
      <w:r w:rsidR="0012118F">
        <w:t xml:space="preserve"> remarks,</w:t>
      </w:r>
      <w:r w:rsidR="0012118F" w:rsidRPr="00E9258D">
        <w:t xml:space="preserve"> </w:t>
      </w:r>
      <w:r w:rsidR="0012118F">
        <w:t>“</w:t>
      </w:r>
      <w:r w:rsidR="0012118F" w:rsidRPr="00E9258D">
        <w:t>the wit which violates the intimacy of the form and interrupts the reader’s process of sympathetic rediscovery</w:t>
      </w:r>
      <w:r w:rsidR="0012118F">
        <w:t>”</w:t>
      </w:r>
      <w:r w:rsidR="0012118F" w:rsidRPr="00E9258D">
        <w:t xml:space="preserve"> </w:t>
      </w:r>
      <w:r w:rsidR="00E954C0">
        <w:t xml:space="preserve">and this </w:t>
      </w:r>
      <w:r w:rsidR="0012118F">
        <w:t xml:space="preserve">can work against the epistolary project. </w:t>
      </w:r>
      <w:r w:rsidR="00E954C0" w:rsidRPr="00276923">
        <w:t>But</w:t>
      </w:r>
      <w:r w:rsidR="0012118F" w:rsidRPr="00276923">
        <w:t xml:space="preserve"> the point is that Ovid uses the </w:t>
      </w:r>
      <w:r w:rsidR="00276923" w:rsidRPr="00276923">
        <w:t xml:space="preserve">subjectivity of the </w:t>
      </w:r>
      <w:r w:rsidR="0012118F" w:rsidRPr="00276923">
        <w:t xml:space="preserve">letter form to give Penelope an elegiac voice </w:t>
      </w:r>
      <w:r w:rsidR="00276923" w:rsidRPr="00276923">
        <w:t>and by doing so, an erroneous recollection of her past</w:t>
      </w:r>
      <w:r w:rsidR="007C2E00">
        <w:t xml:space="preserve"> is sanctioned.</w:t>
      </w:r>
      <w:r w:rsidR="00276923" w:rsidRPr="00276923">
        <w:t xml:space="preserve"> </w:t>
      </w:r>
      <w:r w:rsidR="00276923">
        <w:t xml:space="preserve"> </w:t>
      </w:r>
      <w:r w:rsidR="0012118F" w:rsidRPr="00650754">
        <w:t>Or, as Knox</w:t>
      </w:r>
      <w:r w:rsidR="0012118F" w:rsidRPr="00650754">
        <w:rPr>
          <w:rStyle w:val="FootnoteReference"/>
        </w:rPr>
        <w:footnoteReference w:id="9"/>
      </w:r>
      <w:r w:rsidR="0012118F" w:rsidRPr="00650754">
        <w:t xml:space="preserve"> claims</w:t>
      </w:r>
      <w:r w:rsidR="0012118F" w:rsidRPr="00E9258D">
        <w:t xml:space="preserve">, </w:t>
      </w:r>
      <w:r w:rsidR="0012118F">
        <w:t>“</w:t>
      </w:r>
      <w:r w:rsidR="0012118F" w:rsidRPr="00E9258D">
        <w:t xml:space="preserve">Ovid has found a precedent in his reading of Homer for a cunning Penelope willing to stretch the truth: at </w:t>
      </w:r>
      <w:r w:rsidR="0012118F" w:rsidRPr="00E9258D">
        <w:rPr>
          <w:i/>
          <w:iCs/>
        </w:rPr>
        <w:t>Od</w:t>
      </w:r>
      <w:r w:rsidR="0012118F" w:rsidRPr="00E9258D">
        <w:t>.18.257-73 Penelope is lying when she reports Odysseus’ injunction to her to marry.</w:t>
      </w:r>
      <w:r w:rsidR="0012118F">
        <w:t>”</w:t>
      </w:r>
      <w:r w:rsidR="0012118F" w:rsidRPr="00E9258D">
        <w:t xml:space="preserve">  </w:t>
      </w:r>
      <w:r w:rsidR="00276923">
        <w:t xml:space="preserve">What is regarded as deceit in the epic genre is transformed and re-interpreted by Ovid in elegy. </w:t>
      </w:r>
      <w:r w:rsidR="00650754">
        <w:t>T</w:t>
      </w:r>
      <w:r w:rsidRPr="00E9258D">
        <w:t xml:space="preserve">he epistolary form allows </w:t>
      </w:r>
      <w:r w:rsidR="00650754">
        <w:t>him</w:t>
      </w:r>
      <w:r w:rsidRPr="00E9258D">
        <w:t xml:space="preserve"> to exploit</w:t>
      </w:r>
      <w:r w:rsidR="00650754">
        <w:t xml:space="preserve"> and </w:t>
      </w:r>
      <w:r w:rsidRPr="00E9258D">
        <w:t xml:space="preserve">challenge the reader’s response; on the one hand the reader is the reader of a collection of elegiac epistles; </w:t>
      </w:r>
      <w:r w:rsidR="00650754">
        <w:t>on the other, as Anderson</w:t>
      </w:r>
      <w:r w:rsidR="00650754">
        <w:rPr>
          <w:rStyle w:val="FootnoteReference"/>
        </w:rPr>
        <w:footnoteReference w:id="10"/>
      </w:r>
      <w:r w:rsidR="00650754">
        <w:t xml:space="preserve"> observes, </w:t>
      </w:r>
      <w:r w:rsidRPr="00E9258D">
        <w:t xml:space="preserve">the reader is looking over Penelope’s shoulder as she writes </w:t>
      </w:r>
      <w:r w:rsidR="00650754" w:rsidRPr="00E9258D">
        <w:t>or</w:t>
      </w:r>
      <w:r w:rsidR="00650754">
        <w:t xml:space="preserve">, </w:t>
      </w:r>
      <w:r w:rsidR="00650754" w:rsidRPr="00E9258D">
        <w:t>the</w:t>
      </w:r>
      <w:r w:rsidRPr="00E9258D">
        <w:t xml:space="preserve"> reader is the addressee, Ulysses (who will not read the letter because he is already on Ithaca and about to make his appearance)</w:t>
      </w:r>
      <w:r w:rsidR="00E954C0">
        <w:t>.</w:t>
      </w:r>
      <w:r w:rsidR="00650754">
        <w:t xml:space="preserve"> </w:t>
      </w:r>
      <w:r w:rsidRPr="00E9258D">
        <w:t xml:space="preserve"> </w:t>
      </w:r>
      <w:r w:rsidR="00650754">
        <w:t>The c</w:t>
      </w:r>
      <w:r w:rsidRPr="00E9258D">
        <w:t xml:space="preserve">ritical reader knows the story and </w:t>
      </w:r>
      <w:r w:rsidR="00650754">
        <w:t xml:space="preserve">its </w:t>
      </w:r>
      <w:r w:rsidRPr="00E9258D">
        <w:t>outcome</w:t>
      </w:r>
      <w:r w:rsidR="00650754">
        <w:t xml:space="preserve"> but, as Lively</w:t>
      </w:r>
      <w:r w:rsidR="00650754">
        <w:rPr>
          <w:rStyle w:val="FootnoteReference"/>
        </w:rPr>
        <w:footnoteReference w:id="11"/>
      </w:r>
      <w:r w:rsidR="00650754">
        <w:t xml:space="preserve"> comments, “</w:t>
      </w:r>
      <w:r w:rsidR="00650754" w:rsidRPr="00E9258D">
        <w:t xml:space="preserve">in altering what we thought we knew about the past </w:t>
      </w:r>
      <w:r w:rsidR="00650754">
        <w:t>…</w:t>
      </w:r>
      <w:r w:rsidR="00650754" w:rsidRPr="00E9258D">
        <w:t xml:space="preserve"> Ovid simultaneously alters what we think we know about her future</w:t>
      </w:r>
      <w:r w:rsidR="00650754">
        <w:t xml:space="preserve">” </w:t>
      </w:r>
      <w:proofErr w:type="gramStart"/>
      <w:r w:rsidR="00650754">
        <w:t>i.e.</w:t>
      </w:r>
      <w:proofErr w:type="gramEnd"/>
      <w:r w:rsidR="00650754">
        <w:t xml:space="preserve"> the dramatic progression of the epic Penelope’s story is halted in this moment in time through </w:t>
      </w:r>
      <w:r w:rsidR="00650754" w:rsidRPr="007D0C3D">
        <w:t>her subjective and spontaneous epistolary outpouring.</w:t>
      </w:r>
    </w:p>
    <w:p w14:paraId="67CC0966" w14:textId="77777777" w:rsidR="00D04E47" w:rsidRPr="00E9258D" w:rsidRDefault="00D04E47" w:rsidP="00E9258D">
      <w:pPr>
        <w:spacing w:line="360" w:lineRule="auto"/>
        <w:jc w:val="both"/>
      </w:pPr>
    </w:p>
    <w:p w14:paraId="1DD5FBAA" w14:textId="637D2071" w:rsidR="00244AF5" w:rsidRDefault="00D04E47" w:rsidP="00E9258D">
      <w:pPr>
        <w:spacing w:line="360" w:lineRule="auto"/>
        <w:jc w:val="both"/>
      </w:pPr>
      <w:r w:rsidRPr="00650754">
        <w:lastRenderedPageBreak/>
        <w:t xml:space="preserve">The influence of Hellenistic </w:t>
      </w:r>
      <w:r w:rsidR="00650754" w:rsidRPr="00650754">
        <w:t>literature</w:t>
      </w:r>
      <w:r w:rsidRPr="00650754">
        <w:t xml:space="preserve"> on Ovid continued beyond his collection</w:t>
      </w:r>
      <w:r w:rsidR="00650754">
        <w:t xml:space="preserve">, the </w:t>
      </w:r>
      <w:proofErr w:type="spellStart"/>
      <w:r w:rsidRPr="00650754">
        <w:rPr>
          <w:i/>
          <w:iCs/>
        </w:rPr>
        <w:t>Amores</w:t>
      </w:r>
      <w:proofErr w:type="spellEnd"/>
      <w:r w:rsidR="00650754">
        <w:rPr>
          <w:i/>
          <w:iCs/>
        </w:rPr>
        <w:t>,</w:t>
      </w:r>
      <w:r w:rsidRPr="00650754">
        <w:t xml:space="preserve"> to</w:t>
      </w:r>
      <w:r w:rsidRPr="00E9258D">
        <w:t xml:space="preserve"> the </w:t>
      </w:r>
      <w:r w:rsidRPr="00E9258D">
        <w:rPr>
          <w:i/>
          <w:iCs/>
        </w:rPr>
        <w:t>Heroides</w:t>
      </w:r>
      <w:r w:rsidR="00C87441">
        <w:t xml:space="preserve">. </w:t>
      </w:r>
      <w:r w:rsidRPr="00E9258D">
        <w:t>Lightfoot</w:t>
      </w:r>
      <w:r w:rsidR="00650754">
        <w:rPr>
          <w:rStyle w:val="FootnoteReference"/>
        </w:rPr>
        <w:footnoteReference w:id="12"/>
      </w:r>
      <w:r w:rsidRPr="00E9258D">
        <w:t xml:space="preserve"> </w:t>
      </w:r>
      <w:r w:rsidR="00C87441">
        <w:t>comments</w:t>
      </w:r>
      <w:r w:rsidR="00650754">
        <w:t>,</w:t>
      </w:r>
      <w:r w:rsidRPr="00E9258D">
        <w:t xml:space="preserve"> </w:t>
      </w:r>
      <w:r w:rsidR="00650754">
        <w:t>“</w:t>
      </w:r>
      <w:r w:rsidRPr="00E9258D">
        <w:t>Hellenistic literature famously loves to explore the psychology of women in love</w:t>
      </w:r>
      <w:r w:rsidR="00650754">
        <w:t xml:space="preserve">” </w:t>
      </w:r>
      <w:r w:rsidR="00C87441">
        <w:t xml:space="preserve">and Ovid espouses this hallmark wholeheartedly in the </w:t>
      </w:r>
      <w:r w:rsidR="00C87441" w:rsidRPr="00C87441">
        <w:rPr>
          <w:i/>
          <w:iCs/>
        </w:rPr>
        <w:t>Heroides</w:t>
      </w:r>
      <w:r w:rsidR="00C87441">
        <w:t xml:space="preserve">.  </w:t>
      </w:r>
      <w:r w:rsidRPr="00E9258D">
        <w:t xml:space="preserve">In the </w:t>
      </w:r>
      <w:proofErr w:type="spellStart"/>
      <w:r w:rsidRPr="00E9258D">
        <w:rPr>
          <w:i/>
          <w:iCs/>
        </w:rPr>
        <w:t>Amores</w:t>
      </w:r>
      <w:proofErr w:type="spellEnd"/>
      <w:r w:rsidRPr="00E9258D">
        <w:t xml:space="preserve">, the female characters were the </w:t>
      </w:r>
      <w:r w:rsidR="00650754">
        <w:t>agent</w:t>
      </w:r>
      <w:r w:rsidR="00C87441">
        <w:t>s</w:t>
      </w:r>
      <w:r w:rsidRPr="00E9258D">
        <w:t xml:space="preserve"> of suffering for the </w:t>
      </w:r>
      <w:r w:rsidR="00650754">
        <w:t>male poets</w:t>
      </w:r>
      <w:r w:rsidRPr="00E9258D">
        <w:t xml:space="preserve"> who explore</w:t>
      </w:r>
      <w:r w:rsidR="00C87441">
        <w:t xml:space="preserve"> their </w:t>
      </w:r>
      <w:r w:rsidR="00C87441" w:rsidRPr="00C87441">
        <w:t xml:space="preserve">discomposure </w:t>
      </w:r>
      <w:r w:rsidRPr="00C87441">
        <w:t xml:space="preserve">using </w:t>
      </w:r>
      <w:r w:rsidR="00C87441" w:rsidRPr="00C87441">
        <w:t xml:space="preserve">the </w:t>
      </w:r>
      <w:r w:rsidRPr="00C87441">
        <w:t xml:space="preserve">tropes of </w:t>
      </w:r>
      <w:proofErr w:type="spellStart"/>
      <w:r w:rsidRPr="00C87441">
        <w:t>servitium</w:t>
      </w:r>
      <w:proofErr w:type="spellEnd"/>
      <w:r w:rsidRPr="00C87441">
        <w:t xml:space="preserve"> </w:t>
      </w:r>
      <w:proofErr w:type="spellStart"/>
      <w:r w:rsidRPr="00C87441">
        <w:t>amoris</w:t>
      </w:r>
      <w:proofErr w:type="spellEnd"/>
      <w:r w:rsidR="00E954C0">
        <w:t xml:space="preserve"> and </w:t>
      </w:r>
      <w:r w:rsidRPr="00C87441">
        <w:t xml:space="preserve">militia </w:t>
      </w:r>
      <w:proofErr w:type="spellStart"/>
      <w:r w:rsidRPr="00C87441">
        <w:t>amoris</w:t>
      </w:r>
      <w:proofErr w:type="spellEnd"/>
      <w:r w:rsidRPr="00C87441">
        <w:t xml:space="preserve"> </w:t>
      </w:r>
      <w:r w:rsidR="00C87441">
        <w:t>within</w:t>
      </w:r>
      <w:r w:rsidRPr="00C87441">
        <w:t xml:space="preserve"> the overarching theme of </w:t>
      </w:r>
      <w:r w:rsidR="00C87441">
        <w:t xml:space="preserve">self-absorbed </w:t>
      </w:r>
      <w:r w:rsidRPr="00C87441">
        <w:t>alienation</w:t>
      </w:r>
      <w:r w:rsidR="00C87441">
        <w:t xml:space="preserve"> (i.e., </w:t>
      </w:r>
      <w:r w:rsidRPr="00C87441">
        <w:t>unfulfilled love, frustrated love, rejected love</w:t>
      </w:r>
      <w:r w:rsidR="00C87441">
        <w:t xml:space="preserve"> and </w:t>
      </w:r>
      <w:r w:rsidRPr="00C87441">
        <w:t>aloofness from contemporary affairs)</w:t>
      </w:r>
      <w:r w:rsidR="00650754">
        <w:t>.  The epistolary form allows Ovid to turn this around and present the case for a woman afflicted by a frustrated passion.  This sense of ‘presenting a case’ is perceived throughout the poems by Ovid’s use of rhetoric</w:t>
      </w:r>
      <w:r w:rsidR="00C87441">
        <w:t xml:space="preserve">al </w:t>
      </w:r>
      <w:r w:rsidR="00650754">
        <w:t>devices such as ‘</w:t>
      </w:r>
      <w:proofErr w:type="spellStart"/>
      <w:r w:rsidR="00650754" w:rsidRPr="00E9258D">
        <w:t>ethopoeia</w:t>
      </w:r>
      <w:proofErr w:type="spellEnd"/>
      <w:r w:rsidR="00650754">
        <w:t>’ and ‘suasoriae’</w:t>
      </w:r>
      <w:r w:rsidR="00C87441">
        <w:t>.</w:t>
      </w:r>
      <w:r w:rsidR="00650754">
        <w:t xml:space="preserve"> </w:t>
      </w:r>
      <w:r w:rsidR="00C87441">
        <w:t xml:space="preserve"> C</w:t>
      </w:r>
      <w:r w:rsidRPr="00E9258D">
        <w:t>ritics</w:t>
      </w:r>
      <w:r w:rsidR="00650754">
        <w:rPr>
          <w:rStyle w:val="FootnoteReference"/>
        </w:rPr>
        <w:footnoteReference w:id="13"/>
      </w:r>
      <w:r w:rsidRPr="00E9258D">
        <w:t xml:space="preserve"> have focused negatively on </w:t>
      </w:r>
      <w:r w:rsidR="00650754">
        <w:t xml:space="preserve">this </w:t>
      </w:r>
      <w:r w:rsidR="00C87441">
        <w:t xml:space="preserve">aspect of the </w:t>
      </w:r>
      <w:r w:rsidR="00C87441" w:rsidRPr="00C87441">
        <w:rPr>
          <w:i/>
          <w:iCs/>
        </w:rPr>
        <w:t>Heroides</w:t>
      </w:r>
      <w:r w:rsidR="00C87441">
        <w:t xml:space="preserve"> at times </w:t>
      </w:r>
      <w:r w:rsidR="00650754">
        <w:t xml:space="preserve">dismissing </w:t>
      </w:r>
      <w:r w:rsidR="00C87441">
        <w:t>the poems</w:t>
      </w:r>
      <w:r w:rsidR="00650754">
        <w:t xml:space="preserve"> as little more than versified rhetorical exercises</w:t>
      </w:r>
      <w:r w:rsidRPr="00E9258D">
        <w:t>.</w:t>
      </w:r>
      <w:r w:rsidR="00650754">
        <w:t xml:space="preserve">  </w:t>
      </w:r>
      <w:r w:rsidR="00C87441">
        <w:t>However, this viewpoint misconstrues Ovid’s epistolary project</w:t>
      </w:r>
      <w:r w:rsidR="00506FE5">
        <w:t>, which is to hand</w:t>
      </w:r>
      <w:r w:rsidR="00E954C0">
        <w:t xml:space="preserve"> </w:t>
      </w:r>
      <w:r w:rsidR="00506FE5">
        <w:t xml:space="preserve">over the narratorial baton to the heroine.  He is not subsuming Penelope’s story for the sake of rhetoric instead he is using the notion of a rhetorical device to allow Penelope to tell her story.  </w:t>
      </w:r>
      <w:r w:rsidR="00650754">
        <w:t>Knox</w:t>
      </w:r>
      <w:r w:rsidR="00650754">
        <w:rPr>
          <w:rStyle w:val="FootnoteReference"/>
        </w:rPr>
        <w:footnoteReference w:id="14"/>
      </w:r>
      <w:r w:rsidR="00650754">
        <w:t xml:space="preserve"> elucidates further, “the </w:t>
      </w:r>
      <w:proofErr w:type="spellStart"/>
      <w:r w:rsidR="00650754" w:rsidRPr="00650754">
        <w:rPr>
          <w:i/>
          <w:iCs/>
        </w:rPr>
        <w:t>ethopoeia</w:t>
      </w:r>
      <w:proofErr w:type="spellEnd"/>
      <w:r w:rsidR="00650754">
        <w:rPr>
          <w:i/>
          <w:iCs/>
        </w:rPr>
        <w:t xml:space="preserve"> </w:t>
      </w:r>
      <w:r w:rsidR="00650754" w:rsidRPr="00650754">
        <w:t>as an imaginary</w:t>
      </w:r>
      <w:r w:rsidR="00650754">
        <w:t xml:space="preserve"> speech suited to a character’s circumstances clearly has special relevance for the fictional epistles of the Heroides”.  Ovid uses rhetorical tools to allow Penelope to structure and strengthen her plaint against Ulysses as Jacobson</w:t>
      </w:r>
      <w:r w:rsidR="00650754">
        <w:rPr>
          <w:rStyle w:val="FootnoteReference"/>
        </w:rPr>
        <w:footnoteReference w:id="15"/>
      </w:r>
      <w:r w:rsidR="00650754">
        <w:t xml:space="preserve"> comments, “</w:t>
      </w:r>
      <w:r w:rsidRPr="00E9258D">
        <w:t>the interwoven threads of rhetoric and poetry cannot be disentangled.</w:t>
      </w:r>
      <w:r w:rsidR="00650754">
        <w:t>”  The barbed use of legal language in 1.96, “</w:t>
      </w:r>
      <w:proofErr w:type="spellStart"/>
      <w:r w:rsidR="00650754">
        <w:t>tua</w:t>
      </w:r>
      <w:proofErr w:type="spellEnd"/>
      <w:r w:rsidR="00650754">
        <w:t xml:space="preserve"> </w:t>
      </w:r>
      <w:proofErr w:type="spellStart"/>
      <w:r w:rsidR="00650754">
        <w:t>damna</w:t>
      </w:r>
      <w:proofErr w:type="spellEnd"/>
      <w:r w:rsidR="00650754">
        <w:t xml:space="preserve">” emphasizes the interplay of rhetoric within elegy and </w:t>
      </w:r>
      <w:r w:rsidR="00506FE5" w:rsidRPr="00506FE5">
        <w:t>further</w:t>
      </w:r>
      <w:r w:rsidR="00650754" w:rsidRPr="00506FE5">
        <w:t xml:space="preserve"> </w:t>
      </w:r>
      <w:r w:rsidR="00506FE5" w:rsidRPr="00506FE5">
        <w:t xml:space="preserve">liberates </w:t>
      </w:r>
      <w:r w:rsidR="00506FE5">
        <w:t xml:space="preserve">Penelope </w:t>
      </w:r>
      <w:r w:rsidR="00650754" w:rsidRPr="00506FE5">
        <w:t xml:space="preserve">from her passive role in epic to </w:t>
      </w:r>
      <w:r w:rsidR="00506FE5">
        <w:t xml:space="preserve">the </w:t>
      </w:r>
      <w:r w:rsidR="008E7AAF">
        <w:t xml:space="preserve">commanding </w:t>
      </w:r>
      <w:r w:rsidR="008E7AAF" w:rsidRPr="00506FE5">
        <w:t>role</w:t>
      </w:r>
      <w:r w:rsidR="00650754" w:rsidRPr="00506FE5">
        <w:t xml:space="preserve"> of letter-writer.</w:t>
      </w:r>
      <w:r w:rsidR="00650754">
        <w:t xml:space="preserve">   </w:t>
      </w:r>
    </w:p>
    <w:p w14:paraId="252C0B92" w14:textId="2D219AE1" w:rsidR="00244AF5" w:rsidRDefault="00244AF5" w:rsidP="00E9258D">
      <w:pPr>
        <w:spacing w:line="360" w:lineRule="auto"/>
        <w:jc w:val="both"/>
      </w:pPr>
    </w:p>
    <w:p w14:paraId="0848BAB5" w14:textId="77777777" w:rsidR="008E7AAF" w:rsidRDefault="008E7AAF" w:rsidP="008E7AAF">
      <w:pPr>
        <w:spacing w:line="360" w:lineRule="auto"/>
        <w:jc w:val="both"/>
      </w:pPr>
      <w:r>
        <w:t>The elegiac couplet also becomes a tool for the fusion of genres and for the dual voice of the poems. As Knox</w:t>
      </w:r>
      <w:r>
        <w:rPr>
          <w:rStyle w:val="FootnoteReference"/>
        </w:rPr>
        <w:footnoteReference w:id="16"/>
      </w:r>
      <w:r>
        <w:t xml:space="preserve"> explains, “</w:t>
      </w:r>
      <w:r w:rsidRPr="00E9258D">
        <w:t>the pentameter restates and amplifies the idea expressed in the hexameter</w:t>
      </w:r>
      <w:r>
        <w:t>.” Penelope’s elegiac ‘querela’ is expressed in pentameter and the hexameter reinforces the epic gravitas, for example, in l.22-3,</w:t>
      </w:r>
    </w:p>
    <w:p w14:paraId="692F79C2" w14:textId="77777777" w:rsidR="008E7AAF" w:rsidRDefault="008E7AAF" w:rsidP="008E7AAF">
      <w:pPr>
        <w:spacing w:line="360" w:lineRule="auto"/>
        <w:ind w:left="720"/>
        <w:jc w:val="both"/>
      </w:pPr>
      <w:r>
        <w:t>“</w:t>
      </w:r>
      <w:proofErr w:type="spellStart"/>
      <w:proofErr w:type="gramStart"/>
      <w:r>
        <w:t>frigidius</w:t>
      </w:r>
      <w:proofErr w:type="spellEnd"/>
      <w:proofErr w:type="gramEnd"/>
      <w:r>
        <w:t xml:space="preserve"> </w:t>
      </w:r>
      <w:proofErr w:type="spellStart"/>
      <w:r>
        <w:t>glacie</w:t>
      </w:r>
      <w:proofErr w:type="spellEnd"/>
      <w:r>
        <w:t xml:space="preserve"> pectus </w:t>
      </w:r>
      <w:proofErr w:type="spellStart"/>
      <w:r>
        <w:t>amantis</w:t>
      </w:r>
      <w:proofErr w:type="spellEnd"/>
      <w:r>
        <w:t xml:space="preserve"> </w:t>
      </w:r>
      <w:proofErr w:type="spellStart"/>
      <w:r>
        <w:t>erat</w:t>
      </w:r>
      <w:proofErr w:type="spellEnd"/>
      <w:r>
        <w:t>.</w:t>
      </w:r>
    </w:p>
    <w:p w14:paraId="5D5EF6AB" w14:textId="77777777" w:rsidR="008E7AAF" w:rsidRDefault="008E7AAF" w:rsidP="008E7AAF">
      <w:pPr>
        <w:spacing w:line="360" w:lineRule="auto"/>
        <w:ind w:left="720"/>
        <w:jc w:val="both"/>
      </w:pPr>
      <w:proofErr w:type="spellStart"/>
      <w:r>
        <w:t>Sed</w:t>
      </w:r>
      <w:proofErr w:type="spellEnd"/>
      <w:r>
        <w:t xml:space="preserve"> bene </w:t>
      </w:r>
      <w:proofErr w:type="spellStart"/>
      <w:r>
        <w:t>consuluit</w:t>
      </w:r>
      <w:proofErr w:type="spellEnd"/>
      <w:r>
        <w:t xml:space="preserve"> </w:t>
      </w:r>
      <w:proofErr w:type="spellStart"/>
      <w:r>
        <w:t>casto</w:t>
      </w:r>
      <w:proofErr w:type="spellEnd"/>
      <w:r>
        <w:t xml:space="preserve"> </w:t>
      </w:r>
      <w:proofErr w:type="spellStart"/>
      <w:r>
        <w:t>deus</w:t>
      </w:r>
      <w:proofErr w:type="spellEnd"/>
      <w:r>
        <w:t xml:space="preserve"> </w:t>
      </w:r>
      <w:proofErr w:type="spellStart"/>
      <w:r>
        <w:t>aequus</w:t>
      </w:r>
      <w:proofErr w:type="spellEnd"/>
      <w:r>
        <w:t xml:space="preserve"> </w:t>
      </w:r>
      <w:proofErr w:type="spellStart"/>
      <w:r>
        <w:t>amori</w:t>
      </w:r>
      <w:proofErr w:type="spellEnd"/>
      <w:r>
        <w:t>”</w:t>
      </w:r>
    </w:p>
    <w:p w14:paraId="1F29ED3E" w14:textId="77777777" w:rsidR="008E7AAF" w:rsidRDefault="008E7AAF" w:rsidP="008E7AAF">
      <w:pPr>
        <w:spacing w:line="360" w:lineRule="auto"/>
        <w:jc w:val="both"/>
      </w:pPr>
    </w:p>
    <w:p w14:paraId="2BA902DB" w14:textId="7E3001C2" w:rsidR="008E7AAF" w:rsidRPr="006B7131" w:rsidRDefault="008E7AAF" w:rsidP="008E7AAF">
      <w:pPr>
        <w:spacing w:line="360" w:lineRule="auto"/>
        <w:jc w:val="both"/>
      </w:pPr>
      <w:r>
        <w:lastRenderedPageBreak/>
        <w:t xml:space="preserve">The hexameter line references Penelope’s Homeric quality of being chaste whilst the pentameter line focuses on her current state of passionate anxiety and points back to the beginning of the poem in 1.7 where she describes herself as being “frigida”.  </w:t>
      </w:r>
      <w:r w:rsidRPr="00E9258D">
        <w:t xml:space="preserve">Penelope’s letter opens </w:t>
      </w:r>
      <w:r>
        <w:t xml:space="preserve">the collection </w:t>
      </w:r>
      <w:r w:rsidRPr="00E9258D">
        <w:t>with a direct assault on the reader’s preconception of the epic hero</w:t>
      </w:r>
      <w:r>
        <w:t xml:space="preserve">: she </w:t>
      </w:r>
      <w:r w:rsidRPr="00E9258D">
        <w:t xml:space="preserve">addresses Ulysses as </w:t>
      </w:r>
      <w:r>
        <w:t>“</w:t>
      </w:r>
      <w:r w:rsidRPr="00E9258D">
        <w:t>lento</w:t>
      </w:r>
      <w:r>
        <w:t>”</w:t>
      </w:r>
      <w:r w:rsidRPr="00E9258D">
        <w:t xml:space="preserve">. </w:t>
      </w:r>
      <w:r>
        <w:t xml:space="preserve"> As </w:t>
      </w:r>
      <w:r w:rsidRPr="00E9258D">
        <w:t>Boyd</w:t>
      </w:r>
      <w:r>
        <w:rPr>
          <w:rStyle w:val="FootnoteReference"/>
        </w:rPr>
        <w:footnoteReference w:id="17"/>
      </w:r>
      <w:r w:rsidRPr="00E9258D">
        <w:t xml:space="preserve"> </w:t>
      </w:r>
      <w:r>
        <w:t>remarks, “</w:t>
      </w:r>
      <w:r w:rsidRPr="00E9258D">
        <w:t xml:space="preserve">though the appearance of </w:t>
      </w:r>
      <w:proofErr w:type="spellStart"/>
      <w:r w:rsidRPr="00E9258D">
        <w:t>lentus</w:t>
      </w:r>
      <w:proofErr w:type="spellEnd"/>
      <w:r w:rsidRPr="00E9258D">
        <w:t xml:space="preserve"> in the opening hexameter acknowledges the passage of time, the pentameter that follows immediately makes it clear the elegiac context.</w:t>
      </w:r>
      <w:r>
        <w:t>”</w:t>
      </w:r>
      <w:r w:rsidRPr="00E9258D">
        <w:t xml:space="preserve"> </w:t>
      </w:r>
      <w:r>
        <w:t xml:space="preserve"> </w:t>
      </w:r>
      <w:r w:rsidRPr="00E9258D">
        <w:t xml:space="preserve">Ulysses, the wily epic hero is accused of lingering and </w:t>
      </w:r>
      <w:r>
        <w:t xml:space="preserve">deliberately </w:t>
      </w:r>
      <w:r w:rsidRPr="00E9258D">
        <w:t>delaying his return to Ithaca.</w:t>
      </w:r>
      <w:r>
        <w:t xml:space="preserve">  </w:t>
      </w:r>
      <w:r w:rsidRPr="00E9258D">
        <w:t xml:space="preserve">From the outset, </w:t>
      </w:r>
      <w:r>
        <w:t>Ovid</w:t>
      </w:r>
      <w:r w:rsidRPr="00E9258D">
        <w:t xml:space="preserve"> presents a</w:t>
      </w:r>
      <w:r>
        <w:t xml:space="preserve">n </w:t>
      </w:r>
      <w:r w:rsidRPr="00E9258D">
        <w:t xml:space="preserve">accusatory and impassioned Penelope who is questioning </w:t>
      </w:r>
      <w:r>
        <w:t xml:space="preserve">not only </w:t>
      </w:r>
      <w:r w:rsidRPr="00E9258D">
        <w:t>her predicament</w:t>
      </w:r>
      <w:r>
        <w:t xml:space="preserve"> </w:t>
      </w:r>
      <w:r>
        <w:t xml:space="preserve">but the epic qualities of her husband, </w:t>
      </w:r>
      <w:r>
        <w:t>as Fear</w:t>
      </w:r>
      <w:r>
        <w:rPr>
          <w:rStyle w:val="FootnoteReference"/>
        </w:rPr>
        <w:footnoteReference w:id="18"/>
      </w:r>
      <w:r>
        <w:t xml:space="preserve"> comments</w:t>
      </w:r>
      <w:r w:rsidRPr="00E9258D">
        <w:t xml:space="preserve">, </w:t>
      </w:r>
      <w:r>
        <w:t>“</w:t>
      </w:r>
      <w:r w:rsidRPr="00E9258D">
        <w:t>Ulysses stands transformed from the resourceful and hardy hero of epic into the negligent and inattentive lover of elegy.</w:t>
      </w:r>
      <w:r>
        <w:t>”</w:t>
      </w:r>
      <w:r w:rsidRPr="00E9258D">
        <w:t xml:space="preserve">  </w:t>
      </w:r>
    </w:p>
    <w:p w14:paraId="7B4BF2A8" w14:textId="77777777" w:rsidR="008E7AAF" w:rsidRDefault="008E7AAF" w:rsidP="00E9258D">
      <w:pPr>
        <w:spacing w:line="360" w:lineRule="auto"/>
        <w:jc w:val="both"/>
      </w:pPr>
    </w:p>
    <w:p w14:paraId="318690F4" w14:textId="39D0D594" w:rsidR="00D04E47" w:rsidRPr="00E9258D" w:rsidRDefault="00D04E47" w:rsidP="00E9258D">
      <w:pPr>
        <w:spacing w:line="360" w:lineRule="auto"/>
        <w:jc w:val="both"/>
      </w:pPr>
      <w:r w:rsidRPr="00E9258D">
        <w:t xml:space="preserve">The insights </w:t>
      </w:r>
      <w:r w:rsidRPr="008E7AAF">
        <w:t xml:space="preserve">into a woman’s psyche </w:t>
      </w:r>
      <w:r w:rsidR="00244AF5" w:rsidRPr="008E7AAF">
        <w:t>are</w:t>
      </w:r>
      <w:r w:rsidRPr="00E9258D">
        <w:t xml:space="preserve"> fully exploited in this letter</w:t>
      </w:r>
      <w:r w:rsidR="00244AF5">
        <w:t xml:space="preserve"> as </w:t>
      </w:r>
      <w:proofErr w:type="spellStart"/>
      <w:r w:rsidR="00244AF5">
        <w:t>Rimell</w:t>
      </w:r>
      <w:proofErr w:type="spellEnd"/>
      <w:r w:rsidR="00244AF5">
        <w:rPr>
          <w:rStyle w:val="FootnoteReference"/>
        </w:rPr>
        <w:footnoteReference w:id="19"/>
      </w:r>
      <w:r w:rsidRPr="00E9258D">
        <w:t xml:space="preserve"> </w:t>
      </w:r>
      <w:r w:rsidR="00244AF5">
        <w:t>states,</w:t>
      </w:r>
      <w:r w:rsidRPr="00E9258D">
        <w:t xml:space="preserve"> </w:t>
      </w:r>
      <w:r w:rsidR="00244AF5">
        <w:t>“</w:t>
      </w:r>
      <w:r w:rsidRPr="00E9258D">
        <w:t>Ovid frames the Heroides as a response, or even a solution, to a crisis in eleg</w:t>
      </w:r>
      <w:r w:rsidR="00244AF5">
        <w:t xml:space="preserve">y” with </w:t>
      </w:r>
      <w:r w:rsidR="00E954C0">
        <w:t>Penelope’s</w:t>
      </w:r>
      <w:r w:rsidR="00244AF5">
        <w:t xml:space="preserve"> subjectivity dominating the narrative.  For Penelope, the fall of Troy was not worth the suffering it has caused </w:t>
      </w:r>
      <w:r w:rsidR="008E7AAF">
        <w:t>her,</w:t>
      </w:r>
      <w:r w:rsidR="00244AF5">
        <w:t xml:space="preserve"> and she exclaims in the second couplet of the poem, “</w:t>
      </w:r>
      <w:proofErr w:type="spellStart"/>
      <w:r w:rsidR="00244AF5">
        <w:t>vix</w:t>
      </w:r>
      <w:proofErr w:type="spellEnd"/>
      <w:r w:rsidR="00244AF5">
        <w:t xml:space="preserve"> </w:t>
      </w:r>
      <w:proofErr w:type="spellStart"/>
      <w:r w:rsidR="00244AF5">
        <w:t>Priamus</w:t>
      </w:r>
      <w:proofErr w:type="spellEnd"/>
      <w:r w:rsidR="00244AF5">
        <w:t xml:space="preserve"> tanti </w:t>
      </w:r>
      <w:proofErr w:type="spellStart"/>
      <w:r w:rsidR="00244AF5">
        <w:t>totaque</w:t>
      </w:r>
      <w:proofErr w:type="spellEnd"/>
      <w:r w:rsidR="00244AF5">
        <w:t xml:space="preserve"> </w:t>
      </w:r>
      <w:proofErr w:type="spellStart"/>
      <w:r w:rsidR="00244AF5">
        <w:t>Troia</w:t>
      </w:r>
      <w:proofErr w:type="spellEnd"/>
      <w:r w:rsidR="00244AF5">
        <w:t xml:space="preserve"> </w:t>
      </w:r>
      <w:proofErr w:type="spellStart"/>
      <w:r w:rsidR="00244AF5">
        <w:t>fuit</w:t>
      </w:r>
      <w:proofErr w:type="spellEnd"/>
      <w:r w:rsidR="008E7AAF">
        <w:t>.</w:t>
      </w:r>
      <w:r w:rsidR="00244AF5">
        <w:t xml:space="preserve">” </w:t>
      </w:r>
      <w:r w:rsidR="008E7AAF">
        <w:t>This, along with “lento” in 1.1,</w:t>
      </w:r>
      <w:r w:rsidR="00244AF5">
        <w:t xml:space="preserve"> is an outburst intended to shock and, importantly (as this is the first poem of the collection), Ovid makes it clear from the outset that his Penelope is not the received Penelope of Homer.  The </w:t>
      </w:r>
      <w:proofErr w:type="gramStart"/>
      <w:r w:rsidR="00244AF5">
        <w:t>letter</w:t>
      </w:r>
      <w:r w:rsidR="00E954C0">
        <w:t>-</w:t>
      </w:r>
      <w:r w:rsidR="00244AF5">
        <w:t>form</w:t>
      </w:r>
      <w:proofErr w:type="gramEnd"/>
      <w:r w:rsidR="00244AF5">
        <w:t xml:space="preserve"> allows Penelope to submerge herself in subjectivity and </w:t>
      </w:r>
      <w:r w:rsidR="00244AF5">
        <w:t>“mihi”, “</w:t>
      </w:r>
      <w:proofErr w:type="spellStart"/>
      <w:r w:rsidR="00244AF5">
        <w:t>mea</w:t>
      </w:r>
      <w:proofErr w:type="spellEnd"/>
      <w:r w:rsidR="00244AF5">
        <w:t>”</w:t>
      </w:r>
      <w:r w:rsidR="00244AF5">
        <w:t xml:space="preserve"> and</w:t>
      </w:r>
      <w:r w:rsidR="00244AF5">
        <w:t xml:space="preserve"> “ego” </w:t>
      </w:r>
      <w:r w:rsidR="00244AF5">
        <w:t xml:space="preserve">are repeated emphatically throughout the poem as a sign of her distress </w:t>
      </w:r>
      <w:r w:rsidR="008E7AAF">
        <w:t>but</w:t>
      </w:r>
      <w:r w:rsidR="00244AF5">
        <w:t xml:space="preserve"> also to remind the reader (and Ulysses) that </w:t>
      </w:r>
      <w:r w:rsidR="008E7AAF">
        <w:t>it is she who has</w:t>
      </w:r>
      <w:r w:rsidR="00244AF5">
        <w:t xml:space="preserve"> suffered the most.  </w:t>
      </w:r>
      <w:r w:rsidR="008E7AAF">
        <w:t xml:space="preserve">On a deeper level, </w:t>
      </w:r>
      <w:r w:rsidR="00244AF5">
        <w:t xml:space="preserve">Ovid understands that Penelope’s imagined fears evoke more distress than the actual events that took place and </w:t>
      </w:r>
      <w:r w:rsidR="00244AF5">
        <w:t>in the hexameter line</w:t>
      </w:r>
      <w:r w:rsidR="00244AF5">
        <w:t xml:space="preserve"> </w:t>
      </w:r>
      <w:r w:rsidR="008E7AAF">
        <w:t xml:space="preserve">in 1.11 </w:t>
      </w:r>
      <w:r w:rsidR="00244AF5">
        <w:t>she cries out, “</w:t>
      </w:r>
      <w:proofErr w:type="spellStart"/>
      <w:r w:rsidR="00244AF5">
        <w:t>Quando</w:t>
      </w:r>
      <w:proofErr w:type="spellEnd"/>
      <w:r w:rsidR="00244AF5">
        <w:t xml:space="preserve"> ego non </w:t>
      </w:r>
      <w:proofErr w:type="spellStart"/>
      <w:r w:rsidR="00244AF5">
        <w:t>timui</w:t>
      </w:r>
      <w:proofErr w:type="spellEnd"/>
      <w:r w:rsidR="00244AF5">
        <w:t xml:space="preserve"> </w:t>
      </w:r>
      <w:proofErr w:type="spellStart"/>
      <w:r w:rsidR="00244AF5">
        <w:t>graviora</w:t>
      </w:r>
      <w:proofErr w:type="spellEnd"/>
      <w:r w:rsidR="00244AF5">
        <w:t xml:space="preserve"> </w:t>
      </w:r>
      <w:proofErr w:type="spellStart"/>
      <w:r w:rsidR="00244AF5">
        <w:t>pericula</w:t>
      </w:r>
      <w:proofErr w:type="spellEnd"/>
      <w:r w:rsidR="00244AF5">
        <w:t xml:space="preserve"> </w:t>
      </w:r>
      <w:proofErr w:type="spellStart"/>
      <w:r w:rsidR="00244AF5">
        <w:t>veris</w:t>
      </w:r>
      <w:proofErr w:type="spellEnd"/>
      <w:r w:rsidR="00244AF5">
        <w:t xml:space="preserve">?”  </w:t>
      </w:r>
      <w:r w:rsidR="008E7AAF">
        <w:t>before</w:t>
      </w:r>
      <w:r w:rsidR="00244AF5">
        <w:t xml:space="preserve"> </w:t>
      </w:r>
      <w:r w:rsidR="008E7AAF">
        <w:t>replying to</w:t>
      </w:r>
      <w:r w:rsidR="00244AF5">
        <w:t xml:space="preserve"> herself (elegiacally) in 1.12, “res </w:t>
      </w:r>
      <w:proofErr w:type="spellStart"/>
      <w:r w:rsidR="00244AF5">
        <w:t>est</w:t>
      </w:r>
      <w:proofErr w:type="spellEnd"/>
      <w:r w:rsidR="00244AF5">
        <w:t xml:space="preserve"> </w:t>
      </w:r>
      <w:proofErr w:type="spellStart"/>
      <w:r w:rsidR="00244AF5">
        <w:t>solliciti</w:t>
      </w:r>
      <w:proofErr w:type="spellEnd"/>
      <w:r w:rsidR="00244AF5">
        <w:t xml:space="preserve"> plena </w:t>
      </w:r>
      <w:proofErr w:type="spellStart"/>
      <w:r w:rsidR="00244AF5">
        <w:t>timoris</w:t>
      </w:r>
      <w:proofErr w:type="spellEnd"/>
      <w:r w:rsidR="00244AF5">
        <w:t xml:space="preserve"> amor.”  Her neurotic imaginings continue in 1.13 with “</w:t>
      </w:r>
      <w:proofErr w:type="spellStart"/>
      <w:r w:rsidR="00244AF5">
        <w:t>fingebam</w:t>
      </w:r>
      <w:proofErr w:type="spellEnd"/>
      <w:r w:rsidR="00244AF5">
        <w:t>” and here the imperfect tense emphasises her continu</w:t>
      </w:r>
      <w:r w:rsidR="00E954C0">
        <w:t xml:space="preserve">ing </w:t>
      </w:r>
      <w:r w:rsidR="00244AF5">
        <w:t xml:space="preserve">disassembled state. </w:t>
      </w:r>
      <w:r w:rsidRPr="00E9258D">
        <w:t>Jacobson</w:t>
      </w:r>
      <w:r w:rsidR="00244AF5">
        <w:rPr>
          <w:rStyle w:val="FootnoteReference"/>
        </w:rPr>
        <w:footnoteReference w:id="20"/>
      </w:r>
      <w:r w:rsidRPr="00E9258D">
        <w:t xml:space="preserve"> </w:t>
      </w:r>
      <w:r w:rsidR="00244AF5">
        <w:t>writes,</w:t>
      </w:r>
      <w:r w:rsidRPr="00E9258D">
        <w:t xml:space="preserve"> </w:t>
      </w:r>
      <w:r w:rsidR="00244AF5">
        <w:t>“</w:t>
      </w:r>
      <w:proofErr w:type="spellStart"/>
      <w:r w:rsidR="00244AF5" w:rsidRPr="00244AF5">
        <w:rPr>
          <w:i/>
          <w:iCs/>
        </w:rPr>
        <w:t>f</w:t>
      </w:r>
      <w:r w:rsidRPr="00244AF5">
        <w:rPr>
          <w:i/>
          <w:iCs/>
        </w:rPr>
        <w:t>ingo</w:t>
      </w:r>
      <w:proofErr w:type="spellEnd"/>
      <w:r w:rsidR="00244AF5">
        <w:t xml:space="preserve"> </w:t>
      </w:r>
      <w:r w:rsidRPr="00E9258D">
        <w:t>often carries a connotation of untruth, the imaginary.  Penelope suffered in such fantasies, but fantasies they were, products of her concerned imagination</w:t>
      </w:r>
      <w:r w:rsidR="00244AF5">
        <w:t>.”</w:t>
      </w:r>
      <w:r w:rsidR="00F7108A">
        <w:t xml:space="preserve">  This understates the fear that is gripping Penelope, in 1.71, she exclaims, “quid </w:t>
      </w:r>
      <w:proofErr w:type="spellStart"/>
      <w:r w:rsidR="00F7108A">
        <w:t>timeam</w:t>
      </w:r>
      <w:proofErr w:type="spellEnd"/>
      <w:r w:rsidR="00F7108A">
        <w:t xml:space="preserve">, </w:t>
      </w:r>
      <w:proofErr w:type="spellStart"/>
      <w:r w:rsidR="00F7108A">
        <w:t>ignoro</w:t>
      </w:r>
      <w:proofErr w:type="spellEnd"/>
      <w:r w:rsidR="00F7108A">
        <w:t xml:space="preserve"> – </w:t>
      </w:r>
      <w:proofErr w:type="spellStart"/>
      <w:r w:rsidR="00F7108A">
        <w:t>timeo</w:t>
      </w:r>
      <w:proofErr w:type="spellEnd"/>
      <w:r w:rsidR="00F7108A">
        <w:t xml:space="preserve"> </w:t>
      </w:r>
      <w:proofErr w:type="spellStart"/>
      <w:r w:rsidR="00F7108A">
        <w:t>tamen</w:t>
      </w:r>
      <w:proofErr w:type="spellEnd"/>
      <w:r w:rsidR="00F7108A">
        <w:t xml:space="preserve"> omnia </w:t>
      </w:r>
      <w:proofErr w:type="spellStart"/>
      <w:r w:rsidR="00F7108A">
        <w:t>demens</w:t>
      </w:r>
      <w:proofErr w:type="spellEnd"/>
      <w:r w:rsidR="00F7108A">
        <w:t>,” the repetition of “</w:t>
      </w:r>
      <w:proofErr w:type="spellStart"/>
      <w:r w:rsidR="00F7108A">
        <w:t>timeo</w:t>
      </w:r>
      <w:proofErr w:type="spellEnd"/>
      <w:r w:rsidR="00F7108A">
        <w:t xml:space="preserve">” at the beginning of each phrase, hysterically builds up to 1.75, “ego </w:t>
      </w:r>
      <w:proofErr w:type="spellStart"/>
      <w:r w:rsidR="00F7108A">
        <w:t>dum</w:t>
      </w:r>
      <w:proofErr w:type="spellEnd"/>
      <w:r w:rsidR="00F7108A">
        <w:t xml:space="preserve"> </w:t>
      </w:r>
      <w:proofErr w:type="spellStart"/>
      <w:r w:rsidR="00F7108A">
        <w:t>stulte</w:t>
      </w:r>
      <w:proofErr w:type="spellEnd"/>
      <w:r w:rsidR="00F7108A">
        <w:t xml:space="preserve"> </w:t>
      </w:r>
      <w:proofErr w:type="spellStart"/>
      <w:r w:rsidR="00F7108A">
        <w:t>metuo</w:t>
      </w:r>
      <w:proofErr w:type="spellEnd"/>
      <w:r w:rsidR="00F7108A">
        <w:t>” with “</w:t>
      </w:r>
      <w:proofErr w:type="spellStart"/>
      <w:r w:rsidR="00F7108A">
        <w:t>demens</w:t>
      </w:r>
      <w:proofErr w:type="spellEnd"/>
      <w:r w:rsidR="00F7108A">
        <w:t xml:space="preserve">” </w:t>
      </w:r>
      <w:r w:rsidR="00F7108A">
        <w:lastRenderedPageBreak/>
        <w:t>dismissed as being “</w:t>
      </w:r>
      <w:proofErr w:type="spellStart"/>
      <w:r w:rsidR="00F7108A">
        <w:t>stulte</w:t>
      </w:r>
      <w:proofErr w:type="spellEnd"/>
      <w:r w:rsidR="00F7108A">
        <w:t xml:space="preserve">”. The placing of </w:t>
      </w:r>
      <w:r w:rsidR="00F7108A">
        <w:t>“</w:t>
      </w:r>
      <w:proofErr w:type="spellStart"/>
      <w:r w:rsidR="00F7108A">
        <w:t>timeo</w:t>
      </w:r>
      <w:proofErr w:type="spellEnd"/>
      <w:r w:rsidR="00F7108A">
        <w:t xml:space="preserve">” </w:t>
      </w:r>
      <w:r w:rsidR="00F7108A">
        <w:t>and “</w:t>
      </w:r>
      <w:proofErr w:type="spellStart"/>
      <w:r w:rsidR="00F7108A">
        <w:t>metuo</w:t>
      </w:r>
      <w:proofErr w:type="spellEnd"/>
      <w:r w:rsidR="00F7108A">
        <w:t xml:space="preserve">” reinforces the difference between her two fears: </w:t>
      </w:r>
      <w:r w:rsidR="00F7108A">
        <w:t>the former indicat</w:t>
      </w:r>
      <w:r w:rsidR="00F7108A">
        <w:t>ing</w:t>
      </w:r>
      <w:r w:rsidR="00F7108A">
        <w:t xml:space="preserve"> an external cause of terror </w:t>
      </w:r>
      <w:r w:rsidR="00F7108A">
        <w:t>(</w:t>
      </w:r>
      <w:r w:rsidR="00E954C0">
        <w:t>i.e.,</w:t>
      </w:r>
      <w:r w:rsidR="00F7108A">
        <w:t xml:space="preserve"> the fate of Ulysses) whereas the latter signifies a fear of a threatening evil which Penelope reveals </w:t>
      </w:r>
      <w:r w:rsidR="002C1E45">
        <w:t xml:space="preserve">in 1.76 </w:t>
      </w:r>
      <w:r w:rsidR="00F7108A">
        <w:t xml:space="preserve">is </w:t>
      </w:r>
      <w:r w:rsidR="002C1E45">
        <w:t>her</w:t>
      </w:r>
      <w:r w:rsidR="00F7108A">
        <w:t xml:space="preserve"> presentiment of Ulysses’ infidelity. </w:t>
      </w:r>
      <w:r w:rsidR="006B7131">
        <w:t xml:space="preserve"> </w:t>
      </w:r>
    </w:p>
    <w:p w14:paraId="33C149FF" w14:textId="06DACFBE" w:rsidR="00BF07E4" w:rsidRDefault="00BF07E4" w:rsidP="00E9258D">
      <w:pPr>
        <w:spacing w:line="360" w:lineRule="auto"/>
        <w:jc w:val="both"/>
      </w:pPr>
    </w:p>
    <w:p w14:paraId="64B68637" w14:textId="23E2FFCA" w:rsidR="00465DAC" w:rsidRDefault="006008BA" w:rsidP="00E9258D">
      <w:pPr>
        <w:spacing w:line="360" w:lineRule="auto"/>
        <w:jc w:val="both"/>
      </w:pPr>
      <w:r>
        <w:t xml:space="preserve">Whilst it is understood that this is a literary letter, Ovid teases the reader by hinting at its material existence.  </w:t>
      </w:r>
      <w:r>
        <w:t>Fulkerson</w:t>
      </w:r>
      <w:r>
        <w:rPr>
          <w:rStyle w:val="FootnoteReference"/>
        </w:rPr>
        <w:footnoteReference w:id="21"/>
      </w:r>
      <w:r>
        <w:t xml:space="preserve"> considers </w:t>
      </w:r>
      <w:r>
        <w:t>that, “</w:t>
      </w:r>
      <w:r>
        <w:t xml:space="preserve">the efficacy of </w:t>
      </w:r>
      <w:r>
        <w:t xml:space="preserve">the </w:t>
      </w:r>
      <w:r>
        <w:t xml:space="preserve">letters as letters is always a </w:t>
      </w:r>
      <w:r>
        <w:t>question</w:t>
      </w:r>
      <w:r>
        <w:t xml:space="preserve"> in the </w:t>
      </w:r>
      <w:r w:rsidRPr="006008BA">
        <w:rPr>
          <w:i/>
          <w:iCs/>
        </w:rPr>
        <w:t>Heroides</w:t>
      </w:r>
      <w:r>
        <w:rPr>
          <w:i/>
          <w:iCs/>
        </w:rPr>
        <w:t>,</w:t>
      </w:r>
      <w:r>
        <w:t xml:space="preserve"> sometimes explicitly, as when Penelope and Sappho respectively demand that the recipients of their letters come back rather than writing</w:t>
      </w:r>
      <w:r>
        <w:t>”</w:t>
      </w:r>
      <w:r>
        <w:t xml:space="preserve"> referring to 1.2 when Penelope writes, “nil mihi </w:t>
      </w:r>
      <w:proofErr w:type="spellStart"/>
      <w:r>
        <w:t>rescribas</w:t>
      </w:r>
      <w:proofErr w:type="spellEnd"/>
      <w:r>
        <w:t xml:space="preserve"> </w:t>
      </w:r>
      <w:proofErr w:type="spellStart"/>
      <w:r>
        <w:t>attinet</w:t>
      </w:r>
      <w:proofErr w:type="spellEnd"/>
      <w:r>
        <w:t xml:space="preserve">: ipse </w:t>
      </w:r>
      <w:proofErr w:type="spellStart"/>
      <w:r>
        <w:t>veni</w:t>
      </w:r>
      <w:proofErr w:type="spellEnd"/>
      <w:r>
        <w:t>!” Later, in 1.62</w:t>
      </w:r>
      <w:r>
        <w:t xml:space="preserve">, </w:t>
      </w:r>
      <w:r>
        <w:t xml:space="preserve">she writes, </w:t>
      </w:r>
      <w:r>
        <w:t>“</w:t>
      </w:r>
      <w:proofErr w:type="spellStart"/>
      <w:r>
        <w:t>digitis</w:t>
      </w:r>
      <w:proofErr w:type="spellEnd"/>
      <w:r>
        <w:t xml:space="preserve"> </w:t>
      </w:r>
      <w:proofErr w:type="spellStart"/>
      <w:r>
        <w:t>charta</w:t>
      </w:r>
      <w:proofErr w:type="spellEnd"/>
      <w:r>
        <w:t xml:space="preserve"> </w:t>
      </w:r>
      <w:proofErr w:type="spellStart"/>
      <w:r>
        <w:t>notata</w:t>
      </w:r>
      <w:proofErr w:type="spellEnd"/>
      <w:r>
        <w:t xml:space="preserve"> </w:t>
      </w:r>
      <w:proofErr w:type="spellStart"/>
      <w:r>
        <w:t>meis</w:t>
      </w:r>
      <w:proofErr w:type="spellEnd"/>
      <w:r>
        <w:t>”</w:t>
      </w:r>
      <w:r>
        <w:t xml:space="preserve"> which allows the reader to visualise her letters being regularly dispatched from Ithaca as well as serving as a reminder of her physical stasis, trapped on the island whilst also being trapped in her mental anguish.  The letters can travel but Penelope cannot. </w:t>
      </w:r>
      <w:r w:rsidR="008E7AAF">
        <w:t>Indeed,</w:t>
      </w:r>
      <w:r>
        <w:t xml:space="preserve"> as </w:t>
      </w:r>
      <w:proofErr w:type="spellStart"/>
      <w:r>
        <w:t>Lindheim</w:t>
      </w:r>
      <w:proofErr w:type="spellEnd"/>
      <w:r>
        <w:rPr>
          <w:rStyle w:val="FootnoteReference"/>
        </w:rPr>
        <w:footnoteReference w:id="22"/>
      </w:r>
      <w:r>
        <w:t xml:space="preserve"> asserts “(Penelope) </w:t>
      </w:r>
      <w:r w:rsidR="00465DAC" w:rsidRPr="00E9258D">
        <w:t xml:space="preserve">chooses to underscore the futility of </w:t>
      </w:r>
      <w:r w:rsidR="008E7AAF">
        <w:t xml:space="preserve">the </w:t>
      </w:r>
      <w:r w:rsidR="00465DAC" w:rsidRPr="00E9258D">
        <w:t>letter-writing process rather than its potential to bridge distances.</w:t>
      </w:r>
      <w:r>
        <w:t>”</w:t>
      </w:r>
      <w:r w:rsidR="004476F6">
        <w:t xml:space="preserve">  Ovid </w:t>
      </w:r>
      <w:r w:rsidR="00527740">
        <w:t>exploits the pointlessness of the act of writing to arouse sympathy for Penelope’s plight</w:t>
      </w:r>
      <w:r w:rsidR="008E7AAF">
        <w:t xml:space="preserve"> but the literary value of writing a letter is constantly reinforced throughout the Heroides by Ovid’s championing of his heroines</w:t>
      </w:r>
      <w:r w:rsidR="00E954C0">
        <w:t>’</w:t>
      </w:r>
      <w:r w:rsidR="008E7AAF">
        <w:t xml:space="preserve"> right to speak for themselves.</w:t>
      </w:r>
    </w:p>
    <w:p w14:paraId="1BB8F814" w14:textId="09EEE495" w:rsidR="006008BA" w:rsidRDefault="006008BA" w:rsidP="00E9258D">
      <w:pPr>
        <w:spacing w:line="360" w:lineRule="auto"/>
        <w:jc w:val="both"/>
      </w:pPr>
    </w:p>
    <w:p w14:paraId="704860ED" w14:textId="741B9E4C" w:rsidR="00E954C0" w:rsidRPr="00E9258D" w:rsidRDefault="00E954C0" w:rsidP="00E954C0">
      <w:pPr>
        <w:spacing w:line="360" w:lineRule="auto"/>
        <w:jc w:val="both"/>
      </w:pPr>
      <w:r w:rsidRPr="008E7AAF">
        <w:t>The epistolary form</w:t>
      </w:r>
      <w:r>
        <w:t xml:space="preserve">, which is not bound by generic markers, </w:t>
      </w:r>
      <w:r w:rsidRPr="008E7AAF">
        <w:t xml:space="preserve">allows Ovid </w:t>
      </w:r>
      <w:r>
        <w:t>the</w:t>
      </w:r>
      <w:r w:rsidRPr="008E7AAF">
        <w:t xml:space="preserve"> freedom to explore the interplay between different genres</w:t>
      </w:r>
      <w:r>
        <w:t xml:space="preserve"> as well as giving him the opportunity to confront his readers</w:t>
      </w:r>
      <w:r w:rsidRPr="008E7AAF">
        <w:t xml:space="preserve"> </w:t>
      </w:r>
      <w:r>
        <w:t xml:space="preserve">with a novel and unexpected treatment of the literary letter. </w:t>
      </w:r>
      <w:r w:rsidRPr="00E9258D">
        <w:t xml:space="preserve">As </w:t>
      </w:r>
      <w:proofErr w:type="spellStart"/>
      <w:r w:rsidRPr="00E9258D">
        <w:t>Barchiesi</w:t>
      </w:r>
      <w:proofErr w:type="spellEnd"/>
      <w:r>
        <w:rPr>
          <w:rStyle w:val="FootnoteReference"/>
        </w:rPr>
        <w:footnoteReference w:id="23"/>
      </w:r>
      <w:r w:rsidRPr="00E9258D">
        <w:t xml:space="preserve"> </w:t>
      </w:r>
      <w:r>
        <w:t>states</w:t>
      </w:r>
      <w:r w:rsidRPr="00E9258D">
        <w:t xml:space="preserve">, </w:t>
      </w:r>
      <w:r>
        <w:t>“</w:t>
      </w:r>
      <w:r w:rsidRPr="00E9258D">
        <w:t>Penelope is not only a character from epic. She is also a paradigm for elegy.</w:t>
      </w:r>
      <w:r>
        <w:t>”</w:t>
      </w:r>
      <w:r w:rsidRPr="00E9258D">
        <w:t xml:space="preserve"> </w:t>
      </w:r>
      <w:r w:rsidRPr="00136772">
        <w:t>In 1.7, Penelope complains</w:t>
      </w:r>
      <w:r>
        <w:t>,</w:t>
      </w:r>
      <w:r w:rsidRPr="00136772">
        <w:t xml:space="preserve"> </w:t>
      </w:r>
      <w:r>
        <w:t>“</w:t>
      </w:r>
      <w:r w:rsidRPr="00136772">
        <w:t xml:space="preserve">non ego </w:t>
      </w:r>
      <w:proofErr w:type="spellStart"/>
      <w:r w:rsidRPr="00136772">
        <w:t>deserto</w:t>
      </w:r>
      <w:proofErr w:type="spellEnd"/>
      <w:r w:rsidRPr="00136772">
        <w:t xml:space="preserve"> </w:t>
      </w:r>
      <w:proofErr w:type="spellStart"/>
      <w:r w:rsidRPr="00136772">
        <w:t>iacuissem</w:t>
      </w:r>
      <w:proofErr w:type="spellEnd"/>
      <w:r w:rsidRPr="00136772">
        <w:t xml:space="preserve"> frigida lecto</w:t>
      </w:r>
      <w:r>
        <w:t>”</w:t>
      </w:r>
      <w:r w:rsidRPr="00136772">
        <w:t xml:space="preserve"> which </w:t>
      </w:r>
      <w:r>
        <w:t>emphatically introduces a passionate and erotic Penelope in contrast to her epic counterpart</w:t>
      </w:r>
      <w:r w:rsidRPr="00136772">
        <w:t>. Although Green</w:t>
      </w:r>
      <w:r>
        <w:rPr>
          <w:rStyle w:val="FootnoteReference"/>
        </w:rPr>
        <w:footnoteReference w:id="24"/>
      </w:r>
      <w:r w:rsidRPr="00136772">
        <w:t xml:space="preserve"> suggests that the description of Penelope in </w:t>
      </w:r>
      <w:r w:rsidRPr="00136772">
        <w:rPr>
          <w:i/>
          <w:iCs/>
        </w:rPr>
        <w:t>Od</w:t>
      </w:r>
      <w:r w:rsidRPr="00136772">
        <w:t xml:space="preserve">.17.37 as </w:t>
      </w:r>
      <w:r>
        <w:t>“</w:t>
      </w:r>
      <w:r w:rsidRPr="005B1CF7">
        <w:rPr>
          <w:rFonts w:ascii="Palatino Linotype" w:hAnsi="Palatino Linotype"/>
          <w:lang w:val="el-GR"/>
        </w:rPr>
        <w:t>χρυσέῃ</w:t>
      </w:r>
      <w:r w:rsidRPr="005B1CF7">
        <w:rPr>
          <w:rFonts w:ascii="Palatino Linotype" w:hAnsi="Palatino Linotype"/>
        </w:rPr>
        <w:t xml:space="preserve"> </w:t>
      </w:r>
      <w:r w:rsidRPr="005B1CF7">
        <w:rPr>
          <w:rFonts w:ascii="Palatino Linotype" w:hAnsi="Palatino Linotype"/>
          <w:lang w:val="el-GR"/>
        </w:rPr>
        <w:t>Ἀφροδίτῃ</w:t>
      </w:r>
      <w:r>
        <w:t>”</w:t>
      </w:r>
      <w:r w:rsidRPr="00136772">
        <w:t xml:space="preserve"> gives an erotic twist to her renowned chastity</w:t>
      </w:r>
      <w:r>
        <w:t>,</w:t>
      </w:r>
      <w:r w:rsidRPr="00136772">
        <w:t xml:space="preserve"> </w:t>
      </w:r>
      <w:r>
        <w:t xml:space="preserve">it is not inconceivable that </w:t>
      </w:r>
      <w:r w:rsidRPr="00136772">
        <w:t xml:space="preserve">Ovid </w:t>
      </w:r>
      <w:r>
        <w:t>seizes</w:t>
      </w:r>
      <w:r w:rsidRPr="00136772">
        <w:t xml:space="preserve"> on this hint and teases out the </w:t>
      </w:r>
      <w:r>
        <w:t>possibilities for Penelope in an elegiac setting.  In 1.9-10,</w:t>
      </w:r>
      <w:r w:rsidRPr="00136772">
        <w:t xml:space="preserve"> Penelope explains that she weaves</w:t>
      </w:r>
      <w:r>
        <w:t xml:space="preserve"> </w:t>
      </w:r>
      <w:r w:rsidRPr="00136772">
        <w:t xml:space="preserve">to </w:t>
      </w:r>
      <w:r>
        <w:t>beguile</w:t>
      </w:r>
      <w:r w:rsidRPr="00136772">
        <w:t xml:space="preserve"> the lengthy nights </w:t>
      </w:r>
      <w:r>
        <w:t>which is suggestive of her sexual frustration. In contrast, the</w:t>
      </w:r>
      <w:r w:rsidRPr="00136772">
        <w:t xml:space="preserve"> epic </w:t>
      </w:r>
      <w:r>
        <w:t xml:space="preserve">Penelope weaves and then unpicks her weaving </w:t>
      </w:r>
      <w:proofErr w:type="gramStart"/>
      <w:r>
        <w:t>in order</w:t>
      </w:r>
      <w:r w:rsidRPr="00136772">
        <w:t xml:space="preserve"> to</w:t>
      </w:r>
      <w:proofErr w:type="gramEnd"/>
      <w:r w:rsidRPr="00136772">
        <w:t xml:space="preserve"> deceive her suitors.  The sense of alienation is in full force here</w:t>
      </w:r>
      <w:r>
        <w:t xml:space="preserve"> with </w:t>
      </w:r>
      <w:r w:rsidRPr="00136772">
        <w:t xml:space="preserve">Penelope </w:t>
      </w:r>
      <w:r>
        <w:t xml:space="preserve">inferring an erotic life that is associated with  </w:t>
      </w:r>
      <w:r w:rsidRPr="00136772">
        <w:t xml:space="preserve"> </w:t>
      </w:r>
      <w:r w:rsidRPr="00136772">
        <w:lastRenderedPageBreak/>
        <w:t>weaving</w:t>
      </w:r>
      <w:r>
        <w:t xml:space="preserve">: this </w:t>
      </w:r>
      <w:r w:rsidRPr="00136772">
        <w:t xml:space="preserve">would </w:t>
      </w:r>
      <w:r>
        <w:t>have shocked Augustan</w:t>
      </w:r>
      <w:r w:rsidRPr="00136772">
        <w:t xml:space="preserve"> readers</w:t>
      </w:r>
      <w:r>
        <w:t>,</w:t>
      </w:r>
      <w:r w:rsidRPr="00136772">
        <w:t xml:space="preserve"> let alone the epic hero and recipient of the letter</w:t>
      </w:r>
      <w:r>
        <w:t xml:space="preserve">. </w:t>
      </w:r>
      <w:r w:rsidRPr="00136772">
        <w:t xml:space="preserve"> </w:t>
      </w:r>
      <w:r>
        <w:t xml:space="preserve">As </w:t>
      </w:r>
      <w:proofErr w:type="spellStart"/>
      <w:r w:rsidRPr="00136772">
        <w:t>Barchiesi</w:t>
      </w:r>
      <w:proofErr w:type="spellEnd"/>
      <w:r>
        <w:rPr>
          <w:rStyle w:val="FootnoteReference"/>
        </w:rPr>
        <w:footnoteReference w:id="25"/>
      </w:r>
      <w:r w:rsidRPr="00136772">
        <w:t xml:space="preserve"> </w:t>
      </w:r>
      <w:r>
        <w:t>explains,</w:t>
      </w:r>
      <w:r w:rsidRPr="00136772">
        <w:t xml:space="preserve"> </w:t>
      </w:r>
      <w:r>
        <w:t>“a</w:t>
      </w:r>
      <w:r w:rsidRPr="00136772">
        <w:t xml:space="preserve"> Roman sensibility would instantly have responded to this depiction of a faithful wife at her loom, a scene which typified for them all the essential feminine virtues</w:t>
      </w:r>
      <w:r>
        <w:t>.”</w:t>
      </w:r>
      <w:r w:rsidRPr="00136772">
        <w:t xml:space="preserve"> </w:t>
      </w:r>
      <w:r>
        <w:t>The sexual undertones occur again in 1.88-90 when Penelope describes the “</w:t>
      </w:r>
      <w:proofErr w:type="spellStart"/>
      <w:r>
        <w:t>turba</w:t>
      </w:r>
      <w:proofErr w:type="spellEnd"/>
      <w:r>
        <w:t xml:space="preserve"> </w:t>
      </w:r>
      <w:proofErr w:type="spellStart"/>
      <w:r>
        <w:t>ruunt</w:t>
      </w:r>
      <w:proofErr w:type="spellEnd"/>
      <w:r>
        <w:t xml:space="preserve"> in me </w:t>
      </w:r>
      <w:proofErr w:type="spellStart"/>
      <w:r>
        <w:t>luxuriosa</w:t>
      </w:r>
      <w:proofErr w:type="spellEnd"/>
      <w:r>
        <w:t xml:space="preserve">” who “viscera nostra, </w:t>
      </w:r>
      <w:proofErr w:type="spellStart"/>
      <w:r>
        <w:t>tuae</w:t>
      </w:r>
      <w:proofErr w:type="spellEnd"/>
      <w:r>
        <w:t xml:space="preserve"> </w:t>
      </w:r>
      <w:proofErr w:type="spellStart"/>
      <w:r>
        <w:t>dilacerantur</w:t>
      </w:r>
      <w:proofErr w:type="spellEnd"/>
      <w:r>
        <w:t xml:space="preserve"> </w:t>
      </w:r>
      <w:proofErr w:type="spellStart"/>
      <w:r>
        <w:t>opes</w:t>
      </w:r>
      <w:proofErr w:type="spellEnd"/>
      <w:r>
        <w:t>”. As Lively</w:t>
      </w:r>
      <w:r>
        <w:rPr>
          <w:rStyle w:val="FootnoteReference"/>
        </w:rPr>
        <w:footnoteReference w:id="26"/>
      </w:r>
      <w:r>
        <w:t xml:space="preserve"> remarks, “s</w:t>
      </w:r>
      <w:r w:rsidRPr="00136772">
        <w:t>he describes her suitors in erotically charged language as a “lustful crowd” who “press against” or even “press into” her and, who, in Ulysses’ absence, “plunder” and pillage his possessions – including his wife’s “body</w:t>
      </w:r>
      <w:r>
        <w:t>.</w:t>
      </w:r>
      <w:r w:rsidRPr="00136772">
        <w:t xml:space="preserve">” </w:t>
      </w:r>
      <w:r>
        <w:t>Ovid confronts the reader with an alternative version of Penelope, a heroine who is perhaps not quite as virtuous as her epic history has depicted.</w:t>
      </w:r>
    </w:p>
    <w:p w14:paraId="2CC3D829" w14:textId="77777777" w:rsidR="00E954C0" w:rsidRPr="00E9258D" w:rsidRDefault="00E954C0" w:rsidP="00E9258D">
      <w:pPr>
        <w:spacing w:line="360" w:lineRule="auto"/>
        <w:jc w:val="both"/>
      </w:pPr>
    </w:p>
    <w:p w14:paraId="53983878" w14:textId="3BFE9B66" w:rsidR="00B863EF" w:rsidRDefault="00527740" w:rsidP="00E9258D">
      <w:pPr>
        <w:spacing w:line="360" w:lineRule="auto"/>
        <w:jc w:val="both"/>
      </w:pPr>
      <w:r>
        <w:t xml:space="preserve">Penelope’s distraught descent into elegy </w:t>
      </w:r>
      <w:r w:rsidR="008E7AAF">
        <w:t>challenges</w:t>
      </w:r>
      <w:r>
        <w:t xml:space="preserve"> her </w:t>
      </w:r>
      <w:r w:rsidR="00B863EF">
        <w:t>status</w:t>
      </w:r>
      <w:r>
        <w:t xml:space="preserve"> as an epic heroine and it could be argued that Ovid exploits the epistolary form </w:t>
      </w:r>
      <w:r w:rsidR="00465DAC" w:rsidRPr="00E9258D">
        <w:t xml:space="preserve">to the detriment of </w:t>
      </w:r>
      <w:r>
        <w:t xml:space="preserve">her </w:t>
      </w:r>
      <w:r w:rsidR="00465DAC" w:rsidRPr="00E9258D">
        <w:t>dignity</w:t>
      </w:r>
      <w:r>
        <w:t xml:space="preserve">. </w:t>
      </w:r>
      <w:r w:rsidR="00B863EF">
        <w:t xml:space="preserve"> </w:t>
      </w:r>
      <w:proofErr w:type="spellStart"/>
      <w:r>
        <w:t>Verducci</w:t>
      </w:r>
      <w:proofErr w:type="spellEnd"/>
      <w:r>
        <w:rPr>
          <w:rStyle w:val="FootnoteReference"/>
        </w:rPr>
        <w:footnoteReference w:id="27"/>
      </w:r>
      <w:r>
        <w:t xml:space="preserve"> asse</w:t>
      </w:r>
      <w:r w:rsidR="00B863EF">
        <w:t>r</w:t>
      </w:r>
      <w:r>
        <w:t>ts that, “t</w:t>
      </w:r>
      <w:r w:rsidR="00465DAC" w:rsidRPr="00E9258D">
        <w:t>he heroine becomes the unconscious victim of the poet’s authorial and allusively literary parody</w:t>
      </w:r>
      <w:r w:rsidR="00B863EF">
        <w:t>.</w:t>
      </w:r>
      <w:r>
        <w:t>”</w:t>
      </w:r>
      <w:r w:rsidR="00B863EF">
        <w:t xml:space="preserve"> However, Ovid is not parodying the epic form, instead he is giving Penelope a platform on the epic stage from which to voice her emotions </w:t>
      </w:r>
      <w:r w:rsidR="00E954C0">
        <w:t>to</w:t>
      </w:r>
      <w:r w:rsidR="00B863EF">
        <w:t xml:space="preserve"> her audienc</w:t>
      </w:r>
      <w:r w:rsidR="008E7AAF">
        <w:t xml:space="preserve">e and </w:t>
      </w:r>
      <w:r w:rsidR="00B863EF">
        <w:t>readers.  Penelope’s confessions are validated by her epic framework</w:t>
      </w:r>
      <w:r w:rsidR="008E7AAF">
        <w:t xml:space="preserve"> rather than</w:t>
      </w:r>
      <w:r w:rsidR="00B863EF">
        <w:t xml:space="preserve"> her epic status </w:t>
      </w:r>
      <w:r w:rsidR="008E7AAF">
        <w:t>being</w:t>
      </w:r>
      <w:r w:rsidR="00B863EF">
        <w:t xml:space="preserve"> devalued by her </w:t>
      </w:r>
      <w:r w:rsidR="008E7AAF">
        <w:t>elegiac</w:t>
      </w:r>
      <w:r w:rsidR="00B863EF">
        <w:t xml:space="preserve"> querelae.  Another interpretation of Ovid’s treatment of his epic heroines through </w:t>
      </w:r>
      <w:r w:rsidR="008E7AAF">
        <w:t>this</w:t>
      </w:r>
      <w:r w:rsidR="00B863EF">
        <w:t xml:space="preserve"> exploitation of the epistolary form is that he was challenging Augustan values.  His subversive, playful irreverence presents an alternative story to the nation-building epic of Virgil and, “</w:t>
      </w:r>
      <w:r w:rsidR="00B863EF" w:rsidRPr="00E9258D">
        <w:t>casts a critical eye upon Roman vainglory, national pride, and the civic virtues that are the staples of epic</w:t>
      </w:r>
      <w:r w:rsidR="00B863EF">
        <w:t>.”</w:t>
      </w:r>
      <w:r w:rsidR="00B863EF">
        <w:rPr>
          <w:rStyle w:val="FootnoteReference"/>
        </w:rPr>
        <w:footnoteReference w:id="28"/>
      </w:r>
      <w:r w:rsidR="00B863EF">
        <w:t xml:space="preserve"> By rejecting these self-styled Roman virtues, he is radically proposing a new cultural agenda with himself at the vanguard.  </w:t>
      </w:r>
      <w:r w:rsidR="00B863EF">
        <w:t>Again, in this respect, the Hellenistic influence can be detected as Lightfoot</w:t>
      </w:r>
      <w:r w:rsidR="00B863EF">
        <w:rPr>
          <w:rStyle w:val="FootnoteReference"/>
        </w:rPr>
        <w:footnoteReference w:id="29"/>
      </w:r>
      <w:r w:rsidR="00B863EF">
        <w:t xml:space="preserve"> explains, “</w:t>
      </w:r>
      <w:r w:rsidR="00B863EF" w:rsidRPr="00E9258D">
        <w:t>the Hellenistic period saw the emergence of forms that offer alternatives to martial epic</w:t>
      </w:r>
      <w:r w:rsidR="00B863EF">
        <w:t xml:space="preserve">.” </w:t>
      </w:r>
      <w:r w:rsidR="008E7AAF">
        <w:t xml:space="preserve"> </w:t>
      </w:r>
      <w:r w:rsidR="00B863EF">
        <w:t xml:space="preserve">Ovid is removing himself from the shadow of Virgil and claiming literary prominence. </w:t>
      </w:r>
      <w:r w:rsidR="008E7AAF">
        <w:t xml:space="preserve"> </w:t>
      </w:r>
      <w:r w:rsidR="00B863EF">
        <w:t xml:space="preserve">Pointed intertexts with the </w:t>
      </w:r>
      <w:r w:rsidR="00B863EF" w:rsidRPr="00B863EF">
        <w:rPr>
          <w:i/>
          <w:iCs/>
        </w:rPr>
        <w:t>Aeneid</w:t>
      </w:r>
      <w:r w:rsidR="00B863EF">
        <w:t xml:space="preserve"> occur throughout Penelope’s letter, </w:t>
      </w:r>
      <w:proofErr w:type="gramStart"/>
      <w:r w:rsidR="00B863EF">
        <w:t>e.g.</w:t>
      </w:r>
      <w:proofErr w:type="gramEnd"/>
      <w:r w:rsidR="00B863EF">
        <w:t xml:space="preserve"> in 1.30, “</w:t>
      </w:r>
      <w:proofErr w:type="spellStart"/>
      <w:r w:rsidR="00465DAC" w:rsidRPr="00B863EF">
        <w:t>narrantis</w:t>
      </w:r>
      <w:proofErr w:type="spellEnd"/>
      <w:r w:rsidR="00465DAC" w:rsidRPr="00B863EF">
        <w:t xml:space="preserve"> </w:t>
      </w:r>
      <w:proofErr w:type="spellStart"/>
      <w:r w:rsidR="00B863EF">
        <w:t>coniunx</w:t>
      </w:r>
      <w:proofErr w:type="spellEnd"/>
      <w:r w:rsidR="00465DAC" w:rsidRPr="00B863EF">
        <w:t xml:space="preserve"> </w:t>
      </w:r>
      <w:proofErr w:type="spellStart"/>
      <w:r w:rsidR="00465DAC" w:rsidRPr="00B863EF">
        <w:t>pendet</w:t>
      </w:r>
      <w:proofErr w:type="spellEnd"/>
      <w:r w:rsidR="00465DAC" w:rsidRPr="00B863EF">
        <w:t xml:space="preserve"> ab ore </w:t>
      </w:r>
      <w:proofErr w:type="spellStart"/>
      <w:r w:rsidR="00465DAC" w:rsidRPr="00B863EF">
        <w:t>vir</w:t>
      </w:r>
      <w:r w:rsidR="00B863EF">
        <w:t>i</w:t>
      </w:r>
      <w:proofErr w:type="spellEnd"/>
      <w:r w:rsidR="00B863EF">
        <w:t xml:space="preserve">” refers to </w:t>
      </w:r>
      <w:proofErr w:type="spellStart"/>
      <w:r w:rsidR="00465DAC" w:rsidRPr="00B863EF">
        <w:rPr>
          <w:i/>
          <w:iCs/>
        </w:rPr>
        <w:t>Aen</w:t>
      </w:r>
      <w:proofErr w:type="spellEnd"/>
      <w:r w:rsidR="00465DAC" w:rsidRPr="00B863EF">
        <w:t>. 4.79</w:t>
      </w:r>
      <w:r w:rsidR="00B863EF">
        <w:t xml:space="preserve"> </w:t>
      </w:r>
      <w:proofErr w:type="gramStart"/>
      <w:r w:rsidR="00B863EF">
        <w:t>where</w:t>
      </w:r>
      <w:proofErr w:type="gramEnd"/>
      <w:r w:rsidR="00B863EF">
        <w:t xml:space="preserve"> Dido, “</w:t>
      </w:r>
      <w:proofErr w:type="spellStart"/>
      <w:r w:rsidR="00B863EF">
        <w:t>pendetque</w:t>
      </w:r>
      <w:proofErr w:type="spellEnd"/>
      <w:r w:rsidR="00B863EF">
        <w:t xml:space="preserve"> iterum </w:t>
      </w:r>
      <w:proofErr w:type="spellStart"/>
      <w:r w:rsidR="00B863EF">
        <w:t>narrantis</w:t>
      </w:r>
      <w:proofErr w:type="spellEnd"/>
      <w:r w:rsidR="00B863EF">
        <w:t xml:space="preserve"> ab ore.”  The irony would not be lost on Ovid’s readers, Ovid has lifted his epic heroine from the passive role of </w:t>
      </w:r>
      <w:r w:rsidR="008E7AAF">
        <w:t>‘hanging on every word’</w:t>
      </w:r>
      <w:r w:rsidR="00B863EF">
        <w:t xml:space="preserve"> to one of controlling the narrative.  </w:t>
      </w:r>
    </w:p>
    <w:p w14:paraId="319C7EA2" w14:textId="3A3030EE" w:rsidR="00E954C0" w:rsidRDefault="00E954C0" w:rsidP="00E9258D">
      <w:pPr>
        <w:spacing w:line="360" w:lineRule="auto"/>
        <w:jc w:val="both"/>
      </w:pPr>
      <w:r>
        <w:lastRenderedPageBreak/>
        <w:t xml:space="preserve">In </w:t>
      </w:r>
      <w:r w:rsidRPr="00E954C0">
        <w:rPr>
          <w:i/>
          <w:iCs/>
        </w:rPr>
        <w:t>Heroides</w:t>
      </w:r>
      <w:r>
        <w:t xml:space="preserve"> 1, Ovid presents his epistolary programme and establishes themes that he will develop throughout the collection. He explores what it means to write like a woman who is no ordinary woman but a mythic heroine and, in doing so, he plunders the full scope of the epistolary form to enrich his elegiac project and his literary reputation.</w:t>
      </w:r>
    </w:p>
    <w:p w14:paraId="4C65C168" w14:textId="77777777" w:rsidR="008E7AAF" w:rsidRPr="00E9258D" w:rsidRDefault="008E7AAF" w:rsidP="00E9258D">
      <w:pPr>
        <w:spacing w:line="360" w:lineRule="auto"/>
        <w:jc w:val="both"/>
      </w:pPr>
    </w:p>
    <w:p w14:paraId="53D6A9FB" w14:textId="0EBAE2DC" w:rsidR="00465DAC" w:rsidRDefault="00465DAC" w:rsidP="00E9258D">
      <w:pPr>
        <w:spacing w:line="360" w:lineRule="auto"/>
        <w:jc w:val="both"/>
      </w:pPr>
    </w:p>
    <w:p w14:paraId="1E1FDB6C" w14:textId="473171B6" w:rsidR="00082AE8" w:rsidRDefault="00082AE8">
      <w:r>
        <w:br w:type="page"/>
      </w:r>
    </w:p>
    <w:p w14:paraId="216432C6" w14:textId="77777777" w:rsidR="00082AE8" w:rsidRPr="00AB1733" w:rsidRDefault="00082AE8" w:rsidP="00082AE8">
      <w:pPr>
        <w:jc w:val="center"/>
        <w:rPr>
          <w:b/>
          <w:bCs/>
        </w:rPr>
      </w:pPr>
      <w:r w:rsidRPr="00AB1733">
        <w:rPr>
          <w:b/>
          <w:bCs/>
        </w:rPr>
        <w:lastRenderedPageBreak/>
        <w:t>Bibliography</w:t>
      </w:r>
    </w:p>
    <w:p w14:paraId="1BFCA428" w14:textId="77777777" w:rsidR="00082AE8" w:rsidRPr="00EC357C" w:rsidRDefault="00082AE8" w:rsidP="00082AE8">
      <w:pPr>
        <w:rPr>
          <w:color w:val="000000"/>
        </w:rPr>
      </w:pPr>
    </w:p>
    <w:p w14:paraId="46325E49" w14:textId="77777777" w:rsidR="00082AE8" w:rsidRPr="00EC357C" w:rsidRDefault="00082AE8" w:rsidP="00082AE8">
      <w:r w:rsidRPr="00EC357C">
        <w:t xml:space="preserve">Alden Smith, R. (1994) ‘Fantasy, Myth, and Love Letters: Text and Tale in Ovid’s ‘Heroides’’, </w:t>
      </w:r>
      <w:r w:rsidRPr="00EC357C">
        <w:rPr>
          <w:i/>
          <w:iCs/>
        </w:rPr>
        <w:t>Arethusa,</w:t>
      </w:r>
      <w:r w:rsidRPr="00EC357C">
        <w:t xml:space="preserve"> 27(2), pp. 247-273.</w:t>
      </w:r>
    </w:p>
    <w:p w14:paraId="1557E280" w14:textId="77777777" w:rsidR="00082AE8" w:rsidRPr="00EC357C" w:rsidRDefault="00082AE8" w:rsidP="00082AE8"/>
    <w:p w14:paraId="67990304" w14:textId="77777777" w:rsidR="00082AE8" w:rsidRPr="00EC357C" w:rsidRDefault="00082AE8" w:rsidP="00082AE8">
      <w:r w:rsidRPr="00EC357C">
        <w:t xml:space="preserve">Altman, J.G. (1982) </w:t>
      </w:r>
      <w:proofErr w:type="spellStart"/>
      <w:r w:rsidRPr="00EC357C">
        <w:rPr>
          <w:i/>
          <w:iCs/>
        </w:rPr>
        <w:t>Epistolarity</w:t>
      </w:r>
      <w:proofErr w:type="spellEnd"/>
      <w:r w:rsidRPr="00EC357C">
        <w:rPr>
          <w:i/>
          <w:iCs/>
        </w:rPr>
        <w:t>: Approaches to a Form</w:t>
      </w:r>
      <w:r w:rsidRPr="00EC357C">
        <w:t>. Columbus: Ohio State University Press.</w:t>
      </w:r>
    </w:p>
    <w:p w14:paraId="7415AB55" w14:textId="77777777" w:rsidR="00082AE8" w:rsidRPr="00EC357C" w:rsidRDefault="00082AE8" w:rsidP="00082AE8"/>
    <w:p w14:paraId="7E5AD7E2" w14:textId="77777777" w:rsidR="00082AE8" w:rsidRPr="00EC357C" w:rsidRDefault="00082AE8" w:rsidP="00082AE8">
      <w:pPr>
        <w:rPr>
          <w:color w:val="000000"/>
          <w:shd w:val="clear" w:color="auto" w:fill="FFFFFF"/>
        </w:rPr>
      </w:pPr>
      <w:r w:rsidRPr="00EC357C">
        <w:rPr>
          <w:color w:val="000000"/>
          <w:shd w:val="clear" w:color="auto" w:fill="FFFFFF"/>
        </w:rPr>
        <w:t>Anderson, W. S. (1973) ‘The </w:t>
      </w:r>
      <w:r w:rsidRPr="00EC357C">
        <w:rPr>
          <w:color w:val="000000"/>
        </w:rPr>
        <w:t>Heroides’</w:t>
      </w:r>
      <w:r w:rsidRPr="00EC357C">
        <w:rPr>
          <w:color w:val="000000"/>
          <w:shd w:val="clear" w:color="auto" w:fill="FFFFFF"/>
        </w:rPr>
        <w:t xml:space="preserve">, in </w:t>
      </w:r>
      <w:proofErr w:type="spellStart"/>
      <w:r w:rsidRPr="00EC357C">
        <w:rPr>
          <w:color w:val="000000"/>
          <w:shd w:val="clear" w:color="auto" w:fill="FFFFFF"/>
        </w:rPr>
        <w:t>Binns</w:t>
      </w:r>
      <w:proofErr w:type="spellEnd"/>
      <w:r w:rsidRPr="00EC357C">
        <w:rPr>
          <w:color w:val="000000"/>
          <w:shd w:val="clear" w:color="auto" w:fill="FFFFFF"/>
        </w:rPr>
        <w:t>, J.W. (ed.) </w:t>
      </w:r>
      <w:r w:rsidRPr="00EC357C">
        <w:rPr>
          <w:i/>
          <w:iCs/>
          <w:color w:val="000000"/>
        </w:rPr>
        <w:t>Ovid.</w:t>
      </w:r>
      <w:r w:rsidRPr="00EC357C">
        <w:rPr>
          <w:color w:val="000000"/>
          <w:shd w:val="clear" w:color="auto" w:fill="FFFFFF"/>
        </w:rPr>
        <w:t> London: Routledge and Kegan Paul.</w:t>
      </w:r>
    </w:p>
    <w:p w14:paraId="7E18EA9D" w14:textId="77777777" w:rsidR="00082AE8" w:rsidRPr="00EC357C" w:rsidRDefault="00082AE8" w:rsidP="00082AE8">
      <w:pPr>
        <w:rPr>
          <w:color w:val="000000"/>
          <w:shd w:val="clear" w:color="auto" w:fill="FFFFFF"/>
        </w:rPr>
      </w:pPr>
    </w:p>
    <w:p w14:paraId="1CED906F" w14:textId="77777777" w:rsidR="00082AE8" w:rsidRPr="00EC357C" w:rsidRDefault="00082AE8" w:rsidP="00082AE8">
      <w:r w:rsidRPr="00EC357C">
        <w:t xml:space="preserve">Baca, A.R. (1969) ‘Ovid’s Claim to Originality and Heroides 1’, </w:t>
      </w:r>
      <w:r w:rsidRPr="00EC357C">
        <w:rPr>
          <w:i/>
          <w:iCs/>
        </w:rPr>
        <w:t>TAPA,</w:t>
      </w:r>
      <w:r w:rsidRPr="00EC357C">
        <w:t xml:space="preserve"> 100, pp. 1-10.</w:t>
      </w:r>
    </w:p>
    <w:p w14:paraId="60CAAE7D" w14:textId="77777777" w:rsidR="00082AE8" w:rsidRPr="00EC357C" w:rsidRDefault="00082AE8" w:rsidP="00082AE8"/>
    <w:p w14:paraId="5A94EC24" w14:textId="77777777" w:rsidR="00082AE8" w:rsidRPr="00EC357C" w:rsidRDefault="00082AE8" w:rsidP="00082AE8">
      <w:pPr>
        <w:rPr>
          <w:color w:val="000000"/>
          <w:shd w:val="clear" w:color="auto" w:fill="FFFFFF"/>
        </w:rPr>
      </w:pPr>
      <w:proofErr w:type="spellStart"/>
      <w:r w:rsidRPr="00EC357C">
        <w:rPr>
          <w:color w:val="000000"/>
          <w:shd w:val="clear" w:color="auto" w:fill="FFFFFF"/>
        </w:rPr>
        <w:t>Barchiesi</w:t>
      </w:r>
      <w:proofErr w:type="spellEnd"/>
      <w:r w:rsidRPr="00EC357C">
        <w:rPr>
          <w:color w:val="000000"/>
          <w:shd w:val="clear" w:color="auto" w:fill="FFFFFF"/>
        </w:rPr>
        <w:t>, A., Fox, M. and Marchesi, S. (2001) Speaking volumes: narrative and intertext in Ovid and other Latin poets. London: Duckworth.</w:t>
      </w:r>
    </w:p>
    <w:p w14:paraId="1E340F26" w14:textId="77777777" w:rsidR="00082AE8" w:rsidRPr="00EC357C" w:rsidRDefault="00082AE8" w:rsidP="00082AE8">
      <w:pPr>
        <w:rPr>
          <w:color w:val="000000"/>
          <w:shd w:val="clear" w:color="auto" w:fill="FFFFFF"/>
        </w:rPr>
      </w:pPr>
    </w:p>
    <w:p w14:paraId="4E35F820" w14:textId="77777777" w:rsidR="00082AE8" w:rsidRPr="00EC357C" w:rsidRDefault="00082AE8" w:rsidP="00082AE8">
      <w:r w:rsidRPr="00EC357C">
        <w:t xml:space="preserve">Bolton, C. (2009) ‘Gendered Spaces in Ovid’s Heroides’, </w:t>
      </w:r>
      <w:r w:rsidRPr="00EC357C">
        <w:rPr>
          <w:i/>
          <w:iCs/>
        </w:rPr>
        <w:t>The Classical World,</w:t>
      </w:r>
      <w:r w:rsidRPr="00EC357C">
        <w:t xml:space="preserve"> 102(3), pp. 273-290.</w:t>
      </w:r>
    </w:p>
    <w:p w14:paraId="077CBCDE" w14:textId="77777777" w:rsidR="00082AE8" w:rsidRDefault="00082AE8" w:rsidP="00082AE8"/>
    <w:p w14:paraId="576650F0" w14:textId="77777777" w:rsidR="00082AE8" w:rsidRDefault="00082AE8" w:rsidP="00082AE8">
      <w:r>
        <w:t>Boyd, B.W. (2002) Brill’s companion to Ovid. Leiden: Brill.</w:t>
      </w:r>
    </w:p>
    <w:p w14:paraId="0B3BDB30" w14:textId="77777777" w:rsidR="00082AE8" w:rsidRDefault="00082AE8" w:rsidP="00082AE8"/>
    <w:p w14:paraId="1254654E" w14:textId="77777777" w:rsidR="00082AE8" w:rsidRDefault="00082AE8" w:rsidP="00082AE8">
      <w:r>
        <w:t>Boyd, B.W. (2017) Ovid’s Homer: authority, repetition, reception. New York, NY: Oxford University Press.</w:t>
      </w:r>
    </w:p>
    <w:p w14:paraId="4ABF22E6" w14:textId="77777777" w:rsidR="00082AE8" w:rsidRPr="00EC357C" w:rsidRDefault="00082AE8" w:rsidP="00082AE8"/>
    <w:p w14:paraId="21AAA8EC" w14:textId="77777777" w:rsidR="00082AE8" w:rsidRPr="00EC357C" w:rsidRDefault="00082AE8" w:rsidP="00082AE8">
      <w:pPr>
        <w:rPr>
          <w:color w:val="000000"/>
          <w:shd w:val="clear" w:color="auto" w:fill="FFFFFF"/>
        </w:rPr>
      </w:pPr>
      <w:r w:rsidRPr="00EC357C">
        <w:rPr>
          <w:color w:val="000000"/>
          <w:shd w:val="clear" w:color="auto" w:fill="FFFFFF"/>
        </w:rPr>
        <w:t>Farrell, J. (1998) ‘Reading and Writing the </w:t>
      </w:r>
      <w:r w:rsidRPr="00EC357C">
        <w:rPr>
          <w:color w:val="000000"/>
        </w:rPr>
        <w:t>Heroides</w:t>
      </w:r>
      <w:r w:rsidRPr="00EC357C">
        <w:rPr>
          <w:color w:val="000000"/>
          <w:shd w:val="clear" w:color="auto" w:fill="FFFFFF"/>
        </w:rPr>
        <w:t>’, </w:t>
      </w:r>
      <w:r w:rsidRPr="00EC357C">
        <w:rPr>
          <w:i/>
          <w:iCs/>
          <w:color w:val="000000"/>
        </w:rPr>
        <w:t>Harvard Studies in Classical Philology</w:t>
      </w:r>
      <w:r w:rsidRPr="00EC357C">
        <w:rPr>
          <w:color w:val="000000"/>
          <w:shd w:val="clear" w:color="auto" w:fill="FFFFFF"/>
        </w:rPr>
        <w:t>, 98, pp. 307–38.</w:t>
      </w:r>
      <w:r>
        <w:rPr>
          <w:color w:val="000000"/>
          <w:shd w:val="clear" w:color="auto" w:fill="FFFFFF"/>
        </w:rPr>
        <w:t xml:space="preserve"> </w:t>
      </w:r>
    </w:p>
    <w:p w14:paraId="2B1F37A2" w14:textId="77777777" w:rsidR="00082AE8" w:rsidRPr="00EC357C" w:rsidRDefault="00082AE8" w:rsidP="00082AE8">
      <w:pPr>
        <w:rPr>
          <w:color w:val="000000"/>
          <w:shd w:val="clear" w:color="auto" w:fill="FFFFFF"/>
        </w:rPr>
      </w:pPr>
    </w:p>
    <w:p w14:paraId="67A609C8" w14:textId="77777777" w:rsidR="00082AE8" w:rsidRPr="00EC357C" w:rsidRDefault="00082AE8" w:rsidP="00082AE8">
      <w:pPr>
        <w:rPr>
          <w:color w:val="000000"/>
          <w:shd w:val="clear" w:color="auto" w:fill="FFFFFF"/>
        </w:rPr>
      </w:pPr>
      <w:r w:rsidRPr="00373EB1">
        <w:rPr>
          <w:color w:val="000000"/>
          <w:shd w:val="clear" w:color="auto" w:fill="FFFFFF"/>
        </w:rPr>
        <w:t xml:space="preserve">Fear, Trevor (1993) </w:t>
      </w:r>
      <w:r w:rsidRPr="00373EB1">
        <w:rPr>
          <w:i/>
          <w:iCs/>
          <w:color w:val="000000"/>
          <w:shd w:val="clear" w:color="auto" w:fill="FFFFFF"/>
        </w:rPr>
        <w:t xml:space="preserve">Critical studies in Ovid's Heroides 1, 2, 7. </w:t>
      </w:r>
      <w:r w:rsidRPr="00373EB1">
        <w:rPr>
          <w:color w:val="000000"/>
          <w:shd w:val="clear" w:color="auto" w:fill="FFFFFF"/>
        </w:rPr>
        <w:t xml:space="preserve">Durham theses, Durham University.  Available at Durham E-Theses online: </w:t>
      </w:r>
      <w:hyperlink r:id="rId7" w:history="1">
        <w:r w:rsidRPr="00373EB1">
          <w:rPr>
            <w:rStyle w:val="Hyperlink"/>
            <w:shd w:val="clear" w:color="auto" w:fill="FFFFFF"/>
          </w:rPr>
          <w:t>http://etheses.dur.ac.uk/5747/</w:t>
        </w:r>
      </w:hyperlink>
      <w:r w:rsidRPr="00373EB1">
        <w:rPr>
          <w:color w:val="000000"/>
          <w:shd w:val="clear" w:color="auto" w:fill="FFFFFF"/>
        </w:rPr>
        <w:t>.</w:t>
      </w:r>
    </w:p>
    <w:p w14:paraId="67D225E1" w14:textId="77777777" w:rsidR="00082AE8" w:rsidRPr="00EC357C" w:rsidRDefault="00082AE8" w:rsidP="00082AE8">
      <w:pPr>
        <w:rPr>
          <w:color w:val="000000"/>
          <w:shd w:val="clear" w:color="auto" w:fill="FFFFFF"/>
        </w:rPr>
      </w:pPr>
    </w:p>
    <w:p w14:paraId="04041BFB" w14:textId="77777777" w:rsidR="00082AE8" w:rsidRDefault="00082AE8" w:rsidP="00082AE8">
      <w:r w:rsidRPr="00EC357C">
        <w:t xml:space="preserve">Fulkerson, L. (2005) </w:t>
      </w:r>
      <w:r w:rsidRPr="00EC357C">
        <w:rPr>
          <w:i/>
          <w:iCs/>
        </w:rPr>
        <w:t>The Ovidian Heroine as author: reading, writing and community in the Heroides</w:t>
      </w:r>
      <w:r w:rsidRPr="00EC357C">
        <w:t>. Cambridge: Cambridge University Press.</w:t>
      </w:r>
    </w:p>
    <w:p w14:paraId="2CB22D99" w14:textId="77777777" w:rsidR="00082AE8" w:rsidRPr="00EC357C" w:rsidRDefault="00082AE8" w:rsidP="00082AE8"/>
    <w:p w14:paraId="4A8C1003" w14:textId="77777777" w:rsidR="00082AE8" w:rsidRPr="00EC357C" w:rsidRDefault="00082AE8" w:rsidP="00082AE8">
      <w:r w:rsidRPr="00EC357C">
        <w:t xml:space="preserve">Fulkerson, L. (2009) ‘The Heroides: Female Elegy?’, in Knox, P.E. (ed.) </w:t>
      </w:r>
      <w:r w:rsidRPr="00EC357C">
        <w:rPr>
          <w:i/>
          <w:iCs/>
        </w:rPr>
        <w:t>A Companion to Ovid</w:t>
      </w:r>
      <w:r w:rsidRPr="00EC357C">
        <w:t xml:space="preserve"> Oxford: Wiley-Blackwell. </w:t>
      </w:r>
    </w:p>
    <w:p w14:paraId="7A4F1D3A" w14:textId="77777777" w:rsidR="00082AE8" w:rsidRPr="00EC357C" w:rsidRDefault="00082AE8" w:rsidP="00082AE8"/>
    <w:p w14:paraId="4821279E" w14:textId="77777777" w:rsidR="00082AE8" w:rsidRPr="00EC357C" w:rsidRDefault="00082AE8" w:rsidP="00082AE8">
      <w:r w:rsidRPr="00EC357C">
        <w:t xml:space="preserve">Green, S.J. (2004) ‘Contextualisation and Textual Criticism: Making Sense of Character in Propertius IV.4 and Ovid, Heroides 1’, </w:t>
      </w:r>
      <w:r w:rsidRPr="00EC357C">
        <w:rPr>
          <w:i/>
          <w:iCs/>
        </w:rPr>
        <w:t>The Classical World,</w:t>
      </w:r>
      <w:r w:rsidRPr="00EC357C">
        <w:t xml:space="preserve"> 97, pp. 363:72.</w:t>
      </w:r>
    </w:p>
    <w:p w14:paraId="3AF9A174" w14:textId="77777777" w:rsidR="00082AE8" w:rsidRDefault="00082AE8" w:rsidP="00082AE8"/>
    <w:p w14:paraId="15B3BCCE" w14:textId="77777777" w:rsidR="00082AE8" w:rsidRPr="00EC357C" w:rsidRDefault="00082AE8" w:rsidP="00082AE8">
      <w:r w:rsidRPr="00AB1733">
        <w:rPr>
          <w:color w:val="3A3A3A"/>
          <w:shd w:val="clear" w:color="auto" w:fill="FFFFFF"/>
        </w:rPr>
        <w:t xml:space="preserve">Homer, </w:t>
      </w:r>
      <w:r w:rsidRPr="00AB1733">
        <w:rPr>
          <w:i/>
          <w:iCs/>
          <w:color w:val="3A3A3A"/>
          <w:shd w:val="clear" w:color="auto" w:fill="FFFFFF"/>
        </w:rPr>
        <w:t>The Odyssey</w:t>
      </w:r>
      <w:r w:rsidRPr="00AB1733">
        <w:rPr>
          <w:color w:val="3A3A3A"/>
          <w:shd w:val="clear" w:color="auto" w:fill="FFFFFF"/>
        </w:rPr>
        <w:t>. P. Green (trans.) 2018</w:t>
      </w:r>
      <w:r w:rsidRPr="00AB1733">
        <w:rPr>
          <w:rStyle w:val="apple-converted-space"/>
          <w:color w:val="3A3A3A"/>
          <w:shd w:val="clear" w:color="auto" w:fill="FFFFFF"/>
        </w:rPr>
        <w:t xml:space="preserve">. </w:t>
      </w:r>
      <w:r w:rsidRPr="00AB1733">
        <w:rPr>
          <w:color w:val="3A3A3A"/>
          <w:shd w:val="clear" w:color="auto" w:fill="FFFFFF"/>
        </w:rPr>
        <w:t>Oakland: University of California Press.</w:t>
      </w:r>
      <w:r w:rsidRPr="00EC357C">
        <w:rPr>
          <w:color w:val="3A3A3A"/>
          <w:shd w:val="clear" w:color="auto" w:fill="FFFFFF"/>
        </w:rPr>
        <w:t xml:space="preserve"> </w:t>
      </w:r>
    </w:p>
    <w:p w14:paraId="2B5EE043" w14:textId="77777777" w:rsidR="00082AE8" w:rsidRPr="00EC357C" w:rsidRDefault="00082AE8" w:rsidP="00082AE8"/>
    <w:p w14:paraId="71CE315F" w14:textId="77777777" w:rsidR="00082AE8" w:rsidRPr="00EC357C" w:rsidRDefault="00082AE8" w:rsidP="00082AE8">
      <w:pPr>
        <w:rPr>
          <w:color w:val="000000"/>
          <w:shd w:val="clear" w:color="auto" w:fill="FFFFFF"/>
        </w:rPr>
      </w:pPr>
      <w:r w:rsidRPr="00EC357C">
        <w:rPr>
          <w:color w:val="000000"/>
          <w:shd w:val="clear" w:color="auto" w:fill="FFFFFF"/>
        </w:rPr>
        <w:t xml:space="preserve">Jacobson, H. (1974) </w:t>
      </w:r>
      <w:r w:rsidRPr="00EC357C">
        <w:rPr>
          <w:i/>
          <w:iCs/>
          <w:color w:val="000000"/>
        </w:rPr>
        <w:t>Ovid's Heroides</w:t>
      </w:r>
      <w:r w:rsidRPr="00EC357C">
        <w:rPr>
          <w:color w:val="000000"/>
          <w:shd w:val="clear" w:color="auto" w:fill="FFFFFF"/>
        </w:rPr>
        <w:t>. Princeton: Princeton University Press.</w:t>
      </w:r>
    </w:p>
    <w:p w14:paraId="0E48EAD9" w14:textId="77777777" w:rsidR="00082AE8" w:rsidRPr="00EC357C" w:rsidRDefault="00082AE8" w:rsidP="00082AE8"/>
    <w:p w14:paraId="1E663883" w14:textId="77777777" w:rsidR="00082AE8" w:rsidRPr="00EC357C" w:rsidRDefault="00082AE8" w:rsidP="00082AE8">
      <w:pPr>
        <w:rPr>
          <w:color w:val="000000"/>
        </w:rPr>
      </w:pPr>
      <w:r w:rsidRPr="00EC357C">
        <w:rPr>
          <w:color w:val="000000"/>
        </w:rPr>
        <w:t xml:space="preserve">Katz, M.A. (1991) </w:t>
      </w:r>
      <w:r w:rsidRPr="00EC357C">
        <w:rPr>
          <w:i/>
          <w:iCs/>
          <w:color w:val="000000"/>
        </w:rPr>
        <w:t>Penelope’s Renown: Meaning and Indeterminacy in the Odyssey</w:t>
      </w:r>
      <w:r w:rsidRPr="00EC357C">
        <w:rPr>
          <w:color w:val="000000"/>
        </w:rPr>
        <w:t xml:space="preserve">. Princeton: Princeton University Press. </w:t>
      </w:r>
    </w:p>
    <w:p w14:paraId="5292BD79" w14:textId="77777777" w:rsidR="00082AE8" w:rsidRPr="00EC357C" w:rsidRDefault="00082AE8" w:rsidP="00082AE8">
      <w:pPr>
        <w:rPr>
          <w:color w:val="000000"/>
        </w:rPr>
      </w:pPr>
    </w:p>
    <w:p w14:paraId="627BBA86" w14:textId="77777777" w:rsidR="00082AE8" w:rsidRPr="00EC357C" w:rsidRDefault="00082AE8" w:rsidP="00082AE8">
      <w:pPr>
        <w:rPr>
          <w:color w:val="000000"/>
          <w:shd w:val="clear" w:color="auto" w:fill="FFFFFF"/>
        </w:rPr>
      </w:pPr>
      <w:r w:rsidRPr="00EC357C">
        <w:rPr>
          <w:color w:val="000000"/>
          <w:shd w:val="clear" w:color="auto" w:fill="FFFFFF"/>
        </w:rPr>
        <w:t>Kauffman, L. (1986) </w:t>
      </w:r>
      <w:r w:rsidRPr="00EC357C">
        <w:rPr>
          <w:i/>
          <w:iCs/>
          <w:color w:val="000000"/>
        </w:rPr>
        <w:t>Discourses of Desire: Gender, Genre and Epistolary Fictions.</w:t>
      </w:r>
      <w:r w:rsidRPr="00EC357C">
        <w:rPr>
          <w:color w:val="000000"/>
          <w:shd w:val="clear" w:color="auto" w:fill="FFFFFF"/>
        </w:rPr>
        <w:t> Ithaca, NY: Cornell University Press.</w:t>
      </w:r>
    </w:p>
    <w:p w14:paraId="3FAF9247" w14:textId="77777777" w:rsidR="00082AE8" w:rsidRPr="00EC357C" w:rsidRDefault="00082AE8" w:rsidP="00082AE8"/>
    <w:p w14:paraId="4D8B8156" w14:textId="77777777" w:rsidR="00082AE8" w:rsidRPr="00EC357C" w:rsidRDefault="00082AE8" w:rsidP="00082AE8">
      <w:r w:rsidRPr="00EC357C">
        <w:t xml:space="preserve">Kennedy, D.F. (1984) ‘The Epistolary Mode and the First of Ovid’s Heroides’, </w:t>
      </w:r>
      <w:r w:rsidRPr="00EC357C">
        <w:rPr>
          <w:i/>
          <w:iCs/>
        </w:rPr>
        <w:t xml:space="preserve">Classical Quarterly, </w:t>
      </w:r>
      <w:r w:rsidRPr="00EC357C">
        <w:t>34, pp. 413-22.</w:t>
      </w:r>
    </w:p>
    <w:p w14:paraId="7BEDAE62" w14:textId="77777777" w:rsidR="00082AE8" w:rsidRDefault="00082AE8" w:rsidP="00082AE8"/>
    <w:p w14:paraId="6847E640" w14:textId="77777777" w:rsidR="00082AE8" w:rsidRPr="00EC357C" w:rsidRDefault="00082AE8" w:rsidP="00082AE8">
      <w:pPr>
        <w:pStyle w:val="NormalWeb"/>
        <w:spacing w:before="0" w:beforeAutospacing="0" w:after="0" w:afterAutospacing="0"/>
        <w:rPr>
          <w:color w:val="000000"/>
        </w:rPr>
      </w:pPr>
      <w:r w:rsidRPr="00EC357C">
        <w:rPr>
          <w:color w:val="000000"/>
        </w:rPr>
        <w:t xml:space="preserve">Knox, P.E. (1995) </w:t>
      </w:r>
      <w:r w:rsidRPr="00EC357C">
        <w:rPr>
          <w:i/>
          <w:iCs/>
          <w:color w:val="000000"/>
        </w:rPr>
        <w:t>Ovid</w:t>
      </w:r>
      <w:r>
        <w:rPr>
          <w:i/>
          <w:iCs/>
          <w:color w:val="000000"/>
        </w:rPr>
        <w:t>:</w:t>
      </w:r>
      <w:r w:rsidRPr="00EC357C">
        <w:rPr>
          <w:i/>
          <w:iCs/>
          <w:color w:val="000000"/>
        </w:rPr>
        <w:t xml:space="preserve"> Heroides</w:t>
      </w:r>
      <w:r>
        <w:rPr>
          <w:i/>
          <w:iCs/>
          <w:color w:val="000000"/>
        </w:rPr>
        <w:t>-</w:t>
      </w:r>
      <w:r w:rsidRPr="00EC357C">
        <w:rPr>
          <w:i/>
          <w:iCs/>
          <w:color w:val="000000"/>
        </w:rPr>
        <w:t xml:space="preserve"> Select Epistles. </w:t>
      </w:r>
      <w:r w:rsidRPr="00EC357C">
        <w:rPr>
          <w:color w:val="000000"/>
        </w:rPr>
        <w:t>Cambridge: Cambridge University Press.</w:t>
      </w:r>
    </w:p>
    <w:p w14:paraId="295920CF" w14:textId="77777777" w:rsidR="00082AE8" w:rsidRPr="00EC357C" w:rsidRDefault="00082AE8" w:rsidP="00082AE8"/>
    <w:p w14:paraId="5B4C6CD4" w14:textId="77777777" w:rsidR="00082AE8" w:rsidRPr="00EC357C" w:rsidRDefault="00082AE8" w:rsidP="00082AE8">
      <w:r w:rsidRPr="00EC357C">
        <w:t xml:space="preserve">Knox, P.E. (2002) ‘Ovid’s Heroides: Elegiac Voices’, in Boyd, B.W. (ed.) </w:t>
      </w:r>
      <w:r w:rsidRPr="00EC357C">
        <w:rPr>
          <w:i/>
          <w:iCs/>
        </w:rPr>
        <w:t>Brill’s Companion to Ovid.</w:t>
      </w:r>
      <w:r w:rsidRPr="00EC357C">
        <w:t xml:space="preserve"> Leiden: Boston: Brill. </w:t>
      </w:r>
    </w:p>
    <w:p w14:paraId="1DF7F3BC" w14:textId="77777777" w:rsidR="00082AE8" w:rsidRDefault="00082AE8" w:rsidP="00082AE8"/>
    <w:p w14:paraId="4C4E2A4B" w14:textId="77777777" w:rsidR="00082AE8" w:rsidRPr="00EC357C" w:rsidRDefault="00082AE8" w:rsidP="00082AE8">
      <w:r w:rsidRPr="00EC357C">
        <w:t xml:space="preserve">Knox, P.E. (2007) </w:t>
      </w:r>
      <w:r w:rsidRPr="00EC357C">
        <w:rPr>
          <w:i/>
          <w:iCs/>
        </w:rPr>
        <w:t>Oxford Readings in Ovid</w:t>
      </w:r>
      <w:r w:rsidRPr="00EC357C">
        <w:t>. Oxford: Oxford University Press.</w:t>
      </w:r>
    </w:p>
    <w:p w14:paraId="6DB96585" w14:textId="77777777" w:rsidR="00082AE8" w:rsidRPr="00EC357C" w:rsidRDefault="00082AE8" w:rsidP="00082AE8">
      <w:pPr>
        <w:pStyle w:val="NormalWeb"/>
      </w:pPr>
      <w:r>
        <w:t xml:space="preserve">Knox, P.E. (2009) </w:t>
      </w:r>
      <w:r w:rsidRPr="00EC357C">
        <w:rPr>
          <w:i/>
          <w:iCs/>
        </w:rPr>
        <w:t xml:space="preserve">A </w:t>
      </w:r>
      <w:r>
        <w:rPr>
          <w:i/>
          <w:iCs/>
        </w:rPr>
        <w:t>C</w:t>
      </w:r>
      <w:r w:rsidRPr="00EC357C">
        <w:rPr>
          <w:i/>
          <w:iCs/>
        </w:rPr>
        <w:t>ompanion to Ovid</w:t>
      </w:r>
      <w:r>
        <w:t xml:space="preserve">. 1st </w:t>
      </w:r>
      <w:proofErr w:type="spellStart"/>
      <w:r>
        <w:t>edn</w:t>
      </w:r>
      <w:proofErr w:type="spellEnd"/>
      <w:r>
        <w:t>. Malden, MA: Wiley-Blackwell.</w:t>
      </w:r>
    </w:p>
    <w:p w14:paraId="7C789D31" w14:textId="77777777" w:rsidR="00082AE8" w:rsidRPr="00EC357C" w:rsidRDefault="00082AE8" w:rsidP="00082AE8">
      <w:r w:rsidRPr="00EC357C">
        <w:t xml:space="preserve">Lightfoot, J.L. (2009) ‘Ovid and Hellenistic Poetry’, in Knox, P.E. (ed.) </w:t>
      </w:r>
      <w:r w:rsidRPr="00EC357C">
        <w:rPr>
          <w:i/>
          <w:iCs/>
        </w:rPr>
        <w:t>A Companion to Ovid</w:t>
      </w:r>
      <w:r>
        <w:rPr>
          <w:i/>
          <w:iCs/>
        </w:rPr>
        <w:t>.</w:t>
      </w:r>
      <w:r w:rsidRPr="00EC357C">
        <w:t xml:space="preserve"> Oxford: Wiley-Blackwell. </w:t>
      </w:r>
    </w:p>
    <w:p w14:paraId="3A3366FF" w14:textId="77777777" w:rsidR="00082AE8" w:rsidRPr="00EC357C" w:rsidRDefault="00082AE8" w:rsidP="00082AE8">
      <w:pPr>
        <w:pStyle w:val="NormalWeb"/>
        <w:spacing w:before="0" w:beforeAutospacing="0" w:after="0" w:afterAutospacing="0"/>
      </w:pPr>
    </w:p>
    <w:p w14:paraId="61032AC3" w14:textId="77777777" w:rsidR="00082AE8" w:rsidRDefault="00082AE8" w:rsidP="00082AE8">
      <w:proofErr w:type="spellStart"/>
      <w:r w:rsidRPr="00EC357C">
        <w:t>Lindheim</w:t>
      </w:r>
      <w:proofErr w:type="spellEnd"/>
      <w:r w:rsidRPr="00EC357C">
        <w:t xml:space="preserve">, S.H. (2003) </w:t>
      </w:r>
      <w:r w:rsidRPr="00EC357C">
        <w:rPr>
          <w:i/>
          <w:iCs/>
        </w:rPr>
        <w:t>Mail and Female: Epistolary narrative and desire in Ovid’s Heroides</w:t>
      </w:r>
      <w:r w:rsidRPr="00EC357C">
        <w:t>. Madison, Wis: University of Wisconsin Press.</w:t>
      </w:r>
    </w:p>
    <w:p w14:paraId="518C6AC8" w14:textId="77777777" w:rsidR="00082AE8" w:rsidRPr="00EC357C" w:rsidRDefault="00082AE8" w:rsidP="00082AE8"/>
    <w:p w14:paraId="12E962BC" w14:textId="77777777" w:rsidR="00082AE8" w:rsidRPr="00EC357C" w:rsidRDefault="00082AE8" w:rsidP="00082AE8">
      <w:r w:rsidRPr="00EC357C">
        <w:t xml:space="preserve">Lively, G. and Salzman-Mitchell, P. (2008) </w:t>
      </w:r>
      <w:r w:rsidRPr="00EC357C">
        <w:rPr>
          <w:i/>
          <w:iCs/>
        </w:rPr>
        <w:t>Latin Elegy and Narratology</w:t>
      </w:r>
      <w:r w:rsidRPr="00EC357C">
        <w:t>. Columbus: The Ohio State University Press.</w:t>
      </w:r>
    </w:p>
    <w:p w14:paraId="1E7D853D" w14:textId="77777777" w:rsidR="00082AE8" w:rsidRDefault="00082AE8" w:rsidP="00082AE8"/>
    <w:p w14:paraId="506D3ED0" w14:textId="77777777" w:rsidR="00082AE8" w:rsidRDefault="00082AE8" w:rsidP="00082AE8">
      <w:r w:rsidRPr="00EC357C">
        <w:t>Muraoka, T. M. (2013) ‘From the Heroides: Re-</w:t>
      </w:r>
      <w:proofErr w:type="spellStart"/>
      <w:r w:rsidRPr="00EC357C">
        <w:t>Centering</w:t>
      </w:r>
      <w:proofErr w:type="spellEnd"/>
      <w:r w:rsidRPr="00EC357C">
        <w:t xml:space="preserve"> Myth through Epistolary Form’, </w:t>
      </w:r>
      <w:r w:rsidRPr="00EC357C">
        <w:rPr>
          <w:i/>
          <w:iCs/>
        </w:rPr>
        <w:t>Studies in Mediterranean Antiquity and Classics</w:t>
      </w:r>
      <w:r w:rsidRPr="00EC357C">
        <w:t>, 4</w:t>
      </w:r>
      <w:r w:rsidRPr="00373EB1">
        <w:t>(1).</w:t>
      </w:r>
    </w:p>
    <w:p w14:paraId="0A0FA09C" w14:textId="77777777" w:rsidR="00082AE8" w:rsidRDefault="00082AE8" w:rsidP="00082AE8"/>
    <w:p w14:paraId="14913B7E" w14:textId="77777777" w:rsidR="00082AE8" w:rsidRPr="00131895" w:rsidRDefault="00082AE8" w:rsidP="00082AE8">
      <w:proofErr w:type="spellStart"/>
      <w:r w:rsidRPr="00131895">
        <w:t>Mynors</w:t>
      </w:r>
      <w:proofErr w:type="spellEnd"/>
      <w:r w:rsidRPr="00131895">
        <w:t>, R.A.B. (1969) </w:t>
      </w:r>
      <w:r w:rsidRPr="00131895">
        <w:rPr>
          <w:i/>
          <w:iCs/>
        </w:rPr>
        <w:t xml:space="preserve">P. </w:t>
      </w:r>
      <w:proofErr w:type="spellStart"/>
      <w:r w:rsidRPr="00131895">
        <w:rPr>
          <w:i/>
          <w:iCs/>
        </w:rPr>
        <w:t>Vergili</w:t>
      </w:r>
      <w:proofErr w:type="spellEnd"/>
      <w:r w:rsidRPr="00131895">
        <w:rPr>
          <w:i/>
          <w:iCs/>
        </w:rPr>
        <w:t xml:space="preserve"> </w:t>
      </w:r>
      <w:proofErr w:type="spellStart"/>
      <w:r w:rsidRPr="00131895">
        <w:rPr>
          <w:i/>
          <w:iCs/>
        </w:rPr>
        <w:t>Maronis</w:t>
      </w:r>
      <w:proofErr w:type="spellEnd"/>
      <w:r w:rsidRPr="00131895">
        <w:rPr>
          <w:i/>
          <w:iCs/>
        </w:rPr>
        <w:t>, Opera</w:t>
      </w:r>
      <w:r w:rsidRPr="00131895">
        <w:t>. Oxford: Clarendon Press.</w:t>
      </w:r>
    </w:p>
    <w:p w14:paraId="22A41ACE" w14:textId="77777777" w:rsidR="00082AE8" w:rsidRDefault="00082AE8" w:rsidP="00082AE8"/>
    <w:p w14:paraId="0CA51600" w14:textId="77777777" w:rsidR="00082AE8" w:rsidRPr="001C00FA" w:rsidRDefault="00082AE8" w:rsidP="00082AE8">
      <w:r w:rsidRPr="001C00FA">
        <w:t>Ovid,</w:t>
      </w:r>
      <w:r>
        <w:t xml:space="preserve"> </w:t>
      </w:r>
      <w:r w:rsidRPr="001C00FA">
        <w:rPr>
          <w:i/>
          <w:iCs/>
        </w:rPr>
        <w:t xml:space="preserve">Volume 1, Heroides and </w:t>
      </w:r>
      <w:proofErr w:type="spellStart"/>
      <w:r w:rsidRPr="001C00FA">
        <w:rPr>
          <w:i/>
          <w:iCs/>
        </w:rPr>
        <w:t>Amores</w:t>
      </w:r>
      <w:proofErr w:type="spellEnd"/>
      <w:r w:rsidRPr="001C00FA">
        <w:t>. G. Showerman (trans.) 2</w:t>
      </w:r>
      <w:r w:rsidRPr="001C00FA">
        <w:rPr>
          <w:vertAlign w:val="superscript"/>
        </w:rPr>
        <w:t>nd</w:t>
      </w:r>
      <w:r w:rsidRPr="001C00FA">
        <w:t xml:space="preserve"> ed. </w:t>
      </w:r>
      <w:r w:rsidRPr="001C00FA">
        <w:rPr>
          <w:color w:val="3A3A3A"/>
          <w:shd w:val="clear" w:color="auto" w:fill="FFFFFF"/>
        </w:rPr>
        <w:t xml:space="preserve">revised by G. P. </w:t>
      </w:r>
      <w:proofErr w:type="spellStart"/>
      <w:r w:rsidRPr="001C00FA">
        <w:rPr>
          <w:color w:val="3A3A3A"/>
          <w:shd w:val="clear" w:color="auto" w:fill="FFFFFF"/>
        </w:rPr>
        <w:t>Goold</w:t>
      </w:r>
      <w:proofErr w:type="spellEnd"/>
      <w:r w:rsidRPr="001C00FA">
        <w:rPr>
          <w:color w:val="3A3A3A"/>
          <w:shd w:val="clear" w:color="auto" w:fill="FFFFFF"/>
        </w:rPr>
        <w:t>. 1977. London: Heinemann.</w:t>
      </w:r>
    </w:p>
    <w:p w14:paraId="3449A437" w14:textId="77777777" w:rsidR="00082AE8" w:rsidRDefault="00082AE8" w:rsidP="00082AE8"/>
    <w:p w14:paraId="082D9DE3" w14:textId="77777777" w:rsidR="00082AE8" w:rsidRPr="00EC357C" w:rsidRDefault="00082AE8" w:rsidP="00082AE8">
      <w:proofErr w:type="spellStart"/>
      <w:r w:rsidRPr="00EC357C">
        <w:t>Rimell</w:t>
      </w:r>
      <w:proofErr w:type="spellEnd"/>
      <w:r w:rsidRPr="00EC357C">
        <w:t>, V. (1999)</w:t>
      </w:r>
      <w:r>
        <w:t xml:space="preserve"> ‘</w:t>
      </w:r>
      <w:r w:rsidRPr="00EC357C">
        <w:t>Epistolary Fictions: Authorial Identity in “Heroides” 15</w:t>
      </w:r>
      <w:r>
        <w:t>’,</w:t>
      </w:r>
      <w:r w:rsidRPr="00EC357C">
        <w:t> </w:t>
      </w:r>
      <w:r w:rsidRPr="00EC357C">
        <w:rPr>
          <w:i/>
          <w:iCs/>
        </w:rPr>
        <w:t>Proceedings of the Cambridge Philological Society</w:t>
      </w:r>
      <w:r w:rsidRPr="00EC357C">
        <w:t xml:space="preserve">, 45, </w:t>
      </w:r>
      <w:r>
        <w:t xml:space="preserve">pp. </w:t>
      </w:r>
      <w:r w:rsidRPr="00EC357C">
        <w:t xml:space="preserve">109–135. </w:t>
      </w:r>
    </w:p>
    <w:p w14:paraId="590EC104" w14:textId="77777777" w:rsidR="00082AE8" w:rsidRPr="00EC357C" w:rsidRDefault="00082AE8" w:rsidP="00082AE8"/>
    <w:p w14:paraId="260F8F18" w14:textId="77777777" w:rsidR="00082AE8" w:rsidRPr="00EC357C" w:rsidRDefault="00082AE8" w:rsidP="00082AE8">
      <w:pPr>
        <w:rPr>
          <w:color w:val="000000"/>
          <w:shd w:val="clear" w:color="auto" w:fill="FFFFFF"/>
        </w:rPr>
      </w:pPr>
      <w:proofErr w:type="spellStart"/>
      <w:r w:rsidRPr="00EC357C">
        <w:rPr>
          <w:color w:val="000000"/>
          <w:shd w:val="clear" w:color="auto" w:fill="FFFFFF"/>
        </w:rPr>
        <w:t>Rosenmeyer</w:t>
      </w:r>
      <w:proofErr w:type="spellEnd"/>
      <w:r w:rsidRPr="00EC357C">
        <w:rPr>
          <w:color w:val="000000"/>
          <w:shd w:val="clear" w:color="auto" w:fill="FFFFFF"/>
        </w:rPr>
        <w:t>, P. A. (2001) </w:t>
      </w:r>
      <w:r w:rsidRPr="00EC357C">
        <w:rPr>
          <w:i/>
          <w:iCs/>
          <w:color w:val="000000"/>
        </w:rPr>
        <w:t xml:space="preserve">Ancient Epistolary Fictions: The Letter in Greek Literature. </w:t>
      </w:r>
      <w:r w:rsidRPr="00EC357C">
        <w:rPr>
          <w:color w:val="000000"/>
          <w:shd w:val="clear" w:color="auto" w:fill="FFFFFF"/>
        </w:rPr>
        <w:t>Cambridge: Cambridge University Press.</w:t>
      </w:r>
    </w:p>
    <w:p w14:paraId="3DF160FD" w14:textId="77777777" w:rsidR="00082AE8" w:rsidRPr="00EC357C" w:rsidRDefault="00082AE8" w:rsidP="00082AE8">
      <w:pPr>
        <w:rPr>
          <w:color w:val="000000"/>
          <w:shd w:val="clear" w:color="auto" w:fill="FFFFFF"/>
        </w:rPr>
      </w:pPr>
    </w:p>
    <w:p w14:paraId="70229882" w14:textId="77777777" w:rsidR="00082AE8" w:rsidRPr="00EC357C" w:rsidRDefault="00082AE8" w:rsidP="00082AE8">
      <w:proofErr w:type="spellStart"/>
      <w:r w:rsidRPr="00EC357C">
        <w:t>Spentzou</w:t>
      </w:r>
      <w:proofErr w:type="spellEnd"/>
      <w:r w:rsidRPr="00EC357C">
        <w:t xml:space="preserve">, E. (2003) </w:t>
      </w:r>
      <w:r w:rsidRPr="00EC357C">
        <w:rPr>
          <w:i/>
          <w:iCs/>
        </w:rPr>
        <w:t>Readers and Writers in Ovid’s Heroides: Transgressions of Gender and Genre</w:t>
      </w:r>
      <w:r w:rsidRPr="00EC357C">
        <w:t>. Oxford: Oxford University Press.</w:t>
      </w:r>
    </w:p>
    <w:p w14:paraId="7A41A1D1" w14:textId="77777777" w:rsidR="00082AE8" w:rsidRPr="00EC357C" w:rsidRDefault="00082AE8" w:rsidP="00082AE8"/>
    <w:p w14:paraId="42E9D306" w14:textId="77777777" w:rsidR="00082AE8" w:rsidRPr="00EC357C" w:rsidRDefault="00082AE8" w:rsidP="00082AE8">
      <w:pPr>
        <w:rPr>
          <w:color w:val="000000"/>
          <w:shd w:val="clear" w:color="auto" w:fill="FFFFFF"/>
        </w:rPr>
      </w:pPr>
      <w:proofErr w:type="spellStart"/>
      <w:r w:rsidRPr="00EC357C">
        <w:rPr>
          <w:color w:val="000000"/>
          <w:shd w:val="clear" w:color="auto" w:fill="FFFFFF"/>
        </w:rPr>
        <w:t>Verducci</w:t>
      </w:r>
      <w:proofErr w:type="spellEnd"/>
      <w:r w:rsidRPr="00EC357C">
        <w:rPr>
          <w:color w:val="000000"/>
          <w:shd w:val="clear" w:color="auto" w:fill="FFFFFF"/>
        </w:rPr>
        <w:t>, F. (1985) </w:t>
      </w:r>
      <w:r w:rsidRPr="00EC357C">
        <w:rPr>
          <w:i/>
          <w:iCs/>
          <w:color w:val="000000"/>
        </w:rPr>
        <w:t>Ovid's Toyshop of the Heart.</w:t>
      </w:r>
      <w:r w:rsidRPr="00EC357C">
        <w:rPr>
          <w:color w:val="000000"/>
          <w:shd w:val="clear" w:color="auto" w:fill="FFFFFF"/>
        </w:rPr>
        <w:t> </w:t>
      </w:r>
      <w:r w:rsidRPr="00373EB1">
        <w:rPr>
          <w:color w:val="000000"/>
          <w:shd w:val="clear" w:color="auto" w:fill="FFFFFF"/>
        </w:rPr>
        <w:t>Princeton: Princeton University Press.</w:t>
      </w:r>
    </w:p>
    <w:p w14:paraId="1F517003" w14:textId="77777777" w:rsidR="00082AE8" w:rsidRPr="00EC357C" w:rsidRDefault="00082AE8" w:rsidP="00082AE8">
      <w:pPr>
        <w:rPr>
          <w:color w:val="000000"/>
          <w:shd w:val="clear" w:color="auto" w:fill="FFFFFF"/>
        </w:rPr>
      </w:pPr>
    </w:p>
    <w:p w14:paraId="1242ECF9" w14:textId="77777777" w:rsidR="00082AE8" w:rsidRPr="00EC357C" w:rsidRDefault="00082AE8" w:rsidP="00082AE8">
      <w:proofErr w:type="spellStart"/>
      <w:r w:rsidRPr="00EC357C">
        <w:t>Vessey</w:t>
      </w:r>
      <w:proofErr w:type="spellEnd"/>
      <w:r w:rsidRPr="00EC357C">
        <w:t xml:space="preserve">, D.W.T. </w:t>
      </w:r>
      <w:r>
        <w:t>(1976) ‘</w:t>
      </w:r>
      <w:proofErr w:type="spellStart"/>
      <w:r w:rsidRPr="00EC357C">
        <w:t>Humor</w:t>
      </w:r>
      <w:proofErr w:type="spellEnd"/>
      <w:r w:rsidRPr="00EC357C">
        <w:t xml:space="preserve"> and Humanity in Ovid’s Heroides</w:t>
      </w:r>
      <w:r>
        <w:t>’,</w:t>
      </w:r>
      <w:r w:rsidRPr="00EC357C">
        <w:t xml:space="preserve"> </w:t>
      </w:r>
      <w:r w:rsidRPr="00EC357C">
        <w:rPr>
          <w:i/>
          <w:iCs/>
        </w:rPr>
        <w:t>Arethusa</w:t>
      </w:r>
      <w:r>
        <w:rPr>
          <w:i/>
          <w:iCs/>
        </w:rPr>
        <w:t>,</w:t>
      </w:r>
      <w:r w:rsidRPr="00EC357C">
        <w:t xml:space="preserve"> 9</w:t>
      </w:r>
      <w:r>
        <w:t xml:space="preserve">, pp. </w:t>
      </w:r>
      <w:r w:rsidRPr="00EC357C">
        <w:t>91-111</w:t>
      </w:r>
      <w:r>
        <w:t>.</w:t>
      </w:r>
    </w:p>
    <w:p w14:paraId="2C89C3AE" w14:textId="77777777" w:rsidR="00082AE8" w:rsidRPr="00EC357C" w:rsidRDefault="00082AE8" w:rsidP="00082AE8"/>
    <w:p w14:paraId="3C24BF08" w14:textId="77777777" w:rsidR="00082AE8" w:rsidRPr="00EC357C" w:rsidRDefault="00082AE8" w:rsidP="00082AE8"/>
    <w:p w14:paraId="4EE424CA" w14:textId="77777777" w:rsidR="00082AE8" w:rsidRPr="00E9258D" w:rsidRDefault="00082AE8" w:rsidP="00E9258D">
      <w:pPr>
        <w:spacing w:line="360" w:lineRule="auto"/>
        <w:jc w:val="both"/>
      </w:pPr>
    </w:p>
    <w:p w14:paraId="31C2FAD0" w14:textId="77777777" w:rsidR="00E9258D" w:rsidRPr="00E9258D" w:rsidRDefault="00E9258D">
      <w:pPr>
        <w:spacing w:line="360" w:lineRule="auto"/>
        <w:jc w:val="both"/>
      </w:pPr>
    </w:p>
    <w:sectPr w:rsidR="00E9258D" w:rsidRPr="00E9258D" w:rsidSect="00E9258D">
      <w:pgSz w:w="11900" w:h="16840"/>
      <w:pgMar w:top="123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582D2" w14:textId="77777777" w:rsidR="00953253" w:rsidRDefault="00953253" w:rsidP="00E9258D">
      <w:r>
        <w:separator/>
      </w:r>
    </w:p>
  </w:endnote>
  <w:endnote w:type="continuationSeparator" w:id="0">
    <w:p w14:paraId="5F797D59" w14:textId="77777777" w:rsidR="00953253" w:rsidRDefault="00953253" w:rsidP="00E92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1E4A0" w14:textId="77777777" w:rsidR="00953253" w:rsidRDefault="00953253" w:rsidP="00E9258D">
      <w:r>
        <w:separator/>
      </w:r>
    </w:p>
  </w:footnote>
  <w:footnote w:type="continuationSeparator" w:id="0">
    <w:p w14:paraId="0B6B68AB" w14:textId="77777777" w:rsidR="00953253" w:rsidRDefault="00953253" w:rsidP="00E9258D">
      <w:r>
        <w:continuationSeparator/>
      </w:r>
    </w:p>
  </w:footnote>
  <w:footnote w:id="1">
    <w:p w14:paraId="2D15D4E6" w14:textId="77777777" w:rsidR="002148E9" w:rsidRDefault="002148E9" w:rsidP="002148E9">
      <w:pPr>
        <w:pStyle w:val="FootnoteText"/>
      </w:pPr>
      <w:r>
        <w:rPr>
          <w:rStyle w:val="FootnoteReference"/>
        </w:rPr>
        <w:footnoteRef/>
      </w:r>
      <w:r>
        <w:t xml:space="preserve"> Farrell, 1998, p.311</w:t>
      </w:r>
    </w:p>
  </w:footnote>
  <w:footnote w:id="2">
    <w:p w14:paraId="56D71AAF" w14:textId="5F41FA1E" w:rsidR="000C66B9" w:rsidRDefault="000C66B9">
      <w:pPr>
        <w:pStyle w:val="FootnoteText"/>
      </w:pPr>
      <w:r>
        <w:rPr>
          <w:rStyle w:val="FootnoteReference"/>
        </w:rPr>
        <w:footnoteRef/>
      </w:r>
      <w:r>
        <w:t xml:space="preserve"> </w:t>
      </w:r>
      <w:proofErr w:type="spellStart"/>
      <w:r>
        <w:t>Rosenmeyer</w:t>
      </w:r>
      <w:proofErr w:type="spellEnd"/>
      <w:r>
        <w:t>, 2001, p.43-44</w:t>
      </w:r>
    </w:p>
  </w:footnote>
  <w:footnote w:id="3">
    <w:p w14:paraId="3056CEA9" w14:textId="1F3E5449" w:rsidR="002148E9" w:rsidRDefault="002148E9">
      <w:pPr>
        <w:pStyle w:val="FootnoteText"/>
      </w:pPr>
      <w:r>
        <w:rPr>
          <w:rStyle w:val="FootnoteReference"/>
        </w:rPr>
        <w:footnoteRef/>
      </w:r>
      <w:r>
        <w:t xml:space="preserve"> Lively, 2008, p.90</w:t>
      </w:r>
    </w:p>
  </w:footnote>
  <w:footnote w:id="4">
    <w:p w14:paraId="0D34AC2D" w14:textId="48590C7B" w:rsidR="002148E9" w:rsidRDefault="002148E9">
      <w:pPr>
        <w:pStyle w:val="FootnoteText"/>
      </w:pPr>
      <w:r>
        <w:rPr>
          <w:rStyle w:val="FootnoteReference"/>
        </w:rPr>
        <w:footnoteRef/>
      </w:r>
      <w:r>
        <w:t xml:space="preserve"> </w:t>
      </w:r>
      <w:proofErr w:type="spellStart"/>
      <w:r>
        <w:t>Lindheim</w:t>
      </w:r>
      <w:proofErr w:type="spellEnd"/>
      <w:r>
        <w:t>, 2003, p.38</w:t>
      </w:r>
    </w:p>
  </w:footnote>
  <w:footnote w:id="5">
    <w:p w14:paraId="0B97AEFC" w14:textId="77777777" w:rsidR="002148E9" w:rsidRDefault="002148E9" w:rsidP="002148E9">
      <w:pPr>
        <w:pStyle w:val="FootnoteText"/>
      </w:pPr>
      <w:r>
        <w:rPr>
          <w:rStyle w:val="FootnoteReference"/>
        </w:rPr>
        <w:footnoteRef/>
      </w:r>
      <w:r>
        <w:t xml:space="preserve"> Knox, 1995, p.99-100</w:t>
      </w:r>
    </w:p>
  </w:footnote>
  <w:footnote w:id="6">
    <w:p w14:paraId="5520B364" w14:textId="77777777" w:rsidR="002148E9" w:rsidRDefault="002148E9" w:rsidP="002148E9">
      <w:pPr>
        <w:pStyle w:val="FootnoteText"/>
      </w:pPr>
      <w:r>
        <w:rPr>
          <w:rStyle w:val="FootnoteReference"/>
        </w:rPr>
        <w:footnoteRef/>
      </w:r>
      <w:r>
        <w:t xml:space="preserve"> Altman, 1982, p.128</w:t>
      </w:r>
    </w:p>
  </w:footnote>
  <w:footnote w:id="7">
    <w:p w14:paraId="52B9829C" w14:textId="5C41C56C" w:rsidR="002148E9" w:rsidRDefault="002148E9">
      <w:pPr>
        <w:pStyle w:val="FootnoteText"/>
      </w:pPr>
      <w:r>
        <w:rPr>
          <w:rStyle w:val="FootnoteReference"/>
        </w:rPr>
        <w:footnoteRef/>
      </w:r>
      <w:r>
        <w:t xml:space="preserve"> Knox, 1995, p.102</w:t>
      </w:r>
    </w:p>
  </w:footnote>
  <w:footnote w:id="8">
    <w:p w14:paraId="74C9BFD3" w14:textId="1797147B" w:rsidR="0012118F" w:rsidRDefault="0012118F">
      <w:pPr>
        <w:pStyle w:val="FootnoteText"/>
      </w:pPr>
      <w:r>
        <w:rPr>
          <w:rStyle w:val="FootnoteReference"/>
        </w:rPr>
        <w:footnoteRef/>
      </w:r>
      <w:r>
        <w:t xml:space="preserve"> </w:t>
      </w:r>
      <w:proofErr w:type="spellStart"/>
      <w:r>
        <w:t>Verducci</w:t>
      </w:r>
      <w:proofErr w:type="spellEnd"/>
      <w:r>
        <w:t>, 1985, p.31</w:t>
      </w:r>
    </w:p>
  </w:footnote>
  <w:footnote w:id="9">
    <w:p w14:paraId="645589CC" w14:textId="77777777" w:rsidR="0012118F" w:rsidRDefault="0012118F" w:rsidP="0012118F">
      <w:pPr>
        <w:pStyle w:val="FootnoteText"/>
      </w:pPr>
      <w:r>
        <w:rPr>
          <w:rStyle w:val="FootnoteReference"/>
        </w:rPr>
        <w:footnoteRef/>
      </w:r>
      <w:r>
        <w:t xml:space="preserve"> Knox, 1995, p.96-7</w:t>
      </w:r>
    </w:p>
  </w:footnote>
  <w:footnote w:id="10">
    <w:p w14:paraId="7EA60192" w14:textId="3BD8D801" w:rsidR="00650754" w:rsidRDefault="00650754">
      <w:pPr>
        <w:pStyle w:val="FootnoteText"/>
      </w:pPr>
      <w:r>
        <w:rPr>
          <w:rStyle w:val="FootnoteReference"/>
        </w:rPr>
        <w:footnoteRef/>
      </w:r>
      <w:r>
        <w:t xml:space="preserve"> Anderson, 1973, p.66</w:t>
      </w:r>
    </w:p>
  </w:footnote>
  <w:footnote w:id="11">
    <w:p w14:paraId="2C3A454C" w14:textId="6828ACEF" w:rsidR="00650754" w:rsidRDefault="00650754">
      <w:pPr>
        <w:pStyle w:val="FootnoteText"/>
      </w:pPr>
      <w:r>
        <w:rPr>
          <w:rStyle w:val="FootnoteReference"/>
        </w:rPr>
        <w:footnoteRef/>
      </w:r>
      <w:r>
        <w:t xml:space="preserve"> Lively, 2008, p.90</w:t>
      </w:r>
    </w:p>
  </w:footnote>
  <w:footnote w:id="12">
    <w:p w14:paraId="5193F7DC" w14:textId="29C02779" w:rsidR="00650754" w:rsidRDefault="00650754">
      <w:pPr>
        <w:pStyle w:val="FootnoteText"/>
      </w:pPr>
      <w:r>
        <w:rPr>
          <w:rStyle w:val="FootnoteReference"/>
        </w:rPr>
        <w:footnoteRef/>
      </w:r>
      <w:r>
        <w:t xml:space="preserve"> Lightfoot, 2009, p.233</w:t>
      </w:r>
    </w:p>
  </w:footnote>
  <w:footnote w:id="13">
    <w:p w14:paraId="562CBA44" w14:textId="77602649" w:rsidR="00650754" w:rsidRDefault="00650754">
      <w:pPr>
        <w:pStyle w:val="FootnoteText"/>
      </w:pPr>
      <w:r>
        <w:rPr>
          <w:rStyle w:val="FootnoteReference"/>
        </w:rPr>
        <w:footnoteRef/>
      </w:r>
      <w:r>
        <w:t xml:space="preserve"> Jacobson, 1974, p.322-30</w:t>
      </w:r>
    </w:p>
  </w:footnote>
  <w:footnote w:id="14">
    <w:p w14:paraId="0632641B" w14:textId="7C9EB742" w:rsidR="00650754" w:rsidRDefault="00650754">
      <w:pPr>
        <w:pStyle w:val="FootnoteText"/>
      </w:pPr>
      <w:r>
        <w:rPr>
          <w:rStyle w:val="FootnoteReference"/>
        </w:rPr>
        <w:footnoteRef/>
      </w:r>
      <w:r>
        <w:t xml:space="preserve"> Knox, 1995, p.16</w:t>
      </w:r>
    </w:p>
  </w:footnote>
  <w:footnote w:id="15">
    <w:p w14:paraId="11228AB4" w14:textId="103E8BC1" w:rsidR="00650754" w:rsidRDefault="00650754">
      <w:pPr>
        <w:pStyle w:val="FootnoteText"/>
      </w:pPr>
      <w:r>
        <w:rPr>
          <w:rStyle w:val="FootnoteReference"/>
        </w:rPr>
        <w:footnoteRef/>
      </w:r>
      <w:r>
        <w:t xml:space="preserve"> Jacobson, 1974, p.323</w:t>
      </w:r>
    </w:p>
  </w:footnote>
  <w:footnote w:id="16">
    <w:p w14:paraId="76C733F8" w14:textId="77777777" w:rsidR="008E7AAF" w:rsidRDefault="008E7AAF" w:rsidP="008E7AAF">
      <w:pPr>
        <w:pStyle w:val="FootnoteText"/>
      </w:pPr>
      <w:r>
        <w:rPr>
          <w:rStyle w:val="FootnoteReference"/>
        </w:rPr>
        <w:footnoteRef/>
      </w:r>
      <w:r>
        <w:t xml:space="preserve"> Knox, 1995, p.89</w:t>
      </w:r>
    </w:p>
  </w:footnote>
  <w:footnote w:id="17">
    <w:p w14:paraId="4AB57498" w14:textId="77777777" w:rsidR="008E7AAF" w:rsidRDefault="008E7AAF" w:rsidP="008E7AAF">
      <w:pPr>
        <w:pStyle w:val="FootnoteText"/>
      </w:pPr>
      <w:r>
        <w:rPr>
          <w:rStyle w:val="FootnoteReference"/>
        </w:rPr>
        <w:footnoteRef/>
      </w:r>
      <w:r>
        <w:t xml:space="preserve"> Boyd, 2017, p.191</w:t>
      </w:r>
    </w:p>
  </w:footnote>
  <w:footnote w:id="18">
    <w:p w14:paraId="2E46C283" w14:textId="77777777" w:rsidR="008E7AAF" w:rsidRDefault="008E7AAF" w:rsidP="008E7AAF">
      <w:pPr>
        <w:pStyle w:val="FootnoteText"/>
      </w:pPr>
      <w:r>
        <w:rPr>
          <w:rStyle w:val="FootnoteReference"/>
        </w:rPr>
        <w:footnoteRef/>
      </w:r>
      <w:r>
        <w:t xml:space="preserve"> Fear, 1993, p.11</w:t>
      </w:r>
    </w:p>
  </w:footnote>
  <w:footnote w:id="19">
    <w:p w14:paraId="315A462D" w14:textId="7217201C" w:rsidR="00244AF5" w:rsidRDefault="00244AF5">
      <w:pPr>
        <w:pStyle w:val="FootnoteText"/>
      </w:pPr>
      <w:r>
        <w:rPr>
          <w:rStyle w:val="FootnoteReference"/>
        </w:rPr>
        <w:footnoteRef/>
      </w:r>
      <w:r>
        <w:t xml:space="preserve"> </w:t>
      </w:r>
      <w:proofErr w:type="spellStart"/>
      <w:r>
        <w:t>Rimell</w:t>
      </w:r>
      <w:proofErr w:type="spellEnd"/>
      <w:r>
        <w:t>, 1999, p.115</w:t>
      </w:r>
    </w:p>
  </w:footnote>
  <w:footnote w:id="20">
    <w:p w14:paraId="5AAF7841" w14:textId="50E5BD39" w:rsidR="00244AF5" w:rsidRDefault="00244AF5">
      <w:pPr>
        <w:pStyle w:val="FootnoteText"/>
      </w:pPr>
      <w:r>
        <w:rPr>
          <w:rStyle w:val="FootnoteReference"/>
        </w:rPr>
        <w:footnoteRef/>
      </w:r>
      <w:r>
        <w:t xml:space="preserve"> Jacobson, 1974, p.251</w:t>
      </w:r>
    </w:p>
  </w:footnote>
  <w:footnote w:id="21">
    <w:p w14:paraId="13B49124" w14:textId="77777777" w:rsidR="006008BA" w:rsidRDefault="006008BA" w:rsidP="006008BA">
      <w:pPr>
        <w:pStyle w:val="FootnoteText"/>
      </w:pPr>
      <w:r>
        <w:rPr>
          <w:rStyle w:val="FootnoteReference"/>
        </w:rPr>
        <w:footnoteRef/>
      </w:r>
      <w:r>
        <w:t xml:space="preserve"> Fulkerson, 2009, p.87</w:t>
      </w:r>
    </w:p>
  </w:footnote>
  <w:footnote w:id="22">
    <w:p w14:paraId="3BCF741B" w14:textId="65ED6DB3" w:rsidR="006008BA" w:rsidRDefault="006008BA">
      <w:pPr>
        <w:pStyle w:val="FootnoteText"/>
      </w:pPr>
      <w:r>
        <w:rPr>
          <w:rStyle w:val="FootnoteReference"/>
        </w:rPr>
        <w:footnoteRef/>
      </w:r>
      <w:r>
        <w:t xml:space="preserve"> </w:t>
      </w:r>
      <w:proofErr w:type="spellStart"/>
      <w:r>
        <w:t>Lindheim</w:t>
      </w:r>
      <w:proofErr w:type="spellEnd"/>
      <w:r>
        <w:t>, 2003, p.38</w:t>
      </w:r>
    </w:p>
  </w:footnote>
  <w:footnote w:id="23">
    <w:p w14:paraId="23BB619B" w14:textId="77777777" w:rsidR="00E954C0" w:rsidRDefault="00E954C0" w:rsidP="00E954C0">
      <w:pPr>
        <w:pStyle w:val="FootnoteText"/>
      </w:pPr>
      <w:r>
        <w:rPr>
          <w:rStyle w:val="FootnoteReference"/>
        </w:rPr>
        <w:footnoteRef/>
      </w:r>
      <w:r>
        <w:t xml:space="preserve"> </w:t>
      </w:r>
      <w:proofErr w:type="spellStart"/>
      <w:r>
        <w:t>Barchiesi</w:t>
      </w:r>
      <w:proofErr w:type="spellEnd"/>
      <w:r>
        <w:t>, 2001, p.35</w:t>
      </w:r>
    </w:p>
  </w:footnote>
  <w:footnote w:id="24">
    <w:p w14:paraId="669C3460" w14:textId="77777777" w:rsidR="00E954C0" w:rsidRDefault="00E954C0" w:rsidP="00E954C0">
      <w:pPr>
        <w:pStyle w:val="FootnoteText"/>
      </w:pPr>
      <w:r>
        <w:rPr>
          <w:rStyle w:val="FootnoteReference"/>
        </w:rPr>
        <w:footnoteRef/>
      </w:r>
      <w:r>
        <w:t xml:space="preserve"> Green, 2018, p.261</w:t>
      </w:r>
      <w:r w:rsidRPr="00136772">
        <w:rPr>
          <w:vertAlign w:val="superscript"/>
        </w:rPr>
        <w:t>2</w:t>
      </w:r>
    </w:p>
  </w:footnote>
  <w:footnote w:id="25">
    <w:p w14:paraId="11922224" w14:textId="77777777" w:rsidR="00E954C0" w:rsidRDefault="00E954C0" w:rsidP="00E954C0">
      <w:pPr>
        <w:pStyle w:val="FootnoteText"/>
      </w:pPr>
      <w:r>
        <w:rPr>
          <w:rStyle w:val="FootnoteReference"/>
        </w:rPr>
        <w:footnoteRef/>
      </w:r>
      <w:r>
        <w:t xml:space="preserve"> Quoted in Knox, 1995, p.91</w:t>
      </w:r>
    </w:p>
  </w:footnote>
  <w:footnote w:id="26">
    <w:p w14:paraId="2E347BB2" w14:textId="77777777" w:rsidR="00E954C0" w:rsidRDefault="00E954C0" w:rsidP="00E954C0">
      <w:pPr>
        <w:pStyle w:val="FootnoteText"/>
      </w:pPr>
      <w:r>
        <w:rPr>
          <w:rStyle w:val="FootnoteReference"/>
        </w:rPr>
        <w:footnoteRef/>
      </w:r>
      <w:r>
        <w:t xml:space="preserve"> Lively, 2008, p.89</w:t>
      </w:r>
    </w:p>
  </w:footnote>
  <w:footnote w:id="27">
    <w:p w14:paraId="655C9BC8" w14:textId="4FF2E38A" w:rsidR="00527740" w:rsidRDefault="00527740">
      <w:pPr>
        <w:pStyle w:val="FootnoteText"/>
      </w:pPr>
      <w:r>
        <w:rPr>
          <w:rStyle w:val="FootnoteReference"/>
        </w:rPr>
        <w:footnoteRef/>
      </w:r>
      <w:r>
        <w:t xml:space="preserve"> </w:t>
      </w:r>
      <w:proofErr w:type="spellStart"/>
      <w:r>
        <w:t>Verducc</w:t>
      </w:r>
      <w:r w:rsidR="00B863EF">
        <w:t>i</w:t>
      </w:r>
      <w:proofErr w:type="spellEnd"/>
      <w:r>
        <w:t>, 1985, p.20</w:t>
      </w:r>
    </w:p>
  </w:footnote>
  <w:footnote w:id="28">
    <w:p w14:paraId="0088917D" w14:textId="19FEA295" w:rsidR="00B863EF" w:rsidRDefault="00B863EF">
      <w:pPr>
        <w:pStyle w:val="FootnoteText"/>
      </w:pPr>
      <w:r>
        <w:rPr>
          <w:rStyle w:val="FootnoteReference"/>
        </w:rPr>
        <w:footnoteRef/>
      </w:r>
      <w:r>
        <w:t xml:space="preserve"> Kauffman, 1986, p.39</w:t>
      </w:r>
    </w:p>
  </w:footnote>
  <w:footnote w:id="29">
    <w:p w14:paraId="6FED5BE9" w14:textId="77777777" w:rsidR="00B863EF" w:rsidRDefault="00B863EF" w:rsidP="00B863EF">
      <w:pPr>
        <w:pStyle w:val="FootnoteText"/>
      </w:pPr>
      <w:r>
        <w:rPr>
          <w:rStyle w:val="FootnoteReference"/>
        </w:rPr>
        <w:footnoteRef/>
      </w:r>
      <w:r>
        <w:t xml:space="preserve"> Lightfoot, 2009, p.221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DAC"/>
    <w:rsid w:val="00082AE8"/>
    <w:rsid w:val="000C66B9"/>
    <w:rsid w:val="0012118F"/>
    <w:rsid w:val="00136772"/>
    <w:rsid w:val="002148E9"/>
    <w:rsid w:val="00244AF5"/>
    <w:rsid w:val="00276923"/>
    <w:rsid w:val="002C1E45"/>
    <w:rsid w:val="00304446"/>
    <w:rsid w:val="004476F6"/>
    <w:rsid w:val="00465DAC"/>
    <w:rsid w:val="004D4842"/>
    <w:rsid w:val="004E5008"/>
    <w:rsid w:val="00506FE5"/>
    <w:rsid w:val="00527740"/>
    <w:rsid w:val="00547494"/>
    <w:rsid w:val="005B1CF7"/>
    <w:rsid w:val="006008BA"/>
    <w:rsid w:val="00610C66"/>
    <w:rsid w:val="00650754"/>
    <w:rsid w:val="006B7131"/>
    <w:rsid w:val="006F1A86"/>
    <w:rsid w:val="007013C1"/>
    <w:rsid w:val="007C2E00"/>
    <w:rsid w:val="007D0C3D"/>
    <w:rsid w:val="008E7AAF"/>
    <w:rsid w:val="00953253"/>
    <w:rsid w:val="00A4231E"/>
    <w:rsid w:val="00AD304D"/>
    <w:rsid w:val="00B863EF"/>
    <w:rsid w:val="00BF07E4"/>
    <w:rsid w:val="00C7780B"/>
    <w:rsid w:val="00C87441"/>
    <w:rsid w:val="00D04E47"/>
    <w:rsid w:val="00DD2654"/>
    <w:rsid w:val="00E55811"/>
    <w:rsid w:val="00E9258D"/>
    <w:rsid w:val="00E954C0"/>
    <w:rsid w:val="00F30ACA"/>
    <w:rsid w:val="00F7108A"/>
    <w:rsid w:val="00FF1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960909"/>
  <w15:chartTrackingRefBased/>
  <w15:docId w15:val="{F838D8B3-29CC-1D47-B425-A68ACF00E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DAC"/>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9258D"/>
    <w:rPr>
      <w:sz w:val="20"/>
      <w:szCs w:val="20"/>
    </w:rPr>
  </w:style>
  <w:style w:type="character" w:customStyle="1" w:styleId="FootnoteTextChar">
    <w:name w:val="Footnote Text Char"/>
    <w:basedOn w:val="DefaultParagraphFont"/>
    <w:link w:val="FootnoteText"/>
    <w:uiPriority w:val="99"/>
    <w:semiHidden/>
    <w:rsid w:val="00E9258D"/>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E9258D"/>
    <w:rPr>
      <w:vertAlign w:val="superscript"/>
    </w:rPr>
  </w:style>
  <w:style w:type="character" w:styleId="Hyperlink">
    <w:name w:val="Hyperlink"/>
    <w:basedOn w:val="DefaultParagraphFont"/>
    <w:uiPriority w:val="99"/>
    <w:unhideWhenUsed/>
    <w:rsid w:val="00082AE8"/>
    <w:rPr>
      <w:color w:val="0563C1" w:themeColor="hyperlink"/>
      <w:u w:val="single"/>
    </w:rPr>
  </w:style>
  <w:style w:type="paragraph" w:styleId="NormalWeb">
    <w:name w:val="Normal (Web)"/>
    <w:basedOn w:val="Normal"/>
    <w:uiPriority w:val="99"/>
    <w:semiHidden/>
    <w:unhideWhenUsed/>
    <w:rsid w:val="00082AE8"/>
    <w:pPr>
      <w:spacing w:before="100" w:beforeAutospacing="1" w:after="100" w:afterAutospacing="1"/>
    </w:pPr>
  </w:style>
  <w:style w:type="character" w:customStyle="1" w:styleId="apple-converted-space">
    <w:name w:val="apple-converted-space"/>
    <w:basedOn w:val="DefaultParagraphFont"/>
    <w:rsid w:val="00082A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75430">
      <w:bodyDiv w:val="1"/>
      <w:marLeft w:val="0"/>
      <w:marRight w:val="0"/>
      <w:marTop w:val="0"/>
      <w:marBottom w:val="0"/>
      <w:divBdr>
        <w:top w:val="none" w:sz="0" w:space="0" w:color="auto"/>
        <w:left w:val="none" w:sz="0" w:space="0" w:color="auto"/>
        <w:bottom w:val="none" w:sz="0" w:space="0" w:color="auto"/>
        <w:right w:val="none" w:sz="0" w:space="0" w:color="auto"/>
      </w:divBdr>
    </w:div>
    <w:div w:id="311563867">
      <w:bodyDiv w:val="1"/>
      <w:marLeft w:val="0"/>
      <w:marRight w:val="0"/>
      <w:marTop w:val="0"/>
      <w:marBottom w:val="0"/>
      <w:divBdr>
        <w:top w:val="none" w:sz="0" w:space="0" w:color="auto"/>
        <w:left w:val="none" w:sz="0" w:space="0" w:color="auto"/>
        <w:bottom w:val="none" w:sz="0" w:space="0" w:color="auto"/>
        <w:right w:val="none" w:sz="0" w:space="0" w:color="auto"/>
      </w:divBdr>
    </w:div>
    <w:div w:id="1430810373">
      <w:bodyDiv w:val="1"/>
      <w:marLeft w:val="0"/>
      <w:marRight w:val="0"/>
      <w:marTop w:val="0"/>
      <w:marBottom w:val="0"/>
      <w:divBdr>
        <w:top w:val="none" w:sz="0" w:space="0" w:color="auto"/>
        <w:left w:val="none" w:sz="0" w:space="0" w:color="auto"/>
        <w:bottom w:val="none" w:sz="0" w:space="0" w:color="auto"/>
        <w:right w:val="none" w:sz="0" w:space="0" w:color="auto"/>
      </w:divBdr>
    </w:div>
    <w:div w:id="1519469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theses.dur.ac.uk/574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1344D-BD7B-3344-9607-BC9765F47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872</TotalTime>
  <Pages>11</Pages>
  <Words>3710</Words>
  <Characters>21148</Characters>
  <Application>Microsoft Office Word</Application>
  <DocSecurity>0</DocSecurity>
  <Lines>176</Lines>
  <Paragraphs>49</Paragraphs>
  <ScaleCrop>false</ScaleCrop>
  <Company/>
  <LinksUpToDate>false</LinksUpToDate>
  <CharactersWithSpaces>24809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Pel Fordham (FPS-FMH - Staff)</dc:creator>
  <cp:keywords/>
  <dc:description/>
  <cp:lastModifiedBy>Pel Fordham (FPS-FMH - Staff)</cp:lastModifiedBy>
  <cp:revision>37</cp:revision>
  <dcterms:created xsi:type="dcterms:W3CDTF">2022-01-04T18:52:00Z</dcterms:created>
  <dcterms:modified xsi:type="dcterms:W3CDTF">2022-01-07T23:15:00Z</dcterms:modified>
</cp:coreProperties>
</file>