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126BD8" w14:textId="77777777" w:rsidR="00482206" w:rsidRDefault="00482206" w:rsidP="004C0245">
      <w:pPr>
        <w:ind w:left="-567"/>
      </w:pPr>
    </w:p>
    <w:p w14:paraId="7DC0132F" w14:textId="2478BC67" w:rsidR="00482206" w:rsidRDefault="004C0245">
      <w:r>
        <w:rPr>
          <w:noProof/>
        </w:rPr>
        <w:drawing>
          <wp:inline distT="0" distB="0" distL="0" distR="0" wp14:anchorId="46E0934F" wp14:editId="09D559AB">
            <wp:extent cx="6777873" cy="1381125"/>
            <wp:effectExtent l="0" t="0" r="4445" b="0"/>
            <wp:docPr id="1917215611" name="Picture 1917215611" descr="Children Holding Hands Vector Art, Icons, and Graphics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hildren Holding Hands Vector Art, Icons, and Graphics for Free Downloa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783277" cy="1382226"/>
                    </a:xfrm>
                    <a:prstGeom prst="rect">
                      <a:avLst/>
                    </a:prstGeom>
                    <a:noFill/>
                    <a:ln>
                      <a:noFill/>
                    </a:ln>
                  </pic:spPr>
                </pic:pic>
              </a:graphicData>
            </a:graphic>
          </wp:inline>
        </w:drawing>
      </w:r>
    </w:p>
    <w:p w14:paraId="4CACEA7C" w14:textId="77777777" w:rsidR="00482206" w:rsidRDefault="00482206"/>
    <w:p w14:paraId="20AC6CFE" w14:textId="77777777" w:rsidR="00482206" w:rsidRDefault="00482206"/>
    <w:p w14:paraId="35557D7E" w14:textId="2C50BF0B" w:rsidR="005419A4" w:rsidRPr="004C0245" w:rsidRDefault="005419A4" w:rsidP="005419A4">
      <w:pPr>
        <w:jc w:val="center"/>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C0245">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Early Years Transitions</w:t>
      </w:r>
    </w:p>
    <w:p w14:paraId="2BBC0DD6" w14:textId="77777777" w:rsidR="005419A4" w:rsidRPr="004C0245" w:rsidRDefault="005419A4" w:rsidP="005419A4">
      <w:pPr>
        <w:jc w:val="center"/>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6B9405" w14:textId="67CD3EFD" w:rsidR="00EF16CD" w:rsidRPr="004C0245" w:rsidRDefault="004C0245" w:rsidP="005419A4">
      <w:pPr>
        <w:jc w:val="center"/>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Pr="004C0245">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Practitioners</w:t>
      </w:r>
      <w:r w:rsidR="005419A4" w:rsidRPr="004C0245">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5419A4" w:rsidRPr="004C0245">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guide</w:t>
      </w:r>
      <w:proofErr w:type="gramEnd"/>
      <w:r w:rsidR="005419A4" w:rsidRPr="004C0245">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21A7663" w14:textId="77777777" w:rsidR="00EF16CD" w:rsidRPr="004C0245" w:rsidRDefault="00EF16CD" w:rsidP="005419A4">
      <w:pPr>
        <w:jc w:val="center"/>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3C5D06" w14:textId="77777777" w:rsidR="005419A4" w:rsidRPr="004C0245" w:rsidRDefault="00EF16CD" w:rsidP="005419A4">
      <w:pPr>
        <w:jc w:val="center"/>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C0245">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Supporting</w:t>
      </w:r>
      <w:r w:rsidR="005419A4" w:rsidRPr="004C0245">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children</w:t>
      </w:r>
      <w:r w:rsidRPr="004C0245">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from a </w:t>
      </w:r>
    </w:p>
    <w:p w14:paraId="42C99DB4" w14:textId="77777777" w:rsidR="005419A4" w:rsidRPr="004C0245" w:rsidRDefault="005419A4" w:rsidP="005419A4">
      <w:pPr>
        <w:jc w:val="center"/>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B3C9CC" w14:textId="53073361" w:rsidR="005419A4" w:rsidRPr="004C0245" w:rsidRDefault="00EF16CD" w:rsidP="005419A4">
      <w:pPr>
        <w:jc w:val="center"/>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C0245">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005419A4" w:rsidRPr="004C0245">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ome to </w:t>
      </w:r>
      <w:r w:rsidRPr="004C0245">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nursey </w:t>
      </w:r>
      <w:r w:rsidR="005419A4" w:rsidRPr="004C0245">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setting</w:t>
      </w:r>
    </w:p>
    <w:p w14:paraId="0F5C9C05" w14:textId="77777777" w:rsidR="00D51D00" w:rsidRDefault="00D51D00" w:rsidP="00D51D00">
      <w:pPr>
        <w:spacing w:after="100" w:afterAutospacing="1"/>
        <w:jc w:val="center"/>
        <w:rPr>
          <w:rFonts w:ascii="Albertus Extra Bold" w:hAnsi="Albertus Extra Bold"/>
          <w:b/>
          <w:color w:val="000000" w:themeColor="text1"/>
          <w:sz w:val="56"/>
          <w:szCs w:val="56"/>
          <w14:shadow w14:blurRad="50800" w14:dist="0" w14:dir="0" w14:sx="100000" w14:sy="100000" w14:kx="0" w14:ky="0" w14:algn="tl">
            <w14:srgbClr w14:val="000000"/>
          </w14:shadow>
          <w14:textOutline w14:w="8890" w14:cap="flat" w14:cmpd="sng" w14:algn="ctr">
            <w14:solidFill>
              <w14:srgbClr w14:val="FFFFFF"/>
            </w14:solidFill>
            <w14:prstDash w14:val="solid"/>
            <w14:miter w14:lim="0"/>
          </w14:textOutline>
        </w:rPr>
      </w:pPr>
    </w:p>
    <w:p w14:paraId="6293783D" w14:textId="77777777" w:rsidR="00D51D00" w:rsidRDefault="00D51D00" w:rsidP="00D51D00">
      <w:pPr>
        <w:jc w:val="center"/>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drawing>
          <wp:inline distT="0" distB="0" distL="0" distR="0" wp14:anchorId="2FA9CBF3" wp14:editId="56B31322">
            <wp:extent cx="7021962" cy="1460349"/>
            <wp:effectExtent l="0" t="0" r="0" b="6985"/>
            <wp:docPr id="4" name="Picture 3" descr="Children Holding Hands Vector Art, Icons, and Graphics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hildren Holding Hands Vector Art, Icons, and Graphics for Free Downloa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166392" cy="1490386"/>
                    </a:xfrm>
                    <a:prstGeom prst="rect">
                      <a:avLst/>
                    </a:prstGeom>
                    <a:noFill/>
                    <a:ln>
                      <a:noFill/>
                    </a:ln>
                  </pic:spPr>
                </pic:pic>
              </a:graphicData>
            </a:graphic>
          </wp:inline>
        </w:drawing>
      </w:r>
    </w:p>
    <w:p w14:paraId="570D2CB2" w14:textId="58DDAF44" w:rsidR="00D51D00" w:rsidRDefault="004C0245" w:rsidP="00D51D00">
      <w:pPr>
        <w:jc w:val="center"/>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lastRenderedPageBreak/>
        <w:drawing>
          <wp:inline distT="0" distB="0" distL="0" distR="0" wp14:anchorId="4B999BBE" wp14:editId="179F112A">
            <wp:extent cx="6645910" cy="1381710"/>
            <wp:effectExtent l="0" t="0" r="2540" b="9525"/>
            <wp:docPr id="1250922183" name="Picture 1250922183" descr="Children Holding Hands Vector Art, Icons, and Graphics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hildren Holding Hands Vector Art, Icons, and Graphics for Free Downloa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645910" cy="1381710"/>
                    </a:xfrm>
                    <a:prstGeom prst="rect">
                      <a:avLst/>
                    </a:prstGeom>
                    <a:noFill/>
                    <a:ln>
                      <a:noFill/>
                    </a:ln>
                  </pic:spPr>
                </pic:pic>
              </a:graphicData>
            </a:graphic>
          </wp:inline>
        </w:drawing>
      </w:r>
    </w:p>
    <w:p w14:paraId="3E72722E" w14:textId="77777777" w:rsidR="00D51D00" w:rsidRDefault="00D51D00" w:rsidP="00D51D00">
      <w:pPr>
        <w:jc w:val="center"/>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E656A0" w14:textId="77777777" w:rsidR="00D51D00" w:rsidRDefault="00D51D00" w:rsidP="00D51D00">
      <w:pPr>
        <w:jc w:val="center"/>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848B78" w14:textId="529DB3DA" w:rsidR="00EF16CD" w:rsidRPr="00D51D00" w:rsidRDefault="00D51D00" w:rsidP="00D51D00">
      <w:pPr>
        <w:ind w:firstLine="360"/>
        <w:rPr>
          <w:rFonts w:ascii="Albertus Extra Bold" w:hAnsi="Albertus Extra Bold"/>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1D00">
        <w:rPr>
          <w:rFonts w:ascii="Albertus Extra Bold" w:hAnsi="Albertus Extra Bold"/>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w:t>
      </w:r>
      <w:r w:rsidR="00EF16CD" w:rsidRPr="00D51D00">
        <w:rPr>
          <w:rFonts w:ascii="Albertus Extra Bold" w:hAnsi="Albertus Extra Bold"/>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ontents</w:t>
      </w:r>
    </w:p>
    <w:p w14:paraId="46E7400D" w14:textId="77777777" w:rsidR="00EF16CD" w:rsidRPr="005A0CFE" w:rsidRDefault="00EF16CD" w:rsidP="005419A4">
      <w:pPr>
        <w:jc w:val="center"/>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911B2D" w14:textId="77777777" w:rsidR="00EF16CD" w:rsidRPr="005A0CFE" w:rsidRDefault="00EF16CD" w:rsidP="00EF16CD">
      <w:pPr>
        <w:pStyle w:val="ListParagraph"/>
        <w:numPr>
          <w:ilvl w:val="0"/>
          <w:numId w:val="2"/>
        </w:numPr>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0CFE">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223CB6" w:rsidRPr="005A0CFE">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&amp; Rationale</w:t>
      </w:r>
    </w:p>
    <w:p w14:paraId="49CC48C4" w14:textId="77777777" w:rsidR="00EF16CD" w:rsidRPr="005A0CFE" w:rsidRDefault="00EF16CD" w:rsidP="00EF16CD">
      <w:pPr>
        <w:pStyle w:val="ListParagraph"/>
        <w:numPr>
          <w:ilvl w:val="0"/>
          <w:numId w:val="2"/>
        </w:numPr>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0CFE">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needs of the child</w:t>
      </w:r>
    </w:p>
    <w:p w14:paraId="3D10629E" w14:textId="77777777" w:rsidR="00EF16CD" w:rsidRPr="005A0CFE" w:rsidRDefault="00EF16CD" w:rsidP="00EF16CD">
      <w:pPr>
        <w:pStyle w:val="ListParagraph"/>
        <w:numPr>
          <w:ilvl w:val="0"/>
          <w:numId w:val="2"/>
        </w:numPr>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0CFE">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role of the adult</w:t>
      </w:r>
    </w:p>
    <w:p w14:paraId="38A411F4" w14:textId="77777777" w:rsidR="00EF16CD" w:rsidRPr="005A0CFE" w:rsidRDefault="00EF16CD" w:rsidP="00EF16CD">
      <w:pPr>
        <w:pStyle w:val="ListParagraph"/>
        <w:numPr>
          <w:ilvl w:val="0"/>
          <w:numId w:val="2"/>
        </w:numPr>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0CFE">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Partnerships</w:t>
      </w:r>
    </w:p>
    <w:p w14:paraId="09518D38" w14:textId="77777777" w:rsidR="00EF16CD" w:rsidRPr="005A0CFE" w:rsidRDefault="00EF16CD" w:rsidP="00EF16CD">
      <w:pPr>
        <w:pStyle w:val="ListParagraph"/>
        <w:numPr>
          <w:ilvl w:val="0"/>
          <w:numId w:val="2"/>
        </w:numPr>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0CFE">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Interventions</w:t>
      </w:r>
    </w:p>
    <w:p w14:paraId="18A34D13" w14:textId="77777777" w:rsidR="00EF16CD" w:rsidRPr="005A0CFE" w:rsidRDefault="00EF16CD" w:rsidP="00EF16CD">
      <w:pPr>
        <w:pStyle w:val="ListParagraph"/>
        <w:numPr>
          <w:ilvl w:val="0"/>
          <w:numId w:val="2"/>
        </w:numPr>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0CFE">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Proposed outcomes</w:t>
      </w:r>
    </w:p>
    <w:p w14:paraId="4BD0A06D" w14:textId="77777777" w:rsidR="00223CB6" w:rsidRPr="005A0CFE" w:rsidRDefault="00223CB6" w:rsidP="00EF16CD">
      <w:pPr>
        <w:pStyle w:val="ListParagraph"/>
        <w:numPr>
          <w:ilvl w:val="0"/>
          <w:numId w:val="2"/>
        </w:numPr>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0CFE">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 list</w:t>
      </w:r>
    </w:p>
    <w:p w14:paraId="1DA75D3A" w14:textId="77777777" w:rsidR="00EF16CD" w:rsidRDefault="00EF16CD" w:rsidP="00EF16CD">
      <w:pPr>
        <w:pStyle w:val="ListParagraph"/>
        <w:rPr>
          <w:rFonts w:ascii="Albertus Extra Bold" w:hAnsi="Albertus Extra Bold"/>
          <w:b/>
          <w:color w:val="000000" w:themeColor="text1"/>
          <w:sz w:val="56"/>
          <w:szCs w:val="56"/>
          <w14:shadow w14:blurRad="50800" w14:dist="0" w14:dir="0" w14:sx="100000" w14:sy="100000" w14:kx="0" w14:ky="0" w14:algn="tl">
            <w14:srgbClr w14:val="000000"/>
          </w14:shadow>
          <w14:textOutline w14:w="8890" w14:cap="flat" w14:cmpd="sng" w14:algn="ctr">
            <w14:solidFill>
              <w14:srgbClr w14:val="FFFFFF"/>
            </w14:solidFill>
            <w14:prstDash w14:val="solid"/>
            <w14:miter w14:lim="0"/>
          </w14:textOutline>
        </w:rPr>
      </w:pPr>
    </w:p>
    <w:p w14:paraId="670FBB14" w14:textId="77777777" w:rsidR="004C0245" w:rsidRDefault="004C0245" w:rsidP="00EF16CD">
      <w:pPr>
        <w:pStyle w:val="ListParagraph"/>
        <w:rPr>
          <w:rFonts w:ascii="Albertus Extra Bold" w:hAnsi="Albertus Extra Bold"/>
          <w:b/>
          <w:color w:val="000000" w:themeColor="text1"/>
          <w:sz w:val="56"/>
          <w:szCs w:val="56"/>
          <w14:shadow w14:blurRad="50800" w14:dist="0" w14:dir="0" w14:sx="100000" w14:sy="100000" w14:kx="0" w14:ky="0" w14:algn="tl">
            <w14:srgbClr w14:val="000000"/>
          </w14:shadow>
          <w14:textOutline w14:w="8890" w14:cap="flat" w14:cmpd="sng" w14:algn="ctr">
            <w14:solidFill>
              <w14:srgbClr w14:val="FFFFFF"/>
            </w14:solidFill>
            <w14:prstDash w14:val="solid"/>
            <w14:miter w14:lim="0"/>
          </w14:textOutline>
        </w:rPr>
      </w:pPr>
    </w:p>
    <w:p w14:paraId="7AB71FC1" w14:textId="0CD2D0E3" w:rsidR="006F0ABA" w:rsidRDefault="006F0ABA" w:rsidP="00EF16CD">
      <w:pPr>
        <w:pStyle w:val="ListParagraph"/>
        <w:rPr>
          <w:rFonts w:ascii="Albertus Extra Bold" w:hAnsi="Albertus Extra Bold"/>
          <w:b/>
          <w:color w:val="000000" w:themeColor="text1"/>
          <w:sz w:val="56"/>
          <w:szCs w:val="56"/>
          <w14:shadow w14:blurRad="50800" w14:dist="0" w14:dir="0" w14:sx="100000" w14:sy="100000" w14:kx="0" w14:ky="0" w14:algn="tl">
            <w14:srgbClr w14:val="000000"/>
          </w14:shadow>
          <w14:textOutline w14:w="8890" w14:cap="flat" w14:cmpd="sng" w14:algn="ctr">
            <w14:solidFill>
              <w14:srgbClr w14:val="FFFFFF"/>
            </w14:solidFill>
            <w14:prstDash w14:val="solid"/>
            <w14:miter w14:lim="0"/>
          </w14:textOutline>
        </w:rPr>
      </w:pPr>
    </w:p>
    <w:p w14:paraId="221238A3" w14:textId="77777777" w:rsidR="004C0245" w:rsidRDefault="004C0245" w:rsidP="00EF16CD">
      <w:pPr>
        <w:pStyle w:val="ListParagraph"/>
        <w:rPr>
          <w:noProof/>
        </w:rPr>
      </w:pPr>
    </w:p>
    <w:p w14:paraId="75C7D2F2" w14:textId="5BF77FFE" w:rsidR="004C0245" w:rsidRDefault="00AD7B7C" w:rsidP="00AD7B7C">
      <w:pPr>
        <w:pStyle w:val="ListParagraph"/>
        <w:ind w:right="-720" w:hanging="862"/>
        <w:rPr>
          <w:noProof/>
        </w:rPr>
      </w:pPr>
      <w:r>
        <w:rPr>
          <w:noProof/>
        </w:rPr>
        <w:drawing>
          <wp:inline distT="0" distB="0" distL="0" distR="0" wp14:anchorId="40F61308" wp14:editId="015D323D">
            <wp:extent cx="6947338" cy="1414101"/>
            <wp:effectExtent l="0" t="0" r="6350" b="0"/>
            <wp:docPr id="1589193532" name="Picture 1589193532" descr="Children Holding Hands Vector Art, Icons, and Graphics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hildren Holding Hands Vector Art, Icons, and Graphics for Free Downloa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006588" cy="1426161"/>
                    </a:xfrm>
                    <a:prstGeom prst="rect">
                      <a:avLst/>
                    </a:prstGeom>
                    <a:noFill/>
                    <a:ln>
                      <a:noFill/>
                    </a:ln>
                  </pic:spPr>
                </pic:pic>
              </a:graphicData>
            </a:graphic>
          </wp:inline>
        </w:drawing>
      </w:r>
    </w:p>
    <w:p w14:paraId="76E0AA8A" w14:textId="77777777" w:rsidR="004C0245" w:rsidRDefault="004C0245" w:rsidP="00EF16CD">
      <w:pPr>
        <w:pStyle w:val="ListParagraph"/>
        <w:rPr>
          <w:noProof/>
        </w:rPr>
      </w:pPr>
    </w:p>
    <w:p w14:paraId="00AF7DF5" w14:textId="77777777" w:rsidR="004C0245" w:rsidRDefault="004C0245" w:rsidP="00EF16CD">
      <w:pPr>
        <w:pStyle w:val="ListParagraph"/>
        <w:rPr>
          <w:rFonts w:ascii="Albertus Extra Bold" w:hAnsi="Albertus Extra Bold"/>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422A46" w14:textId="77777777" w:rsidR="004C0245" w:rsidRDefault="004C0245" w:rsidP="004C0245">
      <w:pPr>
        <w:spacing w:after="0"/>
        <w:ind w:firstLine="720"/>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718B73" w14:textId="624B7DC8" w:rsidR="00EF16CD" w:rsidRPr="004C0245" w:rsidRDefault="008142C3" w:rsidP="004C0245">
      <w:pPr>
        <w:spacing w:after="0"/>
        <w:ind w:firstLine="720"/>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C0245">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p w14:paraId="3D239091" w14:textId="77777777" w:rsidR="009D7D05" w:rsidRPr="00287BF4" w:rsidRDefault="009D7D05" w:rsidP="00287BF4">
      <w:pPr>
        <w:pStyle w:val="ListParagraph"/>
        <w:spacing w:after="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FF64A9" w14:textId="38DE960F" w:rsidR="00C35E0E" w:rsidRPr="00287BF4" w:rsidRDefault="00EF16CD" w:rsidP="00287BF4">
      <w:pPr>
        <w:pStyle w:val="ListParagraph"/>
        <w:spacing w:after="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purpose of this handbook is to provide practitioners with guidance on children transitioning from a home environment into a nursery</w:t>
      </w:r>
      <w:r w:rsidR="00AF2CE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setting.  It </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 be the pathway of guidance</w:t>
      </w:r>
      <w:r w:rsidR="00AF2CE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F2CE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support and knowledge </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achieve a standard of excellence for </w:t>
      </w:r>
      <w:r w:rsidR="00AF2CE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each individual child which</w:t>
      </w:r>
      <w:r w:rsidR="00C35E0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 result in the best current</w:t>
      </w:r>
      <w:r w:rsidR="00AF2CE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future outcomes.</w:t>
      </w:r>
      <w:r w:rsidR="00CA707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w:t>
      </w:r>
      <w:r w:rsidR="00AF2CE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A707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outcomes of </w:t>
      </w:r>
      <w:r w:rsidR="00AF2CE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exceptional care will extend beyond the child and will also be evident and </w:t>
      </w:r>
      <w:r w:rsidR="00CA707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reflected upon parents, guardians or carers.</w:t>
      </w:r>
      <w:r w:rsidR="00223CB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handbook will provide the reader with clear and specific outcomes that are achieved through </w:t>
      </w:r>
      <w:r w:rsidR="00C35E0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confident and structured </w:t>
      </w:r>
      <w:r w:rsidR="00223CB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approach from the practitioner</w:t>
      </w:r>
      <w:r w:rsidR="00B83994"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23CB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guides the child through this journey.</w:t>
      </w:r>
      <w:r w:rsidR="00C35E0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primary objective is to provide each individual child with the best possible outcomes.  It is important for the reader to understand that this is not a </w:t>
      </w:r>
      <w:r w:rsidR="00287BF4"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step-by-step</w:t>
      </w:r>
      <w:r w:rsidR="00C35E0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guide to support each child in the same manner, moreover a handbook providing a catalogue of information covering children’s rights, insight into theories, national minimu</w:t>
      </w:r>
      <w:r w:rsidR="00B83994"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 standards, and various key skills required including </w:t>
      </w:r>
      <w:r w:rsidR="00C35E0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 observation and intervention</w:t>
      </w:r>
      <w:r w:rsidR="00B83994"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C35E0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to</w:t>
      </w:r>
      <w:r w:rsidR="00B83994"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ultimately</w:t>
      </w:r>
      <w:r w:rsidR="00C35E0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achieve best practice.</w:t>
      </w:r>
    </w:p>
    <w:p w14:paraId="33C595D7" w14:textId="68C9EFEB" w:rsidR="00A81778" w:rsidRPr="00287BF4" w:rsidRDefault="00CA7070" w:rsidP="00287BF4">
      <w:pPr>
        <w:pStyle w:val="ListParagraph"/>
        <w:spacing w:after="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is first</w:t>
      </w:r>
      <w:r w:rsidR="005C33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ly</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important to understand the meaning of transition, to be best placed as a practitioner to successfully suppo</w:t>
      </w:r>
      <w:r w:rsidR="00D640A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rt the </w:t>
      </w:r>
      <w:r w:rsidR="005C33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child’s journey</w:t>
      </w:r>
      <w:r w:rsidR="00D640A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According to Collins Dictionary</w:t>
      </w:r>
      <w:r w:rsidR="000902D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definition</w:t>
      </w:r>
      <w:r w:rsidR="00D640A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transition </w:t>
      </w:r>
      <w:r w:rsidR="000902D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described as</w:t>
      </w:r>
      <w:r w:rsidR="00D640A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gradual movement between one phase</w:t>
      </w:r>
      <w:r w:rsidR="005C33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another (Collins Dictionary, 2012).  </w:t>
      </w:r>
      <w:r w:rsidR="00D640A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Birthto5matters</w:t>
      </w:r>
      <w:r w:rsidR="005C33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w:t>
      </w:r>
      <w:r w:rsidR="00D640A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stipulates that </w:t>
      </w:r>
      <w:r w:rsidR="00A81778"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transitioning is not an event but rather a process whereby a successful transition will identify the presence of the child being ‘known</w:t>
      </w:r>
      <w:r w:rsidR="005C33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23BC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Early-</w:t>
      </w:r>
      <w:r w:rsidR="00D427A9"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education (</w:t>
      </w:r>
      <w:r w:rsidR="00923BC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2021)</w:t>
      </w:r>
      <w:r w:rsidR="00A81778"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is also </w:t>
      </w:r>
      <w:r w:rsidR="00D427A9"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identified on</w:t>
      </w:r>
      <w:r w:rsidR="00923BC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website</w:t>
      </w:r>
      <w:r w:rsidR="00D427A9">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81778"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earlyyearsmatters</w:t>
      </w:r>
      <w:r w:rsidR="00923BC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.co.uk (2022)</w:t>
      </w:r>
      <w:r w:rsidR="00A81778"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who state that transition should be seen as a process not an event within a child’s lifelong journey, not just the destination. </w:t>
      </w:r>
    </w:p>
    <w:p w14:paraId="3E12290E" w14:textId="77777777" w:rsidR="00F02FDA" w:rsidRPr="00287BF4" w:rsidRDefault="00923BCE" w:rsidP="00287BF4">
      <w:pPr>
        <w:pStyle w:val="ListParagraph"/>
        <w:spacing w:after="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are both</w:t>
      </w:r>
      <w:r w:rsidR="00C35E0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supported by </w:t>
      </w:r>
      <w:proofErr w:type="spellStart"/>
      <w:r w:rsidR="00F02FDA"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Gov.wales</w:t>
      </w:r>
      <w:proofErr w:type="spellEnd"/>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(2017)</w:t>
      </w:r>
      <w:r w:rsidR="00F02FDA"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35E0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who </w:t>
      </w:r>
      <w:r w:rsidR="00F02FDA"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suggests that the transition period runs for the duration of time necessary for the child to complete their journey, for example from a taster visit</w:t>
      </w:r>
      <w:r w:rsidR="00C35E0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02FDA"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through to being a comfortable and permanent member within the </w:t>
      </w:r>
      <w:r w:rsidR="00C35E0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new setting. </w:t>
      </w:r>
    </w:p>
    <w:p w14:paraId="59BDD0A8" w14:textId="77777777" w:rsidR="008142C3" w:rsidRPr="00287BF4" w:rsidRDefault="008142C3" w:rsidP="00287BF4">
      <w:pPr>
        <w:pStyle w:val="ListParagraph"/>
        <w:spacing w:after="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FA9D50" w14:textId="77777777" w:rsidR="008142C3" w:rsidRPr="00287BF4" w:rsidRDefault="008142C3" w:rsidP="00287BF4">
      <w:pPr>
        <w:pStyle w:val="ListParagraph"/>
        <w:spacing w:after="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71EF8F" w14:textId="77777777" w:rsidR="008142C3" w:rsidRPr="00287BF4" w:rsidRDefault="008142C3" w:rsidP="00287BF4">
      <w:pPr>
        <w:pStyle w:val="ListParagraph"/>
        <w:spacing w:after="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058D7D" w14:textId="03032ACF" w:rsidR="008142C3" w:rsidRPr="00AD7B7C" w:rsidRDefault="00287BF4" w:rsidP="00AD7B7C">
      <w:pPr>
        <w:spacing w:after="0"/>
        <w:ind w:firstLine="720"/>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7B7C">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w:t>
      </w:r>
      <w:r w:rsidR="00AF6FA8" w:rsidRPr="00AD7B7C">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eeds of the child</w:t>
      </w:r>
    </w:p>
    <w:p w14:paraId="1611DF7C" w14:textId="2BBAC959" w:rsidR="00000B5B" w:rsidRPr="00287BF4" w:rsidRDefault="00000B5B" w:rsidP="00287BF4">
      <w:pPr>
        <w:pStyle w:val="ListParagraph"/>
        <w:spacing w:after="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131DE3" w14:textId="705E1A27" w:rsidR="00A85687" w:rsidRPr="00287BF4" w:rsidRDefault="00274CC0" w:rsidP="00287BF4">
      <w:pPr>
        <w:pStyle w:val="ListParagraph"/>
        <w:spacing w:after="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Practitioners need to have a clear understanding of the needs of the child. </w:t>
      </w:r>
      <w:r w:rsidR="00806388"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Gov.uk</w:t>
      </w:r>
      <w:r w:rsidR="00524F4C"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(n.d.)</w:t>
      </w:r>
      <w:r w:rsidR="00806388"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have documented the importance of early years settings providing time to get to know the individual children. Whilst observing, the practitioner will develop a deeper understanding of the child’s personality, what their likes and dislikes are, how they like to learn </w:t>
      </w:r>
      <w:r w:rsidR="00D427A9"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r w:rsidR="00806388"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identifying what the child needs more support with or shows a dislike towards. Combining this into practice will assist with a </w:t>
      </w:r>
      <w:r w:rsidR="00524F4C"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strengthened</w:t>
      </w:r>
      <w:r w:rsidR="00806388"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24F4C"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balanced future to develop.</w:t>
      </w:r>
      <w:r w:rsidR="00AF6D0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B27B0E3" w14:textId="77777777" w:rsidR="00A85687" w:rsidRPr="00287BF4" w:rsidRDefault="00A85687" w:rsidP="00287BF4">
      <w:pPr>
        <w:pStyle w:val="ListParagraph"/>
        <w:spacing w:after="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04ECEC" w14:textId="514AD694" w:rsidR="00631015" w:rsidRPr="00287BF4" w:rsidRDefault="00AF6D0B" w:rsidP="00287BF4">
      <w:pPr>
        <w:pStyle w:val="ListParagraph"/>
        <w:spacing w:after="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4121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1989 t</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UNCRC</w:t>
      </w:r>
      <w:r w:rsidR="0054121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was adopted which</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sets out the rights of the child</w:t>
      </w:r>
      <w:r w:rsidR="00F947E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number of these link closely to supporting a child during transition.  Article 3, The best interests of the child. The </w:t>
      </w:r>
      <w:r w:rsidR="00D427A9"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practitioner’s</w:t>
      </w:r>
      <w:r w:rsidR="00F947E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427A9"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goal</w:t>
      </w:r>
      <w:r w:rsidR="00F947E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during practice should be to always consider what is best for the child.  Article 12</w:t>
      </w:r>
      <w:r w:rsidR="0026399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13</w:t>
      </w:r>
      <w:r w:rsidR="00F947E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Respect for children’s views</w:t>
      </w:r>
      <w:r w:rsidR="0026399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Freedom of expression</w:t>
      </w:r>
      <w:r w:rsidR="00F947E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6399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Expressing interest and listening to the child and allowing them to form their own opinions to be considered and sharing their ideas with others.  Article 23, Disabled children. Practitioners should treat and provide the same level of support and education to all children.  Article </w:t>
      </w:r>
      <w:r w:rsidR="005A0CF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31, Play and cultural and artistic activities. Practitioners should accommodate the rest, play and taking part of activities. </w:t>
      </w:r>
      <w:r w:rsidR="00E9014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Articles 28 and 29, Education, and Education and children’s development</w:t>
      </w:r>
      <w:r w:rsidR="005A0CF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9014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both highlight and summarise the predominant requirements of the practitioner, every child has a right to their education.  Educators should provide respect for the child’s rights and dignity. The practitioner should aid in the development of all aspects of the child</w:t>
      </w:r>
      <w:r w:rsidR="0054121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w:t>
      </w:r>
      <w:r w:rsidR="00E9014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upporting their talents and assisting in their abilities to achieve the maximum potential. A supportive practitioner </w:t>
      </w:r>
      <w:r w:rsidR="0054121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 ensure a supportive environment to assist with the</w:t>
      </w:r>
      <w:r w:rsidR="00E9014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physical and mental </w:t>
      </w:r>
      <w:r w:rsidR="0054121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development of the child.</w:t>
      </w:r>
      <w:r w:rsidR="00B2268A"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4B0F9AE" w14:textId="77777777" w:rsidR="00631015" w:rsidRPr="00287BF4" w:rsidRDefault="00631015" w:rsidP="00287BF4">
      <w:pPr>
        <w:pStyle w:val="ListParagraph"/>
        <w:spacing w:after="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AB3E59" w14:textId="32B03C51" w:rsidR="00A85687" w:rsidRPr="00287BF4" w:rsidRDefault="00B2268A" w:rsidP="00287BF4">
      <w:pPr>
        <w:pStyle w:val="ListParagraph"/>
        <w:spacing w:after="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Every United Nation member state </w:t>
      </w:r>
      <w:r w:rsidR="00D427A9"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except for</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America and Somalia have formally approved the Convention, Smidt (2013).  </w:t>
      </w:r>
    </w:p>
    <w:p w14:paraId="3A2B6127" w14:textId="77777777" w:rsidR="00A85687" w:rsidRDefault="00A85687" w:rsidP="00223CB6">
      <w:pPr>
        <w:pStyle w:val="ListParagraph"/>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D96263" w14:textId="77777777" w:rsidR="00631015" w:rsidRDefault="00631015" w:rsidP="00223CB6">
      <w:pPr>
        <w:pStyle w:val="ListParagraph"/>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3F1561" w14:textId="77777777" w:rsidR="00631015" w:rsidRDefault="00631015" w:rsidP="00223CB6">
      <w:pPr>
        <w:pStyle w:val="ListParagraph"/>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B6CAF1" w14:textId="77777777" w:rsidR="00631015" w:rsidRDefault="00631015" w:rsidP="00223CB6">
      <w:pPr>
        <w:pStyle w:val="ListParagraph"/>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8C9D83" w14:textId="77777777" w:rsidR="00D427A9" w:rsidRDefault="00D427A9"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7A5CDC" w14:textId="4E162B6C" w:rsidR="00274CC0" w:rsidRPr="00287BF4" w:rsidRDefault="00274CC0"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Lev </w:t>
      </w:r>
      <w:proofErr w:type="spellStart"/>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Vygotski</w:t>
      </w:r>
      <w:proofErr w:type="spellEnd"/>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highlights the importance of a child’s environment and social qualities.  The more interaction the child is exposed to will enhance its skillset.  If a child is stimulated and encouraged through learning it will</w:t>
      </w:r>
      <w:r w:rsidR="008D5D6D"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improve the cognitive capabilities. Regarded as an apprenticeship approach </w:t>
      </w:r>
      <w:proofErr w:type="spellStart"/>
      <w:r w:rsidR="008D5D6D"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Vygotski</w:t>
      </w:r>
      <w:proofErr w:type="spellEnd"/>
      <w:r w:rsidR="008D5D6D"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had a constructivist view that the learner would develop from a more qualified </w:t>
      </w:r>
      <w:r w:rsidR="00524F4C"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educated </w:t>
      </w:r>
      <w:r w:rsidR="008D5D6D"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individual (Pound, 2005).</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502BC5A" w14:textId="77777777" w:rsidR="00631015" w:rsidRPr="00287BF4" w:rsidRDefault="00631015"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FA7657" w14:textId="5C9CE4E4" w:rsidR="00B2268A" w:rsidRDefault="00B2268A" w:rsidP="00223CB6">
      <w:pPr>
        <w:pStyle w:val="ListParagraph"/>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noProof/>
          <w:lang w:eastAsia="en-GB"/>
        </w:rPr>
        <w:drawing>
          <wp:inline distT="0" distB="0" distL="0" distR="0" wp14:anchorId="3785B0AC" wp14:editId="1ED7755A">
            <wp:extent cx="1993178" cy="1971923"/>
            <wp:effectExtent l="0" t="0" r="7620" b="0"/>
            <wp:docPr id="2" name="Picture 2" descr="Zone of Proximal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Zone of Proximal Developmen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93220" cy="1971964"/>
                    </a:xfrm>
                    <a:prstGeom prst="rect">
                      <a:avLst/>
                    </a:prstGeom>
                    <a:noFill/>
                    <a:ln>
                      <a:noFill/>
                    </a:ln>
                  </pic:spPr>
                </pic:pic>
              </a:graphicData>
            </a:graphic>
          </wp:inline>
        </w:drawing>
      </w:r>
    </w:p>
    <w:p w14:paraId="4ADDC00B" w14:textId="77777777" w:rsidR="00535554" w:rsidRDefault="00535554" w:rsidP="00535554">
      <w:pPr>
        <w:jc w:val="right"/>
      </w:pPr>
      <w:hyperlink r:id="rId9" w:history="1">
        <w:r w:rsidRPr="0083769F">
          <w:rPr>
            <w:rStyle w:val="Hyperlink"/>
          </w:rPr>
          <w:t>https://www.letsgolearn.com/reading-assessment/what-is-the-zone-of-proximal-development/</w:t>
        </w:r>
      </w:hyperlink>
    </w:p>
    <w:p w14:paraId="2EE7B2D0" w14:textId="77777777" w:rsidR="00631015" w:rsidRDefault="00631015" w:rsidP="00535554">
      <w:pPr>
        <w:pStyle w:val="ListParagraph"/>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2923C1" w14:textId="75007DD1" w:rsidR="00535554" w:rsidRPr="00287BF4" w:rsidRDefault="00535554" w:rsidP="00535554">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zone of proximal development is a key aspect of psychology today.  This theory has created a range of approaches that aim to maximise development by linking tasks to a child’s </w:t>
      </w:r>
      <w:r w:rsidR="0076424C"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ability, whilst also encouraging the possibility of further intellectual growth (Main 2020).</w:t>
      </w:r>
    </w:p>
    <w:p w14:paraId="61E4A11F" w14:textId="77777777" w:rsidR="00535554" w:rsidRPr="00287BF4" w:rsidRDefault="00535554" w:rsidP="00535554">
      <w:pPr>
        <w:pStyle w:val="ListParagraph"/>
        <w:jc w:val="right"/>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77046C" w14:textId="77777777" w:rsidR="00D427A9" w:rsidRDefault="00871423"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Maslow’s pyramid details the hierarchy of needs, which outlines the structure of a child’s needs </w:t>
      </w:r>
      <w:r w:rsidR="0017521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within a tiered triangle</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progress onto the next level </w:t>
      </w:r>
      <w:r w:rsidR="0017521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each step </w:t>
      </w:r>
      <w:r w:rsidR="00D427A9"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must</w:t>
      </w:r>
      <w:r w:rsidR="0017521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 achieved, beginning with basic needs, moving up to psychological needs, then reaching self-fulfilment needs.  This is a simple model that is </w:t>
      </w:r>
      <w:r w:rsidR="00EB48F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clear</w:t>
      </w:r>
      <w:r w:rsidR="0017521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understand</w:t>
      </w:r>
      <w:r w:rsidR="00EB48F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if the initial needs are not satisfied then progression </w:t>
      </w:r>
      <w:r w:rsidR="00D427A9"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cannot</w:t>
      </w:r>
      <w:r w:rsidR="00EB48F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 </w:t>
      </w:r>
      <w:r w:rsidR="00D427A9"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achieved,</w:t>
      </w:r>
      <w:r w:rsidR="00EB48F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 maximum level of needs will not be attained</w:t>
      </w:r>
      <w:r w:rsidR="00BA418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(Practical Psychology 2020)</w:t>
      </w:r>
      <w:r w:rsidR="00AF6D0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3AE7B35" w14:textId="77777777" w:rsidR="00D427A9" w:rsidRDefault="00D427A9"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AE0901" w14:textId="77777777" w:rsidR="00D427A9" w:rsidRDefault="00D427A9"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1F481D" w14:textId="77777777" w:rsidR="00D427A9" w:rsidRDefault="00D427A9"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3B7280" w14:textId="77777777" w:rsidR="00D427A9" w:rsidRDefault="00D427A9"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B76EC7" w14:textId="77777777" w:rsidR="00D427A9" w:rsidRDefault="00D427A9"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BC6BDC" w14:textId="43690F25" w:rsidR="00871423" w:rsidRPr="00287BF4" w:rsidRDefault="00AF6D0B"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practitioner needs to apply critical thinking whilst considering these needs.  Reflecting in action and questioning, has the child got access to water, and a </w:t>
      </w:r>
      <w:r w:rsidR="00D427A9">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suitable </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place for rest breaks. Is the child sufficiently clothed and supplied with food? If these needs are being </w:t>
      </w:r>
      <w:r w:rsidR="00287BF4"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then it allows the scope to develop onwards</w:t>
      </w:r>
      <w:r w:rsidR="00D427A9">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up the chain</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473386A" w14:textId="77777777" w:rsidR="00EB48F6" w:rsidRPr="00287BF4" w:rsidRDefault="00EB48F6"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3985D0" w14:textId="77777777" w:rsidR="00B62C20" w:rsidRDefault="00B62C20" w:rsidP="00EB48F6">
      <w:pPr>
        <w:pStyle w:val="ListParagraph"/>
        <w:ind w:left="2880" w:firstLine="720"/>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A0CF4A" w14:textId="66A38BDD" w:rsidR="00EB48F6" w:rsidRPr="00274CC0" w:rsidRDefault="00EB48F6" w:rsidP="00EB48F6">
      <w:pPr>
        <w:pStyle w:val="ListParagraph"/>
        <w:ind w:left="2880" w:firstLine="720"/>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lang w:eastAsia="en-GB"/>
        </w:rPr>
        <w:drawing>
          <wp:inline distT="0" distB="0" distL="0" distR="0" wp14:anchorId="648CB02B" wp14:editId="4637933C">
            <wp:extent cx="2560405" cy="1790883"/>
            <wp:effectExtent l="0" t="0" r="0" b="0"/>
            <wp:docPr id="1" name="Picture 1"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69908" cy="1797530"/>
                    </a:xfrm>
                    <a:prstGeom prst="rect">
                      <a:avLst/>
                    </a:prstGeom>
                    <a:noFill/>
                    <a:ln>
                      <a:noFill/>
                    </a:ln>
                  </pic:spPr>
                </pic:pic>
              </a:graphicData>
            </a:graphic>
          </wp:inline>
        </w:drawing>
      </w:r>
    </w:p>
    <w:p w14:paraId="695CF559" w14:textId="6285025E" w:rsidR="00EB48F6" w:rsidRDefault="00A85687" w:rsidP="00A85687">
      <w:pPr>
        <w:ind w:left="5040"/>
      </w:pPr>
      <w:r>
        <w:fldChar w:fldCharType="begin"/>
      </w:r>
      <w:r>
        <w:instrText>HYPERLINK "</w:instrText>
      </w:r>
      <w:r w:rsidRPr="00A85687">
        <w:instrText>https://practicalpie.com/maslows-hierarchy-of-needs/</w:instrText>
      </w:r>
      <w:r>
        <w:instrText>"</w:instrText>
      </w:r>
      <w:r>
        <w:fldChar w:fldCharType="separate"/>
      </w:r>
      <w:r w:rsidRPr="000431C3">
        <w:rPr>
          <w:rStyle w:val="Hyperlink"/>
        </w:rPr>
        <w:t>https://practicalpie.com/maslows-</w:t>
      </w:r>
      <w:r w:rsidRPr="000431C3">
        <w:rPr>
          <w:rStyle w:val="Hyperlink"/>
        </w:rPr>
        <w:t>hierarchy-of-needs/</w:t>
      </w:r>
      <w:r>
        <w:fldChar w:fldCharType="end"/>
      </w:r>
    </w:p>
    <w:p w14:paraId="47C2443F" w14:textId="77777777" w:rsidR="00B62C20" w:rsidRPr="00287BF4" w:rsidRDefault="00B62C20"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57D537" w14:textId="5D183C8A" w:rsidR="000F496E" w:rsidRPr="00287BF4" w:rsidRDefault="004F513D"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also needs to be considered is attachment.</w:t>
      </w:r>
      <w:r w:rsidR="00B9544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According to Elfer et al. (2003), a primary person approach is central to attachment, which places sig</w:t>
      </w:r>
      <w:r w:rsidR="0051715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nificant focus on </w:t>
      </w:r>
      <w:r w:rsidR="00D427A9"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connections</w:t>
      </w:r>
      <w:r w:rsidR="0051715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between the practitioner, co-workers, parents and the child (Nut-brown (2011). </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John Bowlby based his theory upon ethology and evolution. Bowlby’s foundational assumption for </w:t>
      </w:r>
      <w:r w:rsidR="0051715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attachment (</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Bowlby, 1969/1982) was developed due to a singular reason, </w:t>
      </w:r>
      <w:r w:rsidR="00674A88"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protection of children passing through physical proximity against dangers. Bowlby also suggests that limited interaction with a </w:t>
      </w:r>
      <w:r w:rsidR="00CE305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main carer can have severe and irreversible implications (Main, 2023).</w:t>
      </w:r>
      <w:r w:rsidR="001E722D"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contrast to Bowlby’s theory, </w:t>
      </w:r>
      <w:proofErr w:type="spellStart"/>
      <w:r w:rsidR="001E722D"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Vorria</w:t>
      </w:r>
      <w:proofErr w:type="spellEnd"/>
      <w:r w:rsidR="001E722D"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 al. (2003) discovered that the maximum potential for attachment is based upon behaviours, character, psychological and cognitive development of the child and the nature of the caregiver Nutbrown (</w:t>
      </w:r>
      <w:r w:rsidR="00B9544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2011)</w:t>
      </w:r>
      <w:r w:rsidR="00D427A9">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32CD45B" w14:textId="77777777" w:rsidR="00BA4180" w:rsidRDefault="00BA4180" w:rsidP="00223CB6">
      <w:pPr>
        <w:pStyle w:val="ListParagraph"/>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458E33" w14:textId="77777777" w:rsidR="00BA4180" w:rsidRPr="00EB48F6" w:rsidRDefault="00BA4180" w:rsidP="00223CB6">
      <w:pPr>
        <w:pStyle w:val="ListParagraph"/>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CA2E78" w14:textId="77777777" w:rsidR="00D427A9" w:rsidRDefault="00D427A9" w:rsidP="00D427A9">
      <w:pPr>
        <w:spacing w:after="0"/>
        <w:ind w:firstLine="720"/>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3F43BE" w14:textId="77777777" w:rsidR="00D427A9" w:rsidRDefault="00D427A9" w:rsidP="00D427A9">
      <w:pPr>
        <w:spacing w:after="0"/>
        <w:ind w:firstLine="720"/>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FFAA3B" w14:textId="77777777" w:rsidR="00D427A9" w:rsidRDefault="00D427A9" w:rsidP="00D427A9">
      <w:pPr>
        <w:spacing w:after="0"/>
        <w:ind w:firstLine="720"/>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A34DF8" w14:textId="77777777" w:rsidR="00D427A9" w:rsidRDefault="00D427A9" w:rsidP="00D427A9">
      <w:pPr>
        <w:spacing w:after="0"/>
        <w:ind w:firstLine="720"/>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17DFFB" w14:textId="2D3252E8" w:rsidR="00000B5B" w:rsidRDefault="00D427A9" w:rsidP="00D427A9">
      <w:pPr>
        <w:spacing w:after="0"/>
        <w:ind w:firstLine="720"/>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w:t>
      </w:r>
      <w:r w:rsidR="00000B5B" w:rsidRPr="00D427A9">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ole of the adult</w:t>
      </w:r>
    </w:p>
    <w:p w14:paraId="4C71EDFD" w14:textId="77777777" w:rsidR="00D427A9" w:rsidRPr="00D427A9" w:rsidRDefault="00D427A9" w:rsidP="00D427A9">
      <w:pPr>
        <w:spacing w:after="0"/>
        <w:ind w:firstLine="720"/>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FA65BA" w14:textId="77777777" w:rsidR="001D476E" w:rsidRPr="00287BF4" w:rsidRDefault="00CE3050" w:rsidP="008444C6">
      <w:pPr>
        <w:ind w:left="72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crucial role during transition is that of the adult.</w:t>
      </w:r>
      <w:r w:rsidR="008444C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extends from practitioners to   family, and multi-agency workers.  All parties need to identify that this is a major milestone in the child’s life, which may be seen as an insignificant event to many adults.  </w:t>
      </w:r>
    </w:p>
    <w:p w14:paraId="2F148FEF" w14:textId="1CE53897" w:rsidR="00A12F27" w:rsidRPr="00287BF4" w:rsidRDefault="00A12F27" w:rsidP="008444C6">
      <w:pPr>
        <w:ind w:left="72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According to Clark and Moss (2011) the inclusion of children’s opinions</w:t>
      </w:r>
      <w:r w:rsidR="00741B6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should be regarded within the parents and practitioners.  Understanding, analysing and reflecting in conversation, to piece together each part of the story.  Each jigsaw piece plays an important role in the story, without input from all sources the jigsaw would be incomplete.  The mosaic approach is split into three stages, stage 1 is to gather all documentation, stage 2 </w:t>
      </w:r>
      <w:r w:rsidR="001C462C"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you will piece together the information and Stage 3 you will reflect and make decisions for improvement in some areas and continuity in successful areas. </w:t>
      </w:r>
    </w:p>
    <w:p w14:paraId="5C22D472" w14:textId="77777777" w:rsidR="00D427A9" w:rsidRDefault="00254F39" w:rsidP="00B62C20">
      <w:pPr>
        <w:ind w:left="72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Pen Green Centre, Sheffield believe that rights for both the children and parents are central to success and that its workers are the catalyst in achieving this. A key principle at Pen Green is for children, their parents and staff are encompassed in a culture </w:t>
      </w:r>
      <w:proofErr w:type="gramStart"/>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  high</w:t>
      </w:r>
      <w:proofErr w:type="gramEnd"/>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expectations.   </w:t>
      </w:r>
      <w:r w:rsidR="00D5005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powerful quote from J</w:t>
      </w:r>
      <w:r w:rsidR="00D5005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anusz </w:t>
      </w:r>
      <w:r w:rsidR="00D5005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w:t>
      </w:r>
      <w:r w:rsidR="00D5005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orczak</w:t>
      </w:r>
      <w:r w:rsidR="00D5005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D5005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Only</w:t>
      </w:r>
      <w:proofErr w:type="gramEnd"/>
      <w:r w:rsidR="00D5005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 education that takes very seriously the child’s view of things can change the world for the better”</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5005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an indicator of how important respect for children at Pen Green is. </w:t>
      </w:r>
      <w:r w:rsidR="005E57A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Channelling c</w:t>
      </w:r>
      <w:r w:rsidR="008444C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ommunication</w:t>
      </w:r>
      <w:r w:rsidR="005E57A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between all individuals involved in the transition should be a primary focus.  Somewhat more than structured events such as diarised </w:t>
      </w:r>
      <w:proofErr w:type="gramStart"/>
      <w:r w:rsidR="005E57A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parents</w:t>
      </w:r>
      <w:proofErr w:type="gramEnd"/>
      <w:r w:rsidR="005E57A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evenings and monthly emails, more thought and reflection needs to be considered. Having an open-door policy, inviting parents into the setting to reassure the child is being provided with exceptional services, just getting to know and familiarising yourself with not only the child but his or her family, and individual circumstances (Brock, 2015)</w:t>
      </w:r>
      <w:r w:rsidR="001D476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301971F" w14:textId="77777777" w:rsidR="00D427A9" w:rsidRDefault="001D476E" w:rsidP="00B62C20">
      <w:pPr>
        <w:ind w:left="72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Another key aspect is to understand that children learn through play.  Freedom for children within a setting allows for them to explore, discover, challenge and </w:t>
      </w:r>
    </w:p>
    <w:p w14:paraId="55D344BC" w14:textId="77777777" w:rsidR="00D427A9" w:rsidRDefault="00D427A9" w:rsidP="00B62C20">
      <w:pPr>
        <w:ind w:left="72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DFE0A2" w14:textId="77777777" w:rsidR="00D427A9" w:rsidRDefault="00D427A9" w:rsidP="00B62C20">
      <w:pPr>
        <w:ind w:left="72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42FB36" w14:textId="77777777" w:rsidR="00D427A9" w:rsidRDefault="00D427A9" w:rsidP="00B62C20">
      <w:pPr>
        <w:ind w:left="72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5EBA97" w14:textId="69B97ED1" w:rsidR="00CE3050" w:rsidRPr="00287BF4" w:rsidRDefault="001D476E" w:rsidP="00B62C20">
      <w:pPr>
        <w:ind w:left="72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understand at their chosen pace.  Piaget’s theory of cognitive development stipulates that children within early years environments achieve the best levels of development when they </w:t>
      </w:r>
      <w:r w:rsidR="008900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enable </w:t>
      </w:r>
      <w:proofErr w:type="gramStart"/>
      <w:r w:rsidR="008900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w:t>
      </w:r>
      <w:proofErr w:type="gramEnd"/>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their senses</w:t>
      </w:r>
      <w:r w:rsidR="00180984"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explorative activities and sensory play (Hold and Meier, </w:t>
      </w:r>
      <w:r w:rsidR="007E258D"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2017). Maria Montessori had a similar view within her theory, this was developed from observation of how a child responds to activity if it is left to freely play without any intervention. Actively supporting a child by observing from a </w:t>
      </w:r>
      <w:r w:rsidR="008900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distance and</w:t>
      </w:r>
      <w:r w:rsidR="007E258D"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allowing the child to become immersed in what interests them will </w:t>
      </w:r>
      <w:r w:rsidR="00556294"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have a positive impact on their development (Pound, 2006).  Montessori claimed that this was formed by observing, and learning starts when you are born. Having this approach will encourage the child to develop and improve its needs at the times when they are best focussed and showing an interest in their own learning.</w:t>
      </w:r>
      <w:r w:rsidR="001E722D"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900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Similarly,</w:t>
      </w:r>
      <w:r w:rsidR="001E722D"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Urie </w:t>
      </w:r>
      <w:proofErr w:type="spellStart"/>
      <w:r w:rsidR="0063101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Bronfrenbrenner’s</w:t>
      </w:r>
      <w:proofErr w:type="spellEnd"/>
      <w:r w:rsidR="0063101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ecological</w:t>
      </w:r>
      <w:r w:rsidR="006F0ABA"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system theory places the child a</w:t>
      </w:r>
      <w:r w:rsidR="00B62C2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6F0ABA"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central focus and the holistic approach is what drives the development of the child (Green and Hogan 2005).</w:t>
      </w:r>
    </w:p>
    <w:p w14:paraId="5EC631FD" w14:textId="77777777" w:rsidR="00D427A9" w:rsidRDefault="00631015" w:rsidP="00D60F00">
      <w:pPr>
        <w:ind w:left="72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Welsh Government created a </w:t>
      </w:r>
      <w:r w:rsidR="00932441"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foundation phase framework</w:t>
      </w:r>
      <w:r w:rsidR="009B1397"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(2015)</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32441"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which has many similarities to the holistic approaches within Bronfenbrenner and </w:t>
      </w:r>
      <w:proofErr w:type="spellStart"/>
      <w:r w:rsidR="00932441"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Montessorri’s</w:t>
      </w:r>
      <w:proofErr w:type="spellEnd"/>
      <w:r w:rsidR="00932441"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theories.  </w:t>
      </w:r>
      <w:r w:rsidR="007B0317"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new curriculum is led by freedom to teach</w:t>
      </w:r>
      <w:r w:rsidR="00D60F0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holistically instead of</w:t>
      </w:r>
      <w:r w:rsidR="007B0317"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more structured approach</w:t>
      </w:r>
      <w:r w:rsidR="00D60F0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There should be a shared involvement of practitioner </w:t>
      </w:r>
      <w:r w:rsidR="008900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guided activities</w:t>
      </w:r>
      <w:r w:rsidR="00D60F0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D60F0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also</w:t>
      </w:r>
      <w:proofErr w:type="gramEnd"/>
      <w:r w:rsidR="00D60F0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learning opportunities initiated by the child.  It states that the contribution of the practitioner needs to be inspiring and display and interest and understanding of the </w:t>
      </w:r>
      <w:r w:rsidR="006A7FF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child’s</w:t>
      </w:r>
      <w:r w:rsidR="00D60F0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topic of interest.</w:t>
      </w:r>
      <w:r w:rsidR="006A7FF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B1397"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foundation phase framework runs parallel </w:t>
      </w:r>
      <w:r w:rsidR="008900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 the</w:t>
      </w:r>
      <w:r w:rsidR="009B1397"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National Minimum Standards also set out by the Wesh Government in </w:t>
      </w:r>
      <w:r w:rsidR="00597DF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2016.  This framework sets out </w:t>
      </w:r>
      <w:r w:rsidR="008D786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seven core </w:t>
      </w:r>
      <w:r w:rsidR="008900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aims which</w:t>
      </w:r>
      <w:r w:rsidR="008D786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include acts from the UNCRC international agreement. Aim 1, to have a flying start in life, aim 2, access to a range of education, aim 3, enjoy the best health, free from abuse, aim 4, have access</w:t>
      </w:r>
      <w:r w:rsidR="008900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play, aim 5, listened to and treated with respect, aim 6, having a secure home and environment that supports wellbeing, aim 7, not to </w:t>
      </w:r>
      <w:proofErr w:type="gramStart"/>
      <w:r w:rsidR="008900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w:t>
      </w:r>
      <w:proofErr w:type="gramEnd"/>
      <w:r w:rsidR="008900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FEB97AC" w14:textId="77777777" w:rsidR="00D427A9" w:rsidRDefault="00D427A9" w:rsidP="00D60F00">
      <w:pPr>
        <w:ind w:left="72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6EAC73" w14:textId="77777777" w:rsidR="00D427A9" w:rsidRDefault="00D427A9" w:rsidP="00D60F00">
      <w:pPr>
        <w:ind w:left="72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A8A453" w14:textId="77777777" w:rsidR="00AD7B7C" w:rsidRDefault="00AD7B7C" w:rsidP="00D60F00">
      <w:pPr>
        <w:ind w:left="72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DB8E54" w14:textId="77777777" w:rsidR="00AD7B7C" w:rsidRDefault="00AD7B7C" w:rsidP="00D60F00">
      <w:pPr>
        <w:ind w:left="72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546602" w14:textId="77777777" w:rsidR="00AD7B7C" w:rsidRDefault="00AD7B7C" w:rsidP="00D60F00">
      <w:pPr>
        <w:ind w:left="72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867A61" w14:textId="05570480" w:rsidR="007B0317" w:rsidRPr="00287BF4" w:rsidRDefault="0089005B" w:rsidP="00D60F00">
      <w:pPr>
        <w:ind w:left="72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disadvantaged by poverty.</w:t>
      </w:r>
      <w:r w:rsidR="00D401D1"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addition to these core </w:t>
      </w:r>
      <w:proofErr w:type="gramStart"/>
      <w:r w:rsidR="00D401D1"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aims,</w:t>
      </w:r>
      <w:proofErr w:type="gramEnd"/>
      <w:r w:rsidR="00D401D1"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standards have been documented setting out key responsibilities and expectations of practitioners.  Each standard that has been set out is critical to achieve the overall goal, however, when considering the role of the adult during transition there are fundamental standards to follow.  Standard 4, is the requirement to meet the individual needs of the child. It states that all children </w:t>
      </w:r>
      <w:proofErr w:type="gramStart"/>
      <w:r w:rsidR="00D401D1"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needs</w:t>
      </w:r>
      <w:proofErr w:type="gramEnd"/>
      <w:r w:rsidR="00D401D1"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should be considered, a child centred approach should be implemented to plan </w:t>
      </w:r>
      <w:r w:rsidR="007D0B94"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provisions and growth. This also includes children with additional needs </w:t>
      </w:r>
      <w:r w:rsidR="0096620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where al users are expected to work in unison </w:t>
      </w:r>
      <w:proofErr w:type="gramStart"/>
      <w:r w:rsidR="0096620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ensure</w:t>
      </w:r>
      <w:proofErr w:type="gramEnd"/>
      <w:r w:rsidR="0096620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relevant support and help is offered. Standard 6 highlights the </w:t>
      </w:r>
      <w:proofErr w:type="gramStart"/>
      <w:r w:rsidR="0096620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practitioners</w:t>
      </w:r>
      <w:proofErr w:type="gramEnd"/>
      <w:r w:rsidR="0096620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responsibilities to work in partnership with </w:t>
      </w:r>
      <w:r w:rsidR="008F063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parents.  Sharing information about the child’s achievements should be given, availability of policies and procedures need to be accessible, and showing a respect towards parents with primary responsibility.  </w:t>
      </w:r>
      <w:proofErr w:type="gramStart"/>
      <w:r w:rsidR="008F063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Creating  a</w:t>
      </w:r>
      <w:proofErr w:type="gramEnd"/>
      <w:r w:rsidR="008F063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welcoming setting where parents feel comfortable to approach and communicate with the practitioner will support this partnership.  Standard 7 details the play and learning requirements.  Opportunities to learn and explore a range of activities and educational tools.  This includes indoor and outdoor play allowing for the child to be active or having its own space to relax.  </w:t>
      </w:r>
      <w:r w:rsidR="009A09E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practitioner should value and take in what is being said by the child and responding with interest and </w:t>
      </w:r>
      <w:proofErr w:type="gramStart"/>
      <w:r w:rsidR="009A09E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encouraging  them</w:t>
      </w:r>
      <w:proofErr w:type="gramEnd"/>
      <w:r w:rsidR="009A09E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further develop.  Standard 8 lists the responsibilities of the practitioner to nurture and ensure wellbeing. The early years setting should be </w:t>
      </w:r>
      <w:proofErr w:type="gramStart"/>
      <w:r w:rsidR="009A09E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safe haven</w:t>
      </w:r>
      <w:proofErr w:type="gramEnd"/>
      <w:r w:rsidR="009A09E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the child to flourish, feeling safe, warm and comfortable to allow them to grow in confidence and self-esteem.  It also highlights the requirement to ensure the internal process for transitional settling is adequate for each individual child to limit the scale of distress from the parents.</w:t>
      </w:r>
    </w:p>
    <w:p w14:paraId="22F8517D" w14:textId="77777777" w:rsidR="00000B5B" w:rsidRPr="00287BF4" w:rsidRDefault="00000B5B"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28B27C" w14:textId="77777777" w:rsidR="00000B5B" w:rsidRPr="00287BF4" w:rsidRDefault="00000B5B"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8F4842" w14:textId="77777777" w:rsidR="00631015" w:rsidRPr="00287BF4" w:rsidRDefault="00631015"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EA2939" w14:textId="77777777" w:rsidR="00631015" w:rsidRPr="00287BF4" w:rsidRDefault="00631015"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8EAEB4" w14:textId="77777777" w:rsidR="00631015" w:rsidRPr="00287BF4" w:rsidRDefault="00631015"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2EC7EC" w14:textId="77777777" w:rsidR="00AD7B7C" w:rsidRPr="00287BF4" w:rsidRDefault="00AD7B7C"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5402B6" w14:textId="097EA921" w:rsidR="008142C3" w:rsidRPr="00D427A9" w:rsidRDefault="008142C3" w:rsidP="00223CB6">
      <w:pPr>
        <w:pStyle w:val="ListParagraph"/>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27A9">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Interventions</w:t>
      </w:r>
      <w:r w:rsidR="00DF439D" w:rsidRPr="00D427A9">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427A9">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p</w:t>
      </w:r>
      <w:r w:rsidR="00DF439D" w:rsidRPr="00D427A9">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artnerships</w:t>
      </w:r>
    </w:p>
    <w:p w14:paraId="5059D6E6" w14:textId="77777777" w:rsidR="00AD7B7C" w:rsidRDefault="00AD7B7C"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E824C4" w14:textId="77777777" w:rsidR="00AD7B7C" w:rsidRDefault="00AD7B7C"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2E3E78" w14:textId="1EDA4DD2" w:rsidR="00C35E0E" w:rsidRPr="00287BF4" w:rsidRDefault="0044424E"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Early years, school and extended services incorporate partnerships with parents and is regarded as good practice (Lindon, 2012)</w:t>
      </w:r>
      <w:r w:rsidR="00AA33E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142C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Forming strong communications with all stakeholders</w:t>
      </w:r>
      <w:r w:rsidR="006321F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142C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w:t>
      </w:r>
      <w:r w:rsidR="006321F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having </w:t>
      </w:r>
      <w:r w:rsidR="008142C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broad knowledge of understanding</w:t>
      </w:r>
      <w:r w:rsidR="00A40F5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 grow the relationship between practitioners and families, and to attain a positive outlook and maintain good morale within the workplace will influence the level of successful interaction with the child (Rodd, 2013</w:t>
      </w:r>
      <w:proofErr w:type="gramStart"/>
      <w:r w:rsidR="008900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proofErr w:type="gramEnd"/>
      <w:r w:rsidR="008142C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321F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preliminary focus is to reassure the child.  </w:t>
      </w:r>
      <w:r w:rsidR="00A40F5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There is </w:t>
      </w:r>
      <w:r w:rsidR="00A40F5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also </w:t>
      </w:r>
      <w:r w:rsidR="00A40F5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large spectrum of interventions within a transitional stage to achieve a positive outcome. </w:t>
      </w:r>
      <w:r w:rsidR="006321F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Taster sessions are encouraged to provide reassurance to both that of the child and the parents / carers.  This provides opportunity for the child to settle into a new environment with the security of their parent sharing this new experience with them.  During this time familiarisation with the practitioners, the new surroundings and other children will all take place.  There are </w:t>
      </w:r>
      <w:r w:rsidR="003D62F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numerous</w:t>
      </w:r>
      <w:r w:rsidR="006321F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changes </w:t>
      </w:r>
      <w:r w:rsidR="003D62F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that need to be processed by the child</w:t>
      </w:r>
      <w:r w:rsidR="006321F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it needs to be addressed in a </w:t>
      </w:r>
      <w:r w:rsidR="00000B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cautious and</w:t>
      </w:r>
      <w:r w:rsidR="003D62F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considerate </w:t>
      </w:r>
      <w:r w:rsidR="006321F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manner</w:t>
      </w:r>
      <w:r w:rsidR="003D62F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These sessions can begin with maybe an hour shared with their parents at the new setting, and gradually building up to being dropped </w:t>
      </w:r>
      <w:r w:rsidR="00000B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off and</w:t>
      </w:r>
      <w:r w:rsidR="003D62F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spending time independently within the setting in preparation for the intended hours of attendance.</w:t>
      </w:r>
      <w:r w:rsidR="00000B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is regarded as the handover which is gradual and</w:t>
      </w:r>
      <w:r w:rsidR="003D62F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 aid the child’s developing confidence levels in their surroundings and </w:t>
      </w:r>
      <w:r w:rsidR="00D843B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familiarity with practitioners and peers. </w:t>
      </w:r>
      <w:r w:rsidR="00BB25DA"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Teach Early Years website (2019) suggests that the mental wellbeing and transitional period for children should be regarded as a priority.  It also suggests that informative welcome packs are provided, and key information is shared including details of the child’s religion, social abilities and heritage. </w:t>
      </w:r>
      <w:r w:rsidR="0074536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Within </w:t>
      </w:r>
      <w:r w:rsidR="00A40F5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Bronfenbrenner’s</w:t>
      </w:r>
      <w:r w:rsidR="0074536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ecological systems theory</w:t>
      </w:r>
      <w:r w:rsidR="002A1CDA"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4536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microsystem is</w:t>
      </w:r>
      <w:r w:rsidR="002A1CDA"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w:t>
      </w:r>
      <w:r w:rsidR="0074536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primary stage within the model.</w:t>
      </w:r>
      <w:r w:rsidR="002A1CDA"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is the stage where </w:t>
      </w:r>
      <w:r w:rsidR="00C675C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2A1CDA"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emotional</w:t>
      </w:r>
      <w:r w:rsidR="00C675C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territory of</w:t>
      </w:r>
      <w:r w:rsidR="002A1CDA"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development</w:t>
      </w:r>
      <w:r w:rsidR="00C675C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grows and </w:t>
      </w:r>
      <w:r w:rsidR="002A1CDA"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individual’s exposure to relationships and environmental settings has a subsequent impact upon them and will</w:t>
      </w:r>
      <w:r w:rsidR="00C675C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shape their future development (Guy-Evans, 2023).</w:t>
      </w:r>
    </w:p>
    <w:p w14:paraId="111F5405" w14:textId="77777777" w:rsidR="00000B5B" w:rsidRDefault="00000B5B" w:rsidP="00223CB6">
      <w:pPr>
        <w:pStyle w:val="ListParagraph"/>
        <w:rPr>
          <w:rFonts w:ascii="Albertus Extra Bold" w:hAnsi="Albertus Extra Bold"/>
          <w:b/>
          <w:color w:val="000000" w:themeColor="text1"/>
          <w:sz w:val="28"/>
          <w:szCs w:val="28"/>
          <w14:shadow w14:blurRad="50800" w14:dist="0" w14:dir="0" w14:sx="100000" w14:sy="100000" w14:kx="0" w14:ky="0" w14:algn="tl">
            <w14:srgbClr w14:val="000000"/>
          </w14:shadow>
          <w14:textOutline w14:w="8890" w14:cap="flat" w14:cmpd="sng" w14:algn="ctr">
            <w14:solidFill>
              <w14:srgbClr w14:val="FFFFFF"/>
            </w14:solidFill>
            <w14:prstDash w14:val="solid"/>
            <w14:miter w14:lim="0"/>
          </w14:textOutline>
        </w:rPr>
      </w:pPr>
    </w:p>
    <w:p w14:paraId="009D6932" w14:textId="77777777" w:rsidR="00D51D00" w:rsidRDefault="00D51D00" w:rsidP="00B62C20">
      <w:pPr>
        <w:pStyle w:val="ListParagraph"/>
        <w:ind w:left="2160" w:firstLine="720"/>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5F28F0" w14:textId="77777777" w:rsidR="00D51D00" w:rsidRDefault="00D51D00" w:rsidP="00B62C20">
      <w:pPr>
        <w:pStyle w:val="ListParagraph"/>
        <w:ind w:left="2160" w:firstLine="720"/>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E38025" w14:textId="77777777" w:rsidR="00D51D00" w:rsidRDefault="00D51D00" w:rsidP="00B62C20">
      <w:pPr>
        <w:pStyle w:val="ListParagraph"/>
        <w:ind w:left="2160" w:firstLine="720"/>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8A56DA" w14:textId="52B27FF3" w:rsidR="00943D79" w:rsidRPr="00287BF4" w:rsidRDefault="00C675C5" w:rsidP="00B62C20">
      <w:pPr>
        <w:pStyle w:val="ListParagraph"/>
        <w:ind w:left="2160" w:firstLine="720"/>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lang w:eastAsia="en-GB"/>
        </w:rPr>
        <w:drawing>
          <wp:inline distT="0" distB="0" distL="0" distR="0" wp14:anchorId="3492131F" wp14:editId="62F46068">
            <wp:extent cx="2960356" cy="2721428"/>
            <wp:effectExtent l="0" t="0" r="0" b="3175"/>
            <wp:docPr id="14" name="Picture 14" descr="Ecological Theory – The Whole Child: Development in the Early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cological Theory – The Whole Child: Development in the Early Year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66787" cy="2727340"/>
                    </a:xfrm>
                    <a:prstGeom prst="rect">
                      <a:avLst/>
                    </a:prstGeom>
                    <a:noFill/>
                    <a:ln>
                      <a:noFill/>
                    </a:ln>
                  </pic:spPr>
                </pic:pic>
              </a:graphicData>
            </a:graphic>
          </wp:inline>
        </w:drawing>
      </w:r>
      <w:r w:rsidRPr="00287BF4">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87BF4">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Buckley, Budzyna 2023)</w:t>
      </w:r>
    </w:p>
    <w:p w14:paraId="7532B8D7" w14:textId="77777777" w:rsidR="00943D79" w:rsidRDefault="00943D79" w:rsidP="00223CB6">
      <w:pPr>
        <w:pStyle w:val="ListParagraph"/>
        <w:rPr>
          <w:rFonts w:ascii="Albertus Extra Bold" w:hAnsi="Albertus Extra Bold"/>
          <w:b/>
          <w:color w:val="000000" w:themeColor="text1"/>
          <w:sz w:val="28"/>
          <w:szCs w:val="28"/>
          <w14:shadow w14:blurRad="50800" w14:dist="0" w14:dir="0" w14:sx="100000" w14:sy="100000" w14:kx="0" w14:ky="0" w14:algn="tl">
            <w14:srgbClr w14:val="000000"/>
          </w14:shadow>
          <w14:textOutline w14:w="8890" w14:cap="flat" w14:cmpd="sng" w14:algn="ctr">
            <w14:solidFill>
              <w14:srgbClr w14:val="FFFFFF"/>
            </w14:solidFill>
            <w14:prstDash w14:val="solid"/>
            <w14:miter w14:lim="0"/>
          </w14:textOutline>
        </w:rPr>
      </w:pPr>
    </w:p>
    <w:p w14:paraId="35EA1388" w14:textId="61161B24" w:rsidR="00DF439D" w:rsidRPr="00287BF4" w:rsidRDefault="00DF439D" w:rsidP="00DF439D">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Implementing this model within practice allows the practitioner to understand the importance of their role within the child’s journey and the positive impact it will have upon them. Communication between partnerships</w:t>
      </w:r>
      <w:r w:rsidR="000B023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and intervention when require are</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vital for </w:t>
      </w:r>
      <w:r w:rsidR="000B023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transition to be smooth. Parry (2013) suggests that positivity of the transition from all stakeholders is paramount to its </w:t>
      </w:r>
      <w:r w:rsidR="0098688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success;</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will involve input from parents, practitioner</w:t>
      </w:r>
      <w:r w:rsidR="0098688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8688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visitors and all key workers involved with the child.</w:t>
      </w:r>
      <w:r w:rsidR="00B81EE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is also supported by Early Years Alliance (2017) who report that “Partnerships are key”, they highlight the magnitude of emotions within relationships during transition and that all factors are considered and that all parties involved are working together to communicate all aspects of key information whilst managing the process effectively. </w:t>
      </w:r>
    </w:p>
    <w:p w14:paraId="6FFC12F5" w14:textId="77777777" w:rsidR="00943D79" w:rsidRPr="0037236F" w:rsidRDefault="00943D79" w:rsidP="00223CB6">
      <w:pPr>
        <w:pStyle w:val="ListParagraph"/>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7036F1" w14:textId="77777777" w:rsidR="00943D79" w:rsidRPr="0037236F" w:rsidRDefault="00943D79" w:rsidP="00223CB6">
      <w:pPr>
        <w:pStyle w:val="ListParagraph"/>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5D6064" w14:textId="77777777" w:rsidR="0076424C" w:rsidRDefault="0076424C" w:rsidP="00000B5B">
      <w:pPr>
        <w:pStyle w:val="ListParagraph"/>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C5858F" w14:textId="77777777" w:rsidR="0076424C" w:rsidRDefault="0076424C" w:rsidP="00000B5B">
      <w:pPr>
        <w:pStyle w:val="ListParagraph"/>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82EB9F" w14:textId="77777777" w:rsidR="0076424C" w:rsidRDefault="0076424C" w:rsidP="00000B5B">
      <w:pPr>
        <w:pStyle w:val="ListParagraph"/>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DEDF1B" w14:textId="77777777" w:rsidR="0076424C" w:rsidRDefault="0076424C" w:rsidP="00000B5B">
      <w:pPr>
        <w:pStyle w:val="ListParagraph"/>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F01C1F" w14:textId="77777777" w:rsidR="0076424C" w:rsidRDefault="0076424C" w:rsidP="00000B5B">
      <w:pPr>
        <w:pStyle w:val="ListParagraph"/>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A09934" w14:textId="77777777" w:rsidR="00A85687" w:rsidRDefault="00A85687" w:rsidP="00000B5B">
      <w:pPr>
        <w:pStyle w:val="ListParagraph"/>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FFAFC7" w14:textId="77777777" w:rsidR="00A85687" w:rsidRDefault="00A85687" w:rsidP="00000B5B">
      <w:pPr>
        <w:pStyle w:val="ListParagraph"/>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B7C150" w14:textId="77777777" w:rsidR="0076424C" w:rsidRDefault="0076424C" w:rsidP="00000B5B">
      <w:pPr>
        <w:pStyle w:val="ListParagraph"/>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F891CB" w14:textId="35183918" w:rsidR="00000B5B" w:rsidRPr="00287BF4" w:rsidRDefault="00000B5B" w:rsidP="00000B5B">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Proposed outcomes</w:t>
      </w:r>
    </w:p>
    <w:p w14:paraId="0DFDF536" w14:textId="77777777" w:rsidR="00943D79" w:rsidRPr="00287BF4" w:rsidRDefault="00943D79" w:rsidP="00223CB6">
      <w:pPr>
        <w:pStyle w:val="ListParagraph"/>
        <w:rPr>
          <w:rFonts w:ascii="Arial" w:hAnsi="Arial" w:cs="Arial"/>
          <w:b/>
          <w:color w:val="000000" w:themeColor="text1"/>
          <w:sz w:val="28"/>
          <w:szCs w:val="28"/>
          <w14:shadow w14:blurRad="50800" w14:dist="0" w14:dir="0" w14:sx="100000" w14:sy="100000" w14:kx="0" w14:ky="0" w14:algn="tl">
            <w14:srgbClr w14:val="000000"/>
          </w14:shadow>
          <w14:textOutline w14:w="8890" w14:cap="flat" w14:cmpd="sng" w14:algn="ctr">
            <w14:solidFill>
              <w14:srgbClr w14:val="FFFFFF"/>
            </w14:solidFill>
            <w14:prstDash w14:val="solid"/>
            <w14:miter w14:lim="0"/>
          </w14:textOutline>
        </w:rPr>
      </w:pPr>
    </w:p>
    <w:p w14:paraId="62B4D1A3" w14:textId="47FB136E" w:rsidR="00943D79" w:rsidRPr="00287BF4" w:rsidRDefault="000B0236" w:rsidP="00223CB6">
      <w:pPr>
        <w:pStyle w:val="ListParagraph"/>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desired outcome is inevitably for the child to make its way through the transitional phase in a smooth manner with a limited amount of disruption and distress. With this in mind, a child who is in an environment that feels love, confidence and </w:t>
      </w:r>
      <w:r w:rsidR="000F496E"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safety will</w:t>
      </w:r>
      <w:r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 far better placed than that of a child </w:t>
      </w:r>
      <w:proofErr w:type="gramStart"/>
      <w:r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whom</w:t>
      </w:r>
      <w:proofErr w:type="gramEnd"/>
      <w:r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has been denied this attention.</w:t>
      </w:r>
      <w:r w:rsidR="000F496E"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802B1"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Achieving</w:t>
      </w:r>
      <w:r w:rsidR="000F496E"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desired affect has </w:t>
      </w:r>
      <w:r w:rsidR="00B802B1"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variety of routes in its </w:t>
      </w:r>
      <w:r w:rsidR="000F496E"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approach</w:t>
      </w:r>
      <w:r w:rsidR="00B802B1"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many share </w:t>
      </w:r>
      <w:r w:rsidR="002B49C4"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common key</w:t>
      </w:r>
      <w:r w:rsidR="00B802B1"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principles. Structured values and a clear </w:t>
      </w:r>
      <w:r w:rsidR="002B49C4"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outcome which</w:t>
      </w:r>
      <w:r w:rsidR="00B802B1"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everyone shares</w:t>
      </w:r>
      <w:r w:rsidR="002B49C4"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802B1"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constantly hearing the child and being respectful to their thoughts</w:t>
      </w:r>
      <w:r w:rsidR="002B49C4"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802B1"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encouraging creativity</w:t>
      </w:r>
      <w:r w:rsidR="002B49C4"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802B1"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providing time to expand the child’s interests</w:t>
      </w:r>
      <w:r w:rsidR="002B49C4"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802B1"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providing a welcoming environment in which they can enjoy and develop</w:t>
      </w:r>
      <w:r w:rsidR="002B49C4"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802B1"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respecting input from parents and other key workers</w:t>
      </w:r>
      <w:r w:rsidR="002B49C4"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C628B"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Brunton</w:t>
      </w:r>
      <w:r w:rsidR="002B49C4"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C628B"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D7B7C"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Thornton, 2008</w:t>
      </w:r>
      <w:r w:rsidR="002B49C4"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60E5D40" w14:textId="64F1FECA" w:rsidR="002B49C4" w:rsidRPr="00287BF4" w:rsidRDefault="002B49C4" w:rsidP="00223CB6">
      <w:pPr>
        <w:pStyle w:val="ListParagraph"/>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Utilising the Froebel approach in practice does not require a method or expected level standard</w:t>
      </w:r>
      <w:r w:rsidR="00C75EC1"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practitioner should provide respect and common principles to allow the child to develop as a great communicator and confident learner.  This fluid approach in the everchanging environment will guide and shape the child to grow with wisdom and confidence (Tovey, 2017)</w:t>
      </w:r>
      <w:r w:rsidR="0033045B"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Reggio Emilia approach has been introduced across many educational environments after such positive outcomes.  Similar to the Froebel approach, this also has no set method to follow, it constantly adapts and develops from the reflective practice of educators who are understanding </w:t>
      </w:r>
      <w:r w:rsidR="008D7D92"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proofErr w:type="gramStart"/>
      <w:r w:rsidR="0033045B"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learning</w:t>
      </w:r>
      <w:proofErr w:type="gramEnd"/>
      <w:r w:rsidR="0033045B"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DDB3CD2" w14:textId="2FF77BDF" w:rsidR="00943D79" w:rsidRPr="00287BF4" w:rsidRDefault="008D7D92"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process from the setting.  Applying the Reggio approach, the successful practitioner will utilise what they themselves have learned, to develop and apply their practice positively, sensitively and in a non-judgemental way, and providing continuous improvements </w:t>
      </w:r>
      <w:r w:rsidR="000C628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 key principles of success (Brunton, 2007).</w:t>
      </w:r>
    </w:p>
    <w:p w14:paraId="2D8AD7C0" w14:textId="31F435F1" w:rsidR="00482206" w:rsidRPr="00287BF4" w:rsidRDefault="00A93B22" w:rsidP="005A0CFE">
      <w:pPr>
        <w:pStyle w:val="ListParagraph"/>
        <w:rPr>
          <w:rFonts w:ascii="Arial" w:hAnsi="Arial" w:cs="Arial"/>
          <w:sz w:val="28"/>
          <w:szCs w:val="28"/>
        </w:rPr>
      </w:pPr>
      <w:r w:rsidRPr="00287BF4">
        <w:rPr>
          <w:rFonts w:ascii="Arial" w:hAnsi="Arial" w:cs="Arial"/>
          <w:noProof/>
          <w:sz w:val="28"/>
          <w:szCs w:val="28"/>
          <w:lang w:eastAsia="en-GB"/>
        </w:rPr>
        <mc:AlternateContent>
          <mc:Choice Requires="wps">
            <w:drawing>
              <wp:anchor distT="0" distB="0" distL="114300" distR="114300" simplePos="0" relativeHeight="251657728" behindDoc="0" locked="0" layoutInCell="1" allowOverlap="1" wp14:anchorId="54234EF2" wp14:editId="69987998">
                <wp:simplePos x="0" y="0"/>
                <wp:positionH relativeFrom="column">
                  <wp:posOffset>4524292</wp:posOffset>
                </wp:positionH>
                <wp:positionV relativeFrom="paragraph">
                  <wp:posOffset>6694998</wp:posOffset>
                </wp:positionV>
                <wp:extent cx="3037398" cy="921799"/>
                <wp:effectExtent l="0" t="0" r="10795" b="1206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7398" cy="921799"/>
                        </a:xfrm>
                        <a:prstGeom prst="rect">
                          <a:avLst/>
                        </a:prstGeom>
                        <a:solidFill>
                          <a:srgbClr val="FFFFFF"/>
                        </a:solidFill>
                        <a:ln w="9525">
                          <a:solidFill>
                            <a:srgbClr val="000000"/>
                          </a:solidFill>
                          <a:miter lim="800000"/>
                          <a:headEnd/>
                          <a:tailEnd/>
                        </a:ln>
                      </wps:spPr>
                      <wps:txbx>
                        <w:txbxContent>
                          <w:p w14:paraId="06B5CB8B" w14:textId="77777777" w:rsidR="00A93B22" w:rsidRDefault="00A93B2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4234EF2" id="_x0000_t202" coordsize="21600,21600" o:spt="202" path="m,l,21600r21600,l21600,xe">
                <v:stroke joinstyle="miter"/>
                <v:path gradientshapeok="t" o:connecttype="rect"/>
              </v:shapetype>
              <v:shape id="Text Box 2" o:spid="_x0000_s1026" type="#_x0000_t202" style="position:absolute;left:0;text-align:left;margin-left:356.25pt;margin-top:527.15pt;width:239.15pt;height:72.6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">
                <v:textbox>
                  <w:txbxContent>
                    <w:p w14:paraId="06B5CB8B" w14:textId="77777777" w:rsidR="00A93B22" w:rsidRDefault="00A93B22"/>
                  </w:txbxContent>
                </v:textbox>
              </v:shape>
            </w:pict>
          </mc:Fallback>
        </mc:AlternateContent>
      </w:r>
    </w:p>
    <w:p w14:paraId="42839E0B" w14:textId="77777777" w:rsidR="00482206" w:rsidRPr="00287BF4" w:rsidRDefault="00482206">
      <w:pPr>
        <w:rPr>
          <w:rFonts w:ascii="Arial" w:hAnsi="Arial" w:cs="Arial"/>
          <w:sz w:val="28"/>
          <w:szCs w:val="28"/>
        </w:rPr>
      </w:pPr>
    </w:p>
    <w:p w14:paraId="05AB1364" w14:textId="77777777" w:rsidR="005244DB" w:rsidRDefault="005244DB"/>
    <w:p w14:paraId="0F139ED3" w14:textId="77777777" w:rsidR="005244DB" w:rsidRDefault="005244DB"/>
    <w:p w14:paraId="7EC0C0AB" w14:textId="40D60052" w:rsidR="00482206" w:rsidRDefault="00287BF4" w:rsidP="00287BF4">
      <w:pPr>
        <w:tabs>
          <w:tab w:val="left" w:pos="8952"/>
        </w:tabs>
      </w:pPr>
      <w:r>
        <w:tab/>
      </w:r>
    </w:p>
    <w:p w14:paraId="43AC4CEB" w14:textId="77777777" w:rsidR="00482206" w:rsidRDefault="00482206"/>
    <w:p w14:paraId="440FA352" w14:textId="77777777" w:rsidR="00A93B22" w:rsidRDefault="00A93B22"/>
    <w:p w14:paraId="55BB85CD" w14:textId="77777777" w:rsidR="00C126E7" w:rsidRPr="00AD7B7C" w:rsidRDefault="00C126E7">
      <w:pPr>
        <w:rPr>
          <w:b/>
          <w:bCs/>
        </w:rPr>
      </w:pPr>
    </w:p>
    <w:p w14:paraId="2B39BE93" w14:textId="77777777" w:rsidR="00C126E7" w:rsidRDefault="00C126E7" w:rsidP="00C126E7">
      <w:pPr>
        <w:widowControl w:val="0"/>
        <w:autoSpaceDE w:val="0"/>
        <w:autoSpaceDN w:val="0"/>
        <w:adjustRightInd w:val="0"/>
        <w:spacing w:after="240" w:line="360" w:lineRule="auto"/>
        <w:rPr>
          <w:rFonts w:ascii="Arial" w:hAnsi="Arial" w:cs="Arial"/>
          <w:b/>
          <w:bCs/>
          <w:sz w:val="28"/>
          <w:szCs w:val="28"/>
          <w:lang w:val="en-US"/>
        </w:rPr>
      </w:pPr>
      <w:r w:rsidRPr="00AD7B7C">
        <w:rPr>
          <w:rFonts w:ascii="Arial" w:hAnsi="Arial" w:cs="Arial"/>
          <w:b/>
          <w:bCs/>
          <w:sz w:val="28"/>
          <w:szCs w:val="28"/>
          <w:lang w:val="en-US"/>
        </w:rPr>
        <w:t>Reference list</w:t>
      </w:r>
    </w:p>
    <w:p w14:paraId="5B7DEE75" w14:textId="77777777" w:rsidR="00AD7B7C" w:rsidRPr="00AD7B7C" w:rsidRDefault="00AD7B7C" w:rsidP="00C126E7">
      <w:pPr>
        <w:widowControl w:val="0"/>
        <w:autoSpaceDE w:val="0"/>
        <w:autoSpaceDN w:val="0"/>
        <w:adjustRightInd w:val="0"/>
        <w:spacing w:after="240" w:line="360" w:lineRule="auto"/>
        <w:rPr>
          <w:rFonts w:ascii="Arial" w:hAnsi="Arial" w:cs="Arial"/>
          <w:b/>
          <w:bCs/>
          <w:sz w:val="28"/>
          <w:szCs w:val="28"/>
          <w:lang w:val="en-US"/>
        </w:rPr>
      </w:pPr>
    </w:p>
    <w:p w14:paraId="45FFD0B4" w14:textId="77777777" w:rsidR="00A93B22" w:rsidRDefault="00A93B22"/>
    <w:p w14:paraId="01F672E5" w14:textId="77777777" w:rsidR="00C709CE" w:rsidRDefault="00C709CE"/>
    <w:p w14:paraId="66A26513" w14:textId="77777777" w:rsidR="00C709CE" w:rsidRDefault="00C709CE"/>
    <w:p w14:paraId="13AD8A6F" w14:textId="77777777" w:rsidR="00C126E7" w:rsidRDefault="00C126E7"/>
    <w:p w14:paraId="58BFB7B2" w14:textId="77777777" w:rsidR="00C126E7" w:rsidRDefault="00C126E7"/>
    <w:p w14:paraId="27A308B7" w14:textId="26F258E5" w:rsidR="00A93B22" w:rsidRDefault="00A93B22">
      <w:r>
        <w:rPr>
          <w:noProof/>
          <w:lang w:eastAsia="en-GB"/>
        </w:rPr>
        <mc:AlternateContent>
          <mc:Choice Requires="wps">
            <w:drawing>
              <wp:anchor distT="0" distB="0" distL="114300" distR="114300" simplePos="0" relativeHeight="251661312" behindDoc="0" locked="0" layoutInCell="1" allowOverlap="1" wp14:anchorId="4AE195AB" wp14:editId="58683CE0">
                <wp:simplePos x="0" y="0"/>
                <wp:positionH relativeFrom="column">
                  <wp:posOffset>152400</wp:posOffset>
                </wp:positionH>
                <wp:positionV relativeFrom="paragraph">
                  <wp:posOffset>-170815</wp:posOffset>
                </wp:positionV>
                <wp:extent cx="7600950" cy="1023302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14:paraId="372996EC" w14:textId="77777777" w:rsidR="00A93B22" w:rsidRDefault="00A93B22"/>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brightRoom" dir="t"/>
                        </a:scene3d>
                        <a:sp3d contourW="6350" prstMaterial="plastic">
                          <a:bevelT w="20320" h="20320" prst="angle"/>
                          <a:contourClr>
                            <a:schemeClr val="accent1">
                              <a:tint val="100000"/>
                              <a:shade val="100000"/>
                              <a:hueMod val="100000"/>
                              <a:satMod val="100000"/>
                            </a:schemeClr>
                          </a:contourClr>
                        </a:sp3d>
                      </wps:bodyPr>
                    </wps:wsp>
                  </a:graphicData>
                </a:graphic>
              </wp:anchor>
            </w:drawing>
          </mc:Choice>
          <mc:Fallback>
            <w:pict>
              <v:shape w14:anchorId="4AE195AB" id="Text Box 11" o:spid="_x0000_s1027" type="#_x0000_t202" style="position:absolute;margin-left:12pt;margin-top:-13.45pt;width:598.5pt;height:805.75pt;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" filled="f" stroked="f">
                <v:textbox style="mso-fit-shape-to-text:t">
                  <w:txbxContent>
                    <w:p w14:paraId="372996EC" w14:textId="77777777" w:rsidR="00A93B22" w:rsidRDefault="00A93B22"/>
                  </w:txbxContent>
                </v:textbox>
              </v:shape>
            </w:pict>
          </mc:Fallback>
        </mc:AlternateContent>
      </w:r>
    </w:p>
    <w:sectPr w:rsidR="00A93B22" w:rsidSect="00287BF4">
      <w:headerReference w:type="default" r:id="rId12"/>
      <w:footerReference w:type="default" r:id="rId13"/>
      <w:pgSz w:w="11906" w:h="16838"/>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64567D" w14:textId="77777777" w:rsidR="00BF5209" w:rsidRDefault="00BF5209" w:rsidP="00B62C20">
      <w:pPr>
        <w:spacing w:after="0" w:line="240" w:lineRule="auto"/>
      </w:pPr>
      <w:r>
        <w:separator/>
      </w:r>
    </w:p>
  </w:endnote>
  <w:endnote w:type="continuationSeparator" w:id="0">
    <w:p w14:paraId="6CF28D8A" w14:textId="77777777" w:rsidR="00BF5209" w:rsidRDefault="00BF5209" w:rsidP="00B62C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lbertus Extra Bold">
    <w:altName w:val="Calibri"/>
    <w:charset w:val="00"/>
    <w:family w:val="swiss"/>
    <w:pitch w:val="variable"/>
    <w:sig w:usb0="00000007"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2637025"/>
      <w:docPartObj>
        <w:docPartGallery w:val="Page Numbers (Bottom of Page)"/>
        <w:docPartUnique/>
      </w:docPartObj>
    </w:sdtPr>
    <w:sdtEndPr>
      <w:rPr>
        <w:noProof/>
      </w:rPr>
    </w:sdtEndPr>
    <w:sdtContent>
      <w:p w14:paraId="53BAB73B" w14:textId="5CB276C1" w:rsidR="00B62C20" w:rsidRDefault="00B62C2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6F19D1" w14:textId="77777777" w:rsidR="00B62C20" w:rsidRDefault="00B62C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CB5557" w14:textId="77777777" w:rsidR="00BF5209" w:rsidRDefault="00BF5209" w:rsidP="00B62C20">
      <w:pPr>
        <w:spacing w:after="0" w:line="240" w:lineRule="auto"/>
      </w:pPr>
      <w:r>
        <w:separator/>
      </w:r>
    </w:p>
  </w:footnote>
  <w:footnote w:type="continuationSeparator" w:id="0">
    <w:p w14:paraId="1CE0381D" w14:textId="77777777" w:rsidR="00BF5209" w:rsidRDefault="00BF5209" w:rsidP="00B62C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2B845" w14:textId="1F698708" w:rsidR="00B62C20" w:rsidRDefault="00B62C20">
    <w:pPr>
      <w:pStyle w:val="Header"/>
    </w:pPr>
    <w:r>
      <w:t>Student No. 2216694</w:t>
    </w:r>
    <w:r>
      <w:tab/>
    </w:r>
    <w:r>
      <w:ptab w:relativeTo="margin" w:alignment="center" w:leader="none"/>
    </w:r>
    <w:r>
      <w:t>Module No. ECEY4001/C</w:t>
    </w:r>
    <w:r>
      <w:ptab w:relativeTo="margin" w:alignment="right" w:leader="none"/>
    </w:r>
    <w:r>
      <w:t xml:space="preserve">Word Count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7E3C83"/>
    <w:multiLevelType w:val="hybridMultilevel"/>
    <w:tmpl w:val="817E31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EB2384"/>
    <w:multiLevelType w:val="hybridMultilevel"/>
    <w:tmpl w:val="90E2A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5179654">
    <w:abstractNumId w:val="1"/>
  </w:num>
  <w:num w:numId="2" w16cid:durableId="2917869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244DB"/>
    <w:rsid w:val="00000B5B"/>
    <w:rsid w:val="000902D0"/>
    <w:rsid w:val="000B0236"/>
    <w:rsid w:val="000C628B"/>
    <w:rsid w:val="000D7CE5"/>
    <w:rsid w:val="000F496E"/>
    <w:rsid w:val="00161810"/>
    <w:rsid w:val="00175216"/>
    <w:rsid w:val="00180984"/>
    <w:rsid w:val="001C462C"/>
    <w:rsid w:val="001D476E"/>
    <w:rsid w:val="001E722D"/>
    <w:rsid w:val="00223CB6"/>
    <w:rsid w:val="00254F39"/>
    <w:rsid w:val="00263993"/>
    <w:rsid w:val="00274CC0"/>
    <w:rsid w:val="00287BF4"/>
    <w:rsid w:val="002A1CDA"/>
    <w:rsid w:val="002B49C4"/>
    <w:rsid w:val="0033045B"/>
    <w:rsid w:val="0037236F"/>
    <w:rsid w:val="003D62F2"/>
    <w:rsid w:val="0044424E"/>
    <w:rsid w:val="00482206"/>
    <w:rsid w:val="004C0245"/>
    <w:rsid w:val="004F513D"/>
    <w:rsid w:val="00517155"/>
    <w:rsid w:val="005244DB"/>
    <w:rsid w:val="00524F4C"/>
    <w:rsid w:val="00535554"/>
    <w:rsid w:val="00541216"/>
    <w:rsid w:val="005419A4"/>
    <w:rsid w:val="00556294"/>
    <w:rsid w:val="00597DF3"/>
    <w:rsid w:val="005A0CFE"/>
    <w:rsid w:val="005C335B"/>
    <w:rsid w:val="005E57A2"/>
    <w:rsid w:val="00631015"/>
    <w:rsid w:val="006321FB"/>
    <w:rsid w:val="00674A88"/>
    <w:rsid w:val="006A7FF6"/>
    <w:rsid w:val="006F0ABA"/>
    <w:rsid w:val="00740A65"/>
    <w:rsid w:val="00741B60"/>
    <w:rsid w:val="00745365"/>
    <w:rsid w:val="0076424C"/>
    <w:rsid w:val="007B0317"/>
    <w:rsid w:val="007D0B94"/>
    <w:rsid w:val="007E258D"/>
    <w:rsid w:val="00806388"/>
    <w:rsid w:val="008142C3"/>
    <w:rsid w:val="008444C6"/>
    <w:rsid w:val="00871423"/>
    <w:rsid w:val="0089005B"/>
    <w:rsid w:val="008D5D6D"/>
    <w:rsid w:val="008D7860"/>
    <w:rsid w:val="008D7D92"/>
    <w:rsid w:val="008F0635"/>
    <w:rsid w:val="00923BCE"/>
    <w:rsid w:val="00932441"/>
    <w:rsid w:val="00943D79"/>
    <w:rsid w:val="00966203"/>
    <w:rsid w:val="00986885"/>
    <w:rsid w:val="009A09EE"/>
    <w:rsid w:val="009B1397"/>
    <w:rsid w:val="009D7D05"/>
    <w:rsid w:val="009E65EB"/>
    <w:rsid w:val="00A12F27"/>
    <w:rsid w:val="00A40F56"/>
    <w:rsid w:val="00A81778"/>
    <w:rsid w:val="00A85687"/>
    <w:rsid w:val="00A93B22"/>
    <w:rsid w:val="00AA33EE"/>
    <w:rsid w:val="00AA4568"/>
    <w:rsid w:val="00AD22CE"/>
    <w:rsid w:val="00AD7B7C"/>
    <w:rsid w:val="00AF2CE3"/>
    <w:rsid w:val="00AF6D0B"/>
    <w:rsid w:val="00AF6FA8"/>
    <w:rsid w:val="00B2268A"/>
    <w:rsid w:val="00B62C20"/>
    <w:rsid w:val="00B802B1"/>
    <w:rsid w:val="00B81EEB"/>
    <w:rsid w:val="00B83994"/>
    <w:rsid w:val="00B95445"/>
    <w:rsid w:val="00BA4180"/>
    <w:rsid w:val="00BB25DA"/>
    <w:rsid w:val="00BF5209"/>
    <w:rsid w:val="00C126E7"/>
    <w:rsid w:val="00C35E0E"/>
    <w:rsid w:val="00C675C5"/>
    <w:rsid w:val="00C709CE"/>
    <w:rsid w:val="00C75EC1"/>
    <w:rsid w:val="00CA7070"/>
    <w:rsid w:val="00CE3050"/>
    <w:rsid w:val="00D401D1"/>
    <w:rsid w:val="00D427A9"/>
    <w:rsid w:val="00D50052"/>
    <w:rsid w:val="00D51D00"/>
    <w:rsid w:val="00D60F00"/>
    <w:rsid w:val="00D640A2"/>
    <w:rsid w:val="00D843B2"/>
    <w:rsid w:val="00DF439D"/>
    <w:rsid w:val="00E90143"/>
    <w:rsid w:val="00EB48F6"/>
    <w:rsid w:val="00EF16CD"/>
    <w:rsid w:val="00F02FDA"/>
    <w:rsid w:val="00F94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C9B65"/>
  <w15:docId w15:val="{18C2CE0E-198D-4444-A9B0-BF9F0BAC4F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244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44DB"/>
    <w:rPr>
      <w:rFonts w:ascii="Tahoma" w:hAnsi="Tahoma" w:cs="Tahoma"/>
      <w:sz w:val="16"/>
      <w:szCs w:val="16"/>
    </w:rPr>
  </w:style>
  <w:style w:type="character" w:styleId="Hyperlink">
    <w:name w:val="Hyperlink"/>
    <w:basedOn w:val="DefaultParagraphFont"/>
    <w:uiPriority w:val="99"/>
    <w:unhideWhenUsed/>
    <w:rsid w:val="005244DB"/>
    <w:rPr>
      <w:color w:val="0000FF" w:themeColor="hyperlink"/>
      <w:u w:val="single"/>
    </w:rPr>
  </w:style>
  <w:style w:type="paragraph" w:styleId="ListParagraph">
    <w:name w:val="List Paragraph"/>
    <w:basedOn w:val="Normal"/>
    <w:uiPriority w:val="34"/>
    <w:qFormat/>
    <w:rsid w:val="00EF16CD"/>
    <w:pPr>
      <w:ind w:left="720"/>
      <w:contextualSpacing/>
    </w:pPr>
  </w:style>
  <w:style w:type="character" w:styleId="FollowedHyperlink">
    <w:name w:val="FollowedHyperlink"/>
    <w:basedOn w:val="DefaultParagraphFont"/>
    <w:uiPriority w:val="99"/>
    <w:semiHidden/>
    <w:unhideWhenUsed/>
    <w:rsid w:val="005C335B"/>
    <w:rPr>
      <w:color w:val="800080" w:themeColor="followedHyperlink"/>
      <w:u w:val="single"/>
    </w:rPr>
  </w:style>
  <w:style w:type="character" w:styleId="UnresolvedMention">
    <w:name w:val="Unresolved Mention"/>
    <w:basedOn w:val="DefaultParagraphFont"/>
    <w:uiPriority w:val="99"/>
    <w:semiHidden/>
    <w:unhideWhenUsed/>
    <w:rsid w:val="00EB48F6"/>
    <w:rPr>
      <w:color w:val="605E5C"/>
      <w:shd w:val="clear" w:color="auto" w:fill="E1DFDD"/>
    </w:rPr>
  </w:style>
  <w:style w:type="paragraph" w:styleId="Header">
    <w:name w:val="header"/>
    <w:basedOn w:val="Normal"/>
    <w:link w:val="HeaderChar"/>
    <w:uiPriority w:val="99"/>
    <w:unhideWhenUsed/>
    <w:rsid w:val="00B62C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2C20"/>
  </w:style>
  <w:style w:type="paragraph" w:styleId="Footer">
    <w:name w:val="footer"/>
    <w:basedOn w:val="Normal"/>
    <w:link w:val="FooterChar"/>
    <w:uiPriority w:val="99"/>
    <w:unhideWhenUsed/>
    <w:rsid w:val="00B62C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2C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4610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www.letsgolearn.com/reading-assessment/what-is-the-zone-of-proximal-developm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1171</TotalTime>
  <Pages>13</Pages>
  <Words>2743</Words>
  <Characters>15637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Gill</dc:creator>
  <cp:lastModifiedBy>Lindsey Edwards (2216694)</cp:lastModifiedBy>
  <cp:revision>7</cp:revision>
  <dcterms:created xsi:type="dcterms:W3CDTF">2024-01-05T00:30:00Z</dcterms:created>
  <dcterms:modified xsi:type="dcterms:W3CDTF">2024-01-05T19:55:00Z</dcterms:modified>
</cp:coreProperties>
</file>