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BEC1DE" w14:textId="79DCFA44" w:rsidR="002F7A22" w:rsidRDefault="00F82FE2" w:rsidP="00F82FE2">
      <w:pPr>
        <w:ind w:left="2880"/>
      </w:pPr>
      <w:bookmarkStart w:id="0" w:name="_Hlk213669804"/>
      <w:bookmarkEnd w:id="0"/>
      <w:r>
        <w:rPr>
          <w:rFonts w:ascii="Times New Roman"/>
          <w:noProof/>
          <w:sz w:val="20"/>
          <w:lang w:val="en-US"/>
        </w:rPr>
        <w:drawing>
          <wp:inline distT="0" distB="0" distL="0" distR="0" wp14:anchorId="2D79EEFA" wp14:editId="39D1C95C">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1816670" cy="600075"/>
                    </a:xfrm>
                    <a:prstGeom prst="rect">
                      <a:avLst/>
                    </a:prstGeom>
                  </pic:spPr>
                </pic:pic>
              </a:graphicData>
            </a:graphic>
          </wp:inline>
        </w:drawing>
      </w:r>
    </w:p>
    <w:p w14:paraId="4CF161FD" w14:textId="77777777" w:rsidR="004E653C" w:rsidRDefault="004E653C" w:rsidP="00397D81"/>
    <w:p w14:paraId="70639D3A" w14:textId="77777777" w:rsidR="00D90E7E" w:rsidRDefault="00D90E7E" w:rsidP="002F7A22">
      <w:pPr>
        <w:jc w:val="center"/>
        <w:rPr>
          <w:rFonts w:cs="Arial"/>
          <w:b/>
          <w:bCs/>
          <w:szCs w:val="24"/>
        </w:rPr>
      </w:pPr>
      <w:r w:rsidRPr="00D90E7E">
        <w:rPr>
          <w:rFonts w:cs="Arial"/>
          <w:b/>
          <w:bCs/>
          <w:szCs w:val="24"/>
        </w:rPr>
        <w:t>International Business Consultancy Report on IKEA’s Global Operations and Market Entry in India</w:t>
      </w:r>
    </w:p>
    <w:p w14:paraId="11D77539" w14:textId="77777777" w:rsidR="00D90E7E" w:rsidRDefault="00D90E7E" w:rsidP="002F7A22">
      <w:pPr>
        <w:jc w:val="center"/>
        <w:rPr>
          <w:rFonts w:cs="Arial"/>
          <w:b/>
          <w:bCs/>
          <w:szCs w:val="24"/>
        </w:rPr>
      </w:pPr>
    </w:p>
    <w:p w14:paraId="0956999A" w14:textId="30013F46" w:rsidR="00C216DF" w:rsidRDefault="00C216DF" w:rsidP="00C216DF">
      <w:pPr>
        <w:jc w:val="center"/>
        <w:rPr>
          <w:rFonts w:cs="Arial"/>
          <w:b/>
          <w:bCs/>
        </w:rPr>
      </w:pPr>
      <w:r>
        <w:rPr>
          <w:rFonts w:cs="Arial"/>
          <w:b/>
          <w:bCs/>
        </w:rPr>
        <w:t xml:space="preserve">Student Name: </w:t>
      </w:r>
      <w:proofErr w:type="spellStart"/>
      <w:r>
        <w:rPr>
          <w:rFonts w:cs="Arial"/>
          <w:b/>
          <w:bCs/>
        </w:rPr>
        <w:t>Debashish</w:t>
      </w:r>
      <w:proofErr w:type="spellEnd"/>
      <w:r>
        <w:rPr>
          <w:rFonts w:cs="Arial"/>
          <w:b/>
          <w:bCs/>
        </w:rPr>
        <w:t xml:space="preserve"> </w:t>
      </w:r>
      <w:proofErr w:type="spellStart"/>
      <w:r>
        <w:rPr>
          <w:rFonts w:cs="Arial"/>
          <w:b/>
          <w:bCs/>
        </w:rPr>
        <w:t>Biswas</w:t>
      </w:r>
      <w:proofErr w:type="spellEnd"/>
    </w:p>
    <w:p w14:paraId="5A4F51C8" w14:textId="77777777" w:rsidR="00C216DF" w:rsidRDefault="00C216DF" w:rsidP="00C216DF">
      <w:pPr>
        <w:jc w:val="center"/>
        <w:rPr>
          <w:rFonts w:cs="Arial"/>
          <w:b/>
          <w:bCs/>
        </w:rPr>
      </w:pPr>
      <w:r>
        <w:rPr>
          <w:rFonts w:cs="Arial"/>
          <w:b/>
          <w:bCs/>
        </w:rPr>
        <w:t>Student ID</w:t>
      </w:r>
      <w:proofErr w:type="gramStart"/>
      <w:r>
        <w:rPr>
          <w:rFonts w:cs="Arial"/>
          <w:b/>
          <w:bCs/>
        </w:rPr>
        <w:t>:2425482</w:t>
      </w:r>
      <w:proofErr w:type="gramEnd"/>
    </w:p>
    <w:p w14:paraId="3213F954" w14:textId="77777777" w:rsidR="00C216DF" w:rsidRPr="00A127E1" w:rsidRDefault="00C216DF" w:rsidP="00C216DF">
      <w:pPr>
        <w:pStyle w:val="Heading4"/>
        <w:shd w:val="clear" w:color="auto" w:fill="FFFFFF"/>
        <w:spacing w:before="0"/>
        <w:jc w:val="center"/>
        <w:rPr>
          <w:rFonts w:ascii="Arial" w:hAnsi="Arial" w:cs="Arial"/>
          <w:b/>
          <w:color w:val="000000" w:themeColor="text1"/>
        </w:rPr>
      </w:pPr>
      <w:r w:rsidRPr="002739CA">
        <w:rPr>
          <w:rFonts w:ascii="Arial" w:hAnsi="Arial" w:cs="Arial"/>
          <w:b/>
          <w:bCs/>
          <w:color w:val="000000" w:themeColor="text1"/>
        </w:rPr>
        <w:t>Module Name:</w:t>
      </w:r>
      <w:r w:rsidRPr="002739CA">
        <w:rPr>
          <w:rFonts w:ascii="Arial" w:hAnsi="Arial" w:cs="Arial"/>
          <w:b/>
          <w:color w:val="000000" w:themeColor="text1"/>
        </w:rPr>
        <w:t xml:space="preserve"> International Business Concepts</w:t>
      </w:r>
    </w:p>
    <w:p w14:paraId="4350DB8A" w14:textId="77777777" w:rsidR="00C216DF" w:rsidRDefault="00C216DF" w:rsidP="00C216DF">
      <w:pPr>
        <w:pStyle w:val="Heading5"/>
        <w:shd w:val="clear" w:color="auto" w:fill="FFFFFF"/>
        <w:spacing w:before="0"/>
        <w:jc w:val="center"/>
        <w:rPr>
          <w:rFonts w:ascii="Arial" w:hAnsi="Arial" w:cs="Arial"/>
          <w:b/>
          <w:color w:val="000000" w:themeColor="text1"/>
        </w:rPr>
      </w:pPr>
      <w:bookmarkStart w:id="1" w:name="_GoBack"/>
      <w:bookmarkEnd w:id="1"/>
      <w:r w:rsidRPr="002739CA">
        <w:rPr>
          <w:rFonts w:ascii="Arial" w:hAnsi="Arial" w:cs="Arial"/>
          <w:b/>
          <w:bCs/>
          <w:color w:val="000000" w:themeColor="text1"/>
        </w:rPr>
        <w:t xml:space="preserve">Module Code: </w:t>
      </w:r>
      <w:r w:rsidRPr="002739CA">
        <w:rPr>
          <w:rFonts w:ascii="Arial" w:hAnsi="Arial" w:cs="Arial"/>
          <w:b/>
          <w:color w:val="000000" w:themeColor="text1"/>
        </w:rPr>
        <w:t>LCMB7034</w:t>
      </w:r>
    </w:p>
    <w:p w14:paraId="100316AD" w14:textId="77777777" w:rsidR="00C216DF" w:rsidRPr="00A127E1" w:rsidRDefault="00C216DF" w:rsidP="00C216DF"/>
    <w:p w14:paraId="6189A0A5" w14:textId="77777777" w:rsidR="00C216DF" w:rsidRPr="00847402" w:rsidRDefault="00C216DF" w:rsidP="00C216DF">
      <w:pPr>
        <w:jc w:val="center"/>
        <w:rPr>
          <w:rFonts w:cs="Arial"/>
          <w:b/>
          <w:bCs/>
          <w:sz w:val="28"/>
        </w:rPr>
      </w:pPr>
      <w:r w:rsidRPr="00847402">
        <w:rPr>
          <w:rFonts w:cs="Arial"/>
          <w:b/>
          <w:bCs/>
          <w:sz w:val="28"/>
        </w:rPr>
        <w:t>Lecturer’s Name:</w:t>
      </w:r>
      <w:r w:rsidRPr="00847402">
        <w:rPr>
          <w:rFonts w:cs="Times New Roman"/>
          <w:b/>
          <w:color w:val="1D2125"/>
          <w:sz w:val="22"/>
          <w:szCs w:val="20"/>
          <w:shd w:val="clear" w:color="auto" w:fill="FFFFFF"/>
        </w:rPr>
        <w:t xml:space="preserve"> </w:t>
      </w:r>
      <w:proofErr w:type="spellStart"/>
      <w:r w:rsidRPr="00847402">
        <w:rPr>
          <w:rFonts w:ascii="Segoe UI" w:hAnsi="Segoe UI" w:cs="Segoe UI"/>
          <w:b/>
          <w:color w:val="000000" w:themeColor="text1"/>
          <w:szCs w:val="23"/>
          <w:shd w:val="clear" w:color="auto" w:fill="FFFFFF"/>
        </w:rPr>
        <w:t>Akshay</w:t>
      </w:r>
      <w:proofErr w:type="spellEnd"/>
      <w:r w:rsidRPr="00847402">
        <w:rPr>
          <w:rFonts w:ascii="Segoe UI" w:hAnsi="Segoe UI" w:cs="Segoe UI"/>
          <w:b/>
          <w:color w:val="000000" w:themeColor="text1"/>
          <w:szCs w:val="23"/>
          <w:shd w:val="clear" w:color="auto" w:fill="FFFFFF"/>
        </w:rPr>
        <w:t xml:space="preserve"> Narayanan</w:t>
      </w:r>
    </w:p>
    <w:p w14:paraId="5E425717" w14:textId="77777777" w:rsidR="00C216DF" w:rsidRDefault="00C216DF" w:rsidP="00C216DF">
      <w:pPr>
        <w:jc w:val="center"/>
        <w:rPr>
          <w:rFonts w:cs="Arial"/>
          <w:b/>
          <w:bCs/>
        </w:rPr>
      </w:pPr>
    </w:p>
    <w:p w14:paraId="5BAA7837" w14:textId="77777777" w:rsidR="004E653C" w:rsidRDefault="004E653C" w:rsidP="00D90E7E">
      <w:pPr>
        <w:jc w:val="center"/>
        <w:rPr>
          <w:rFonts w:cs="Arial"/>
          <w:b/>
          <w:bCs/>
          <w:szCs w:val="24"/>
        </w:rPr>
      </w:pPr>
    </w:p>
    <w:p w14:paraId="35D2CA0C" w14:textId="77777777" w:rsidR="004E653C" w:rsidRDefault="004E653C" w:rsidP="00D90E7E">
      <w:pPr>
        <w:jc w:val="center"/>
        <w:rPr>
          <w:rFonts w:cs="Arial"/>
          <w:b/>
          <w:bCs/>
          <w:szCs w:val="24"/>
        </w:rPr>
      </w:pPr>
    </w:p>
    <w:p w14:paraId="729DEFB2" w14:textId="77777777" w:rsidR="004E653C" w:rsidRDefault="004E653C" w:rsidP="00D90E7E">
      <w:pPr>
        <w:jc w:val="center"/>
        <w:rPr>
          <w:rFonts w:cs="Arial"/>
          <w:b/>
          <w:bCs/>
          <w:szCs w:val="24"/>
        </w:rPr>
      </w:pPr>
    </w:p>
    <w:p w14:paraId="6BFCA87F" w14:textId="1B487E5D" w:rsidR="002F7A22" w:rsidRPr="00796B11" w:rsidRDefault="002F7A22" w:rsidP="00D90E7E">
      <w:pPr>
        <w:jc w:val="center"/>
        <w:rPr>
          <w:rFonts w:cs="Arial"/>
          <w:b/>
          <w:bCs/>
          <w:szCs w:val="24"/>
        </w:rPr>
      </w:pPr>
      <w:r>
        <w:rPr>
          <w:rFonts w:cs="Arial"/>
          <w:b/>
          <w:bCs/>
          <w:szCs w:val="24"/>
        </w:rPr>
        <w:br/>
      </w:r>
    </w:p>
    <w:p w14:paraId="011D430A" w14:textId="77777777" w:rsidR="002F7A22" w:rsidRDefault="002F7A22" w:rsidP="00782282">
      <w:pPr>
        <w:jc w:val="center"/>
        <w:rPr>
          <w:rFonts w:cs="Arial"/>
          <w:b/>
          <w:bCs/>
          <w:szCs w:val="24"/>
        </w:rPr>
      </w:pPr>
    </w:p>
    <w:p w14:paraId="716B2CE2" w14:textId="77777777" w:rsidR="002F7A22" w:rsidRDefault="002F7A22" w:rsidP="00782282">
      <w:pPr>
        <w:jc w:val="center"/>
        <w:rPr>
          <w:rFonts w:cs="Arial"/>
          <w:b/>
          <w:bCs/>
          <w:szCs w:val="24"/>
        </w:rPr>
      </w:pPr>
    </w:p>
    <w:p w14:paraId="32A737F0" w14:textId="69470EB0" w:rsidR="002F7A22" w:rsidRDefault="002F7A22" w:rsidP="00782282">
      <w:pPr>
        <w:jc w:val="center"/>
        <w:rPr>
          <w:rFonts w:cs="Arial"/>
          <w:b/>
          <w:bCs/>
          <w:szCs w:val="24"/>
        </w:rPr>
      </w:pPr>
    </w:p>
    <w:p w14:paraId="78DF5660" w14:textId="77777777" w:rsidR="002F7A22" w:rsidRDefault="002F7A22" w:rsidP="00782282">
      <w:pPr>
        <w:jc w:val="center"/>
        <w:rPr>
          <w:rFonts w:cs="Arial"/>
          <w:b/>
          <w:bCs/>
          <w:szCs w:val="24"/>
        </w:rPr>
      </w:pPr>
    </w:p>
    <w:p w14:paraId="58E8BA3E" w14:textId="5F3A54C1" w:rsidR="00B1427C" w:rsidRPr="00796B11" w:rsidRDefault="00B1427C" w:rsidP="00782282">
      <w:pPr>
        <w:rPr>
          <w:rFonts w:cs="Arial"/>
          <w:szCs w:val="24"/>
        </w:rPr>
      </w:pPr>
    </w:p>
    <w:p w14:paraId="4F9FC15E" w14:textId="58E7E2C0" w:rsidR="00ED14CD" w:rsidRPr="00796B11" w:rsidRDefault="00ED14CD" w:rsidP="00782282">
      <w:pPr>
        <w:rPr>
          <w:rFonts w:cs="Arial"/>
          <w:szCs w:val="24"/>
        </w:rPr>
        <w:sectPr w:rsidR="00ED14CD" w:rsidRPr="00796B11" w:rsidSect="00D608DD">
          <w:footerReference w:type="first" r:id="rId10"/>
          <w:pgSz w:w="11906" w:h="16838"/>
          <w:pgMar w:top="1440" w:right="1440" w:bottom="1440" w:left="1440" w:header="708" w:footer="708" w:gutter="0"/>
          <w:cols w:space="708"/>
          <w:docGrid w:linePitch="360"/>
        </w:sectPr>
      </w:pPr>
    </w:p>
    <w:p w14:paraId="750DC265" w14:textId="77777777" w:rsidR="00ED14CD" w:rsidRPr="00796B11" w:rsidRDefault="00ED14CD" w:rsidP="001B6025">
      <w:pPr>
        <w:pBdr>
          <w:bottom w:val="single" w:sz="6" w:space="1" w:color="auto"/>
        </w:pBdr>
        <w:spacing w:after="0"/>
        <w:rPr>
          <w:rFonts w:eastAsia="Times New Roman" w:cs="Arial"/>
          <w:vanish/>
          <w:kern w:val="0"/>
          <w:sz w:val="16"/>
          <w:szCs w:val="20"/>
          <w:lang w:eastAsia="en-GB" w:bidi="bn-IN"/>
          <w14:ligatures w14:val="none"/>
        </w:rPr>
      </w:pPr>
      <w:r w:rsidRPr="00796B11">
        <w:rPr>
          <w:rFonts w:eastAsia="Times New Roman" w:cs="Arial"/>
          <w:vanish/>
          <w:kern w:val="0"/>
          <w:sz w:val="16"/>
          <w:szCs w:val="20"/>
          <w:lang w:eastAsia="en-GB" w:bidi="bn-IN"/>
          <w14:ligatures w14:val="none"/>
        </w:rPr>
        <w:lastRenderedPageBreak/>
        <w:t>Top of Form</w:t>
      </w:r>
    </w:p>
    <w:p w14:paraId="2EA78F74" w14:textId="77777777" w:rsidR="00ED14CD" w:rsidRPr="00796B11" w:rsidRDefault="00ED14CD" w:rsidP="00782282">
      <w:pPr>
        <w:rPr>
          <w:rFonts w:cs="Arial"/>
        </w:rPr>
      </w:pPr>
    </w:p>
    <w:sdt>
      <w:sdtPr>
        <w:rPr>
          <w:b/>
        </w:rPr>
        <w:id w:val="381689259"/>
        <w:docPartObj>
          <w:docPartGallery w:val="Table of Contents"/>
          <w:docPartUnique/>
        </w:docPartObj>
      </w:sdtPr>
      <w:sdtEndPr>
        <w:rPr>
          <w:rFonts w:cs="Arial"/>
          <w:b w:val="0"/>
          <w:bCs/>
          <w:noProof/>
        </w:rPr>
      </w:sdtEndPr>
      <w:sdtContent>
        <w:p w14:paraId="57FFC31C" w14:textId="2155AEFA" w:rsidR="00ED14CD" w:rsidRPr="004E653C" w:rsidRDefault="005339DF" w:rsidP="005339DF">
          <w:pPr>
            <w:spacing w:after="0"/>
            <w:jc w:val="center"/>
            <w:rPr>
              <w:b/>
            </w:rPr>
          </w:pPr>
          <w:r w:rsidRPr="004E653C">
            <w:rPr>
              <w:b/>
            </w:rPr>
            <w:t>TABLE OF CONTENTS</w:t>
          </w:r>
        </w:p>
        <w:p w14:paraId="7158C0E0" w14:textId="5356F03A" w:rsidR="005339DF" w:rsidRDefault="00ED14CD" w:rsidP="005339DF">
          <w:pPr>
            <w:pStyle w:val="TOC1"/>
            <w:tabs>
              <w:tab w:val="left" w:pos="480"/>
              <w:tab w:val="right" w:leader="dot" w:pos="9016"/>
            </w:tabs>
            <w:spacing w:after="0"/>
            <w:rPr>
              <w:rFonts w:asciiTheme="minorHAnsi" w:eastAsiaTheme="minorEastAsia" w:hAnsiTheme="minorHAnsi"/>
              <w:noProof/>
              <w:szCs w:val="30"/>
              <w:lang w:eastAsia="en-GB" w:bidi="bn-BD"/>
            </w:rPr>
          </w:pPr>
          <w:r w:rsidRPr="00796B11">
            <w:rPr>
              <w:rFonts w:cs="Arial"/>
            </w:rPr>
            <w:fldChar w:fldCharType="begin"/>
          </w:r>
          <w:r w:rsidRPr="00796B11">
            <w:rPr>
              <w:rFonts w:cs="Arial"/>
            </w:rPr>
            <w:instrText xml:space="preserve"> TOC \o "1-3" \h \z \u </w:instrText>
          </w:r>
          <w:r w:rsidRPr="00796B11">
            <w:rPr>
              <w:rFonts w:cs="Arial"/>
            </w:rPr>
            <w:fldChar w:fldCharType="separate"/>
          </w:r>
          <w:hyperlink w:anchor="_Toc215704717" w:history="1">
            <w:r w:rsidR="005339DF" w:rsidRPr="001211D0">
              <w:rPr>
                <w:rStyle w:val="Hyperlink"/>
                <w:rFonts w:cs="Arial"/>
                <w:noProof/>
              </w:rPr>
              <w:t>1.</w:t>
            </w:r>
            <w:r w:rsidR="005339DF">
              <w:rPr>
                <w:rFonts w:asciiTheme="minorHAnsi" w:eastAsiaTheme="minorEastAsia" w:hAnsiTheme="minorHAnsi"/>
                <w:noProof/>
                <w:szCs w:val="30"/>
                <w:lang w:eastAsia="en-GB" w:bidi="bn-BD"/>
              </w:rPr>
              <w:tab/>
            </w:r>
            <w:r w:rsidR="005339DF" w:rsidRPr="001211D0">
              <w:rPr>
                <w:rStyle w:val="Hyperlink"/>
                <w:rFonts w:cs="Arial"/>
                <w:noProof/>
              </w:rPr>
              <w:t>INTRODUCTION</w:t>
            </w:r>
            <w:r w:rsidR="005339DF">
              <w:rPr>
                <w:noProof/>
                <w:webHidden/>
              </w:rPr>
              <w:tab/>
            </w:r>
            <w:r w:rsidR="005339DF">
              <w:rPr>
                <w:noProof/>
                <w:webHidden/>
              </w:rPr>
              <w:fldChar w:fldCharType="begin"/>
            </w:r>
            <w:r w:rsidR="005339DF">
              <w:rPr>
                <w:noProof/>
                <w:webHidden/>
              </w:rPr>
              <w:instrText xml:space="preserve"> PAGEREF _Toc215704717 \h </w:instrText>
            </w:r>
            <w:r w:rsidR="005339DF">
              <w:rPr>
                <w:noProof/>
                <w:webHidden/>
              </w:rPr>
            </w:r>
            <w:r w:rsidR="005339DF">
              <w:rPr>
                <w:noProof/>
                <w:webHidden/>
              </w:rPr>
              <w:fldChar w:fldCharType="separate"/>
            </w:r>
            <w:r w:rsidR="00416F22">
              <w:rPr>
                <w:noProof/>
                <w:webHidden/>
              </w:rPr>
              <w:t>1</w:t>
            </w:r>
            <w:r w:rsidR="005339DF">
              <w:rPr>
                <w:noProof/>
                <w:webHidden/>
              </w:rPr>
              <w:fldChar w:fldCharType="end"/>
            </w:r>
          </w:hyperlink>
        </w:p>
        <w:p w14:paraId="74EC333A" w14:textId="09CD1539" w:rsidR="005339DF" w:rsidRDefault="00B735FD" w:rsidP="005339DF">
          <w:pPr>
            <w:pStyle w:val="TOC1"/>
            <w:tabs>
              <w:tab w:val="left" w:pos="480"/>
              <w:tab w:val="right" w:leader="dot" w:pos="9016"/>
            </w:tabs>
            <w:spacing w:after="0"/>
            <w:rPr>
              <w:rFonts w:asciiTheme="minorHAnsi" w:eastAsiaTheme="minorEastAsia" w:hAnsiTheme="minorHAnsi"/>
              <w:noProof/>
              <w:szCs w:val="30"/>
              <w:lang w:eastAsia="en-GB" w:bidi="bn-BD"/>
            </w:rPr>
          </w:pPr>
          <w:hyperlink w:anchor="_Toc215704718" w:history="1">
            <w:r w:rsidR="005339DF" w:rsidRPr="001211D0">
              <w:rPr>
                <w:rStyle w:val="Hyperlink"/>
                <w:noProof/>
              </w:rPr>
              <w:t>2.</w:t>
            </w:r>
            <w:r w:rsidR="005339DF">
              <w:rPr>
                <w:rFonts w:asciiTheme="minorHAnsi" w:eastAsiaTheme="minorEastAsia" w:hAnsiTheme="minorHAnsi"/>
                <w:noProof/>
                <w:szCs w:val="30"/>
                <w:lang w:eastAsia="en-GB" w:bidi="bn-BD"/>
              </w:rPr>
              <w:tab/>
            </w:r>
            <w:r w:rsidR="005339DF" w:rsidRPr="001211D0">
              <w:rPr>
                <w:rStyle w:val="Hyperlink"/>
                <w:noProof/>
              </w:rPr>
              <w:t>BENEFITS AND CHALLENGES OF INTERNATIONAL OPERATIONS</w:t>
            </w:r>
            <w:r w:rsidR="005339DF">
              <w:rPr>
                <w:noProof/>
                <w:webHidden/>
              </w:rPr>
              <w:tab/>
            </w:r>
            <w:r w:rsidR="005339DF">
              <w:rPr>
                <w:noProof/>
                <w:webHidden/>
              </w:rPr>
              <w:fldChar w:fldCharType="begin"/>
            </w:r>
            <w:r w:rsidR="005339DF">
              <w:rPr>
                <w:noProof/>
                <w:webHidden/>
              </w:rPr>
              <w:instrText xml:space="preserve"> PAGEREF _Toc215704718 \h </w:instrText>
            </w:r>
            <w:r w:rsidR="005339DF">
              <w:rPr>
                <w:noProof/>
                <w:webHidden/>
              </w:rPr>
            </w:r>
            <w:r w:rsidR="005339DF">
              <w:rPr>
                <w:noProof/>
                <w:webHidden/>
              </w:rPr>
              <w:fldChar w:fldCharType="separate"/>
            </w:r>
            <w:r w:rsidR="00416F22">
              <w:rPr>
                <w:noProof/>
                <w:webHidden/>
              </w:rPr>
              <w:t>1</w:t>
            </w:r>
            <w:r w:rsidR="005339DF">
              <w:rPr>
                <w:noProof/>
                <w:webHidden/>
              </w:rPr>
              <w:fldChar w:fldCharType="end"/>
            </w:r>
          </w:hyperlink>
        </w:p>
        <w:p w14:paraId="247640F7" w14:textId="5F7FFFFF"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19" w:history="1">
            <w:r w:rsidR="005339DF" w:rsidRPr="001211D0">
              <w:rPr>
                <w:rStyle w:val="Hyperlink"/>
                <w:noProof/>
              </w:rPr>
              <w:t>2.1 WHY IKEA IS AN MNC/TNC</w:t>
            </w:r>
            <w:r w:rsidR="005339DF">
              <w:rPr>
                <w:noProof/>
                <w:webHidden/>
              </w:rPr>
              <w:tab/>
            </w:r>
            <w:r w:rsidR="005339DF">
              <w:rPr>
                <w:noProof/>
                <w:webHidden/>
              </w:rPr>
              <w:fldChar w:fldCharType="begin"/>
            </w:r>
            <w:r w:rsidR="005339DF">
              <w:rPr>
                <w:noProof/>
                <w:webHidden/>
              </w:rPr>
              <w:instrText xml:space="preserve"> PAGEREF _Toc215704719 \h </w:instrText>
            </w:r>
            <w:r w:rsidR="005339DF">
              <w:rPr>
                <w:noProof/>
                <w:webHidden/>
              </w:rPr>
            </w:r>
            <w:r w:rsidR="005339DF">
              <w:rPr>
                <w:noProof/>
                <w:webHidden/>
              </w:rPr>
              <w:fldChar w:fldCharType="separate"/>
            </w:r>
            <w:r w:rsidR="00416F22">
              <w:rPr>
                <w:noProof/>
                <w:webHidden/>
              </w:rPr>
              <w:t>1</w:t>
            </w:r>
            <w:r w:rsidR="005339DF">
              <w:rPr>
                <w:noProof/>
                <w:webHidden/>
              </w:rPr>
              <w:fldChar w:fldCharType="end"/>
            </w:r>
          </w:hyperlink>
        </w:p>
        <w:p w14:paraId="67A7182C" w14:textId="4CF20F56"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0" w:history="1">
            <w:r w:rsidR="005339DF" w:rsidRPr="001211D0">
              <w:rPr>
                <w:rStyle w:val="Hyperlink"/>
                <w:noProof/>
              </w:rPr>
              <w:t>2.2 NATURE OF IKEA’S GLOBAL OPERATIONS</w:t>
            </w:r>
            <w:r w:rsidR="005339DF">
              <w:rPr>
                <w:noProof/>
                <w:webHidden/>
              </w:rPr>
              <w:tab/>
            </w:r>
            <w:r w:rsidR="005339DF">
              <w:rPr>
                <w:noProof/>
                <w:webHidden/>
              </w:rPr>
              <w:fldChar w:fldCharType="begin"/>
            </w:r>
            <w:r w:rsidR="005339DF">
              <w:rPr>
                <w:noProof/>
                <w:webHidden/>
              </w:rPr>
              <w:instrText xml:space="preserve"> PAGEREF _Toc215704720 \h </w:instrText>
            </w:r>
            <w:r w:rsidR="005339DF">
              <w:rPr>
                <w:noProof/>
                <w:webHidden/>
              </w:rPr>
            </w:r>
            <w:r w:rsidR="005339DF">
              <w:rPr>
                <w:noProof/>
                <w:webHidden/>
              </w:rPr>
              <w:fldChar w:fldCharType="separate"/>
            </w:r>
            <w:r w:rsidR="00416F22">
              <w:rPr>
                <w:noProof/>
                <w:webHidden/>
              </w:rPr>
              <w:t>2</w:t>
            </w:r>
            <w:r w:rsidR="005339DF">
              <w:rPr>
                <w:noProof/>
                <w:webHidden/>
              </w:rPr>
              <w:fldChar w:fldCharType="end"/>
            </w:r>
          </w:hyperlink>
        </w:p>
        <w:p w14:paraId="10574507" w14:textId="18C8C293"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1" w:history="1">
            <w:r w:rsidR="005339DF" w:rsidRPr="001211D0">
              <w:rPr>
                <w:rStyle w:val="Hyperlink"/>
                <w:noProof/>
              </w:rPr>
              <w:t>2.3 ENTRY MODES INTO INTERNATIONAL MARKETS</w:t>
            </w:r>
            <w:r w:rsidR="005339DF">
              <w:rPr>
                <w:noProof/>
                <w:webHidden/>
              </w:rPr>
              <w:tab/>
            </w:r>
            <w:r w:rsidR="005339DF">
              <w:rPr>
                <w:noProof/>
                <w:webHidden/>
              </w:rPr>
              <w:fldChar w:fldCharType="begin"/>
            </w:r>
            <w:r w:rsidR="005339DF">
              <w:rPr>
                <w:noProof/>
                <w:webHidden/>
              </w:rPr>
              <w:instrText xml:space="preserve"> PAGEREF _Toc215704721 \h </w:instrText>
            </w:r>
            <w:r w:rsidR="005339DF">
              <w:rPr>
                <w:noProof/>
                <w:webHidden/>
              </w:rPr>
            </w:r>
            <w:r w:rsidR="005339DF">
              <w:rPr>
                <w:noProof/>
                <w:webHidden/>
              </w:rPr>
              <w:fldChar w:fldCharType="separate"/>
            </w:r>
            <w:r w:rsidR="00416F22">
              <w:rPr>
                <w:noProof/>
                <w:webHidden/>
              </w:rPr>
              <w:t>3</w:t>
            </w:r>
            <w:r w:rsidR="005339DF">
              <w:rPr>
                <w:noProof/>
                <w:webHidden/>
              </w:rPr>
              <w:fldChar w:fldCharType="end"/>
            </w:r>
          </w:hyperlink>
        </w:p>
        <w:p w14:paraId="7EFFC660" w14:textId="0C0B4D57"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2" w:history="1">
            <w:r w:rsidR="005339DF" w:rsidRPr="001211D0">
              <w:rPr>
                <w:rStyle w:val="Hyperlink"/>
                <w:noProof/>
              </w:rPr>
              <w:t>2.4 BENEFITS AND CHALLENGES FROM INTERNATIONAL OPERATIONS</w:t>
            </w:r>
            <w:r w:rsidR="005339DF">
              <w:rPr>
                <w:noProof/>
                <w:webHidden/>
              </w:rPr>
              <w:tab/>
            </w:r>
            <w:r w:rsidR="005339DF">
              <w:rPr>
                <w:noProof/>
                <w:webHidden/>
              </w:rPr>
              <w:fldChar w:fldCharType="begin"/>
            </w:r>
            <w:r w:rsidR="005339DF">
              <w:rPr>
                <w:noProof/>
                <w:webHidden/>
              </w:rPr>
              <w:instrText xml:space="preserve"> PAGEREF _Toc215704722 \h </w:instrText>
            </w:r>
            <w:r w:rsidR="005339DF">
              <w:rPr>
                <w:noProof/>
                <w:webHidden/>
              </w:rPr>
            </w:r>
            <w:r w:rsidR="005339DF">
              <w:rPr>
                <w:noProof/>
                <w:webHidden/>
              </w:rPr>
              <w:fldChar w:fldCharType="separate"/>
            </w:r>
            <w:r w:rsidR="00416F22">
              <w:rPr>
                <w:noProof/>
                <w:webHidden/>
              </w:rPr>
              <w:t>4</w:t>
            </w:r>
            <w:r w:rsidR="005339DF">
              <w:rPr>
                <w:noProof/>
                <w:webHidden/>
              </w:rPr>
              <w:fldChar w:fldCharType="end"/>
            </w:r>
          </w:hyperlink>
        </w:p>
        <w:p w14:paraId="356A50DA" w14:textId="072FBE49" w:rsidR="005339DF" w:rsidRDefault="00B735FD" w:rsidP="005339DF">
          <w:pPr>
            <w:pStyle w:val="TOC1"/>
            <w:tabs>
              <w:tab w:val="left" w:pos="480"/>
              <w:tab w:val="right" w:leader="dot" w:pos="9016"/>
            </w:tabs>
            <w:spacing w:after="0"/>
            <w:rPr>
              <w:rFonts w:asciiTheme="minorHAnsi" w:eastAsiaTheme="minorEastAsia" w:hAnsiTheme="minorHAnsi"/>
              <w:noProof/>
              <w:szCs w:val="30"/>
              <w:lang w:eastAsia="en-GB" w:bidi="bn-BD"/>
            </w:rPr>
          </w:pPr>
          <w:hyperlink w:anchor="_Toc215704723" w:history="1">
            <w:r w:rsidR="005339DF" w:rsidRPr="001211D0">
              <w:rPr>
                <w:rStyle w:val="Hyperlink"/>
                <w:noProof/>
              </w:rPr>
              <w:t>3.</w:t>
            </w:r>
            <w:r w:rsidR="005339DF">
              <w:rPr>
                <w:rFonts w:asciiTheme="minorHAnsi" w:eastAsiaTheme="minorEastAsia" w:hAnsiTheme="minorHAnsi"/>
                <w:noProof/>
                <w:szCs w:val="30"/>
                <w:lang w:eastAsia="en-GB" w:bidi="bn-BD"/>
              </w:rPr>
              <w:tab/>
            </w:r>
            <w:r w:rsidR="005339DF" w:rsidRPr="001211D0">
              <w:rPr>
                <w:rStyle w:val="Hyperlink"/>
                <w:noProof/>
              </w:rPr>
              <w:t>OLI FACTORS AND MARKET ENTRY MODE</w:t>
            </w:r>
            <w:r w:rsidR="005339DF">
              <w:rPr>
                <w:noProof/>
                <w:webHidden/>
              </w:rPr>
              <w:tab/>
            </w:r>
            <w:r w:rsidR="005339DF">
              <w:rPr>
                <w:noProof/>
                <w:webHidden/>
              </w:rPr>
              <w:fldChar w:fldCharType="begin"/>
            </w:r>
            <w:r w:rsidR="005339DF">
              <w:rPr>
                <w:noProof/>
                <w:webHidden/>
              </w:rPr>
              <w:instrText xml:space="preserve"> PAGEREF _Toc215704723 \h </w:instrText>
            </w:r>
            <w:r w:rsidR="005339DF">
              <w:rPr>
                <w:noProof/>
                <w:webHidden/>
              </w:rPr>
            </w:r>
            <w:r w:rsidR="005339DF">
              <w:rPr>
                <w:noProof/>
                <w:webHidden/>
              </w:rPr>
              <w:fldChar w:fldCharType="separate"/>
            </w:r>
            <w:r w:rsidR="00416F22">
              <w:rPr>
                <w:noProof/>
                <w:webHidden/>
              </w:rPr>
              <w:t>6</w:t>
            </w:r>
            <w:r w:rsidR="005339DF">
              <w:rPr>
                <w:noProof/>
                <w:webHidden/>
              </w:rPr>
              <w:fldChar w:fldCharType="end"/>
            </w:r>
          </w:hyperlink>
        </w:p>
        <w:p w14:paraId="4AAC9E53" w14:textId="19F9F61B"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4" w:history="1">
            <w:r w:rsidR="005339DF" w:rsidRPr="001211D0">
              <w:rPr>
                <w:rStyle w:val="Hyperlink"/>
                <w:noProof/>
              </w:rPr>
              <w:t>3.1 OWNERSHIP ADVANTAGES</w:t>
            </w:r>
            <w:r w:rsidR="005339DF">
              <w:rPr>
                <w:noProof/>
                <w:webHidden/>
              </w:rPr>
              <w:tab/>
            </w:r>
            <w:r w:rsidR="005339DF">
              <w:rPr>
                <w:noProof/>
                <w:webHidden/>
              </w:rPr>
              <w:fldChar w:fldCharType="begin"/>
            </w:r>
            <w:r w:rsidR="005339DF">
              <w:rPr>
                <w:noProof/>
                <w:webHidden/>
              </w:rPr>
              <w:instrText xml:space="preserve"> PAGEREF _Toc215704724 \h </w:instrText>
            </w:r>
            <w:r w:rsidR="005339DF">
              <w:rPr>
                <w:noProof/>
                <w:webHidden/>
              </w:rPr>
            </w:r>
            <w:r w:rsidR="005339DF">
              <w:rPr>
                <w:noProof/>
                <w:webHidden/>
              </w:rPr>
              <w:fldChar w:fldCharType="separate"/>
            </w:r>
            <w:r w:rsidR="00416F22">
              <w:rPr>
                <w:noProof/>
                <w:webHidden/>
              </w:rPr>
              <w:t>6</w:t>
            </w:r>
            <w:r w:rsidR="005339DF">
              <w:rPr>
                <w:noProof/>
                <w:webHidden/>
              </w:rPr>
              <w:fldChar w:fldCharType="end"/>
            </w:r>
          </w:hyperlink>
        </w:p>
        <w:p w14:paraId="5B42BBE7" w14:textId="681677CA"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5" w:history="1">
            <w:r w:rsidR="005339DF" w:rsidRPr="001211D0">
              <w:rPr>
                <w:rStyle w:val="Hyperlink"/>
                <w:noProof/>
              </w:rPr>
              <w:t>3.2 LOCATION ADVANTAGES: INDIA</w:t>
            </w:r>
            <w:r w:rsidR="005339DF">
              <w:rPr>
                <w:noProof/>
                <w:webHidden/>
              </w:rPr>
              <w:tab/>
            </w:r>
            <w:r w:rsidR="005339DF">
              <w:rPr>
                <w:noProof/>
                <w:webHidden/>
              </w:rPr>
              <w:fldChar w:fldCharType="begin"/>
            </w:r>
            <w:r w:rsidR="005339DF">
              <w:rPr>
                <w:noProof/>
                <w:webHidden/>
              </w:rPr>
              <w:instrText xml:space="preserve"> PAGEREF _Toc215704725 \h </w:instrText>
            </w:r>
            <w:r w:rsidR="005339DF">
              <w:rPr>
                <w:noProof/>
                <w:webHidden/>
              </w:rPr>
            </w:r>
            <w:r w:rsidR="005339DF">
              <w:rPr>
                <w:noProof/>
                <w:webHidden/>
              </w:rPr>
              <w:fldChar w:fldCharType="separate"/>
            </w:r>
            <w:r w:rsidR="00416F22">
              <w:rPr>
                <w:noProof/>
                <w:webHidden/>
              </w:rPr>
              <w:t>8</w:t>
            </w:r>
            <w:r w:rsidR="005339DF">
              <w:rPr>
                <w:noProof/>
                <w:webHidden/>
              </w:rPr>
              <w:fldChar w:fldCharType="end"/>
            </w:r>
          </w:hyperlink>
        </w:p>
        <w:p w14:paraId="2A2F8062" w14:textId="7DDFD470"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6" w:history="1">
            <w:r w:rsidR="005339DF" w:rsidRPr="001211D0">
              <w:rPr>
                <w:rStyle w:val="Hyperlink"/>
                <w:noProof/>
              </w:rPr>
              <w:t>3.3 INTERNALISATION ADVANTAGES</w:t>
            </w:r>
            <w:r w:rsidR="005339DF">
              <w:rPr>
                <w:noProof/>
                <w:webHidden/>
              </w:rPr>
              <w:tab/>
            </w:r>
            <w:r w:rsidR="005339DF">
              <w:rPr>
                <w:noProof/>
                <w:webHidden/>
              </w:rPr>
              <w:fldChar w:fldCharType="begin"/>
            </w:r>
            <w:r w:rsidR="005339DF">
              <w:rPr>
                <w:noProof/>
                <w:webHidden/>
              </w:rPr>
              <w:instrText xml:space="preserve"> PAGEREF _Toc215704726 \h </w:instrText>
            </w:r>
            <w:r w:rsidR="005339DF">
              <w:rPr>
                <w:noProof/>
                <w:webHidden/>
              </w:rPr>
            </w:r>
            <w:r w:rsidR="005339DF">
              <w:rPr>
                <w:noProof/>
                <w:webHidden/>
              </w:rPr>
              <w:fldChar w:fldCharType="separate"/>
            </w:r>
            <w:r w:rsidR="00416F22">
              <w:rPr>
                <w:noProof/>
                <w:webHidden/>
              </w:rPr>
              <w:t>10</w:t>
            </w:r>
            <w:r w:rsidR="005339DF">
              <w:rPr>
                <w:noProof/>
                <w:webHidden/>
              </w:rPr>
              <w:fldChar w:fldCharType="end"/>
            </w:r>
          </w:hyperlink>
        </w:p>
        <w:p w14:paraId="7B5D05EA" w14:textId="2028E1A1"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7" w:history="1">
            <w:r w:rsidR="005339DF" w:rsidRPr="001211D0">
              <w:rPr>
                <w:rStyle w:val="Hyperlink"/>
                <w:noProof/>
              </w:rPr>
              <w:t>3.4 SYNTHESISING OLI AND IKEA’S ENTRY MODE IN INDIA</w:t>
            </w:r>
            <w:r w:rsidR="005339DF">
              <w:rPr>
                <w:noProof/>
                <w:webHidden/>
              </w:rPr>
              <w:tab/>
            </w:r>
            <w:r w:rsidR="005339DF">
              <w:rPr>
                <w:noProof/>
                <w:webHidden/>
              </w:rPr>
              <w:fldChar w:fldCharType="begin"/>
            </w:r>
            <w:r w:rsidR="005339DF">
              <w:rPr>
                <w:noProof/>
                <w:webHidden/>
              </w:rPr>
              <w:instrText xml:space="preserve"> PAGEREF _Toc215704727 \h </w:instrText>
            </w:r>
            <w:r w:rsidR="005339DF">
              <w:rPr>
                <w:noProof/>
                <w:webHidden/>
              </w:rPr>
            </w:r>
            <w:r w:rsidR="005339DF">
              <w:rPr>
                <w:noProof/>
                <w:webHidden/>
              </w:rPr>
              <w:fldChar w:fldCharType="separate"/>
            </w:r>
            <w:r w:rsidR="00416F22">
              <w:rPr>
                <w:noProof/>
                <w:webHidden/>
              </w:rPr>
              <w:t>10</w:t>
            </w:r>
            <w:r w:rsidR="005339DF">
              <w:rPr>
                <w:noProof/>
                <w:webHidden/>
              </w:rPr>
              <w:fldChar w:fldCharType="end"/>
            </w:r>
          </w:hyperlink>
        </w:p>
        <w:p w14:paraId="3AB8EBCD" w14:textId="4010D7C0" w:rsidR="005339DF" w:rsidRDefault="00B735FD" w:rsidP="005339DF">
          <w:pPr>
            <w:pStyle w:val="TOC1"/>
            <w:tabs>
              <w:tab w:val="left" w:pos="480"/>
              <w:tab w:val="right" w:leader="dot" w:pos="9016"/>
            </w:tabs>
            <w:spacing w:after="0"/>
            <w:rPr>
              <w:rFonts w:asciiTheme="minorHAnsi" w:eastAsiaTheme="minorEastAsia" w:hAnsiTheme="minorHAnsi"/>
              <w:noProof/>
              <w:szCs w:val="30"/>
              <w:lang w:eastAsia="en-GB" w:bidi="bn-BD"/>
            </w:rPr>
          </w:pPr>
          <w:hyperlink w:anchor="_Toc215704728" w:history="1">
            <w:r w:rsidR="005339DF" w:rsidRPr="001211D0">
              <w:rPr>
                <w:rStyle w:val="Hyperlink"/>
                <w:noProof/>
              </w:rPr>
              <w:t>4.</w:t>
            </w:r>
            <w:r w:rsidR="005339DF">
              <w:rPr>
                <w:rFonts w:asciiTheme="minorHAnsi" w:eastAsiaTheme="minorEastAsia" w:hAnsiTheme="minorHAnsi"/>
                <w:noProof/>
                <w:szCs w:val="30"/>
                <w:lang w:eastAsia="en-GB" w:bidi="bn-BD"/>
              </w:rPr>
              <w:tab/>
            </w:r>
            <w:r w:rsidR="005339DF" w:rsidRPr="001211D0">
              <w:rPr>
                <w:rStyle w:val="Hyperlink"/>
                <w:noProof/>
              </w:rPr>
              <w:t>CULTURAL DIFFERENCES AND MARKET ENTRY IMPACTS</w:t>
            </w:r>
            <w:r w:rsidR="005339DF">
              <w:rPr>
                <w:noProof/>
                <w:webHidden/>
              </w:rPr>
              <w:tab/>
            </w:r>
            <w:r w:rsidR="005339DF">
              <w:rPr>
                <w:noProof/>
                <w:webHidden/>
              </w:rPr>
              <w:fldChar w:fldCharType="begin"/>
            </w:r>
            <w:r w:rsidR="005339DF">
              <w:rPr>
                <w:noProof/>
                <w:webHidden/>
              </w:rPr>
              <w:instrText xml:space="preserve"> PAGEREF _Toc215704728 \h </w:instrText>
            </w:r>
            <w:r w:rsidR="005339DF">
              <w:rPr>
                <w:noProof/>
                <w:webHidden/>
              </w:rPr>
            </w:r>
            <w:r w:rsidR="005339DF">
              <w:rPr>
                <w:noProof/>
                <w:webHidden/>
              </w:rPr>
              <w:fldChar w:fldCharType="separate"/>
            </w:r>
            <w:r w:rsidR="00416F22">
              <w:rPr>
                <w:noProof/>
                <w:webHidden/>
              </w:rPr>
              <w:t>11</w:t>
            </w:r>
            <w:r w:rsidR="005339DF">
              <w:rPr>
                <w:noProof/>
                <w:webHidden/>
              </w:rPr>
              <w:fldChar w:fldCharType="end"/>
            </w:r>
          </w:hyperlink>
        </w:p>
        <w:p w14:paraId="633AF2CF" w14:textId="4C34A000"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29" w:history="1">
            <w:r w:rsidR="005339DF" w:rsidRPr="001211D0">
              <w:rPr>
                <w:rStyle w:val="Hyperlink"/>
                <w:noProof/>
              </w:rPr>
              <w:t>4.1 CULTURAL DISTANCE BETWEEN SWEDEN (HOME) AND INDIA (HOST)</w:t>
            </w:r>
            <w:r w:rsidR="005339DF">
              <w:rPr>
                <w:noProof/>
                <w:webHidden/>
              </w:rPr>
              <w:tab/>
            </w:r>
            <w:r w:rsidR="005339DF">
              <w:rPr>
                <w:noProof/>
                <w:webHidden/>
              </w:rPr>
              <w:fldChar w:fldCharType="begin"/>
            </w:r>
            <w:r w:rsidR="005339DF">
              <w:rPr>
                <w:noProof/>
                <w:webHidden/>
              </w:rPr>
              <w:instrText xml:space="preserve"> PAGEREF _Toc215704729 \h </w:instrText>
            </w:r>
            <w:r w:rsidR="005339DF">
              <w:rPr>
                <w:noProof/>
                <w:webHidden/>
              </w:rPr>
            </w:r>
            <w:r w:rsidR="005339DF">
              <w:rPr>
                <w:noProof/>
                <w:webHidden/>
              </w:rPr>
              <w:fldChar w:fldCharType="separate"/>
            </w:r>
            <w:r w:rsidR="00416F22">
              <w:rPr>
                <w:noProof/>
                <w:webHidden/>
              </w:rPr>
              <w:t>11</w:t>
            </w:r>
            <w:r w:rsidR="005339DF">
              <w:rPr>
                <w:noProof/>
                <w:webHidden/>
              </w:rPr>
              <w:fldChar w:fldCharType="end"/>
            </w:r>
          </w:hyperlink>
        </w:p>
        <w:p w14:paraId="6781D925" w14:textId="67CFCFA5"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0" w:history="1">
            <w:r w:rsidR="005339DF" w:rsidRPr="001211D0">
              <w:rPr>
                <w:rStyle w:val="Hyperlink"/>
                <w:noProof/>
              </w:rPr>
              <w:t>4.2 HOW CULTURE RESHAPED IKEA’S INDIA ENTRY AND EXECUTION</w:t>
            </w:r>
            <w:r w:rsidR="005339DF">
              <w:rPr>
                <w:noProof/>
                <w:webHidden/>
              </w:rPr>
              <w:tab/>
            </w:r>
            <w:r w:rsidR="005339DF">
              <w:rPr>
                <w:noProof/>
                <w:webHidden/>
              </w:rPr>
              <w:fldChar w:fldCharType="begin"/>
            </w:r>
            <w:r w:rsidR="005339DF">
              <w:rPr>
                <w:noProof/>
                <w:webHidden/>
              </w:rPr>
              <w:instrText xml:space="preserve"> PAGEREF _Toc215704730 \h </w:instrText>
            </w:r>
            <w:r w:rsidR="005339DF">
              <w:rPr>
                <w:noProof/>
                <w:webHidden/>
              </w:rPr>
            </w:r>
            <w:r w:rsidR="005339DF">
              <w:rPr>
                <w:noProof/>
                <w:webHidden/>
              </w:rPr>
              <w:fldChar w:fldCharType="separate"/>
            </w:r>
            <w:r w:rsidR="00416F22">
              <w:rPr>
                <w:noProof/>
                <w:webHidden/>
              </w:rPr>
              <w:t>12</w:t>
            </w:r>
            <w:r w:rsidR="005339DF">
              <w:rPr>
                <w:noProof/>
                <w:webHidden/>
              </w:rPr>
              <w:fldChar w:fldCharType="end"/>
            </w:r>
          </w:hyperlink>
        </w:p>
        <w:p w14:paraId="7B745A7F" w14:textId="6D09BC85"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1" w:history="1">
            <w:r w:rsidR="005339DF" w:rsidRPr="001211D0">
              <w:rPr>
                <w:rStyle w:val="Hyperlink"/>
                <w:noProof/>
              </w:rPr>
              <w:t>4.3 WHY THE THEORIES PREDICT THESE MOVES (CAGE AND TROMPENAARS)</w:t>
            </w:r>
            <w:r w:rsidR="005339DF">
              <w:rPr>
                <w:noProof/>
                <w:webHidden/>
              </w:rPr>
              <w:tab/>
            </w:r>
            <w:r w:rsidR="005339DF">
              <w:rPr>
                <w:noProof/>
                <w:webHidden/>
              </w:rPr>
              <w:fldChar w:fldCharType="begin"/>
            </w:r>
            <w:r w:rsidR="005339DF">
              <w:rPr>
                <w:noProof/>
                <w:webHidden/>
              </w:rPr>
              <w:instrText xml:space="preserve"> PAGEREF _Toc215704731 \h </w:instrText>
            </w:r>
            <w:r w:rsidR="005339DF">
              <w:rPr>
                <w:noProof/>
                <w:webHidden/>
              </w:rPr>
            </w:r>
            <w:r w:rsidR="005339DF">
              <w:rPr>
                <w:noProof/>
                <w:webHidden/>
              </w:rPr>
              <w:fldChar w:fldCharType="separate"/>
            </w:r>
            <w:r w:rsidR="00416F22">
              <w:rPr>
                <w:noProof/>
                <w:webHidden/>
              </w:rPr>
              <w:t>13</w:t>
            </w:r>
            <w:r w:rsidR="005339DF">
              <w:rPr>
                <w:noProof/>
                <w:webHidden/>
              </w:rPr>
              <w:fldChar w:fldCharType="end"/>
            </w:r>
          </w:hyperlink>
        </w:p>
        <w:p w14:paraId="39C0B638" w14:textId="693DB919"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2" w:history="1">
            <w:r w:rsidR="005339DF" w:rsidRPr="001211D0">
              <w:rPr>
                <w:rStyle w:val="Hyperlink"/>
                <w:noProof/>
              </w:rPr>
              <w:t>4.4 CRITICAL EVALUATION: WHAT WORKS AND WHERE FRICTION REMAINS</w:t>
            </w:r>
            <w:r w:rsidR="005339DF">
              <w:rPr>
                <w:noProof/>
                <w:webHidden/>
              </w:rPr>
              <w:tab/>
            </w:r>
            <w:r w:rsidR="005339DF">
              <w:rPr>
                <w:noProof/>
                <w:webHidden/>
              </w:rPr>
              <w:fldChar w:fldCharType="begin"/>
            </w:r>
            <w:r w:rsidR="005339DF">
              <w:rPr>
                <w:noProof/>
                <w:webHidden/>
              </w:rPr>
              <w:instrText xml:space="preserve"> PAGEREF _Toc215704732 \h </w:instrText>
            </w:r>
            <w:r w:rsidR="005339DF">
              <w:rPr>
                <w:noProof/>
                <w:webHidden/>
              </w:rPr>
            </w:r>
            <w:r w:rsidR="005339DF">
              <w:rPr>
                <w:noProof/>
                <w:webHidden/>
              </w:rPr>
              <w:fldChar w:fldCharType="separate"/>
            </w:r>
            <w:r w:rsidR="00416F22">
              <w:rPr>
                <w:noProof/>
                <w:webHidden/>
              </w:rPr>
              <w:t>14</w:t>
            </w:r>
            <w:r w:rsidR="005339DF">
              <w:rPr>
                <w:noProof/>
                <w:webHidden/>
              </w:rPr>
              <w:fldChar w:fldCharType="end"/>
            </w:r>
          </w:hyperlink>
        </w:p>
        <w:p w14:paraId="311B5464" w14:textId="25FA0D0C"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3" w:history="1">
            <w:r w:rsidR="005339DF" w:rsidRPr="001211D0">
              <w:rPr>
                <w:rStyle w:val="Hyperlink"/>
                <w:noProof/>
              </w:rPr>
              <w:t>4.5 FORWARD RISKS AND OPPORTUNITIES (2024–2025 SIGNALS)</w:t>
            </w:r>
            <w:r w:rsidR="005339DF">
              <w:rPr>
                <w:noProof/>
                <w:webHidden/>
              </w:rPr>
              <w:tab/>
            </w:r>
            <w:r w:rsidR="005339DF">
              <w:rPr>
                <w:noProof/>
                <w:webHidden/>
              </w:rPr>
              <w:fldChar w:fldCharType="begin"/>
            </w:r>
            <w:r w:rsidR="005339DF">
              <w:rPr>
                <w:noProof/>
                <w:webHidden/>
              </w:rPr>
              <w:instrText xml:space="preserve"> PAGEREF _Toc215704733 \h </w:instrText>
            </w:r>
            <w:r w:rsidR="005339DF">
              <w:rPr>
                <w:noProof/>
                <w:webHidden/>
              </w:rPr>
            </w:r>
            <w:r w:rsidR="005339DF">
              <w:rPr>
                <w:noProof/>
                <w:webHidden/>
              </w:rPr>
              <w:fldChar w:fldCharType="separate"/>
            </w:r>
            <w:r w:rsidR="00416F22">
              <w:rPr>
                <w:noProof/>
                <w:webHidden/>
              </w:rPr>
              <w:t>14</w:t>
            </w:r>
            <w:r w:rsidR="005339DF">
              <w:rPr>
                <w:noProof/>
                <w:webHidden/>
              </w:rPr>
              <w:fldChar w:fldCharType="end"/>
            </w:r>
          </w:hyperlink>
        </w:p>
        <w:p w14:paraId="00815633" w14:textId="3A264E27"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4" w:history="1">
            <w:r w:rsidR="005339DF" w:rsidRPr="001211D0">
              <w:rPr>
                <w:rStyle w:val="Hyperlink"/>
                <w:noProof/>
              </w:rPr>
              <w:t>4.6 CULTURE-LINKED RISKS, KPIS, AND MITIGATION (SUMMARY)</w:t>
            </w:r>
            <w:r w:rsidR="005339DF">
              <w:rPr>
                <w:noProof/>
                <w:webHidden/>
              </w:rPr>
              <w:tab/>
            </w:r>
            <w:r w:rsidR="005339DF">
              <w:rPr>
                <w:noProof/>
                <w:webHidden/>
              </w:rPr>
              <w:fldChar w:fldCharType="begin"/>
            </w:r>
            <w:r w:rsidR="005339DF">
              <w:rPr>
                <w:noProof/>
                <w:webHidden/>
              </w:rPr>
              <w:instrText xml:space="preserve"> PAGEREF _Toc215704734 \h </w:instrText>
            </w:r>
            <w:r w:rsidR="005339DF">
              <w:rPr>
                <w:noProof/>
                <w:webHidden/>
              </w:rPr>
            </w:r>
            <w:r w:rsidR="005339DF">
              <w:rPr>
                <w:noProof/>
                <w:webHidden/>
              </w:rPr>
              <w:fldChar w:fldCharType="separate"/>
            </w:r>
            <w:r w:rsidR="00416F22">
              <w:rPr>
                <w:noProof/>
                <w:webHidden/>
              </w:rPr>
              <w:t>15</w:t>
            </w:r>
            <w:r w:rsidR="005339DF">
              <w:rPr>
                <w:noProof/>
                <w:webHidden/>
              </w:rPr>
              <w:fldChar w:fldCharType="end"/>
            </w:r>
          </w:hyperlink>
        </w:p>
        <w:p w14:paraId="7CD49C25" w14:textId="556C2EBF" w:rsidR="005339DF" w:rsidRDefault="00B735FD" w:rsidP="005339DF">
          <w:pPr>
            <w:pStyle w:val="TOC1"/>
            <w:tabs>
              <w:tab w:val="left" w:pos="480"/>
              <w:tab w:val="right" w:leader="dot" w:pos="9016"/>
            </w:tabs>
            <w:spacing w:after="0"/>
            <w:rPr>
              <w:rFonts w:asciiTheme="minorHAnsi" w:eastAsiaTheme="minorEastAsia" w:hAnsiTheme="minorHAnsi"/>
              <w:noProof/>
              <w:szCs w:val="30"/>
              <w:lang w:eastAsia="en-GB" w:bidi="bn-BD"/>
            </w:rPr>
          </w:pPr>
          <w:hyperlink w:anchor="_Toc215704735" w:history="1">
            <w:r w:rsidR="005339DF" w:rsidRPr="001211D0">
              <w:rPr>
                <w:rStyle w:val="Hyperlink"/>
                <w:noProof/>
              </w:rPr>
              <w:t>5.</w:t>
            </w:r>
            <w:r w:rsidR="005339DF">
              <w:rPr>
                <w:rFonts w:asciiTheme="minorHAnsi" w:eastAsiaTheme="minorEastAsia" w:hAnsiTheme="minorHAnsi"/>
                <w:noProof/>
                <w:szCs w:val="30"/>
                <w:lang w:eastAsia="en-GB" w:bidi="bn-BD"/>
              </w:rPr>
              <w:tab/>
            </w:r>
            <w:r w:rsidR="005339DF" w:rsidRPr="001211D0">
              <w:rPr>
                <w:rStyle w:val="Hyperlink"/>
                <w:noProof/>
              </w:rPr>
              <w:t>STANDARD OPERATING PROCEDURE (SOP) ADJUSTMENTS FOR IKEA INDIA</w:t>
            </w:r>
            <w:r w:rsidR="005339DF">
              <w:rPr>
                <w:noProof/>
                <w:webHidden/>
              </w:rPr>
              <w:tab/>
            </w:r>
            <w:r w:rsidR="005339DF">
              <w:rPr>
                <w:noProof/>
                <w:webHidden/>
              </w:rPr>
              <w:fldChar w:fldCharType="begin"/>
            </w:r>
            <w:r w:rsidR="005339DF">
              <w:rPr>
                <w:noProof/>
                <w:webHidden/>
              </w:rPr>
              <w:instrText xml:space="preserve"> PAGEREF _Toc215704735 \h </w:instrText>
            </w:r>
            <w:r w:rsidR="005339DF">
              <w:rPr>
                <w:noProof/>
                <w:webHidden/>
              </w:rPr>
            </w:r>
            <w:r w:rsidR="005339DF">
              <w:rPr>
                <w:noProof/>
                <w:webHidden/>
              </w:rPr>
              <w:fldChar w:fldCharType="separate"/>
            </w:r>
            <w:r w:rsidR="00416F22">
              <w:rPr>
                <w:noProof/>
                <w:webHidden/>
              </w:rPr>
              <w:t>16</w:t>
            </w:r>
            <w:r w:rsidR="005339DF">
              <w:rPr>
                <w:noProof/>
                <w:webHidden/>
              </w:rPr>
              <w:fldChar w:fldCharType="end"/>
            </w:r>
          </w:hyperlink>
        </w:p>
        <w:p w14:paraId="03772B70" w14:textId="65E83460"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6" w:history="1">
            <w:r w:rsidR="005339DF" w:rsidRPr="001211D0">
              <w:rPr>
                <w:rStyle w:val="Hyperlink"/>
                <w:noProof/>
              </w:rPr>
              <w:t>5.1 SOP 1: LOCAL SOURCING AND SUPPLIER DEVELOPMENT 2.0</w:t>
            </w:r>
            <w:r w:rsidR="005339DF">
              <w:rPr>
                <w:noProof/>
                <w:webHidden/>
              </w:rPr>
              <w:tab/>
            </w:r>
            <w:r w:rsidR="005339DF">
              <w:rPr>
                <w:noProof/>
                <w:webHidden/>
              </w:rPr>
              <w:fldChar w:fldCharType="begin"/>
            </w:r>
            <w:r w:rsidR="005339DF">
              <w:rPr>
                <w:noProof/>
                <w:webHidden/>
              </w:rPr>
              <w:instrText xml:space="preserve"> PAGEREF _Toc215704736 \h </w:instrText>
            </w:r>
            <w:r w:rsidR="005339DF">
              <w:rPr>
                <w:noProof/>
                <w:webHidden/>
              </w:rPr>
            </w:r>
            <w:r w:rsidR="005339DF">
              <w:rPr>
                <w:noProof/>
                <w:webHidden/>
              </w:rPr>
              <w:fldChar w:fldCharType="separate"/>
            </w:r>
            <w:r w:rsidR="00416F22">
              <w:rPr>
                <w:noProof/>
                <w:webHidden/>
              </w:rPr>
              <w:t>16</w:t>
            </w:r>
            <w:r w:rsidR="005339DF">
              <w:rPr>
                <w:noProof/>
                <w:webHidden/>
              </w:rPr>
              <w:fldChar w:fldCharType="end"/>
            </w:r>
          </w:hyperlink>
        </w:p>
        <w:p w14:paraId="0DCA073C" w14:textId="3E3C4C0C"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7" w:history="1">
            <w:r w:rsidR="005339DF" w:rsidRPr="001211D0">
              <w:rPr>
                <w:rStyle w:val="Hyperlink"/>
                <w:noProof/>
              </w:rPr>
              <w:t>5.2 SOP 2: ASSISTED ASSEMBLY AND SERVICE OVERLAY ON A DIY CORE</w:t>
            </w:r>
            <w:r w:rsidR="005339DF">
              <w:rPr>
                <w:noProof/>
                <w:webHidden/>
              </w:rPr>
              <w:tab/>
            </w:r>
            <w:r w:rsidR="005339DF">
              <w:rPr>
                <w:noProof/>
                <w:webHidden/>
              </w:rPr>
              <w:fldChar w:fldCharType="begin"/>
            </w:r>
            <w:r w:rsidR="005339DF">
              <w:rPr>
                <w:noProof/>
                <w:webHidden/>
              </w:rPr>
              <w:instrText xml:space="preserve"> PAGEREF _Toc215704737 \h </w:instrText>
            </w:r>
            <w:r w:rsidR="005339DF">
              <w:rPr>
                <w:noProof/>
                <w:webHidden/>
              </w:rPr>
            </w:r>
            <w:r w:rsidR="005339DF">
              <w:rPr>
                <w:noProof/>
                <w:webHidden/>
              </w:rPr>
              <w:fldChar w:fldCharType="separate"/>
            </w:r>
            <w:r w:rsidR="00416F22">
              <w:rPr>
                <w:noProof/>
                <w:webHidden/>
              </w:rPr>
              <w:t>18</w:t>
            </w:r>
            <w:r w:rsidR="005339DF">
              <w:rPr>
                <w:noProof/>
                <w:webHidden/>
              </w:rPr>
              <w:fldChar w:fldCharType="end"/>
            </w:r>
          </w:hyperlink>
        </w:p>
        <w:p w14:paraId="1A844E55" w14:textId="3133B390" w:rsidR="005339DF" w:rsidRDefault="00B735FD" w:rsidP="005339DF">
          <w:pPr>
            <w:pStyle w:val="TOC2"/>
            <w:tabs>
              <w:tab w:val="right" w:leader="dot" w:pos="9016"/>
            </w:tabs>
            <w:spacing w:after="0"/>
            <w:rPr>
              <w:rFonts w:asciiTheme="minorHAnsi" w:eastAsiaTheme="minorEastAsia" w:hAnsiTheme="minorHAnsi"/>
              <w:noProof/>
              <w:szCs w:val="30"/>
              <w:lang w:eastAsia="en-GB" w:bidi="bn-BD"/>
            </w:rPr>
          </w:pPr>
          <w:hyperlink w:anchor="_Toc215704738" w:history="1">
            <w:r w:rsidR="005339DF" w:rsidRPr="001211D0">
              <w:rPr>
                <w:rStyle w:val="Hyperlink"/>
                <w:noProof/>
              </w:rPr>
              <w:t>5.3 SOP 3: FORMAT, RANGE, AND CONTENT LOCALISATION PLAYBOOK</w:t>
            </w:r>
            <w:r w:rsidR="005339DF">
              <w:rPr>
                <w:noProof/>
                <w:webHidden/>
              </w:rPr>
              <w:tab/>
            </w:r>
            <w:r w:rsidR="005339DF">
              <w:rPr>
                <w:noProof/>
                <w:webHidden/>
              </w:rPr>
              <w:fldChar w:fldCharType="begin"/>
            </w:r>
            <w:r w:rsidR="005339DF">
              <w:rPr>
                <w:noProof/>
                <w:webHidden/>
              </w:rPr>
              <w:instrText xml:space="preserve"> PAGEREF _Toc215704738 \h </w:instrText>
            </w:r>
            <w:r w:rsidR="005339DF">
              <w:rPr>
                <w:noProof/>
                <w:webHidden/>
              </w:rPr>
            </w:r>
            <w:r w:rsidR="005339DF">
              <w:rPr>
                <w:noProof/>
                <w:webHidden/>
              </w:rPr>
              <w:fldChar w:fldCharType="separate"/>
            </w:r>
            <w:r w:rsidR="00416F22">
              <w:rPr>
                <w:noProof/>
                <w:webHidden/>
              </w:rPr>
              <w:t>19</w:t>
            </w:r>
            <w:r w:rsidR="005339DF">
              <w:rPr>
                <w:noProof/>
                <w:webHidden/>
              </w:rPr>
              <w:fldChar w:fldCharType="end"/>
            </w:r>
          </w:hyperlink>
        </w:p>
        <w:p w14:paraId="60BDDBEF" w14:textId="6B653952" w:rsidR="005339DF" w:rsidRDefault="00B735FD" w:rsidP="005339DF">
          <w:pPr>
            <w:pStyle w:val="TOC1"/>
            <w:tabs>
              <w:tab w:val="right" w:leader="dot" w:pos="9016"/>
            </w:tabs>
            <w:spacing w:after="0"/>
            <w:rPr>
              <w:rFonts w:asciiTheme="minorHAnsi" w:eastAsiaTheme="minorEastAsia" w:hAnsiTheme="minorHAnsi"/>
              <w:noProof/>
              <w:szCs w:val="30"/>
              <w:lang w:eastAsia="en-GB" w:bidi="bn-BD"/>
            </w:rPr>
          </w:pPr>
          <w:hyperlink w:anchor="_Toc215704739" w:history="1">
            <w:r w:rsidR="005339DF" w:rsidRPr="001211D0">
              <w:rPr>
                <w:rStyle w:val="Hyperlink"/>
                <w:noProof/>
              </w:rPr>
              <w:t>CONCLUSION</w:t>
            </w:r>
            <w:r w:rsidR="005339DF">
              <w:rPr>
                <w:noProof/>
                <w:webHidden/>
              </w:rPr>
              <w:tab/>
            </w:r>
            <w:r w:rsidR="005339DF">
              <w:rPr>
                <w:noProof/>
                <w:webHidden/>
              </w:rPr>
              <w:fldChar w:fldCharType="begin"/>
            </w:r>
            <w:r w:rsidR="005339DF">
              <w:rPr>
                <w:noProof/>
                <w:webHidden/>
              </w:rPr>
              <w:instrText xml:space="preserve"> PAGEREF _Toc215704739 \h </w:instrText>
            </w:r>
            <w:r w:rsidR="005339DF">
              <w:rPr>
                <w:noProof/>
                <w:webHidden/>
              </w:rPr>
            </w:r>
            <w:r w:rsidR="005339DF">
              <w:rPr>
                <w:noProof/>
                <w:webHidden/>
              </w:rPr>
              <w:fldChar w:fldCharType="separate"/>
            </w:r>
            <w:r w:rsidR="00416F22">
              <w:rPr>
                <w:noProof/>
                <w:webHidden/>
              </w:rPr>
              <w:t>21</w:t>
            </w:r>
            <w:r w:rsidR="005339DF">
              <w:rPr>
                <w:noProof/>
                <w:webHidden/>
              </w:rPr>
              <w:fldChar w:fldCharType="end"/>
            </w:r>
          </w:hyperlink>
        </w:p>
        <w:p w14:paraId="6EAB3D7B" w14:textId="48E3E6BA" w:rsidR="005339DF" w:rsidRDefault="00B735FD" w:rsidP="005339DF">
          <w:pPr>
            <w:pStyle w:val="TOC1"/>
            <w:tabs>
              <w:tab w:val="right" w:leader="dot" w:pos="9016"/>
            </w:tabs>
            <w:spacing w:after="0"/>
            <w:rPr>
              <w:rFonts w:asciiTheme="minorHAnsi" w:eastAsiaTheme="minorEastAsia" w:hAnsiTheme="minorHAnsi"/>
              <w:noProof/>
              <w:szCs w:val="30"/>
              <w:lang w:eastAsia="en-GB" w:bidi="bn-BD"/>
            </w:rPr>
          </w:pPr>
          <w:hyperlink w:anchor="_Toc215704740" w:history="1">
            <w:r w:rsidR="005339DF" w:rsidRPr="001211D0">
              <w:rPr>
                <w:rStyle w:val="Hyperlink"/>
                <w:noProof/>
              </w:rPr>
              <w:t>REFERENCES</w:t>
            </w:r>
            <w:r w:rsidR="005339DF">
              <w:rPr>
                <w:noProof/>
                <w:webHidden/>
              </w:rPr>
              <w:tab/>
            </w:r>
            <w:r w:rsidR="005339DF">
              <w:rPr>
                <w:noProof/>
                <w:webHidden/>
              </w:rPr>
              <w:fldChar w:fldCharType="begin"/>
            </w:r>
            <w:r w:rsidR="005339DF">
              <w:rPr>
                <w:noProof/>
                <w:webHidden/>
              </w:rPr>
              <w:instrText xml:space="preserve"> PAGEREF _Toc215704740 \h </w:instrText>
            </w:r>
            <w:r w:rsidR="005339DF">
              <w:rPr>
                <w:noProof/>
                <w:webHidden/>
              </w:rPr>
            </w:r>
            <w:r w:rsidR="005339DF">
              <w:rPr>
                <w:noProof/>
                <w:webHidden/>
              </w:rPr>
              <w:fldChar w:fldCharType="separate"/>
            </w:r>
            <w:r w:rsidR="00416F22">
              <w:rPr>
                <w:noProof/>
                <w:webHidden/>
              </w:rPr>
              <w:t>22</w:t>
            </w:r>
            <w:r w:rsidR="005339DF">
              <w:rPr>
                <w:noProof/>
                <w:webHidden/>
              </w:rPr>
              <w:fldChar w:fldCharType="end"/>
            </w:r>
          </w:hyperlink>
        </w:p>
        <w:p w14:paraId="09ECEBEE" w14:textId="3A6299D6" w:rsidR="00ED14CD" w:rsidRPr="00796B11" w:rsidRDefault="00ED14CD" w:rsidP="005339DF">
          <w:pPr>
            <w:pStyle w:val="TOC2"/>
            <w:tabs>
              <w:tab w:val="right" w:leader="dot" w:pos="9016"/>
            </w:tabs>
            <w:spacing w:after="0"/>
            <w:rPr>
              <w:rFonts w:cs="Arial"/>
            </w:rPr>
          </w:pPr>
          <w:r w:rsidRPr="00796B11">
            <w:rPr>
              <w:rFonts w:cs="Arial"/>
              <w:b/>
              <w:bCs/>
              <w:noProof/>
            </w:rPr>
            <w:fldChar w:fldCharType="end"/>
          </w:r>
        </w:p>
      </w:sdtContent>
    </w:sdt>
    <w:p w14:paraId="031EA72C" w14:textId="4F21B670" w:rsidR="00EE45FF" w:rsidRDefault="00EE45FF" w:rsidP="00EE45FF"/>
    <w:p w14:paraId="5373F241" w14:textId="2235310A" w:rsidR="00ED14CD" w:rsidRPr="00796B11" w:rsidRDefault="00ED14CD" w:rsidP="00782282">
      <w:pPr>
        <w:spacing w:after="0"/>
        <w:rPr>
          <w:rFonts w:cs="Arial"/>
          <w:szCs w:val="24"/>
        </w:rPr>
        <w:sectPr w:rsidR="00ED14CD" w:rsidRPr="00796B11" w:rsidSect="00D608DD">
          <w:footerReference w:type="default" r:id="rId11"/>
          <w:pgSz w:w="11906" w:h="16838"/>
          <w:pgMar w:top="1440" w:right="1440" w:bottom="1440" w:left="1440" w:header="708" w:footer="708" w:gutter="0"/>
          <w:pgNumType w:fmt="lowerRoman" w:start="2"/>
          <w:cols w:space="708"/>
          <w:titlePg/>
          <w:docGrid w:linePitch="360"/>
        </w:sectPr>
      </w:pPr>
    </w:p>
    <w:p w14:paraId="7B86E0CA" w14:textId="5A614FC7" w:rsidR="00C83407" w:rsidRDefault="00170FC7" w:rsidP="00245E47">
      <w:pPr>
        <w:pStyle w:val="Heading1"/>
        <w:numPr>
          <w:ilvl w:val="0"/>
          <w:numId w:val="25"/>
        </w:numPr>
        <w:rPr>
          <w:rFonts w:cs="Arial"/>
        </w:rPr>
      </w:pPr>
      <w:bookmarkStart w:id="2" w:name="_Toc215704717"/>
      <w:bookmarkStart w:id="3" w:name="_Hlk211676430"/>
      <w:r w:rsidRPr="00796B11">
        <w:rPr>
          <w:rFonts w:cs="Arial"/>
        </w:rPr>
        <w:lastRenderedPageBreak/>
        <w:t>INTRODUCTION</w:t>
      </w:r>
      <w:bookmarkEnd w:id="2"/>
      <w:r w:rsidRPr="00796B11">
        <w:rPr>
          <w:rFonts w:cs="Arial"/>
        </w:rPr>
        <w:t xml:space="preserve"> </w:t>
      </w:r>
    </w:p>
    <w:p w14:paraId="7064A343" w14:textId="149BE3F7" w:rsidR="00634634" w:rsidRPr="00EE45FF" w:rsidRDefault="001B6025" w:rsidP="00634634">
      <w:r w:rsidRPr="001B6025">
        <w:t xml:space="preserve">This </w:t>
      </w:r>
      <w:r w:rsidRPr="00EE45FF">
        <w:t xml:space="preserve">report </w:t>
      </w:r>
      <w:r>
        <w:t xml:space="preserve">aims to provide </w:t>
      </w:r>
      <w:r w:rsidRPr="001B6025">
        <w:t xml:space="preserve">international business consultancy </w:t>
      </w:r>
      <w:r>
        <w:t>analysis of</w:t>
      </w:r>
      <w:r w:rsidRPr="001B6025">
        <w:t xml:space="preserve"> IKEA’s market entry and expansion into India, a strategic emerging economy. IKEA – Swedish-based global store with operations throughout the world operating in areas ranging from product design to sourcing, manufacturing agreements, logistics, multichannel retailing</w:t>
      </w:r>
      <w:r w:rsidRPr="001B6025">
        <w:t> </w:t>
      </w:r>
      <w:r w:rsidRPr="001B6025">
        <w:t>and a franchise system that safeguards a shared brand identity</w:t>
      </w:r>
      <w:r>
        <w:t xml:space="preserve"> (</w:t>
      </w:r>
      <w:r w:rsidRPr="001B6025">
        <w:t>Ingka Group, 2023). India is chosen based on its population size, growth of middle-income class, shifting retail policy and potential role as both an engine for growth and a</w:t>
      </w:r>
      <w:r w:rsidRPr="001B6025">
        <w:t> </w:t>
      </w:r>
      <w:r w:rsidRPr="001B6025">
        <w:t>sourcing power (India Briefing, 2012).</w:t>
      </w:r>
      <w:r w:rsidR="00634634" w:rsidRPr="00EE45FF">
        <w:t xml:space="preserve"> The report first evaluates the benefits and challenges of IKEA’s international operations across the value chain. It then applies Dunning’s Ownership, Location, and Internalisation framework to assess IKEA’s high-control entry mode in India (Dunning, 1979). Next, it analyses cultural distance and its implications for strategy execution. Finally, it recommends standard operating procedure adjustments to localise efficiently while preserving IKEA’s core advantages.</w:t>
      </w:r>
    </w:p>
    <w:p w14:paraId="0BE32A56" w14:textId="07EA1970" w:rsidR="007B26EF" w:rsidRPr="007B26EF" w:rsidRDefault="00140907" w:rsidP="00245E47">
      <w:pPr>
        <w:pStyle w:val="Heading1"/>
        <w:numPr>
          <w:ilvl w:val="0"/>
          <w:numId w:val="25"/>
        </w:numPr>
      </w:pPr>
      <w:bookmarkStart w:id="4" w:name="_Toc215704718"/>
      <w:r w:rsidRPr="007B26EF">
        <w:t>BENEFITS AND CHALLENGES OF INTERNATIONAL OPERATIONS</w:t>
      </w:r>
      <w:bookmarkEnd w:id="4"/>
    </w:p>
    <w:p w14:paraId="24DBEBE7" w14:textId="77E92163" w:rsidR="007B26EF" w:rsidRPr="007B26EF" w:rsidRDefault="00245E47" w:rsidP="00B412FA">
      <w:pPr>
        <w:pStyle w:val="Heading2"/>
      </w:pPr>
      <w:bookmarkStart w:id="5" w:name="_Toc215704719"/>
      <w:r>
        <w:t xml:space="preserve">2.1 </w:t>
      </w:r>
      <w:r w:rsidR="00B412FA" w:rsidRPr="007B26EF">
        <w:t>WHY IKEA IS AN MNC/TNC</w:t>
      </w:r>
      <w:bookmarkEnd w:id="5"/>
    </w:p>
    <w:p w14:paraId="23F5BB69" w14:textId="77777777" w:rsidR="007B26EF" w:rsidRPr="007B26EF" w:rsidRDefault="007B26EF" w:rsidP="007B26EF">
      <w:r w:rsidRPr="007B26EF">
        <w:t>Multinational enterprises are generally defined as firms that own and control significant business activities in at least two foreign countries beyond their home base (Hans, 2025). They are usually headquartered in one country and operate foreign affiliates linked through common ownership and a unified strategy (Luo &amp; Tung, 2025). Transnational corporations go further by dispersing activities and some decision-making across multiple locations to balance global efficiency with local responsiveness, as captured in the Bartlett and Ghoshal model (Luo &amp; Tung, 2025).</w:t>
      </w:r>
    </w:p>
    <w:p w14:paraId="2523715B" w14:textId="77777777" w:rsidR="007B26EF" w:rsidRPr="007B26EF" w:rsidRDefault="007B26EF" w:rsidP="007B26EF">
      <w:r w:rsidRPr="007B26EF">
        <w:t xml:space="preserve">IKEA clearly fits these characteristics. It operates hundreds of stores in more than sixty countries and generates substantial global retail sales, with almost all stores run under franchise agreements from Inter IKEA Systems B.V., the owner of the IKEA Concept and trademarks (IKEA, 2024; IKEA, 2025f). Inter IKEA Group coordinates range development, supply and the franchise offer, while Ingka Group, the largest franchisee, operates most IKEA retail locations worldwide under a common brand and strategy (Ingka Group, 2023; Ingka Group, 2024). The combination of central brand and concept ownership, globally integrated product and </w:t>
      </w:r>
      <w:r w:rsidRPr="007B26EF">
        <w:lastRenderedPageBreak/>
        <w:t>supply development, and locally embedded subsidiaries and franchisees indicates that IKEA functions both as a multinational enterprise and, in practice, as a transnational corporation.</w:t>
      </w:r>
    </w:p>
    <w:p w14:paraId="7FD9A360" w14:textId="32D7C9E7" w:rsidR="007B26EF" w:rsidRPr="007B26EF" w:rsidRDefault="00245E47" w:rsidP="00B412FA">
      <w:pPr>
        <w:pStyle w:val="Heading2"/>
      </w:pPr>
      <w:bookmarkStart w:id="6" w:name="_Toc215704720"/>
      <w:r>
        <w:t xml:space="preserve">2.2 </w:t>
      </w:r>
      <w:r w:rsidR="00B412FA" w:rsidRPr="007B26EF">
        <w:t>NATURE OF IKEA’S GLOBAL OPERATIONS</w:t>
      </w:r>
      <w:bookmarkEnd w:id="6"/>
    </w:p>
    <w:p w14:paraId="41CD22E3" w14:textId="77777777" w:rsidR="009916C2" w:rsidRPr="009916C2" w:rsidRDefault="007B26EF" w:rsidP="009916C2">
      <w:r w:rsidRPr="007B26EF">
        <w:t>IKEA’s international operations are organised around an integrated value chain that links product development, sourcing, manufacturing, logistics, retail and financing through a distinctive franchise system. Inter IKEA Group oversees range development, supply and the franchise offer, while Ingka Group acts as the largest franchisee, operating most IKEA stores worldwide (IKEA, 2025a; IKEA, 2025b). This architecture allows central coordination of the IKEA Concept alongside decentralised implementation in local markets.</w:t>
      </w:r>
      <w:r w:rsidR="009916C2">
        <w:t xml:space="preserve"> </w:t>
      </w:r>
      <w:r w:rsidR="009916C2" w:rsidRPr="009916C2">
        <w:t>Product development and range leadership are centrally based in Älmhult, Sweden (IKEA of Sweden), which steers the global assortment from first sketch to final product (IKEA, n.d.; Inter IKEA Group, 2025).</w:t>
      </w:r>
    </w:p>
    <w:p w14:paraId="31B8D9E8" w14:textId="057C7675" w:rsidR="007B26EF" w:rsidRPr="007B26EF" w:rsidRDefault="007B26EF" w:rsidP="007B26EF">
      <w:r w:rsidRPr="007B26EF">
        <w:t xml:space="preserve">Product development is guided by the “Democratic Design” philosophy, which requires each product to balance form, function, quality, sustainability and low price (IKEA, 2025c). Designers and engineers are expected to combine cost innovation, such as flat-pack formats and material efficiency, with durability and environmental performance, making sustainability a core design parameter rather than an optional feature (Hargreaves, 2024). </w:t>
      </w:r>
      <w:r w:rsidR="009916C2" w:rsidRPr="009916C2">
        <w:t>The Älmhult-based design hub coordinates global standardisation of core designs while enabling adaptation to local needs (IKEA, n.d.).</w:t>
      </w:r>
    </w:p>
    <w:p w14:paraId="1B8C688F" w14:textId="32F21F56" w:rsidR="007B26EF" w:rsidRPr="007B26EF" w:rsidRDefault="007B26EF" w:rsidP="007B26EF">
      <w:r w:rsidRPr="007B26EF">
        <w:t xml:space="preserve">IKEA coordinates one of the largest global sourcing networks in retail, working with around 1,500–1,600 suppliers in over fifty countries and regulating social and environmental standards through the IWAY code of conduct and audit system (IKEA, 2025d; IKEA, 2025e). </w:t>
      </w:r>
      <w:r w:rsidR="009916C2" w:rsidRPr="009916C2">
        <w:t>Production is predominantly outsourced to independent manufacturers, with the largest supply and production hubs in China, Poland, Italy, Germany and Sweden (IKEA, n.d.).</w:t>
      </w:r>
      <w:r w:rsidRPr="007B26EF">
        <w:t xml:space="preserve"> This configuration provides cost and capacity advantages but also creates dependence on external partners and exposure to supply disruptions and quality problems.</w:t>
      </w:r>
    </w:p>
    <w:p w14:paraId="7493F02A" w14:textId="77777777" w:rsidR="007B26EF" w:rsidRPr="007B26EF" w:rsidRDefault="007B26EF" w:rsidP="007B26EF">
      <w:r w:rsidRPr="007B26EF">
        <w:t xml:space="preserve">Logistics and distribution are managed by IKEA Supply Chain Operations, which uses regional distribution centres, standardised packaging and digital tools for forecasting and inventory management, with a growing focus on decarbonising transport and warehousing (IKEA, 2024a). The global network supports economies </w:t>
      </w:r>
      <w:r w:rsidRPr="007B26EF">
        <w:lastRenderedPageBreak/>
        <w:t>of scale but increases vulnerability to trade shocks, rising freight costs and geopolitical disruptions (Reid, 2024a). On the retail side, IKEA operates hundreds of stores worldwide and offers around 12,000 products online, with an omnichannel model that integrates large stores, smaller urban formats and e-commerce (IKEA, 2024; Ingka Group, 2023; Reid, 2024).</w:t>
      </w:r>
    </w:p>
    <w:p w14:paraId="141EC232" w14:textId="77777777" w:rsidR="009916C2" w:rsidRPr="009916C2" w:rsidRDefault="009916C2" w:rsidP="009916C2">
      <w:r w:rsidRPr="009916C2">
        <w:t>Financing and ownership further shape international operations. Inter IKEA Systems B.V. owns the IKEA Brand and Concept and acts as worldwide franchisor; all stores except the IKEA Delft store in the Netherlands operate under franchise agreements and pay a 3% franchise fee on net retail sales (IKEA, n.d.). Ingka Group generates more than 88 per cent of total IKEA retail sales and reinvests most profits in store expansion, digitalisation and sustainability initiatives (Ingka Group, 2023). This structure separates global brand and concept ownership from local retail operations, maintaining strategic consistency but requiring close coordination to avoid misalignment (IKEA, 2025g).</w:t>
      </w:r>
    </w:p>
    <w:p w14:paraId="551924FA" w14:textId="428D789D" w:rsidR="007B26EF" w:rsidRPr="007B26EF" w:rsidRDefault="00245E47" w:rsidP="00245E47">
      <w:pPr>
        <w:pStyle w:val="Heading2"/>
      </w:pPr>
      <w:bookmarkStart w:id="7" w:name="_Toc215704721"/>
      <w:r>
        <w:t xml:space="preserve">2.3 </w:t>
      </w:r>
      <w:r w:rsidR="00B412FA" w:rsidRPr="007B26EF">
        <w:t>ENTRY MODES INTO INTERNATIONAL MARKETS</w:t>
      </w:r>
      <w:bookmarkEnd w:id="7"/>
    </w:p>
    <w:p w14:paraId="40AC72E5" w14:textId="77777777" w:rsidR="007B26EF" w:rsidRPr="007B26EF" w:rsidRDefault="007B26EF" w:rsidP="007B26EF">
      <w:r w:rsidRPr="007B26EF">
        <w:t>Foreign market entry modes are the different ways through which a firm establishes and organises its presence abroad, ranging from non-equity modes such as exporting and franchising to equity modes such as joint ventures and wholly owned subsidiaries (Fuchs, 2022; Maggi, 2023).</w:t>
      </w:r>
    </w:p>
    <w:p w14:paraId="32C0A07F" w14:textId="77777777" w:rsidR="007B26EF" w:rsidRDefault="007B26EF" w:rsidP="007B26EF">
      <w:r w:rsidRPr="007B26EF">
        <w:t>IKEA has adopted several entry modes in response to regulatory and market conditions. When it first entered China in 1998, restrictive retail regulations prevented foreign retailers from independently owning and operating large stores. To comply and reduce political and market risk, IKEA entered via joint ventures in cities such as Shanghai and Beijing (The US-China Business Council, 2004). As China liberalised foreign investment in retail, these operations were converted into wholly foreign-owned enterprises, increasing IKEA’s control over store formats, pricing and supply chains (Chen, 2021).</w:t>
      </w:r>
    </w:p>
    <w:p w14:paraId="7B7D253C" w14:textId="77777777" w:rsidR="00140907" w:rsidRPr="007D03E2" w:rsidRDefault="00140907" w:rsidP="00140907">
      <w:pPr>
        <w:spacing w:after="0"/>
        <w:jc w:val="center"/>
        <w:rPr>
          <w:b/>
          <w:bCs/>
          <w:sz w:val="20"/>
          <w:szCs w:val="18"/>
        </w:rPr>
      </w:pPr>
      <w:r w:rsidRPr="007D03E2">
        <w:rPr>
          <w:b/>
          <w:bCs/>
          <w:noProof/>
          <w:sz w:val="20"/>
          <w:szCs w:val="18"/>
          <w:lang w:val="en-US"/>
        </w:rPr>
        <w:lastRenderedPageBreak/>
        <w:drawing>
          <wp:inline distT="0" distB="0" distL="0" distR="0" wp14:anchorId="085EEC3D" wp14:editId="3C99A312">
            <wp:extent cx="5147293" cy="2729484"/>
            <wp:effectExtent l="0" t="0" r="0" b="0"/>
            <wp:docPr id="97400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524277" name=""/>
                    <pic:cNvPicPr/>
                  </pic:nvPicPr>
                  <pic:blipFill rotWithShape="1">
                    <a:blip r:embed="rId12"/>
                    <a:srcRect l="5345" t="19047" r="4835" b="867"/>
                    <a:stretch>
                      <a:fillRect/>
                    </a:stretch>
                  </pic:blipFill>
                  <pic:spPr bwMode="auto">
                    <a:xfrm>
                      <a:off x="0" y="0"/>
                      <a:ext cx="5148072" cy="2729897"/>
                    </a:xfrm>
                    <a:prstGeom prst="rect">
                      <a:avLst/>
                    </a:prstGeom>
                    <a:ln>
                      <a:noFill/>
                    </a:ln>
                    <a:extLst>
                      <a:ext uri="{53640926-AAD7-44D8-BBD7-CCE9431645EC}">
                        <a14:shadowObscured xmlns:a14="http://schemas.microsoft.com/office/drawing/2010/main"/>
                      </a:ext>
                    </a:extLst>
                  </pic:spPr>
                </pic:pic>
              </a:graphicData>
            </a:graphic>
          </wp:inline>
        </w:drawing>
      </w:r>
    </w:p>
    <w:p w14:paraId="0B0A5E38" w14:textId="77777777" w:rsidR="00140907" w:rsidRPr="007D03E2" w:rsidRDefault="00140907" w:rsidP="00140907">
      <w:pPr>
        <w:spacing w:after="0"/>
        <w:jc w:val="center"/>
        <w:rPr>
          <w:b/>
          <w:bCs/>
          <w:sz w:val="20"/>
          <w:szCs w:val="18"/>
        </w:rPr>
      </w:pPr>
      <w:r w:rsidRPr="007D03E2">
        <w:rPr>
          <w:b/>
          <w:bCs/>
          <w:sz w:val="20"/>
          <w:szCs w:val="18"/>
        </w:rPr>
        <w:t>FIGURE 1: INTER IKEA GROUP AT A GLANCE.</w:t>
      </w:r>
    </w:p>
    <w:p w14:paraId="27CD41B8" w14:textId="77777777" w:rsidR="00140907" w:rsidRPr="007D03E2" w:rsidRDefault="00140907" w:rsidP="00140907">
      <w:pPr>
        <w:spacing w:after="0"/>
        <w:jc w:val="center"/>
        <w:rPr>
          <w:b/>
          <w:bCs/>
          <w:sz w:val="20"/>
          <w:szCs w:val="18"/>
        </w:rPr>
      </w:pPr>
      <w:r w:rsidRPr="007D03E2">
        <w:rPr>
          <w:b/>
          <w:bCs/>
          <w:sz w:val="20"/>
          <w:szCs w:val="18"/>
        </w:rPr>
        <w:t>(SOURCE: IKEA, 2025G)</w:t>
      </w:r>
    </w:p>
    <w:p w14:paraId="22D9F1CB" w14:textId="77777777" w:rsidR="007B26EF" w:rsidRPr="007B26EF" w:rsidRDefault="007B26EF" w:rsidP="007B26EF">
      <w:r w:rsidRPr="007B26EF">
        <w:t>In India, foreign ownership in single-brand retail was initially capped at 51 per cent. Policy changes in 2012 permitting 100 per cent foreign direct investment allowed IKEA to propose and implement a fully owned subsidiary rather than franchising or joint ventures (India Briefing, 2012). This structure safeguarded the IKEA Concept and enabled direct management of complex supply and sourcing requirements in a distinctive socio-cultural and regulatory environment (Kumar &amp; Shekhawat, 2020).</w:t>
      </w:r>
    </w:p>
    <w:p w14:paraId="1E1DC16E" w14:textId="77777777" w:rsidR="007B26EF" w:rsidRPr="007B26EF" w:rsidRDefault="007B26EF" w:rsidP="007B26EF">
      <w:r w:rsidRPr="007B26EF">
        <w:t>By contrast, IKEA uses a franchise entry mode in parts of the Middle East. The Al-Futtaim Group holds franchise rights for IKEA in the UAE, Qatar, Egypt and Oman and operates stores under the IKEA brand and concept in return for franchise fees (Al-Futtaim, n.d.). Overall, IKEA’s international expansion follows a hybrid pattern: the global brand and concept are organised through a franchise system, while many strategically important country operations, including India, are structured as wholly owned subsidiaries under major franchisees such as Ingka Group (IKEA, 2025g).</w:t>
      </w:r>
    </w:p>
    <w:p w14:paraId="66A4E9AF" w14:textId="6645682D" w:rsidR="007B26EF" w:rsidRPr="007B26EF" w:rsidRDefault="00245E47" w:rsidP="00397D81">
      <w:pPr>
        <w:pStyle w:val="Heading2"/>
      </w:pPr>
      <w:bookmarkStart w:id="8" w:name="_Toc215704722"/>
      <w:r>
        <w:t xml:space="preserve">2.4 </w:t>
      </w:r>
      <w:r w:rsidR="00B412FA" w:rsidRPr="007B26EF">
        <w:t>BENEFITS AND CHALLENGES FROM INTERNATIONAL OPERATIONS</w:t>
      </w:r>
      <w:bookmarkEnd w:id="8"/>
    </w:p>
    <w:p w14:paraId="5FA5CA18" w14:textId="77777777" w:rsidR="007B26EF" w:rsidRPr="007B26EF" w:rsidRDefault="007B26EF" w:rsidP="007B26EF">
      <w:r w:rsidRPr="007B26EF">
        <w:t>IKEA’s international operations generate significant strategic benefits but also expose the company to important challenges.</w:t>
      </w:r>
    </w:p>
    <w:p w14:paraId="79487D13" w14:textId="5F7C603A" w:rsidR="009916C2" w:rsidRPr="009916C2" w:rsidRDefault="007B26EF" w:rsidP="009916C2">
      <w:r w:rsidRPr="007B26EF">
        <w:t xml:space="preserve">A central benefit is the strengthening of economies of scale in support of its cost-leadership strategy. Standardising a large part of the product range and sourcing high volumes from a concentrated pool of </w:t>
      </w:r>
      <w:r w:rsidR="004900AA" w:rsidRPr="007B26EF">
        <w:t>suppliers’</w:t>
      </w:r>
      <w:r w:rsidRPr="007B26EF">
        <w:t xml:space="preserve"> lower unit costs in design, procurement, production and logistics (Yuan et al., 2016; Kabir &amp; Simon, 2025). </w:t>
      </w:r>
      <w:r w:rsidRPr="007B26EF">
        <w:lastRenderedPageBreak/>
        <w:t>Large-scale investments in R&amp;D, logistics and digital platforms can be spread across global sales volumes, enabling IKEA to offer low prices while maintaining acceptable quality and distinctive design (IKEA, 2025c; IKEA, 2024a).</w:t>
      </w:r>
      <w:r w:rsidR="009916C2">
        <w:t xml:space="preserve"> </w:t>
      </w:r>
      <w:r w:rsidR="009916C2" w:rsidRPr="009916C2">
        <w:t>Concretely, scale delivers savings through (i) flat-pack designs that raise container and pallet fill-rates, cutting cost per m³ moved (IKEA, 2024a); (ii) global contracts for core materials and components (e.g., board, fasteners, hinges) that reduce input prices via volume aggregation; (iii) shared product platforms and tooling, which amortise design and mould costs across millions of units; and (iv) standardised packaging/handling that lowers DC labour minutes per unit and damage rates (IKEA, 2024a; IKEA, 2025c). These scale effects underpin visible price architecture outcomes, such as sustained entry-price SKUs in India, while protecting the design proposition (Patnaik and Ringstrom, 2018; Patnaik, 2018).</w:t>
      </w:r>
    </w:p>
    <w:p w14:paraId="1A18384D" w14:textId="77777777" w:rsidR="007B26EF" w:rsidRPr="007B26EF" w:rsidRDefault="007B26EF" w:rsidP="007B26EF">
      <w:r w:rsidRPr="007B26EF">
        <w:t>Operating in more than sixty markets also allows IKEA to diversify risk across regions. Retail sales are generated by multiple franchisees and subsidiaries in dozens of countries, so weaker performance in one area can be balanced by growth elsewhere, reducing dependence on any single economy or regulatory regime (IKEA, 2024; Ingka Group, 2023). However, this does not fully shield the company from global shocks such as trade disputes, tariffs or supply chain disruptions, which can still affect costs and product availability (Reid, 2024a).</w:t>
      </w:r>
    </w:p>
    <w:p w14:paraId="2E34959A" w14:textId="77777777" w:rsidR="007B26EF" w:rsidRPr="007B26EF" w:rsidRDefault="007B26EF" w:rsidP="007B26EF">
      <w:r w:rsidRPr="007B26EF">
        <w:t>Internationalisation further provides broad access to resources and talent. The global sourcing network of around 1,500–1,600 suppliers in more than fifty countries offers diverse raw materials, manufacturing capabilities and specialist skills (IKEA, 2025d; IKEA, 2025e; Verma, 2025). Studies of IKEA’s supply chain indicate that the firm uses this network not only to reduce costs, but also to promote environmental and social standards through the IWAY code and related audits (Laurin &amp; Fantazy, 2017; IKEA, 2025d). Yet maintaining compliance across a dispersed supplier base is resource-intensive and particularly challenging in markets with weaker institutions.</w:t>
      </w:r>
    </w:p>
    <w:p w14:paraId="325BEE31" w14:textId="77777777" w:rsidR="007B26EF" w:rsidRPr="007B26EF" w:rsidRDefault="007B26EF" w:rsidP="007B26EF">
      <w:r w:rsidRPr="007B26EF">
        <w:t xml:space="preserve">At the same time, the global sourcing and outsourced production model that underpins low prices increases exposure to supply disruptions, quality failures and rising logistics costs (IKEA, 2025a; Reid, 2024a). Regulatory complexity across more than sixty markets raises compliance costs and creates risks when trade, labour or sustainability rules change (IKEA, 2024; IKEA, 2025d). Balancing global </w:t>
      </w:r>
      <w:r w:rsidRPr="007B26EF">
        <w:lastRenderedPageBreak/>
        <w:t>standardisation with local responsiveness remains difficult, since formats and product ranges that perform well in mature European markets often require significant adaptation in emerging economies such as India, where incomes, housing sizes and cultural practices differ (Kumar &amp; Shekhawat, 2020; Ghosh et al., 2024). Investments in omnichannel capabilities and last-mile delivery further increase the complexity of coordinating activities across physical and digital channels (Ingka Group, 2023; Reid, 2024).</w:t>
      </w:r>
    </w:p>
    <w:p w14:paraId="0BCD9EF4" w14:textId="1B92879F" w:rsidR="007B26EF" w:rsidRDefault="007B26EF" w:rsidP="007B26EF">
      <w:r w:rsidRPr="007B26EF">
        <w:t xml:space="preserve">Overall, IKEA’s position as a multinational and transnational corporation rests on an integrated global value chain, a hybrid franchise–subsidiary structure and a portfolio of entry modes adapted to local conditions. International operations have allowed the company to build economies of scale, diversify risk, access resources and drive innovation, but they have also heightened its exposure to regulatory complexity, supply chain vulnerability and cultural differences across markets. </w:t>
      </w:r>
      <w:r w:rsidR="009916C2" w:rsidRPr="009916C2">
        <w:t>Net effect of scale economies materially lower unit cost in design, sourcing, logistics and retail execution, while the associated complexity and compliance exposure require disciplined operating controls to preserve those gains.</w:t>
      </w:r>
      <w:r w:rsidR="009916C2">
        <w:t xml:space="preserve"> </w:t>
      </w:r>
      <w:r w:rsidRPr="007B26EF">
        <w:t>These interlinked benefits and challenges provide the context for analysing how Ownership, Location and Internalisation (OLI) factors have shaped IKEA’s choice of entry modes, particularly its decision to enter India through a wholly owned, high-control structure.</w:t>
      </w:r>
    </w:p>
    <w:p w14:paraId="18E05969" w14:textId="39D96E55" w:rsidR="00B412FA" w:rsidRPr="00F072FF" w:rsidRDefault="00B412FA" w:rsidP="00245E47">
      <w:pPr>
        <w:pStyle w:val="Heading1"/>
        <w:numPr>
          <w:ilvl w:val="0"/>
          <w:numId w:val="25"/>
        </w:numPr>
      </w:pPr>
      <w:bookmarkStart w:id="9" w:name="_Toc215704723"/>
      <w:r w:rsidRPr="00F072FF">
        <w:t>OLI FACTORS AND MARKET ENTRY MODE</w:t>
      </w:r>
      <w:bookmarkEnd w:id="9"/>
    </w:p>
    <w:p w14:paraId="71D2BE2C" w14:textId="77777777" w:rsidR="00B412FA" w:rsidRPr="00F072FF" w:rsidRDefault="00B412FA" w:rsidP="00B412FA">
      <w:r w:rsidRPr="00F072FF">
        <w:t>The eclectic paradigm, or OLI framework, explains foreign direct investment by focusing on three sets of advantages: Ownership, Location and Internalisation. Firms tend to choose high-control entry modes, such as wholly owned subsidiaries, when they possess strong ownership advantages, can exploit favourable host-country conditions and gain net benefits from internalising activities rather than relying on external partners (Dunning, 1979; Luo, 2021). IKEA’s decision to enter India through a wholly owned subsidiary under the single-brand retail FDI regime reflects such a configuration of OLI factors.</w:t>
      </w:r>
    </w:p>
    <w:p w14:paraId="3CD6A48E" w14:textId="591964DA" w:rsidR="00B412FA" w:rsidRPr="00F072FF" w:rsidRDefault="00245E47" w:rsidP="00B412FA">
      <w:pPr>
        <w:pStyle w:val="Heading2"/>
      </w:pPr>
      <w:bookmarkStart w:id="10" w:name="_Toc215704724"/>
      <w:r>
        <w:t xml:space="preserve">3.1 </w:t>
      </w:r>
      <w:r w:rsidR="00B412FA" w:rsidRPr="00F072FF">
        <w:t>OWNERSHIP ADVANTAGES</w:t>
      </w:r>
      <w:bookmarkEnd w:id="10"/>
    </w:p>
    <w:p w14:paraId="75681585" w14:textId="3AE56A92" w:rsidR="008D3AE2" w:rsidRPr="008D3AE2" w:rsidRDefault="008D3AE2" w:rsidP="005339DF">
      <w:pPr>
        <w:spacing w:after="0"/>
      </w:pPr>
      <w:r w:rsidRPr="008D3AE2">
        <w:t xml:space="preserve">Ownership advantages refer to firm-specific assets such as brand, technology, organisational capabilities and business models that provide a competitive edge over local and foreign rivals (Luo, 2021). Inter IKEA Systems B.V. acts as the worldwide </w:t>
      </w:r>
      <w:r w:rsidRPr="008D3AE2">
        <w:lastRenderedPageBreak/>
        <w:t>franchisor and owner of the IKEA Brand and Concept, developing the store format, product range and retail standards that franchisees implement in hundreds of locations globally (IKEA, 2025b; IKEA, 2025g). The franchise system itself is a capability, designed to “grow steadily while developing our concept” by combining economies of scale with local market knowledge while keeping core elements of layout, assortment and customer experience centrally specified (IKEA, 2025g). Relative to many competitors, IKEA’s ownership assets include a globally recognised value brand, a protected store layout and customer-flow concept, proprietary range and catalogues, and contractually enforced execution standards through the franchise system</w:t>
      </w:r>
      <w:r>
        <w:t xml:space="preserve"> (</w:t>
      </w:r>
      <w:r w:rsidRPr="008D3AE2">
        <w:t>Luo, 2021</w:t>
      </w:r>
      <w:r>
        <w:t>)</w:t>
      </w:r>
      <w:r w:rsidRPr="008D3AE2">
        <w:t>.</w:t>
      </w:r>
    </w:p>
    <w:p w14:paraId="6BDA73C5" w14:textId="77777777" w:rsidR="00B412FA" w:rsidRPr="00F072FF" w:rsidRDefault="00B412FA" w:rsidP="00853EE6">
      <w:pPr>
        <w:spacing w:after="0" w:line="240" w:lineRule="auto"/>
        <w:jc w:val="center"/>
        <w:rPr>
          <w:b/>
          <w:bCs/>
          <w:noProof/>
          <w:sz w:val="20"/>
          <w:szCs w:val="18"/>
        </w:rPr>
      </w:pPr>
      <w:r w:rsidRPr="00F072FF">
        <w:rPr>
          <w:b/>
          <w:bCs/>
          <w:noProof/>
          <w:sz w:val="20"/>
          <w:szCs w:val="18"/>
          <w:lang w:val="en-US"/>
        </w:rPr>
        <w:drawing>
          <wp:inline distT="0" distB="0" distL="0" distR="0" wp14:anchorId="677E871A" wp14:editId="7B37C55E">
            <wp:extent cx="5731510" cy="2732567"/>
            <wp:effectExtent l="19050" t="0" r="59690" b="0"/>
            <wp:docPr id="116332760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6984640" w14:textId="4E5C8C72" w:rsidR="00B412FA" w:rsidRDefault="00B412FA" w:rsidP="00853EE6">
      <w:pPr>
        <w:spacing w:after="0" w:line="240" w:lineRule="auto"/>
        <w:jc w:val="center"/>
        <w:rPr>
          <w:b/>
          <w:bCs/>
          <w:noProof/>
          <w:sz w:val="20"/>
          <w:szCs w:val="18"/>
        </w:rPr>
      </w:pPr>
      <w:r w:rsidRPr="00F072FF">
        <w:rPr>
          <w:b/>
          <w:bCs/>
          <w:noProof/>
          <w:sz w:val="20"/>
          <w:szCs w:val="18"/>
        </w:rPr>
        <w:t xml:space="preserve">FIGURE </w:t>
      </w:r>
      <w:r>
        <w:rPr>
          <w:b/>
          <w:bCs/>
          <w:noProof/>
          <w:sz w:val="20"/>
          <w:szCs w:val="18"/>
        </w:rPr>
        <w:t>2</w:t>
      </w:r>
      <w:r w:rsidRPr="00F072FF">
        <w:rPr>
          <w:b/>
          <w:bCs/>
          <w:noProof/>
          <w:sz w:val="20"/>
          <w:szCs w:val="18"/>
        </w:rPr>
        <w:t>: OLI FACTORS IKEA IN INDIA</w:t>
      </w:r>
      <w:r w:rsidR="004E653C">
        <w:rPr>
          <w:b/>
          <w:bCs/>
          <w:noProof/>
          <w:sz w:val="20"/>
          <w:szCs w:val="18"/>
        </w:rPr>
        <w:t xml:space="preserve"> (Luo, 2021)</w:t>
      </w:r>
    </w:p>
    <w:p w14:paraId="4B484883" w14:textId="77777777" w:rsidR="008D3AE2" w:rsidRPr="008D3AE2" w:rsidRDefault="008D3AE2" w:rsidP="008D3AE2">
      <w:r w:rsidRPr="008D3AE2">
        <w:t xml:space="preserve">At the product level, IKEA’s “Democratic Design” philosophy brings together form, function, quality, sustainability and low price, creating a design and engineering approach that is difficult to imitate (Hargreaves, 2024). Specific firm assets here include flat-pack engineering know-how, proprietary fittings and fastener systems, shared product platforms and tooling, and packaging specifications that reduce cost per unit while protecting quality. These capabilities are supported by global sourcing and supply-chain management, where Inter IKEA Group coordinates range, supply and retail concept across a network of franchisees and suppliers, integrating purchasing, logistics and inventory management at scale (IKEA, 2025g). Compared with typical rivals, IKEA also owns a codified supplier governance system (IWAY audits and standards), a very large, long-tenure supplier base, and integrated logistics playbooks that lower damage rates and increase availability. Inter IKEA Holding B.V. is fully owned by the Inter IKEA Foundation, which supports a long-term </w:t>
      </w:r>
      <w:r w:rsidRPr="008D3AE2">
        <w:lastRenderedPageBreak/>
        <w:t>investment horizon rather than short-term profit maximisation (Inter IKEA Foundation, 2025). This foundation ownership provides a distinctive financing advantage versus listed peers, enabling multi-year price investments and format pilots without quarterly earnings pressure. In OLI terms, these distinctive ownership advantages create a strong preference for high-control entry modes, as IKEA has incentives to protect its brand, concept and process know-how (CFI, 2025).</w:t>
      </w:r>
    </w:p>
    <w:p w14:paraId="0ACBDE7E" w14:textId="3520ABC8" w:rsidR="00B412FA" w:rsidRPr="00F072FF" w:rsidRDefault="00245E47" w:rsidP="00B412FA">
      <w:pPr>
        <w:pStyle w:val="Heading2"/>
      </w:pPr>
      <w:bookmarkStart w:id="11" w:name="_Toc215704725"/>
      <w:r>
        <w:t xml:space="preserve">3.2 </w:t>
      </w:r>
      <w:r w:rsidR="00B412FA" w:rsidRPr="00F072FF">
        <w:t>LOCATION ADVANTAGES: INDIA</w:t>
      </w:r>
      <w:bookmarkEnd w:id="11"/>
    </w:p>
    <w:p w14:paraId="217AB197" w14:textId="07FD99A8" w:rsidR="00ED564D" w:rsidRDefault="00B412FA" w:rsidP="00B412FA">
      <w:r w:rsidRPr="00F072FF">
        <w:t>Location advantages are the benefits a firm can gain from placing activities in a particular host country, based on market size, factor costs, institutions and policies (Rahman et al., 2025). Analyses of IKEA’s India strategy emphasise a rapidly expanding urban middle class, a young demographic profile and rising disposable incomes, which together generate demand for modern, affordable home furnishings in a still-underdeveloped organised furniture retail sector (Ghosh et al., 2024).</w:t>
      </w:r>
      <w:r w:rsidR="00ED564D">
        <w:t xml:space="preserve"> T</w:t>
      </w:r>
      <w:r w:rsidR="00ED564D" w:rsidRPr="00ED564D">
        <w:t>he Indian furniture market is currently estimated at about USD 24–30 billion (2024–2025) and is projected to reach ~USD 43 billion by 2030, implying a ~6–8% CAGR for the overall category</w:t>
      </w:r>
      <w:r w:rsidR="00ED564D">
        <w:t xml:space="preserve"> (IMARC, 2025)</w:t>
      </w:r>
      <w:r w:rsidR="00ED564D" w:rsidRPr="00ED564D">
        <w:t>.</w:t>
      </w:r>
    </w:p>
    <w:p w14:paraId="5A160D39" w14:textId="218F7780" w:rsidR="00853EE6" w:rsidRPr="005F15EA" w:rsidRDefault="00853EE6" w:rsidP="005F15EA">
      <w:pPr>
        <w:spacing w:after="0" w:line="240" w:lineRule="auto"/>
        <w:jc w:val="center"/>
        <w:rPr>
          <w:b/>
          <w:bCs/>
          <w:noProof/>
          <w:sz w:val="20"/>
          <w:szCs w:val="18"/>
        </w:rPr>
      </w:pPr>
      <w:r w:rsidRPr="005F15EA">
        <w:rPr>
          <w:b/>
          <w:bCs/>
          <w:noProof/>
          <w:sz w:val="20"/>
          <w:szCs w:val="18"/>
          <w:lang w:val="en-US"/>
        </w:rPr>
        <w:drawing>
          <wp:inline distT="0" distB="0" distL="0" distR="0" wp14:anchorId="4455B545" wp14:editId="53F2B826">
            <wp:extent cx="4679099" cy="2446655"/>
            <wp:effectExtent l="0" t="0" r="7620" b="0"/>
            <wp:docPr id="33667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15372" r="21928"/>
                    <a:stretch>
                      <a:fillRect/>
                    </a:stretch>
                  </pic:blipFill>
                  <pic:spPr bwMode="auto">
                    <a:xfrm>
                      <a:off x="0" y="0"/>
                      <a:ext cx="4685793" cy="2450155"/>
                    </a:xfrm>
                    <a:prstGeom prst="rect">
                      <a:avLst/>
                    </a:prstGeom>
                    <a:noFill/>
                    <a:ln>
                      <a:noFill/>
                    </a:ln>
                    <a:extLst>
                      <a:ext uri="{53640926-AAD7-44D8-BBD7-CCE9431645EC}">
                        <a14:shadowObscured xmlns:a14="http://schemas.microsoft.com/office/drawing/2010/main"/>
                      </a:ext>
                    </a:extLst>
                  </pic:spPr>
                </pic:pic>
              </a:graphicData>
            </a:graphic>
          </wp:inline>
        </w:drawing>
      </w:r>
    </w:p>
    <w:p w14:paraId="2EDF4490" w14:textId="2652E2AD" w:rsidR="00853EE6" w:rsidRDefault="005F15EA" w:rsidP="005F15EA">
      <w:pPr>
        <w:spacing w:after="0" w:line="240" w:lineRule="auto"/>
        <w:jc w:val="center"/>
        <w:rPr>
          <w:b/>
          <w:bCs/>
          <w:noProof/>
          <w:sz w:val="20"/>
          <w:szCs w:val="18"/>
        </w:rPr>
      </w:pPr>
      <w:r w:rsidRPr="005F15EA">
        <w:rPr>
          <w:b/>
          <w:bCs/>
          <w:noProof/>
          <w:sz w:val="20"/>
          <w:szCs w:val="18"/>
        </w:rPr>
        <w:t>FIGURE 3: FURNITURE MARKET OF INDIA</w:t>
      </w:r>
    </w:p>
    <w:p w14:paraId="08C53E4A" w14:textId="52565007" w:rsidR="005F15EA" w:rsidRPr="005F15EA" w:rsidRDefault="005F15EA" w:rsidP="005F15EA">
      <w:pPr>
        <w:spacing w:after="0" w:line="240" w:lineRule="auto"/>
        <w:jc w:val="center"/>
        <w:rPr>
          <w:b/>
          <w:bCs/>
          <w:noProof/>
          <w:sz w:val="20"/>
          <w:szCs w:val="18"/>
        </w:rPr>
      </w:pPr>
      <w:r>
        <w:rPr>
          <w:b/>
          <w:bCs/>
          <w:noProof/>
          <w:sz w:val="20"/>
          <w:szCs w:val="18"/>
        </w:rPr>
        <w:t xml:space="preserve">(SOURCE: </w:t>
      </w:r>
      <w:r w:rsidRPr="005F15EA">
        <w:rPr>
          <w:b/>
          <w:bCs/>
          <w:noProof/>
          <w:sz w:val="20"/>
          <w:szCs w:val="18"/>
        </w:rPr>
        <w:t>IMARC, 2025</w:t>
      </w:r>
      <w:r>
        <w:rPr>
          <w:b/>
          <w:bCs/>
          <w:noProof/>
          <w:sz w:val="20"/>
          <w:szCs w:val="18"/>
        </w:rPr>
        <w:t>)</w:t>
      </w:r>
    </w:p>
    <w:p w14:paraId="5DB00261" w14:textId="77777777" w:rsidR="00853EE6" w:rsidRDefault="00853EE6" w:rsidP="00853EE6">
      <w:r w:rsidRPr="00853EE6">
        <w:t xml:space="preserve">Within this, the office-furniture segment alone is forecast to expand by USD 3.09 billion at ~11% CAGR (2024–2029), signalling healthy downstream demand from commercial real estate (Technavio, 2025). </w:t>
      </w:r>
      <w:r>
        <w:t>In addition, o</w:t>
      </w:r>
      <w:r w:rsidRPr="00853EE6">
        <w:t>n the demand side, India’s middle class is projected to grow from ~432 million (2020–21) to ~715 million by 2030–31 (≈47% of population), expanding IKEA’s core affordability-seeking target segment</w:t>
      </w:r>
      <w:r>
        <w:t xml:space="preserve"> (IBEF, 2023)</w:t>
      </w:r>
      <w:r w:rsidRPr="00853EE6">
        <w:t>.</w:t>
      </w:r>
    </w:p>
    <w:p w14:paraId="4813A0CF" w14:textId="77777777" w:rsidR="00853EE6" w:rsidRDefault="00853EE6" w:rsidP="00853EE6"/>
    <w:p w14:paraId="710D8396" w14:textId="2373BD58" w:rsidR="00853EE6" w:rsidRDefault="00853EE6" w:rsidP="005F15EA">
      <w:pPr>
        <w:spacing w:after="0" w:line="240" w:lineRule="auto"/>
      </w:pPr>
      <w:r>
        <w:rPr>
          <w:noProof/>
          <w:lang w:val="en-US"/>
        </w:rPr>
        <w:drawing>
          <wp:inline distT="0" distB="0" distL="0" distR="0" wp14:anchorId="56F4179B" wp14:editId="0B06EB0B">
            <wp:extent cx="5731510" cy="2844800"/>
            <wp:effectExtent l="0" t="0" r="2540" b="0"/>
            <wp:docPr id="2028878310" name="Picture 2" descr="Office Furniture Market in India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ffice Furniture Market in India Size"/>
                    <pic:cNvPicPr>
                      <a:picLocks noChangeAspect="1" noChangeArrowheads="1"/>
                    </pic:cNvPicPr>
                  </pic:nvPicPr>
                  <pic:blipFill rotWithShape="1">
                    <a:blip r:embed="rId19">
                      <a:extLst>
                        <a:ext uri="{28A0092B-C50C-407E-A947-70E740481C1C}">
                          <a14:useLocalDpi xmlns:a14="http://schemas.microsoft.com/office/drawing/2010/main" val="0"/>
                        </a:ext>
                      </a:extLst>
                    </a:blip>
                    <a:srcRect t="19520" b="3766"/>
                    <a:stretch>
                      <a:fillRect/>
                    </a:stretch>
                  </pic:blipFill>
                  <pic:spPr bwMode="auto">
                    <a:xfrm>
                      <a:off x="0" y="0"/>
                      <a:ext cx="5731510" cy="2844800"/>
                    </a:xfrm>
                    <a:prstGeom prst="rect">
                      <a:avLst/>
                    </a:prstGeom>
                    <a:noFill/>
                    <a:ln>
                      <a:noFill/>
                    </a:ln>
                    <a:extLst>
                      <a:ext uri="{53640926-AAD7-44D8-BBD7-CCE9431645EC}">
                        <a14:shadowObscured xmlns:a14="http://schemas.microsoft.com/office/drawing/2010/main"/>
                      </a:ext>
                    </a:extLst>
                  </pic:spPr>
                </pic:pic>
              </a:graphicData>
            </a:graphic>
          </wp:inline>
        </w:drawing>
      </w:r>
    </w:p>
    <w:p w14:paraId="1EE6EA7A" w14:textId="7E851A5F" w:rsidR="005F15EA" w:rsidRDefault="005F15EA" w:rsidP="005F15EA">
      <w:pPr>
        <w:spacing w:after="0" w:line="240" w:lineRule="auto"/>
        <w:jc w:val="center"/>
        <w:rPr>
          <w:b/>
          <w:bCs/>
          <w:noProof/>
          <w:sz w:val="20"/>
          <w:szCs w:val="18"/>
        </w:rPr>
      </w:pPr>
      <w:r w:rsidRPr="005F15EA">
        <w:rPr>
          <w:b/>
          <w:bCs/>
          <w:noProof/>
          <w:sz w:val="20"/>
          <w:szCs w:val="18"/>
        </w:rPr>
        <w:t xml:space="preserve">FIGURE </w:t>
      </w:r>
      <w:r>
        <w:rPr>
          <w:b/>
          <w:bCs/>
          <w:noProof/>
          <w:sz w:val="20"/>
          <w:szCs w:val="18"/>
        </w:rPr>
        <w:t>4</w:t>
      </w:r>
      <w:r w:rsidRPr="005F15EA">
        <w:rPr>
          <w:b/>
          <w:bCs/>
          <w:noProof/>
          <w:sz w:val="20"/>
          <w:szCs w:val="18"/>
        </w:rPr>
        <w:t xml:space="preserve">: </w:t>
      </w:r>
      <w:r>
        <w:rPr>
          <w:b/>
          <w:bCs/>
          <w:noProof/>
          <w:sz w:val="20"/>
          <w:szCs w:val="18"/>
        </w:rPr>
        <w:t xml:space="preserve">OFFICE </w:t>
      </w:r>
      <w:r w:rsidRPr="005F15EA">
        <w:rPr>
          <w:b/>
          <w:bCs/>
          <w:noProof/>
          <w:sz w:val="20"/>
          <w:szCs w:val="18"/>
        </w:rPr>
        <w:t>FURNITURE MARKET OF INDIA</w:t>
      </w:r>
    </w:p>
    <w:p w14:paraId="1BBE1759" w14:textId="3F6ECB76" w:rsidR="005F15EA" w:rsidRPr="005F15EA" w:rsidRDefault="005F15EA" w:rsidP="005F15EA">
      <w:pPr>
        <w:spacing w:after="0" w:line="240" w:lineRule="auto"/>
        <w:jc w:val="center"/>
        <w:rPr>
          <w:b/>
          <w:bCs/>
          <w:noProof/>
          <w:sz w:val="20"/>
          <w:szCs w:val="18"/>
        </w:rPr>
      </w:pPr>
      <w:r>
        <w:rPr>
          <w:b/>
          <w:bCs/>
          <w:noProof/>
          <w:sz w:val="20"/>
          <w:szCs w:val="18"/>
        </w:rPr>
        <w:t xml:space="preserve">(SOURCE: </w:t>
      </w:r>
      <w:r w:rsidRPr="005F15EA">
        <w:rPr>
          <w:b/>
          <w:bCs/>
          <w:noProof/>
          <w:sz w:val="20"/>
          <w:szCs w:val="18"/>
        </w:rPr>
        <w:t>TECHNAVIO, 2025</w:t>
      </w:r>
      <w:r>
        <w:rPr>
          <w:b/>
          <w:bCs/>
          <w:noProof/>
          <w:sz w:val="20"/>
          <w:szCs w:val="18"/>
        </w:rPr>
        <w:t>)</w:t>
      </w:r>
    </w:p>
    <w:p w14:paraId="469061CF" w14:textId="2F749647" w:rsidR="00B412FA" w:rsidRPr="00F072FF" w:rsidRDefault="00B412FA" w:rsidP="00853EE6">
      <w:r w:rsidRPr="00F072FF">
        <w:t>Regulatory reform has been central to making India attractive. In 2012, India allowed 100% foreign ownership in single-brand retail, replacing the earlier 51% cap and identifying brands such as IKEA as potential beneficiaries (India Briefing, 2012). At the same time, the FDI policy imposed a 30% local-sourcing requirement for single-brand retailers with more than 51% FDI (Saini, 2012). Initially, IKEA resisted this rule, arguing that it would be difficult to source such a high share from small Indian firms for a highly standardised global range (Sen, 2012), but it ultimately committed to comply and set up separate sourcing and retail entities to meet these conditions (Chakravarty &amp; Bailay, 2012).</w:t>
      </w:r>
    </w:p>
    <w:p w14:paraId="7BFEB238" w14:textId="49309FED" w:rsidR="00140907" w:rsidRPr="00F072FF" w:rsidRDefault="00B412FA" w:rsidP="00A903DE">
      <w:r w:rsidRPr="00F072FF">
        <w:t>Over time, easing of the local-sourcing norms and the ability to count global exports from India towards the 30% target made the location more attractive as a global sourcing hub as well as a retail market (Tandon &amp; Sapam, 2019). Plans to increase sourcing from India to around 50% underline this dual role of India as both a growth market and a production base (Sikarwar, 2025). Cost and capability factors reinforce these regulatory advantages: India offers competitive labour costs in manufacturing, a growing base of furniture and textile suppliers and emerging strengths in logistics, IT and e-commerce that align with IKEA’s need for scalable, cost-efficient operations (Rahman et al., 2025; Ghosh et al., 2024). These location advantages support IKEA’s decision to commit substantial FDI to India rather than relying on exports or regional franchisees.</w:t>
      </w:r>
    </w:p>
    <w:p w14:paraId="58E0F686" w14:textId="49397BFA" w:rsidR="00B412FA" w:rsidRPr="00F072FF" w:rsidRDefault="00245E47" w:rsidP="00B412FA">
      <w:pPr>
        <w:pStyle w:val="Heading2"/>
      </w:pPr>
      <w:bookmarkStart w:id="12" w:name="_Toc215704726"/>
      <w:r>
        <w:lastRenderedPageBreak/>
        <w:t xml:space="preserve">3.3 </w:t>
      </w:r>
      <w:r w:rsidR="00B412FA" w:rsidRPr="00F072FF">
        <w:t>INTERNALISATION ADVANTAGES</w:t>
      </w:r>
      <w:bookmarkEnd w:id="12"/>
    </w:p>
    <w:p w14:paraId="680472D5" w14:textId="060CAC2E" w:rsidR="001B6025" w:rsidRPr="001B6025" w:rsidRDefault="00B412FA" w:rsidP="001B6025">
      <w:r w:rsidRPr="00F072FF">
        <w:t xml:space="preserve">Internalisation advantages explain why a firm prefers to conduct activities within its own organisational boundaries rather than using the market through independent distributors, licensees or joint-venture partners (Chen, 2025). For IKEA in India, several internalisation motives are clear. Protecting the IKEA Concept is critical: the Concept covers store layout, self-service logistics, pricing and the overall customer experience, and the franchisor expects it to be implemented consistently worldwide (IKEA, 2025g). </w:t>
      </w:r>
      <w:r w:rsidR="001B6025" w:rsidRPr="001B6025">
        <w:t>In a challenging and heavily regulated market like India, IKEA</w:t>
      </w:r>
      <w:r w:rsidR="001B6025">
        <w:t xml:space="preserve"> have the ability to </w:t>
      </w:r>
      <w:r w:rsidR="001B6025" w:rsidRPr="001B6025">
        <w:t xml:space="preserve">control </w:t>
      </w:r>
      <w:r w:rsidR="001B6025">
        <w:t>its</w:t>
      </w:r>
      <w:r w:rsidR="001B6025" w:rsidRPr="001B6025">
        <w:t xml:space="preserve"> retail operation and</w:t>
      </w:r>
      <w:r w:rsidR="001B6025">
        <w:t xml:space="preserve"> make </w:t>
      </w:r>
      <w:r w:rsidR="001B6025" w:rsidRPr="001B6025">
        <w:t xml:space="preserve">investment in large-format traditional stores and new formats is in line </w:t>
      </w:r>
      <w:r w:rsidR="001B6025">
        <w:t xml:space="preserve">stores. This give the competitive advances to build strong brand over short term </w:t>
      </w:r>
      <w:r w:rsidR="001B6025" w:rsidRPr="001B6025">
        <w:t>franchisee</w:t>
      </w:r>
      <w:r w:rsidR="001B6025">
        <w:t xml:space="preserve"> system</w:t>
      </w:r>
      <w:r w:rsidR="001B6025" w:rsidRPr="001B6025">
        <w:t>.</w:t>
      </w:r>
    </w:p>
    <w:p w14:paraId="414B8042" w14:textId="77777777" w:rsidR="00B412FA" w:rsidRPr="00F072FF" w:rsidRDefault="00B412FA" w:rsidP="00B412FA">
      <w:r w:rsidRPr="00F072FF">
        <w:t>Coordinating sourcing and retail is another important motive. India’s FDI regime for single-brand retail not only required local sourcing but also demanded careful separation between sourcing and retail entities (Chakravarty &amp; Bailay, 2012). By internalising both functions, IKEA can better align volumes, quality and innovation between Indian suppliers and Indian stores while incorporating India into its global supply chain, reducing transaction costs and limiting the risk of opportunistic behaviour by independent partners (Chen, 2025). Internalisation also supports learning and innovation. IKEA positions itself as a transnational network that combines global efficiency with local learning and responsiveness (UYSAL, 2022). Direct ownership of operations in India enables experimentation with formats and e-commerce models adapted to local conditions, and successful innovations can then be transferred to other markets. The foundation-owned structure, with its long-term investment horizon, reinforces the case for internalising activities in a large, evolving and price-sensitive emerging economy (Inter IKEA Foundation, 2025).</w:t>
      </w:r>
    </w:p>
    <w:p w14:paraId="08842BE9" w14:textId="5995F1B2" w:rsidR="00B412FA" w:rsidRPr="00F072FF" w:rsidRDefault="00245E47" w:rsidP="00B412FA">
      <w:pPr>
        <w:pStyle w:val="Heading2"/>
      </w:pPr>
      <w:bookmarkStart w:id="13" w:name="_Toc215704727"/>
      <w:r>
        <w:t xml:space="preserve">3.4 </w:t>
      </w:r>
      <w:r w:rsidR="00B412FA" w:rsidRPr="00F072FF">
        <w:t>SYNTHESISING OLI AND IKEA’S ENTRY MODE IN INDIA</w:t>
      </w:r>
      <w:bookmarkEnd w:id="13"/>
    </w:p>
    <w:p w14:paraId="51954B81" w14:textId="77777777" w:rsidR="00B412FA" w:rsidRDefault="00B412FA" w:rsidP="00B412FA">
      <w:r w:rsidRPr="00F072FF">
        <w:t xml:space="preserve">When the three OLI dimensions are considered together, IKEA’s choice of a wholly owned subsidiary as its entry mode in India becomes clear. Strong ownership advantages in brand, concept, design and supply-chain management push the firm towards high-control modes to protect and exploit these assets (CFI, 2025). India offers compelling location advantages as a large and growing consumer market and as a strategic sourcing base, particularly after policy reforms allowing 100% FDI in single-brand retail and easing local-sourcing norms (India Briefing, 2012; Tandon &amp; </w:t>
      </w:r>
      <w:r w:rsidRPr="00F072FF">
        <w:lastRenderedPageBreak/>
        <w:t>Sapam, 2019). At the same time, the need to internalise quality control, knowledge transfer and regulatory compliance under complex sourcing requirements favours internalised FDI rather than franchising or joint ventures (Chakravarty &amp; Bailay, 2012; Chen, 2025). In India, the high strategic importance of the market, the specific regulatory and sourcing conditions and IKEA’s desire to integrate India deeply into its global network therefore all support a wholly owned, high-control structure, even though this entails higher exposure to local risk and longer payback periods.</w:t>
      </w:r>
    </w:p>
    <w:p w14:paraId="48D1B318" w14:textId="5621620D" w:rsidR="00397D81" w:rsidRPr="00397D81" w:rsidRDefault="00397D81" w:rsidP="00245E47">
      <w:pPr>
        <w:pStyle w:val="Heading1"/>
        <w:numPr>
          <w:ilvl w:val="0"/>
          <w:numId w:val="25"/>
        </w:numPr>
      </w:pPr>
      <w:bookmarkStart w:id="14" w:name="_Toc215704728"/>
      <w:r w:rsidRPr="00397D81">
        <w:t>CULTURAL DIFFERENCES AND MARKET ENTRY IMPACTS</w:t>
      </w:r>
      <w:bookmarkEnd w:id="14"/>
    </w:p>
    <w:p w14:paraId="632D1A9E" w14:textId="0C1997F8" w:rsidR="00AC6E31" w:rsidRPr="00AC6E31" w:rsidRDefault="00840126" w:rsidP="00840126">
      <w:pPr>
        <w:pStyle w:val="Heading2"/>
      </w:pPr>
      <w:bookmarkStart w:id="15" w:name="_Toc215704729"/>
      <w:r>
        <w:t>4</w:t>
      </w:r>
      <w:r w:rsidR="00AC6E31" w:rsidRPr="00AC6E31">
        <w:t xml:space="preserve">.1 </w:t>
      </w:r>
      <w:r w:rsidR="005F15EA" w:rsidRPr="00AC6E31">
        <w:t>CULTURAL DISTANCE BETWEEN SWEDEN (HOME) AND INDIA (HOST)</w:t>
      </w:r>
      <w:bookmarkEnd w:id="15"/>
    </w:p>
    <w:p w14:paraId="65411B44" w14:textId="51104985" w:rsidR="00AC6E31" w:rsidRPr="00AC6E31" w:rsidRDefault="00AC6E31" w:rsidP="00AC6E31">
      <w:r w:rsidRPr="00AC6E31">
        <w:t xml:space="preserve">Hofstede’s profile shows Sweden has low power distance, high individualism, and very low masculinity. These traits support egalitarian teams, consensus-led decisions, direct feedback, and customer comfort with self-service and DIY (The Culture Factor, n.d.). India scores higher on power distance and masculinity, which aligns with visible hierarchy at work, status- and value-signalling in purchases, and a stronger preference for guided service. India’s lower indulgence suggests thriftier consumption and sharper price–value filters at the point of </w:t>
      </w:r>
      <w:r w:rsidR="00634634" w:rsidRPr="00AC6E31">
        <w:t>sales</w:t>
      </w:r>
      <w:r w:rsidRPr="00AC6E31">
        <w:t>.</w:t>
      </w:r>
    </w:p>
    <w:p w14:paraId="0C3B13BE" w14:textId="740627B6" w:rsidR="0046357E" w:rsidRPr="00EE45FF" w:rsidRDefault="0046357E" w:rsidP="00EE45FF">
      <w:pPr>
        <w:spacing w:after="0" w:line="240" w:lineRule="auto"/>
        <w:jc w:val="center"/>
        <w:rPr>
          <w:b/>
          <w:bCs/>
          <w:sz w:val="20"/>
          <w:szCs w:val="20"/>
        </w:rPr>
      </w:pPr>
      <w:r w:rsidRPr="00EE45FF">
        <w:rPr>
          <w:b/>
          <w:bCs/>
          <w:noProof/>
          <w:sz w:val="20"/>
          <w:szCs w:val="20"/>
          <w:lang w:val="en-US"/>
        </w:rPr>
        <w:drawing>
          <wp:inline distT="0" distB="0" distL="0" distR="0" wp14:anchorId="6BA2818A" wp14:editId="70563D1E">
            <wp:extent cx="5730903" cy="1607128"/>
            <wp:effectExtent l="0" t="0" r="3175" b="0"/>
            <wp:docPr id="19171347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2790" r="3507" b="36244"/>
                    <a:stretch>
                      <a:fillRect/>
                    </a:stretch>
                  </pic:blipFill>
                  <pic:spPr bwMode="auto">
                    <a:xfrm>
                      <a:off x="0" y="0"/>
                      <a:ext cx="5746410" cy="1611477"/>
                    </a:xfrm>
                    <a:prstGeom prst="rect">
                      <a:avLst/>
                    </a:prstGeom>
                    <a:noFill/>
                    <a:ln>
                      <a:noFill/>
                    </a:ln>
                    <a:extLst>
                      <a:ext uri="{53640926-AAD7-44D8-BBD7-CCE9431645EC}">
                        <a14:shadowObscured xmlns:a14="http://schemas.microsoft.com/office/drawing/2010/main"/>
                      </a:ext>
                    </a:extLst>
                  </pic:spPr>
                </pic:pic>
              </a:graphicData>
            </a:graphic>
          </wp:inline>
        </w:drawing>
      </w:r>
    </w:p>
    <w:p w14:paraId="79866D6B" w14:textId="05200277" w:rsidR="00554A21" w:rsidRPr="00EE45FF" w:rsidRDefault="00EE45FF" w:rsidP="00EE45FF">
      <w:pPr>
        <w:spacing w:after="0" w:line="240" w:lineRule="auto"/>
        <w:jc w:val="center"/>
        <w:rPr>
          <w:b/>
          <w:bCs/>
          <w:sz w:val="20"/>
          <w:szCs w:val="20"/>
        </w:rPr>
      </w:pPr>
      <w:r w:rsidRPr="00EE45FF">
        <w:rPr>
          <w:b/>
          <w:bCs/>
          <w:sz w:val="20"/>
          <w:szCs w:val="20"/>
        </w:rPr>
        <w:t xml:space="preserve">FIGURE </w:t>
      </w:r>
      <w:r w:rsidR="005F15EA">
        <w:rPr>
          <w:b/>
          <w:bCs/>
          <w:sz w:val="20"/>
          <w:szCs w:val="20"/>
        </w:rPr>
        <w:t>5:</w:t>
      </w:r>
      <w:r w:rsidRPr="00EE45FF">
        <w:rPr>
          <w:b/>
          <w:bCs/>
          <w:sz w:val="20"/>
          <w:szCs w:val="20"/>
        </w:rPr>
        <w:t xml:space="preserve"> SWEDEN VS INDIA ON HOFSTEDE’S SIX DIMENSIONS</w:t>
      </w:r>
    </w:p>
    <w:p w14:paraId="7CE49CC3" w14:textId="282B95F2" w:rsidR="00EE45FF" w:rsidRPr="00EE45FF" w:rsidRDefault="00EE45FF" w:rsidP="00EE45FF">
      <w:pPr>
        <w:spacing w:after="0" w:line="240" w:lineRule="auto"/>
        <w:jc w:val="center"/>
        <w:rPr>
          <w:b/>
          <w:bCs/>
          <w:sz w:val="20"/>
          <w:szCs w:val="20"/>
        </w:rPr>
      </w:pPr>
      <w:r w:rsidRPr="00EE45FF">
        <w:rPr>
          <w:b/>
          <w:bCs/>
          <w:sz w:val="20"/>
          <w:szCs w:val="20"/>
        </w:rPr>
        <w:t xml:space="preserve">(SOURCE: THE CULTURE FACTOR, </w:t>
      </w:r>
      <w:r w:rsidR="005F15EA" w:rsidRPr="00EE45FF">
        <w:rPr>
          <w:b/>
          <w:bCs/>
          <w:sz w:val="20"/>
          <w:szCs w:val="20"/>
        </w:rPr>
        <w:t>n.d.)</w:t>
      </w:r>
    </w:p>
    <w:p w14:paraId="1BBC2891" w14:textId="04CF1FBB" w:rsidR="005F15EA" w:rsidRDefault="00AC6E31" w:rsidP="00AC6E31">
      <w:r w:rsidRPr="00AC6E31">
        <w:t>This gap creates two frictions for a Swedish DIY brand. First, many Indian customers prefer being served rather than self-assembling. Second, shopping often involves family decision-making and value comparison rather than solo, convenience-led missions. IKEA’s India playbook addresses both frictions through service overlays and deeper localisation (The Culture Factor, n.d.).</w:t>
      </w:r>
    </w:p>
    <w:p w14:paraId="19010554" w14:textId="77777777" w:rsidR="005F15EA" w:rsidRDefault="005F15EA">
      <w:pPr>
        <w:spacing w:line="259" w:lineRule="auto"/>
        <w:jc w:val="left"/>
      </w:pPr>
      <w:r>
        <w:br w:type="page"/>
      </w:r>
    </w:p>
    <w:p w14:paraId="7FEB306D" w14:textId="31EB430F" w:rsidR="00AC6E31" w:rsidRPr="00AC6E31" w:rsidRDefault="00840126" w:rsidP="00AC6E31">
      <w:pPr>
        <w:pStyle w:val="Heading2"/>
      </w:pPr>
      <w:bookmarkStart w:id="16" w:name="_Toc215704730"/>
      <w:r>
        <w:lastRenderedPageBreak/>
        <w:t>4.2</w:t>
      </w:r>
      <w:r w:rsidR="00245E47">
        <w:t xml:space="preserve"> </w:t>
      </w:r>
      <w:r w:rsidR="005F15EA" w:rsidRPr="00AC6E31">
        <w:t>HOW CULTURE RESHAPED IKEA’S INDIA ENTRY AND EXECUTION</w:t>
      </w:r>
      <w:bookmarkEnd w:id="16"/>
    </w:p>
    <w:p w14:paraId="301C1498" w14:textId="3A6D3D65" w:rsidR="00AC6E31" w:rsidRPr="00AC6E31" w:rsidRDefault="005F15EA" w:rsidP="00AC6E31">
      <w:pPr>
        <w:rPr>
          <w:b/>
          <w:bCs/>
        </w:rPr>
      </w:pPr>
      <w:r w:rsidRPr="00AC6E31">
        <w:rPr>
          <w:b/>
          <w:bCs/>
        </w:rPr>
        <w:t>SERVICE OVERLAY ON A DIY CORE</w:t>
      </w:r>
    </w:p>
    <w:p w14:paraId="267EB790" w14:textId="77777777" w:rsidR="00853EE6" w:rsidRPr="00853EE6" w:rsidRDefault="00AC6E31" w:rsidP="00853EE6">
      <w:r w:rsidRPr="00AC6E31">
        <w:t>Before the Hyderabad opening, IKEA partnered with UrbanClap (now Urban Company) to provide assembly. This put a “do-it-for-me” option in place from launch, matching local service expectations and lowering the behavioural barrier to flat-packs (Gupta, 2018; The Economic Times, 2018; Livemint, 2018). A low-PDI comfort with DIY in Sweden would not transfer intact to a higher-PDI, service-accustomed market; credible, fast assembly and delivery were essential (Gupta, 2018; The Economic Times, 2018).</w:t>
      </w:r>
      <w:r w:rsidR="00853EE6">
        <w:t xml:space="preserve"> </w:t>
      </w:r>
      <w:r w:rsidR="00853EE6" w:rsidRPr="00853EE6">
        <w:t>Language diversity also requires multilingual signage and support (English, Hindi, key regional languages).</w:t>
      </w:r>
    </w:p>
    <w:p w14:paraId="641EEFA2" w14:textId="3AFD9D21" w:rsidR="00AC6E31" w:rsidRPr="00AC6E31" w:rsidRDefault="005F15EA" w:rsidP="00AC6E31">
      <w:pPr>
        <w:rPr>
          <w:b/>
          <w:bCs/>
        </w:rPr>
      </w:pPr>
      <w:r w:rsidRPr="00AC6E31">
        <w:rPr>
          <w:b/>
          <w:bCs/>
        </w:rPr>
        <w:t>ASSORTMENT AND MICRO-FORMATTING FOR COMPACT HOMES</w:t>
      </w:r>
    </w:p>
    <w:p w14:paraId="45B7804C" w14:textId="418488A8" w:rsidR="00853EE6" w:rsidRPr="00853EE6" w:rsidRDefault="00AC6E31" w:rsidP="00853EE6">
      <w:r w:rsidRPr="00AC6E31">
        <w:t>IKEA increased display density and expanded smaller city formats to match urban realities in India, including Mumbai and newer compact stores and points-of-presence. The 2025 push toward ~10,000–15,000 sqft compact stores for Tier-II/III locations responds to travel costs, time constraints, and “shopping as family outing” norms (The Economic Times, 2025; Singh, 2025).</w:t>
      </w:r>
      <w:r w:rsidR="00853EE6">
        <w:t xml:space="preserve"> </w:t>
      </w:r>
      <w:r w:rsidR="00853EE6" w:rsidRPr="00853EE6">
        <w:t>Religious calendars (e.g., festivals) shape seasonal promotions and gifting ranges.</w:t>
      </w:r>
    </w:p>
    <w:p w14:paraId="3F207377" w14:textId="52F05E08" w:rsidR="00AC6E31" w:rsidRPr="00AC6E31" w:rsidRDefault="005F15EA" w:rsidP="00AC6E31">
      <w:pPr>
        <w:rPr>
          <w:b/>
          <w:bCs/>
        </w:rPr>
      </w:pPr>
      <w:r w:rsidRPr="00AC6E31">
        <w:rPr>
          <w:b/>
          <w:bCs/>
        </w:rPr>
        <w:t>MENU LOCALISATION AND CULTURAL LEGITIMACY</w:t>
      </w:r>
    </w:p>
    <w:p w14:paraId="605E7C98" w14:textId="77777777" w:rsidR="00853EE6" w:rsidRPr="00853EE6" w:rsidRDefault="00AC6E31" w:rsidP="00853EE6">
      <w:r w:rsidRPr="00AC6E31">
        <w:t>Food is integral to the IKEA experience. In India, the menu dropped beef and emphasised vegetarian and local dishes such as biryani, samosas, and veg hotdogs. Early quality issues led to temporary pauses on some items, but the direction remained: align with norms while keeping a family-friendly, value café to extend dwell time for multi-generational groups (NDTV, 2018; The Times of India, 2018).</w:t>
      </w:r>
      <w:r w:rsidR="00853EE6">
        <w:t xml:space="preserve"> </w:t>
      </w:r>
      <w:r w:rsidR="00853EE6" w:rsidRPr="00853EE6">
        <w:t>Religious dietary norms drive “no beef” menus and stronger vegetarian options across regions.</w:t>
      </w:r>
    </w:p>
    <w:p w14:paraId="5246281A" w14:textId="29F16DBA" w:rsidR="00AC6E31" w:rsidRPr="00AC6E31" w:rsidRDefault="005F15EA" w:rsidP="00AC6E31">
      <w:pPr>
        <w:rPr>
          <w:b/>
          <w:bCs/>
        </w:rPr>
      </w:pPr>
      <w:r w:rsidRPr="00AC6E31">
        <w:rPr>
          <w:b/>
          <w:bCs/>
        </w:rPr>
        <w:t>PRICE ARCHITECTURE FOR A LOW-INDULGENCE, VALUE-ORIENTED MARKET</w:t>
      </w:r>
    </w:p>
    <w:p w14:paraId="687D590A" w14:textId="3092D04C" w:rsidR="005339DF" w:rsidRDefault="00AC6E31" w:rsidP="00AC6E31">
      <w:r w:rsidRPr="00AC6E31">
        <w:t>At entry, IKEA signalled affordability with about 1,000 SKUs under ₹200 to de-risk the first basket (Patnaik, 2018). The narrative then shifted toward increasing India sourcing, with 2025 reporting that sourcing may rise from about 30% toward 50%, supporting everyday pricing and resilience (Sikarwar, 2025).</w:t>
      </w:r>
    </w:p>
    <w:p w14:paraId="0B4DC5BC" w14:textId="77777777" w:rsidR="005339DF" w:rsidRDefault="005339DF">
      <w:pPr>
        <w:spacing w:line="259" w:lineRule="auto"/>
        <w:jc w:val="left"/>
      </w:pPr>
      <w:r>
        <w:lastRenderedPageBreak/>
        <w:br w:type="page"/>
      </w:r>
    </w:p>
    <w:p w14:paraId="2BCDCE8B" w14:textId="034E58DB" w:rsidR="00AC6E31" w:rsidRPr="00AC6E31" w:rsidRDefault="005F15EA" w:rsidP="00AC6E31">
      <w:pPr>
        <w:rPr>
          <w:b/>
          <w:bCs/>
        </w:rPr>
      </w:pPr>
      <w:r w:rsidRPr="00AC6E31">
        <w:rPr>
          <w:b/>
          <w:bCs/>
        </w:rPr>
        <w:lastRenderedPageBreak/>
        <w:t>OMNICHANNEL REASSURANCE TO REDUCE UNCERTAINTY</w:t>
      </w:r>
    </w:p>
    <w:p w14:paraId="2BEF2807" w14:textId="77777777" w:rsidR="00853EE6" w:rsidRPr="00853EE6" w:rsidRDefault="00AC6E31" w:rsidP="00853EE6">
      <w:r w:rsidRPr="00AC6E31">
        <w:t>India’s slightly higher uncertainty avoidance favours guidance and predictability. A combined path of city stores, e-commerce, and assisted delivery/assembly reduces ambiguity and fits rule-bound shopping preferences better than a pure DIY model (Ingka, 2024).</w:t>
      </w:r>
      <w:r w:rsidR="00853EE6">
        <w:t xml:space="preserve"> </w:t>
      </w:r>
      <w:r w:rsidR="00853EE6" w:rsidRPr="00853EE6">
        <w:t>Multilingual customer service online and in-store reduces friction at key decision points.</w:t>
      </w:r>
    </w:p>
    <w:p w14:paraId="4015DFF5" w14:textId="320BFF07" w:rsidR="00AC6E31" w:rsidRPr="00AC6E31" w:rsidRDefault="00EE45FF" w:rsidP="005339DF">
      <w:pPr>
        <w:spacing w:after="0" w:line="240" w:lineRule="auto"/>
        <w:jc w:val="center"/>
        <w:rPr>
          <w:b/>
          <w:bCs/>
          <w:sz w:val="20"/>
          <w:szCs w:val="18"/>
        </w:rPr>
      </w:pPr>
      <w:r w:rsidRPr="00EE45FF">
        <w:rPr>
          <w:b/>
          <w:bCs/>
          <w:sz w:val="20"/>
          <w:szCs w:val="18"/>
        </w:rPr>
        <w:t>TABLE 1</w:t>
      </w:r>
      <w:r>
        <w:rPr>
          <w:b/>
          <w:bCs/>
          <w:sz w:val="20"/>
          <w:szCs w:val="18"/>
        </w:rPr>
        <w:t>:</w:t>
      </w:r>
      <w:r w:rsidRPr="00EE45FF">
        <w:rPr>
          <w:b/>
          <w:bCs/>
          <w:sz w:val="20"/>
          <w:szCs w:val="18"/>
        </w:rPr>
        <w:t xml:space="preserve"> CULTURE-TO-EXECUTION LINKAGE FOR IKEA INDIA</w:t>
      </w:r>
    </w:p>
    <w:tbl>
      <w:tblPr>
        <w:tblStyle w:val="GridTable5DarkAccent5"/>
        <w:tblW w:w="0" w:type="auto"/>
        <w:tblLook w:val="04A0" w:firstRow="1" w:lastRow="0" w:firstColumn="1" w:lastColumn="0" w:noHBand="0" w:noVBand="1"/>
      </w:tblPr>
      <w:tblGrid>
        <w:gridCol w:w="1835"/>
        <w:gridCol w:w="1717"/>
        <w:gridCol w:w="2265"/>
        <w:gridCol w:w="3199"/>
      </w:tblGrid>
      <w:tr w:rsidR="00AC6E31" w:rsidRPr="00AC6E31" w14:paraId="487E5BB6" w14:textId="77777777" w:rsidTr="005F15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5" w:type="dxa"/>
            <w:hideMark/>
          </w:tcPr>
          <w:p w14:paraId="223D91BF" w14:textId="77777777" w:rsidR="00AC6E31" w:rsidRPr="00AC6E31" w:rsidRDefault="00AC6E31" w:rsidP="005339DF">
            <w:pPr>
              <w:spacing w:line="240" w:lineRule="auto"/>
              <w:rPr>
                <w:sz w:val="20"/>
                <w:szCs w:val="18"/>
              </w:rPr>
            </w:pPr>
            <w:r w:rsidRPr="00AC6E31">
              <w:rPr>
                <w:sz w:val="20"/>
                <w:szCs w:val="18"/>
              </w:rPr>
              <w:t>Cultural driver (host)</w:t>
            </w:r>
          </w:p>
        </w:tc>
        <w:tc>
          <w:tcPr>
            <w:tcW w:w="1717" w:type="dxa"/>
            <w:hideMark/>
          </w:tcPr>
          <w:p w14:paraId="2F0D1AC3" w14:textId="77777777" w:rsidR="00AC6E31" w:rsidRPr="00AC6E31" w:rsidRDefault="00AC6E31" w:rsidP="005339DF">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AC6E31">
              <w:rPr>
                <w:sz w:val="20"/>
                <w:szCs w:val="18"/>
              </w:rPr>
              <w:t>Entry/execution lever</w:t>
            </w:r>
          </w:p>
        </w:tc>
        <w:tc>
          <w:tcPr>
            <w:tcW w:w="2265" w:type="dxa"/>
            <w:hideMark/>
          </w:tcPr>
          <w:p w14:paraId="24C88488" w14:textId="77777777" w:rsidR="00AC6E31" w:rsidRPr="00AC6E31" w:rsidRDefault="00AC6E31" w:rsidP="005339DF">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AC6E31">
              <w:rPr>
                <w:sz w:val="20"/>
                <w:szCs w:val="18"/>
              </w:rPr>
              <w:t>Concrete response in India</w:t>
            </w:r>
          </w:p>
        </w:tc>
        <w:tc>
          <w:tcPr>
            <w:tcW w:w="3199" w:type="dxa"/>
            <w:hideMark/>
          </w:tcPr>
          <w:p w14:paraId="3B911924" w14:textId="77777777" w:rsidR="00AC6E31" w:rsidRPr="00AC6E31" w:rsidRDefault="00AC6E31" w:rsidP="005339DF">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AC6E31">
              <w:rPr>
                <w:sz w:val="20"/>
                <w:szCs w:val="18"/>
              </w:rPr>
              <w:t>Expected effect</w:t>
            </w:r>
          </w:p>
        </w:tc>
      </w:tr>
      <w:tr w:rsidR="00AC6E31" w:rsidRPr="00AC6E31" w14:paraId="5E3567E8" w14:textId="77777777" w:rsidTr="005F15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5" w:type="dxa"/>
            <w:hideMark/>
          </w:tcPr>
          <w:p w14:paraId="32912298" w14:textId="77777777" w:rsidR="00AC6E31" w:rsidRPr="00AC6E31" w:rsidRDefault="00AC6E31" w:rsidP="005339DF">
            <w:pPr>
              <w:spacing w:line="240" w:lineRule="auto"/>
              <w:rPr>
                <w:sz w:val="20"/>
                <w:szCs w:val="18"/>
              </w:rPr>
            </w:pPr>
            <w:r w:rsidRPr="00AC6E31">
              <w:rPr>
                <w:sz w:val="20"/>
                <w:szCs w:val="18"/>
              </w:rPr>
              <w:t>Higher PDI; service expectation</w:t>
            </w:r>
          </w:p>
        </w:tc>
        <w:tc>
          <w:tcPr>
            <w:tcW w:w="1717" w:type="dxa"/>
            <w:hideMark/>
          </w:tcPr>
          <w:p w14:paraId="04E8F405" w14:textId="77777777" w:rsidR="00AC6E31" w:rsidRPr="00E76A95" w:rsidRDefault="00AC6E31"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Assisted service</w:t>
            </w:r>
          </w:p>
        </w:tc>
        <w:tc>
          <w:tcPr>
            <w:tcW w:w="2265" w:type="dxa"/>
            <w:hideMark/>
          </w:tcPr>
          <w:p w14:paraId="77E60C46" w14:textId="77777777" w:rsidR="00AC6E31" w:rsidRPr="00E76A95" w:rsidRDefault="00AC6E31"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UrbanClap/Urban Company assembly tie-up at launch</w:t>
            </w:r>
          </w:p>
        </w:tc>
        <w:tc>
          <w:tcPr>
            <w:tcW w:w="3199" w:type="dxa"/>
            <w:hideMark/>
          </w:tcPr>
          <w:p w14:paraId="4F71DCEE" w14:textId="77777777" w:rsidR="00AC6E31" w:rsidRPr="00E76A95" w:rsidRDefault="00AC6E31"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Lower DIY friction; higher conversion (Gupta, 2018; The Economic Times, 2018; Livemint, 2018)</w:t>
            </w:r>
          </w:p>
        </w:tc>
      </w:tr>
      <w:tr w:rsidR="00AC6E31" w:rsidRPr="00AC6E31" w14:paraId="07E632C6" w14:textId="77777777" w:rsidTr="005F15EA">
        <w:tc>
          <w:tcPr>
            <w:cnfStyle w:val="001000000000" w:firstRow="0" w:lastRow="0" w:firstColumn="1" w:lastColumn="0" w:oddVBand="0" w:evenVBand="0" w:oddHBand="0" w:evenHBand="0" w:firstRowFirstColumn="0" w:firstRowLastColumn="0" w:lastRowFirstColumn="0" w:lastRowLastColumn="0"/>
            <w:tcW w:w="1835" w:type="dxa"/>
            <w:hideMark/>
          </w:tcPr>
          <w:p w14:paraId="41E01A21" w14:textId="77777777" w:rsidR="00AC6E31" w:rsidRPr="00AC6E31" w:rsidRDefault="00AC6E31" w:rsidP="005339DF">
            <w:pPr>
              <w:spacing w:line="240" w:lineRule="auto"/>
              <w:rPr>
                <w:sz w:val="20"/>
                <w:szCs w:val="18"/>
              </w:rPr>
            </w:pPr>
            <w:r w:rsidRPr="00AC6E31">
              <w:rPr>
                <w:sz w:val="20"/>
                <w:szCs w:val="18"/>
              </w:rPr>
              <w:t>Family-centric shopping</w:t>
            </w:r>
          </w:p>
        </w:tc>
        <w:tc>
          <w:tcPr>
            <w:tcW w:w="1717" w:type="dxa"/>
            <w:hideMark/>
          </w:tcPr>
          <w:p w14:paraId="4D573E93" w14:textId="77777777" w:rsidR="00AC6E31" w:rsidRPr="00E76A95" w:rsidRDefault="00AC6E31"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Format and dwell time</w:t>
            </w:r>
          </w:p>
        </w:tc>
        <w:tc>
          <w:tcPr>
            <w:tcW w:w="2265" w:type="dxa"/>
            <w:hideMark/>
          </w:tcPr>
          <w:p w14:paraId="27087E65" w14:textId="77777777" w:rsidR="00AC6E31" w:rsidRPr="00E76A95" w:rsidRDefault="00AC6E31"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City/compact formats; café localisation</w:t>
            </w:r>
          </w:p>
        </w:tc>
        <w:tc>
          <w:tcPr>
            <w:tcW w:w="3199" w:type="dxa"/>
            <w:hideMark/>
          </w:tcPr>
          <w:p w14:paraId="0BE5BF3D" w14:textId="77777777" w:rsidR="00AC6E31" w:rsidRPr="00E76A95" w:rsidRDefault="00AC6E31"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Longer dwell; larger baskets (The Economic Times, 2025; NDTV, 2018)</w:t>
            </w:r>
          </w:p>
        </w:tc>
      </w:tr>
      <w:tr w:rsidR="00AC6E31" w:rsidRPr="00AC6E31" w14:paraId="4C6880E1" w14:textId="77777777" w:rsidTr="005F15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5" w:type="dxa"/>
            <w:hideMark/>
          </w:tcPr>
          <w:p w14:paraId="25367E78" w14:textId="77777777" w:rsidR="00AC6E31" w:rsidRPr="00AC6E31" w:rsidRDefault="00AC6E31" w:rsidP="005339DF">
            <w:pPr>
              <w:spacing w:line="240" w:lineRule="auto"/>
              <w:rPr>
                <w:sz w:val="20"/>
                <w:szCs w:val="18"/>
              </w:rPr>
            </w:pPr>
            <w:r w:rsidRPr="00AC6E31">
              <w:rPr>
                <w:sz w:val="20"/>
                <w:szCs w:val="18"/>
              </w:rPr>
              <w:t>Low indulgence; price–value focus</w:t>
            </w:r>
          </w:p>
        </w:tc>
        <w:tc>
          <w:tcPr>
            <w:tcW w:w="1717" w:type="dxa"/>
            <w:hideMark/>
          </w:tcPr>
          <w:p w14:paraId="369E7F56" w14:textId="77777777" w:rsidR="00AC6E31" w:rsidRPr="00E76A95" w:rsidRDefault="00AC6E31"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Price ladders; local sourcing</w:t>
            </w:r>
          </w:p>
        </w:tc>
        <w:tc>
          <w:tcPr>
            <w:tcW w:w="2265" w:type="dxa"/>
            <w:hideMark/>
          </w:tcPr>
          <w:p w14:paraId="7987D37D" w14:textId="77777777" w:rsidR="00AC6E31" w:rsidRPr="00E76A95" w:rsidRDefault="00AC6E31"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~1,000 SKUs &lt;₹200; ramping India sourcing</w:t>
            </w:r>
          </w:p>
        </w:tc>
        <w:tc>
          <w:tcPr>
            <w:tcW w:w="3199" w:type="dxa"/>
            <w:hideMark/>
          </w:tcPr>
          <w:p w14:paraId="6AC96D06" w14:textId="77777777" w:rsidR="00AC6E31" w:rsidRPr="00E76A95" w:rsidRDefault="00AC6E31"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Affordability signal; resilience (Patnaik, 2018; Sikarwar, 2025)</w:t>
            </w:r>
          </w:p>
        </w:tc>
      </w:tr>
      <w:tr w:rsidR="00AC6E31" w:rsidRPr="00AC6E31" w14:paraId="7CDFEC3A" w14:textId="77777777" w:rsidTr="005F15EA">
        <w:trPr>
          <w:trHeight w:val="327"/>
        </w:trPr>
        <w:tc>
          <w:tcPr>
            <w:cnfStyle w:val="001000000000" w:firstRow="0" w:lastRow="0" w:firstColumn="1" w:lastColumn="0" w:oddVBand="0" w:evenVBand="0" w:oddHBand="0" w:evenHBand="0" w:firstRowFirstColumn="0" w:firstRowLastColumn="0" w:lastRowFirstColumn="0" w:lastRowLastColumn="0"/>
            <w:tcW w:w="1835" w:type="dxa"/>
            <w:hideMark/>
          </w:tcPr>
          <w:p w14:paraId="602521C3" w14:textId="77777777" w:rsidR="00AC6E31" w:rsidRPr="00AC6E31" w:rsidRDefault="00AC6E31" w:rsidP="005339DF">
            <w:pPr>
              <w:spacing w:line="240" w:lineRule="auto"/>
              <w:rPr>
                <w:sz w:val="20"/>
                <w:szCs w:val="18"/>
              </w:rPr>
            </w:pPr>
            <w:r w:rsidRPr="00AC6E31">
              <w:rPr>
                <w:sz w:val="20"/>
                <w:szCs w:val="18"/>
              </w:rPr>
              <w:t>Slightly higher UAI</w:t>
            </w:r>
          </w:p>
        </w:tc>
        <w:tc>
          <w:tcPr>
            <w:tcW w:w="1717" w:type="dxa"/>
            <w:hideMark/>
          </w:tcPr>
          <w:p w14:paraId="0B8D1082" w14:textId="77777777" w:rsidR="00AC6E31" w:rsidRPr="00E76A95" w:rsidRDefault="00AC6E31"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Omnichannel reassurance</w:t>
            </w:r>
          </w:p>
        </w:tc>
        <w:tc>
          <w:tcPr>
            <w:tcW w:w="2265" w:type="dxa"/>
            <w:hideMark/>
          </w:tcPr>
          <w:p w14:paraId="3DBEF676" w14:textId="77777777" w:rsidR="00AC6E31" w:rsidRPr="00E76A95" w:rsidRDefault="00AC6E31"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Store + e-commerce + assisted delivery/assembly</w:t>
            </w:r>
          </w:p>
        </w:tc>
        <w:tc>
          <w:tcPr>
            <w:tcW w:w="3199" w:type="dxa"/>
            <w:hideMark/>
          </w:tcPr>
          <w:p w14:paraId="6201DF49" w14:textId="77777777" w:rsidR="00AC6E31" w:rsidRPr="00E76A95" w:rsidRDefault="00AC6E31"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Predictability; reduced purchase anxiety (Ingka, 2024)</w:t>
            </w:r>
          </w:p>
        </w:tc>
      </w:tr>
      <w:tr w:rsidR="00853EE6" w:rsidRPr="00853EE6" w14:paraId="146708A1" w14:textId="77777777" w:rsidTr="005F15EA">
        <w:trPr>
          <w:cnfStyle w:val="000000100000" w:firstRow="0" w:lastRow="0" w:firstColumn="0" w:lastColumn="0" w:oddVBand="0" w:evenVBand="0" w:oddHBand="1" w:evenHBand="0" w:firstRowFirstColumn="0" w:firstRowLastColumn="0" w:lastRowFirstColumn="0" w:lastRowLastColumn="0"/>
          <w:trHeight w:val="747"/>
        </w:trPr>
        <w:tc>
          <w:tcPr>
            <w:cnfStyle w:val="001000000000" w:firstRow="0" w:lastRow="0" w:firstColumn="1" w:lastColumn="0" w:oddVBand="0" w:evenVBand="0" w:oddHBand="0" w:evenHBand="0" w:firstRowFirstColumn="0" w:firstRowLastColumn="0" w:lastRowFirstColumn="0" w:lastRowLastColumn="0"/>
            <w:tcW w:w="1835" w:type="dxa"/>
            <w:hideMark/>
          </w:tcPr>
          <w:p w14:paraId="67CD71E6" w14:textId="77777777" w:rsidR="00853EE6" w:rsidRPr="00853EE6" w:rsidRDefault="00853EE6" w:rsidP="005339DF">
            <w:pPr>
              <w:spacing w:line="240" w:lineRule="auto"/>
              <w:rPr>
                <w:sz w:val="20"/>
                <w:szCs w:val="18"/>
              </w:rPr>
            </w:pPr>
            <w:r w:rsidRPr="00853EE6">
              <w:rPr>
                <w:sz w:val="20"/>
                <w:szCs w:val="18"/>
              </w:rPr>
              <w:t>Religious dietary norms</w:t>
            </w:r>
          </w:p>
        </w:tc>
        <w:tc>
          <w:tcPr>
            <w:tcW w:w="1717" w:type="dxa"/>
            <w:hideMark/>
          </w:tcPr>
          <w:p w14:paraId="4F977ADE" w14:textId="77777777" w:rsidR="00853EE6" w:rsidRPr="00853EE6" w:rsidRDefault="00853EE6"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853EE6">
              <w:rPr>
                <w:sz w:val="20"/>
                <w:szCs w:val="18"/>
              </w:rPr>
              <w:t>Menu localisation</w:t>
            </w:r>
          </w:p>
        </w:tc>
        <w:tc>
          <w:tcPr>
            <w:tcW w:w="2265" w:type="dxa"/>
            <w:hideMark/>
          </w:tcPr>
          <w:p w14:paraId="01516939" w14:textId="77777777" w:rsidR="00853EE6" w:rsidRPr="00853EE6" w:rsidRDefault="00853EE6"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853EE6">
              <w:rPr>
                <w:sz w:val="20"/>
                <w:szCs w:val="18"/>
              </w:rPr>
              <w:t>Beef excluded; stronger vegetarian options; festival menus</w:t>
            </w:r>
          </w:p>
        </w:tc>
        <w:tc>
          <w:tcPr>
            <w:tcW w:w="3199" w:type="dxa"/>
            <w:hideMark/>
          </w:tcPr>
          <w:p w14:paraId="2B3E69A1" w14:textId="77777777" w:rsidR="00853EE6" w:rsidRPr="00853EE6" w:rsidRDefault="00853EE6" w:rsidP="005339D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853EE6">
              <w:rPr>
                <w:sz w:val="20"/>
                <w:szCs w:val="18"/>
              </w:rPr>
              <w:t>Cultural legitimacy; longer dwell; family acceptance</w:t>
            </w:r>
          </w:p>
        </w:tc>
      </w:tr>
      <w:tr w:rsidR="00853EE6" w:rsidRPr="00853EE6" w14:paraId="2C38230F" w14:textId="77777777" w:rsidTr="005F15EA">
        <w:trPr>
          <w:trHeight w:val="806"/>
        </w:trPr>
        <w:tc>
          <w:tcPr>
            <w:cnfStyle w:val="001000000000" w:firstRow="0" w:lastRow="0" w:firstColumn="1" w:lastColumn="0" w:oddVBand="0" w:evenVBand="0" w:oddHBand="0" w:evenHBand="0" w:firstRowFirstColumn="0" w:firstRowLastColumn="0" w:lastRowFirstColumn="0" w:lastRowLastColumn="0"/>
            <w:tcW w:w="1835" w:type="dxa"/>
            <w:hideMark/>
          </w:tcPr>
          <w:p w14:paraId="4FC2BDE0" w14:textId="77777777" w:rsidR="00853EE6" w:rsidRPr="00853EE6" w:rsidRDefault="00853EE6" w:rsidP="005339DF">
            <w:pPr>
              <w:spacing w:line="240" w:lineRule="auto"/>
              <w:rPr>
                <w:sz w:val="20"/>
                <w:szCs w:val="18"/>
              </w:rPr>
            </w:pPr>
            <w:r w:rsidRPr="00853EE6">
              <w:rPr>
                <w:sz w:val="20"/>
                <w:szCs w:val="18"/>
              </w:rPr>
              <w:t>Language diversity</w:t>
            </w:r>
          </w:p>
        </w:tc>
        <w:tc>
          <w:tcPr>
            <w:tcW w:w="1717" w:type="dxa"/>
            <w:hideMark/>
          </w:tcPr>
          <w:p w14:paraId="7CFB111A" w14:textId="77777777" w:rsidR="00853EE6" w:rsidRPr="00853EE6" w:rsidRDefault="00853EE6"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53EE6">
              <w:rPr>
                <w:sz w:val="20"/>
                <w:szCs w:val="18"/>
              </w:rPr>
              <w:t>Multilingual experience</w:t>
            </w:r>
          </w:p>
        </w:tc>
        <w:tc>
          <w:tcPr>
            <w:tcW w:w="2265" w:type="dxa"/>
            <w:hideMark/>
          </w:tcPr>
          <w:p w14:paraId="46CC08FB" w14:textId="77777777" w:rsidR="00853EE6" w:rsidRPr="00853EE6" w:rsidRDefault="00853EE6"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53EE6">
              <w:rPr>
                <w:sz w:val="20"/>
                <w:szCs w:val="18"/>
              </w:rPr>
              <w:t>Signage, labels, CX in English/Hindi + key regional languages</w:t>
            </w:r>
          </w:p>
        </w:tc>
        <w:tc>
          <w:tcPr>
            <w:tcW w:w="3199" w:type="dxa"/>
            <w:hideMark/>
          </w:tcPr>
          <w:p w14:paraId="1C816CD0" w14:textId="77777777" w:rsidR="00853EE6" w:rsidRPr="00853EE6" w:rsidRDefault="00853EE6" w:rsidP="005339D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853EE6">
              <w:rPr>
                <w:sz w:val="20"/>
                <w:szCs w:val="18"/>
              </w:rPr>
              <w:t>Lower confusion; higher NPS; better conversion</w:t>
            </w:r>
          </w:p>
        </w:tc>
      </w:tr>
    </w:tbl>
    <w:p w14:paraId="28B03929" w14:textId="44ECAE1A" w:rsidR="007E155F" w:rsidRPr="007E155F" w:rsidRDefault="00245E47" w:rsidP="007E155F">
      <w:pPr>
        <w:pStyle w:val="Heading2"/>
      </w:pPr>
      <w:bookmarkStart w:id="17" w:name="_Toc215704731"/>
      <w:r>
        <w:t>4.</w:t>
      </w:r>
      <w:r w:rsidR="00840126">
        <w:t>3</w:t>
      </w:r>
      <w:r w:rsidR="007E155F" w:rsidRPr="007E155F">
        <w:t xml:space="preserve"> </w:t>
      </w:r>
      <w:r w:rsidR="005F15EA" w:rsidRPr="007E155F">
        <w:t>WHY THE THEORIES PREDICT THESE MOVES (CAGE AND TROMPENAARS)</w:t>
      </w:r>
      <w:bookmarkEnd w:id="17"/>
    </w:p>
    <w:p w14:paraId="0B8DA264" w14:textId="77777777" w:rsidR="007E155F" w:rsidRPr="007E155F" w:rsidRDefault="007E155F" w:rsidP="007E155F">
      <w:r w:rsidRPr="007E155F">
        <w:t>The CAGE framework shows firms often underestimate cultural and administrative distance; without adaptation, performance suffers (Ghemawat, 2001). IKEA’s actions align with this logic. Cultural distance drove service overlays and menu shifts. Administrative distance (Single-Brand Retail rules) supported a wholly owned, high-control structure to maintain execution quality. Economic distance reinforced sharp opening price points and local suppliers to protect affordability (Ghemawat, 2001; India Briefing, 2012).</w:t>
      </w:r>
    </w:p>
    <w:p w14:paraId="539B92E8" w14:textId="77777777" w:rsidR="007E155F" w:rsidRPr="007E155F" w:rsidRDefault="007E155F" w:rsidP="007E155F">
      <w:r w:rsidRPr="007E155F">
        <w:t xml:space="preserve">Press Note 4/2019 refined e-commerce timing and clarified the 30% local-sourcing norm, which affects pacing and compliance; policy shifts remain material for retail unit economics (Lexorbis, 2019). Trompenaars points to India’s tilt toward particularism/communitarianism and ascription compared with Sweden’s </w:t>
      </w:r>
      <w:r w:rsidRPr="007E155F">
        <w:lastRenderedPageBreak/>
        <w:t>universalism/individualism and achievement. That predicts greater reliance on relationships and guided interactions. IKEA’s assembly partnerships and city-store strategy in high-traffic malls fit these expectations (Gërguri, 2023).</w:t>
      </w:r>
    </w:p>
    <w:p w14:paraId="66559CBB" w14:textId="07E054D5" w:rsidR="007E155F" w:rsidRPr="007E155F" w:rsidRDefault="005F15EA" w:rsidP="007E155F">
      <w:pPr>
        <w:pStyle w:val="Heading2"/>
      </w:pPr>
      <w:bookmarkStart w:id="18" w:name="_Toc215704732"/>
      <w:r>
        <w:t>4.4</w:t>
      </w:r>
      <w:r w:rsidRPr="007E155F">
        <w:t xml:space="preserve"> CRITICAL EVALUATION: WHAT WORKS AND WHERE FRICTION REMAINS</w:t>
      </w:r>
      <w:bookmarkEnd w:id="18"/>
    </w:p>
    <w:p w14:paraId="36282932" w14:textId="0ABFA79A" w:rsidR="007E155F" w:rsidRPr="007E155F" w:rsidRDefault="005F15EA" w:rsidP="007E155F">
      <w:pPr>
        <w:rPr>
          <w:b/>
          <w:bCs/>
        </w:rPr>
      </w:pPr>
      <w:r w:rsidRPr="007E155F">
        <w:rPr>
          <w:b/>
          <w:bCs/>
        </w:rPr>
        <w:t>WHAT IS WORKING</w:t>
      </w:r>
    </w:p>
    <w:p w14:paraId="5BF9874D" w14:textId="77777777" w:rsidR="007E155F" w:rsidRDefault="007E155F" w:rsidP="00251564">
      <w:pPr>
        <w:pStyle w:val="ListParagraph"/>
        <w:numPr>
          <w:ilvl w:val="0"/>
          <w:numId w:val="17"/>
        </w:numPr>
      </w:pPr>
      <w:r w:rsidRPr="007E155F">
        <w:rPr>
          <w:b/>
          <w:bCs/>
        </w:rPr>
        <w:t>High control in a high-distance market:</w:t>
      </w:r>
      <w:r w:rsidRPr="007E155F">
        <w:t xml:space="preserve"> Internalising India retail protects the IKEA Concept while allowing controlled experiments in format, service, last-mile, and pricing (Ingka, 2024).</w:t>
      </w:r>
    </w:p>
    <w:p w14:paraId="06497EB7" w14:textId="77777777" w:rsidR="007E155F" w:rsidRDefault="007E155F" w:rsidP="00251564">
      <w:pPr>
        <w:pStyle w:val="ListParagraph"/>
        <w:numPr>
          <w:ilvl w:val="0"/>
          <w:numId w:val="17"/>
        </w:numPr>
      </w:pPr>
      <w:r w:rsidRPr="007E155F">
        <w:rPr>
          <w:b/>
          <w:bCs/>
        </w:rPr>
        <w:t>Local value signals backed by sourcing:</w:t>
      </w:r>
      <w:r w:rsidRPr="007E155F">
        <w:t xml:space="preserve"> Opening price ladders and the shift from ~30% toward 50% sourcing in India address low indulgence and price sensitivity, while improving local legitimacy (Reuters; The Economic Times; Patnaik, 2018; Sikarwar, 2025).</w:t>
      </w:r>
    </w:p>
    <w:p w14:paraId="3DC1392F" w14:textId="6815F4DB" w:rsidR="007E155F" w:rsidRPr="007E155F" w:rsidRDefault="007E155F" w:rsidP="00251564">
      <w:pPr>
        <w:pStyle w:val="ListParagraph"/>
        <w:numPr>
          <w:ilvl w:val="0"/>
          <w:numId w:val="17"/>
        </w:numPr>
      </w:pPr>
      <w:r w:rsidRPr="007E155F">
        <w:rPr>
          <w:b/>
          <w:bCs/>
        </w:rPr>
        <w:t>Format innovation aligned to rituals:</w:t>
      </w:r>
      <w:r w:rsidRPr="007E155F">
        <w:t xml:space="preserve"> City and compact stores (2021–2025) match family-outing and mall-anchored behaviour, enabling inspiration and advice in-store with later fulfilment (The Economic Times, 2025).</w:t>
      </w:r>
    </w:p>
    <w:p w14:paraId="38BB87A2" w14:textId="4CCA9DA8" w:rsidR="007E155F" w:rsidRPr="007E155F" w:rsidRDefault="005F15EA" w:rsidP="007E155F">
      <w:pPr>
        <w:rPr>
          <w:b/>
          <w:bCs/>
        </w:rPr>
      </w:pPr>
      <w:r w:rsidRPr="007E155F">
        <w:rPr>
          <w:b/>
          <w:bCs/>
        </w:rPr>
        <w:t>WHERE CULTURAL FRICTION PERSISTS</w:t>
      </w:r>
    </w:p>
    <w:p w14:paraId="00D6064F" w14:textId="46CEDEAD" w:rsidR="007E155F" w:rsidRDefault="007E155F" w:rsidP="001B6025">
      <w:pPr>
        <w:pStyle w:val="ListParagraph"/>
        <w:numPr>
          <w:ilvl w:val="0"/>
          <w:numId w:val="18"/>
        </w:numPr>
      </w:pPr>
      <w:r w:rsidRPr="001B6025">
        <w:rPr>
          <w:b/>
          <w:bCs/>
        </w:rPr>
        <w:t xml:space="preserve">DIY DNA vs “do-it-for-me” norm: </w:t>
      </w:r>
      <w:r w:rsidR="001B6025" w:rsidRPr="001B6025">
        <w:t>Assembly partnerships lower friction; but higher cost-to-serve. Small price creep can dampen basket growth in a valued-sensitive market (Patnaik, 2018).</w:t>
      </w:r>
    </w:p>
    <w:p w14:paraId="5A8D3CA9" w14:textId="39EC082B" w:rsidR="007E155F" w:rsidRPr="007E155F" w:rsidRDefault="007E155F" w:rsidP="001B6025">
      <w:pPr>
        <w:pStyle w:val="ListParagraph"/>
        <w:numPr>
          <w:ilvl w:val="0"/>
          <w:numId w:val="18"/>
        </w:numPr>
        <w:rPr>
          <w:b/>
          <w:bCs/>
        </w:rPr>
      </w:pPr>
      <w:r w:rsidRPr="007E155F">
        <w:rPr>
          <w:b/>
          <w:bCs/>
        </w:rPr>
        <w:t xml:space="preserve">Hierarchy vs Scandinavian flatness inside the organisation: </w:t>
      </w:r>
      <w:r w:rsidR="001B6025" w:rsidRPr="001B6025">
        <w:t>There are no cross-cultural decision right or upward feedback SOPs, so will information clutter and swinger local adaptation (The Culture Factor, n.d.).</w:t>
      </w:r>
    </w:p>
    <w:p w14:paraId="2E3AE82F" w14:textId="7A2EAB9E" w:rsidR="001B6025" w:rsidRPr="001B6025" w:rsidRDefault="007E155F" w:rsidP="001B6025">
      <w:pPr>
        <w:pStyle w:val="ListParagraph"/>
        <w:numPr>
          <w:ilvl w:val="0"/>
          <w:numId w:val="18"/>
        </w:numPr>
        <w:rPr>
          <w:rFonts w:ascii="Times New Roman" w:eastAsia="Times New Roman" w:hAnsi="Times New Roman" w:cs="Times New Roman"/>
          <w:kern w:val="0"/>
          <w:szCs w:val="24"/>
          <w:lang w:eastAsia="en-GB" w:bidi="bn-BD"/>
          <w14:ligatures w14:val="none"/>
        </w:rPr>
      </w:pPr>
      <w:r w:rsidRPr="001B6025">
        <w:rPr>
          <w:b/>
          <w:bCs/>
        </w:rPr>
        <w:t xml:space="preserve">Assortment complexity: </w:t>
      </w:r>
      <w:r w:rsidRPr="007E155F">
        <w:t>Ongoing micro-localisation</w:t>
      </w:r>
      <w:r w:rsidR="001B6025">
        <w:t xml:space="preserve"> of materials makes </w:t>
      </w:r>
      <w:r w:rsidR="001B6025" w:rsidRPr="001B6025">
        <w:t>the supply chain complicated.</w:t>
      </w:r>
      <w:r w:rsidR="001B6025">
        <w:t xml:space="preserve"> In addition the </w:t>
      </w:r>
      <w:r w:rsidR="001B6025" w:rsidRPr="001B6025">
        <w:t>implementation of compact stores in 2025 adds curation risk</w:t>
      </w:r>
      <w:r w:rsidR="001B6025">
        <w:t>. T</w:t>
      </w:r>
      <w:r w:rsidR="001B6025" w:rsidRPr="001B6025">
        <w:t>oo much "global core" makes things less relevant, and too much localization makes economies of scale less effective (The Economic Times, 2025; Ingka, 2024).</w:t>
      </w:r>
    </w:p>
    <w:p w14:paraId="31379BB2" w14:textId="3F4E1ED1" w:rsidR="007E155F" w:rsidRPr="007E155F" w:rsidRDefault="005F15EA" w:rsidP="00840126">
      <w:pPr>
        <w:pStyle w:val="Heading2"/>
      </w:pPr>
      <w:bookmarkStart w:id="19" w:name="_Toc215704733"/>
      <w:r>
        <w:t>4.5</w:t>
      </w:r>
      <w:r w:rsidRPr="007E155F">
        <w:t xml:space="preserve"> FORWARD RISKS AND OPPORTUNITIES (2024–2025 SIGNALS)</w:t>
      </w:r>
      <w:bookmarkEnd w:id="19"/>
    </w:p>
    <w:p w14:paraId="3D03D0E5" w14:textId="0EB78B25" w:rsidR="001B6025" w:rsidRPr="001B6025" w:rsidRDefault="007E155F" w:rsidP="00243745">
      <w:pPr>
        <w:pStyle w:val="ListParagraph"/>
        <w:numPr>
          <w:ilvl w:val="0"/>
          <w:numId w:val="19"/>
        </w:numPr>
      </w:pPr>
      <w:r w:rsidRPr="001B6025">
        <w:rPr>
          <w:b/>
          <w:bCs/>
        </w:rPr>
        <w:t>Administrative distance can swing:</w:t>
      </w:r>
      <w:r w:rsidR="001B6025">
        <w:rPr>
          <w:b/>
          <w:bCs/>
        </w:rPr>
        <w:t xml:space="preserve"> </w:t>
      </w:r>
      <w:r w:rsidR="001B6025" w:rsidRPr="001B6025">
        <w:t>Policy changes</w:t>
      </w:r>
      <w:r w:rsidR="001B6025" w:rsidRPr="001B6025">
        <w:t> </w:t>
      </w:r>
      <w:r w:rsidR="001B6025" w:rsidRPr="001B6025">
        <w:t>can affect e-commerce pacing and sourcing compliance. The</w:t>
      </w:r>
      <w:r w:rsidR="001B6025" w:rsidRPr="001B6025">
        <w:t> </w:t>
      </w:r>
      <w:r w:rsidR="001B6025" w:rsidRPr="001B6025">
        <w:t xml:space="preserve">same changes to tariffs or GST treatments could change the landed cost of goods, or online economics. </w:t>
      </w:r>
      <w:r w:rsidR="001B6025" w:rsidRPr="001B6025">
        <w:lastRenderedPageBreak/>
        <w:t>Hedging</w:t>
      </w:r>
      <w:r w:rsidR="001B6025" w:rsidRPr="001B6025">
        <w:t> </w:t>
      </w:r>
      <w:r w:rsidR="001B6025" w:rsidRPr="001B6025">
        <w:t>of such a risk is by the City-store plus online model (India Briefing,2012; Lexorbis, 2019).</w:t>
      </w:r>
    </w:p>
    <w:p w14:paraId="1C965882" w14:textId="197F1E2D" w:rsidR="001B6025" w:rsidRPr="001B6025" w:rsidRDefault="007E155F" w:rsidP="001B6025">
      <w:pPr>
        <w:pStyle w:val="ListParagraph"/>
        <w:numPr>
          <w:ilvl w:val="0"/>
          <w:numId w:val="19"/>
        </w:numPr>
      </w:pPr>
      <w:r w:rsidRPr="001B6025">
        <w:rPr>
          <w:b/>
          <w:bCs/>
        </w:rPr>
        <w:t xml:space="preserve">Economic distance can narrow via deeper sourcing: </w:t>
      </w:r>
      <w:r w:rsidR="001B6025" w:rsidRPr="001B6025">
        <w:t>Market-related distance can be also narrowed through deeper sourcing: The purported move towards ˜50% India sourcing reduces cost volatility and helps for</w:t>
      </w:r>
      <w:r w:rsidR="001B6025" w:rsidRPr="001B6025">
        <w:t> </w:t>
      </w:r>
      <w:r w:rsidR="001B6025" w:rsidRPr="001B6025">
        <w:t>everyday low-prices, critical from the perspective of Tier-II/III expansion where value sensitivity is highest (Sikarwar, 2025).</w:t>
      </w:r>
    </w:p>
    <w:p w14:paraId="41FE0A69" w14:textId="755F257B" w:rsidR="007E155F" w:rsidRPr="00F631CA" w:rsidRDefault="007E155F" w:rsidP="00225909">
      <w:pPr>
        <w:pStyle w:val="ListParagraph"/>
        <w:numPr>
          <w:ilvl w:val="0"/>
          <w:numId w:val="19"/>
        </w:numPr>
        <w:rPr>
          <w:b/>
          <w:bCs/>
        </w:rPr>
      </w:pPr>
      <w:r w:rsidRPr="00F631CA">
        <w:rPr>
          <w:b/>
          <w:bCs/>
        </w:rPr>
        <w:t xml:space="preserve">Legitimacy through long-term commitment: </w:t>
      </w:r>
      <w:r w:rsidR="001B6025" w:rsidRPr="001B6025">
        <w:t xml:space="preserve">Joint commitments highlighted in the </w:t>
      </w:r>
      <w:r w:rsidR="00F631CA">
        <w:t>2024 annual</w:t>
      </w:r>
      <w:r w:rsidR="001B6025" w:rsidRPr="001B6025">
        <w:t xml:space="preserve"> </w:t>
      </w:r>
      <w:r w:rsidR="00F631CA">
        <w:t>report</w:t>
      </w:r>
      <w:r w:rsidR="001B6025" w:rsidRPr="001B6025">
        <w:t>, contribute to a story of endurance, important in a communitarian marketplace (Bhalla, 2025).</w:t>
      </w:r>
    </w:p>
    <w:p w14:paraId="05B2F9EC" w14:textId="53542F79" w:rsidR="007E155F" w:rsidRPr="007E155F" w:rsidRDefault="005F15EA" w:rsidP="00840126">
      <w:pPr>
        <w:pStyle w:val="Heading2"/>
      </w:pPr>
      <w:bookmarkStart w:id="20" w:name="_Toc215704734"/>
      <w:r>
        <w:t>4.</w:t>
      </w:r>
      <w:r w:rsidRPr="007E155F">
        <w:t>6 CULTURE-LINKED RISKS, KPIS, AND MITIGATION (SUMMARY)</w:t>
      </w:r>
      <w:bookmarkEnd w:id="20"/>
    </w:p>
    <w:p w14:paraId="3E2A87EF" w14:textId="7D4CCAB7" w:rsidR="007E155F" w:rsidRPr="00EE45FF" w:rsidRDefault="00EE45FF" w:rsidP="00EE45FF">
      <w:pPr>
        <w:spacing w:after="0" w:line="240" w:lineRule="auto"/>
        <w:jc w:val="center"/>
        <w:rPr>
          <w:b/>
          <w:bCs/>
          <w:sz w:val="20"/>
          <w:szCs w:val="18"/>
        </w:rPr>
      </w:pPr>
      <w:r w:rsidRPr="00EE45FF">
        <w:rPr>
          <w:b/>
          <w:bCs/>
          <w:sz w:val="20"/>
          <w:szCs w:val="18"/>
        </w:rPr>
        <w:t>TABLE 2</w:t>
      </w:r>
      <w:r>
        <w:rPr>
          <w:b/>
          <w:bCs/>
          <w:sz w:val="20"/>
          <w:szCs w:val="18"/>
        </w:rPr>
        <w:t>:</w:t>
      </w:r>
      <w:r w:rsidRPr="00EE45FF">
        <w:rPr>
          <w:b/>
          <w:bCs/>
          <w:sz w:val="20"/>
          <w:szCs w:val="18"/>
        </w:rPr>
        <w:t xml:space="preserve"> </w:t>
      </w:r>
      <w:r w:rsidR="00F631CA" w:rsidRPr="00F631CA">
        <w:rPr>
          <w:b/>
          <w:bCs/>
          <w:sz w:val="20"/>
          <w:szCs w:val="18"/>
        </w:rPr>
        <w:t>CULTURAL RISKS, KPIS, AND MITIGATIONS</w:t>
      </w:r>
    </w:p>
    <w:tbl>
      <w:tblPr>
        <w:tblStyle w:val="GridTable5DarkAccent5"/>
        <w:tblW w:w="0" w:type="auto"/>
        <w:tblLook w:val="04A0" w:firstRow="1" w:lastRow="0" w:firstColumn="1" w:lastColumn="0" w:noHBand="0" w:noVBand="1"/>
      </w:tblPr>
      <w:tblGrid>
        <w:gridCol w:w="2650"/>
        <w:gridCol w:w="2848"/>
        <w:gridCol w:w="3744"/>
      </w:tblGrid>
      <w:tr w:rsidR="007E155F" w:rsidRPr="007E155F" w14:paraId="073EFFC7" w14:textId="77777777" w:rsidTr="007E15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ADB452" w14:textId="77777777" w:rsidR="007E155F" w:rsidRPr="007E155F" w:rsidRDefault="007E155F" w:rsidP="00EE45FF">
            <w:pPr>
              <w:spacing w:line="240" w:lineRule="auto"/>
              <w:rPr>
                <w:sz w:val="20"/>
                <w:szCs w:val="18"/>
              </w:rPr>
            </w:pPr>
            <w:r w:rsidRPr="007E155F">
              <w:rPr>
                <w:sz w:val="20"/>
                <w:szCs w:val="18"/>
              </w:rPr>
              <w:t>Risk (culture-linked)</w:t>
            </w:r>
          </w:p>
        </w:tc>
        <w:tc>
          <w:tcPr>
            <w:tcW w:w="0" w:type="auto"/>
            <w:hideMark/>
          </w:tcPr>
          <w:p w14:paraId="22EB4EC2" w14:textId="77777777" w:rsidR="007E155F" w:rsidRPr="007E155F" w:rsidRDefault="007E155F" w:rsidP="00EE45FF">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7E155F">
              <w:rPr>
                <w:sz w:val="20"/>
                <w:szCs w:val="18"/>
              </w:rPr>
              <w:t>Example KPI</w:t>
            </w:r>
          </w:p>
        </w:tc>
        <w:tc>
          <w:tcPr>
            <w:tcW w:w="0" w:type="auto"/>
            <w:hideMark/>
          </w:tcPr>
          <w:p w14:paraId="38393F52" w14:textId="77777777" w:rsidR="007E155F" w:rsidRPr="007E155F" w:rsidRDefault="007E155F" w:rsidP="00EE45FF">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7E155F">
              <w:rPr>
                <w:sz w:val="20"/>
                <w:szCs w:val="18"/>
              </w:rPr>
              <w:t>Mitigation focus</w:t>
            </w:r>
          </w:p>
        </w:tc>
      </w:tr>
      <w:tr w:rsidR="007E155F" w:rsidRPr="007E155F" w14:paraId="02F05CC7" w14:textId="77777777" w:rsidTr="007E1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E71BF5" w14:textId="77777777" w:rsidR="007E155F" w:rsidRPr="007E155F" w:rsidRDefault="007E155F" w:rsidP="00EE45FF">
            <w:pPr>
              <w:spacing w:line="240" w:lineRule="auto"/>
              <w:rPr>
                <w:sz w:val="20"/>
                <w:szCs w:val="18"/>
              </w:rPr>
            </w:pPr>
            <w:r w:rsidRPr="007E155F">
              <w:rPr>
                <w:sz w:val="20"/>
                <w:szCs w:val="18"/>
              </w:rPr>
              <w:t>DIY resistance increases cart abandonment</w:t>
            </w:r>
          </w:p>
        </w:tc>
        <w:tc>
          <w:tcPr>
            <w:tcW w:w="0" w:type="auto"/>
            <w:hideMark/>
          </w:tcPr>
          <w:p w14:paraId="3B28555B" w14:textId="77777777" w:rsidR="007E155F" w:rsidRPr="00E76A95" w:rsidRDefault="007E155F" w:rsidP="00EE45F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Assembly attach rate; delivery+assembly uptake</w:t>
            </w:r>
          </w:p>
        </w:tc>
        <w:tc>
          <w:tcPr>
            <w:tcW w:w="0" w:type="auto"/>
            <w:hideMark/>
          </w:tcPr>
          <w:p w14:paraId="155F4540" w14:textId="77777777" w:rsidR="007E155F" w:rsidRPr="00E76A95" w:rsidRDefault="007E155F" w:rsidP="00EE45F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Maintain reliable “do-it-for-me” options; clear pricing (Gupta, 2018; Livemint, 2018)</w:t>
            </w:r>
          </w:p>
        </w:tc>
      </w:tr>
      <w:tr w:rsidR="007E155F" w:rsidRPr="007E155F" w14:paraId="5FF54703" w14:textId="77777777" w:rsidTr="007E155F">
        <w:tc>
          <w:tcPr>
            <w:cnfStyle w:val="001000000000" w:firstRow="0" w:lastRow="0" w:firstColumn="1" w:lastColumn="0" w:oddVBand="0" w:evenVBand="0" w:oddHBand="0" w:evenHBand="0" w:firstRowFirstColumn="0" w:firstRowLastColumn="0" w:lastRowFirstColumn="0" w:lastRowLastColumn="0"/>
            <w:tcW w:w="0" w:type="auto"/>
            <w:hideMark/>
          </w:tcPr>
          <w:p w14:paraId="5A23FE6E" w14:textId="77777777" w:rsidR="007E155F" w:rsidRPr="007E155F" w:rsidRDefault="007E155F" w:rsidP="00EE45FF">
            <w:pPr>
              <w:spacing w:line="240" w:lineRule="auto"/>
              <w:rPr>
                <w:sz w:val="20"/>
                <w:szCs w:val="18"/>
              </w:rPr>
            </w:pPr>
            <w:r w:rsidRPr="007E155F">
              <w:rPr>
                <w:sz w:val="20"/>
                <w:szCs w:val="18"/>
              </w:rPr>
              <w:t>Price sensitivity limits basket growth</w:t>
            </w:r>
          </w:p>
        </w:tc>
        <w:tc>
          <w:tcPr>
            <w:tcW w:w="0" w:type="auto"/>
            <w:hideMark/>
          </w:tcPr>
          <w:p w14:paraId="31E4AE63" w14:textId="77777777" w:rsidR="007E155F" w:rsidRPr="00E76A95" w:rsidRDefault="007E155F" w:rsidP="00EE45F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AOV; share of SKUs &lt;₹200</w:t>
            </w:r>
          </w:p>
        </w:tc>
        <w:tc>
          <w:tcPr>
            <w:tcW w:w="0" w:type="auto"/>
            <w:hideMark/>
          </w:tcPr>
          <w:p w14:paraId="2D02D013" w14:textId="77777777" w:rsidR="007E155F" w:rsidRPr="00E76A95" w:rsidRDefault="007E155F" w:rsidP="00EE45F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Protect opening price ladders; deepen India sourcing (Patnaik, 2018; Sikarwar, 2025)</w:t>
            </w:r>
          </w:p>
        </w:tc>
      </w:tr>
      <w:tr w:rsidR="007E155F" w:rsidRPr="007E155F" w14:paraId="25FA31DA" w14:textId="77777777" w:rsidTr="007E1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B21D52" w14:textId="77777777" w:rsidR="007E155F" w:rsidRPr="007E155F" w:rsidRDefault="007E155F" w:rsidP="00EE45FF">
            <w:pPr>
              <w:spacing w:line="240" w:lineRule="auto"/>
              <w:rPr>
                <w:sz w:val="20"/>
                <w:szCs w:val="18"/>
              </w:rPr>
            </w:pPr>
            <w:r w:rsidRPr="007E155F">
              <w:rPr>
                <w:sz w:val="20"/>
                <w:szCs w:val="18"/>
              </w:rPr>
              <w:t>Store experience mis-fits family rituals</w:t>
            </w:r>
          </w:p>
        </w:tc>
        <w:tc>
          <w:tcPr>
            <w:tcW w:w="0" w:type="auto"/>
            <w:hideMark/>
          </w:tcPr>
          <w:p w14:paraId="4F1BCDD2" w14:textId="77777777" w:rsidR="007E155F" w:rsidRPr="00E76A95" w:rsidRDefault="007E155F" w:rsidP="00EE45F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Dwell time; weekend conversion</w:t>
            </w:r>
          </w:p>
        </w:tc>
        <w:tc>
          <w:tcPr>
            <w:tcW w:w="0" w:type="auto"/>
            <w:hideMark/>
          </w:tcPr>
          <w:p w14:paraId="78B3D4DE" w14:textId="77777777" w:rsidR="007E155F" w:rsidRPr="00E76A95" w:rsidRDefault="007E155F" w:rsidP="00EE45F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City/compact formats; café localisation (NDTV, 2018; The Economic Times, 2025)</w:t>
            </w:r>
          </w:p>
        </w:tc>
      </w:tr>
      <w:tr w:rsidR="007E155F" w:rsidRPr="007E155F" w14:paraId="5A573864" w14:textId="77777777" w:rsidTr="007E155F">
        <w:tc>
          <w:tcPr>
            <w:cnfStyle w:val="001000000000" w:firstRow="0" w:lastRow="0" w:firstColumn="1" w:lastColumn="0" w:oddVBand="0" w:evenVBand="0" w:oddHBand="0" w:evenHBand="0" w:firstRowFirstColumn="0" w:firstRowLastColumn="0" w:lastRowFirstColumn="0" w:lastRowLastColumn="0"/>
            <w:tcW w:w="0" w:type="auto"/>
            <w:hideMark/>
          </w:tcPr>
          <w:p w14:paraId="0A572C93" w14:textId="77777777" w:rsidR="007E155F" w:rsidRPr="007E155F" w:rsidRDefault="007E155F" w:rsidP="00EE45FF">
            <w:pPr>
              <w:spacing w:line="240" w:lineRule="auto"/>
              <w:rPr>
                <w:sz w:val="20"/>
                <w:szCs w:val="18"/>
              </w:rPr>
            </w:pPr>
            <w:r w:rsidRPr="007E155F">
              <w:rPr>
                <w:sz w:val="20"/>
                <w:szCs w:val="18"/>
              </w:rPr>
              <w:t>Internal hierarchy mis-match slows decisions</w:t>
            </w:r>
          </w:p>
        </w:tc>
        <w:tc>
          <w:tcPr>
            <w:tcW w:w="0" w:type="auto"/>
            <w:hideMark/>
          </w:tcPr>
          <w:p w14:paraId="4D55B59B" w14:textId="77777777" w:rsidR="007E155F" w:rsidRPr="00E76A95" w:rsidRDefault="007E155F" w:rsidP="00EE45F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Escalation lead time</w:t>
            </w:r>
          </w:p>
        </w:tc>
        <w:tc>
          <w:tcPr>
            <w:tcW w:w="0" w:type="auto"/>
            <w:hideMark/>
          </w:tcPr>
          <w:p w14:paraId="6C24C99B" w14:textId="77777777" w:rsidR="007E155F" w:rsidRPr="00E76A95" w:rsidRDefault="007E155F" w:rsidP="00EE45FF">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E76A95">
              <w:rPr>
                <w:sz w:val="20"/>
                <w:szCs w:val="18"/>
              </w:rPr>
              <w:t>Clarify decision rights; local leadership development (The Culture Factor, n.d.)</w:t>
            </w:r>
          </w:p>
        </w:tc>
      </w:tr>
      <w:tr w:rsidR="007E155F" w:rsidRPr="007E155F" w14:paraId="004CF199" w14:textId="77777777" w:rsidTr="007E15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1B428C" w14:textId="77777777" w:rsidR="007E155F" w:rsidRPr="007E155F" w:rsidRDefault="007E155F" w:rsidP="00EE45FF">
            <w:pPr>
              <w:spacing w:line="240" w:lineRule="auto"/>
              <w:rPr>
                <w:sz w:val="20"/>
                <w:szCs w:val="18"/>
              </w:rPr>
            </w:pPr>
            <w:r w:rsidRPr="007E155F">
              <w:rPr>
                <w:sz w:val="20"/>
                <w:szCs w:val="18"/>
              </w:rPr>
              <w:t>Micro-localisation raises complexity</w:t>
            </w:r>
          </w:p>
        </w:tc>
        <w:tc>
          <w:tcPr>
            <w:tcW w:w="0" w:type="auto"/>
            <w:hideMark/>
          </w:tcPr>
          <w:p w14:paraId="33D4D61E" w14:textId="77777777" w:rsidR="007E155F" w:rsidRPr="00E76A95" w:rsidRDefault="007E155F" w:rsidP="00EE45F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Return rate; OOS on local SKUs</w:t>
            </w:r>
          </w:p>
        </w:tc>
        <w:tc>
          <w:tcPr>
            <w:tcW w:w="0" w:type="auto"/>
            <w:hideMark/>
          </w:tcPr>
          <w:p w14:paraId="07270DE6" w14:textId="77777777" w:rsidR="007E155F" w:rsidRPr="00E76A95" w:rsidRDefault="007E155F" w:rsidP="00EE45FF">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E76A95">
              <w:rPr>
                <w:sz w:val="20"/>
                <w:szCs w:val="18"/>
              </w:rPr>
              <w:t>Tighter SKU curation; phased roll-outs (Ingka, 2024; The Economic Times, 2025)</w:t>
            </w:r>
          </w:p>
        </w:tc>
      </w:tr>
    </w:tbl>
    <w:p w14:paraId="1160B2D9" w14:textId="77777777" w:rsidR="007E155F" w:rsidRPr="007E155F" w:rsidRDefault="007E155F" w:rsidP="007E155F">
      <w:r w:rsidRPr="007E155F">
        <w:t>Sweden–India cultural distance is material but manageable. The India model—service overlays on a DIY core, compact and city formats, localised menus, sharp entry-price ladders, and deeper local sourcing—tracks the predictions of Hofstede, CAGE, and Trompenaars (The Culture Factor, n.d.; Hofstede Insights; Ghemawat, 2001; Gërguri, 2023). The main execution risks are cost-to-serve as service intensity rises, organisational routines that bridge hierarchy differences, and SKU curation during compact-store expansion. With high control, omnichannel flexibility, and increased India sourcing reported for 2025, IKEA holds a credible path to sustained success in India (Ingka, 2024; Sikarwar, 2025; India Briefing, 2012; Lexorbis, 2019).</w:t>
      </w:r>
    </w:p>
    <w:p w14:paraId="77B2E7EE" w14:textId="1BEAA038" w:rsidR="00245E47" w:rsidRDefault="004900AA" w:rsidP="00245E47">
      <w:pPr>
        <w:pStyle w:val="Heading1"/>
        <w:numPr>
          <w:ilvl w:val="0"/>
          <w:numId w:val="25"/>
        </w:numPr>
      </w:pPr>
      <w:bookmarkStart w:id="21" w:name="_Toc215704735"/>
      <w:r w:rsidRPr="00245E47">
        <w:lastRenderedPageBreak/>
        <w:t>STANDARD OPERATING PROCEDURE (SOP) ADJUSTMENTS FOR IKEA INDIA</w:t>
      </w:r>
      <w:bookmarkEnd w:id="21"/>
    </w:p>
    <w:p w14:paraId="27A355CE" w14:textId="0609D32F" w:rsidR="00245E47" w:rsidRDefault="00245E47" w:rsidP="00245E47">
      <w:r w:rsidRPr="00245E47">
        <w:t>The analysis showed that IKEA’s strong ownership assets (brand, Democratic Design, supply</w:t>
      </w:r>
      <w:r w:rsidRPr="00245E47">
        <w:rPr>
          <w:rFonts w:ascii="Cambria Math" w:hAnsi="Cambria Math" w:cs="Cambria Math"/>
        </w:rPr>
        <w:t>‐</w:t>
      </w:r>
      <w:r w:rsidRPr="00245E47">
        <w:t xml:space="preserve">chain know-how, IWAY), India’s favourable location conditions (market scale, evolving FDI policy, growing supplier base), and the firm’s preference for internalisation together justify a high-control operating model in India (Dunning, 1979; India Briefing, 2012; Chakravarty &amp; Bailay, 2012; Ingka Group, 2024). Cultural distance—especially expectations of guided service, family-centred shopping, and sharp price–value scrutiny—requires execution choices that reduce friction without compromising the IKEA Concept (Gupta, 2018; NDTV, 2018; The Culture Factor, n.d.). This section proposes three integrated SOP adjustments that turn those strategic findings into measurable practice. Each SOP is accompanied by indicators, review cadence, and risk controls. </w:t>
      </w:r>
    </w:p>
    <w:p w14:paraId="76BB6B3A" w14:textId="1CFB9640" w:rsidR="00245E47" w:rsidRDefault="004900AA" w:rsidP="00245E47">
      <w:pPr>
        <w:pStyle w:val="Heading2"/>
      </w:pPr>
      <w:bookmarkStart w:id="22" w:name="_Toc215704736"/>
      <w:r>
        <w:t>5.1</w:t>
      </w:r>
      <w:r w:rsidRPr="00245E47">
        <w:t xml:space="preserve"> SOP 1: LOCAL SOURCING AND SUPPLIER DEVELOPMENT 2.0</w:t>
      </w:r>
      <w:bookmarkEnd w:id="22"/>
    </w:p>
    <w:p w14:paraId="0F0D86C3" w14:textId="3ACE59CD" w:rsidR="00245E47" w:rsidRDefault="00F631CA" w:rsidP="00245E47">
      <w:r w:rsidRPr="00F631CA">
        <w:t>India’s competitive location and cost benefits can be leveraged and become sustained from IKEA only if the</w:t>
      </w:r>
      <w:r w:rsidRPr="00F631CA">
        <w:t> </w:t>
      </w:r>
      <w:r w:rsidRPr="00F631CA">
        <w:t>processes of identifying, qualifying and scaling with local partners are institutionalized, always prioritizing quality and sustainability (IKEA, 2025c; IKEA, 2025d; IKEA, 2025e). Consistent with single-brand FDI evolution—such as the opportunity to include specific exports in fulfilment of 30% local-sourcing norm—India is either a big</w:t>
      </w:r>
      <w:r w:rsidRPr="00F631CA">
        <w:t> </w:t>
      </w:r>
      <w:r w:rsidRPr="00F631CA">
        <w:t>end-market or an accessible sourcing base (India Briefing, 2012; Tandon &amp; Sapam, 2019). A rolling 36-month plan</w:t>
      </w:r>
      <w:r w:rsidRPr="00F631CA">
        <w:t> </w:t>
      </w:r>
      <w:r w:rsidRPr="00F631CA">
        <w:t>aiming at ≥40% India origin (cross eligible however) with a minimum of ≥10% annual spend to SMEs who get IWAY in 180 days, follows the ownership–location–internalisation logic: it protects proprietary value chain standards, enmeshes the Indian factors into a global net and curtails transaction risk by governance internal to the firm (</w:t>
      </w:r>
      <w:r w:rsidR="00245E47" w:rsidRPr="00245E47">
        <w:t>Sikarwar, 2025).</w:t>
      </w:r>
    </w:p>
    <w:p w14:paraId="75E5A5ED" w14:textId="77777777" w:rsidR="00245E47" w:rsidRPr="005F15EA" w:rsidRDefault="00245E47" w:rsidP="005F15EA">
      <w:pPr>
        <w:spacing w:line="240" w:lineRule="auto"/>
        <w:jc w:val="center"/>
        <w:rPr>
          <w:sz w:val="20"/>
          <w:szCs w:val="18"/>
        </w:rPr>
      </w:pPr>
      <w:r w:rsidRPr="005F15EA">
        <w:rPr>
          <w:noProof/>
          <w:sz w:val="20"/>
          <w:szCs w:val="18"/>
          <w:lang w:val="en-US"/>
        </w:rPr>
        <w:lastRenderedPageBreak/>
        <w:drawing>
          <wp:inline distT="0" distB="0" distL="0" distR="0" wp14:anchorId="64CC2F99" wp14:editId="084AFB2B">
            <wp:extent cx="5863590" cy="2811780"/>
            <wp:effectExtent l="0" t="0" r="41910" b="0"/>
            <wp:docPr id="911595353"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61B6A5D" w14:textId="7469FFF4" w:rsidR="00245E47" w:rsidRPr="005F15EA" w:rsidRDefault="00EE45FF" w:rsidP="005F15EA">
      <w:pPr>
        <w:spacing w:line="240" w:lineRule="auto"/>
        <w:jc w:val="center"/>
        <w:rPr>
          <w:sz w:val="20"/>
          <w:szCs w:val="18"/>
        </w:rPr>
      </w:pPr>
      <w:r w:rsidRPr="005F15EA">
        <w:rPr>
          <w:b/>
          <w:bCs/>
          <w:sz w:val="20"/>
          <w:szCs w:val="18"/>
        </w:rPr>
        <w:t xml:space="preserve">FIGURE </w:t>
      </w:r>
      <w:r w:rsidR="005F15EA">
        <w:rPr>
          <w:b/>
          <w:bCs/>
          <w:sz w:val="20"/>
          <w:szCs w:val="18"/>
        </w:rPr>
        <w:t>6</w:t>
      </w:r>
      <w:r w:rsidRPr="005F15EA">
        <w:rPr>
          <w:b/>
          <w:bCs/>
          <w:sz w:val="20"/>
          <w:szCs w:val="18"/>
        </w:rPr>
        <w:t>: SUPPLIER ONBOARDING STAGE-GATE</w:t>
      </w:r>
      <w:r w:rsidR="00CC6697">
        <w:rPr>
          <w:b/>
          <w:bCs/>
          <w:sz w:val="20"/>
          <w:szCs w:val="18"/>
        </w:rPr>
        <w:t xml:space="preserve"> (Sikarwar, 2025)</w:t>
      </w:r>
      <w:r w:rsidRPr="005F15EA">
        <w:rPr>
          <w:b/>
          <w:bCs/>
          <w:sz w:val="20"/>
          <w:szCs w:val="18"/>
        </w:rPr>
        <w:t>.</w:t>
      </w:r>
    </w:p>
    <w:p w14:paraId="14D49955" w14:textId="18D557AF" w:rsidR="00245E47" w:rsidRPr="00245E47" w:rsidRDefault="00245E47" w:rsidP="00245E47">
      <w:r w:rsidRPr="00245E47">
        <w:t xml:space="preserve">Rather than listing the operational steps in the body text, the supplier onboarding and scaling pathway is shown in Figure </w:t>
      </w:r>
      <w:r w:rsidR="004900AA">
        <w:t>6</w:t>
      </w:r>
      <w:r w:rsidRPr="00245E47">
        <w:t>. The figure presents a clear stage-gate design—from initial pre-screening to scale-up—with explicit control points: PPAP for first-article approval, IWAY/EHS audits with CAPA, VAVE for target cost, and an OTIF locking step that protects availability. This visual approach keeps the narrative focused on why the method is appropriate for India and how it will be steered. Execution responsibility sits with Category Leads, with the Country Sourcing Head accountable for plan delivery; Quality, Sustainability, Legal, and Finance are consulted so that commercial, compliance, and ethical constraints are managed together; Retail Operations and Logistics are informed to align flow and replenishment (IKEA, 2025g). A supplier master record captures OTIF, first-pass yield, audit status, CO</w:t>
      </w:r>
      <w:r w:rsidRPr="00245E47">
        <w:rPr>
          <w:rFonts w:ascii="Cambria Math" w:hAnsi="Cambria Math" w:cs="Cambria Math"/>
        </w:rPr>
        <w:t>₂</w:t>
      </w:r>
      <w:r w:rsidRPr="00245E47">
        <w:t xml:space="preserve"> per cubic metre shipped, and price variance versus global benchmarks, supported by weekly exception dashboards and corrective workflows (IKEA, 2024a).</w:t>
      </w:r>
    </w:p>
    <w:p w14:paraId="2FA5E7E3" w14:textId="4A389DDC" w:rsidR="00204187" w:rsidRPr="00204187" w:rsidRDefault="00EE45FF" w:rsidP="00EE45FF">
      <w:pPr>
        <w:spacing w:after="0" w:line="240" w:lineRule="auto"/>
        <w:jc w:val="center"/>
        <w:rPr>
          <w:b/>
          <w:bCs/>
          <w:sz w:val="20"/>
          <w:szCs w:val="18"/>
        </w:rPr>
      </w:pPr>
      <w:r w:rsidRPr="00EE45FF">
        <w:rPr>
          <w:b/>
          <w:bCs/>
          <w:sz w:val="20"/>
          <w:szCs w:val="18"/>
        </w:rPr>
        <w:t>TABLE 3</w:t>
      </w:r>
      <w:r>
        <w:rPr>
          <w:b/>
          <w:bCs/>
          <w:sz w:val="20"/>
          <w:szCs w:val="18"/>
        </w:rPr>
        <w:t>:</w:t>
      </w:r>
      <w:r w:rsidRPr="00EE45FF">
        <w:rPr>
          <w:b/>
          <w:bCs/>
          <w:sz w:val="20"/>
          <w:szCs w:val="18"/>
        </w:rPr>
        <w:t xml:space="preserve"> SOP 1 KPIS, DEFINITIONS, AND REVIEW CYCLE</w:t>
      </w:r>
    </w:p>
    <w:tbl>
      <w:tblPr>
        <w:tblStyle w:val="GridTable5DarkAccent5"/>
        <w:tblW w:w="0" w:type="auto"/>
        <w:tblLook w:val="04A0" w:firstRow="1" w:lastRow="0" w:firstColumn="1" w:lastColumn="0" w:noHBand="0" w:noVBand="1"/>
      </w:tblPr>
      <w:tblGrid>
        <w:gridCol w:w="1928"/>
        <w:gridCol w:w="4019"/>
        <w:gridCol w:w="2194"/>
        <w:gridCol w:w="1039"/>
      </w:tblGrid>
      <w:tr w:rsidR="00245E47" w:rsidRPr="00245E47" w14:paraId="50F41233" w14:textId="77777777" w:rsidTr="00245E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2CC7D" w14:textId="77777777" w:rsidR="00245E47" w:rsidRPr="00245E47" w:rsidRDefault="00245E47" w:rsidP="00245E47">
            <w:pPr>
              <w:spacing w:line="240" w:lineRule="auto"/>
              <w:rPr>
                <w:sz w:val="20"/>
                <w:szCs w:val="18"/>
              </w:rPr>
            </w:pPr>
            <w:r w:rsidRPr="00245E47">
              <w:rPr>
                <w:sz w:val="20"/>
                <w:szCs w:val="18"/>
              </w:rPr>
              <w:t>KPI</w:t>
            </w:r>
          </w:p>
        </w:tc>
        <w:tc>
          <w:tcPr>
            <w:tcW w:w="0" w:type="auto"/>
            <w:hideMark/>
          </w:tcPr>
          <w:p w14:paraId="27EB9FA5" w14:textId="77777777" w:rsidR="00245E47" w:rsidRPr="00245E47" w:rsidRDefault="00245E47" w:rsidP="00245E47">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245E47">
              <w:rPr>
                <w:sz w:val="20"/>
                <w:szCs w:val="18"/>
              </w:rPr>
              <w:t>Definition</w:t>
            </w:r>
          </w:p>
        </w:tc>
        <w:tc>
          <w:tcPr>
            <w:tcW w:w="0" w:type="auto"/>
            <w:hideMark/>
          </w:tcPr>
          <w:p w14:paraId="15583451" w14:textId="77777777" w:rsidR="00245E47" w:rsidRPr="00245E47" w:rsidRDefault="00245E47" w:rsidP="00245E47">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245E47">
              <w:rPr>
                <w:sz w:val="20"/>
                <w:szCs w:val="18"/>
              </w:rPr>
              <w:t>Target</w:t>
            </w:r>
          </w:p>
        </w:tc>
        <w:tc>
          <w:tcPr>
            <w:tcW w:w="0" w:type="auto"/>
            <w:hideMark/>
          </w:tcPr>
          <w:p w14:paraId="73DBC3D1" w14:textId="77777777" w:rsidR="00245E47" w:rsidRPr="00245E47" w:rsidRDefault="00245E47" w:rsidP="00245E47">
            <w:pPr>
              <w:spacing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245E47">
              <w:rPr>
                <w:sz w:val="20"/>
                <w:szCs w:val="18"/>
              </w:rPr>
              <w:t>Review</w:t>
            </w:r>
          </w:p>
        </w:tc>
      </w:tr>
      <w:tr w:rsidR="00245E47" w:rsidRPr="00245E47" w14:paraId="6F6D228D" w14:textId="77777777" w:rsidTr="00245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6B104F" w14:textId="77777777" w:rsidR="00245E47" w:rsidRPr="00245E47" w:rsidRDefault="00245E47" w:rsidP="00245E47">
            <w:pPr>
              <w:spacing w:line="240" w:lineRule="auto"/>
              <w:rPr>
                <w:sz w:val="20"/>
                <w:szCs w:val="18"/>
              </w:rPr>
            </w:pPr>
            <w:r w:rsidRPr="00245E47">
              <w:rPr>
                <w:sz w:val="20"/>
                <w:szCs w:val="18"/>
              </w:rPr>
              <w:t>India-origin %</w:t>
            </w:r>
          </w:p>
        </w:tc>
        <w:tc>
          <w:tcPr>
            <w:tcW w:w="0" w:type="auto"/>
            <w:hideMark/>
          </w:tcPr>
          <w:p w14:paraId="2C5D821D"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Share of eligible category spend from India</w:t>
            </w:r>
          </w:p>
        </w:tc>
        <w:tc>
          <w:tcPr>
            <w:tcW w:w="0" w:type="auto"/>
            <w:hideMark/>
          </w:tcPr>
          <w:p w14:paraId="1A555D17"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≥40% (36-month plan)</w:t>
            </w:r>
          </w:p>
        </w:tc>
        <w:tc>
          <w:tcPr>
            <w:tcW w:w="0" w:type="auto"/>
            <w:hideMark/>
          </w:tcPr>
          <w:p w14:paraId="57E10AEE"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Monthly</w:t>
            </w:r>
          </w:p>
        </w:tc>
      </w:tr>
      <w:tr w:rsidR="00245E47" w:rsidRPr="00245E47" w14:paraId="1EEBA4B6" w14:textId="77777777" w:rsidTr="00245E47">
        <w:tc>
          <w:tcPr>
            <w:cnfStyle w:val="001000000000" w:firstRow="0" w:lastRow="0" w:firstColumn="1" w:lastColumn="0" w:oddVBand="0" w:evenVBand="0" w:oddHBand="0" w:evenHBand="0" w:firstRowFirstColumn="0" w:firstRowLastColumn="0" w:lastRowFirstColumn="0" w:lastRowLastColumn="0"/>
            <w:tcW w:w="0" w:type="auto"/>
            <w:hideMark/>
          </w:tcPr>
          <w:p w14:paraId="48D3701C" w14:textId="77777777" w:rsidR="00245E47" w:rsidRPr="00245E47" w:rsidRDefault="00245E47" w:rsidP="00245E47">
            <w:pPr>
              <w:spacing w:line="240" w:lineRule="auto"/>
              <w:rPr>
                <w:sz w:val="20"/>
                <w:szCs w:val="18"/>
              </w:rPr>
            </w:pPr>
            <w:r w:rsidRPr="00245E47">
              <w:rPr>
                <w:sz w:val="20"/>
                <w:szCs w:val="18"/>
              </w:rPr>
              <w:t>OTIF</w:t>
            </w:r>
          </w:p>
        </w:tc>
        <w:tc>
          <w:tcPr>
            <w:tcW w:w="0" w:type="auto"/>
            <w:hideMark/>
          </w:tcPr>
          <w:p w14:paraId="7280C9CC"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On-time, in-full deliveries</w:t>
            </w:r>
          </w:p>
        </w:tc>
        <w:tc>
          <w:tcPr>
            <w:tcW w:w="0" w:type="auto"/>
            <w:hideMark/>
          </w:tcPr>
          <w:p w14:paraId="51CA78F7"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≥95%</w:t>
            </w:r>
          </w:p>
        </w:tc>
        <w:tc>
          <w:tcPr>
            <w:tcW w:w="0" w:type="auto"/>
            <w:hideMark/>
          </w:tcPr>
          <w:p w14:paraId="5F8F7E42"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Weekly</w:t>
            </w:r>
          </w:p>
        </w:tc>
      </w:tr>
      <w:tr w:rsidR="00245E47" w:rsidRPr="00245E47" w14:paraId="429D356C" w14:textId="77777777" w:rsidTr="00245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1AA1D3" w14:textId="77777777" w:rsidR="00245E47" w:rsidRPr="00245E47" w:rsidRDefault="00245E47" w:rsidP="00245E47">
            <w:pPr>
              <w:spacing w:line="240" w:lineRule="auto"/>
              <w:rPr>
                <w:sz w:val="20"/>
                <w:szCs w:val="18"/>
              </w:rPr>
            </w:pPr>
            <w:r w:rsidRPr="00245E47">
              <w:rPr>
                <w:sz w:val="20"/>
                <w:szCs w:val="18"/>
              </w:rPr>
              <w:t>First-pass yield</w:t>
            </w:r>
          </w:p>
        </w:tc>
        <w:tc>
          <w:tcPr>
            <w:tcW w:w="0" w:type="auto"/>
            <w:hideMark/>
          </w:tcPr>
          <w:p w14:paraId="05BEEEFA"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Lots meeting spec at first test</w:t>
            </w:r>
          </w:p>
        </w:tc>
        <w:tc>
          <w:tcPr>
            <w:tcW w:w="0" w:type="auto"/>
            <w:hideMark/>
          </w:tcPr>
          <w:p w14:paraId="08E29FB3"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≥98%</w:t>
            </w:r>
          </w:p>
        </w:tc>
        <w:tc>
          <w:tcPr>
            <w:tcW w:w="0" w:type="auto"/>
            <w:hideMark/>
          </w:tcPr>
          <w:p w14:paraId="79155650"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Weekly</w:t>
            </w:r>
          </w:p>
        </w:tc>
      </w:tr>
      <w:tr w:rsidR="00245E47" w:rsidRPr="00245E47" w14:paraId="042237C7" w14:textId="77777777" w:rsidTr="00245E47">
        <w:tc>
          <w:tcPr>
            <w:cnfStyle w:val="001000000000" w:firstRow="0" w:lastRow="0" w:firstColumn="1" w:lastColumn="0" w:oddVBand="0" w:evenVBand="0" w:oddHBand="0" w:evenHBand="0" w:firstRowFirstColumn="0" w:firstRowLastColumn="0" w:lastRowFirstColumn="0" w:lastRowLastColumn="0"/>
            <w:tcW w:w="0" w:type="auto"/>
            <w:hideMark/>
          </w:tcPr>
          <w:p w14:paraId="24173B8A" w14:textId="77777777" w:rsidR="00245E47" w:rsidRPr="00245E47" w:rsidRDefault="00245E47" w:rsidP="00245E47">
            <w:pPr>
              <w:spacing w:line="240" w:lineRule="auto"/>
              <w:rPr>
                <w:sz w:val="20"/>
                <w:szCs w:val="18"/>
              </w:rPr>
            </w:pPr>
            <w:r w:rsidRPr="00245E47">
              <w:rPr>
                <w:sz w:val="20"/>
                <w:szCs w:val="18"/>
              </w:rPr>
              <w:t>IWAY pass rate</w:t>
            </w:r>
          </w:p>
        </w:tc>
        <w:tc>
          <w:tcPr>
            <w:tcW w:w="0" w:type="auto"/>
            <w:hideMark/>
          </w:tcPr>
          <w:p w14:paraId="2A53E5AA"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Active suppliers with current pass status</w:t>
            </w:r>
          </w:p>
        </w:tc>
        <w:tc>
          <w:tcPr>
            <w:tcW w:w="0" w:type="auto"/>
            <w:hideMark/>
          </w:tcPr>
          <w:p w14:paraId="6F9E7E00"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100%</w:t>
            </w:r>
          </w:p>
        </w:tc>
        <w:tc>
          <w:tcPr>
            <w:tcW w:w="0" w:type="auto"/>
            <w:hideMark/>
          </w:tcPr>
          <w:p w14:paraId="2E54BEA3"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Quarterly</w:t>
            </w:r>
          </w:p>
        </w:tc>
      </w:tr>
      <w:tr w:rsidR="00245E47" w:rsidRPr="00245E47" w14:paraId="7DC55988" w14:textId="77777777" w:rsidTr="00245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C2887D" w14:textId="77777777" w:rsidR="00245E47" w:rsidRPr="00245E47" w:rsidRDefault="00245E47" w:rsidP="00245E47">
            <w:pPr>
              <w:spacing w:line="240" w:lineRule="auto"/>
              <w:rPr>
                <w:sz w:val="20"/>
                <w:szCs w:val="18"/>
              </w:rPr>
            </w:pPr>
            <w:r w:rsidRPr="00245E47">
              <w:rPr>
                <w:sz w:val="20"/>
                <w:szCs w:val="18"/>
              </w:rPr>
              <w:t>Landed-cost delta</w:t>
            </w:r>
          </w:p>
        </w:tc>
        <w:tc>
          <w:tcPr>
            <w:tcW w:w="0" w:type="auto"/>
            <w:hideMark/>
          </w:tcPr>
          <w:p w14:paraId="54FAE9EB"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Cost vs global benchmark</w:t>
            </w:r>
          </w:p>
        </w:tc>
        <w:tc>
          <w:tcPr>
            <w:tcW w:w="0" w:type="auto"/>
            <w:hideMark/>
          </w:tcPr>
          <w:p w14:paraId="38ECB34A"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≤0%</w:t>
            </w:r>
          </w:p>
        </w:tc>
        <w:tc>
          <w:tcPr>
            <w:tcW w:w="0" w:type="auto"/>
            <w:hideMark/>
          </w:tcPr>
          <w:p w14:paraId="6BA6EC55"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245E47">
              <w:rPr>
                <w:sz w:val="20"/>
                <w:szCs w:val="18"/>
              </w:rPr>
              <w:t>Monthly</w:t>
            </w:r>
          </w:p>
        </w:tc>
      </w:tr>
      <w:tr w:rsidR="00245E47" w:rsidRPr="00245E47" w14:paraId="73C070C6" w14:textId="77777777" w:rsidTr="00245E47">
        <w:tc>
          <w:tcPr>
            <w:cnfStyle w:val="001000000000" w:firstRow="0" w:lastRow="0" w:firstColumn="1" w:lastColumn="0" w:oddVBand="0" w:evenVBand="0" w:oddHBand="0" w:evenHBand="0" w:firstRowFirstColumn="0" w:firstRowLastColumn="0" w:lastRowFirstColumn="0" w:lastRowLastColumn="0"/>
            <w:tcW w:w="0" w:type="auto"/>
            <w:hideMark/>
          </w:tcPr>
          <w:p w14:paraId="1708C2E6" w14:textId="77777777" w:rsidR="00245E47" w:rsidRPr="00245E47" w:rsidRDefault="00245E47" w:rsidP="00245E47">
            <w:pPr>
              <w:spacing w:line="240" w:lineRule="auto"/>
              <w:rPr>
                <w:sz w:val="20"/>
                <w:szCs w:val="18"/>
              </w:rPr>
            </w:pPr>
            <w:r w:rsidRPr="00245E47">
              <w:rPr>
                <w:sz w:val="20"/>
                <w:szCs w:val="18"/>
              </w:rPr>
              <w:t>CO</w:t>
            </w:r>
            <w:r w:rsidRPr="00245E47">
              <w:rPr>
                <w:rFonts w:ascii="Cambria Math" w:hAnsi="Cambria Math" w:cs="Cambria Math"/>
                <w:sz w:val="20"/>
                <w:szCs w:val="18"/>
              </w:rPr>
              <w:t>₂</w:t>
            </w:r>
            <w:r w:rsidRPr="00245E47">
              <w:rPr>
                <w:sz w:val="20"/>
                <w:szCs w:val="18"/>
              </w:rPr>
              <w:t>/m</w:t>
            </w:r>
            <w:r w:rsidRPr="00245E47">
              <w:rPr>
                <w:rFonts w:cs="Arial"/>
                <w:sz w:val="20"/>
                <w:szCs w:val="18"/>
              </w:rPr>
              <w:t>³</w:t>
            </w:r>
            <w:r w:rsidRPr="00245E47">
              <w:rPr>
                <w:sz w:val="20"/>
                <w:szCs w:val="18"/>
              </w:rPr>
              <w:t xml:space="preserve"> shipped</w:t>
            </w:r>
          </w:p>
        </w:tc>
        <w:tc>
          <w:tcPr>
            <w:tcW w:w="0" w:type="auto"/>
            <w:hideMark/>
          </w:tcPr>
          <w:p w14:paraId="4629BB36"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Emissions per cubic metre</w:t>
            </w:r>
          </w:p>
        </w:tc>
        <w:tc>
          <w:tcPr>
            <w:tcW w:w="0" w:type="auto"/>
            <w:hideMark/>
          </w:tcPr>
          <w:p w14:paraId="49FFCF4C"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Declining YoY</w:t>
            </w:r>
          </w:p>
        </w:tc>
        <w:tc>
          <w:tcPr>
            <w:tcW w:w="0" w:type="auto"/>
            <w:hideMark/>
          </w:tcPr>
          <w:p w14:paraId="75C077CA"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245E47">
              <w:rPr>
                <w:sz w:val="20"/>
                <w:szCs w:val="18"/>
              </w:rPr>
              <w:t>Quarterly</w:t>
            </w:r>
          </w:p>
        </w:tc>
      </w:tr>
    </w:tbl>
    <w:p w14:paraId="37B285A0" w14:textId="1D4AB539" w:rsidR="00F631CA" w:rsidRPr="00F631CA" w:rsidRDefault="00245E47" w:rsidP="00F631CA">
      <w:r w:rsidRPr="00245E47">
        <w:t xml:space="preserve">The indicators in Table </w:t>
      </w:r>
      <w:r w:rsidR="00EE45FF">
        <w:t xml:space="preserve">3; </w:t>
      </w:r>
      <w:r w:rsidRPr="00245E47">
        <w:t>India-origin percentage, OTIF, first-pass yield, IWAY pass rate, landed-cost delta, and CO</w:t>
      </w:r>
      <w:r w:rsidRPr="00245E47">
        <w:rPr>
          <w:rFonts w:ascii="Cambria Math" w:hAnsi="Cambria Math" w:cs="Cambria Math"/>
        </w:rPr>
        <w:t>₂</w:t>
      </w:r>
      <w:r w:rsidRPr="00245E47">
        <w:t xml:space="preserve">/m³—connect directly to the scale-economy and </w:t>
      </w:r>
      <w:r w:rsidRPr="00245E47">
        <w:lastRenderedPageBreak/>
        <w:t xml:space="preserve">compliance questions raised in earlier chapters and to current logistics volatility (Reid, 2024a; IKEA, 2025d). Anticipated risks include quality drift when onboarding SMEs, capacity shortfalls during scale-up, compliance lapses in weaker institutional pockets, and incremental cost creep. </w:t>
      </w:r>
      <w:r w:rsidR="00F631CA" w:rsidRPr="00F631CA">
        <w:t>The strategy mitigates those against PPAP, dual-sourcing and phase-in of</w:t>
      </w:r>
      <w:r w:rsidR="00F631CA" w:rsidRPr="00F631CA">
        <w:t> </w:t>
      </w:r>
      <w:r w:rsidR="00F631CA" w:rsidRPr="00F631CA">
        <w:t xml:space="preserve">purchase order ramps, audit schedule with supplier coaching and systematic benchmark reviews (Laurin &amp; Fantazy, 2017; IKEA, 2025d; IKEA, 2025e). </w:t>
      </w:r>
    </w:p>
    <w:p w14:paraId="6A6DF7C6" w14:textId="68238857" w:rsidR="00245E47" w:rsidRPr="00245E47" w:rsidRDefault="004900AA" w:rsidP="00245E47">
      <w:pPr>
        <w:pStyle w:val="Heading2"/>
      </w:pPr>
      <w:bookmarkStart w:id="23" w:name="_Toc215704737"/>
      <w:r>
        <w:t>5.2</w:t>
      </w:r>
      <w:r w:rsidRPr="00245E47">
        <w:t xml:space="preserve"> SOP 2: ASSISTED ASSEMBLY AND SERVICE OVERLAY ON A DIY CORE</w:t>
      </w:r>
      <w:bookmarkEnd w:id="23"/>
    </w:p>
    <w:p w14:paraId="4CDDBFC6" w14:textId="77777777" w:rsidR="00245E47" w:rsidRPr="00245E47" w:rsidRDefault="00245E47" w:rsidP="00245E47">
      <w:r w:rsidRPr="00245E47">
        <w:t>Cultural distance and urban conditions in India make predictable, guided services a critical complement to the DIY proposition. A standardised overlay—offered transparently online and in-store—reduces purchase anxiety, accelerates adoption of flat-pack furniture, and protects the brand experience (Gupta, 2018; The Economic Times, 2018; Livemint, 2018). A uniform offer of three bundles—Delivery Only, Delivery + Assembly, and Premium Install—with published prices and 48–72-hour confirmed slots for eligible items in primary cities ensures clarity and fairness while allowing capacity planning (Ingka Group, 2024).</w:t>
      </w:r>
    </w:p>
    <w:p w14:paraId="7F5B2B95" w14:textId="75739B86" w:rsidR="00245E47" w:rsidRPr="00204187" w:rsidRDefault="00245E47" w:rsidP="005339DF">
      <w:pPr>
        <w:spacing w:after="0" w:line="240" w:lineRule="auto"/>
        <w:jc w:val="center"/>
        <w:rPr>
          <w:b/>
          <w:bCs/>
          <w:sz w:val="20"/>
          <w:szCs w:val="18"/>
        </w:rPr>
      </w:pPr>
      <w:r w:rsidRPr="00245E47">
        <w:rPr>
          <w:b/>
          <w:bCs/>
          <w:noProof/>
          <w:sz w:val="20"/>
          <w:szCs w:val="18"/>
          <w:lang w:val="en-US"/>
        </w:rPr>
        <w:drawing>
          <wp:inline distT="0" distB="0" distL="0" distR="0" wp14:anchorId="35E24396" wp14:editId="7C8FE711">
            <wp:extent cx="5728048" cy="2909455"/>
            <wp:effectExtent l="0" t="0" r="6350" b="0"/>
            <wp:docPr id="19515059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45833" cy="2918489"/>
                    </a:xfrm>
                    <a:prstGeom prst="rect">
                      <a:avLst/>
                    </a:prstGeom>
                    <a:noFill/>
                    <a:ln>
                      <a:noFill/>
                    </a:ln>
                  </pic:spPr>
                </pic:pic>
              </a:graphicData>
            </a:graphic>
          </wp:inline>
        </w:drawing>
      </w:r>
    </w:p>
    <w:p w14:paraId="291A391A" w14:textId="326FE2E9" w:rsidR="00204187" w:rsidRDefault="00EE45FF" w:rsidP="005339DF">
      <w:pPr>
        <w:spacing w:after="0" w:line="240" w:lineRule="auto"/>
        <w:jc w:val="center"/>
        <w:rPr>
          <w:b/>
          <w:bCs/>
          <w:sz w:val="20"/>
          <w:szCs w:val="18"/>
        </w:rPr>
      </w:pPr>
      <w:r w:rsidRPr="00245E47">
        <w:rPr>
          <w:b/>
          <w:bCs/>
          <w:sz w:val="20"/>
          <w:szCs w:val="18"/>
        </w:rPr>
        <w:t xml:space="preserve">FIGURE </w:t>
      </w:r>
      <w:r w:rsidR="005F15EA">
        <w:rPr>
          <w:b/>
          <w:bCs/>
          <w:sz w:val="20"/>
          <w:szCs w:val="18"/>
        </w:rPr>
        <w:t>7</w:t>
      </w:r>
      <w:r>
        <w:rPr>
          <w:b/>
          <w:bCs/>
          <w:sz w:val="20"/>
          <w:szCs w:val="18"/>
        </w:rPr>
        <w:t>:</w:t>
      </w:r>
      <w:r w:rsidRPr="00245E47">
        <w:rPr>
          <w:b/>
          <w:bCs/>
          <w:sz w:val="20"/>
          <w:szCs w:val="18"/>
        </w:rPr>
        <w:t xml:space="preserve"> ASSISTED SERVICE WORKFLOW</w:t>
      </w:r>
      <w:r w:rsidR="00CC6697">
        <w:rPr>
          <w:b/>
          <w:bCs/>
          <w:sz w:val="20"/>
          <w:szCs w:val="18"/>
        </w:rPr>
        <w:t xml:space="preserve"> (Ingka Group, 2024)</w:t>
      </w:r>
    </w:p>
    <w:p w14:paraId="7598C91B" w14:textId="77777777" w:rsidR="00EE45FF" w:rsidRDefault="00EE45FF" w:rsidP="00EE45FF">
      <w:pPr>
        <w:spacing w:after="0" w:line="240" w:lineRule="auto"/>
        <w:jc w:val="center"/>
        <w:rPr>
          <w:b/>
          <w:bCs/>
          <w:sz w:val="20"/>
          <w:szCs w:val="18"/>
        </w:rPr>
      </w:pPr>
    </w:p>
    <w:p w14:paraId="7EFB4FB3" w14:textId="77777777" w:rsidR="005339DF" w:rsidRDefault="005339DF" w:rsidP="00EE45FF">
      <w:pPr>
        <w:spacing w:after="0" w:line="240" w:lineRule="auto"/>
        <w:jc w:val="center"/>
        <w:rPr>
          <w:b/>
          <w:bCs/>
          <w:sz w:val="20"/>
          <w:szCs w:val="18"/>
        </w:rPr>
      </w:pPr>
    </w:p>
    <w:p w14:paraId="49D3C83A" w14:textId="7C0FE866" w:rsidR="00EE45FF" w:rsidRPr="00245E47" w:rsidRDefault="00EE45FF" w:rsidP="00EE45FF">
      <w:pPr>
        <w:spacing w:after="0" w:line="240" w:lineRule="auto"/>
        <w:jc w:val="center"/>
        <w:rPr>
          <w:b/>
          <w:bCs/>
          <w:sz w:val="20"/>
          <w:szCs w:val="20"/>
        </w:rPr>
      </w:pPr>
      <w:r w:rsidRPr="00245E47">
        <w:rPr>
          <w:b/>
          <w:bCs/>
          <w:sz w:val="20"/>
          <w:szCs w:val="20"/>
        </w:rPr>
        <w:t xml:space="preserve">TABLE </w:t>
      </w:r>
      <w:r w:rsidRPr="00EE45FF">
        <w:rPr>
          <w:b/>
          <w:bCs/>
          <w:sz w:val="20"/>
          <w:szCs w:val="20"/>
        </w:rPr>
        <w:t>4</w:t>
      </w:r>
      <w:r>
        <w:rPr>
          <w:b/>
          <w:bCs/>
          <w:sz w:val="20"/>
          <w:szCs w:val="20"/>
        </w:rPr>
        <w:t xml:space="preserve">: </w:t>
      </w:r>
      <w:r w:rsidRPr="00245E47">
        <w:rPr>
          <w:b/>
          <w:bCs/>
          <w:sz w:val="20"/>
          <w:szCs w:val="20"/>
        </w:rPr>
        <w:t xml:space="preserve">STANDARD BUNDLES, INCLUSIONS, AND TARGETS </w:t>
      </w:r>
    </w:p>
    <w:tbl>
      <w:tblPr>
        <w:tblStyle w:val="GridTable5DarkAccent5"/>
        <w:tblW w:w="0" w:type="auto"/>
        <w:tblLook w:val="04A0" w:firstRow="1" w:lastRow="0" w:firstColumn="1" w:lastColumn="0" w:noHBand="0" w:noVBand="1"/>
      </w:tblPr>
      <w:tblGrid>
        <w:gridCol w:w="1681"/>
        <w:gridCol w:w="3364"/>
        <w:gridCol w:w="1858"/>
        <w:gridCol w:w="2339"/>
      </w:tblGrid>
      <w:tr w:rsidR="00EE45FF" w:rsidRPr="00245E47" w14:paraId="4DECE337" w14:textId="77777777" w:rsidTr="001F02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B53707" w14:textId="77777777" w:rsidR="00EE45FF" w:rsidRPr="00245E47" w:rsidRDefault="00EE45FF" w:rsidP="001F02F4">
            <w:pPr>
              <w:spacing w:line="240" w:lineRule="auto"/>
              <w:rPr>
                <w:sz w:val="20"/>
                <w:szCs w:val="20"/>
              </w:rPr>
            </w:pPr>
            <w:r w:rsidRPr="00245E47">
              <w:rPr>
                <w:sz w:val="20"/>
                <w:szCs w:val="20"/>
              </w:rPr>
              <w:t>Bundle</w:t>
            </w:r>
          </w:p>
        </w:tc>
        <w:tc>
          <w:tcPr>
            <w:tcW w:w="0" w:type="auto"/>
            <w:hideMark/>
          </w:tcPr>
          <w:p w14:paraId="2F0CFF34" w14:textId="77777777" w:rsidR="00EE45FF" w:rsidRPr="00245E47" w:rsidRDefault="00EE45FF" w:rsidP="001F02F4">
            <w:pPr>
              <w:spacing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245E47">
              <w:rPr>
                <w:sz w:val="20"/>
                <w:szCs w:val="20"/>
              </w:rPr>
              <w:t>Inclusions</w:t>
            </w:r>
          </w:p>
        </w:tc>
        <w:tc>
          <w:tcPr>
            <w:tcW w:w="0" w:type="auto"/>
            <w:hideMark/>
          </w:tcPr>
          <w:p w14:paraId="20A74ACE" w14:textId="77777777" w:rsidR="00EE45FF" w:rsidRPr="00245E47" w:rsidRDefault="00EE45FF" w:rsidP="001F02F4">
            <w:pPr>
              <w:spacing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245E47">
              <w:rPr>
                <w:sz w:val="20"/>
                <w:szCs w:val="20"/>
              </w:rPr>
              <w:t>SLA target</w:t>
            </w:r>
          </w:p>
        </w:tc>
        <w:tc>
          <w:tcPr>
            <w:tcW w:w="0" w:type="auto"/>
            <w:hideMark/>
          </w:tcPr>
          <w:p w14:paraId="4CED7D4D" w14:textId="77777777" w:rsidR="00EE45FF" w:rsidRPr="00245E47" w:rsidRDefault="00EE45FF" w:rsidP="001F02F4">
            <w:pPr>
              <w:spacing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245E47">
              <w:rPr>
                <w:sz w:val="20"/>
                <w:szCs w:val="20"/>
              </w:rPr>
              <w:t>Pricing guardrail</w:t>
            </w:r>
          </w:p>
        </w:tc>
      </w:tr>
      <w:tr w:rsidR="00EE45FF" w:rsidRPr="00245E47" w14:paraId="7CCE7697" w14:textId="77777777" w:rsidTr="001F02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D59292" w14:textId="77777777" w:rsidR="00EE45FF" w:rsidRPr="00245E47" w:rsidRDefault="00EE45FF" w:rsidP="001F02F4">
            <w:pPr>
              <w:spacing w:line="240" w:lineRule="auto"/>
              <w:rPr>
                <w:sz w:val="20"/>
                <w:szCs w:val="20"/>
              </w:rPr>
            </w:pPr>
            <w:r w:rsidRPr="00245E47">
              <w:rPr>
                <w:sz w:val="20"/>
                <w:szCs w:val="20"/>
              </w:rPr>
              <w:t>Delivery Only</w:t>
            </w:r>
          </w:p>
        </w:tc>
        <w:tc>
          <w:tcPr>
            <w:tcW w:w="0" w:type="auto"/>
            <w:hideMark/>
          </w:tcPr>
          <w:p w14:paraId="03649980" w14:textId="77777777" w:rsidR="00EE45FF" w:rsidRPr="00E76A95" w:rsidRDefault="00EE45FF" w:rsidP="001F02F4">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76A95">
              <w:rPr>
                <w:sz w:val="20"/>
                <w:szCs w:val="20"/>
              </w:rPr>
              <w:t>Room-of-choice delivery, basic packaging removal</w:t>
            </w:r>
          </w:p>
        </w:tc>
        <w:tc>
          <w:tcPr>
            <w:tcW w:w="0" w:type="auto"/>
            <w:hideMark/>
          </w:tcPr>
          <w:p w14:paraId="4561684A" w14:textId="77777777" w:rsidR="00EE45FF" w:rsidRPr="00E76A95" w:rsidRDefault="00EE45FF" w:rsidP="001F02F4">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76A95">
              <w:rPr>
                <w:sz w:val="20"/>
                <w:szCs w:val="20"/>
              </w:rPr>
              <w:t>48–72 hours (primary cities)</w:t>
            </w:r>
          </w:p>
        </w:tc>
        <w:tc>
          <w:tcPr>
            <w:tcW w:w="0" w:type="auto"/>
            <w:hideMark/>
          </w:tcPr>
          <w:p w14:paraId="44EABFD7" w14:textId="77777777" w:rsidR="00EE45FF" w:rsidRPr="00E76A95" w:rsidRDefault="00EE45FF" w:rsidP="001F02F4">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76A95">
              <w:rPr>
                <w:sz w:val="20"/>
                <w:szCs w:val="20"/>
              </w:rPr>
              <w:t>Distance/weight slab</w:t>
            </w:r>
          </w:p>
        </w:tc>
      </w:tr>
      <w:tr w:rsidR="00EE45FF" w:rsidRPr="00245E47" w14:paraId="2DA5B0FD" w14:textId="77777777" w:rsidTr="00E76A95">
        <w:trPr>
          <w:trHeight w:val="64"/>
        </w:trPr>
        <w:tc>
          <w:tcPr>
            <w:cnfStyle w:val="001000000000" w:firstRow="0" w:lastRow="0" w:firstColumn="1" w:lastColumn="0" w:oddVBand="0" w:evenVBand="0" w:oddHBand="0" w:evenHBand="0" w:firstRowFirstColumn="0" w:firstRowLastColumn="0" w:lastRowFirstColumn="0" w:lastRowLastColumn="0"/>
            <w:tcW w:w="0" w:type="auto"/>
            <w:hideMark/>
          </w:tcPr>
          <w:p w14:paraId="17A876BE" w14:textId="77777777" w:rsidR="00EE45FF" w:rsidRPr="00245E47" w:rsidRDefault="00EE45FF" w:rsidP="001F02F4">
            <w:pPr>
              <w:spacing w:line="240" w:lineRule="auto"/>
              <w:rPr>
                <w:sz w:val="20"/>
                <w:szCs w:val="20"/>
              </w:rPr>
            </w:pPr>
            <w:r w:rsidRPr="00245E47">
              <w:rPr>
                <w:sz w:val="20"/>
                <w:szCs w:val="20"/>
              </w:rPr>
              <w:t>Delivery + Assembly</w:t>
            </w:r>
          </w:p>
        </w:tc>
        <w:tc>
          <w:tcPr>
            <w:tcW w:w="0" w:type="auto"/>
            <w:hideMark/>
          </w:tcPr>
          <w:p w14:paraId="34E0227A" w14:textId="77777777" w:rsidR="00EE45FF" w:rsidRPr="00E76A95" w:rsidRDefault="00EE45FF" w:rsidP="001F02F4">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76A95">
              <w:rPr>
                <w:sz w:val="20"/>
                <w:szCs w:val="20"/>
              </w:rPr>
              <w:t>Delivery, assembly, debris removal, photo proof, e-sign-off</w:t>
            </w:r>
          </w:p>
        </w:tc>
        <w:tc>
          <w:tcPr>
            <w:tcW w:w="0" w:type="auto"/>
            <w:hideMark/>
          </w:tcPr>
          <w:p w14:paraId="159778CA" w14:textId="77777777" w:rsidR="00EE45FF" w:rsidRPr="00E76A95" w:rsidRDefault="00EE45FF" w:rsidP="001F02F4">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76A95">
              <w:rPr>
                <w:sz w:val="20"/>
                <w:szCs w:val="20"/>
              </w:rPr>
              <w:t>48–72 hours (eligible items)</w:t>
            </w:r>
          </w:p>
        </w:tc>
        <w:tc>
          <w:tcPr>
            <w:tcW w:w="0" w:type="auto"/>
            <w:hideMark/>
          </w:tcPr>
          <w:p w14:paraId="6F01A862" w14:textId="77777777" w:rsidR="00EE45FF" w:rsidRPr="00E76A95" w:rsidRDefault="00EE45FF" w:rsidP="001F02F4">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E76A95">
              <w:rPr>
                <w:sz w:val="20"/>
                <w:szCs w:val="20"/>
              </w:rPr>
              <w:t>≤ X% of basket or category cap</w:t>
            </w:r>
          </w:p>
        </w:tc>
      </w:tr>
      <w:tr w:rsidR="00EE45FF" w:rsidRPr="00245E47" w14:paraId="526F7E19" w14:textId="77777777" w:rsidTr="001F02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839747" w14:textId="77777777" w:rsidR="00EE45FF" w:rsidRPr="00245E47" w:rsidRDefault="00EE45FF" w:rsidP="001F02F4">
            <w:pPr>
              <w:spacing w:line="240" w:lineRule="auto"/>
              <w:rPr>
                <w:sz w:val="20"/>
                <w:szCs w:val="20"/>
              </w:rPr>
            </w:pPr>
            <w:r w:rsidRPr="00245E47">
              <w:rPr>
                <w:sz w:val="20"/>
                <w:szCs w:val="20"/>
              </w:rPr>
              <w:t xml:space="preserve">Premium </w:t>
            </w:r>
            <w:r w:rsidRPr="00245E47">
              <w:rPr>
                <w:sz w:val="20"/>
                <w:szCs w:val="20"/>
              </w:rPr>
              <w:lastRenderedPageBreak/>
              <w:t>Install</w:t>
            </w:r>
          </w:p>
        </w:tc>
        <w:tc>
          <w:tcPr>
            <w:tcW w:w="0" w:type="auto"/>
            <w:hideMark/>
          </w:tcPr>
          <w:p w14:paraId="7B4F4F90" w14:textId="77777777" w:rsidR="00EE45FF" w:rsidRPr="00E76A95" w:rsidRDefault="00EE45FF" w:rsidP="001F02F4">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76A95">
              <w:rPr>
                <w:sz w:val="20"/>
                <w:szCs w:val="20"/>
              </w:rPr>
              <w:lastRenderedPageBreak/>
              <w:t xml:space="preserve">Complex installs, safe wall </w:t>
            </w:r>
            <w:r w:rsidRPr="00E76A95">
              <w:rPr>
                <w:sz w:val="20"/>
                <w:szCs w:val="20"/>
              </w:rPr>
              <w:lastRenderedPageBreak/>
              <w:t>mounting, safety checklist</w:t>
            </w:r>
          </w:p>
        </w:tc>
        <w:tc>
          <w:tcPr>
            <w:tcW w:w="0" w:type="auto"/>
            <w:hideMark/>
          </w:tcPr>
          <w:p w14:paraId="2CAC402C" w14:textId="77777777" w:rsidR="00EE45FF" w:rsidRPr="00E76A95" w:rsidRDefault="00EE45FF" w:rsidP="001F02F4">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76A95">
              <w:rPr>
                <w:sz w:val="20"/>
                <w:szCs w:val="20"/>
              </w:rPr>
              <w:lastRenderedPageBreak/>
              <w:t>3–5 days</w:t>
            </w:r>
          </w:p>
        </w:tc>
        <w:tc>
          <w:tcPr>
            <w:tcW w:w="0" w:type="auto"/>
            <w:hideMark/>
          </w:tcPr>
          <w:p w14:paraId="6726B15F" w14:textId="77777777" w:rsidR="00EE45FF" w:rsidRPr="00E76A95" w:rsidRDefault="00EE45FF" w:rsidP="001F02F4">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E76A95">
              <w:rPr>
                <w:sz w:val="20"/>
                <w:szCs w:val="20"/>
              </w:rPr>
              <w:t>Pre-quote per task list</w:t>
            </w:r>
          </w:p>
        </w:tc>
      </w:tr>
    </w:tbl>
    <w:p w14:paraId="1A457733" w14:textId="77777777" w:rsidR="00EE45FF" w:rsidRPr="00EE45FF" w:rsidRDefault="00EE45FF" w:rsidP="00EE45FF">
      <w:pPr>
        <w:spacing w:after="0" w:line="240" w:lineRule="auto"/>
        <w:rPr>
          <w:b/>
          <w:bCs/>
          <w:sz w:val="20"/>
          <w:szCs w:val="20"/>
        </w:rPr>
      </w:pPr>
    </w:p>
    <w:p w14:paraId="04AC0589" w14:textId="01FC7F55" w:rsidR="00245E47" w:rsidRPr="00EE45FF" w:rsidRDefault="00245E47" w:rsidP="00EE45FF">
      <w:pPr>
        <w:rPr>
          <w:b/>
          <w:bCs/>
          <w:sz w:val="20"/>
          <w:szCs w:val="20"/>
        </w:rPr>
      </w:pPr>
      <w:r w:rsidRPr="00245E47">
        <w:t xml:space="preserve">Table </w:t>
      </w:r>
      <w:r w:rsidR="00EE45FF">
        <w:t>4</w:t>
      </w:r>
      <w:r w:rsidRPr="00245E47">
        <w:t xml:space="preserve"> sets targets that balance conversion and cost-to-serve: attach rate, 72-hour fulfilment, revisit rate, service NPS, delivery damage rate, and contribution margin after service costs (Patnaik, 2018; Ingka Group, 2024). Key risks include partner variability, rising delivery miles and time windows driving cost creep, and brand exposure during in-home work. Controls include certification and uniforms, scripts and safety checklists, performance-linked pay, zone-based pricing and dynamic routing, multi-item bundle discounts, photo proof, and on-site audits. Because last-mile and e-commerce are policy-sensitive, a quarterly regulatory review is recommended (Lexorbis, 2019). Rollout should proceed in phases: two-city pilots with live slotting and technician tracking in Q1; three additional cities and stabilisation of NPS and attach rates in Q2; national SOP with margin tuning in Q3; and a peak-season stress test with an updated compact/city playbook in Q4 (The Economic Times, 2025; Ingka Group, 2024).</w:t>
      </w:r>
      <w:r w:rsidR="00EE45FF" w:rsidRPr="00EE45FF">
        <w:rPr>
          <w:b/>
          <w:bCs/>
          <w:sz w:val="20"/>
          <w:szCs w:val="20"/>
        </w:rPr>
        <w:t xml:space="preserve"> </w:t>
      </w:r>
    </w:p>
    <w:p w14:paraId="195E4FFC" w14:textId="33D07E65" w:rsidR="00245E47" w:rsidRPr="00245E47" w:rsidRDefault="004900AA" w:rsidP="00245E47">
      <w:pPr>
        <w:pStyle w:val="Heading2"/>
      </w:pPr>
      <w:bookmarkStart w:id="24" w:name="_Toc215704738"/>
      <w:r>
        <w:t>5.3</w:t>
      </w:r>
      <w:r w:rsidRPr="00245E47">
        <w:t xml:space="preserve"> SOP 3: FORMAT, RANGE, AND CONTENT LOCALISATION PLAYBOOK</w:t>
      </w:r>
      <w:bookmarkEnd w:id="24"/>
    </w:p>
    <w:p w14:paraId="22A78B49" w14:textId="0960DEB6" w:rsidR="00F631CA" w:rsidRPr="00F631CA" w:rsidRDefault="00F631CA" w:rsidP="00F631CA">
      <w:r w:rsidRPr="00F631CA">
        <w:t>Localisation has to be disciplined for</w:t>
      </w:r>
      <w:r w:rsidRPr="00F631CA">
        <w:t> </w:t>
      </w:r>
      <w:r w:rsidRPr="00F631CA">
        <w:t>defending the IKEA concept and its economies of scale. Curated range, compact and city formats, a global playbook on food/content as</w:t>
      </w:r>
      <w:r w:rsidRPr="00F631CA">
        <w:t> </w:t>
      </w:r>
      <w:r w:rsidRPr="00F631CA">
        <w:t>well as pricing architecture and design consistency will enhance hyperlocal relevance (Ingka Group, 2024; The Economic Times, 2025; NDTV, 2018). And per city or cluster stores, we will have ≈3,500 5,000 SKUs -</w:t>
      </w:r>
      <w:r w:rsidRPr="00F631CA">
        <w:t> </w:t>
      </w:r>
      <w:r w:rsidRPr="00F631CA">
        <w:t>which includes India Core of 1,000 and Regional Flex of around 300500. There needs to be, for every major category, open</w:t>
      </w:r>
      <w:r w:rsidRPr="00F631CA">
        <w:t> </w:t>
      </w:r>
      <w:r w:rsidRPr="00F631CA">
        <w:t>price ladders that tell the public what can be afforded an item or service (Patnaik</w:t>
      </w:r>
      <w:r w:rsidR="00CC6697">
        <w:t xml:space="preserve">, </w:t>
      </w:r>
      <w:r w:rsidRPr="00F631CA">
        <w:t>2018). Meals must be meat free and</w:t>
      </w:r>
      <w:r w:rsidRPr="00F631CA">
        <w:t> </w:t>
      </w:r>
      <w:r w:rsidRPr="00F631CA">
        <w:t>feature local vegetarian fare to encourage family time and cultural respectability (NDTV, 2018).</w:t>
      </w:r>
    </w:p>
    <w:p w14:paraId="122FD424" w14:textId="11BEE6A6" w:rsidR="00245E47" w:rsidRPr="002018D1" w:rsidRDefault="00245E47" w:rsidP="002018D1">
      <w:pPr>
        <w:spacing w:after="0" w:line="240" w:lineRule="auto"/>
        <w:rPr>
          <w:b/>
          <w:bCs/>
          <w:sz w:val="20"/>
          <w:szCs w:val="18"/>
        </w:rPr>
      </w:pPr>
      <w:r w:rsidRPr="002018D1">
        <w:rPr>
          <w:b/>
          <w:bCs/>
          <w:noProof/>
          <w:sz w:val="20"/>
          <w:szCs w:val="18"/>
          <w:lang w:val="en-US"/>
        </w:rPr>
        <w:lastRenderedPageBreak/>
        <w:drawing>
          <wp:inline distT="0" distB="0" distL="0" distR="0" wp14:anchorId="3D3EBD9D" wp14:editId="044E2DCF">
            <wp:extent cx="5731510" cy="3968115"/>
            <wp:effectExtent l="0" t="0" r="2540" b="0"/>
            <wp:docPr id="140574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47916" name=""/>
                    <pic:cNvPicPr/>
                  </pic:nvPicPr>
                  <pic:blipFill>
                    <a:blip r:embed="rId27"/>
                    <a:stretch>
                      <a:fillRect/>
                    </a:stretch>
                  </pic:blipFill>
                  <pic:spPr>
                    <a:xfrm>
                      <a:off x="0" y="0"/>
                      <a:ext cx="5731510" cy="3968115"/>
                    </a:xfrm>
                    <a:prstGeom prst="rect">
                      <a:avLst/>
                    </a:prstGeom>
                  </pic:spPr>
                </pic:pic>
              </a:graphicData>
            </a:graphic>
          </wp:inline>
        </w:drawing>
      </w:r>
    </w:p>
    <w:p w14:paraId="4EBE8AA5" w14:textId="651E085D" w:rsidR="00245E47" w:rsidRDefault="002018D1" w:rsidP="002018D1">
      <w:pPr>
        <w:spacing w:after="0" w:line="240" w:lineRule="auto"/>
        <w:jc w:val="center"/>
        <w:rPr>
          <w:b/>
          <w:bCs/>
          <w:sz w:val="20"/>
          <w:szCs w:val="18"/>
        </w:rPr>
      </w:pPr>
      <w:r w:rsidRPr="002018D1">
        <w:rPr>
          <w:b/>
          <w:bCs/>
          <w:sz w:val="20"/>
          <w:szCs w:val="18"/>
        </w:rPr>
        <w:t xml:space="preserve">FIGURE </w:t>
      </w:r>
      <w:r w:rsidR="005F15EA">
        <w:rPr>
          <w:b/>
          <w:bCs/>
          <w:sz w:val="20"/>
          <w:szCs w:val="18"/>
        </w:rPr>
        <w:t>8</w:t>
      </w:r>
      <w:r>
        <w:rPr>
          <w:b/>
          <w:bCs/>
          <w:sz w:val="20"/>
          <w:szCs w:val="18"/>
        </w:rPr>
        <w:t>:</w:t>
      </w:r>
      <w:r w:rsidRPr="002018D1">
        <w:rPr>
          <w:b/>
          <w:bCs/>
          <w:sz w:val="20"/>
          <w:szCs w:val="18"/>
        </w:rPr>
        <w:t xml:space="preserve"> QUARTERLY LOCALISATION CYCLE</w:t>
      </w:r>
      <w:r w:rsidR="00CC6697">
        <w:rPr>
          <w:b/>
          <w:bCs/>
          <w:sz w:val="20"/>
          <w:szCs w:val="18"/>
        </w:rPr>
        <w:t xml:space="preserve"> </w:t>
      </w:r>
      <w:r w:rsidR="00CC6697" w:rsidRPr="00CC6697">
        <w:rPr>
          <w:b/>
          <w:bCs/>
          <w:sz w:val="20"/>
          <w:szCs w:val="18"/>
        </w:rPr>
        <w:t xml:space="preserve"> (Patnaik, 2018).</w:t>
      </w:r>
    </w:p>
    <w:p w14:paraId="44CD4438" w14:textId="77777777" w:rsidR="002018D1" w:rsidRPr="00245E47" w:rsidRDefault="002018D1" w:rsidP="002018D1">
      <w:pPr>
        <w:spacing w:after="0" w:line="240" w:lineRule="auto"/>
        <w:jc w:val="center"/>
      </w:pPr>
    </w:p>
    <w:p w14:paraId="7B0964B2" w14:textId="2B9B4FB0" w:rsidR="00245E47" w:rsidRDefault="00245E47" w:rsidP="00245E47">
      <w:r w:rsidRPr="00245E47">
        <w:t xml:space="preserve">The quarterly decision cycle appears in Figure </w:t>
      </w:r>
      <w:r w:rsidR="004900AA">
        <w:t>8</w:t>
      </w:r>
      <w:r w:rsidRPr="00245E47">
        <w:t>. The diagram shows an Insights Sprint (POS, returns, OOS, search, heatmaps, and regional festival calendars), a Curation Board that applies guardrails on size, materials, and price tiers, a Planogram &amp; Content Refresh across store and digital touchpoints, and a Post-Implementation Review that examines sales lift, conversion, returns, and stock health, with winners rolled into the India Core. This approach keeps experimentation structured and prevents drift from the Concept while accommodating India’s apartment sizes, material preferences, and seasonal peaks (Ingka Group, 2024).</w:t>
      </w:r>
    </w:p>
    <w:p w14:paraId="4F13256E" w14:textId="2D00BD8B" w:rsidR="00245E47" w:rsidRPr="00245E47" w:rsidRDefault="00245E47" w:rsidP="00245E47">
      <w:pPr>
        <w:spacing w:after="0"/>
        <w:jc w:val="center"/>
        <w:rPr>
          <w:b/>
          <w:bCs/>
        </w:rPr>
      </w:pPr>
      <w:r w:rsidRPr="00245E47">
        <w:rPr>
          <w:b/>
          <w:bCs/>
        </w:rPr>
        <w:t xml:space="preserve">TABLE </w:t>
      </w:r>
      <w:r w:rsidR="00EE45FF">
        <w:rPr>
          <w:b/>
          <w:bCs/>
        </w:rPr>
        <w:t>5</w:t>
      </w:r>
      <w:r w:rsidR="002018D1">
        <w:rPr>
          <w:b/>
          <w:bCs/>
        </w:rPr>
        <w:t>:</w:t>
      </w:r>
      <w:r w:rsidRPr="00245E47">
        <w:rPr>
          <w:b/>
          <w:bCs/>
        </w:rPr>
        <w:t xml:space="preserve"> LOCALISATION GUARDRAILS AND CHECKS</w:t>
      </w:r>
    </w:p>
    <w:tbl>
      <w:tblPr>
        <w:tblStyle w:val="GridTable5DarkAccent5"/>
        <w:tblW w:w="5000" w:type="pct"/>
        <w:tblLook w:val="04A0" w:firstRow="1" w:lastRow="0" w:firstColumn="1" w:lastColumn="0" w:noHBand="0" w:noVBand="1"/>
      </w:tblPr>
      <w:tblGrid>
        <w:gridCol w:w="1638"/>
        <w:gridCol w:w="4135"/>
        <w:gridCol w:w="3469"/>
      </w:tblGrid>
      <w:tr w:rsidR="00245E47" w:rsidRPr="00245E47" w14:paraId="707B23A6" w14:textId="77777777" w:rsidTr="00245E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hideMark/>
          </w:tcPr>
          <w:p w14:paraId="2C8FDDBB"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Dimension</w:t>
            </w:r>
          </w:p>
        </w:tc>
        <w:tc>
          <w:tcPr>
            <w:tcW w:w="2237" w:type="pct"/>
            <w:hideMark/>
          </w:tcPr>
          <w:p w14:paraId="263A1093" w14:textId="77777777" w:rsidR="00245E47" w:rsidRPr="00245E47" w:rsidRDefault="00245E47" w:rsidP="00245E47">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Guardrail</w:t>
            </w:r>
          </w:p>
        </w:tc>
        <w:tc>
          <w:tcPr>
            <w:tcW w:w="1877" w:type="pct"/>
            <w:hideMark/>
          </w:tcPr>
          <w:p w14:paraId="1C9A8F60" w14:textId="77777777" w:rsidR="00245E47" w:rsidRPr="00245E47" w:rsidRDefault="00245E47" w:rsidP="00245E47">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Check</w:t>
            </w:r>
          </w:p>
        </w:tc>
      </w:tr>
      <w:tr w:rsidR="00245E47" w:rsidRPr="00245E47" w14:paraId="4297DB95" w14:textId="77777777" w:rsidTr="00245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hideMark/>
          </w:tcPr>
          <w:p w14:paraId="3F1385F9"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Range size</w:t>
            </w:r>
          </w:p>
        </w:tc>
        <w:tc>
          <w:tcPr>
            <w:tcW w:w="2237" w:type="pct"/>
            <w:hideMark/>
          </w:tcPr>
          <w:p w14:paraId="6B07863C"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3.5k–5k SKUs per city/compact</w:t>
            </w:r>
          </w:p>
        </w:tc>
        <w:tc>
          <w:tcPr>
            <w:tcW w:w="1877" w:type="pct"/>
            <w:hideMark/>
          </w:tcPr>
          <w:p w14:paraId="1AB59167"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Monthly SKU audit</w:t>
            </w:r>
          </w:p>
        </w:tc>
      </w:tr>
      <w:tr w:rsidR="00245E47" w:rsidRPr="00245E47" w14:paraId="040D6939" w14:textId="77777777" w:rsidTr="00245E47">
        <w:tc>
          <w:tcPr>
            <w:cnfStyle w:val="001000000000" w:firstRow="0" w:lastRow="0" w:firstColumn="1" w:lastColumn="0" w:oddVBand="0" w:evenVBand="0" w:oddHBand="0" w:evenHBand="0" w:firstRowFirstColumn="0" w:firstRowLastColumn="0" w:lastRowFirstColumn="0" w:lastRowLastColumn="0"/>
            <w:tcW w:w="886" w:type="pct"/>
            <w:hideMark/>
          </w:tcPr>
          <w:p w14:paraId="56CFC1B0"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India Core</w:t>
            </w:r>
          </w:p>
        </w:tc>
        <w:tc>
          <w:tcPr>
            <w:tcW w:w="2237" w:type="pct"/>
            <w:hideMark/>
          </w:tcPr>
          <w:p w14:paraId="7B465F9D"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~1,000 SKUs year-round</w:t>
            </w:r>
          </w:p>
        </w:tc>
        <w:tc>
          <w:tcPr>
            <w:tcW w:w="1877" w:type="pct"/>
            <w:hideMark/>
          </w:tcPr>
          <w:p w14:paraId="55CF12B4"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≥95% availability</w:t>
            </w:r>
          </w:p>
        </w:tc>
      </w:tr>
      <w:tr w:rsidR="00245E47" w:rsidRPr="00245E47" w14:paraId="4126C3E8" w14:textId="77777777" w:rsidTr="00245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hideMark/>
          </w:tcPr>
          <w:p w14:paraId="118A5D6B"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Regional Flex</w:t>
            </w:r>
          </w:p>
        </w:tc>
        <w:tc>
          <w:tcPr>
            <w:tcW w:w="2237" w:type="pct"/>
            <w:hideMark/>
          </w:tcPr>
          <w:p w14:paraId="042E7DB5"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300–500 SKUs, seasonal allowed</w:t>
            </w:r>
          </w:p>
        </w:tc>
        <w:tc>
          <w:tcPr>
            <w:tcW w:w="1877" w:type="pct"/>
            <w:hideMark/>
          </w:tcPr>
          <w:p w14:paraId="06994633"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≥90% sell-through</w:t>
            </w:r>
          </w:p>
        </w:tc>
      </w:tr>
      <w:tr w:rsidR="00245E47" w:rsidRPr="00245E47" w14:paraId="09AECE30" w14:textId="77777777" w:rsidTr="00245E47">
        <w:tc>
          <w:tcPr>
            <w:cnfStyle w:val="001000000000" w:firstRow="0" w:lastRow="0" w:firstColumn="1" w:lastColumn="0" w:oddVBand="0" w:evenVBand="0" w:oddHBand="0" w:evenHBand="0" w:firstRowFirstColumn="0" w:firstRowLastColumn="0" w:lastRowFirstColumn="0" w:lastRowLastColumn="0"/>
            <w:tcW w:w="886" w:type="pct"/>
            <w:hideMark/>
          </w:tcPr>
          <w:p w14:paraId="073669A9"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Price ladders</w:t>
            </w:r>
          </w:p>
        </w:tc>
        <w:tc>
          <w:tcPr>
            <w:tcW w:w="2237" w:type="pct"/>
            <w:hideMark/>
          </w:tcPr>
          <w:p w14:paraId="4D802BB8"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Visible opening price points per category</w:t>
            </w:r>
          </w:p>
        </w:tc>
        <w:tc>
          <w:tcPr>
            <w:tcW w:w="1877" w:type="pct"/>
            <w:hideMark/>
          </w:tcPr>
          <w:p w14:paraId="491A1BF1"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≥15% SKUs &lt; ₹200</w:t>
            </w:r>
          </w:p>
        </w:tc>
      </w:tr>
      <w:tr w:rsidR="00245E47" w:rsidRPr="00245E47" w14:paraId="69AE00B6" w14:textId="77777777" w:rsidTr="00245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hideMark/>
          </w:tcPr>
          <w:p w14:paraId="1228AE8E"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Packaging/fit</w:t>
            </w:r>
          </w:p>
        </w:tc>
        <w:tc>
          <w:tcPr>
            <w:tcW w:w="2237" w:type="pct"/>
            <w:hideMark/>
          </w:tcPr>
          <w:p w14:paraId="3DBD2A05"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Small-home fit; flat-pack</w:t>
            </w:r>
          </w:p>
        </w:tc>
        <w:tc>
          <w:tcPr>
            <w:tcW w:w="1877" w:type="pct"/>
            <w:hideMark/>
          </w:tcPr>
          <w:p w14:paraId="1D01D0A5" w14:textId="77777777" w:rsidR="00245E47" w:rsidRPr="00245E47" w:rsidRDefault="00245E47" w:rsidP="00245E47">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Damage/returns at or below target</w:t>
            </w:r>
          </w:p>
        </w:tc>
      </w:tr>
      <w:tr w:rsidR="00245E47" w:rsidRPr="00245E47" w14:paraId="76DB4449" w14:textId="77777777" w:rsidTr="00245E47">
        <w:tc>
          <w:tcPr>
            <w:cnfStyle w:val="001000000000" w:firstRow="0" w:lastRow="0" w:firstColumn="1" w:lastColumn="0" w:oddVBand="0" w:evenVBand="0" w:oddHBand="0" w:evenHBand="0" w:firstRowFirstColumn="0" w:firstRowLastColumn="0" w:lastRowFirstColumn="0" w:lastRowLastColumn="0"/>
            <w:tcW w:w="886" w:type="pct"/>
            <w:hideMark/>
          </w:tcPr>
          <w:p w14:paraId="535E3DDA" w14:textId="77777777" w:rsidR="00245E47" w:rsidRPr="00245E47" w:rsidRDefault="00245E47" w:rsidP="00245E47">
            <w:pPr>
              <w:spacing w:line="240" w:lineRule="auto"/>
              <w:rPr>
                <w:rFonts w:ascii="Times New Roman" w:hAnsi="Times New Roman" w:cs="Times New Roman"/>
                <w:sz w:val="20"/>
                <w:szCs w:val="20"/>
              </w:rPr>
            </w:pPr>
            <w:r w:rsidRPr="00245E47">
              <w:rPr>
                <w:rFonts w:ascii="Times New Roman" w:hAnsi="Times New Roman" w:cs="Times New Roman"/>
                <w:sz w:val="20"/>
                <w:szCs w:val="20"/>
              </w:rPr>
              <w:t>Food/content</w:t>
            </w:r>
          </w:p>
        </w:tc>
        <w:tc>
          <w:tcPr>
            <w:tcW w:w="2237" w:type="pct"/>
            <w:hideMark/>
          </w:tcPr>
          <w:p w14:paraId="6177B813"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No beef; regional vegetarian items</w:t>
            </w:r>
          </w:p>
        </w:tc>
        <w:tc>
          <w:tcPr>
            <w:tcW w:w="1877" w:type="pct"/>
            <w:hideMark/>
          </w:tcPr>
          <w:p w14:paraId="48DD8F9D" w14:textId="77777777" w:rsidR="00245E47" w:rsidRPr="00245E47" w:rsidRDefault="00245E47" w:rsidP="00245E47">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245E47">
              <w:rPr>
                <w:rFonts w:ascii="Times New Roman" w:hAnsi="Times New Roman" w:cs="Times New Roman"/>
                <w:sz w:val="20"/>
                <w:szCs w:val="20"/>
              </w:rPr>
              <w:t>Café sales/visitor rising QoQ</w:t>
            </w:r>
          </w:p>
        </w:tc>
      </w:tr>
    </w:tbl>
    <w:p w14:paraId="73BB1AC9" w14:textId="2000D922" w:rsidR="00F631CA" w:rsidRDefault="005339DF" w:rsidP="00245E47">
      <w:r w:rsidRPr="005339DF">
        <w:t>Performance indicators in Table 5 connect localisation to economic and cultural outcomes: conversion, average order value, sell-through of Regional Flex, ≥15% of SKUs under ₹200, return reasons, out-of-stock days on India-fit SKUs, café sales per visitor, and planogram compliance</w:t>
      </w:r>
      <w:r>
        <w:t xml:space="preserve">. </w:t>
      </w:r>
      <w:r w:rsidRPr="005339DF">
        <w:t>(Patnaik, 2018; The Economic Times, 2025).</w:t>
      </w:r>
    </w:p>
    <w:p w14:paraId="553C28AA" w14:textId="6B167DB9" w:rsidR="00634634" w:rsidRDefault="004900AA" w:rsidP="00634634">
      <w:pPr>
        <w:pStyle w:val="Heading1"/>
      </w:pPr>
      <w:bookmarkStart w:id="25" w:name="_Toc215704739"/>
      <w:r w:rsidRPr="00634634">
        <w:lastRenderedPageBreak/>
        <w:t>CONCLUSION</w:t>
      </w:r>
      <w:bookmarkEnd w:id="25"/>
      <w:r w:rsidRPr="00634634">
        <w:t xml:space="preserve"> </w:t>
      </w:r>
    </w:p>
    <w:p w14:paraId="05AFDBE4" w14:textId="7F817984" w:rsidR="00196EAF" w:rsidRDefault="00B059F9" w:rsidP="00B059F9">
      <w:r w:rsidRPr="00B059F9">
        <w:t>IKEA’s internationalisation highlights the importance of a clear concept, firm-specific skills,</w:t>
      </w:r>
      <w:r w:rsidRPr="00B059F9">
        <w:t> </w:t>
      </w:r>
      <w:r w:rsidRPr="00B059F9">
        <w:t xml:space="preserve">and tight scale economies. </w:t>
      </w:r>
      <w:r>
        <w:t xml:space="preserve">The report shows </w:t>
      </w:r>
      <w:r w:rsidRPr="00B059F9">
        <w:t>its integrated value chain, franchise model and data-driven logistics</w:t>
      </w:r>
      <w:r>
        <w:t xml:space="preserve"> that</w:t>
      </w:r>
      <w:r w:rsidRPr="00B059F9">
        <w:t xml:space="preserve"> enable it to </w:t>
      </w:r>
      <w:r>
        <w:t xml:space="preserve">ensure </w:t>
      </w:r>
      <w:r w:rsidRPr="00B059F9">
        <w:t>global consistency with room for local adaptation. There are lots of</w:t>
      </w:r>
      <w:r>
        <w:t xml:space="preserve"> advantages for company do increase its global business operations in India including a vast emerging market with low-cost labour</w:t>
      </w:r>
      <w:r w:rsidR="00196EAF">
        <w:t xml:space="preserve"> and growing </w:t>
      </w:r>
      <w:r w:rsidR="00196EAF" w:rsidRPr="00196EAF">
        <w:t>supplier ecosystem</w:t>
      </w:r>
      <w:r>
        <w:t xml:space="preserve">. In addition, the youth and </w:t>
      </w:r>
      <w:r w:rsidRPr="005F15EA">
        <w:t>middle class</w:t>
      </w:r>
      <w:r>
        <w:t xml:space="preserve"> in India are growing, opening opportunity of a massive increase of potential consumer in India. Moreover, the recent laws and policies are also in favour FDI, including the 100% ownership facilities</w:t>
      </w:r>
      <w:r w:rsidR="00196EAF">
        <w:t xml:space="preserve"> </w:t>
      </w:r>
      <w:r w:rsidR="00196EAF" w:rsidRPr="00B059F9">
        <w:t>in single brand retail</w:t>
      </w:r>
      <w:r w:rsidR="00196EAF">
        <w:t xml:space="preserve">, that allows IKEA to take full control without local influences. All those facilities combined with the IKEA strong ownership and internalisation advantages </w:t>
      </w:r>
      <w:r w:rsidR="00196EAF" w:rsidRPr="00196EAF">
        <w:t>justify a high-control, wholly owned entry consistent with the OLI framework</w:t>
      </w:r>
      <w:r w:rsidR="00196EAF">
        <w:t>.</w:t>
      </w:r>
    </w:p>
    <w:p w14:paraId="56C64703" w14:textId="362AB8D0" w:rsidR="00634634" w:rsidRPr="00634634" w:rsidRDefault="00196EAF" w:rsidP="00634634">
      <w:r>
        <w:t xml:space="preserve">However the culture of the India and </w:t>
      </w:r>
      <w:r w:rsidRPr="005339DF">
        <w:t>Sweden</w:t>
      </w:r>
      <w:r>
        <w:t xml:space="preserve"> vastly differs which requires IKEA to focus on how to delivery its products and services more effectively India to ensure sustainable success. From the investigation it is found that Indian buyers tends to value family-</w:t>
      </w:r>
      <w:r w:rsidRPr="00196EAF">
        <w:t xml:space="preserve">centric experiences, </w:t>
      </w:r>
      <w:r>
        <w:t>proper customer services and competitive pricing</w:t>
      </w:r>
      <w:r w:rsidR="005339DF">
        <w:t>.</w:t>
      </w:r>
      <w:r>
        <w:t xml:space="preserve"> In order to meet those demands</w:t>
      </w:r>
      <w:r w:rsidR="005339DF">
        <w:t>,</w:t>
      </w:r>
      <w:r>
        <w:t xml:space="preserve"> IKEA</w:t>
      </w:r>
      <w:r w:rsidR="005339DF">
        <w:t xml:space="preserve"> stores</w:t>
      </w:r>
      <w:r>
        <w:t xml:space="preserve"> need to </w:t>
      </w:r>
      <w:r w:rsidR="005339DF">
        <w:t>offer</w:t>
      </w:r>
      <w:r>
        <w:t xml:space="preserve"> assisted </w:t>
      </w:r>
      <w:r w:rsidR="005339DF">
        <w:t>services, small and city formats, and clear entry-price ladders. The suggested SOPs</w:t>
      </w:r>
      <w:r w:rsidR="00B12307">
        <w:t xml:space="preserve"> use the findings from the analysis and provide action base recommendations for sustainable global business growth of IKEA in India. The SOP suggest that IKEA need to </w:t>
      </w:r>
      <w:r w:rsidR="00634634" w:rsidRPr="00634634">
        <w:t>deeper local sourcing with robust quality governance, a standardised delivery-and-assembly overlay on the DIY core, and a formal localisation playbook for format, range, and content. These measures protect affordability, strengthen legitimacy, and reduce friction along the path to purchase.</w:t>
      </w:r>
    </w:p>
    <w:p w14:paraId="0F9F1708" w14:textId="77777777" w:rsidR="00634634" w:rsidRPr="00634634" w:rsidRDefault="00634634" w:rsidP="00634634">
      <w:r w:rsidRPr="00634634">
        <w:t>Looking ahead, sustained success will hinge on tightening supplier development, pruning SKUs for compact formats, and scaling omnichannel operations while tracking cost-to-serve. Continued investment in sustainability, digital tools, and local innovation will reinforce IKEA’s competitive position in India and create learnings that can be redeployed across other high-growth emerging markets.</w:t>
      </w:r>
    </w:p>
    <w:p w14:paraId="512E6F7C" w14:textId="1903FACE" w:rsidR="00913CF3" w:rsidRDefault="00913CF3">
      <w:pPr>
        <w:spacing w:line="259" w:lineRule="auto"/>
        <w:jc w:val="left"/>
      </w:pPr>
      <w:r>
        <w:br w:type="page"/>
      </w:r>
    </w:p>
    <w:p w14:paraId="40B76DB7" w14:textId="7821C234" w:rsidR="00140907" w:rsidRDefault="00E76A95" w:rsidP="00840126">
      <w:pPr>
        <w:pStyle w:val="Heading1"/>
      </w:pPr>
      <w:bookmarkStart w:id="26" w:name="_Toc215704740"/>
      <w:r w:rsidRPr="00140907">
        <w:lastRenderedPageBreak/>
        <w:t>REFERENCES</w:t>
      </w:r>
      <w:bookmarkEnd w:id="26"/>
    </w:p>
    <w:p w14:paraId="26134031" w14:textId="77777777" w:rsidR="00853EE6" w:rsidRDefault="00853EE6" w:rsidP="00853EE6">
      <w:pPr>
        <w:tabs>
          <w:tab w:val="num" w:pos="720"/>
        </w:tabs>
      </w:pPr>
    </w:p>
    <w:bookmarkEnd w:id="3"/>
    <w:p w14:paraId="424631CA" w14:textId="77777777" w:rsidR="005F15EA" w:rsidRPr="00140907" w:rsidRDefault="005F15EA" w:rsidP="005F15EA">
      <w:r w:rsidRPr="00140907">
        <w:t xml:space="preserve">Al-Futtaim (no date) </w:t>
      </w:r>
      <w:r w:rsidRPr="00140907">
        <w:rPr>
          <w:i/>
          <w:iCs/>
        </w:rPr>
        <w:t>IKEA</w:t>
      </w:r>
      <w:r w:rsidRPr="00140907">
        <w:t xml:space="preserve">. Available at: </w:t>
      </w:r>
      <w:hyperlink r:id="rId28" w:tgtFrame="_new" w:history="1">
        <w:r w:rsidRPr="00140907">
          <w:rPr>
            <w:rStyle w:val="Hyperlink"/>
          </w:rPr>
          <w:t>https://www.alfuttaim.com/our-brands/ikea/</w:t>
        </w:r>
      </w:hyperlink>
      <w:r w:rsidRPr="00140907">
        <w:t xml:space="preserve"> (Accessed: 10 November 2025).</w:t>
      </w:r>
    </w:p>
    <w:p w14:paraId="19F0E302" w14:textId="3EC03358" w:rsidR="005F15EA" w:rsidRPr="00EE45FF" w:rsidRDefault="005F15EA" w:rsidP="005F15EA">
      <w:r w:rsidRPr="00EE45FF">
        <w:t>Bhalla, M. (2025) ‘</w:t>
      </w:r>
      <w:r w:rsidR="00DF4166" w:rsidRPr="00EE45FF">
        <w:t>50-billion-euro</w:t>
      </w:r>
      <w:r w:rsidRPr="00EE45FF">
        <w:t xml:space="preserve"> IKEA family office makes bet on Indian renewable energy’, </w:t>
      </w:r>
      <w:r w:rsidRPr="00EE45FF">
        <w:rPr>
          <w:i/>
          <w:iCs/>
        </w:rPr>
        <w:t>The Economic Times</w:t>
      </w:r>
      <w:r w:rsidRPr="00EE45FF">
        <w:t xml:space="preserve">. Available at: </w:t>
      </w:r>
      <w:hyperlink r:id="rId29" w:tgtFrame="_new" w:history="1">
        <w:r w:rsidRPr="00EE45FF">
          <w:rPr>
            <w:rStyle w:val="Hyperlink"/>
          </w:rPr>
          <w:t>https://economictimes.indiatimes.com/industry/renewables/50-billion-euro-ikea-family-office-makes-bet-on-indian-renewable-energy/articleshow/123995852.cms</w:t>
        </w:r>
      </w:hyperlink>
      <w:r w:rsidRPr="00EE45FF">
        <w:t xml:space="preserve"> (Accessed: 27 November 2025).</w:t>
      </w:r>
    </w:p>
    <w:p w14:paraId="49418849" w14:textId="77777777" w:rsidR="005F15EA" w:rsidRPr="00140907" w:rsidRDefault="005F15EA" w:rsidP="005F15EA">
      <w:r w:rsidRPr="00140907">
        <w:t xml:space="preserve">Brock, D.M. and Hydle, K.M. (2018) ‘Transnationality: Sharpening the integration–responsiveness vision in global professional firms’, </w:t>
      </w:r>
      <w:r w:rsidRPr="00140907">
        <w:rPr>
          <w:i/>
          <w:iCs/>
        </w:rPr>
        <w:t>European Management Journal</w:t>
      </w:r>
      <w:r w:rsidRPr="00140907">
        <w:t>, 36(1), pp.117–124.</w:t>
      </w:r>
    </w:p>
    <w:p w14:paraId="72163A13" w14:textId="77777777" w:rsidR="005F15EA" w:rsidRPr="00140907" w:rsidRDefault="005F15EA" w:rsidP="005F15EA">
      <w:r w:rsidRPr="00140907">
        <w:t xml:space="preserve">CFI (2025) </w:t>
      </w:r>
      <w:r w:rsidRPr="00140907">
        <w:rPr>
          <w:i/>
          <w:iCs/>
        </w:rPr>
        <w:t>Eclectic paradigm</w:t>
      </w:r>
      <w:r w:rsidRPr="00140907">
        <w:t xml:space="preserve">. </w:t>
      </w:r>
      <w:r w:rsidRPr="00140907">
        <w:rPr>
          <w:i/>
          <w:iCs/>
        </w:rPr>
        <w:t>Corporate Finance Institute</w:t>
      </w:r>
      <w:r w:rsidRPr="00140907">
        <w:t xml:space="preserve">. Available at: </w:t>
      </w:r>
      <w:hyperlink r:id="rId30" w:tgtFrame="_new" w:history="1">
        <w:r w:rsidRPr="00140907">
          <w:rPr>
            <w:rStyle w:val="Hyperlink"/>
          </w:rPr>
          <w:t>https://corporatefinanceinstitute.com/resources/management/eclectic-paradigm/</w:t>
        </w:r>
      </w:hyperlink>
      <w:r w:rsidRPr="00140907">
        <w:t xml:space="preserve"> (Accessed: 10 November 2025).</w:t>
      </w:r>
    </w:p>
    <w:p w14:paraId="59BED7C6" w14:textId="77777777" w:rsidR="005F15EA" w:rsidRPr="00140907" w:rsidRDefault="005F15EA" w:rsidP="005F15EA">
      <w:r w:rsidRPr="00140907">
        <w:t xml:space="preserve">Chakravarty, C. and Bailay, R. (2012) </w:t>
      </w:r>
      <w:r w:rsidRPr="00140907">
        <w:rPr>
          <w:i/>
          <w:iCs/>
        </w:rPr>
        <w:t>IKEA gears up for India entry, to comply with rules</w:t>
      </w:r>
      <w:r w:rsidRPr="00140907">
        <w:t xml:space="preserve">. </w:t>
      </w:r>
      <w:r w:rsidRPr="00140907">
        <w:rPr>
          <w:i/>
          <w:iCs/>
        </w:rPr>
        <w:t>The Times of India</w:t>
      </w:r>
      <w:r w:rsidRPr="00140907">
        <w:t xml:space="preserve">. Available at: </w:t>
      </w:r>
      <w:hyperlink r:id="rId31" w:tgtFrame="_new" w:history="1">
        <w:r w:rsidRPr="00140907">
          <w:rPr>
            <w:rStyle w:val="Hyperlink"/>
          </w:rPr>
          <w:t>https://timesofindia.indiatimes.com/business/india-business/ikea-gears-up-for-india-entry-to-comply-with-rules/articleshow/16733826.cms</w:t>
        </w:r>
      </w:hyperlink>
      <w:r w:rsidRPr="00140907">
        <w:t xml:space="preserve"> (Accessed: 10 November 2025).</w:t>
      </w:r>
    </w:p>
    <w:p w14:paraId="09689DED" w14:textId="77777777" w:rsidR="005F15EA" w:rsidRPr="00140907" w:rsidRDefault="005F15EA" w:rsidP="005F15EA">
      <w:r w:rsidRPr="00140907">
        <w:t xml:space="preserve">Chen, C. (2021) ‘IKEA’s development path in China’, </w:t>
      </w:r>
      <w:r w:rsidRPr="00140907">
        <w:rPr>
          <w:i/>
          <w:iCs/>
        </w:rPr>
        <w:t>International Journal of Frontiers in Sociology</w:t>
      </w:r>
      <w:r w:rsidRPr="00140907">
        <w:t>, 3(18), pp.1–6.</w:t>
      </w:r>
    </w:p>
    <w:p w14:paraId="0D7F3C28" w14:textId="77777777" w:rsidR="005F15EA" w:rsidRPr="00140907" w:rsidRDefault="005F15EA" w:rsidP="005F15EA">
      <w:r w:rsidRPr="00140907">
        <w:t xml:space="preserve">Chen, J. (2025) </w:t>
      </w:r>
      <w:r w:rsidRPr="00140907">
        <w:rPr>
          <w:i/>
          <w:iCs/>
        </w:rPr>
        <w:t>Understanding the eclectic paradigm: Definition, examples, and benefits</w:t>
      </w:r>
      <w:r w:rsidRPr="00140907">
        <w:t xml:space="preserve">. </w:t>
      </w:r>
      <w:r w:rsidRPr="00140907">
        <w:rPr>
          <w:i/>
          <w:iCs/>
        </w:rPr>
        <w:t>Investopedia</w:t>
      </w:r>
      <w:r w:rsidRPr="00140907">
        <w:t xml:space="preserve">. Available at: </w:t>
      </w:r>
      <w:hyperlink r:id="rId32" w:tgtFrame="_new" w:history="1">
        <w:r w:rsidRPr="00140907">
          <w:rPr>
            <w:rStyle w:val="Hyperlink"/>
          </w:rPr>
          <w:t>https://www.investopedia.com/terms/e/eclecticparadigm.asp</w:t>
        </w:r>
      </w:hyperlink>
      <w:r w:rsidRPr="00140907">
        <w:t xml:space="preserve"> (Accessed: 10 November 2025).</w:t>
      </w:r>
    </w:p>
    <w:p w14:paraId="653380B4" w14:textId="77777777" w:rsidR="005F15EA" w:rsidRPr="00140907" w:rsidRDefault="005F15EA" w:rsidP="005F15EA">
      <w:r w:rsidRPr="00140907">
        <w:t xml:space="preserve">Dunning, J.H. (1979) ‘Explaining changing patterns of international production: In defence of the eclectic theory’, </w:t>
      </w:r>
      <w:r w:rsidRPr="00140907">
        <w:rPr>
          <w:i/>
          <w:iCs/>
        </w:rPr>
        <w:t>Oxford Bulletin of Economics and Statistics</w:t>
      </w:r>
      <w:r w:rsidRPr="00140907">
        <w:t>, 41(4), pp.269–295. doi:10.1111/j.1468-0084.1979.mp41004003.x.</w:t>
      </w:r>
    </w:p>
    <w:p w14:paraId="03DD5FBF" w14:textId="77777777" w:rsidR="005F15EA" w:rsidRPr="00140907" w:rsidRDefault="005F15EA" w:rsidP="005F15EA">
      <w:r w:rsidRPr="00140907">
        <w:lastRenderedPageBreak/>
        <w:t xml:space="preserve">Fuchs, M. (2022) ‘Market entry modes’, in </w:t>
      </w:r>
      <w:r w:rsidRPr="00140907">
        <w:rPr>
          <w:i/>
          <w:iCs/>
        </w:rPr>
        <w:t>International Management: The Process of Internationalization and Market Entry Strategies</w:t>
      </w:r>
      <w:r w:rsidRPr="00140907">
        <w:t>. Berlin: Springer, pp.179–230.</w:t>
      </w:r>
    </w:p>
    <w:p w14:paraId="5EAEDA82" w14:textId="77777777" w:rsidR="005F15EA" w:rsidRPr="00EE45FF" w:rsidRDefault="005F15EA" w:rsidP="005F15EA">
      <w:r w:rsidRPr="00EE45FF">
        <w:t xml:space="preserve">Gërguri, F. (2023) ‘Understanding Trompenaars cultural dimensions – a complete guide’, </w:t>
      </w:r>
      <w:r w:rsidRPr="00EE45FF">
        <w:rPr>
          <w:i/>
          <w:iCs/>
        </w:rPr>
        <w:t>Employee Experience Magazine</w:t>
      </w:r>
      <w:r w:rsidRPr="00EE45FF">
        <w:t xml:space="preserve">. Available at: </w:t>
      </w:r>
      <w:hyperlink r:id="rId33" w:tgtFrame="_new" w:history="1">
        <w:r w:rsidRPr="00EE45FF">
          <w:rPr>
            <w:rStyle w:val="Hyperlink"/>
          </w:rPr>
          <w:t>https://www.emexmag.com/understanding-trompenaars-cultural-dimensions-a-complete-guide/</w:t>
        </w:r>
      </w:hyperlink>
      <w:r w:rsidRPr="00EE45FF">
        <w:t xml:space="preserve"> (Accessed: 27 November 2025).</w:t>
      </w:r>
    </w:p>
    <w:p w14:paraId="750188F0" w14:textId="77777777" w:rsidR="005F15EA" w:rsidRPr="00EE45FF" w:rsidRDefault="005F15EA" w:rsidP="005F15EA">
      <w:r w:rsidRPr="00EE45FF">
        <w:t>Ghemawat, P. (20</w:t>
      </w:r>
      <w:r>
        <w:t>01</w:t>
      </w:r>
      <w:r w:rsidRPr="00EE45FF">
        <w:t xml:space="preserve">) ‘Distance still matters: The hard reality of global expansion’, </w:t>
      </w:r>
      <w:r w:rsidRPr="00EE45FF">
        <w:rPr>
          <w:i/>
          <w:iCs/>
        </w:rPr>
        <w:t>Harvard Business Review</w:t>
      </w:r>
      <w:r w:rsidRPr="00EE45FF">
        <w:t xml:space="preserve">. Available at: </w:t>
      </w:r>
      <w:hyperlink r:id="rId34" w:tgtFrame="_new" w:history="1">
        <w:r w:rsidRPr="00EE45FF">
          <w:rPr>
            <w:rStyle w:val="Hyperlink"/>
          </w:rPr>
          <w:t>https://hbr.org/2001/09/distance-still-matters-the-hard-reality-of-global-expansion</w:t>
        </w:r>
      </w:hyperlink>
      <w:r w:rsidRPr="00EE45FF">
        <w:t xml:space="preserve"> (Accessed: 27 November 2025).</w:t>
      </w:r>
    </w:p>
    <w:p w14:paraId="56EF459D" w14:textId="77777777" w:rsidR="005F15EA" w:rsidRPr="00140907" w:rsidRDefault="005F15EA" w:rsidP="005F15EA">
      <w:r w:rsidRPr="00140907">
        <w:t xml:space="preserve">Ghosh Dastidar, S., Das, M. and Priyadarshini, S. (2024) ‘Shearling: Tackling competition’, </w:t>
      </w:r>
      <w:r w:rsidRPr="00140907">
        <w:rPr>
          <w:i/>
          <w:iCs/>
        </w:rPr>
        <w:t>Emerald Emerging Markets Case Studies</w:t>
      </w:r>
      <w:r w:rsidRPr="00140907">
        <w:t>, 14(1), pp.1–20.</w:t>
      </w:r>
    </w:p>
    <w:p w14:paraId="344E7D90" w14:textId="77777777" w:rsidR="005F15EA" w:rsidRPr="00EE45FF" w:rsidRDefault="005F15EA" w:rsidP="005F15EA">
      <w:r w:rsidRPr="00EE45FF">
        <w:t xml:space="preserve">Gupta, V. (2018) ‘IKEA selects UrbanClap as its furniture assembly partner in India’, </w:t>
      </w:r>
      <w:r w:rsidRPr="00EE45FF">
        <w:rPr>
          <w:i/>
          <w:iCs/>
        </w:rPr>
        <w:t>Indian Retailer</w:t>
      </w:r>
      <w:r w:rsidRPr="00EE45FF">
        <w:t xml:space="preserve">. Available at: </w:t>
      </w:r>
      <w:hyperlink r:id="rId35" w:tgtFrame="_new" w:history="1">
        <w:r w:rsidRPr="00EE45FF">
          <w:rPr>
            <w:rStyle w:val="Hyperlink"/>
          </w:rPr>
          <w:t>https://www.indianretailer.com/news/IKEA-selects-UrbanClap-as-its-furniture-assembly-partner-in-India.n8817</w:t>
        </w:r>
      </w:hyperlink>
      <w:r w:rsidRPr="00EE45FF">
        <w:t xml:space="preserve"> (Accessed: 27 November 2025).</w:t>
      </w:r>
    </w:p>
    <w:p w14:paraId="4233DBDF" w14:textId="77777777" w:rsidR="005F15EA" w:rsidRPr="00140907" w:rsidRDefault="005F15EA" w:rsidP="005F15EA">
      <w:r w:rsidRPr="00140907">
        <w:t xml:space="preserve">Hans, V. (2025) </w:t>
      </w:r>
      <w:r w:rsidRPr="00140907">
        <w:rPr>
          <w:i/>
          <w:iCs/>
        </w:rPr>
        <w:t>Multinational corporations – A study</w:t>
      </w:r>
      <w:r w:rsidRPr="00140907">
        <w:t>. Available at: https://papers.ssrn.com/sol3/papers.cfm?abstract_id= (Accessed: 10 November 2025).</w:t>
      </w:r>
    </w:p>
    <w:p w14:paraId="5A86DCB1" w14:textId="77777777" w:rsidR="005F15EA" w:rsidRPr="00140907" w:rsidRDefault="005F15EA" w:rsidP="005F15EA">
      <w:r w:rsidRPr="00140907">
        <w:t xml:space="preserve">Hargreaves, L. (2024) </w:t>
      </w:r>
      <w:r w:rsidRPr="00140907">
        <w:rPr>
          <w:i/>
          <w:iCs/>
        </w:rPr>
        <w:t>IKEA: Democratic design and sustainability</w:t>
      </w:r>
      <w:r w:rsidRPr="00140907">
        <w:t xml:space="preserve">. </w:t>
      </w:r>
      <w:r w:rsidRPr="00140907">
        <w:rPr>
          <w:i/>
          <w:iCs/>
        </w:rPr>
        <w:t>Sustainability Magazine</w:t>
      </w:r>
      <w:r w:rsidRPr="00140907">
        <w:t xml:space="preserve">. Available at: </w:t>
      </w:r>
      <w:hyperlink r:id="rId36" w:tgtFrame="_new" w:history="1">
        <w:r w:rsidRPr="00140907">
          <w:rPr>
            <w:rStyle w:val="Hyperlink"/>
          </w:rPr>
          <w:t>https://sustainabilitymag.com/articles/inside-ikea-the-wonderful-everyday</w:t>
        </w:r>
      </w:hyperlink>
      <w:r w:rsidRPr="00140907">
        <w:t xml:space="preserve"> (Accessed: 10 November 2025).</w:t>
      </w:r>
    </w:p>
    <w:p w14:paraId="02CD549C" w14:textId="77777777" w:rsidR="005F15EA" w:rsidRPr="00140907" w:rsidRDefault="005F15EA" w:rsidP="005F15EA">
      <w:r w:rsidRPr="00140907">
        <w:t xml:space="preserve">Harzing, A.W. (2000) ‘An empirical analysis and extension of the Bartlett and Ghoshal typology of multinational companies’, </w:t>
      </w:r>
      <w:r w:rsidRPr="00140907">
        <w:rPr>
          <w:i/>
          <w:iCs/>
        </w:rPr>
        <w:t>Journal of International Business Studies</w:t>
      </w:r>
      <w:r w:rsidRPr="00140907">
        <w:t>, 31(1), pp.101–120.</w:t>
      </w:r>
    </w:p>
    <w:p w14:paraId="1A33A424" w14:textId="77777777" w:rsidR="005F15EA" w:rsidRPr="00853EE6" w:rsidRDefault="005F15EA" w:rsidP="005F15EA">
      <w:pPr>
        <w:tabs>
          <w:tab w:val="num" w:pos="720"/>
        </w:tabs>
      </w:pPr>
      <w:r w:rsidRPr="005F15EA">
        <w:t>IBEF (2023) Indian middle class will nearly double to 61% by 2046-47: PRICE Report.</w:t>
      </w:r>
      <w:r w:rsidRPr="005F15EA">
        <w:rPr>
          <w:i/>
          <w:iCs/>
        </w:rPr>
        <w:t xml:space="preserve"> </w:t>
      </w:r>
      <w:r>
        <w:t>Available at;</w:t>
      </w:r>
      <w:r w:rsidRPr="005F15EA">
        <w:t xml:space="preserve"> </w:t>
      </w:r>
      <w:hyperlink r:id="rId37" w:history="1">
        <w:r w:rsidRPr="002F58E3">
          <w:rPr>
            <w:rStyle w:val="Hyperlink"/>
          </w:rPr>
          <w:t>https://www.ibef.org/news/indian-middle-class-will-nearly-double-to-61-by-2046-47-price-report</w:t>
        </w:r>
      </w:hyperlink>
      <w:r>
        <w:t xml:space="preserve"> </w:t>
      </w:r>
      <w:r w:rsidRPr="00140907">
        <w:t>(Accessed: 10 November 2025).</w:t>
      </w:r>
    </w:p>
    <w:p w14:paraId="4A2CA6C9" w14:textId="77777777" w:rsidR="005F15EA" w:rsidRPr="00140907" w:rsidRDefault="005F15EA" w:rsidP="005F15EA">
      <w:r w:rsidRPr="00140907">
        <w:t xml:space="preserve">IKEA (2024) </w:t>
      </w:r>
      <w:r w:rsidRPr="00140907">
        <w:rPr>
          <w:i/>
          <w:iCs/>
        </w:rPr>
        <w:t>IKEA continues to lower prices for customers</w:t>
      </w:r>
      <w:r w:rsidRPr="00140907">
        <w:t xml:space="preserve">. Available at: </w:t>
      </w:r>
      <w:hyperlink r:id="rId38" w:tgtFrame="_new" w:history="1">
        <w:r w:rsidRPr="00140907">
          <w:rPr>
            <w:rStyle w:val="Hyperlink"/>
          </w:rPr>
          <w:t>https://www.ikea.com/global/en/newsroom/corporate/ikea-retail-sales-fy24-241010/</w:t>
        </w:r>
      </w:hyperlink>
      <w:r w:rsidRPr="00140907">
        <w:t xml:space="preserve"> (Accessed: 10 November 2025).</w:t>
      </w:r>
    </w:p>
    <w:p w14:paraId="2E075638" w14:textId="77777777" w:rsidR="005F15EA" w:rsidRPr="00140907" w:rsidRDefault="005F15EA" w:rsidP="005F15EA">
      <w:r w:rsidRPr="00140907">
        <w:lastRenderedPageBreak/>
        <w:t xml:space="preserve">IKEA (2024a) </w:t>
      </w:r>
      <w:r w:rsidRPr="00140907">
        <w:rPr>
          <w:i/>
          <w:iCs/>
        </w:rPr>
        <w:t>Co-creating a decarbonised goods flow</w:t>
      </w:r>
      <w:r w:rsidRPr="00140907">
        <w:t xml:space="preserve">. Available at: </w:t>
      </w:r>
      <w:hyperlink r:id="rId39" w:tgtFrame="_new" w:history="1">
        <w:r w:rsidRPr="00140907">
          <w:rPr>
            <w:rStyle w:val="Hyperlink"/>
          </w:rPr>
          <w:t>https://www.ikea.com/global/en/images/IKEA_Supply_Chain_Operations_Decarb_Catalogue_0babe5a7f0.pdf</w:t>
        </w:r>
      </w:hyperlink>
      <w:r w:rsidRPr="00140907">
        <w:t xml:space="preserve"> (Accessed: 10 November 2025).</w:t>
      </w:r>
    </w:p>
    <w:p w14:paraId="6A837D14" w14:textId="77777777" w:rsidR="005F15EA" w:rsidRPr="00140907" w:rsidRDefault="005F15EA" w:rsidP="005F15EA">
      <w:r w:rsidRPr="00140907">
        <w:t xml:space="preserve">IKEA (2025a) </w:t>
      </w:r>
      <w:r w:rsidRPr="00140907">
        <w:rPr>
          <w:i/>
          <w:iCs/>
        </w:rPr>
        <w:t>Co-creating a better IKEA with IKEA suppliers and franchisees</w:t>
      </w:r>
      <w:r w:rsidRPr="00140907">
        <w:t xml:space="preserve">. Available at: </w:t>
      </w:r>
      <w:hyperlink r:id="rId40" w:tgtFrame="_new" w:history="1">
        <w:r w:rsidRPr="00140907">
          <w:rPr>
            <w:rStyle w:val="Hyperlink"/>
          </w:rPr>
          <w:t>https://www.inter.ikea.com/en</w:t>
        </w:r>
      </w:hyperlink>
      <w:r w:rsidRPr="00140907">
        <w:t xml:space="preserve"> (Accessed: 10 November 2025).</w:t>
      </w:r>
    </w:p>
    <w:p w14:paraId="51626732" w14:textId="77777777" w:rsidR="005F15EA" w:rsidRPr="00140907" w:rsidRDefault="005F15EA" w:rsidP="005F15EA">
      <w:r w:rsidRPr="00140907">
        <w:t xml:space="preserve">IKEA (2025b) </w:t>
      </w:r>
      <w:r w:rsidRPr="00140907">
        <w:rPr>
          <w:i/>
          <w:iCs/>
        </w:rPr>
        <w:t>Our business in brief</w:t>
      </w:r>
      <w:r w:rsidRPr="00140907">
        <w:t xml:space="preserve">. Available at: </w:t>
      </w:r>
      <w:hyperlink r:id="rId41" w:tgtFrame="_new" w:history="1">
        <w:r w:rsidRPr="00140907">
          <w:rPr>
            <w:rStyle w:val="Hyperlink"/>
          </w:rPr>
          <w:t>https://www.inter.ikea.com/en/this-is-inter-ikea-group/our-business-in-brief</w:t>
        </w:r>
      </w:hyperlink>
      <w:r w:rsidRPr="00140907">
        <w:t xml:space="preserve"> (Accessed: 10 November 2025).</w:t>
      </w:r>
    </w:p>
    <w:p w14:paraId="471DB777" w14:textId="77777777" w:rsidR="005F15EA" w:rsidRPr="00140907" w:rsidRDefault="005F15EA" w:rsidP="005F15EA">
      <w:r w:rsidRPr="00140907">
        <w:t xml:space="preserve">IKEA (2025c) </w:t>
      </w:r>
      <w:r w:rsidRPr="00140907">
        <w:rPr>
          <w:i/>
          <w:iCs/>
        </w:rPr>
        <w:t>Democratic design: How IKEA designs for everyone</w:t>
      </w:r>
      <w:r w:rsidRPr="00140907">
        <w:t xml:space="preserve">. Available at: </w:t>
      </w:r>
      <w:hyperlink r:id="rId42" w:tgtFrame="_new" w:history="1">
        <w:r w:rsidRPr="00140907">
          <w:rPr>
            <w:rStyle w:val="Hyperlink"/>
          </w:rPr>
          <w:t>https://www.ikea.com/ph/en/this-is-ikea/about-us/democratic-design-how-ikea-designs-for-everyone-pub5991eac0/</w:t>
        </w:r>
      </w:hyperlink>
      <w:r w:rsidRPr="00140907">
        <w:t xml:space="preserve"> (Accessed: 10 November 2025).</w:t>
      </w:r>
    </w:p>
    <w:p w14:paraId="5A1422F3" w14:textId="77777777" w:rsidR="005F15EA" w:rsidRPr="00140907" w:rsidRDefault="005F15EA" w:rsidP="005F15EA">
      <w:r w:rsidRPr="00140907">
        <w:t xml:space="preserve">IKEA (2025d) </w:t>
      </w:r>
      <w:r w:rsidRPr="00140907">
        <w:rPr>
          <w:i/>
          <w:iCs/>
        </w:rPr>
        <w:t>How IKEA uses IWAY audits to identify gaps and improvements in the global supply chain</w:t>
      </w:r>
      <w:r w:rsidRPr="00140907">
        <w:t xml:space="preserve">. Available at: </w:t>
      </w:r>
      <w:hyperlink r:id="rId43" w:tgtFrame="_new" w:history="1">
        <w:r w:rsidRPr="00140907">
          <w:rPr>
            <w:rStyle w:val="Hyperlink"/>
          </w:rPr>
          <w:t>https://www.ikea.com/global/en/stories/sustainability/how-ikea-uses-iway-audits-to-identify-gaps-and-improvements-in-the-global-supply-chain-230627/</w:t>
        </w:r>
      </w:hyperlink>
      <w:r w:rsidRPr="00140907">
        <w:t xml:space="preserve"> (Accessed: 10 November 2025).</w:t>
      </w:r>
    </w:p>
    <w:p w14:paraId="518DB27F" w14:textId="77777777" w:rsidR="005F15EA" w:rsidRPr="00140907" w:rsidRDefault="005F15EA" w:rsidP="005F15EA">
      <w:r w:rsidRPr="00140907">
        <w:t xml:space="preserve">IKEA (2025e) </w:t>
      </w:r>
      <w:r w:rsidRPr="00140907">
        <w:rPr>
          <w:i/>
          <w:iCs/>
        </w:rPr>
        <w:t>Let’s grow together: Become an IKEA supplier</w:t>
      </w:r>
      <w:r w:rsidRPr="00140907">
        <w:t xml:space="preserve">. Available at: </w:t>
      </w:r>
      <w:hyperlink r:id="rId44" w:tgtFrame="_new" w:history="1">
        <w:r w:rsidRPr="00140907">
          <w:rPr>
            <w:rStyle w:val="Hyperlink"/>
          </w:rPr>
          <w:t>https://www.ikea.com/global/en/our-business/how-we-work/for-suppliers/</w:t>
        </w:r>
      </w:hyperlink>
      <w:r w:rsidRPr="00140907">
        <w:t xml:space="preserve"> (Accessed: 10 November 2025).</w:t>
      </w:r>
    </w:p>
    <w:p w14:paraId="44059365" w14:textId="77777777" w:rsidR="005F15EA" w:rsidRPr="00140907" w:rsidRDefault="005F15EA" w:rsidP="005F15EA">
      <w:r w:rsidRPr="00140907">
        <w:t xml:space="preserve">IKEA (2025f) </w:t>
      </w:r>
      <w:r w:rsidRPr="00140907">
        <w:rPr>
          <w:i/>
          <w:iCs/>
        </w:rPr>
        <w:t>The IKEA franchise system</w:t>
      </w:r>
      <w:r w:rsidRPr="00140907">
        <w:t xml:space="preserve">. Available at: </w:t>
      </w:r>
      <w:hyperlink r:id="rId45" w:tgtFrame="_new" w:history="1">
        <w:r w:rsidRPr="00140907">
          <w:rPr>
            <w:rStyle w:val="Hyperlink"/>
          </w:rPr>
          <w:t>https://www.ikea.com/global/en/our-business/how-we-work/the-ikea-franchise-system/</w:t>
        </w:r>
      </w:hyperlink>
      <w:r w:rsidRPr="00140907">
        <w:t xml:space="preserve"> (Accessed: 10 November 2025).</w:t>
      </w:r>
    </w:p>
    <w:p w14:paraId="24F45AB1" w14:textId="77777777" w:rsidR="005F15EA" w:rsidRPr="00140907" w:rsidRDefault="005F15EA" w:rsidP="005F15EA">
      <w:r w:rsidRPr="00140907">
        <w:t xml:space="preserve">IKEA (2025g) </w:t>
      </w:r>
      <w:r w:rsidRPr="00140907">
        <w:rPr>
          <w:i/>
          <w:iCs/>
        </w:rPr>
        <w:t>One brand, many companies – The IKEA franchise system</w:t>
      </w:r>
      <w:r w:rsidRPr="00140907">
        <w:t xml:space="preserve">. Available at: </w:t>
      </w:r>
      <w:hyperlink r:id="rId46" w:tgtFrame="_new" w:history="1">
        <w:r w:rsidRPr="00140907">
          <w:rPr>
            <w:rStyle w:val="Hyperlink"/>
          </w:rPr>
          <w:t>https://www.inter.ikea.com/en/this-is-inter-ikea-group/the-ikea-franchise-system/</w:t>
        </w:r>
      </w:hyperlink>
      <w:r w:rsidRPr="00140907">
        <w:t xml:space="preserve"> (Accessed: 10 November 2025).</w:t>
      </w:r>
    </w:p>
    <w:p w14:paraId="4D47F957" w14:textId="77777777" w:rsidR="005F15EA" w:rsidRPr="005F15EA" w:rsidRDefault="005F15EA" w:rsidP="005F15EA">
      <w:r w:rsidRPr="005F15EA">
        <w:t xml:space="preserve">IMARC (2025) </w:t>
      </w:r>
      <w:r w:rsidRPr="005F15EA">
        <w:rPr>
          <w:i/>
          <w:iCs/>
        </w:rPr>
        <w:t>India Furniture Market Size, Share, Trends and Forecast by Material, Distribution Channel, End Use, and Region, 2025-2033.</w:t>
      </w:r>
      <w:r>
        <w:t xml:space="preserve"> Available at; </w:t>
      </w:r>
      <w:hyperlink r:id="rId47" w:history="1">
        <w:r w:rsidRPr="002F58E3">
          <w:rPr>
            <w:rStyle w:val="Hyperlink"/>
          </w:rPr>
          <w:t>https://www.imarcgroup.com/india-furniture-market</w:t>
        </w:r>
      </w:hyperlink>
      <w:r>
        <w:t xml:space="preserve"> </w:t>
      </w:r>
      <w:r w:rsidRPr="00140907">
        <w:t>(Accessed: 10 November 2025).</w:t>
      </w:r>
    </w:p>
    <w:p w14:paraId="5D354B8E" w14:textId="77777777" w:rsidR="005F15EA" w:rsidRPr="00EE45FF" w:rsidRDefault="005F15EA" w:rsidP="005F15EA">
      <w:r w:rsidRPr="00EE45FF">
        <w:t xml:space="preserve">India Briefing (2012) ‘India allows 100% FDI in single brand retail’. Available at: </w:t>
      </w:r>
      <w:hyperlink r:id="rId48" w:tgtFrame="_new" w:history="1">
        <w:r w:rsidRPr="00EE45FF">
          <w:rPr>
            <w:rStyle w:val="Hyperlink"/>
          </w:rPr>
          <w:t>https://www.india-briefing.com/news/india-100-fdi-single-brand-retail-5193.html/</w:t>
        </w:r>
      </w:hyperlink>
      <w:r w:rsidRPr="00EE45FF">
        <w:t xml:space="preserve"> (Accessed: 27 November 2025).</w:t>
      </w:r>
    </w:p>
    <w:p w14:paraId="60A07554" w14:textId="77777777" w:rsidR="005F15EA" w:rsidRPr="00140907" w:rsidRDefault="005F15EA" w:rsidP="005F15EA">
      <w:r w:rsidRPr="00140907">
        <w:lastRenderedPageBreak/>
        <w:t xml:space="preserve">India Briefing (2012) </w:t>
      </w:r>
      <w:r w:rsidRPr="00140907">
        <w:rPr>
          <w:i/>
          <w:iCs/>
        </w:rPr>
        <w:t>India allows 100% FDI in single-brand retail</w:t>
      </w:r>
      <w:r w:rsidRPr="00140907">
        <w:t xml:space="preserve">. Available at: </w:t>
      </w:r>
      <w:hyperlink r:id="rId49" w:tgtFrame="_new" w:history="1">
        <w:r w:rsidRPr="00140907">
          <w:rPr>
            <w:rStyle w:val="Hyperlink"/>
          </w:rPr>
          <w:t>https://www.india-briefing.com/news/india-100-fdi-single-brand-retail-5193.html</w:t>
        </w:r>
      </w:hyperlink>
      <w:r w:rsidRPr="00140907">
        <w:t xml:space="preserve"> (Accessed: 10 November 2025).</w:t>
      </w:r>
    </w:p>
    <w:p w14:paraId="06C20331" w14:textId="77777777" w:rsidR="005F15EA" w:rsidRPr="00EE45FF" w:rsidRDefault="005F15EA" w:rsidP="005F15EA">
      <w:r w:rsidRPr="00EE45FF">
        <w:t xml:space="preserve">Ingka (2024) </w:t>
      </w:r>
      <w:r w:rsidRPr="00EE45FF">
        <w:rPr>
          <w:i/>
          <w:iCs/>
        </w:rPr>
        <w:t>Ingka Group annual summary FY24</w:t>
      </w:r>
      <w:r w:rsidRPr="00EE45FF">
        <w:t xml:space="preserve">. Available at: </w:t>
      </w:r>
      <w:hyperlink r:id="rId50" w:tgtFrame="_new" w:history="1">
        <w:r w:rsidRPr="00EE45FF">
          <w:rPr>
            <w:rStyle w:val="Hyperlink"/>
          </w:rPr>
          <w:t>https://www.ingka.com/static/ingkagroup_annualsummary_fy24.pdf</w:t>
        </w:r>
      </w:hyperlink>
      <w:r w:rsidRPr="00EE45FF">
        <w:t xml:space="preserve"> (Accessed: 27 November 2025).</w:t>
      </w:r>
    </w:p>
    <w:p w14:paraId="5C0122F3" w14:textId="77777777" w:rsidR="005F15EA" w:rsidRPr="00140907" w:rsidRDefault="005F15EA" w:rsidP="005F15EA">
      <w:r w:rsidRPr="00140907">
        <w:t xml:space="preserve">Ingka Group (2023) </w:t>
      </w:r>
      <w:r w:rsidRPr="00140907">
        <w:rPr>
          <w:i/>
          <w:iCs/>
        </w:rPr>
        <w:t>Ingka Group annual summary FY23</w:t>
      </w:r>
      <w:r w:rsidRPr="00140907">
        <w:t xml:space="preserve">. Available at: </w:t>
      </w:r>
      <w:hyperlink r:id="rId51" w:tgtFrame="_new" w:history="1">
        <w:r w:rsidRPr="00140907">
          <w:rPr>
            <w:rStyle w:val="Hyperlink"/>
          </w:rPr>
          <w:t>https://www.ingka.com/static/ingka-group-annual-short-summary-fy23.pdf</w:t>
        </w:r>
      </w:hyperlink>
      <w:r w:rsidRPr="00140907">
        <w:t xml:space="preserve"> (Accessed: 10 November 2025).</w:t>
      </w:r>
    </w:p>
    <w:p w14:paraId="32A6AE4D" w14:textId="77777777" w:rsidR="005F15EA" w:rsidRPr="00140907" w:rsidRDefault="005F15EA" w:rsidP="005F15EA">
      <w:r w:rsidRPr="00140907">
        <w:t xml:space="preserve">Ingka Group (2024) </w:t>
      </w:r>
      <w:r w:rsidRPr="00140907">
        <w:rPr>
          <w:i/>
          <w:iCs/>
        </w:rPr>
        <w:t>Ingka Group annual summary FY24</w:t>
      </w:r>
      <w:r w:rsidRPr="00140907">
        <w:t xml:space="preserve">. Available at: </w:t>
      </w:r>
      <w:hyperlink r:id="rId52" w:tgtFrame="_new" w:history="1">
        <w:r w:rsidRPr="00140907">
          <w:rPr>
            <w:rStyle w:val="Hyperlink"/>
          </w:rPr>
          <w:t>https://www.ingka.com/static/ingkagroup_annualsummary_fy24.pdf</w:t>
        </w:r>
      </w:hyperlink>
      <w:r w:rsidRPr="00140907">
        <w:t xml:space="preserve"> (Accessed: 10 November 2025).</w:t>
      </w:r>
    </w:p>
    <w:p w14:paraId="3F799AA3" w14:textId="77777777" w:rsidR="005F15EA" w:rsidRPr="00140907" w:rsidRDefault="005F15EA" w:rsidP="005F15EA">
      <w:r w:rsidRPr="00140907">
        <w:t xml:space="preserve">Inter IKEA Foundation (2025) </w:t>
      </w:r>
      <w:r w:rsidRPr="00140907">
        <w:rPr>
          <w:i/>
          <w:iCs/>
        </w:rPr>
        <w:t>Ownership of Inter IKEA Holding B.V.</w:t>
      </w:r>
      <w:r w:rsidRPr="00140907">
        <w:t xml:space="preserve"> Available at: </w:t>
      </w:r>
      <w:hyperlink r:id="rId53" w:tgtFrame="_new" w:history="1">
        <w:r w:rsidRPr="00140907">
          <w:rPr>
            <w:rStyle w:val="Hyperlink"/>
          </w:rPr>
          <w:t>https://www.interikeafoundation.com/en/ownership-of-inter-ikea</w:t>
        </w:r>
      </w:hyperlink>
      <w:r w:rsidRPr="00140907">
        <w:t xml:space="preserve"> (Accessed: 10 November 2025).</w:t>
      </w:r>
    </w:p>
    <w:p w14:paraId="372E30D0" w14:textId="77777777" w:rsidR="005F15EA" w:rsidRPr="00140907" w:rsidRDefault="005F15EA" w:rsidP="005F15EA">
      <w:r w:rsidRPr="00140907">
        <w:t xml:space="preserve">Kabir, M.M. and Simon, M.R. (2025) ‘Assessing the impact of product customization on improving customers’ experience of IKEA in Finland’. </w:t>
      </w:r>
      <w:r w:rsidRPr="00140907">
        <w:rPr>
          <w:i/>
          <w:iCs/>
        </w:rPr>
        <w:t>Unpublished manuscript</w:t>
      </w:r>
      <w:r w:rsidRPr="00140907">
        <w:t>.</w:t>
      </w:r>
    </w:p>
    <w:p w14:paraId="02136DFD" w14:textId="77777777" w:rsidR="005F15EA" w:rsidRPr="00140907" w:rsidRDefault="005F15EA" w:rsidP="005F15EA">
      <w:r w:rsidRPr="00140907">
        <w:t xml:space="preserve">Kumar, A. and Shekhawat, S.D. (2020) </w:t>
      </w:r>
      <w:r w:rsidRPr="00140907">
        <w:rPr>
          <w:i/>
          <w:iCs/>
        </w:rPr>
        <w:t>IKEA in India: Glocalisation, expansion strategy and challenges</w:t>
      </w:r>
      <w:r w:rsidRPr="00140907">
        <w:t xml:space="preserve">. </w:t>
      </w:r>
      <w:r w:rsidRPr="00140907">
        <w:rPr>
          <w:i/>
          <w:iCs/>
        </w:rPr>
        <w:t>The Reformist</w:t>
      </w:r>
      <w:r w:rsidRPr="00140907">
        <w:t xml:space="preserve">. Available at: </w:t>
      </w:r>
      <w:hyperlink r:id="rId54" w:tgtFrame="_new" w:history="1">
        <w:r w:rsidRPr="00140907">
          <w:rPr>
            <w:rStyle w:val="Hyperlink"/>
          </w:rPr>
          <w:t>https://www.thereformist.co.in/posts/ikea-in-india-glocalisation-expansion-strategy-and-challenges-2</w:t>
        </w:r>
      </w:hyperlink>
      <w:r w:rsidRPr="00140907">
        <w:t xml:space="preserve"> (Accessed: 10 November 2025).</w:t>
      </w:r>
    </w:p>
    <w:p w14:paraId="3E6F2EE5" w14:textId="77777777" w:rsidR="005F15EA" w:rsidRPr="00140907" w:rsidRDefault="005F15EA" w:rsidP="005F15EA">
      <w:r w:rsidRPr="00140907">
        <w:t xml:space="preserve">Laurin, F. and Fantazy, K. (2017) ‘Sustainable supply chain management: A case study at IKEA’, </w:t>
      </w:r>
      <w:r w:rsidRPr="00140907">
        <w:rPr>
          <w:i/>
          <w:iCs/>
        </w:rPr>
        <w:t>Transnational Corporations Review</w:t>
      </w:r>
      <w:r w:rsidRPr="00140907">
        <w:t>, 9(4), pp.309–318.</w:t>
      </w:r>
    </w:p>
    <w:p w14:paraId="4A66D292" w14:textId="77777777" w:rsidR="005F15EA" w:rsidRPr="00EE45FF" w:rsidRDefault="005F15EA" w:rsidP="005F15EA">
      <w:r w:rsidRPr="00EE45FF">
        <w:t xml:space="preserve">Lexorbis (2019) ‘Recent changes to the FDI policy of the Government of India’. Available at: </w:t>
      </w:r>
      <w:hyperlink r:id="rId55" w:tgtFrame="_new" w:history="1">
        <w:r w:rsidRPr="00EE45FF">
          <w:rPr>
            <w:rStyle w:val="Hyperlink"/>
          </w:rPr>
          <w:t>https://www.lexorbis.com/recent-changes-to-the-fdi-policy-of-the-government-of-india/</w:t>
        </w:r>
      </w:hyperlink>
      <w:r w:rsidRPr="00EE45FF">
        <w:t xml:space="preserve"> (Accessed: 27 November 2025).</w:t>
      </w:r>
    </w:p>
    <w:p w14:paraId="65A9118A" w14:textId="77777777" w:rsidR="005F15EA" w:rsidRPr="00EE45FF" w:rsidRDefault="005F15EA" w:rsidP="005F15EA">
      <w:r w:rsidRPr="00EE45FF">
        <w:t xml:space="preserve">Livemint (2018) ‘Ikea ties up with UrbanClap for its upcoming Hyderabad store’. Available at: </w:t>
      </w:r>
      <w:hyperlink r:id="rId56" w:tgtFrame="_new" w:history="1">
        <w:r w:rsidRPr="00EE45FF">
          <w:rPr>
            <w:rStyle w:val="Hyperlink"/>
          </w:rPr>
          <w:t>https://www.livemint.com/Companies/PYidfmAW5gqWpJsLWEQQAL/Ikea-ties-up-</w:t>
        </w:r>
        <w:r w:rsidRPr="00EE45FF">
          <w:rPr>
            <w:rStyle w:val="Hyperlink"/>
          </w:rPr>
          <w:lastRenderedPageBreak/>
          <w:t>with-UrbanClap-for-its-upcoming-Hyderabad-store.html</w:t>
        </w:r>
      </w:hyperlink>
      <w:r w:rsidRPr="00EE45FF">
        <w:t xml:space="preserve"> (Accessed: 27 November 2025).</w:t>
      </w:r>
    </w:p>
    <w:p w14:paraId="2212C78E" w14:textId="77777777" w:rsidR="005F15EA" w:rsidRPr="00140907" w:rsidRDefault="005F15EA" w:rsidP="005F15EA">
      <w:r w:rsidRPr="00140907">
        <w:t xml:space="preserve">Luo, Y. (2021) ‘New OLI advantages in digital globalization’, </w:t>
      </w:r>
      <w:r w:rsidRPr="00140907">
        <w:rPr>
          <w:i/>
          <w:iCs/>
        </w:rPr>
        <w:t>International Business Review</w:t>
      </w:r>
      <w:r w:rsidRPr="00140907">
        <w:t>, 30(2), 101797.</w:t>
      </w:r>
    </w:p>
    <w:p w14:paraId="457E660E" w14:textId="77777777" w:rsidR="005F15EA" w:rsidRPr="00140907" w:rsidRDefault="005F15EA" w:rsidP="005F15EA">
      <w:r w:rsidRPr="00140907">
        <w:t xml:space="preserve">Luo, Y. and Tung, R.L. (2025) ‘A multipolar geo-strategy for international business’, </w:t>
      </w:r>
      <w:r w:rsidRPr="00140907">
        <w:rPr>
          <w:i/>
          <w:iCs/>
        </w:rPr>
        <w:t>Journal of International Business Studies</w:t>
      </w:r>
      <w:r w:rsidRPr="00140907">
        <w:t>, pp.1–9.</w:t>
      </w:r>
    </w:p>
    <w:p w14:paraId="1D1E0E44" w14:textId="77777777" w:rsidR="005F15EA" w:rsidRPr="00140907" w:rsidRDefault="005F15EA" w:rsidP="005F15EA">
      <w:r w:rsidRPr="00140907">
        <w:t xml:space="preserve">Maggi, B., Pongelli, C. and Sciascia, S. (2023) ‘Family firms and international equity-based entry modes: A systematic literature review’, </w:t>
      </w:r>
      <w:r w:rsidRPr="00140907">
        <w:rPr>
          <w:i/>
          <w:iCs/>
        </w:rPr>
        <w:t>Multinational Business Review</w:t>
      </w:r>
      <w:r w:rsidRPr="00140907">
        <w:t>, 31(1), pp.38–63.</w:t>
      </w:r>
    </w:p>
    <w:p w14:paraId="2515FEC0" w14:textId="77777777" w:rsidR="005F15EA" w:rsidRPr="00EE45FF" w:rsidRDefault="005F15EA" w:rsidP="005F15EA">
      <w:r w:rsidRPr="00EE45FF">
        <w:t xml:space="preserve">Patnaik, S. (2018) ‘IKEA strives to keep prices low as it opens first store in India’, </w:t>
      </w:r>
      <w:r w:rsidRPr="00EE45FF">
        <w:rPr>
          <w:i/>
          <w:iCs/>
        </w:rPr>
        <w:t>Reuters</w:t>
      </w:r>
      <w:r w:rsidRPr="00EE45FF">
        <w:t xml:space="preserve">. Available at: </w:t>
      </w:r>
      <w:hyperlink r:id="rId57" w:tgtFrame="_new" w:history="1">
        <w:r w:rsidRPr="00EE45FF">
          <w:rPr>
            <w:rStyle w:val="Hyperlink"/>
          </w:rPr>
          <w:t>https://www.reuters.com/article/business/ikea-strives-to-keep-prices-low-as-it-opens-first-store-in-india-idUSKBN1KT0CV/</w:t>
        </w:r>
      </w:hyperlink>
      <w:r w:rsidRPr="00EE45FF">
        <w:t xml:space="preserve"> (Accessed: 27 November 2025).</w:t>
      </w:r>
    </w:p>
    <w:p w14:paraId="57DAE07E" w14:textId="77777777" w:rsidR="005F15EA" w:rsidRPr="00EE45FF" w:rsidRDefault="005F15EA" w:rsidP="005F15EA">
      <w:r w:rsidRPr="00EE45FF">
        <w:t xml:space="preserve">Patnaik, S. and Ringstrom, A. (2018) ‘With assembly team and samosas, IKEA lays ground for India debut’, </w:t>
      </w:r>
      <w:r w:rsidRPr="00EE45FF">
        <w:rPr>
          <w:i/>
          <w:iCs/>
        </w:rPr>
        <w:t>Reuters</w:t>
      </w:r>
      <w:r w:rsidRPr="00EE45FF">
        <w:t xml:space="preserve">. Available at: </w:t>
      </w:r>
      <w:hyperlink r:id="rId58" w:tgtFrame="_new" w:history="1">
        <w:r w:rsidRPr="00EE45FF">
          <w:rPr>
            <w:rStyle w:val="Hyperlink"/>
          </w:rPr>
          <w:t>https://www.reuters.com/article/business/with-assembly-team-and-samosas-ikea-lays-ground-for-india-debut-idUSKBN1J7224/</w:t>
        </w:r>
      </w:hyperlink>
      <w:r w:rsidRPr="00EE45FF">
        <w:t xml:space="preserve"> (Accessed: 27 November 2025).</w:t>
      </w:r>
    </w:p>
    <w:p w14:paraId="02E32C53" w14:textId="77777777" w:rsidR="005F15EA" w:rsidRPr="00140907" w:rsidRDefault="005F15EA" w:rsidP="005F15EA">
      <w:r w:rsidRPr="00140907">
        <w:t xml:space="preserve">Rahman, A., Rowlinson, S., Xia, B., Mahmood, M.N. and Hubbard, B. (2025) ‘Testing the multinational contracting OLI framework: Australia as a host market’, </w:t>
      </w:r>
      <w:r w:rsidRPr="00140907">
        <w:rPr>
          <w:i/>
          <w:iCs/>
        </w:rPr>
        <w:t>Engineering, Construction and Architectural Management</w:t>
      </w:r>
      <w:r w:rsidRPr="00140907">
        <w:t>, 32(1), pp.1–15.</w:t>
      </w:r>
    </w:p>
    <w:p w14:paraId="60282ADE" w14:textId="77777777" w:rsidR="005F15EA" w:rsidRPr="00140907" w:rsidRDefault="005F15EA" w:rsidP="005F15EA">
      <w:r w:rsidRPr="00140907">
        <w:t xml:space="preserve">Reid, H. (2024a) </w:t>
      </w:r>
      <w:r w:rsidRPr="00140907">
        <w:rPr>
          <w:i/>
          <w:iCs/>
        </w:rPr>
        <w:t>Trade tariffs make it harder to keep prices low, IKEA executive says</w:t>
      </w:r>
      <w:r w:rsidRPr="00140907">
        <w:t xml:space="preserve">. </w:t>
      </w:r>
      <w:r w:rsidRPr="00140907">
        <w:rPr>
          <w:i/>
          <w:iCs/>
        </w:rPr>
        <w:t>Reuters</w:t>
      </w:r>
      <w:r w:rsidRPr="00140907">
        <w:t xml:space="preserve">. Available at: </w:t>
      </w:r>
      <w:hyperlink r:id="rId59" w:tgtFrame="_new" w:history="1">
        <w:r w:rsidRPr="00140907">
          <w:rPr>
            <w:rStyle w:val="Hyperlink"/>
          </w:rPr>
          <w:t>https://www.reuters.com/business/retail-consumer/trade-tariffs-make-it-harder-keep-prices-low-ikea-executive-says-2024-11-27/</w:t>
        </w:r>
      </w:hyperlink>
      <w:r w:rsidRPr="00140907">
        <w:t xml:space="preserve"> (Accessed: 10 November 2025).</w:t>
      </w:r>
    </w:p>
    <w:p w14:paraId="000161C5" w14:textId="77777777" w:rsidR="005F15EA" w:rsidRPr="00140907" w:rsidRDefault="005F15EA" w:rsidP="005F15EA">
      <w:r w:rsidRPr="00140907">
        <w:t xml:space="preserve">Reid, H. (2024b) </w:t>
      </w:r>
      <w:r w:rsidRPr="00140907">
        <w:rPr>
          <w:i/>
          <w:iCs/>
        </w:rPr>
        <w:t>IKEA sales fall 5% after price cuts amid weak housing market</w:t>
      </w:r>
      <w:r w:rsidRPr="00140907">
        <w:t xml:space="preserve">. </w:t>
      </w:r>
      <w:r w:rsidRPr="00140907">
        <w:rPr>
          <w:i/>
          <w:iCs/>
        </w:rPr>
        <w:t>Reuters</w:t>
      </w:r>
      <w:r w:rsidRPr="00140907">
        <w:t xml:space="preserve">. Available at: </w:t>
      </w:r>
      <w:hyperlink r:id="rId60" w:tgtFrame="_new" w:history="1">
        <w:r w:rsidRPr="00140907">
          <w:rPr>
            <w:rStyle w:val="Hyperlink"/>
          </w:rPr>
          <w:t>https://www.reuters.com/business/retail-consumer/ikea-sales-fall-5-after-price-cuts-amid-weak-housing-market-2024-10-10/</w:t>
        </w:r>
      </w:hyperlink>
      <w:r w:rsidRPr="00140907">
        <w:t xml:space="preserve"> (Accessed: 10 November 2025).</w:t>
      </w:r>
    </w:p>
    <w:p w14:paraId="501061E3" w14:textId="77777777" w:rsidR="005F15EA" w:rsidRPr="00140907" w:rsidRDefault="005F15EA" w:rsidP="005F15EA">
      <w:r w:rsidRPr="00140907">
        <w:t xml:space="preserve">Saini, S. (2012) </w:t>
      </w:r>
      <w:r w:rsidRPr="00140907">
        <w:rPr>
          <w:i/>
          <w:iCs/>
        </w:rPr>
        <w:t>IKEA fumes as government sticks to 30% sourcing norm</w:t>
      </w:r>
      <w:r w:rsidRPr="00140907">
        <w:t xml:space="preserve">. </w:t>
      </w:r>
      <w:r w:rsidRPr="00140907">
        <w:rPr>
          <w:i/>
          <w:iCs/>
        </w:rPr>
        <w:t>The New Indian Express</w:t>
      </w:r>
      <w:r w:rsidRPr="00140907">
        <w:t xml:space="preserve">. Available at: </w:t>
      </w:r>
      <w:hyperlink r:id="rId61" w:tgtFrame="_new" w:history="1">
        <w:r w:rsidRPr="00140907">
          <w:rPr>
            <w:rStyle w:val="Hyperlink"/>
          </w:rPr>
          <w:t>https://www.newindianexpress.com/business/2012/Jul/10/ikea-fumes-as-government-sticks-to-30-sourcing-norm-385143.html</w:t>
        </w:r>
      </w:hyperlink>
      <w:r w:rsidRPr="00140907">
        <w:t xml:space="preserve"> (Accessed: 10 November 2025).</w:t>
      </w:r>
    </w:p>
    <w:p w14:paraId="1F881876" w14:textId="77777777" w:rsidR="005F15EA" w:rsidRPr="00140907" w:rsidRDefault="005F15EA" w:rsidP="005F15EA">
      <w:r w:rsidRPr="00140907">
        <w:t xml:space="preserve">Sen, A. (2012) </w:t>
      </w:r>
      <w:r w:rsidRPr="00140907">
        <w:rPr>
          <w:i/>
          <w:iCs/>
        </w:rPr>
        <w:t>FDI in retail: Local sourcing works with multi-brand retail</w:t>
      </w:r>
      <w:r w:rsidRPr="00140907">
        <w:t xml:space="preserve">. </w:t>
      </w:r>
      <w:r w:rsidRPr="00140907">
        <w:rPr>
          <w:i/>
          <w:iCs/>
        </w:rPr>
        <w:t>Fibre2Fashion</w:t>
      </w:r>
      <w:r w:rsidRPr="00140907">
        <w:t xml:space="preserve">. Available at: </w:t>
      </w:r>
      <w:hyperlink r:id="rId62" w:tgtFrame="_new" w:history="1">
        <w:r w:rsidRPr="00140907">
          <w:rPr>
            <w:rStyle w:val="Hyperlink"/>
          </w:rPr>
          <w:t>https://www.fibre2fashion.com/industry-article/6232/fdi-in-retail-local-sourcing-works-with-multi-brand-retail</w:t>
        </w:r>
      </w:hyperlink>
      <w:r w:rsidRPr="00140907">
        <w:t xml:space="preserve"> (Accessed: 10 November 2025).</w:t>
      </w:r>
    </w:p>
    <w:p w14:paraId="431F23C9" w14:textId="77777777" w:rsidR="005F15EA" w:rsidRPr="00EE45FF" w:rsidRDefault="005F15EA" w:rsidP="005F15EA">
      <w:r w:rsidRPr="00EE45FF">
        <w:t xml:space="preserve">Sikarwar, D. (2025) ‘IKEA to raise its India sourcing to 50% from 30%’, </w:t>
      </w:r>
      <w:r w:rsidRPr="00EE45FF">
        <w:rPr>
          <w:i/>
          <w:iCs/>
        </w:rPr>
        <w:t>The Economic Times</w:t>
      </w:r>
      <w:r w:rsidRPr="00EE45FF">
        <w:t xml:space="preserve">. Available at: </w:t>
      </w:r>
      <w:hyperlink r:id="rId63" w:tgtFrame="_new" w:history="1">
        <w:r w:rsidRPr="00EE45FF">
          <w:rPr>
            <w:rStyle w:val="Hyperlink"/>
          </w:rPr>
          <w:t>https://economictimes.indiatimes.com/industry/services/retail/ikea-to-raise-its-india-sourcing-to-50-from-30/articleshow/121785399.cms</w:t>
        </w:r>
      </w:hyperlink>
      <w:r w:rsidRPr="00EE45FF">
        <w:t xml:space="preserve"> (Accessed: 27 November 2025).</w:t>
      </w:r>
    </w:p>
    <w:p w14:paraId="1CACA359" w14:textId="77777777" w:rsidR="005F15EA" w:rsidRPr="00140907" w:rsidRDefault="005F15EA" w:rsidP="005F15EA">
      <w:r w:rsidRPr="00140907">
        <w:t xml:space="preserve">Sikarwar, D. (2025) </w:t>
      </w:r>
      <w:r w:rsidRPr="00140907">
        <w:rPr>
          <w:i/>
          <w:iCs/>
        </w:rPr>
        <w:t>IKEA to raise its India sourcing to 50% from 30%</w:t>
      </w:r>
      <w:r w:rsidRPr="00140907">
        <w:t xml:space="preserve">. </w:t>
      </w:r>
      <w:r w:rsidRPr="00140907">
        <w:rPr>
          <w:i/>
          <w:iCs/>
        </w:rPr>
        <w:t>The Times of India</w:t>
      </w:r>
      <w:r w:rsidRPr="00140907">
        <w:t xml:space="preserve">. Available at: </w:t>
      </w:r>
      <w:hyperlink r:id="rId64" w:tgtFrame="_new" w:history="1">
        <w:r w:rsidRPr="00140907">
          <w:rPr>
            <w:rStyle w:val="Hyperlink"/>
          </w:rPr>
          <w:t>https://economictimes.indiatimes.com/industry/services/retail/ikea-to-raise-its-india-sourcing-to-50-from-30/articleshow/121785399.cms</w:t>
        </w:r>
      </w:hyperlink>
      <w:r w:rsidRPr="00140907">
        <w:t xml:space="preserve"> (Accessed: 10 November 2025).</w:t>
      </w:r>
    </w:p>
    <w:p w14:paraId="26035231" w14:textId="77777777" w:rsidR="005F15EA" w:rsidRPr="00EE45FF" w:rsidRDefault="005F15EA" w:rsidP="005F15EA">
      <w:r w:rsidRPr="00EE45FF">
        <w:t xml:space="preserve">Singh, B. (2025) ‘One click, 30 minutes away: IKEA opens first store in Delhi with 2,000 products and Swedish café’, </w:t>
      </w:r>
      <w:r w:rsidRPr="00EE45FF">
        <w:rPr>
          <w:i/>
          <w:iCs/>
        </w:rPr>
        <w:t>India Times</w:t>
      </w:r>
      <w:r w:rsidRPr="00EE45FF">
        <w:t xml:space="preserve">. Available at: </w:t>
      </w:r>
      <w:hyperlink r:id="rId65" w:tgtFrame="_new" w:history="1">
        <w:r w:rsidRPr="00EE45FF">
          <w:rPr>
            <w:rStyle w:val="Hyperlink"/>
          </w:rPr>
          <w:t>https://www.indiatimes.com/trending/one-click-30-minutes-away-ikea-opens-first-store-in-delhi-with-2000-products-and-swedish-caf/articleshow/123947466.html</w:t>
        </w:r>
      </w:hyperlink>
      <w:r w:rsidRPr="00EE45FF">
        <w:t xml:space="preserve"> (Accessed: 27 November 2025).</w:t>
      </w:r>
    </w:p>
    <w:p w14:paraId="6874F8DE" w14:textId="77777777" w:rsidR="005F15EA" w:rsidRPr="00140907" w:rsidRDefault="005F15EA" w:rsidP="005F15EA">
      <w:r w:rsidRPr="00140907">
        <w:t xml:space="preserve">Tandon, S. and Sapam, B. (2019) </w:t>
      </w:r>
      <w:r w:rsidRPr="00140907">
        <w:rPr>
          <w:i/>
          <w:iCs/>
        </w:rPr>
        <w:t>Sourcing relief for single-brand retail</w:t>
      </w:r>
      <w:r w:rsidRPr="00140907">
        <w:t xml:space="preserve">. </w:t>
      </w:r>
      <w:r w:rsidRPr="00140907">
        <w:rPr>
          <w:i/>
          <w:iCs/>
        </w:rPr>
        <w:t>Livemint</w:t>
      </w:r>
      <w:r w:rsidRPr="00140907">
        <w:t xml:space="preserve">. Available at: </w:t>
      </w:r>
      <w:hyperlink r:id="rId66" w:tgtFrame="_new" w:history="1">
        <w:r w:rsidRPr="00140907">
          <w:rPr>
            <w:rStyle w:val="Hyperlink"/>
          </w:rPr>
          <w:t>https://www.livemint.com/politics/policy/sourcing-relief-for-single-brand-retail-1567019719203.html</w:t>
        </w:r>
      </w:hyperlink>
      <w:r w:rsidRPr="00140907">
        <w:t xml:space="preserve"> (Accessed: 10 November 2025).</w:t>
      </w:r>
    </w:p>
    <w:p w14:paraId="6A7C3908" w14:textId="77777777" w:rsidR="005F15EA" w:rsidRPr="005F15EA" w:rsidRDefault="005F15EA" w:rsidP="005F15EA">
      <w:r w:rsidRPr="005F15EA">
        <w:t>Technavio (2025)</w:t>
      </w:r>
      <w:r w:rsidRPr="005F15EA">
        <w:rPr>
          <w:i/>
          <w:iCs/>
        </w:rPr>
        <w:t xml:space="preserve"> India Office Furniture Market Analysis - Size and Forecast 2025-2029</w:t>
      </w:r>
      <w:r>
        <w:rPr>
          <w:i/>
          <w:iCs/>
        </w:rPr>
        <w:t>.</w:t>
      </w:r>
      <w:r>
        <w:t xml:space="preserve"> Available at; </w:t>
      </w:r>
      <w:hyperlink r:id="rId67" w:history="1">
        <w:r w:rsidRPr="002F58E3">
          <w:rPr>
            <w:rStyle w:val="Hyperlink"/>
          </w:rPr>
          <w:t>https://www.technavio.com/report/india-office-furniture-market-industry-analysis</w:t>
        </w:r>
      </w:hyperlink>
      <w:r>
        <w:t xml:space="preserve"> </w:t>
      </w:r>
      <w:r w:rsidRPr="00140907">
        <w:t>(Accessed: 10 November 2025).</w:t>
      </w:r>
    </w:p>
    <w:p w14:paraId="3AA4E6B0" w14:textId="77777777" w:rsidR="005F15EA" w:rsidRPr="00EE45FF" w:rsidRDefault="005F15EA" w:rsidP="005F15EA">
      <w:r w:rsidRPr="00EE45FF">
        <w:t xml:space="preserve">The Culture Factor (n.d.) ‘Country comparison tool’. Available at: </w:t>
      </w:r>
      <w:hyperlink r:id="rId68" w:history="1">
        <w:r w:rsidRPr="00EE45FF">
          <w:rPr>
            <w:rStyle w:val="Hyperlink"/>
          </w:rPr>
          <w:t>https://www.theculturefactor.com/country-comparison-tool</w:t>
        </w:r>
      </w:hyperlink>
      <w:r w:rsidRPr="00EE45FF">
        <w:t xml:space="preserve"> (Accessed: 27 November 2025).</w:t>
      </w:r>
    </w:p>
    <w:p w14:paraId="6332AE4D" w14:textId="77777777" w:rsidR="005F15EA" w:rsidRPr="00EE45FF" w:rsidRDefault="005F15EA" w:rsidP="005F15EA">
      <w:r w:rsidRPr="00EE45FF">
        <w:t xml:space="preserve">The Economic Times (2018) ‘UrbanClap is now assembly partner for IKEA’. Available at: </w:t>
      </w:r>
      <w:hyperlink r:id="rId69" w:tgtFrame="_new" w:history="1">
        <w:r w:rsidRPr="00EE45FF">
          <w:rPr>
            <w:rStyle w:val="Hyperlink"/>
          </w:rPr>
          <w:t>https://economictimes.indiatimes.com/small-biz/startups/newsbuzz/urbanclap-is-</w:t>
        </w:r>
        <w:r w:rsidRPr="00EE45FF">
          <w:rPr>
            <w:rStyle w:val="Hyperlink"/>
          </w:rPr>
          <w:lastRenderedPageBreak/>
          <w:t>now-assembly-partner-for-ikea/articleshow/64299300.cms</w:t>
        </w:r>
      </w:hyperlink>
      <w:r w:rsidRPr="00EE45FF">
        <w:t xml:space="preserve"> (Accessed: 27 November 2025).</w:t>
      </w:r>
    </w:p>
    <w:p w14:paraId="2A559AF0" w14:textId="77777777" w:rsidR="005F15EA" w:rsidRPr="00EE45FF" w:rsidRDefault="005F15EA" w:rsidP="005F15EA">
      <w:r w:rsidRPr="00EE45FF">
        <w:t xml:space="preserve">The Economic Times (2025) ‘IKEA to set up compact stores for expansion in smaller cities’. Available at: </w:t>
      </w:r>
      <w:hyperlink r:id="rId70" w:tgtFrame="_new" w:history="1">
        <w:r w:rsidRPr="00EE45FF">
          <w:rPr>
            <w:rStyle w:val="Hyperlink"/>
          </w:rPr>
          <w:t>https://economictimes.indiatimes.com/industry/services/retail/ikea-to-set-up-compact-stores-for-expansion-in-smaller-cities/articleshow/120758632.cms</w:t>
        </w:r>
      </w:hyperlink>
      <w:r w:rsidRPr="00EE45FF">
        <w:t xml:space="preserve"> (Accessed: 27 November 2025).</w:t>
      </w:r>
    </w:p>
    <w:p w14:paraId="3125B04C" w14:textId="77777777" w:rsidR="005F15EA" w:rsidRPr="00EE45FF" w:rsidRDefault="005F15EA" w:rsidP="005F15EA">
      <w:r w:rsidRPr="00EE45FF">
        <w:t xml:space="preserve">The Times of India (2018) ‘Biryani, samosa off IKEA menu in Hyderabad’. Available at: </w:t>
      </w:r>
      <w:hyperlink r:id="rId71" w:tgtFrame="_new" w:history="1">
        <w:r w:rsidRPr="00EE45FF">
          <w:rPr>
            <w:rStyle w:val="Hyperlink"/>
          </w:rPr>
          <w:t>https://timesofindia.indiatimes.com/city/hyderabad/biryani-samosa-off-ikea-menu-in-hyderabad/articleshow/65695726.cms</w:t>
        </w:r>
      </w:hyperlink>
      <w:r w:rsidRPr="00EE45FF">
        <w:t xml:space="preserve"> (Accessed: 27 November 2025).</w:t>
      </w:r>
    </w:p>
    <w:p w14:paraId="0DE9158D" w14:textId="77777777" w:rsidR="005F15EA" w:rsidRPr="00140907" w:rsidRDefault="005F15EA" w:rsidP="005F15EA">
      <w:r w:rsidRPr="00140907">
        <w:t xml:space="preserve">The US–China Business Council (2004) </w:t>
      </w:r>
      <w:r w:rsidRPr="00140907">
        <w:rPr>
          <w:i/>
          <w:iCs/>
        </w:rPr>
        <w:t>IKEA with Chinese characteristics</w:t>
      </w:r>
      <w:r w:rsidRPr="00140907">
        <w:t xml:space="preserve">. Available at: </w:t>
      </w:r>
      <w:hyperlink r:id="rId72" w:tgtFrame="_new" w:history="1">
        <w:r w:rsidRPr="00140907">
          <w:rPr>
            <w:rStyle w:val="Hyperlink"/>
          </w:rPr>
          <w:t>https://www.uschina.org/articles/ikea-with-chinese-characteristics/</w:t>
        </w:r>
      </w:hyperlink>
      <w:r w:rsidRPr="00140907">
        <w:t xml:space="preserve"> (Accessed: 10 November 2025).</w:t>
      </w:r>
    </w:p>
    <w:p w14:paraId="41EC6FB4" w14:textId="77777777" w:rsidR="005F15EA" w:rsidRPr="00140907" w:rsidRDefault="005F15EA" w:rsidP="005F15EA">
      <w:r w:rsidRPr="00140907">
        <w:t xml:space="preserve">Uysal, A. (2022) ‘Does IKEA corporate culture apply in Turkey?’, in </w:t>
      </w:r>
      <w:r w:rsidRPr="00140907">
        <w:rPr>
          <w:i/>
          <w:iCs/>
        </w:rPr>
        <w:t>Theory and Research in Social, Human and Administrative Sciences</w:t>
      </w:r>
      <w:r w:rsidRPr="00140907">
        <w:t>, pp.1–15.</w:t>
      </w:r>
    </w:p>
    <w:p w14:paraId="2686300C" w14:textId="77777777" w:rsidR="005F15EA" w:rsidRPr="00140907" w:rsidRDefault="005F15EA" w:rsidP="005F15EA">
      <w:r w:rsidRPr="00140907">
        <w:t xml:space="preserve">Verma, N. (2025) </w:t>
      </w:r>
      <w:r w:rsidRPr="00140907">
        <w:rPr>
          <w:i/>
          <w:iCs/>
        </w:rPr>
        <w:t>IKEA’s risk-based approach to supplier due diligence: Sustainability innovation in the supply chain</w:t>
      </w:r>
      <w:r w:rsidRPr="00140907">
        <w:t xml:space="preserve">. </w:t>
      </w:r>
      <w:r w:rsidRPr="00140907">
        <w:rPr>
          <w:i/>
          <w:iCs/>
        </w:rPr>
        <w:t>Elm AI</w:t>
      </w:r>
      <w:r w:rsidRPr="00140907">
        <w:t xml:space="preserve">. Available at: </w:t>
      </w:r>
      <w:hyperlink r:id="rId73" w:tgtFrame="_new" w:history="1">
        <w:r w:rsidRPr="00140907">
          <w:rPr>
            <w:rStyle w:val="Hyperlink"/>
          </w:rPr>
          <w:t>https://elm-ai.com/blog-ikea-sustainability-supply-chain-due-diligence</w:t>
        </w:r>
      </w:hyperlink>
      <w:r w:rsidRPr="00140907">
        <w:t xml:space="preserve"> (Accessed: 10 November 2025).</w:t>
      </w:r>
    </w:p>
    <w:p w14:paraId="04EE062B" w14:textId="77777777" w:rsidR="005F15EA" w:rsidRDefault="005F15EA" w:rsidP="005F15EA">
      <w:r w:rsidRPr="00140907">
        <w:t xml:space="preserve">Yuan, J.Y., Wang, M. and Yuan, X.M. (2016) ‘Analysis for cost leadership strategy and core competitiveness points of IKEA Co.’, </w:t>
      </w:r>
      <w:r w:rsidRPr="00140907">
        <w:rPr>
          <w:i/>
          <w:iCs/>
        </w:rPr>
        <w:t>DEStech Transactions on Economics and Management</w:t>
      </w:r>
      <w:r w:rsidRPr="00140907">
        <w:t>, 3(1), pp.1–6.</w:t>
      </w:r>
    </w:p>
    <w:sectPr w:rsidR="005F15EA" w:rsidSect="00D608DD">
      <w:footerReference w:type="default" r:id="rId7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4F113A" w14:textId="77777777" w:rsidR="00B735FD" w:rsidRDefault="00B735FD" w:rsidP="00ED14CD">
      <w:pPr>
        <w:spacing w:after="0" w:line="240" w:lineRule="auto"/>
      </w:pPr>
      <w:r>
        <w:separator/>
      </w:r>
    </w:p>
  </w:endnote>
  <w:endnote w:type="continuationSeparator" w:id="0">
    <w:p w14:paraId="3F75C579" w14:textId="77777777" w:rsidR="00B735FD" w:rsidRDefault="00B735FD" w:rsidP="00ED1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7744950"/>
      <w:docPartObj>
        <w:docPartGallery w:val="Page Numbers (Bottom of Page)"/>
        <w:docPartUnique/>
      </w:docPartObj>
    </w:sdtPr>
    <w:sdtEndPr/>
    <w:sdtContent>
      <w:p w14:paraId="3CC91572" w14:textId="579C5E87" w:rsidR="00ED14CD" w:rsidRDefault="00ED14CD">
        <w:pPr>
          <w:pStyle w:val="Footer"/>
          <w:jc w:val="right"/>
        </w:pPr>
        <w:r>
          <w:t xml:space="preserve">Page | </w:t>
        </w:r>
        <w:r>
          <w:fldChar w:fldCharType="begin"/>
        </w:r>
        <w:r>
          <w:instrText>PAGE   \* MERGEFORMAT</w:instrText>
        </w:r>
        <w:r>
          <w:fldChar w:fldCharType="separate"/>
        </w:r>
        <w:r w:rsidR="004D6FB3">
          <w:rPr>
            <w:noProof/>
          </w:rPr>
          <w:t>1</w:t>
        </w:r>
        <w:r>
          <w:fldChar w:fldCharType="end"/>
        </w:r>
        <w:r>
          <w:t xml:space="preserve"> </w:t>
        </w:r>
      </w:p>
    </w:sdtContent>
  </w:sdt>
  <w:p w14:paraId="53DC6FBC" w14:textId="77777777" w:rsidR="00ED14CD" w:rsidRDefault="00ED14C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D07FF1" w14:textId="77777777" w:rsidR="00ED14CD" w:rsidRDefault="00ED14C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7401546"/>
      <w:docPartObj>
        <w:docPartGallery w:val="Page Numbers (Bottom of Page)"/>
        <w:docPartUnique/>
      </w:docPartObj>
    </w:sdtPr>
    <w:sdtEndPr/>
    <w:sdtContent>
      <w:p w14:paraId="7FBF6E67" w14:textId="0D10A448" w:rsidR="00ED14CD" w:rsidRDefault="00ED14CD">
        <w:pPr>
          <w:pStyle w:val="Footer"/>
          <w:jc w:val="right"/>
        </w:pPr>
        <w:r>
          <w:t xml:space="preserve">Page | </w:t>
        </w:r>
        <w:r>
          <w:fldChar w:fldCharType="begin"/>
        </w:r>
        <w:r>
          <w:instrText xml:space="preserve"> PAGE   \* MERGEFORMAT </w:instrText>
        </w:r>
        <w:r>
          <w:fldChar w:fldCharType="separate"/>
        </w:r>
        <w:r w:rsidR="004D6FB3">
          <w:rPr>
            <w:noProof/>
          </w:rPr>
          <w:t>29</w:t>
        </w:r>
        <w:r>
          <w:rPr>
            <w:noProof/>
          </w:rPr>
          <w:fldChar w:fldCharType="end"/>
        </w:r>
        <w:r>
          <w:t xml:space="preserve"> </w:t>
        </w:r>
      </w:p>
    </w:sdtContent>
  </w:sdt>
  <w:p w14:paraId="3C4DD74B" w14:textId="77777777" w:rsidR="00ED14CD" w:rsidRDefault="00ED14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C225E2" w14:textId="77777777" w:rsidR="00B735FD" w:rsidRDefault="00B735FD" w:rsidP="00ED14CD">
      <w:pPr>
        <w:spacing w:after="0" w:line="240" w:lineRule="auto"/>
      </w:pPr>
      <w:r>
        <w:separator/>
      </w:r>
    </w:p>
  </w:footnote>
  <w:footnote w:type="continuationSeparator" w:id="0">
    <w:p w14:paraId="21717968" w14:textId="77777777" w:rsidR="00B735FD" w:rsidRDefault="00B735FD" w:rsidP="00ED14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D34DEB"/>
    <w:multiLevelType w:val="multilevel"/>
    <w:tmpl w:val="DEAAB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3C3859"/>
    <w:multiLevelType w:val="multilevel"/>
    <w:tmpl w:val="D8C0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DD7C55"/>
    <w:multiLevelType w:val="hybridMultilevel"/>
    <w:tmpl w:val="6DE09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F0F5FD5"/>
    <w:multiLevelType w:val="multilevel"/>
    <w:tmpl w:val="61465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34A2AFC"/>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6DE01D4"/>
    <w:multiLevelType w:val="hybridMultilevel"/>
    <w:tmpl w:val="90849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DB216C"/>
    <w:multiLevelType w:val="multilevel"/>
    <w:tmpl w:val="B4081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AAA1A0B"/>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2263847"/>
    <w:multiLevelType w:val="multilevel"/>
    <w:tmpl w:val="5C9E9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EC509F"/>
    <w:multiLevelType w:val="multilevel"/>
    <w:tmpl w:val="53E2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F44784B"/>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68837A5"/>
    <w:multiLevelType w:val="multilevel"/>
    <w:tmpl w:val="FB14D1C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8CC0BAE"/>
    <w:multiLevelType w:val="multilevel"/>
    <w:tmpl w:val="9A205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0297C3D"/>
    <w:multiLevelType w:val="hybridMultilevel"/>
    <w:tmpl w:val="042C6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36042C2"/>
    <w:multiLevelType w:val="multilevel"/>
    <w:tmpl w:val="7C624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5F72A41"/>
    <w:multiLevelType w:val="multilevel"/>
    <w:tmpl w:val="62EEE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E8972D6"/>
    <w:multiLevelType w:val="hybridMultilevel"/>
    <w:tmpl w:val="C7102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ECE5F2B"/>
    <w:multiLevelType w:val="multilevel"/>
    <w:tmpl w:val="5C94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F10226F"/>
    <w:multiLevelType w:val="hybridMultilevel"/>
    <w:tmpl w:val="45869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F4D50FC"/>
    <w:multiLevelType w:val="hybridMultilevel"/>
    <w:tmpl w:val="57D044FA"/>
    <w:lvl w:ilvl="0" w:tplc="867CA5A8">
      <w:start w:val="1"/>
      <w:numFmt w:val="bullet"/>
      <w:lvlText w:val="•"/>
      <w:lvlJc w:val="left"/>
      <w:pPr>
        <w:tabs>
          <w:tab w:val="num" w:pos="720"/>
        </w:tabs>
        <w:ind w:left="720" w:hanging="360"/>
      </w:pPr>
      <w:rPr>
        <w:rFonts w:ascii="Times New Roman" w:hAnsi="Times New Roman" w:hint="default"/>
      </w:rPr>
    </w:lvl>
    <w:lvl w:ilvl="1" w:tplc="8FAC21B2" w:tentative="1">
      <w:start w:val="1"/>
      <w:numFmt w:val="bullet"/>
      <w:lvlText w:val="•"/>
      <w:lvlJc w:val="left"/>
      <w:pPr>
        <w:tabs>
          <w:tab w:val="num" w:pos="1440"/>
        </w:tabs>
        <w:ind w:left="1440" w:hanging="360"/>
      </w:pPr>
      <w:rPr>
        <w:rFonts w:ascii="Times New Roman" w:hAnsi="Times New Roman" w:hint="default"/>
      </w:rPr>
    </w:lvl>
    <w:lvl w:ilvl="2" w:tplc="ED34ABDE" w:tentative="1">
      <w:start w:val="1"/>
      <w:numFmt w:val="bullet"/>
      <w:lvlText w:val="•"/>
      <w:lvlJc w:val="left"/>
      <w:pPr>
        <w:tabs>
          <w:tab w:val="num" w:pos="2160"/>
        </w:tabs>
        <w:ind w:left="2160" w:hanging="360"/>
      </w:pPr>
      <w:rPr>
        <w:rFonts w:ascii="Times New Roman" w:hAnsi="Times New Roman" w:hint="default"/>
      </w:rPr>
    </w:lvl>
    <w:lvl w:ilvl="3" w:tplc="DC704716" w:tentative="1">
      <w:start w:val="1"/>
      <w:numFmt w:val="bullet"/>
      <w:lvlText w:val="•"/>
      <w:lvlJc w:val="left"/>
      <w:pPr>
        <w:tabs>
          <w:tab w:val="num" w:pos="2880"/>
        </w:tabs>
        <w:ind w:left="2880" w:hanging="360"/>
      </w:pPr>
      <w:rPr>
        <w:rFonts w:ascii="Times New Roman" w:hAnsi="Times New Roman" w:hint="default"/>
      </w:rPr>
    </w:lvl>
    <w:lvl w:ilvl="4" w:tplc="6EE4829C" w:tentative="1">
      <w:start w:val="1"/>
      <w:numFmt w:val="bullet"/>
      <w:lvlText w:val="•"/>
      <w:lvlJc w:val="left"/>
      <w:pPr>
        <w:tabs>
          <w:tab w:val="num" w:pos="3600"/>
        </w:tabs>
        <w:ind w:left="3600" w:hanging="360"/>
      </w:pPr>
      <w:rPr>
        <w:rFonts w:ascii="Times New Roman" w:hAnsi="Times New Roman" w:hint="default"/>
      </w:rPr>
    </w:lvl>
    <w:lvl w:ilvl="5" w:tplc="41E209B2" w:tentative="1">
      <w:start w:val="1"/>
      <w:numFmt w:val="bullet"/>
      <w:lvlText w:val="•"/>
      <w:lvlJc w:val="left"/>
      <w:pPr>
        <w:tabs>
          <w:tab w:val="num" w:pos="4320"/>
        </w:tabs>
        <w:ind w:left="4320" w:hanging="360"/>
      </w:pPr>
      <w:rPr>
        <w:rFonts w:ascii="Times New Roman" w:hAnsi="Times New Roman" w:hint="default"/>
      </w:rPr>
    </w:lvl>
    <w:lvl w:ilvl="6" w:tplc="6DBADA04" w:tentative="1">
      <w:start w:val="1"/>
      <w:numFmt w:val="bullet"/>
      <w:lvlText w:val="•"/>
      <w:lvlJc w:val="left"/>
      <w:pPr>
        <w:tabs>
          <w:tab w:val="num" w:pos="5040"/>
        </w:tabs>
        <w:ind w:left="5040" w:hanging="360"/>
      </w:pPr>
      <w:rPr>
        <w:rFonts w:ascii="Times New Roman" w:hAnsi="Times New Roman" w:hint="default"/>
      </w:rPr>
    </w:lvl>
    <w:lvl w:ilvl="7" w:tplc="6918472E" w:tentative="1">
      <w:start w:val="1"/>
      <w:numFmt w:val="bullet"/>
      <w:lvlText w:val="•"/>
      <w:lvlJc w:val="left"/>
      <w:pPr>
        <w:tabs>
          <w:tab w:val="num" w:pos="5760"/>
        </w:tabs>
        <w:ind w:left="5760" w:hanging="360"/>
      </w:pPr>
      <w:rPr>
        <w:rFonts w:ascii="Times New Roman" w:hAnsi="Times New Roman" w:hint="default"/>
      </w:rPr>
    </w:lvl>
    <w:lvl w:ilvl="8" w:tplc="28B4034A" w:tentative="1">
      <w:start w:val="1"/>
      <w:numFmt w:val="bullet"/>
      <w:lvlText w:val="•"/>
      <w:lvlJc w:val="left"/>
      <w:pPr>
        <w:tabs>
          <w:tab w:val="num" w:pos="6480"/>
        </w:tabs>
        <w:ind w:left="6480" w:hanging="360"/>
      </w:pPr>
      <w:rPr>
        <w:rFonts w:ascii="Times New Roman" w:hAnsi="Times New Roman" w:hint="default"/>
      </w:rPr>
    </w:lvl>
  </w:abstractNum>
  <w:abstractNum w:abstractNumId="20">
    <w:nsid w:val="6F9B6241"/>
    <w:multiLevelType w:val="hybridMultilevel"/>
    <w:tmpl w:val="2166A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7862FD0"/>
    <w:multiLevelType w:val="hybridMultilevel"/>
    <w:tmpl w:val="DEC00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8937FD7"/>
    <w:multiLevelType w:val="multilevel"/>
    <w:tmpl w:val="8184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CBE4921"/>
    <w:multiLevelType w:val="hybridMultilevel"/>
    <w:tmpl w:val="922C39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CC26433"/>
    <w:multiLevelType w:val="multilevel"/>
    <w:tmpl w:val="739A67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nsid w:val="7D810DAB"/>
    <w:multiLevelType w:val="multilevel"/>
    <w:tmpl w:val="0298C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2"/>
  </w:num>
  <w:num w:numId="3">
    <w:abstractNumId w:val="20"/>
  </w:num>
  <w:num w:numId="4">
    <w:abstractNumId w:val="1"/>
  </w:num>
  <w:num w:numId="5">
    <w:abstractNumId w:val="19"/>
  </w:num>
  <w:num w:numId="6">
    <w:abstractNumId w:val="21"/>
  </w:num>
  <w:num w:numId="7">
    <w:abstractNumId w:val="25"/>
  </w:num>
  <w:num w:numId="8">
    <w:abstractNumId w:val="11"/>
  </w:num>
  <w:num w:numId="9">
    <w:abstractNumId w:val="23"/>
  </w:num>
  <w:num w:numId="10">
    <w:abstractNumId w:val="4"/>
  </w:num>
  <w:num w:numId="11">
    <w:abstractNumId w:val="0"/>
  </w:num>
  <w:num w:numId="12">
    <w:abstractNumId w:val="10"/>
  </w:num>
  <w:num w:numId="13">
    <w:abstractNumId w:val="7"/>
  </w:num>
  <w:num w:numId="14">
    <w:abstractNumId w:val="22"/>
  </w:num>
  <w:num w:numId="15">
    <w:abstractNumId w:val="12"/>
  </w:num>
  <w:num w:numId="16">
    <w:abstractNumId w:val="3"/>
  </w:num>
  <w:num w:numId="17">
    <w:abstractNumId w:val="13"/>
  </w:num>
  <w:num w:numId="18">
    <w:abstractNumId w:val="18"/>
  </w:num>
  <w:num w:numId="19">
    <w:abstractNumId w:val="5"/>
  </w:num>
  <w:num w:numId="20">
    <w:abstractNumId w:val="9"/>
  </w:num>
  <w:num w:numId="21">
    <w:abstractNumId w:val="6"/>
  </w:num>
  <w:num w:numId="22">
    <w:abstractNumId w:val="14"/>
  </w:num>
  <w:num w:numId="23">
    <w:abstractNumId w:val="8"/>
  </w:num>
  <w:num w:numId="24">
    <w:abstractNumId w:val="17"/>
  </w:num>
  <w:num w:numId="25">
    <w:abstractNumId w:val="16"/>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bQ0NzEyMjEytjQ1MzZW0lEKTi0uzszPAykwrAUAz7wlICwAAAA="/>
  </w:docVars>
  <w:rsids>
    <w:rsidRoot w:val="00B1427C"/>
    <w:rsid w:val="000028A3"/>
    <w:rsid w:val="000327D2"/>
    <w:rsid w:val="00054F8A"/>
    <w:rsid w:val="000A0EF6"/>
    <w:rsid w:val="000A15D9"/>
    <w:rsid w:val="000C7DE1"/>
    <w:rsid w:val="00112B87"/>
    <w:rsid w:val="00140907"/>
    <w:rsid w:val="001471F7"/>
    <w:rsid w:val="001643C2"/>
    <w:rsid w:val="00170FC7"/>
    <w:rsid w:val="00180702"/>
    <w:rsid w:val="00196EAF"/>
    <w:rsid w:val="001B6025"/>
    <w:rsid w:val="001C5ABB"/>
    <w:rsid w:val="001D00CA"/>
    <w:rsid w:val="001D609D"/>
    <w:rsid w:val="002018D1"/>
    <w:rsid w:val="00204187"/>
    <w:rsid w:val="00245E47"/>
    <w:rsid w:val="002716FA"/>
    <w:rsid w:val="00287218"/>
    <w:rsid w:val="002F6B71"/>
    <w:rsid w:val="002F7A22"/>
    <w:rsid w:val="003438D6"/>
    <w:rsid w:val="0039613B"/>
    <w:rsid w:val="00397D81"/>
    <w:rsid w:val="003C0902"/>
    <w:rsid w:val="00416F22"/>
    <w:rsid w:val="00417E44"/>
    <w:rsid w:val="0043263F"/>
    <w:rsid w:val="004421DB"/>
    <w:rsid w:val="004547D1"/>
    <w:rsid w:val="0046357E"/>
    <w:rsid w:val="004900AA"/>
    <w:rsid w:val="0049264D"/>
    <w:rsid w:val="004D6FB3"/>
    <w:rsid w:val="004E0989"/>
    <w:rsid w:val="004E653C"/>
    <w:rsid w:val="004F5E28"/>
    <w:rsid w:val="004F5E3F"/>
    <w:rsid w:val="00527CC1"/>
    <w:rsid w:val="005339DF"/>
    <w:rsid w:val="00554A21"/>
    <w:rsid w:val="00590243"/>
    <w:rsid w:val="005D2462"/>
    <w:rsid w:val="005D32A5"/>
    <w:rsid w:val="005D520B"/>
    <w:rsid w:val="005E4025"/>
    <w:rsid w:val="005E7432"/>
    <w:rsid w:val="005F15EA"/>
    <w:rsid w:val="00602DB7"/>
    <w:rsid w:val="00634634"/>
    <w:rsid w:val="00651608"/>
    <w:rsid w:val="00691E53"/>
    <w:rsid w:val="006A39B1"/>
    <w:rsid w:val="006D7E3F"/>
    <w:rsid w:val="007227AD"/>
    <w:rsid w:val="00782282"/>
    <w:rsid w:val="00796B11"/>
    <w:rsid w:val="007A1399"/>
    <w:rsid w:val="007B26EF"/>
    <w:rsid w:val="007C4C05"/>
    <w:rsid w:val="007C6C7C"/>
    <w:rsid w:val="007D03E2"/>
    <w:rsid w:val="007E155F"/>
    <w:rsid w:val="00840126"/>
    <w:rsid w:val="008415D0"/>
    <w:rsid w:val="00843B70"/>
    <w:rsid w:val="00847402"/>
    <w:rsid w:val="00853EE6"/>
    <w:rsid w:val="008B434C"/>
    <w:rsid w:val="008D3AE2"/>
    <w:rsid w:val="008D3EE9"/>
    <w:rsid w:val="008D6933"/>
    <w:rsid w:val="00913CF3"/>
    <w:rsid w:val="00936F95"/>
    <w:rsid w:val="009747D0"/>
    <w:rsid w:val="009916C2"/>
    <w:rsid w:val="009B1219"/>
    <w:rsid w:val="009D0BCF"/>
    <w:rsid w:val="009F5444"/>
    <w:rsid w:val="00A00FE3"/>
    <w:rsid w:val="00A1392E"/>
    <w:rsid w:val="00A274CA"/>
    <w:rsid w:val="00A85BDE"/>
    <w:rsid w:val="00A903DE"/>
    <w:rsid w:val="00AC6E31"/>
    <w:rsid w:val="00B059F9"/>
    <w:rsid w:val="00B12307"/>
    <w:rsid w:val="00B1427C"/>
    <w:rsid w:val="00B412FA"/>
    <w:rsid w:val="00B735FD"/>
    <w:rsid w:val="00B84701"/>
    <w:rsid w:val="00B92855"/>
    <w:rsid w:val="00B95B5B"/>
    <w:rsid w:val="00C216DF"/>
    <w:rsid w:val="00C676A8"/>
    <w:rsid w:val="00C83407"/>
    <w:rsid w:val="00C841BB"/>
    <w:rsid w:val="00CA64B8"/>
    <w:rsid w:val="00CC6697"/>
    <w:rsid w:val="00CD4B4D"/>
    <w:rsid w:val="00CF3244"/>
    <w:rsid w:val="00D05467"/>
    <w:rsid w:val="00D06ADE"/>
    <w:rsid w:val="00D353AE"/>
    <w:rsid w:val="00D42CF1"/>
    <w:rsid w:val="00D44F88"/>
    <w:rsid w:val="00D608DD"/>
    <w:rsid w:val="00D83DBA"/>
    <w:rsid w:val="00D90E7E"/>
    <w:rsid w:val="00D93937"/>
    <w:rsid w:val="00DD00B1"/>
    <w:rsid w:val="00DF4166"/>
    <w:rsid w:val="00DF5277"/>
    <w:rsid w:val="00E209EF"/>
    <w:rsid w:val="00E225F8"/>
    <w:rsid w:val="00E45F29"/>
    <w:rsid w:val="00E60CA6"/>
    <w:rsid w:val="00E65C08"/>
    <w:rsid w:val="00E76A95"/>
    <w:rsid w:val="00EA51D6"/>
    <w:rsid w:val="00EA7A78"/>
    <w:rsid w:val="00EC52F7"/>
    <w:rsid w:val="00ED14CD"/>
    <w:rsid w:val="00ED564D"/>
    <w:rsid w:val="00EE1EB4"/>
    <w:rsid w:val="00EE45FF"/>
    <w:rsid w:val="00F072FF"/>
    <w:rsid w:val="00F108C9"/>
    <w:rsid w:val="00F160D4"/>
    <w:rsid w:val="00F25C24"/>
    <w:rsid w:val="00F31BF5"/>
    <w:rsid w:val="00F55ED0"/>
    <w:rsid w:val="00F631CA"/>
    <w:rsid w:val="00F82FE2"/>
    <w:rsid w:val="00FB5381"/>
    <w:rsid w:val="00FE197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EF7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2FF"/>
    <w:pPr>
      <w:spacing w:line="360" w:lineRule="auto"/>
      <w:jc w:val="both"/>
    </w:pPr>
    <w:rPr>
      <w:rFonts w:ascii="Arial" w:hAnsi="Arial"/>
      <w:sz w:val="24"/>
    </w:rPr>
  </w:style>
  <w:style w:type="paragraph" w:styleId="Heading1">
    <w:name w:val="heading 1"/>
    <w:basedOn w:val="Normal"/>
    <w:next w:val="Normal"/>
    <w:link w:val="Heading1Char"/>
    <w:uiPriority w:val="9"/>
    <w:qFormat/>
    <w:rsid w:val="00170FC7"/>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643C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643C2"/>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1643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216D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20418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27C"/>
    <w:pPr>
      <w:ind w:left="720"/>
      <w:contextualSpacing/>
    </w:pPr>
  </w:style>
  <w:style w:type="table" w:styleId="TableGrid">
    <w:name w:val="Table Grid"/>
    <w:basedOn w:val="TableNormal"/>
    <w:uiPriority w:val="39"/>
    <w:rsid w:val="00B142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1427C"/>
    <w:rPr>
      <w:sz w:val="16"/>
      <w:szCs w:val="16"/>
    </w:rPr>
  </w:style>
  <w:style w:type="paragraph" w:styleId="CommentText">
    <w:name w:val="annotation text"/>
    <w:basedOn w:val="Normal"/>
    <w:link w:val="CommentTextChar"/>
    <w:uiPriority w:val="99"/>
    <w:unhideWhenUsed/>
    <w:rsid w:val="00B1427C"/>
    <w:pPr>
      <w:spacing w:line="240" w:lineRule="auto"/>
    </w:pPr>
    <w:rPr>
      <w:sz w:val="20"/>
      <w:szCs w:val="20"/>
    </w:rPr>
  </w:style>
  <w:style w:type="character" w:customStyle="1" w:styleId="CommentTextChar">
    <w:name w:val="Comment Text Char"/>
    <w:basedOn w:val="DefaultParagraphFont"/>
    <w:link w:val="CommentText"/>
    <w:uiPriority w:val="99"/>
    <w:rsid w:val="00B1427C"/>
    <w:rPr>
      <w:sz w:val="20"/>
      <w:szCs w:val="20"/>
    </w:rPr>
  </w:style>
  <w:style w:type="paragraph" w:styleId="CommentSubject">
    <w:name w:val="annotation subject"/>
    <w:basedOn w:val="CommentText"/>
    <w:next w:val="CommentText"/>
    <w:link w:val="CommentSubjectChar"/>
    <w:uiPriority w:val="99"/>
    <w:semiHidden/>
    <w:unhideWhenUsed/>
    <w:rsid w:val="00B1427C"/>
    <w:rPr>
      <w:b/>
      <w:bCs/>
    </w:rPr>
  </w:style>
  <w:style w:type="character" w:customStyle="1" w:styleId="CommentSubjectChar">
    <w:name w:val="Comment Subject Char"/>
    <w:basedOn w:val="CommentTextChar"/>
    <w:link w:val="CommentSubject"/>
    <w:uiPriority w:val="99"/>
    <w:semiHidden/>
    <w:rsid w:val="00B1427C"/>
    <w:rPr>
      <w:b/>
      <w:bCs/>
      <w:sz w:val="20"/>
      <w:szCs w:val="20"/>
    </w:rPr>
  </w:style>
  <w:style w:type="character" w:customStyle="1" w:styleId="Heading1Char">
    <w:name w:val="Heading 1 Char"/>
    <w:basedOn w:val="DefaultParagraphFont"/>
    <w:link w:val="Heading1"/>
    <w:uiPriority w:val="9"/>
    <w:rsid w:val="00170FC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643C2"/>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643C2"/>
    <w:rPr>
      <w:rFonts w:ascii="Times New Roman" w:eastAsiaTheme="majorEastAsia" w:hAnsi="Times New Roman" w:cstheme="majorBidi"/>
      <w:i/>
      <w:sz w:val="24"/>
      <w:szCs w:val="24"/>
    </w:rPr>
  </w:style>
  <w:style w:type="character" w:styleId="Strong">
    <w:name w:val="Strong"/>
    <w:basedOn w:val="DefaultParagraphFont"/>
    <w:uiPriority w:val="22"/>
    <w:qFormat/>
    <w:rsid w:val="001643C2"/>
    <w:rPr>
      <w:b/>
      <w:bCs/>
    </w:rPr>
  </w:style>
  <w:style w:type="paragraph" w:styleId="NormalWeb">
    <w:name w:val="Normal (Web)"/>
    <w:basedOn w:val="Normal"/>
    <w:uiPriority w:val="99"/>
    <w:unhideWhenUsed/>
    <w:rsid w:val="001643C2"/>
    <w:pPr>
      <w:spacing w:before="100" w:beforeAutospacing="1" w:after="100" w:afterAutospacing="1" w:line="240" w:lineRule="auto"/>
    </w:pPr>
    <w:rPr>
      <w:rFonts w:eastAsia="Times New Roman" w:cs="Times New Roman"/>
      <w:kern w:val="0"/>
      <w:szCs w:val="24"/>
      <w:lang w:eastAsia="en-GB" w:bidi="bn-IN"/>
      <w14:ligatures w14:val="none"/>
    </w:rPr>
  </w:style>
  <w:style w:type="character" w:styleId="Emphasis">
    <w:name w:val="Emphasis"/>
    <w:basedOn w:val="DefaultParagraphFont"/>
    <w:uiPriority w:val="20"/>
    <w:qFormat/>
    <w:rsid w:val="001643C2"/>
    <w:rPr>
      <w:i/>
      <w:iCs/>
    </w:rPr>
  </w:style>
  <w:style w:type="paragraph" w:styleId="z-TopofForm">
    <w:name w:val="HTML Top of Form"/>
    <w:basedOn w:val="Normal"/>
    <w:next w:val="Normal"/>
    <w:link w:val="z-TopofFormChar"/>
    <w:hidden/>
    <w:uiPriority w:val="99"/>
    <w:semiHidden/>
    <w:unhideWhenUsed/>
    <w:rsid w:val="001643C2"/>
    <w:pPr>
      <w:pBdr>
        <w:bottom w:val="single" w:sz="6" w:space="1" w:color="auto"/>
      </w:pBdr>
      <w:spacing w:after="0" w:line="240" w:lineRule="auto"/>
      <w:jc w:val="center"/>
    </w:pPr>
    <w:rPr>
      <w:rFonts w:eastAsia="Times New Roman" w:cs="Arial"/>
      <w:vanish/>
      <w:kern w:val="0"/>
      <w:sz w:val="16"/>
      <w:szCs w:val="20"/>
      <w:lang w:eastAsia="en-GB" w:bidi="bn-IN"/>
      <w14:ligatures w14:val="none"/>
    </w:rPr>
  </w:style>
  <w:style w:type="character" w:customStyle="1" w:styleId="z-TopofFormChar">
    <w:name w:val="z-Top of Form Char"/>
    <w:basedOn w:val="DefaultParagraphFont"/>
    <w:link w:val="z-TopofForm"/>
    <w:uiPriority w:val="99"/>
    <w:semiHidden/>
    <w:rsid w:val="001643C2"/>
    <w:rPr>
      <w:rFonts w:ascii="Arial" w:eastAsia="Times New Roman" w:hAnsi="Arial" w:cs="Arial"/>
      <w:vanish/>
      <w:kern w:val="0"/>
      <w:sz w:val="16"/>
      <w:szCs w:val="20"/>
      <w:lang w:eastAsia="en-GB" w:bidi="bn-IN"/>
      <w14:ligatures w14:val="none"/>
    </w:rPr>
  </w:style>
  <w:style w:type="character" w:styleId="Hyperlink">
    <w:name w:val="Hyperlink"/>
    <w:basedOn w:val="DefaultParagraphFont"/>
    <w:uiPriority w:val="99"/>
    <w:unhideWhenUsed/>
    <w:rsid w:val="001643C2"/>
    <w:rPr>
      <w:color w:val="0000FF"/>
      <w:u w:val="single"/>
    </w:rPr>
  </w:style>
  <w:style w:type="character" w:customStyle="1" w:styleId="UnresolvedMention">
    <w:name w:val="Unresolved Mention"/>
    <w:basedOn w:val="DefaultParagraphFont"/>
    <w:uiPriority w:val="99"/>
    <w:semiHidden/>
    <w:unhideWhenUsed/>
    <w:rsid w:val="001643C2"/>
    <w:rPr>
      <w:color w:val="605E5C"/>
      <w:shd w:val="clear" w:color="auto" w:fill="E1DFDD"/>
    </w:rPr>
  </w:style>
  <w:style w:type="character" w:customStyle="1" w:styleId="Heading4Char">
    <w:name w:val="Heading 4 Char"/>
    <w:basedOn w:val="DefaultParagraphFont"/>
    <w:link w:val="Heading4"/>
    <w:uiPriority w:val="9"/>
    <w:rsid w:val="001643C2"/>
    <w:rPr>
      <w:rFonts w:asciiTheme="majorHAnsi" w:eastAsiaTheme="majorEastAsia" w:hAnsiTheme="majorHAnsi" w:cstheme="majorBidi"/>
      <w:i/>
      <w:iCs/>
      <w:color w:val="2F5496" w:themeColor="accent1" w:themeShade="BF"/>
    </w:rPr>
  </w:style>
  <w:style w:type="paragraph" w:customStyle="1" w:styleId="be">
    <w:name w:val="be"/>
    <w:basedOn w:val="Normal"/>
    <w:rsid w:val="001643C2"/>
    <w:pPr>
      <w:spacing w:before="100" w:beforeAutospacing="1" w:after="100" w:afterAutospacing="1" w:line="240" w:lineRule="auto"/>
      <w:jc w:val="left"/>
    </w:pPr>
    <w:rPr>
      <w:rFonts w:eastAsia="Times New Roman" w:cs="Times New Roman"/>
      <w:kern w:val="0"/>
      <w:szCs w:val="24"/>
      <w:lang w:eastAsia="en-GB" w:bidi="bn-IN"/>
      <w14:ligatures w14:val="none"/>
    </w:rPr>
  </w:style>
  <w:style w:type="character" w:customStyle="1" w:styleId="be1">
    <w:name w:val="be1"/>
    <w:basedOn w:val="DefaultParagraphFont"/>
    <w:rsid w:val="001643C2"/>
  </w:style>
  <w:style w:type="character" w:customStyle="1" w:styleId="update-components-actorname">
    <w:name w:val="update-components-actor__name"/>
    <w:basedOn w:val="DefaultParagraphFont"/>
    <w:rsid w:val="001643C2"/>
  </w:style>
  <w:style w:type="character" w:customStyle="1" w:styleId="thrive-shortcode-content">
    <w:name w:val="thrive-shortcode-content"/>
    <w:basedOn w:val="DefaultParagraphFont"/>
    <w:rsid w:val="00EC52F7"/>
  </w:style>
  <w:style w:type="character" w:customStyle="1" w:styleId="font-bold">
    <w:name w:val="font-bold"/>
    <w:basedOn w:val="DefaultParagraphFont"/>
    <w:rsid w:val="00EC52F7"/>
  </w:style>
  <w:style w:type="character" w:customStyle="1" w:styleId="providerhighlight">
    <w:name w:val="providerhighlight"/>
    <w:basedOn w:val="DefaultParagraphFont"/>
    <w:rsid w:val="00CA64B8"/>
  </w:style>
  <w:style w:type="character" w:customStyle="1" w:styleId="display-block">
    <w:name w:val="display-block"/>
    <w:basedOn w:val="DefaultParagraphFont"/>
    <w:rsid w:val="00ED14CD"/>
  </w:style>
  <w:style w:type="paragraph" w:styleId="Header">
    <w:name w:val="header"/>
    <w:basedOn w:val="Normal"/>
    <w:link w:val="HeaderChar"/>
    <w:uiPriority w:val="99"/>
    <w:unhideWhenUsed/>
    <w:rsid w:val="00ED1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4CD"/>
    <w:rPr>
      <w:rFonts w:ascii="Times New Roman" w:hAnsi="Times New Roman"/>
      <w:sz w:val="24"/>
    </w:rPr>
  </w:style>
  <w:style w:type="paragraph" w:styleId="Footer">
    <w:name w:val="footer"/>
    <w:basedOn w:val="Normal"/>
    <w:link w:val="FooterChar"/>
    <w:uiPriority w:val="99"/>
    <w:unhideWhenUsed/>
    <w:rsid w:val="00ED1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4CD"/>
    <w:rPr>
      <w:rFonts w:ascii="Times New Roman" w:hAnsi="Times New Roman"/>
      <w:sz w:val="24"/>
    </w:rPr>
  </w:style>
  <w:style w:type="paragraph" w:styleId="TOCHeading">
    <w:name w:val="TOC Heading"/>
    <w:basedOn w:val="Heading1"/>
    <w:next w:val="Normal"/>
    <w:uiPriority w:val="39"/>
    <w:unhideWhenUsed/>
    <w:qFormat/>
    <w:rsid w:val="00ED14CD"/>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D14CD"/>
    <w:pPr>
      <w:spacing w:after="100"/>
    </w:pPr>
  </w:style>
  <w:style w:type="paragraph" w:styleId="TOC2">
    <w:name w:val="toc 2"/>
    <w:basedOn w:val="Normal"/>
    <w:next w:val="Normal"/>
    <w:autoRedefine/>
    <w:uiPriority w:val="39"/>
    <w:unhideWhenUsed/>
    <w:rsid w:val="00ED14CD"/>
    <w:pPr>
      <w:spacing w:after="100"/>
      <w:ind w:left="240"/>
    </w:pPr>
  </w:style>
  <w:style w:type="paragraph" w:styleId="TOC3">
    <w:name w:val="toc 3"/>
    <w:basedOn w:val="Normal"/>
    <w:next w:val="Normal"/>
    <w:autoRedefine/>
    <w:uiPriority w:val="39"/>
    <w:unhideWhenUsed/>
    <w:rsid w:val="00ED14CD"/>
    <w:pPr>
      <w:spacing w:after="100"/>
      <w:ind w:left="480"/>
    </w:pPr>
  </w:style>
  <w:style w:type="table" w:customStyle="1" w:styleId="GridTable5DarkAccent5">
    <w:name w:val="Grid Table 5 Dark Accent 5"/>
    <w:basedOn w:val="TableNormal"/>
    <w:uiPriority w:val="50"/>
    <w:rsid w:val="00FE197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6Char">
    <w:name w:val="Heading 6 Char"/>
    <w:basedOn w:val="DefaultParagraphFont"/>
    <w:link w:val="Heading6"/>
    <w:uiPriority w:val="9"/>
    <w:semiHidden/>
    <w:rsid w:val="00204187"/>
    <w:rPr>
      <w:rFonts w:asciiTheme="majorHAnsi" w:eastAsiaTheme="majorEastAsia" w:hAnsiTheme="majorHAnsi" w:cstheme="majorBidi"/>
      <w:color w:val="1F3763" w:themeColor="accent1" w:themeShade="7F"/>
      <w:sz w:val="24"/>
    </w:rPr>
  </w:style>
  <w:style w:type="character" w:styleId="FollowedHyperlink">
    <w:name w:val="FollowedHyperlink"/>
    <w:basedOn w:val="DefaultParagraphFont"/>
    <w:uiPriority w:val="99"/>
    <w:semiHidden/>
    <w:unhideWhenUsed/>
    <w:rsid w:val="00EE45FF"/>
    <w:rPr>
      <w:color w:val="954F72" w:themeColor="followedHyperlink"/>
      <w:u w:val="single"/>
    </w:rPr>
  </w:style>
  <w:style w:type="paragraph" w:styleId="BalloonText">
    <w:name w:val="Balloon Text"/>
    <w:basedOn w:val="Normal"/>
    <w:link w:val="BalloonTextChar"/>
    <w:uiPriority w:val="99"/>
    <w:semiHidden/>
    <w:unhideWhenUsed/>
    <w:rsid w:val="00F82F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FE2"/>
    <w:rPr>
      <w:rFonts w:ascii="Tahoma" w:hAnsi="Tahoma" w:cs="Tahoma"/>
      <w:sz w:val="16"/>
      <w:szCs w:val="16"/>
    </w:rPr>
  </w:style>
  <w:style w:type="character" w:customStyle="1" w:styleId="Heading5Char">
    <w:name w:val="Heading 5 Char"/>
    <w:basedOn w:val="DefaultParagraphFont"/>
    <w:link w:val="Heading5"/>
    <w:uiPriority w:val="9"/>
    <w:rsid w:val="00C216DF"/>
    <w:rPr>
      <w:rFonts w:asciiTheme="majorHAnsi" w:eastAsiaTheme="majorEastAsia" w:hAnsiTheme="majorHAnsi" w:cstheme="majorBidi"/>
      <w:color w:val="1F3763" w:themeColor="accent1" w:themeShade="7F"/>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2FF"/>
    <w:pPr>
      <w:spacing w:line="360" w:lineRule="auto"/>
      <w:jc w:val="both"/>
    </w:pPr>
    <w:rPr>
      <w:rFonts w:ascii="Arial" w:hAnsi="Arial"/>
      <w:sz w:val="24"/>
    </w:rPr>
  </w:style>
  <w:style w:type="paragraph" w:styleId="Heading1">
    <w:name w:val="heading 1"/>
    <w:basedOn w:val="Normal"/>
    <w:next w:val="Normal"/>
    <w:link w:val="Heading1Char"/>
    <w:uiPriority w:val="9"/>
    <w:qFormat/>
    <w:rsid w:val="00170FC7"/>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643C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643C2"/>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1643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216D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20418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27C"/>
    <w:pPr>
      <w:ind w:left="720"/>
      <w:contextualSpacing/>
    </w:pPr>
  </w:style>
  <w:style w:type="table" w:styleId="TableGrid">
    <w:name w:val="Table Grid"/>
    <w:basedOn w:val="TableNormal"/>
    <w:uiPriority w:val="39"/>
    <w:rsid w:val="00B142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1427C"/>
    <w:rPr>
      <w:sz w:val="16"/>
      <w:szCs w:val="16"/>
    </w:rPr>
  </w:style>
  <w:style w:type="paragraph" w:styleId="CommentText">
    <w:name w:val="annotation text"/>
    <w:basedOn w:val="Normal"/>
    <w:link w:val="CommentTextChar"/>
    <w:uiPriority w:val="99"/>
    <w:unhideWhenUsed/>
    <w:rsid w:val="00B1427C"/>
    <w:pPr>
      <w:spacing w:line="240" w:lineRule="auto"/>
    </w:pPr>
    <w:rPr>
      <w:sz w:val="20"/>
      <w:szCs w:val="20"/>
    </w:rPr>
  </w:style>
  <w:style w:type="character" w:customStyle="1" w:styleId="CommentTextChar">
    <w:name w:val="Comment Text Char"/>
    <w:basedOn w:val="DefaultParagraphFont"/>
    <w:link w:val="CommentText"/>
    <w:uiPriority w:val="99"/>
    <w:rsid w:val="00B1427C"/>
    <w:rPr>
      <w:sz w:val="20"/>
      <w:szCs w:val="20"/>
    </w:rPr>
  </w:style>
  <w:style w:type="paragraph" w:styleId="CommentSubject">
    <w:name w:val="annotation subject"/>
    <w:basedOn w:val="CommentText"/>
    <w:next w:val="CommentText"/>
    <w:link w:val="CommentSubjectChar"/>
    <w:uiPriority w:val="99"/>
    <w:semiHidden/>
    <w:unhideWhenUsed/>
    <w:rsid w:val="00B1427C"/>
    <w:rPr>
      <w:b/>
      <w:bCs/>
    </w:rPr>
  </w:style>
  <w:style w:type="character" w:customStyle="1" w:styleId="CommentSubjectChar">
    <w:name w:val="Comment Subject Char"/>
    <w:basedOn w:val="CommentTextChar"/>
    <w:link w:val="CommentSubject"/>
    <w:uiPriority w:val="99"/>
    <w:semiHidden/>
    <w:rsid w:val="00B1427C"/>
    <w:rPr>
      <w:b/>
      <w:bCs/>
      <w:sz w:val="20"/>
      <w:szCs w:val="20"/>
    </w:rPr>
  </w:style>
  <w:style w:type="character" w:customStyle="1" w:styleId="Heading1Char">
    <w:name w:val="Heading 1 Char"/>
    <w:basedOn w:val="DefaultParagraphFont"/>
    <w:link w:val="Heading1"/>
    <w:uiPriority w:val="9"/>
    <w:rsid w:val="00170FC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643C2"/>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643C2"/>
    <w:rPr>
      <w:rFonts w:ascii="Times New Roman" w:eastAsiaTheme="majorEastAsia" w:hAnsi="Times New Roman" w:cstheme="majorBidi"/>
      <w:i/>
      <w:sz w:val="24"/>
      <w:szCs w:val="24"/>
    </w:rPr>
  </w:style>
  <w:style w:type="character" w:styleId="Strong">
    <w:name w:val="Strong"/>
    <w:basedOn w:val="DefaultParagraphFont"/>
    <w:uiPriority w:val="22"/>
    <w:qFormat/>
    <w:rsid w:val="001643C2"/>
    <w:rPr>
      <w:b/>
      <w:bCs/>
    </w:rPr>
  </w:style>
  <w:style w:type="paragraph" w:styleId="NormalWeb">
    <w:name w:val="Normal (Web)"/>
    <w:basedOn w:val="Normal"/>
    <w:uiPriority w:val="99"/>
    <w:unhideWhenUsed/>
    <w:rsid w:val="001643C2"/>
    <w:pPr>
      <w:spacing w:before="100" w:beforeAutospacing="1" w:after="100" w:afterAutospacing="1" w:line="240" w:lineRule="auto"/>
    </w:pPr>
    <w:rPr>
      <w:rFonts w:eastAsia="Times New Roman" w:cs="Times New Roman"/>
      <w:kern w:val="0"/>
      <w:szCs w:val="24"/>
      <w:lang w:eastAsia="en-GB" w:bidi="bn-IN"/>
      <w14:ligatures w14:val="none"/>
    </w:rPr>
  </w:style>
  <w:style w:type="character" w:styleId="Emphasis">
    <w:name w:val="Emphasis"/>
    <w:basedOn w:val="DefaultParagraphFont"/>
    <w:uiPriority w:val="20"/>
    <w:qFormat/>
    <w:rsid w:val="001643C2"/>
    <w:rPr>
      <w:i/>
      <w:iCs/>
    </w:rPr>
  </w:style>
  <w:style w:type="paragraph" w:styleId="z-TopofForm">
    <w:name w:val="HTML Top of Form"/>
    <w:basedOn w:val="Normal"/>
    <w:next w:val="Normal"/>
    <w:link w:val="z-TopofFormChar"/>
    <w:hidden/>
    <w:uiPriority w:val="99"/>
    <w:semiHidden/>
    <w:unhideWhenUsed/>
    <w:rsid w:val="001643C2"/>
    <w:pPr>
      <w:pBdr>
        <w:bottom w:val="single" w:sz="6" w:space="1" w:color="auto"/>
      </w:pBdr>
      <w:spacing w:after="0" w:line="240" w:lineRule="auto"/>
      <w:jc w:val="center"/>
    </w:pPr>
    <w:rPr>
      <w:rFonts w:eastAsia="Times New Roman" w:cs="Arial"/>
      <w:vanish/>
      <w:kern w:val="0"/>
      <w:sz w:val="16"/>
      <w:szCs w:val="20"/>
      <w:lang w:eastAsia="en-GB" w:bidi="bn-IN"/>
      <w14:ligatures w14:val="none"/>
    </w:rPr>
  </w:style>
  <w:style w:type="character" w:customStyle="1" w:styleId="z-TopofFormChar">
    <w:name w:val="z-Top of Form Char"/>
    <w:basedOn w:val="DefaultParagraphFont"/>
    <w:link w:val="z-TopofForm"/>
    <w:uiPriority w:val="99"/>
    <w:semiHidden/>
    <w:rsid w:val="001643C2"/>
    <w:rPr>
      <w:rFonts w:ascii="Arial" w:eastAsia="Times New Roman" w:hAnsi="Arial" w:cs="Arial"/>
      <w:vanish/>
      <w:kern w:val="0"/>
      <w:sz w:val="16"/>
      <w:szCs w:val="20"/>
      <w:lang w:eastAsia="en-GB" w:bidi="bn-IN"/>
      <w14:ligatures w14:val="none"/>
    </w:rPr>
  </w:style>
  <w:style w:type="character" w:styleId="Hyperlink">
    <w:name w:val="Hyperlink"/>
    <w:basedOn w:val="DefaultParagraphFont"/>
    <w:uiPriority w:val="99"/>
    <w:unhideWhenUsed/>
    <w:rsid w:val="001643C2"/>
    <w:rPr>
      <w:color w:val="0000FF"/>
      <w:u w:val="single"/>
    </w:rPr>
  </w:style>
  <w:style w:type="character" w:customStyle="1" w:styleId="UnresolvedMention">
    <w:name w:val="Unresolved Mention"/>
    <w:basedOn w:val="DefaultParagraphFont"/>
    <w:uiPriority w:val="99"/>
    <w:semiHidden/>
    <w:unhideWhenUsed/>
    <w:rsid w:val="001643C2"/>
    <w:rPr>
      <w:color w:val="605E5C"/>
      <w:shd w:val="clear" w:color="auto" w:fill="E1DFDD"/>
    </w:rPr>
  </w:style>
  <w:style w:type="character" w:customStyle="1" w:styleId="Heading4Char">
    <w:name w:val="Heading 4 Char"/>
    <w:basedOn w:val="DefaultParagraphFont"/>
    <w:link w:val="Heading4"/>
    <w:uiPriority w:val="9"/>
    <w:rsid w:val="001643C2"/>
    <w:rPr>
      <w:rFonts w:asciiTheme="majorHAnsi" w:eastAsiaTheme="majorEastAsia" w:hAnsiTheme="majorHAnsi" w:cstheme="majorBidi"/>
      <w:i/>
      <w:iCs/>
      <w:color w:val="2F5496" w:themeColor="accent1" w:themeShade="BF"/>
    </w:rPr>
  </w:style>
  <w:style w:type="paragraph" w:customStyle="1" w:styleId="be">
    <w:name w:val="be"/>
    <w:basedOn w:val="Normal"/>
    <w:rsid w:val="001643C2"/>
    <w:pPr>
      <w:spacing w:before="100" w:beforeAutospacing="1" w:after="100" w:afterAutospacing="1" w:line="240" w:lineRule="auto"/>
      <w:jc w:val="left"/>
    </w:pPr>
    <w:rPr>
      <w:rFonts w:eastAsia="Times New Roman" w:cs="Times New Roman"/>
      <w:kern w:val="0"/>
      <w:szCs w:val="24"/>
      <w:lang w:eastAsia="en-GB" w:bidi="bn-IN"/>
      <w14:ligatures w14:val="none"/>
    </w:rPr>
  </w:style>
  <w:style w:type="character" w:customStyle="1" w:styleId="be1">
    <w:name w:val="be1"/>
    <w:basedOn w:val="DefaultParagraphFont"/>
    <w:rsid w:val="001643C2"/>
  </w:style>
  <w:style w:type="character" w:customStyle="1" w:styleId="update-components-actorname">
    <w:name w:val="update-components-actor__name"/>
    <w:basedOn w:val="DefaultParagraphFont"/>
    <w:rsid w:val="001643C2"/>
  </w:style>
  <w:style w:type="character" w:customStyle="1" w:styleId="thrive-shortcode-content">
    <w:name w:val="thrive-shortcode-content"/>
    <w:basedOn w:val="DefaultParagraphFont"/>
    <w:rsid w:val="00EC52F7"/>
  </w:style>
  <w:style w:type="character" w:customStyle="1" w:styleId="font-bold">
    <w:name w:val="font-bold"/>
    <w:basedOn w:val="DefaultParagraphFont"/>
    <w:rsid w:val="00EC52F7"/>
  </w:style>
  <w:style w:type="character" w:customStyle="1" w:styleId="providerhighlight">
    <w:name w:val="providerhighlight"/>
    <w:basedOn w:val="DefaultParagraphFont"/>
    <w:rsid w:val="00CA64B8"/>
  </w:style>
  <w:style w:type="character" w:customStyle="1" w:styleId="display-block">
    <w:name w:val="display-block"/>
    <w:basedOn w:val="DefaultParagraphFont"/>
    <w:rsid w:val="00ED14CD"/>
  </w:style>
  <w:style w:type="paragraph" w:styleId="Header">
    <w:name w:val="header"/>
    <w:basedOn w:val="Normal"/>
    <w:link w:val="HeaderChar"/>
    <w:uiPriority w:val="99"/>
    <w:unhideWhenUsed/>
    <w:rsid w:val="00ED1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4CD"/>
    <w:rPr>
      <w:rFonts w:ascii="Times New Roman" w:hAnsi="Times New Roman"/>
      <w:sz w:val="24"/>
    </w:rPr>
  </w:style>
  <w:style w:type="paragraph" w:styleId="Footer">
    <w:name w:val="footer"/>
    <w:basedOn w:val="Normal"/>
    <w:link w:val="FooterChar"/>
    <w:uiPriority w:val="99"/>
    <w:unhideWhenUsed/>
    <w:rsid w:val="00ED1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4CD"/>
    <w:rPr>
      <w:rFonts w:ascii="Times New Roman" w:hAnsi="Times New Roman"/>
      <w:sz w:val="24"/>
    </w:rPr>
  </w:style>
  <w:style w:type="paragraph" w:styleId="TOCHeading">
    <w:name w:val="TOC Heading"/>
    <w:basedOn w:val="Heading1"/>
    <w:next w:val="Normal"/>
    <w:uiPriority w:val="39"/>
    <w:unhideWhenUsed/>
    <w:qFormat/>
    <w:rsid w:val="00ED14CD"/>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D14CD"/>
    <w:pPr>
      <w:spacing w:after="100"/>
    </w:pPr>
  </w:style>
  <w:style w:type="paragraph" w:styleId="TOC2">
    <w:name w:val="toc 2"/>
    <w:basedOn w:val="Normal"/>
    <w:next w:val="Normal"/>
    <w:autoRedefine/>
    <w:uiPriority w:val="39"/>
    <w:unhideWhenUsed/>
    <w:rsid w:val="00ED14CD"/>
    <w:pPr>
      <w:spacing w:after="100"/>
      <w:ind w:left="240"/>
    </w:pPr>
  </w:style>
  <w:style w:type="paragraph" w:styleId="TOC3">
    <w:name w:val="toc 3"/>
    <w:basedOn w:val="Normal"/>
    <w:next w:val="Normal"/>
    <w:autoRedefine/>
    <w:uiPriority w:val="39"/>
    <w:unhideWhenUsed/>
    <w:rsid w:val="00ED14CD"/>
    <w:pPr>
      <w:spacing w:after="100"/>
      <w:ind w:left="480"/>
    </w:pPr>
  </w:style>
  <w:style w:type="table" w:customStyle="1" w:styleId="GridTable5DarkAccent5">
    <w:name w:val="Grid Table 5 Dark Accent 5"/>
    <w:basedOn w:val="TableNormal"/>
    <w:uiPriority w:val="50"/>
    <w:rsid w:val="00FE1978"/>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6Char">
    <w:name w:val="Heading 6 Char"/>
    <w:basedOn w:val="DefaultParagraphFont"/>
    <w:link w:val="Heading6"/>
    <w:uiPriority w:val="9"/>
    <w:semiHidden/>
    <w:rsid w:val="00204187"/>
    <w:rPr>
      <w:rFonts w:asciiTheme="majorHAnsi" w:eastAsiaTheme="majorEastAsia" w:hAnsiTheme="majorHAnsi" w:cstheme="majorBidi"/>
      <w:color w:val="1F3763" w:themeColor="accent1" w:themeShade="7F"/>
      <w:sz w:val="24"/>
    </w:rPr>
  </w:style>
  <w:style w:type="character" w:styleId="FollowedHyperlink">
    <w:name w:val="FollowedHyperlink"/>
    <w:basedOn w:val="DefaultParagraphFont"/>
    <w:uiPriority w:val="99"/>
    <w:semiHidden/>
    <w:unhideWhenUsed/>
    <w:rsid w:val="00EE45FF"/>
    <w:rPr>
      <w:color w:val="954F72" w:themeColor="followedHyperlink"/>
      <w:u w:val="single"/>
    </w:rPr>
  </w:style>
  <w:style w:type="paragraph" w:styleId="BalloonText">
    <w:name w:val="Balloon Text"/>
    <w:basedOn w:val="Normal"/>
    <w:link w:val="BalloonTextChar"/>
    <w:uiPriority w:val="99"/>
    <w:semiHidden/>
    <w:unhideWhenUsed/>
    <w:rsid w:val="00F82F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FE2"/>
    <w:rPr>
      <w:rFonts w:ascii="Tahoma" w:hAnsi="Tahoma" w:cs="Tahoma"/>
      <w:sz w:val="16"/>
      <w:szCs w:val="16"/>
    </w:rPr>
  </w:style>
  <w:style w:type="character" w:customStyle="1" w:styleId="Heading5Char">
    <w:name w:val="Heading 5 Char"/>
    <w:basedOn w:val="DefaultParagraphFont"/>
    <w:link w:val="Heading5"/>
    <w:uiPriority w:val="9"/>
    <w:rsid w:val="00C216DF"/>
    <w:rPr>
      <w:rFonts w:asciiTheme="majorHAnsi" w:eastAsiaTheme="majorEastAsia" w:hAnsiTheme="majorHAnsi" w:cstheme="majorBidi"/>
      <w:color w:val="1F3763"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5056">
      <w:bodyDiv w:val="1"/>
      <w:marLeft w:val="0"/>
      <w:marRight w:val="0"/>
      <w:marTop w:val="0"/>
      <w:marBottom w:val="0"/>
      <w:divBdr>
        <w:top w:val="none" w:sz="0" w:space="0" w:color="auto"/>
        <w:left w:val="none" w:sz="0" w:space="0" w:color="auto"/>
        <w:bottom w:val="none" w:sz="0" w:space="0" w:color="auto"/>
        <w:right w:val="none" w:sz="0" w:space="0" w:color="auto"/>
      </w:divBdr>
      <w:divsChild>
        <w:div w:id="1500581592">
          <w:marLeft w:val="0"/>
          <w:marRight w:val="0"/>
          <w:marTop w:val="0"/>
          <w:marBottom w:val="0"/>
          <w:divBdr>
            <w:top w:val="single" w:sz="2" w:space="0" w:color="D9D9E3"/>
            <w:left w:val="single" w:sz="2" w:space="0" w:color="D9D9E3"/>
            <w:bottom w:val="single" w:sz="2" w:space="0" w:color="D9D9E3"/>
            <w:right w:val="single" w:sz="2" w:space="0" w:color="D9D9E3"/>
          </w:divBdr>
          <w:divsChild>
            <w:div w:id="1526675168">
              <w:marLeft w:val="0"/>
              <w:marRight w:val="0"/>
              <w:marTop w:val="0"/>
              <w:marBottom w:val="0"/>
              <w:divBdr>
                <w:top w:val="single" w:sz="2" w:space="0" w:color="D9D9E3"/>
                <w:left w:val="single" w:sz="2" w:space="0" w:color="D9D9E3"/>
                <w:bottom w:val="single" w:sz="2" w:space="0" w:color="D9D9E3"/>
                <w:right w:val="single" w:sz="2" w:space="0" w:color="D9D9E3"/>
              </w:divBdr>
              <w:divsChild>
                <w:div w:id="317459235">
                  <w:marLeft w:val="0"/>
                  <w:marRight w:val="0"/>
                  <w:marTop w:val="0"/>
                  <w:marBottom w:val="0"/>
                  <w:divBdr>
                    <w:top w:val="single" w:sz="2" w:space="0" w:color="D9D9E3"/>
                    <w:left w:val="single" w:sz="2" w:space="0" w:color="D9D9E3"/>
                    <w:bottom w:val="single" w:sz="2" w:space="0" w:color="D9D9E3"/>
                    <w:right w:val="single" w:sz="2" w:space="0" w:color="D9D9E3"/>
                  </w:divBdr>
                  <w:divsChild>
                    <w:div w:id="1541280026">
                      <w:marLeft w:val="0"/>
                      <w:marRight w:val="0"/>
                      <w:marTop w:val="0"/>
                      <w:marBottom w:val="0"/>
                      <w:divBdr>
                        <w:top w:val="single" w:sz="2" w:space="0" w:color="D9D9E3"/>
                        <w:left w:val="single" w:sz="2" w:space="0" w:color="D9D9E3"/>
                        <w:bottom w:val="single" w:sz="2" w:space="0" w:color="D9D9E3"/>
                        <w:right w:val="single" w:sz="2" w:space="0" w:color="D9D9E3"/>
                      </w:divBdr>
                      <w:divsChild>
                        <w:div w:id="985208996">
                          <w:marLeft w:val="0"/>
                          <w:marRight w:val="0"/>
                          <w:marTop w:val="0"/>
                          <w:marBottom w:val="0"/>
                          <w:divBdr>
                            <w:top w:val="single" w:sz="2" w:space="0" w:color="D9D9E3"/>
                            <w:left w:val="single" w:sz="2" w:space="0" w:color="D9D9E3"/>
                            <w:bottom w:val="single" w:sz="2" w:space="0" w:color="D9D9E3"/>
                            <w:right w:val="single" w:sz="2" w:space="0" w:color="D9D9E3"/>
                          </w:divBdr>
                          <w:divsChild>
                            <w:div w:id="824711912">
                              <w:marLeft w:val="0"/>
                              <w:marRight w:val="0"/>
                              <w:marTop w:val="100"/>
                              <w:marBottom w:val="100"/>
                              <w:divBdr>
                                <w:top w:val="single" w:sz="2" w:space="0" w:color="D9D9E3"/>
                                <w:left w:val="single" w:sz="2" w:space="0" w:color="D9D9E3"/>
                                <w:bottom w:val="single" w:sz="2" w:space="0" w:color="D9D9E3"/>
                                <w:right w:val="single" w:sz="2" w:space="0" w:color="D9D9E3"/>
                              </w:divBdr>
                              <w:divsChild>
                                <w:div w:id="6031455">
                                  <w:marLeft w:val="0"/>
                                  <w:marRight w:val="0"/>
                                  <w:marTop w:val="0"/>
                                  <w:marBottom w:val="0"/>
                                  <w:divBdr>
                                    <w:top w:val="single" w:sz="2" w:space="0" w:color="D9D9E3"/>
                                    <w:left w:val="single" w:sz="2" w:space="0" w:color="D9D9E3"/>
                                    <w:bottom w:val="single" w:sz="2" w:space="0" w:color="D9D9E3"/>
                                    <w:right w:val="single" w:sz="2" w:space="0" w:color="D9D9E3"/>
                                  </w:divBdr>
                                  <w:divsChild>
                                    <w:div w:id="1790511945">
                                      <w:marLeft w:val="0"/>
                                      <w:marRight w:val="0"/>
                                      <w:marTop w:val="0"/>
                                      <w:marBottom w:val="0"/>
                                      <w:divBdr>
                                        <w:top w:val="single" w:sz="2" w:space="0" w:color="D9D9E3"/>
                                        <w:left w:val="single" w:sz="2" w:space="0" w:color="D9D9E3"/>
                                        <w:bottom w:val="single" w:sz="2" w:space="0" w:color="D9D9E3"/>
                                        <w:right w:val="single" w:sz="2" w:space="0" w:color="D9D9E3"/>
                                      </w:divBdr>
                                      <w:divsChild>
                                        <w:div w:id="750733453">
                                          <w:marLeft w:val="0"/>
                                          <w:marRight w:val="0"/>
                                          <w:marTop w:val="0"/>
                                          <w:marBottom w:val="0"/>
                                          <w:divBdr>
                                            <w:top w:val="single" w:sz="2" w:space="0" w:color="D9D9E3"/>
                                            <w:left w:val="single" w:sz="2" w:space="0" w:color="D9D9E3"/>
                                            <w:bottom w:val="single" w:sz="2" w:space="0" w:color="D9D9E3"/>
                                            <w:right w:val="single" w:sz="2" w:space="0" w:color="D9D9E3"/>
                                          </w:divBdr>
                                          <w:divsChild>
                                            <w:div w:id="297951530">
                                              <w:marLeft w:val="0"/>
                                              <w:marRight w:val="0"/>
                                              <w:marTop w:val="0"/>
                                              <w:marBottom w:val="0"/>
                                              <w:divBdr>
                                                <w:top w:val="single" w:sz="2" w:space="0" w:color="D9D9E3"/>
                                                <w:left w:val="single" w:sz="2" w:space="0" w:color="D9D9E3"/>
                                                <w:bottom w:val="single" w:sz="2" w:space="0" w:color="D9D9E3"/>
                                                <w:right w:val="single" w:sz="2" w:space="0" w:color="D9D9E3"/>
                                              </w:divBdr>
                                              <w:divsChild>
                                                <w:div w:id="1481387655">
                                                  <w:marLeft w:val="0"/>
                                                  <w:marRight w:val="0"/>
                                                  <w:marTop w:val="0"/>
                                                  <w:marBottom w:val="0"/>
                                                  <w:divBdr>
                                                    <w:top w:val="single" w:sz="2" w:space="0" w:color="D9D9E3"/>
                                                    <w:left w:val="single" w:sz="2" w:space="0" w:color="D9D9E3"/>
                                                    <w:bottom w:val="single" w:sz="2" w:space="0" w:color="D9D9E3"/>
                                                    <w:right w:val="single" w:sz="2" w:space="0" w:color="D9D9E3"/>
                                                  </w:divBdr>
                                                  <w:divsChild>
                                                    <w:div w:id="10765883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7349187">
          <w:marLeft w:val="0"/>
          <w:marRight w:val="0"/>
          <w:marTop w:val="0"/>
          <w:marBottom w:val="0"/>
          <w:divBdr>
            <w:top w:val="none" w:sz="0" w:space="0" w:color="auto"/>
            <w:left w:val="none" w:sz="0" w:space="0" w:color="auto"/>
            <w:bottom w:val="none" w:sz="0" w:space="0" w:color="auto"/>
            <w:right w:val="none" w:sz="0" w:space="0" w:color="auto"/>
          </w:divBdr>
        </w:div>
      </w:divsChild>
    </w:div>
    <w:div w:id="18968697">
      <w:bodyDiv w:val="1"/>
      <w:marLeft w:val="0"/>
      <w:marRight w:val="0"/>
      <w:marTop w:val="0"/>
      <w:marBottom w:val="0"/>
      <w:divBdr>
        <w:top w:val="none" w:sz="0" w:space="0" w:color="auto"/>
        <w:left w:val="none" w:sz="0" w:space="0" w:color="auto"/>
        <w:bottom w:val="none" w:sz="0" w:space="0" w:color="auto"/>
        <w:right w:val="none" w:sz="0" w:space="0" w:color="auto"/>
      </w:divBdr>
    </w:div>
    <w:div w:id="126823394">
      <w:bodyDiv w:val="1"/>
      <w:marLeft w:val="0"/>
      <w:marRight w:val="0"/>
      <w:marTop w:val="0"/>
      <w:marBottom w:val="0"/>
      <w:divBdr>
        <w:top w:val="none" w:sz="0" w:space="0" w:color="auto"/>
        <w:left w:val="none" w:sz="0" w:space="0" w:color="auto"/>
        <w:bottom w:val="none" w:sz="0" w:space="0" w:color="auto"/>
        <w:right w:val="none" w:sz="0" w:space="0" w:color="auto"/>
      </w:divBdr>
    </w:div>
    <w:div w:id="127625812">
      <w:bodyDiv w:val="1"/>
      <w:marLeft w:val="0"/>
      <w:marRight w:val="0"/>
      <w:marTop w:val="0"/>
      <w:marBottom w:val="0"/>
      <w:divBdr>
        <w:top w:val="none" w:sz="0" w:space="0" w:color="auto"/>
        <w:left w:val="none" w:sz="0" w:space="0" w:color="auto"/>
        <w:bottom w:val="none" w:sz="0" w:space="0" w:color="auto"/>
        <w:right w:val="none" w:sz="0" w:space="0" w:color="auto"/>
      </w:divBdr>
    </w:div>
    <w:div w:id="141317493">
      <w:bodyDiv w:val="1"/>
      <w:marLeft w:val="0"/>
      <w:marRight w:val="0"/>
      <w:marTop w:val="0"/>
      <w:marBottom w:val="0"/>
      <w:divBdr>
        <w:top w:val="none" w:sz="0" w:space="0" w:color="auto"/>
        <w:left w:val="none" w:sz="0" w:space="0" w:color="auto"/>
        <w:bottom w:val="none" w:sz="0" w:space="0" w:color="auto"/>
        <w:right w:val="none" w:sz="0" w:space="0" w:color="auto"/>
      </w:divBdr>
      <w:divsChild>
        <w:div w:id="961888667">
          <w:marLeft w:val="0"/>
          <w:marRight w:val="0"/>
          <w:marTop w:val="0"/>
          <w:marBottom w:val="0"/>
          <w:divBdr>
            <w:top w:val="single" w:sz="2" w:space="0" w:color="D9D9E3"/>
            <w:left w:val="single" w:sz="2" w:space="0" w:color="D9D9E3"/>
            <w:bottom w:val="single" w:sz="2" w:space="0" w:color="D9D9E3"/>
            <w:right w:val="single" w:sz="2" w:space="0" w:color="D9D9E3"/>
          </w:divBdr>
          <w:divsChild>
            <w:div w:id="1733192516">
              <w:marLeft w:val="0"/>
              <w:marRight w:val="0"/>
              <w:marTop w:val="0"/>
              <w:marBottom w:val="0"/>
              <w:divBdr>
                <w:top w:val="single" w:sz="2" w:space="0" w:color="D9D9E3"/>
                <w:left w:val="single" w:sz="2" w:space="0" w:color="D9D9E3"/>
                <w:bottom w:val="single" w:sz="2" w:space="0" w:color="D9D9E3"/>
                <w:right w:val="single" w:sz="2" w:space="0" w:color="D9D9E3"/>
              </w:divBdr>
              <w:divsChild>
                <w:div w:id="1634402904">
                  <w:marLeft w:val="0"/>
                  <w:marRight w:val="0"/>
                  <w:marTop w:val="0"/>
                  <w:marBottom w:val="0"/>
                  <w:divBdr>
                    <w:top w:val="single" w:sz="2" w:space="0" w:color="D9D9E3"/>
                    <w:left w:val="single" w:sz="2" w:space="0" w:color="D9D9E3"/>
                    <w:bottom w:val="single" w:sz="2" w:space="0" w:color="D9D9E3"/>
                    <w:right w:val="single" w:sz="2" w:space="0" w:color="D9D9E3"/>
                  </w:divBdr>
                  <w:divsChild>
                    <w:div w:id="401997936">
                      <w:marLeft w:val="0"/>
                      <w:marRight w:val="0"/>
                      <w:marTop w:val="0"/>
                      <w:marBottom w:val="0"/>
                      <w:divBdr>
                        <w:top w:val="single" w:sz="2" w:space="0" w:color="D9D9E3"/>
                        <w:left w:val="single" w:sz="2" w:space="0" w:color="D9D9E3"/>
                        <w:bottom w:val="single" w:sz="2" w:space="0" w:color="D9D9E3"/>
                        <w:right w:val="single" w:sz="2" w:space="0" w:color="D9D9E3"/>
                      </w:divBdr>
                      <w:divsChild>
                        <w:div w:id="1191144526">
                          <w:marLeft w:val="0"/>
                          <w:marRight w:val="0"/>
                          <w:marTop w:val="0"/>
                          <w:marBottom w:val="0"/>
                          <w:divBdr>
                            <w:top w:val="single" w:sz="2" w:space="0" w:color="D9D9E3"/>
                            <w:left w:val="single" w:sz="2" w:space="0" w:color="D9D9E3"/>
                            <w:bottom w:val="single" w:sz="2" w:space="0" w:color="D9D9E3"/>
                            <w:right w:val="single" w:sz="2" w:space="0" w:color="D9D9E3"/>
                          </w:divBdr>
                          <w:divsChild>
                            <w:div w:id="2015763580">
                              <w:marLeft w:val="0"/>
                              <w:marRight w:val="0"/>
                              <w:marTop w:val="100"/>
                              <w:marBottom w:val="100"/>
                              <w:divBdr>
                                <w:top w:val="single" w:sz="2" w:space="0" w:color="D9D9E3"/>
                                <w:left w:val="single" w:sz="2" w:space="0" w:color="D9D9E3"/>
                                <w:bottom w:val="single" w:sz="2" w:space="0" w:color="D9D9E3"/>
                                <w:right w:val="single" w:sz="2" w:space="0" w:color="D9D9E3"/>
                              </w:divBdr>
                              <w:divsChild>
                                <w:div w:id="557135829">
                                  <w:marLeft w:val="0"/>
                                  <w:marRight w:val="0"/>
                                  <w:marTop w:val="0"/>
                                  <w:marBottom w:val="0"/>
                                  <w:divBdr>
                                    <w:top w:val="single" w:sz="2" w:space="0" w:color="D9D9E3"/>
                                    <w:left w:val="single" w:sz="2" w:space="0" w:color="D9D9E3"/>
                                    <w:bottom w:val="single" w:sz="2" w:space="0" w:color="D9D9E3"/>
                                    <w:right w:val="single" w:sz="2" w:space="0" w:color="D9D9E3"/>
                                  </w:divBdr>
                                  <w:divsChild>
                                    <w:div w:id="1468623343">
                                      <w:marLeft w:val="0"/>
                                      <w:marRight w:val="0"/>
                                      <w:marTop w:val="0"/>
                                      <w:marBottom w:val="0"/>
                                      <w:divBdr>
                                        <w:top w:val="single" w:sz="2" w:space="0" w:color="D9D9E3"/>
                                        <w:left w:val="single" w:sz="2" w:space="0" w:color="D9D9E3"/>
                                        <w:bottom w:val="single" w:sz="2" w:space="0" w:color="D9D9E3"/>
                                        <w:right w:val="single" w:sz="2" w:space="0" w:color="D9D9E3"/>
                                      </w:divBdr>
                                      <w:divsChild>
                                        <w:div w:id="299068980">
                                          <w:marLeft w:val="0"/>
                                          <w:marRight w:val="0"/>
                                          <w:marTop w:val="0"/>
                                          <w:marBottom w:val="0"/>
                                          <w:divBdr>
                                            <w:top w:val="single" w:sz="2" w:space="0" w:color="D9D9E3"/>
                                            <w:left w:val="single" w:sz="2" w:space="0" w:color="D9D9E3"/>
                                            <w:bottom w:val="single" w:sz="2" w:space="0" w:color="D9D9E3"/>
                                            <w:right w:val="single" w:sz="2" w:space="0" w:color="D9D9E3"/>
                                          </w:divBdr>
                                          <w:divsChild>
                                            <w:div w:id="1242062518">
                                              <w:marLeft w:val="0"/>
                                              <w:marRight w:val="0"/>
                                              <w:marTop w:val="0"/>
                                              <w:marBottom w:val="0"/>
                                              <w:divBdr>
                                                <w:top w:val="single" w:sz="2" w:space="0" w:color="D9D9E3"/>
                                                <w:left w:val="single" w:sz="2" w:space="0" w:color="D9D9E3"/>
                                                <w:bottom w:val="single" w:sz="2" w:space="0" w:color="D9D9E3"/>
                                                <w:right w:val="single" w:sz="2" w:space="0" w:color="D9D9E3"/>
                                              </w:divBdr>
                                              <w:divsChild>
                                                <w:div w:id="245194043">
                                                  <w:marLeft w:val="0"/>
                                                  <w:marRight w:val="0"/>
                                                  <w:marTop w:val="0"/>
                                                  <w:marBottom w:val="0"/>
                                                  <w:divBdr>
                                                    <w:top w:val="single" w:sz="2" w:space="0" w:color="D9D9E3"/>
                                                    <w:left w:val="single" w:sz="2" w:space="0" w:color="D9D9E3"/>
                                                    <w:bottom w:val="single" w:sz="2" w:space="0" w:color="D9D9E3"/>
                                                    <w:right w:val="single" w:sz="2" w:space="0" w:color="D9D9E3"/>
                                                  </w:divBdr>
                                                  <w:divsChild>
                                                    <w:div w:id="163979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6713964">
          <w:marLeft w:val="0"/>
          <w:marRight w:val="0"/>
          <w:marTop w:val="0"/>
          <w:marBottom w:val="0"/>
          <w:divBdr>
            <w:top w:val="none" w:sz="0" w:space="0" w:color="auto"/>
            <w:left w:val="none" w:sz="0" w:space="0" w:color="auto"/>
            <w:bottom w:val="none" w:sz="0" w:space="0" w:color="auto"/>
            <w:right w:val="none" w:sz="0" w:space="0" w:color="auto"/>
          </w:divBdr>
        </w:div>
      </w:divsChild>
    </w:div>
    <w:div w:id="161554502">
      <w:bodyDiv w:val="1"/>
      <w:marLeft w:val="0"/>
      <w:marRight w:val="0"/>
      <w:marTop w:val="0"/>
      <w:marBottom w:val="0"/>
      <w:divBdr>
        <w:top w:val="none" w:sz="0" w:space="0" w:color="auto"/>
        <w:left w:val="none" w:sz="0" w:space="0" w:color="auto"/>
        <w:bottom w:val="none" w:sz="0" w:space="0" w:color="auto"/>
        <w:right w:val="none" w:sz="0" w:space="0" w:color="auto"/>
      </w:divBdr>
    </w:div>
    <w:div w:id="167986225">
      <w:bodyDiv w:val="1"/>
      <w:marLeft w:val="0"/>
      <w:marRight w:val="0"/>
      <w:marTop w:val="0"/>
      <w:marBottom w:val="0"/>
      <w:divBdr>
        <w:top w:val="none" w:sz="0" w:space="0" w:color="auto"/>
        <w:left w:val="none" w:sz="0" w:space="0" w:color="auto"/>
        <w:bottom w:val="none" w:sz="0" w:space="0" w:color="auto"/>
        <w:right w:val="none" w:sz="0" w:space="0" w:color="auto"/>
      </w:divBdr>
      <w:divsChild>
        <w:div w:id="1436096794">
          <w:marLeft w:val="0"/>
          <w:marRight w:val="0"/>
          <w:marTop w:val="0"/>
          <w:marBottom w:val="0"/>
          <w:divBdr>
            <w:top w:val="single" w:sz="2" w:space="0" w:color="D9D9E3"/>
            <w:left w:val="single" w:sz="2" w:space="0" w:color="D9D9E3"/>
            <w:bottom w:val="single" w:sz="2" w:space="0" w:color="D9D9E3"/>
            <w:right w:val="single" w:sz="2" w:space="0" w:color="D9D9E3"/>
          </w:divBdr>
          <w:divsChild>
            <w:div w:id="855385716">
              <w:marLeft w:val="0"/>
              <w:marRight w:val="0"/>
              <w:marTop w:val="100"/>
              <w:marBottom w:val="100"/>
              <w:divBdr>
                <w:top w:val="single" w:sz="2" w:space="0" w:color="D9D9E3"/>
                <w:left w:val="single" w:sz="2" w:space="0" w:color="D9D9E3"/>
                <w:bottom w:val="single" w:sz="2" w:space="0" w:color="D9D9E3"/>
                <w:right w:val="single" w:sz="2" w:space="0" w:color="D9D9E3"/>
              </w:divBdr>
              <w:divsChild>
                <w:div w:id="541214046">
                  <w:marLeft w:val="0"/>
                  <w:marRight w:val="0"/>
                  <w:marTop w:val="0"/>
                  <w:marBottom w:val="0"/>
                  <w:divBdr>
                    <w:top w:val="single" w:sz="2" w:space="0" w:color="D9D9E3"/>
                    <w:left w:val="single" w:sz="2" w:space="0" w:color="D9D9E3"/>
                    <w:bottom w:val="single" w:sz="2" w:space="0" w:color="D9D9E3"/>
                    <w:right w:val="single" w:sz="2" w:space="0" w:color="D9D9E3"/>
                  </w:divBdr>
                  <w:divsChild>
                    <w:div w:id="1363484071">
                      <w:marLeft w:val="0"/>
                      <w:marRight w:val="0"/>
                      <w:marTop w:val="0"/>
                      <w:marBottom w:val="0"/>
                      <w:divBdr>
                        <w:top w:val="single" w:sz="2" w:space="0" w:color="D9D9E3"/>
                        <w:left w:val="single" w:sz="2" w:space="0" w:color="D9D9E3"/>
                        <w:bottom w:val="single" w:sz="2" w:space="0" w:color="D9D9E3"/>
                        <w:right w:val="single" w:sz="2" w:space="0" w:color="D9D9E3"/>
                      </w:divBdr>
                      <w:divsChild>
                        <w:div w:id="97718959">
                          <w:marLeft w:val="0"/>
                          <w:marRight w:val="0"/>
                          <w:marTop w:val="0"/>
                          <w:marBottom w:val="0"/>
                          <w:divBdr>
                            <w:top w:val="single" w:sz="2" w:space="0" w:color="D9D9E3"/>
                            <w:left w:val="single" w:sz="2" w:space="0" w:color="D9D9E3"/>
                            <w:bottom w:val="single" w:sz="2" w:space="0" w:color="D9D9E3"/>
                            <w:right w:val="single" w:sz="2" w:space="0" w:color="D9D9E3"/>
                          </w:divBdr>
                          <w:divsChild>
                            <w:div w:id="2018922618">
                              <w:marLeft w:val="0"/>
                              <w:marRight w:val="0"/>
                              <w:marTop w:val="0"/>
                              <w:marBottom w:val="0"/>
                              <w:divBdr>
                                <w:top w:val="single" w:sz="2" w:space="0" w:color="D9D9E3"/>
                                <w:left w:val="single" w:sz="2" w:space="0" w:color="D9D9E3"/>
                                <w:bottom w:val="single" w:sz="2" w:space="0" w:color="D9D9E3"/>
                                <w:right w:val="single" w:sz="2" w:space="0" w:color="D9D9E3"/>
                              </w:divBdr>
                              <w:divsChild>
                                <w:div w:id="454640818">
                                  <w:marLeft w:val="0"/>
                                  <w:marRight w:val="0"/>
                                  <w:marTop w:val="0"/>
                                  <w:marBottom w:val="0"/>
                                  <w:divBdr>
                                    <w:top w:val="single" w:sz="2" w:space="0" w:color="D9D9E3"/>
                                    <w:left w:val="single" w:sz="2" w:space="0" w:color="D9D9E3"/>
                                    <w:bottom w:val="single" w:sz="2" w:space="0" w:color="D9D9E3"/>
                                    <w:right w:val="single" w:sz="2" w:space="0" w:color="D9D9E3"/>
                                  </w:divBdr>
                                  <w:divsChild>
                                    <w:div w:id="1307201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768354">
      <w:bodyDiv w:val="1"/>
      <w:marLeft w:val="0"/>
      <w:marRight w:val="0"/>
      <w:marTop w:val="0"/>
      <w:marBottom w:val="0"/>
      <w:divBdr>
        <w:top w:val="none" w:sz="0" w:space="0" w:color="auto"/>
        <w:left w:val="none" w:sz="0" w:space="0" w:color="auto"/>
        <w:bottom w:val="none" w:sz="0" w:space="0" w:color="auto"/>
        <w:right w:val="none" w:sz="0" w:space="0" w:color="auto"/>
      </w:divBdr>
    </w:div>
    <w:div w:id="232549619">
      <w:bodyDiv w:val="1"/>
      <w:marLeft w:val="0"/>
      <w:marRight w:val="0"/>
      <w:marTop w:val="0"/>
      <w:marBottom w:val="0"/>
      <w:divBdr>
        <w:top w:val="none" w:sz="0" w:space="0" w:color="auto"/>
        <w:left w:val="none" w:sz="0" w:space="0" w:color="auto"/>
        <w:bottom w:val="none" w:sz="0" w:space="0" w:color="auto"/>
        <w:right w:val="none" w:sz="0" w:space="0" w:color="auto"/>
      </w:divBdr>
    </w:div>
    <w:div w:id="249434811">
      <w:bodyDiv w:val="1"/>
      <w:marLeft w:val="0"/>
      <w:marRight w:val="0"/>
      <w:marTop w:val="0"/>
      <w:marBottom w:val="0"/>
      <w:divBdr>
        <w:top w:val="none" w:sz="0" w:space="0" w:color="auto"/>
        <w:left w:val="none" w:sz="0" w:space="0" w:color="auto"/>
        <w:bottom w:val="none" w:sz="0" w:space="0" w:color="auto"/>
        <w:right w:val="none" w:sz="0" w:space="0" w:color="auto"/>
      </w:divBdr>
      <w:divsChild>
        <w:div w:id="904796530">
          <w:marLeft w:val="0"/>
          <w:marRight w:val="0"/>
          <w:marTop w:val="0"/>
          <w:marBottom w:val="0"/>
          <w:divBdr>
            <w:top w:val="single" w:sz="2" w:space="0" w:color="D9D9E3"/>
            <w:left w:val="single" w:sz="2" w:space="0" w:color="D9D9E3"/>
            <w:bottom w:val="single" w:sz="2" w:space="0" w:color="D9D9E3"/>
            <w:right w:val="single" w:sz="2" w:space="0" w:color="D9D9E3"/>
          </w:divBdr>
          <w:divsChild>
            <w:div w:id="231356398">
              <w:marLeft w:val="0"/>
              <w:marRight w:val="0"/>
              <w:marTop w:val="0"/>
              <w:marBottom w:val="0"/>
              <w:divBdr>
                <w:top w:val="single" w:sz="2" w:space="0" w:color="D9D9E3"/>
                <w:left w:val="single" w:sz="2" w:space="0" w:color="D9D9E3"/>
                <w:bottom w:val="single" w:sz="2" w:space="0" w:color="D9D9E3"/>
                <w:right w:val="single" w:sz="2" w:space="0" w:color="D9D9E3"/>
              </w:divBdr>
              <w:divsChild>
                <w:div w:id="1028679250">
                  <w:marLeft w:val="0"/>
                  <w:marRight w:val="0"/>
                  <w:marTop w:val="0"/>
                  <w:marBottom w:val="0"/>
                  <w:divBdr>
                    <w:top w:val="single" w:sz="2" w:space="0" w:color="D9D9E3"/>
                    <w:left w:val="single" w:sz="2" w:space="0" w:color="D9D9E3"/>
                    <w:bottom w:val="single" w:sz="2" w:space="0" w:color="D9D9E3"/>
                    <w:right w:val="single" w:sz="2" w:space="0" w:color="D9D9E3"/>
                  </w:divBdr>
                  <w:divsChild>
                    <w:div w:id="1209030810">
                      <w:marLeft w:val="0"/>
                      <w:marRight w:val="0"/>
                      <w:marTop w:val="0"/>
                      <w:marBottom w:val="0"/>
                      <w:divBdr>
                        <w:top w:val="single" w:sz="2" w:space="0" w:color="D9D9E3"/>
                        <w:left w:val="single" w:sz="2" w:space="0" w:color="D9D9E3"/>
                        <w:bottom w:val="single" w:sz="2" w:space="0" w:color="D9D9E3"/>
                        <w:right w:val="single" w:sz="2" w:space="0" w:color="D9D9E3"/>
                      </w:divBdr>
                      <w:divsChild>
                        <w:div w:id="86777907">
                          <w:marLeft w:val="0"/>
                          <w:marRight w:val="0"/>
                          <w:marTop w:val="0"/>
                          <w:marBottom w:val="0"/>
                          <w:divBdr>
                            <w:top w:val="single" w:sz="2" w:space="0" w:color="D9D9E3"/>
                            <w:left w:val="single" w:sz="2" w:space="0" w:color="D9D9E3"/>
                            <w:bottom w:val="single" w:sz="2" w:space="0" w:color="D9D9E3"/>
                            <w:right w:val="single" w:sz="2" w:space="0" w:color="D9D9E3"/>
                          </w:divBdr>
                          <w:divsChild>
                            <w:div w:id="1108503606">
                              <w:marLeft w:val="0"/>
                              <w:marRight w:val="0"/>
                              <w:marTop w:val="100"/>
                              <w:marBottom w:val="100"/>
                              <w:divBdr>
                                <w:top w:val="single" w:sz="2" w:space="0" w:color="D9D9E3"/>
                                <w:left w:val="single" w:sz="2" w:space="0" w:color="D9D9E3"/>
                                <w:bottom w:val="single" w:sz="2" w:space="0" w:color="D9D9E3"/>
                                <w:right w:val="single" w:sz="2" w:space="0" w:color="D9D9E3"/>
                              </w:divBdr>
                              <w:divsChild>
                                <w:div w:id="906691282">
                                  <w:marLeft w:val="0"/>
                                  <w:marRight w:val="0"/>
                                  <w:marTop w:val="0"/>
                                  <w:marBottom w:val="0"/>
                                  <w:divBdr>
                                    <w:top w:val="single" w:sz="2" w:space="0" w:color="D9D9E3"/>
                                    <w:left w:val="single" w:sz="2" w:space="0" w:color="D9D9E3"/>
                                    <w:bottom w:val="single" w:sz="2" w:space="0" w:color="D9D9E3"/>
                                    <w:right w:val="single" w:sz="2" w:space="0" w:color="D9D9E3"/>
                                  </w:divBdr>
                                  <w:divsChild>
                                    <w:div w:id="634485289">
                                      <w:marLeft w:val="0"/>
                                      <w:marRight w:val="0"/>
                                      <w:marTop w:val="0"/>
                                      <w:marBottom w:val="0"/>
                                      <w:divBdr>
                                        <w:top w:val="single" w:sz="2" w:space="0" w:color="D9D9E3"/>
                                        <w:left w:val="single" w:sz="2" w:space="0" w:color="D9D9E3"/>
                                        <w:bottom w:val="single" w:sz="2" w:space="0" w:color="D9D9E3"/>
                                        <w:right w:val="single" w:sz="2" w:space="0" w:color="D9D9E3"/>
                                      </w:divBdr>
                                      <w:divsChild>
                                        <w:div w:id="1400666835">
                                          <w:marLeft w:val="0"/>
                                          <w:marRight w:val="0"/>
                                          <w:marTop w:val="0"/>
                                          <w:marBottom w:val="0"/>
                                          <w:divBdr>
                                            <w:top w:val="single" w:sz="2" w:space="0" w:color="D9D9E3"/>
                                            <w:left w:val="single" w:sz="2" w:space="0" w:color="D9D9E3"/>
                                            <w:bottom w:val="single" w:sz="2" w:space="0" w:color="D9D9E3"/>
                                            <w:right w:val="single" w:sz="2" w:space="0" w:color="D9D9E3"/>
                                          </w:divBdr>
                                          <w:divsChild>
                                            <w:div w:id="603925776">
                                              <w:marLeft w:val="0"/>
                                              <w:marRight w:val="0"/>
                                              <w:marTop w:val="0"/>
                                              <w:marBottom w:val="0"/>
                                              <w:divBdr>
                                                <w:top w:val="single" w:sz="2" w:space="0" w:color="D9D9E3"/>
                                                <w:left w:val="single" w:sz="2" w:space="0" w:color="D9D9E3"/>
                                                <w:bottom w:val="single" w:sz="2" w:space="0" w:color="D9D9E3"/>
                                                <w:right w:val="single" w:sz="2" w:space="0" w:color="D9D9E3"/>
                                              </w:divBdr>
                                              <w:divsChild>
                                                <w:div w:id="1862892744">
                                                  <w:marLeft w:val="0"/>
                                                  <w:marRight w:val="0"/>
                                                  <w:marTop w:val="0"/>
                                                  <w:marBottom w:val="0"/>
                                                  <w:divBdr>
                                                    <w:top w:val="single" w:sz="2" w:space="0" w:color="D9D9E3"/>
                                                    <w:left w:val="single" w:sz="2" w:space="0" w:color="D9D9E3"/>
                                                    <w:bottom w:val="single" w:sz="2" w:space="0" w:color="D9D9E3"/>
                                                    <w:right w:val="single" w:sz="2" w:space="0" w:color="D9D9E3"/>
                                                  </w:divBdr>
                                                  <w:divsChild>
                                                    <w:div w:id="328606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5239686">
          <w:marLeft w:val="0"/>
          <w:marRight w:val="0"/>
          <w:marTop w:val="0"/>
          <w:marBottom w:val="0"/>
          <w:divBdr>
            <w:top w:val="none" w:sz="0" w:space="0" w:color="auto"/>
            <w:left w:val="none" w:sz="0" w:space="0" w:color="auto"/>
            <w:bottom w:val="none" w:sz="0" w:space="0" w:color="auto"/>
            <w:right w:val="none" w:sz="0" w:space="0" w:color="auto"/>
          </w:divBdr>
        </w:div>
      </w:divsChild>
    </w:div>
    <w:div w:id="257256379">
      <w:bodyDiv w:val="1"/>
      <w:marLeft w:val="0"/>
      <w:marRight w:val="0"/>
      <w:marTop w:val="0"/>
      <w:marBottom w:val="0"/>
      <w:divBdr>
        <w:top w:val="none" w:sz="0" w:space="0" w:color="auto"/>
        <w:left w:val="none" w:sz="0" w:space="0" w:color="auto"/>
        <w:bottom w:val="none" w:sz="0" w:space="0" w:color="auto"/>
        <w:right w:val="none" w:sz="0" w:space="0" w:color="auto"/>
      </w:divBdr>
    </w:div>
    <w:div w:id="288976481">
      <w:bodyDiv w:val="1"/>
      <w:marLeft w:val="0"/>
      <w:marRight w:val="0"/>
      <w:marTop w:val="0"/>
      <w:marBottom w:val="0"/>
      <w:divBdr>
        <w:top w:val="none" w:sz="0" w:space="0" w:color="auto"/>
        <w:left w:val="none" w:sz="0" w:space="0" w:color="auto"/>
        <w:bottom w:val="none" w:sz="0" w:space="0" w:color="auto"/>
        <w:right w:val="none" w:sz="0" w:space="0" w:color="auto"/>
      </w:divBdr>
      <w:divsChild>
        <w:div w:id="934292600">
          <w:marLeft w:val="0"/>
          <w:marRight w:val="0"/>
          <w:marTop w:val="0"/>
          <w:marBottom w:val="0"/>
          <w:divBdr>
            <w:top w:val="none" w:sz="0" w:space="0" w:color="auto"/>
            <w:left w:val="none" w:sz="0" w:space="0" w:color="auto"/>
            <w:bottom w:val="none" w:sz="0" w:space="0" w:color="auto"/>
            <w:right w:val="none" w:sz="0" w:space="0" w:color="auto"/>
          </w:divBdr>
          <w:divsChild>
            <w:div w:id="1048802057">
              <w:marLeft w:val="0"/>
              <w:marRight w:val="0"/>
              <w:marTop w:val="0"/>
              <w:marBottom w:val="0"/>
              <w:divBdr>
                <w:top w:val="none" w:sz="0" w:space="0" w:color="auto"/>
                <w:left w:val="none" w:sz="0" w:space="0" w:color="auto"/>
                <w:bottom w:val="none" w:sz="0" w:space="0" w:color="auto"/>
                <w:right w:val="none" w:sz="0" w:space="0" w:color="auto"/>
              </w:divBdr>
              <w:divsChild>
                <w:div w:id="940333552">
                  <w:marLeft w:val="0"/>
                  <w:marRight w:val="0"/>
                  <w:marTop w:val="0"/>
                  <w:marBottom w:val="0"/>
                  <w:divBdr>
                    <w:top w:val="none" w:sz="0" w:space="0" w:color="auto"/>
                    <w:left w:val="none" w:sz="0" w:space="0" w:color="auto"/>
                    <w:bottom w:val="none" w:sz="0" w:space="0" w:color="auto"/>
                    <w:right w:val="none" w:sz="0" w:space="0" w:color="auto"/>
                  </w:divBdr>
                </w:div>
                <w:div w:id="1042168000">
                  <w:marLeft w:val="0"/>
                  <w:marRight w:val="0"/>
                  <w:marTop w:val="0"/>
                  <w:marBottom w:val="0"/>
                  <w:divBdr>
                    <w:top w:val="none" w:sz="0" w:space="0" w:color="auto"/>
                    <w:left w:val="none" w:sz="0" w:space="0" w:color="auto"/>
                    <w:bottom w:val="none" w:sz="0" w:space="0" w:color="auto"/>
                    <w:right w:val="none" w:sz="0" w:space="0" w:color="auto"/>
                  </w:divBdr>
                  <w:divsChild>
                    <w:div w:id="919295030">
                      <w:marLeft w:val="0"/>
                      <w:marRight w:val="0"/>
                      <w:marTop w:val="0"/>
                      <w:marBottom w:val="0"/>
                      <w:divBdr>
                        <w:top w:val="none" w:sz="0" w:space="0" w:color="auto"/>
                        <w:left w:val="none" w:sz="0" w:space="0" w:color="auto"/>
                        <w:bottom w:val="none" w:sz="0" w:space="0" w:color="auto"/>
                        <w:right w:val="none" w:sz="0" w:space="0" w:color="auto"/>
                      </w:divBdr>
                      <w:divsChild>
                        <w:div w:id="1738818029">
                          <w:marLeft w:val="0"/>
                          <w:marRight w:val="0"/>
                          <w:marTop w:val="0"/>
                          <w:marBottom w:val="0"/>
                          <w:divBdr>
                            <w:top w:val="none" w:sz="0" w:space="0" w:color="auto"/>
                            <w:left w:val="none" w:sz="0" w:space="0" w:color="auto"/>
                            <w:bottom w:val="none" w:sz="0" w:space="0" w:color="auto"/>
                            <w:right w:val="none" w:sz="0" w:space="0" w:color="auto"/>
                          </w:divBdr>
                          <w:divsChild>
                            <w:div w:id="870605910">
                              <w:marLeft w:val="0"/>
                              <w:marRight w:val="0"/>
                              <w:marTop w:val="0"/>
                              <w:marBottom w:val="0"/>
                              <w:divBdr>
                                <w:top w:val="none" w:sz="0" w:space="0" w:color="auto"/>
                                <w:left w:val="none" w:sz="0" w:space="0" w:color="auto"/>
                                <w:bottom w:val="none" w:sz="0" w:space="0" w:color="auto"/>
                                <w:right w:val="none" w:sz="0" w:space="0" w:color="auto"/>
                              </w:divBdr>
                              <w:divsChild>
                                <w:div w:id="62723181">
                                  <w:marLeft w:val="0"/>
                                  <w:marRight w:val="0"/>
                                  <w:marTop w:val="0"/>
                                  <w:marBottom w:val="0"/>
                                  <w:divBdr>
                                    <w:top w:val="none" w:sz="0" w:space="0" w:color="auto"/>
                                    <w:left w:val="none" w:sz="0" w:space="0" w:color="auto"/>
                                    <w:bottom w:val="none" w:sz="0" w:space="0" w:color="auto"/>
                                    <w:right w:val="none" w:sz="0" w:space="0" w:color="auto"/>
                                  </w:divBdr>
                                  <w:divsChild>
                                    <w:div w:id="295259746">
                                      <w:marLeft w:val="0"/>
                                      <w:marRight w:val="0"/>
                                      <w:marTop w:val="0"/>
                                      <w:marBottom w:val="0"/>
                                      <w:divBdr>
                                        <w:top w:val="none" w:sz="0" w:space="0" w:color="auto"/>
                                        <w:left w:val="none" w:sz="0" w:space="0" w:color="auto"/>
                                        <w:bottom w:val="none" w:sz="0" w:space="0" w:color="auto"/>
                                        <w:right w:val="none" w:sz="0" w:space="0" w:color="auto"/>
                                      </w:divBdr>
                                      <w:divsChild>
                                        <w:div w:id="1048842618">
                                          <w:marLeft w:val="0"/>
                                          <w:marRight w:val="0"/>
                                          <w:marTop w:val="0"/>
                                          <w:marBottom w:val="0"/>
                                          <w:divBdr>
                                            <w:top w:val="none" w:sz="0" w:space="0" w:color="auto"/>
                                            <w:left w:val="none" w:sz="0" w:space="0" w:color="auto"/>
                                            <w:bottom w:val="none" w:sz="0" w:space="0" w:color="auto"/>
                                            <w:right w:val="none" w:sz="0" w:space="0" w:color="auto"/>
                                          </w:divBdr>
                                        </w:div>
                                      </w:divsChild>
                                    </w:div>
                                    <w:div w:id="872497200">
                                      <w:marLeft w:val="0"/>
                                      <w:marRight w:val="0"/>
                                      <w:marTop w:val="0"/>
                                      <w:marBottom w:val="0"/>
                                      <w:divBdr>
                                        <w:top w:val="none" w:sz="0" w:space="0" w:color="auto"/>
                                        <w:left w:val="none" w:sz="0" w:space="0" w:color="auto"/>
                                        <w:bottom w:val="none" w:sz="0" w:space="0" w:color="auto"/>
                                        <w:right w:val="none" w:sz="0" w:space="0" w:color="auto"/>
                                      </w:divBdr>
                                    </w:div>
                                  </w:divsChild>
                                </w:div>
                                <w:div w:id="648632022">
                                  <w:marLeft w:val="0"/>
                                  <w:marRight w:val="0"/>
                                  <w:marTop w:val="0"/>
                                  <w:marBottom w:val="0"/>
                                  <w:divBdr>
                                    <w:top w:val="none" w:sz="0" w:space="0" w:color="auto"/>
                                    <w:left w:val="none" w:sz="0" w:space="0" w:color="auto"/>
                                    <w:bottom w:val="none" w:sz="0" w:space="0" w:color="auto"/>
                                    <w:right w:val="none" w:sz="0" w:space="0" w:color="auto"/>
                                  </w:divBdr>
                                </w:div>
                                <w:div w:id="2090694015">
                                  <w:marLeft w:val="0"/>
                                  <w:marRight w:val="0"/>
                                  <w:marTop w:val="240"/>
                                  <w:marBottom w:val="0"/>
                                  <w:divBdr>
                                    <w:top w:val="single" w:sz="6" w:space="8" w:color="F2F2F2"/>
                                    <w:left w:val="none" w:sz="0" w:space="0" w:color="auto"/>
                                    <w:bottom w:val="none" w:sz="0" w:space="0" w:color="auto"/>
                                    <w:right w:val="none" w:sz="0" w:space="0" w:color="auto"/>
                                  </w:divBdr>
                                </w:div>
                              </w:divsChild>
                            </w:div>
                          </w:divsChild>
                        </w:div>
                      </w:divsChild>
                    </w:div>
                  </w:divsChild>
                </w:div>
              </w:divsChild>
            </w:div>
          </w:divsChild>
        </w:div>
      </w:divsChild>
    </w:div>
    <w:div w:id="306402393">
      <w:bodyDiv w:val="1"/>
      <w:marLeft w:val="0"/>
      <w:marRight w:val="0"/>
      <w:marTop w:val="0"/>
      <w:marBottom w:val="0"/>
      <w:divBdr>
        <w:top w:val="none" w:sz="0" w:space="0" w:color="auto"/>
        <w:left w:val="none" w:sz="0" w:space="0" w:color="auto"/>
        <w:bottom w:val="none" w:sz="0" w:space="0" w:color="auto"/>
        <w:right w:val="none" w:sz="0" w:space="0" w:color="auto"/>
      </w:divBdr>
    </w:div>
    <w:div w:id="343943553">
      <w:bodyDiv w:val="1"/>
      <w:marLeft w:val="0"/>
      <w:marRight w:val="0"/>
      <w:marTop w:val="0"/>
      <w:marBottom w:val="0"/>
      <w:divBdr>
        <w:top w:val="none" w:sz="0" w:space="0" w:color="auto"/>
        <w:left w:val="none" w:sz="0" w:space="0" w:color="auto"/>
        <w:bottom w:val="none" w:sz="0" w:space="0" w:color="auto"/>
        <w:right w:val="none" w:sz="0" w:space="0" w:color="auto"/>
      </w:divBdr>
    </w:div>
    <w:div w:id="359940122">
      <w:bodyDiv w:val="1"/>
      <w:marLeft w:val="0"/>
      <w:marRight w:val="0"/>
      <w:marTop w:val="0"/>
      <w:marBottom w:val="0"/>
      <w:divBdr>
        <w:top w:val="none" w:sz="0" w:space="0" w:color="auto"/>
        <w:left w:val="none" w:sz="0" w:space="0" w:color="auto"/>
        <w:bottom w:val="none" w:sz="0" w:space="0" w:color="auto"/>
        <w:right w:val="none" w:sz="0" w:space="0" w:color="auto"/>
      </w:divBdr>
    </w:div>
    <w:div w:id="367529896">
      <w:bodyDiv w:val="1"/>
      <w:marLeft w:val="0"/>
      <w:marRight w:val="0"/>
      <w:marTop w:val="0"/>
      <w:marBottom w:val="0"/>
      <w:divBdr>
        <w:top w:val="none" w:sz="0" w:space="0" w:color="auto"/>
        <w:left w:val="none" w:sz="0" w:space="0" w:color="auto"/>
        <w:bottom w:val="none" w:sz="0" w:space="0" w:color="auto"/>
        <w:right w:val="none" w:sz="0" w:space="0" w:color="auto"/>
      </w:divBdr>
      <w:divsChild>
        <w:div w:id="1733695860">
          <w:marLeft w:val="0"/>
          <w:marRight w:val="0"/>
          <w:marTop w:val="0"/>
          <w:marBottom w:val="0"/>
          <w:divBdr>
            <w:top w:val="none" w:sz="0" w:space="0" w:color="auto"/>
            <w:left w:val="none" w:sz="0" w:space="0" w:color="auto"/>
            <w:bottom w:val="none" w:sz="0" w:space="0" w:color="auto"/>
            <w:right w:val="none" w:sz="0" w:space="0" w:color="auto"/>
          </w:divBdr>
          <w:divsChild>
            <w:div w:id="367217101">
              <w:marLeft w:val="0"/>
              <w:marRight w:val="0"/>
              <w:marTop w:val="0"/>
              <w:marBottom w:val="0"/>
              <w:divBdr>
                <w:top w:val="none" w:sz="0" w:space="0" w:color="auto"/>
                <w:left w:val="none" w:sz="0" w:space="0" w:color="auto"/>
                <w:bottom w:val="none" w:sz="0" w:space="0" w:color="auto"/>
                <w:right w:val="none" w:sz="0" w:space="0" w:color="auto"/>
              </w:divBdr>
              <w:divsChild>
                <w:div w:id="1390884465">
                  <w:marLeft w:val="0"/>
                  <w:marRight w:val="0"/>
                  <w:marTop w:val="0"/>
                  <w:marBottom w:val="0"/>
                  <w:divBdr>
                    <w:top w:val="none" w:sz="0" w:space="0" w:color="auto"/>
                    <w:left w:val="none" w:sz="0" w:space="0" w:color="auto"/>
                    <w:bottom w:val="none" w:sz="0" w:space="0" w:color="auto"/>
                    <w:right w:val="none" w:sz="0" w:space="0" w:color="auto"/>
                  </w:divBdr>
                  <w:divsChild>
                    <w:div w:id="1596549386">
                      <w:marLeft w:val="0"/>
                      <w:marRight w:val="0"/>
                      <w:marTop w:val="0"/>
                      <w:marBottom w:val="0"/>
                      <w:divBdr>
                        <w:top w:val="none" w:sz="0" w:space="0" w:color="auto"/>
                        <w:left w:val="none" w:sz="0" w:space="0" w:color="auto"/>
                        <w:bottom w:val="none" w:sz="0" w:space="0" w:color="auto"/>
                        <w:right w:val="none" w:sz="0" w:space="0" w:color="auto"/>
                      </w:divBdr>
                      <w:divsChild>
                        <w:div w:id="1350137273">
                          <w:marLeft w:val="0"/>
                          <w:marRight w:val="0"/>
                          <w:marTop w:val="0"/>
                          <w:marBottom w:val="0"/>
                          <w:divBdr>
                            <w:top w:val="none" w:sz="0" w:space="0" w:color="auto"/>
                            <w:left w:val="none" w:sz="0" w:space="0" w:color="auto"/>
                            <w:bottom w:val="none" w:sz="0" w:space="0" w:color="auto"/>
                            <w:right w:val="none" w:sz="0" w:space="0" w:color="auto"/>
                          </w:divBdr>
                          <w:divsChild>
                            <w:div w:id="692146714">
                              <w:marLeft w:val="0"/>
                              <w:marRight w:val="0"/>
                              <w:marTop w:val="0"/>
                              <w:marBottom w:val="0"/>
                              <w:divBdr>
                                <w:top w:val="none" w:sz="0" w:space="0" w:color="auto"/>
                                <w:left w:val="none" w:sz="0" w:space="0" w:color="auto"/>
                                <w:bottom w:val="none" w:sz="0" w:space="0" w:color="auto"/>
                                <w:right w:val="none" w:sz="0" w:space="0" w:color="auto"/>
                              </w:divBdr>
                              <w:divsChild>
                                <w:div w:id="110125371">
                                  <w:marLeft w:val="0"/>
                                  <w:marRight w:val="0"/>
                                  <w:marTop w:val="0"/>
                                  <w:marBottom w:val="0"/>
                                  <w:divBdr>
                                    <w:top w:val="none" w:sz="0" w:space="0" w:color="auto"/>
                                    <w:left w:val="none" w:sz="0" w:space="0" w:color="auto"/>
                                    <w:bottom w:val="none" w:sz="0" w:space="0" w:color="auto"/>
                                    <w:right w:val="none" w:sz="0" w:space="0" w:color="auto"/>
                                  </w:divBdr>
                                  <w:divsChild>
                                    <w:div w:id="713165555">
                                      <w:marLeft w:val="0"/>
                                      <w:marRight w:val="0"/>
                                      <w:marTop w:val="0"/>
                                      <w:marBottom w:val="0"/>
                                      <w:divBdr>
                                        <w:top w:val="none" w:sz="0" w:space="0" w:color="auto"/>
                                        <w:left w:val="none" w:sz="0" w:space="0" w:color="auto"/>
                                        <w:bottom w:val="none" w:sz="0" w:space="0" w:color="auto"/>
                                        <w:right w:val="none" w:sz="0" w:space="0" w:color="auto"/>
                                      </w:divBdr>
                                      <w:divsChild>
                                        <w:div w:id="2023626037">
                                          <w:marLeft w:val="0"/>
                                          <w:marRight w:val="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sChild>
    </w:div>
    <w:div w:id="374235040">
      <w:bodyDiv w:val="1"/>
      <w:marLeft w:val="0"/>
      <w:marRight w:val="0"/>
      <w:marTop w:val="0"/>
      <w:marBottom w:val="0"/>
      <w:divBdr>
        <w:top w:val="none" w:sz="0" w:space="0" w:color="auto"/>
        <w:left w:val="none" w:sz="0" w:space="0" w:color="auto"/>
        <w:bottom w:val="none" w:sz="0" w:space="0" w:color="auto"/>
        <w:right w:val="none" w:sz="0" w:space="0" w:color="auto"/>
      </w:divBdr>
      <w:divsChild>
        <w:div w:id="2049597991">
          <w:marLeft w:val="0"/>
          <w:marRight w:val="0"/>
          <w:marTop w:val="0"/>
          <w:marBottom w:val="0"/>
          <w:divBdr>
            <w:top w:val="single" w:sz="2" w:space="0" w:color="D9D9E3"/>
            <w:left w:val="single" w:sz="2" w:space="0" w:color="D9D9E3"/>
            <w:bottom w:val="single" w:sz="2" w:space="0" w:color="D9D9E3"/>
            <w:right w:val="single" w:sz="2" w:space="0" w:color="D9D9E3"/>
          </w:divBdr>
          <w:divsChild>
            <w:div w:id="1263954885">
              <w:marLeft w:val="0"/>
              <w:marRight w:val="0"/>
              <w:marTop w:val="0"/>
              <w:marBottom w:val="0"/>
              <w:divBdr>
                <w:top w:val="single" w:sz="2" w:space="0" w:color="D9D9E3"/>
                <w:left w:val="single" w:sz="2" w:space="0" w:color="D9D9E3"/>
                <w:bottom w:val="single" w:sz="2" w:space="0" w:color="D9D9E3"/>
                <w:right w:val="single" w:sz="2" w:space="0" w:color="D9D9E3"/>
              </w:divBdr>
              <w:divsChild>
                <w:div w:id="1795826329">
                  <w:marLeft w:val="0"/>
                  <w:marRight w:val="0"/>
                  <w:marTop w:val="0"/>
                  <w:marBottom w:val="0"/>
                  <w:divBdr>
                    <w:top w:val="single" w:sz="2" w:space="0" w:color="D9D9E3"/>
                    <w:left w:val="single" w:sz="2" w:space="0" w:color="D9D9E3"/>
                    <w:bottom w:val="single" w:sz="2" w:space="0" w:color="D9D9E3"/>
                    <w:right w:val="single" w:sz="2" w:space="0" w:color="D9D9E3"/>
                  </w:divBdr>
                  <w:divsChild>
                    <w:div w:id="1531451586">
                      <w:marLeft w:val="0"/>
                      <w:marRight w:val="0"/>
                      <w:marTop w:val="0"/>
                      <w:marBottom w:val="0"/>
                      <w:divBdr>
                        <w:top w:val="single" w:sz="2" w:space="0" w:color="D9D9E3"/>
                        <w:left w:val="single" w:sz="2" w:space="0" w:color="D9D9E3"/>
                        <w:bottom w:val="single" w:sz="2" w:space="0" w:color="D9D9E3"/>
                        <w:right w:val="single" w:sz="2" w:space="0" w:color="D9D9E3"/>
                      </w:divBdr>
                      <w:divsChild>
                        <w:div w:id="1352729109">
                          <w:marLeft w:val="0"/>
                          <w:marRight w:val="0"/>
                          <w:marTop w:val="0"/>
                          <w:marBottom w:val="0"/>
                          <w:divBdr>
                            <w:top w:val="single" w:sz="2" w:space="0" w:color="D9D9E3"/>
                            <w:left w:val="single" w:sz="2" w:space="0" w:color="D9D9E3"/>
                            <w:bottom w:val="single" w:sz="2" w:space="0" w:color="D9D9E3"/>
                            <w:right w:val="single" w:sz="2" w:space="0" w:color="D9D9E3"/>
                          </w:divBdr>
                          <w:divsChild>
                            <w:div w:id="13503348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758684">
                                  <w:marLeft w:val="0"/>
                                  <w:marRight w:val="0"/>
                                  <w:marTop w:val="0"/>
                                  <w:marBottom w:val="0"/>
                                  <w:divBdr>
                                    <w:top w:val="single" w:sz="2" w:space="0" w:color="D9D9E3"/>
                                    <w:left w:val="single" w:sz="2" w:space="0" w:color="D9D9E3"/>
                                    <w:bottom w:val="single" w:sz="2" w:space="0" w:color="D9D9E3"/>
                                    <w:right w:val="single" w:sz="2" w:space="0" w:color="D9D9E3"/>
                                  </w:divBdr>
                                  <w:divsChild>
                                    <w:div w:id="167404187">
                                      <w:marLeft w:val="0"/>
                                      <w:marRight w:val="0"/>
                                      <w:marTop w:val="0"/>
                                      <w:marBottom w:val="0"/>
                                      <w:divBdr>
                                        <w:top w:val="single" w:sz="2" w:space="0" w:color="D9D9E3"/>
                                        <w:left w:val="single" w:sz="2" w:space="0" w:color="D9D9E3"/>
                                        <w:bottom w:val="single" w:sz="2" w:space="0" w:color="D9D9E3"/>
                                        <w:right w:val="single" w:sz="2" w:space="0" w:color="D9D9E3"/>
                                      </w:divBdr>
                                      <w:divsChild>
                                        <w:div w:id="852262644">
                                          <w:marLeft w:val="0"/>
                                          <w:marRight w:val="0"/>
                                          <w:marTop w:val="0"/>
                                          <w:marBottom w:val="0"/>
                                          <w:divBdr>
                                            <w:top w:val="single" w:sz="2" w:space="0" w:color="D9D9E3"/>
                                            <w:left w:val="single" w:sz="2" w:space="0" w:color="D9D9E3"/>
                                            <w:bottom w:val="single" w:sz="2" w:space="0" w:color="D9D9E3"/>
                                            <w:right w:val="single" w:sz="2" w:space="0" w:color="D9D9E3"/>
                                          </w:divBdr>
                                          <w:divsChild>
                                            <w:div w:id="165754938">
                                              <w:marLeft w:val="0"/>
                                              <w:marRight w:val="0"/>
                                              <w:marTop w:val="0"/>
                                              <w:marBottom w:val="0"/>
                                              <w:divBdr>
                                                <w:top w:val="single" w:sz="2" w:space="0" w:color="D9D9E3"/>
                                                <w:left w:val="single" w:sz="2" w:space="0" w:color="D9D9E3"/>
                                                <w:bottom w:val="single" w:sz="2" w:space="0" w:color="D9D9E3"/>
                                                <w:right w:val="single" w:sz="2" w:space="0" w:color="D9D9E3"/>
                                              </w:divBdr>
                                              <w:divsChild>
                                                <w:div w:id="272370666">
                                                  <w:marLeft w:val="0"/>
                                                  <w:marRight w:val="0"/>
                                                  <w:marTop w:val="0"/>
                                                  <w:marBottom w:val="0"/>
                                                  <w:divBdr>
                                                    <w:top w:val="single" w:sz="2" w:space="0" w:color="D9D9E3"/>
                                                    <w:left w:val="single" w:sz="2" w:space="0" w:color="D9D9E3"/>
                                                    <w:bottom w:val="single" w:sz="2" w:space="0" w:color="D9D9E3"/>
                                                    <w:right w:val="single" w:sz="2" w:space="0" w:color="D9D9E3"/>
                                                  </w:divBdr>
                                                  <w:divsChild>
                                                    <w:div w:id="1768230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55969859">
          <w:marLeft w:val="0"/>
          <w:marRight w:val="0"/>
          <w:marTop w:val="0"/>
          <w:marBottom w:val="0"/>
          <w:divBdr>
            <w:top w:val="none" w:sz="0" w:space="0" w:color="auto"/>
            <w:left w:val="none" w:sz="0" w:space="0" w:color="auto"/>
            <w:bottom w:val="none" w:sz="0" w:space="0" w:color="auto"/>
            <w:right w:val="none" w:sz="0" w:space="0" w:color="auto"/>
          </w:divBdr>
        </w:div>
      </w:divsChild>
    </w:div>
    <w:div w:id="375661119">
      <w:bodyDiv w:val="1"/>
      <w:marLeft w:val="0"/>
      <w:marRight w:val="0"/>
      <w:marTop w:val="0"/>
      <w:marBottom w:val="0"/>
      <w:divBdr>
        <w:top w:val="none" w:sz="0" w:space="0" w:color="auto"/>
        <w:left w:val="none" w:sz="0" w:space="0" w:color="auto"/>
        <w:bottom w:val="none" w:sz="0" w:space="0" w:color="auto"/>
        <w:right w:val="none" w:sz="0" w:space="0" w:color="auto"/>
      </w:divBdr>
      <w:divsChild>
        <w:div w:id="1856384419">
          <w:marLeft w:val="0"/>
          <w:marRight w:val="0"/>
          <w:marTop w:val="0"/>
          <w:marBottom w:val="0"/>
          <w:divBdr>
            <w:top w:val="single" w:sz="2" w:space="0" w:color="D9D9E3"/>
            <w:left w:val="single" w:sz="2" w:space="0" w:color="D9D9E3"/>
            <w:bottom w:val="single" w:sz="2" w:space="0" w:color="D9D9E3"/>
            <w:right w:val="single" w:sz="2" w:space="0" w:color="D9D9E3"/>
          </w:divBdr>
          <w:divsChild>
            <w:div w:id="1700008013">
              <w:marLeft w:val="0"/>
              <w:marRight w:val="0"/>
              <w:marTop w:val="100"/>
              <w:marBottom w:val="100"/>
              <w:divBdr>
                <w:top w:val="single" w:sz="2" w:space="0" w:color="D9D9E3"/>
                <w:left w:val="single" w:sz="2" w:space="0" w:color="D9D9E3"/>
                <w:bottom w:val="single" w:sz="2" w:space="0" w:color="D9D9E3"/>
                <w:right w:val="single" w:sz="2" w:space="0" w:color="D9D9E3"/>
              </w:divBdr>
              <w:divsChild>
                <w:div w:id="155848361">
                  <w:marLeft w:val="0"/>
                  <w:marRight w:val="0"/>
                  <w:marTop w:val="0"/>
                  <w:marBottom w:val="0"/>
                  <w:divBdr>
                    <w:top w:val="single" w:sz="2" w:space="0" w:color="D9D9E3"/>
                    <w:left w:val="single" w:sz="2" w:space="0" w:color="D9D9E3"/>
                    <w:bottom w:val="single" w:sz="2" w:space="0" w:color="D9D9E3"/>
                    <w:right w:val="single" w:sz="2" w:space="0" w:color="D9D9E3"/>
                  </w:divBdr>
                  <w:divsChild>
                    <w:div w:id="1536574866">
                      <w:marLeft w:val="0"/>
                      <w:marRight w:val="0"/>
                      <w:marTop w:val="0"/>
                      <w:marBottom w:val="0"/>
                      <w:divBdr>
                        <w:top w:val="single" w:sz="2" w:space="0" w:color="D9D9E3"/>
                        <w:left w:val="single" w:sz="2" w:space="0" w:color="D9D9E3"/>
                        <w:bottom w:val="single" w:sz="2" w:space="0" w:color="D9D9E3"/>
                        <w:right w:val="single" w:sz="2" w:space="0" w:color="D9D9E3"/>
                      </w:divBdr>
                      <w:divsChild>
                        <w:div w:id="859126490">
                          <w:marLeft w:val="0"/>
                          <w:marRight w:val="0"/>
                          <w:marTop w:val="0"/>
                          <w:marBottom w:val="0"/>
                          <w:divBdr>
                            <w:top w:val="single" w:sz="2" w:space="0" w:color="D9D9E3"/>
                            <w:left w:val="single" w:sz="2" w:space="0" w:color="D9D9E3"/>
                            <w:bottom w:val="single" w:sz="2" w:space="0" w:color="D9D9E3"/>
                            <w:right w:val="single" w:sz="2" w:space="0" w:color="D9D9E3"/>
                          </w:divBdr>
                          <w:divsChild>
                            <w:div w:id="1859005147">
                              <w:marLeft w:val="0"/>
                              <w:marRight w:val="0"/>
                              <w:marTop w:val="0"/>
                              <w:marBottom w:val="0"/>
                              <w:divBdr>
                                <w:top w:val="single" w:sz="2" w:space="0" w:color="D9D9E3"/>
                                <w:left w:val="single" w:sz="2" w:space="0" w:color="D9D9E3"/>
                                <w:bottom w:val="single" w:sz="2" w:space="0" w:color="D9D9E3"/>
                                <w:right w:val="single" w:sz="2" w:space="0" w:color="D9D9E3"/>
                              </w:divBdr>
                              <w:divsChild>
                                <w:div w:id="1509518109">
                                  <w:marLeft w:val="0"/>
                                  <w:marRight w:val="0"/>
                                  <w:marTop w:val="0"/>
                                  <w:marBottom w:val="0"/>
                                  <w:divBdr>
                                    <w:top w:val="single" w:sz="2" w:space="0" w:color="D9D9E3"/>
                                    <w:left w:val="single" w:sz="2" w:space="0" w:color="D9D9E3"/>
                                    <w:bottom w:val="single" w:sz="2" w:space="0" w:color="D9D9E3"/>
                                    <w:right w:val="single" w:sz="2" w:space="0" w:color="D9D9E3"/>
                                  </w:divBdr>
                                  <w:divsChild>
                                    <w:div w:id="2143691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98870032">
      <w:bodyDiv w:val="1"/>
      <w:marLeft w:val="0"/>
      <w:marRight w:val="0"/>
      <w:marTop w:val="0"/>
      <w:marBottom w:val="0"/>
      <w:divBdr>
        <w:top w:val="none" w:sz="0" w:space="0" w:color="auto"/>
        <w:left w:val="none" w:sz="0" w:space="0" w:color="auto"/>
        <w:bottom w:val="none" w:sz="0" w:space="0" w:color="auto"/>
        <w:right w:val="none" w:sz="0" w:space="0" w:color="auto"/>
      </w:divBdr>
    </w:div>
    <w:div w:id="464935327">
      <w:bodyDiv w:val="1"/>
      <w:marLeft w:val="0"/>
      <w:marRight w:val="0"/>
      <w:marTop w:val="0"/>
      <w:marBottom w:val="0"/>
      <w:divBdr>
        <w:top w:val="none" w:sz="0" w:space="0" w:color="auto"/>
        <w:left w:val="none" w:sz="0" w:space="0" w:color="auto"/>
        <w:bottom w:val="none" w:sz="0" w:space="0" w:color="auto"/>
        <w:right w:val="none" w:sz="0" w:space="0" w:color="auto"/>
      </w:divBdr>
    </w:div>
    <w:div w:id="511920143">
      <w:bodyDiv w:val="1"/>
      <w:marLeft w:val="0"/>
      <w:marRight w:val="0"/>
      <w:marTop w:val="0"/>
      <w:marBottom w:val="0"/>
      <w:divBdr>
        <w:top w:val="none" w:sz="0" w:space="0" w:color="auto"/>
        <w:left w:val="none" w:sz="0" w:space="0" w:color="auto"/>
        <w:bottom w:val="none" w:sz="0" w:space="0" w:color="auto"/>
        <w:right w:val="none" w:sz="0" w:space="0" w:color="auto"/>
      </w:divBdr>
    </w:div>
    <w:div w:id="518550610">
      <w:bodyDiv w:val="1"/>
      <w:marLeft w:val="0"/>
      <w:marRight w:val="0"/>
      <w:marTop w:val="0"/>
      <w:marBottom w:val="0"/>
      <w:divBdr>
        <w:top w:val="none" w:sz="0" w:space="0" w:color="auto"/>
        <w:left w:val="none" w:sz="0" w:space="0" w:color="auto"/>
        <w:bottom w:val="none" w:sz="0" w:space="0" w:color="auto"/>
        <w:right w:val="none" w:sz="0" w:space="0" w:color="auto"/>
      </w:divBdr>
      <w:divsChild>
        <w:div w:id="199172836">
          <w:marLeft w:val="0"/>
          <w:marRight w:val="0"/>
          <w:marTop w:val="0"/>
          <w:marBottom w:val="0"/>
          <w:divBdr>
            <w:top w:val="single" w:sz="2" w:space="0" w:color="D9D9E3"/>
            <w:left w:val="single" w:sz="2" w:space="0" w:color="D9D9E3"/>
            <w:bottom w:val="single" w:sz="2" w:space="0" w:color="D9D9E3"/>
            <w:right w:val="single" w:sz="2" w:space="0" w:color="D9D9E3"/>
          </w:divBdr>
          <w:divsChild>
            <w:div w:id="909927144">
              <w:marLeft w:val="0"/>
              <w:marRight w:val="0"/>
              <w:marTop w:val="0"/>
              <w:marBottom w:val="0"/>
              <w:divBdr>
                <w:top w:val="single" w:sz="2" w:space="0" w:color="D9D9E3"/>
                <w:left w:val="single" w:sz="2" w:space="0" w:color="D9D9E3"/>
                <w:bottom w:val="single" w:sz="2" w:space="0" w:color="D9D9E3"/>
                <w:right w:val="single" w:sz="2" w:space="0" w:color="D9D9E3"/>
              </w:divBdr>
              <w:divsChild>
                <w:div w:id="467623470">
                  <w:marLeft w:val="0"/>
                  <w:marRight w:val="0"/>
                  <w:marTop w:val="0"/>
                  <w:marBottom w:val="0"/>
                  <w:divBdr>
                    <w:top w:val="single" w:sz="2" w:space="0" w:color="D9D9E3"/>
                    <w:left w:val="single" w:sz="2" w:space="0" w:color="D9D9E3"/>
                    <w:bottom w:val="single" w:sz="2" w:space="0" w:color="D9D9E3"/>
                    <w:right w:val="single" w:sz="2" w:space="0" w:color="D9D9E3"/>
                  </w:divBdr>
                  <w:divsChild>
                    <w:div w:id="890070414">
                      <w:marLeft w:val="0"/>
                      <w:marRight w:val="0"/>
                      <w:marTop w:val="0"/>
                      <w:marBottom w:val="0"/>
                      <w:divBdr>
                        <w:top w:val="single" w:sz="2" w:space="0" w:color="D9D9E3"/>
                        <w:left w:val="single" w:sz="2" w:space="0" w:color="D9D9E3"/>
                        <w:bottom w:val="single" w:sz="2" w:space="0" w:color="D9D9E3"/>
                        <w:right w:val="single" w:sz="2" w:space="0" w:color="D9D9E3"/>
                      </w:divBdr>
                      <w:divsChild>
                        <w:div w:id="1581285209">
                          <w:marLeft w:val="0"/>
                          <w:marRight w:val="0"/>
                          <w:marTop w:val="0"/>
                          <w:marBottom w:val="0"/>
                          <w:divBdr>
                            <w:top w:val="single" w:sz="2" w:space="0" w:color="D9D9E3"/>
                            <w:left w:val="single" w:sz="2" w:space="0" w:color="D9D9E3"/>
                            <w:bottom w:val="single" w:sz="2" w:space="0" w:color="D9D9E3"/>
                            <w:right w:val="single" w:sz="2" w:space="0" w:color="D9D9E3"/>
                          </w:divBdr>
                          <w:divsChild>
                            <w:div w:id="1546140729">
                              <w:marLeft w:val="0"/>
                              <w:marRight w:val="0"/>
                              <w:marTop w:val="100"/>
                              <w:marBottom w:val="100"/>
                              <w:divBdr>
                                <w:top w:val="single" w:sz="2" w:space="0" w:color="D9D9E3"/>
                                <w:left w:val="single" w:sz="2" w:space="0" w:color="D9D9E3"/>
                                <w:bottom w:val="single" w:sz="2" w:space="0" w:color="D9D9E3"/>
                                <w:right w:val="single" w:sz="2" w:space="0" w:color="D9D9E3"/>
                              </w:divBdr>
                              <w:divsChild>
                                <w:div w:id="869877787">
                                  <w:marLeft w:val="0"/>
                                  <w:marRight w:val="0"/>
                                  <w:marTop w:val="0"/>
                                  <w:marBottom w:val="0"/>
                                  <w:divBdr>
                                    <w:top w:val="single" w:sz="2" w:space="0" w:color="D9D9E3"/>
                                    <w:left w:val="single" w:sz="2" w:space="0" w:color="D9D9E3"/>
                                    <w:bottom w:val="single" w:sz="2" w:space="0" w:color="D9D9E3"/>
                                    <w:right w:val="single" w:sz="2" w:space="0" w:color="D9D9E3"/>
                                  </w:divBdr>
                                  <w:divsChild>
                                    <w:div w:id="386611716">
                                      <w:marLeft w:val="0"/>
                                      <w:marRight w:val="0"/>
                                      <w:marTop w:val="0"/>
                                      <w:marBottom w:val="0"/>
                                      <w:divBdr>
                                        <w:top w:val="single" w:sz="2" w:space="0" w:color="D9D9E3"/>
                                        <w:left w:val="single" w:sz="2" w:space="0" w:color="D9D9E3"/>
                                        <w:bottom w:val="single" w:sz="2" w:space="0" w:color="D9D9E3"/>
                                        <w:right w:val="single" w:sz="2" w:space="0" w:color="D9D9E3"/>
                                      </w:divBdr>
                                      <w:divsChild>
                                        <w:div w:id="189342316">
                                          <w:marLeft w:val="0"/>
                                          <w:marRight w:val="0"/>
                                          <w:marTop w:val="0"/>
                                          <w:marBottom w:val="0"/>
                                          <w:divBdr>
                                            <w:top w:val="single" w:sz="2" w:space="0" w:color="D9D9E3"/>
                                            <w:left w:val="single" w:sz="2" w:space="0" w:color="D9D9E3"/>
                                            <w:bottom w:val="single" w:sz="2" w:space="0" w:color="D9D9E3"/>
                                            <w:right w:val="single" w:sz="2" w:space="0" w:color="D9D9E3"/>
                                          </w:divBdr>
                                          <w:divsChild>
                                            <w:div w:id="1754009451">
                                              <w:marLeft w:val="0"/>
                                              <w:marRight w:val="0"/>
                                              <w:marTop w:val="0"/>
                                              <w:marBottom w:val="0"/>
                                              <w:divBdr>
                                                <w:top w:val="single" w:sz="2" w:space="0" w:color="D9D9E3"/>
                                                <w:left w:val="single" w:sz="2" w:space="0" w:color="D9D9E3"/>
                                                <w:bottom w:val="single" w:sz="2" w:space="0" w:color="D9D9E3"/>
                                                <w:right w:val="single" w:sz="2" w:space="0" w:color="D9D9E3"/>
                                              </w:divBdr>
                                              <w:divsChild>
                                                <w:div w:id="1761098352">
                                                  <w:marLeft w:val="0"/>
                                                  <w:marRight w:val="0"/>
                                                  <w:marTop w:val="0"/>
                                                  <w:marBottom w:val="0"/>
                                                  <w:divBdr>
                                                    <w:top w:val="single" w:sz="2" w:space="0" w:color="D9D9E3"/>
                                                    <w:left w:val="single" w:sz="2" w:space="0" w:color="D9D9E3"/>
                                                    <w:bottom w:val="single" w:sz="2" w:space="0" w:color="D9D9E3"/>
                                                    <w:right w:val="single" w:sz="2" w:space="0" w:color="D9D9E3"/>
                                                  </w:divBdr>
                                                  <w:divsChild>
                                                    <w:div w:id="93476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7332819">
          <w:marLeft w:val="0"/>
          <w:marRight w:val="0"/>
          <w:marTop w:val="0"/>
          <w:marBottom w:val="0"/>
          <w:divBdr>
            <w:top w:val="none" w:sz="0" w:space="0" w:color="auto"/>
            <w:left w:val="none" w:sz="0" w:space="0" w:color="auto"/>
            <w:bottom w:val="none" w:sz="0" w:space="0" w:color="auto"/>
            <w:right w:val="none" w:sz="0" w:space="0" w:color="auto"/>
          </w:divBdr>
        </w:div>
      </w:divsChild>
    </w:div>
    <w:div w:id="541401177">
      <w:bodyDiv w:val="1"/>
      <w:marLeft w:val="0"/>
      <w:marRight w:val="0"/>
      <w:marTop w:val="0"/>
      <w:marBottom w:val="0"/>
      <w:divBdr>
        <w:top w:val="none" w:sz="0" w:space="0" w:color="auto"/>
        <w:left w:val="none" w:sz="0" w:space="0" w:color="auto"/>
        <w:bottom w:val="none" w:sz="0" w:space="0" w:color="auto"/>
        <w:right w:val="none" w:sz="0" w:space="0" w:color="auto"/>
      </w:divBdr>
    </w:div>
    <w:div w:id="603921648">
      <w:bodyDiv w:val="1"/>
      <w:marLeft w:val="0"/>
      <w:marRight w:val="0"/>
      <w:marTop w:val="0"/>
      <w:marBottom w:val="0"/>
      <w:divBdr>
        <w:top w:val="none" w:sz="0" w:space="0" w:color="auto"/>
        <w:left w:val="none" w:sz="0" w:space="0" w:color="auto"/>
        <w:bottom w:val="none" w:sz="0" w:space="0" w:color="auto"/>
        <w:right w:val="none" w:sz="0" w:space="0" w:color="auto"/>
      </w:divBdr>
    </w:div>
    <w:div w:id="763965298">
      <w:bodyDiv w:val="1"/>
      <w:marLeft w:val="0"/>
      <w:marRight w:val="0"/>
      <w:marTop w:val="0"/>
      <w:marBottom w:val="0"/>
      <w:divBdr>
        <w:top w:val="none" w:sz="0" w:space="0" w:color="auto"/>
        <w:left w:val="none" w:sz="0" w:space="0" w:color="auto"/>
        <w:bottom w:val="none" w:sz="0" w:space="0" w:color="auto"/>
        <w:right w:val="none" w:sz="0" w:space="0" w:color="auto"/>
      </w:divBdr>
    </w:div>
    <w:div w:id="786394805">
      <w:bodyDiv w:val="1"/>
      <w:marLeft w:val="0"/>
      <w:marRight w:val="0"/>
      <w:marTop w:val="0"/>
      <w:marBottom w:val="0"/>
      <w:divBdr>
        <w:top w:val="none" w:sz="0" w:space="0" w:color="auto"/>
        <w:left w:val="none" w:sz="0" w:space="0" w:color="auto"/>
        <w:bottom w:val="none" w:sz="0" w:space="0" w:color="auto"/>
        <w:right w:val="none" w:sz="0" w:space="0" w:color="auto"/>
      </w:divBdr>
    </w:div>
    <w:div w:id="831524054">
      <w:bodyDiv w:val="1"/>
      <w:marLeft w:val="0"/>
      <w:marRight w:val="0"/>
      <w:marTop w:val="0"/>
      <w:marBottom w:val="0"/>
      <w:divBdr>
        <w:top w:val="none" w:sz="0" w:space="0" w:color="auto"/>
        <w:left w:val="none" w:sz="0" w:space="0" w:color="auto"/>
        <w:bottom w:val="none" w:sz="0" w:space="0" w:color="auto"/>
        <w:right w:val="none" w:sz="0" w:space="0" w:color="auto"/>
      </w:divBdr>
    </w:div>
    <w:div w:id="844781089">
      <w:bodyDiv w:val="1"/>
      <w:marLeft w:val="0"/>
      <w:marRight w:val="0"/>
      <w:marTop w:val="0"/>
      <w:marBottom w:val="0"/>
      <w:divBdr>
        <w:top w:val="none" w:sz="0" w:space="0" w:color="auto"/>
        <w:left w:val="none" w:sz="0" w:space="0" w:color="auto"/>
        <w:bottom w:val="none" w:sz="0" w:space="0" w:color="auto"/>
        <w:right w:val="none" w:sz="0" w:space="0" w:color="auto"/>
      </w:divBdr>
    </w:div>
    <w:div w:id="855534978">
      <w:bodyDiv w:val="1"/>
      <w:marLeft w:val="0"/>
      <w:marRight w:val="0"/>
      <w:marTop w:val="0"/>
      <w:marBottom w:val="0"/>
      <w:divBdr>
        <w:top w:val="none" w:sz="0" w:space="0" w:color="auto"/>
        <w:left w:val="none" w:sz="0" w:space="0" w:color="auto"/>
        <w:bottom w:val="none" w:sz="0" w:space="0" w:color="auto"/>
        <w:right w:val="none" w:sz="0" w:space="0" w:color="auto"/>
      </w:divBdr>
      <w:divsChild>
        <w:div w:id="2137138850">
          <w:marLeft w:val="0"/>
          <w:marRight w:val="0"/>
          <w:marTop w:val="0"/>
          <w:marBottom w:val="0"/>
          <w:divBdr>
            <w:top w:val="none" w:sz="0" w:space="0" w:color="auto"/>
            <w:left w:val="none" w:sz="0" w:space="0" w:color="auto"/>
            <w:bottom w:val="none" w:sz="0" w:space="0" w:color="auto"/>
            <w:right w:val="none" w:sz="0" w:space="0" w:color="auto"/>
          </w:divBdr>
          <w:divsChild>
            <w:div w:id="918975926">
              <w:marLeft w:val="0"/>
              <w:marRight w:val="0"/>
              <w:marTop w:val="0"/>
              <w:marBottom w:val="0"/>
              <w:divBdr>
                <w:top w:val="none" w:sz="0" w:space="0" w:color="auto"/>
                <w:left w:val="none" w:sz="0" w:space="0" w:color="auto"/>
                <w:bottom w:val="none" w:sz="0" w:space="0" w:color="auto"/>
                <w:right w:val="none" w:sz="0" w:space="0" w:color="auto"/>
              </w:divBdr>
              <w:divsChild>
                <w:div w:id="103306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738900">
      <w:bodyDiv w:val="1"/>
      <w:marLeft w:val="0"/>
      <w:marRight w:val="0"/>
      <w:marTop w:val="0"/>
      <w:marBottom w:val="0"/>
      <w:divBdr>
        <w:top w:val="none" w:sz="0" w:space="0" w:color="auto"/>
        <w:left w:val="none" w:sz="0" w:space="0" w:color="auto"/>
        <w:bottom w:val="none" w:sz="0" w:space="0" w:color="auto"/>
        <w:right w:val="none" w:sz="0" w:space="0" w:color="auto"/>
      </w:divBdr>
    </w:div>
    <w:div w:id="896866687">
      <w:bodyDiv w:val="1"/>
      <w:marLeft w:val="0"/>
      <w:marRight w:val="0"/>
      <w:marTop w:val="0"/>
      <w:marBottom w:val="0"/>
      <w:divBdr>
        <w:top w:val="none" w:sz="0" w:space="0" w:color="auto"/>
        <w:left w:val="none" w:sz="0" w:space="0" w:color="auto"/>
        <w:bottom w:val="none" w:sz="0" w:space="0" w:color="auto"/>
        <w:right w:val="none" w:sz="0" w:space="0" w:color="auto"/>
      </w:divBdr>
      <w:divsChild>
        <w:div w:id="536550944">
          <w:marLeft w:val="0"/>
          <w:marRight w:val="0"/>
          <w:marTop w:val="0"/>
          <w:marBottom w:val="0"/>
          <w:divBdr>
            <w:top w:val="single" w:sz="2" w:space="0" w:color="D9D9E3"/>
            <w:left w:val="single" w:sz="2" w:space="0" w:color="D9D9E3"/>
            <w:bottom w:val="single" w:sz="2" w:space="0" w:color="D9D9E3"/>
            <w:right w:val="single" w:sz="2" w:space="0" w:color="D9D9E3"/>
          </w:divBdr>
          <w:divsChild>
            <w:div w:id="1523589530">
              <w:marLeft w:val="0"/>
              <w:marRight w:val="0"/>
              <w:marTop w:val="100"/>
              <w:marBottom w:val="100"/>
              <w:divBdr>
                <w:top w:val="single" w:sz="2" w:space="0" w:color="D9D9E3"/>
                <w:left w:val="single" w:sz="2" w:space="0" w:color="D9D9E3"/>
                <w:bottom w:val="single" w:sz="2" w:space="0" w:color="D9D9E3"/>
                <w:right w:val="single" w:sz="2" w:space="0" w:color="D9D9E3"/>
              </w:divBdr>
              <w:divsChild>
                <w:div w:id="99954457">
                  <w:marLeft w:val="0"/>
                  <w:marRight w:val="0"/>
                  <w:marTop w:val="0"/>
                  <w:marBottom w:val="0"/>
                  <w:divBdr>
                    <w:top w:val="single" w:sz="2" w:space="0" w:color="D9D9E3"/>
                    <w:left w:val="single" w:sz="2" w:space="0" w:color="D9D9E3"/>
                    <w:bottom w:val="single" w:sz="2" w:space="0" w:color="D9D9E3"/>
                    <w:right w:val="single" w:sz="2" w:space="0" w:color="D9D9E3"/>
                  </w:divBdr>
                  <w:divsChild>
                    <w:div w:id="579100952">
                      <w:marLeft w:val="0"/>
                      <w:marRight w:val="0"/>
                      <w:marTop w:val="0"/>
                      <w:marBottom w:val="0"/>
                      <w:divBdr>
                        <w:top w:val="single" w:sz="2" w:space="0" w:color="D9D9E3"/>
                        <w:left w:val="single" w:sz="2" w:space="0" w:color="D9D9E3"/>
                        <w:bottom w:val="single" w:sz="2" w:space="0" w:color="D9D9E3"/>
                        <w:right w:val="single" w:sz="2" w:space="0" w:color="D9D9E3"/>
                      </w:divBdr>
                      <w:divsChild>
                        <w:div w:id="1898468255">
                          <w:marLeft w:val="0"/>
                          <w:marRight w:val="0"/>
                          <w:marTop w:val="0"/>
                          <w:marBottom w:val="0"/>
                          <w:divBdr>
                            <w:top w:val="single" w:sz="2" w:space="0" w:color="D9D9E3"/>
                            <w:left w:val="single" w:sz="2" w:space="0" w:color="D9D9E3"/>
                            <w:bottom w:val="single" w:sz="2" w:space="0" w:color="D9D9E3"/>
                            <w:right w:val="single" w:sz="2" w:space="0" w:color="D9D9E3"/>
                          </w:divBdr>
                          <w:divsChild>
                            <w:div w:id="1885167432">
                              <w:marLeft w:val="0"/>
                              <w:marRight w:val="0"/>
                              <w:marTop w:val="0"/>
                              <w:marBottom w:val="0"/>
                              <w:divBdr>
                                <w:top w:val="single" w:sz="2" w:space="0" w:color="D9D9E3"/>
                                <w:left w:val="single" w:sz="2" w:space="0" w:color="D9D9E3"/>
                                <w:bottom w:val="single" w:sz="2" w:space="0" w:color="D9D9E3"/>
                                <w:right w:val="single" w:sz="2" w:space="0" w:color="D9D9E3"/>
                              </w:divBdr>
                              <w:divsChild>
                                <w:div w:id="1700087572">
                                  <w:marLeft w:val="0"/>
                                  <w:marRight w:val="0"/>
                                  <w:marTop w:val="0"/>
                                  <w:marBottom w:val="0"/>
                                  <w:divBdr>
                                    <w:top w:val="single" w:sz="2" w:space="0" w:color="D9D9E3"/>
                                    <w:left w:val="single" w:sz="2" w:space="0" w:color="D9D9E3"/>
                                    <w:bottom w:val="single" w:sz="2" w:space="0" w:color="D9D9E3"/>
                                    <w:right w:val="single" w:sz="2" w:space="0" w:color="D9D9E3"/>
                                  </w:divBdr>
                                  <w:divsChild>
                                    <w:div w:id="2011562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39146480">
      <w:bodyDiv w:val="1"/>
      <w:marLeft w:val="0"/>
      <w:marRight w:val="0"/>
      <w:marTop w:val="0"/>
      <w:marBottom w:val="0"/>
      <w:divBdr>
        <w:top w:val="none" w:sz="0" w:space="0" w:color="auto"/>
        <w:left w:val="none" w:sz="0" w:space="0" w:color="auto"/>
        <w:bottom w:val="none" w:sz="0" w:space="0" w:color="auto"/>
        <w:right w:val="none" w:sz="0" w:space="0" w:color="auto"/>
      </w:divBdr>
      <w:divsChild>
        <w:div w:id="1255434542">
          <w:marLeft w:val="0"/>
          <w:marRight w:val="0"/>
          <w:marTop w:val="0"/>
          <w:marBottom w:val="0"/>
          <w:divBdr>
            <w:top w:val="single" w:sz="2" w:space="0" w:color="D9D9E3"/>
            <w:left w:val="single" w:sz="2" w:space="0" w:color="D9D9E3"/>
            <w:bottom w:val="single" w:sz="2" w:space="0" w:color="D9D9E3"/>
            <w:right w:val="single" w:sz="2" w:space="0" w:color="D9D9E3"/>
          </w:divBdr>
          <w:divsChild>
            <w:div w:id="2112778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674182996">
                  <w:marLeft w:val="0"/>
                  <w:marRight w:val="0"/>
                  <w:marTop w:val="0"/>
                  <w:marBottom w:val="0"/>
                  <w:divBdr>
                    <w:top w:val="single" w:sz="2" w:space="0" w:color="D9D9E3"/>
                    <w:left w:val="single" w:sz="2" w:space="0" w:color="D9D9E3"/>
                    <w:bottom w:val="single" w:sz="2" w:space="0" w:color="D9D9E3"/>
                    <w:right w:val="single" w:sz="2" w:space="0" w:color="D9D9E3"/>
                  </w:divBdr>
                  <w:divsChild>
                    <w:div w:id="809708313">
                      <w:marLeft w:val="0"/>
                      <w:marRight w:val="0"/>
                      <w:marTop w:val="0"/>
                      <w:marBottom w:val="0"/>
                      <w:divBdr>
                        <w:top w:val="single" w:sz="2" w:space="0" w:color="D9D9E3"/>
                        <w:left w:val="single" w:sz="2" w:space="0" w:color="D9D9E3"/>
                        <w:bottom w:val="single" w:sz="2" w:space="0" w:color="D9D9E3"/>
                        <w:right w:val="single" w:sz="2" w:space="0" w:color="D9D9E3"/>
                      </w:divBdr>
                      <w:divsChild>
                        <w:div w:id="734203506">
                          <w:marLeft w:val="0"/>
                          <w:marRight w:val="0"/>
                          <w:marTop w:val="0"/>
                          <w:marBottom w:val="0"/>
                          <w:divBdr>
                            <w:top w:val="single" w:sz="2" w:space="0" w:color="D9D9E3"/>
                            <w:left w:val="single" w:sz="2" w:space="0" w:color="D9D9E3"/>
                            <w:bottom w:val="single" w:sz="2" w:space="0" w:color="D9D9E3"/>
                            <w:right w:val="single" w:sz="2" w:space="0" w:color="D9D9E3"/>
                          </w:divBdr>
                          <w:divsChild>
                            <w:div w:id="686561259">
                              <w:marLeft w:val="0"/>
                              <w:marRight w:val="0"/>
                              <w:marTop w:val="0"/>
                              <w:marBottom w:val="0"/>
                              <w:divBdr>
                                <w:top w:val="single" w:sz="2" w:space="0" w:color="D9D9E3"/>
                                <w:left w:val="single" w:sz="2" w:space="0" w:color="D9D9E3"/>
                                <w:bottom w:val="single" w:sz="2" w:space="0" w:color="D9D9E3"/>
                                <w:right w:val="single" w:sz="2" w:space="0" w:color="D9D9E3"/>
                              </w:divBdr>
                              <w:divsChild>
                                <w:div w:id="2132354382">
                                  <w:marLeft w:val="0"/>
                                  <w:marRight w:val="0"/>
                                  <w:marTop w:val="0"/>
                                  <w:marBottom w:val="0"/>
                                  <w:divBdr>
                                    <w:top w:val="single" w:sz="2" w:space="0" w:color="D9D9E3"/>
                                    <w:left w:val="single" w:sz="2" w:space="0" w:color="D9D9E3"/>
                                    <w:bottom w:val="single" w:sz="2" w:space="0" w:color="D9D9E3"/>
                                    <w:right w:val="single" w:sz="2" w:space="0" w:color="D9D9E3"/>
                                  </w:divBdr>
                                  <w:divsChild>
                                    <w:div w:id="151527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7415513">
      <w:bodyDiv w:val="1"/>
      <w:marLeft w:val="0"/>
      <w:marRight w:val="0"/>
      <w:marTop w:val="0"/>
      <w:marBottom w:val="0"/>
      <w:divBdr>
        <w:top w:val="none" w:sz="0" w:space="0" w:color="auto"/>
        <w:left w:val="none" w:sz="0" w:space="0" w:color="auto"/>
        <w:bottom w:val="none" w:sz="0" w:space="0" w:color="auto"/>
        <w:right w:val="none" w:sz="0" w:space="0" w:color="auto"/>
      </w:divBdr>
      <w:divsChild>
        <w:div w:id="1370764615">
          <w:marLeft w:val="0"/>
          <w:marRight w:val="0"/>
          <w:marTop w:val="75"/>
          <w:marBottom w:val="0"/>
          <w:divBdr>
            <w:top w:val="none" w:sz="0" w:space="0" w:color="auto"/>
            <w:left w:val="none" w:sz="0" w:space="0" w:color="auto"/>
            <w:bottom w:val="none" w:sz="0" w:space="0" w:color="auto"/>
            <w:right w:val="none" w:sz="0" w:space="0" w:color="auto"/>
          </w:divBdr>
        </w:div>
      </w:divsChild>
    </w:div>
    <w:div w:id="980958548">
      <w:bodyDiv w:val="1"/>
      <w:marLeft w:val="0"/>
      <w:marRight w:val="0"/>
      <w:marTop w:val="0"/>
      <w:marBottom w:val="0"/>
      <w:divBdr>
        <w:top w:val="none" w:sz="0" w:space="0" w:color="auto"/>
        <w:left w:val="none" w:sz="0" w:space="0" w:color="auto"/>
        <w:bottom w:val="none" w:sz="0" w:space="0" w:color="auto"/>
        <w:right w:val="none" w:sz="0" w:space="0" w:color="auto"/>
      </w:divBdr>
    </w:div>
    <w:div w:id="985818506">
      <w:bodyDiv w:val="1"/>
      <w:marLeft w:val="0"/>
      <w:marRight w:val="0"/>
      <w:marTop w:val="0"/>
      <w:marBottom w:val="0"/>
      <w:divBdr>
        <w:top w:val="none" w:sz="0" w:space="0" w:color="auto"/>
        <w:left w:val="none" w:sz="0" w:space="0" w:color="auto"/>
        <w:bottom w:val="none" w:sz="0" w:space="0" w:color="auto"/>
        <w:right w:val="none" w:sz="0" w:space="0" w:color="auto"/>
      </w:divBdr>
    </w:div>
    <w:div w:id="1001082414">
      <w:bodyDiv w:val="1"/>
      <w:marLeft w:val="0"/>
      <w:marRight w:val="0"/>
      <w:marTop w:val="0"/>
      <w:marBottom w:val="0"/>
      <w:divBdr>
        <w:top w:val="none" w:sz="0" w:space="0" w:color="auto"/>
        <w:left w:val="none" w:sz="0" w:space="0" w:color="auto"/>
        <w:bottom w:val="none" w:sz="0" w:space="0" w:color="auto"/>
        <w:right w:val="none" w:sz="0" w:space="0" w:color="auto"/>
      </w:divBdr>
      <w:divsChild>
        <w:div w:id="1945988918">
          <w:marLeft w:val="0"/>
          <w:marRight w:val="0"/>
          <w:marTop w:val="0"/>
          <w:marBottom w:val="0"/>
          <w:divBdr>
            <w:top w:val="single" w:sz="2" w:space="0" w:color="D9D9E3"/>
            <w:left w:val="single" w:sz="2" w:space="0" w:color="D9D9E3"/>
            <w:bottom w:val="single" w:sz="2" w:space="0" w:color="D9D9E3"/>
            <w:right w:val="single" w:sz="2" w:space="0" w:color="D9D9E3"/>
          </w:divBdr>
          <w:divsChild>
            <w:div w:id="1823504776">
              <w:marLeft w:val="0"/>
              <w:marRight w:val="0"/>
              <w:marTop w:val="0"/>
              <w:marBottom w:val="0"/>
              <w:divBdr>
                <w:top w:val="single" w:sz="2" w:space="0" w:color="D9D9E3"/>
                <w:left w:val="single" w:sz="2" w:space="0" w:color="D9D9E3"/>
                <w:bottom w:val="single" w:sz="2" w:space="0" w:color="D9D9E3"/>
                <w:right w:val="single" w:sz="2" w:space="0" w:color="D9D9E3"/>
              </w:divBdr>
              <w:divsChild>
                <w:div w:id="137839537">
                  <w:marLeft w:val="0"/>
                  <w:marRight w:val="0"/>
                  <w:marTop w:val="0"/>
                  <w:marBottom w:val="0"/>
                  <w:divBdr>
                    <w:top w:val="single" w:sz="2" w:space="0" w:color="D9D9E3"/>
                    <w:left w:val="single" w:sz="2" w:space="0" w:color="D9D9E3"/>
                    <w:bottom w:val="single" w:sz="2" w:space="0" w:color="D9D9E3"/>
                    <w:right w:val="single" w:sz="2" w:space="0" w:color="D9D9E3"/>
                  </w:divBdr>
                  <w:divsChild>
                    <w:div w:id="1282110289">
                      <w:marLeft w:val="0"/>
                      <w:marRight w:val="0"/>
                      <w:marTop w:val="0"/>
                      <w:marBottom w:val="0"/>
                      <w:divBdr>
                        <w:top w:val="single" w:sz="2" w:space="0" w:color="D9D9E3"/>
                        <w:left w:val="single" w:sz="2" w:space="0" w:color="D9D9E3"/>
                        <w:bottom w:val="single" w:sz="2" w:space="0" w:color="D9D9E3"/>
                        <w:right w:val="single" w:sz="2" w:space="0" w:color="D9D9E3"/>
                      </w:divBdr>
                      <w:divsChild>
                        <w:div w:id="1466923282">
                          <w:marLeft w:val="0"/>
                          <w:marRight w:val="0"/>
                          <w:marTop w:val="0"/>
                          <w:marBottom w:val="0"/>
                          <w:divBdr>
                            <w:top w:val="single" w:sz="2" w:space="0" w:color="D9D9E3"/>
                            <w:left w:val="single" w:sz="2" w:space="0" w:color="D9D9E3"/>
                            <w:bottom w:val="single" w:sz="2" w:space="0" w:color="D9D9E3"/>
                            <w:right w:val="single" w:sz="2" w:space="0" w:color="D9D9E3"/>
                          </w:divBdr>
                          <w:divsChild>
                            <w:div w:id="1117871009">
                              <w:marLeft w:val="0"/>
                              <w:marRight w:val="0"/>
                              <w:marTop w:val="100"/>
                              <w:marBottom w:val="100"/>
                              <w:divBdr>
                                <w:top w:val="single" w:sz="2" w:space="0" w:color="D9D9E3"/>
                                <w:left w:val="single" w:sz="2" w:space="0" w:color="D9D9E3"/>
                                <w:bottom w:val="single" w:sz="2" w:space="0" w:color="D9D9E3"/>
                                <w:right w:val="single" w:sz="2" w:space="0" w:color="D9D9E3"/>
                              </w:divBdr>
                              <w:divsChild>
                                <w:div w:id="806513753">
                                  <w:marLeft w:val="0"/>
                                  <w:marRight w:val="0"/>
                                  <w:marTop w:val="0"/>
                                  <w:marBottom w:val="0"/>
                                  <w:divBdr>
                                    <w:top w:val="single" w:sz="2" w:space="0" w:color="D9D9E3"/>
                                    <w:left w:val="single" w:sz="2" w:space="0" w:color="D9D9E3"/>
                                    <w:bottom w:val="single" w:sz="2" w:space="0" w:color="D9D9E3"/>
                                    <w:right w:val="single" w:sz="2" w:space="0" w:color="D9D9E3"/>
                                  </w:divBdr>
                                  <w:divsChild>
                                    <w:div w:id="1624770845">
                                      <w:marLeft w:val="0"/>
                                      <w:marRight w:val="0"/>
                                      <w:marTop w:val="0"/>
                                      <w:marBottom w:val="0"/>
                                      <w:divBdr>
                                        <w:top w:val="single" w:sz="2" w:space="0" w:color="D9D9E3"/>
                                        <w:left w:val="single" w:sz="2" w:space="0" w:color="D9D9E3"/>
                                        <w:bottom w:val="single" w:sz="2" w:space="0" w:color="D9D9E3"/>
                                        <w:right w:val="single" w:sz="2" w:space="0" w:color="D9D9E3"/>
                                      </w:divBdr>
                                      <w:divsChild>
                                        <w:div w:id="676347644">
                                          <w:marLeft w:val="0"/>
                                          <w:marRight w:val="0"/>
                                          <w:marTop w:val="0"/>
                                          <w:marBottom w:val="0"/>
                                          <w:divBdr>
                                            <w:top w:val="single" w:sz="2" w:space="0" w:color="D9D9E3"/>
                                            <w:left w:val="single" w:sz="2" w:space="0" w:color="D9D9E3"/>
                                            <w:bottom w:val="single" w:sz="2" w:space="0" w:color="D9D9E3"/>
                                            <w:right w:val="single" w:sz="2" w:space="0" w:color="D9D9E3"/>
                                          </w:divBdr>
                                          <w:divsChild>
                                            <w:div w:id="1753239625">
                                              <w:marLeft w:val="0"/>
                                              <w:marRight w:val="0"/>
                                              <w:marTop w:val="0"/>
                                              <w:marBottom w:val="0"/>
                                              <w:divBdr>
                                                <w:top w:val="single" w:sz="2" w:space="0" w:color="D9D9E3"/>
                                                <w:left w:val="single" w:sz="2" w:space="0" w:color="D9D9E3"/>
                                                <w:bottom w:val="single" w:sz="2" w:space="0" w:color="D9D9E3"/>
                                                <w:right w:val="single" w:sz="2" w:space="0" w:color="D9D9E3"/>
                                              </w:divBdr>
                                              <w:divsChild>
                                                <w:div w:id="282418679">
                                                  <w:marLeft w:val="0"/>
                                                  <w:marRight w:val="0"/>
                                                  <w:marTop w:val="0"/>
                                                  <w:marBottom w:val="0"/>
                                                  <w:divBdr>
                                                    <w:top w:val="single" w:sz="2" w:space="0" w:color="D9D9E3"/>
                                                    <w:left w:val="single" w:sz="2" w:space="0" w:color="D9D9E3"/>
                                                    <w:bottom w:val="single" w:sz="2" w:space="0" w:color="D9D9E3"/>
                                                    <w:right w:val="single" w:sz="2" w:space="0" w:color="D9D9E3"/>
                                                  </w:divBdr>
                                                  <w:divsChild>
                                                    <w:div w:id="558370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8974228">
          <w:marLeft w:val="0"/>
          <w:marRight w:val="0"/>
          <w:marTop w:val="0"/>
          <w:marBottom w:val="0"/>
          <w:divBdr>
            <w:top w:val="none" w:sz="0" w:space="0" w:color="auto"/>
            <w:left w:val="none" w:sz="0" w:space="0" w:color="auto"/>
            <w:bottom w:val="none" w:sz="0" w:space="0" w:color="auto"/>
            <w:right w:val="none" w:sz="0" w:space="0" w:color="auto"/>
          </w:divBdr>
        </w:div>
      </w:divsChild>
    </w:div>
    <w:div w:id="1002004795">
      <w:bodyDiv w:val="1"/>
      <w:marLeft w:val="0"/>
      <w:marRight w:val="0"/>
      <w:marTop w:val="0"/>
      <w:marBottom w:val="0"/>
      <w:divBdr>
        <w:top w:val="none" w:sz="0" w:space="0" w:color="auto"/>
        <w:left w:val="none" w:sz="0" w:space="0" w:color="auto"/>
        <w:bottom w:val="none" w:sz="0" w:space="0" w:color="auto"/>
        <w:right w:val="none" w:sz="0" w:space="0" w:color="auto"/>
      </w:divBdr>
    </w:div>
    <w:div w:id="1003052414">
      <w:bodyDiv w:val="1"/>
      <w:marLeft w:val="0"/>
      <w:marRight w:val="0"/>
      <w:marTop w:val="0"/>
      <w:marBottom w:val="0"/>
      <w:divBdr>
        <w:top w:val="none" w:sz="0" w:space="0" w:color="auto"/>
        <w:left w:val="none" w:sz="0" w:space="0" w:color="auto"/>
        <w:bottom w:val="none" w:sz="0" w:space="0" w:color="auto"/>
        <w:right w:val="none" w:sz="0" w:space="0" w:color="auto"/>
      </w:divBdr>
    </w:div>
    <w:div w:id="1024861278">
      <w:bodyDiv w:val="1"/>
      <w:marLeft w:val="0"/>
      <w:marRight w:val="0"/>
      <w:marTop w:val="0"/>
      <w:marBottom w:val="0"/>
      <w:divBdr>
        <w:top w:val="none" w:sz="0" w:space="0" w:color="auto"/>
        <w:left w:val="none" w:sz="0" w:space="0" w:color="auto"/>
        <w:bottom w:val="none" w:sz="0" w:space="0" w:color="auto"/>
        <w:right w:val="none" w:sz="0" w:space="0" w:color="auto"/>
      </w:divBdr>
    </w:div>
    <w:div w:id="1037587926">
      <w:bodyDiv w:val="1"/>
      <w:marLeft w:val="0"/>
      <w:marRight w:val="0"/>
      <w:marTop w:val="0"/>
      <w:marBottom w:val="0"/>
      <w:divBdr>
        <w:top w:val="none" w:sz="0" w:space="0" w:color="auto"/>
        <w:left w:val="none" w:sz="0" w:space="0" w:color="auto"/>
        <w:bottom w:val="none" w:sz="0" w:space="0" w:color="auto"/>
        <w:right w:val="none" w:sz="0" w:space="0" w:color="auto"/>
      </w:divBdr>
      <w:divsChild>
        <w:div w:id="1554196014">
          <w:marLeft w:val="0"/>
          <w:marRight w:val="0"/>
          <w:marTop w:val="0"/>
          <w:marBottom w:val="0"/>
          <w:divBdr>
            <w:top w:val="none" w:sz="0" w:space="0" w:color="auto"/>
            <w:left w:val="none" w:sz="0" w:space="0" w:color="auto"/>
            <w:bottom w:val="none" w:sz="0" w:space="0" w:color="auto"/>
            <w:right w:val="none" w:sz="0" w:space="0" w:color="auto"/>
          </w:divBdr>
          <w:divsChild>
            <w:div w:id="2081829664">
              <w:marLeft w:val="0"/>
              <w:marRight w:val="0"/>
              <w:marTop w:val="0"/>
              <w:marBottom w:val="0"/>
              <w:divBdr>
                <w:top w:val="none" w:sz="0" w:space="0" w:color="auto"/>
                <w:left w:val="none" w:sz="0" w:space="0" w:color="auto"/>
                <w:bottom w:val="none" w:sz="0" w:space="0" w:color="auto"/>
                <w:right w:val="none" w:sz="0" w:space="0" w:color="auto"/>
              </w:divBdr>
              <w:divsChild>
                <w:div w:id="664093427">
                  <w:marLeft w:val="0"/>
                  <w:marRight w:val="0"/>
                  <w:marTop w:val="0"/>
                  <w:marBottom w:val="0"/>
                  <w:divBdr>
                    <w:top w:val="none" w:sz="0" w:space="0" w:color="auto"/>
                    <w:left w:val="none" w:sz="0" w:space="0" w:color="auto"/>
                    <w:bottom w:val="none" w:sz="0" w:space="0" w:color="auto"/>
                    <w:right w:val="none" w:sz="0" w:space="0" w:color="auto"/>
                  </w:divBdr>
                  <w:divsChild>
                    <w:div w:id="1948076712">
                      <w:marLeft w:val="0"/>
                      <w:marRight w:val="0"/>
                      <w:marTop w:val="0"/>
                      <w:marBottom w:val="0"/>
                      <w:divBdr>
                        <w:top w:val="none" w:sz="0" w:space="0" w:color="auto"/>
                        <w:left w:val="none" w:sz="0" w:space="0" w:color="auto"/>
                        <w:bottom w:val="none" w:sz="0" w:space="0" w:color="auto"/>
                        <w:right w:val="none" w:sz="0" w:space="0" w:color="auto"/>
                      </w:divBdr>
                      <w:divsChild>
                        <w:div w:id="1736928877">
                          <w:marLeft w:val="0"/>
                          <w:marRight w:val="0"/>
                          <w:marTop w:val="0"/>
                          <w:marBottom w:val="0"/>
                          <w:divBdr>
                            <w:top w:val="none" w:sz="0" w:space="0" w:color="auto"/>
                            <w:left w:val="none" w:sz="0" w:space="0" w:color="auto"/>
                            <w:bottom w:val="none" w:sz="0" w:space="0" w:color="auto"/>
                            <w:right w:val="none" w:sz="0" w:space="0" w:color="auto"/>
                          </w:divBdr>
                          <w:divsChild>
                            <w:div w:id="128742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1169464">
      <w:bodyDiv w:val="1"/>
      <w:marLeft w:val="0"/>
      <w:marRight w:val="0"/>
      <w:marTop w:val="0"/>
      <w:marBottom w:val="0"/>
      <w:divBdr>
        <w:top w:val="none" w:sz="0" w:space="0" w:color="auto"/>
        <w:left w:val="none" w:sz="0" w:space="0" w:color="auto"/>
        <w:bottom w:val="none" w:sz="0" w:space="0" w:color="auto"/>
        <w:right w:val="none" w:sz="0" w:space="0" w:color="auto"/>
      </w:divBdr>
    </w:div>
    <w:div w:id="1094979123">
      <w:bodyDiv w:val="1"/>
      <w:marLeft w:val="0"/>
      <w:marRight w:val="0"/>
      <w:marTop w:val="0"/>
      <w:marBottom w:val="0"/>
      <w:divBdr>
        <w:top w:val="none" w:sz="0" w:space="0" w:color="auto"/>
        <w:left w:val="none" w:sz="0" w:space="0" w:color="auto"/>
        <w:bottom w:val="none" w:sz="0" w:space="0" w:color="auto"/>
        <w:right w:val="none" w:sz="0" w:space="0" w:color="auto"/>
      </w:divBdr>
    </w:div>
    <w:div w:id="1095442260">
      <w:bodyDiv w:val="1"/>
      <w:marLeft w:val="0"/>
      <w:marRight w:val="0"/>
      <w:marTop w:val="0"/>
      <w:marBottom w:val="0"/>
      <w:divBdr>
        <w:top w:val="none" w:sz="0" w:space="0" w:color="auto"/>
        <w:left w:val="none" w:sz="0" w:space="0" w:color="auto"/>
        <w:bottom w:val="none" w:sz="0" w:space="0" w:color="auto"/>
        <w:right w:val="none" w:sz="0" w:space="0" w:color="auto"/>
      </w:divBdr>
    </w:div>
    <w:div w:id="1103259585">
      <w:bodyDiv w:val="1"/>
      <w:marLeft w:val="0"/>
      <w:marRight w:val="0"/>
      <w:marTop w:val="0"/>
      <w:marBottom w:val="0"/>
      <w:divBdr>
        <w:top w:val="none" w:sz="0" w:space="0" w:color="auto"/>
        <w:left w:val="none" w:sz="0" w:space="0" w:color="auto"/>
        <w:bottom w:val="none" w:sz="0" w:space="0" w:color="auto"/>
        <w:right w:val="none" w:sz="0" w:space="0" w:color="auto"/>
      </w:divBdr>
    </w:div>
    <w:div w:id="1112631033">
      <w:bodyDiv w:val="1"/>
      <w:marLeft w:val="0"/>
      <w:marRight w:val="0"/>
      <w:marTop w:val="0"/>
      <w:marBottom w:val="0"/>
      <w:divBdr>
        <w:top w:val="none" w:sz="0" w:space="0" w:color="auto"/>
        <w:left w:val="none" w:sz="0" w:space="0" w:color="auto"/>
        <w:bottom w:val="none" w:sz="0" w:space="0" w:color="auto"/>
        <w:right w:val="none" w:sz="0" w:space="0" w:color="auto"/>
      </w:divBdr>
    </w:div>
    <w:div w:id="1135097118">
      <w:bodyDiv w:val="1"/>
      <w:marLeft w:val="0"/>
      <w:marRight w:val="0"/>
      <w:marTop w:val="0"/>
      <w:marBottom w:val="0"/>
      <w:divBdr>
        <w:top w:val="none" w:sz="0" w:space="0" w:color="auto"/>
        <w:left w:val="none" w:sz="0" w:space="0" w:color="auto"/>
        <w:bottom w:val="none" w:sz="0" w:space="0" w:color="auto"/>
        <w:right w:val="none" w:sz="0" w:space="0" w:color="auto"/>
      </w:divBdr>
    </w:div>
    <w:div w:id="1146969087">
      <w:bodyDiv w:val="1"/>
      <w:marLeft w:val="0"/>
      <w:marRight w:val="0"/>
      <w:marTop w:val="0"/>
      <w:marBottom w:val="0"/>
      <w:divBdr>
        <w:top w:val="none" w:sz="0" w:space="0" w:color="auto"/>
        <w:left w:val="none" w:sz="0" w:space="0" w:color="auto"/>
        <w:bottom w:val="none" w:sz="0" w:space="0" w:color="auto"/>
        <w:right w:val="none" w:sz="0" w:space="0" w:color="auto"/>
      </w:divBdr>
    </w:div>
    <w:div w:id="1176575337">
      <w:bodyDiv w:val="1"/>
      <w:marLeft w:val="0"/>
      <w:marRight w:val="0"/>
      <w:marTop w:val="0"/>
      <w:marBottom w:val="0"/>
      <w:divBdr>
        <w:top w:val="none" w:sz="0" w:space="0" w:color="auto"/>
        <w:left w:val="none" w:sz="0" w:space="0" w:color="auto"/>
        <w:bottom w:val="none" w:sz="0" w:space="0" w:color="auto"/>
        <w:right w:val="none" w:sz="0" w:space="0" w:color="auto"/>
      </w:divBdr>
      <w:divsChild>
        <w:div w:id="646520309">
          <w:marLeft w:val="0"/>
          <w:marRight w:val="0"/>
          <w:marTop w:val="0"/>
          <w:marBottom w:val="0"/>
          <w:divBdr>
            <w:top w:val="single" w:sz="2" w:space="0" w:color="D9D9E3"/>
            <w:left w:val="single" w:sz="2" w:space="0" w:color="D9D9E3"/>
            <w:bottom w:val="single" w:sz="2" w:space="0" w:color="D9D9E3"/>
            <w:right w:val="single" w:sz="2" w:space="0" w:color="D9D9E3"/>
          </w:divBdr>
          <w:divsChild>
            <w:div w:id="1830317872">
              <w:marLeft w:val="0"/>
              <w:marRight w:val="0"/>
              <w:marTop w:val="100"/>
              <w:marBottom w:val="100"/>
              <w:divBdr>
                <w:top w:val="single" w:sz="2" w:space="0" w:color="D9D9E3"/>
                <w:left w:val="single" w:sz="2" w:space="0" w:color="D9D9E3"/>
                <w:bottom w:val="single" w:sz="2" w:space="0" w:color="D9D9E3"/>
                <w:right w:val="single" w:sz="2" w:space="0" w:color="D9D9E3"/>
              </w:divBdr>
              <w:divsChild>
                <w:div w:id="212086723">
                  <w:marLeft w:val="0"/>
                  <w:marRight w:val="0"/>
                  <w:marTop w:val="0"/>
                  <w:marBottom w:val="0"/>
                  <w:divBdr>
                    <w:top w:val="single" w:sz="2" w:space="0" w:color="D9D9E3"/>
                    <w:left w:val="single" w:sz="2" w:space="0" w:color="D9D9E3"/>
                    <w:bottom w:val="single" w:sz="2" w:space="0" w:color="D9D9E3"/>
                    <w:right w:val="single" w:sz="2" w:space="0" w:color="D9D9E3"/>
                  </w:divBdr>
                  <w:divsChild>
                    <w:div w:id="1143426314">
                      <w:marLeft w:val="0"/>
                      <w:marRight w:val="0"/>
                      <w:marTop w:val="0"/>
                      <w:marBottom w:val="0"/>
                      <w:divBdr>
                        <w:top w:val="single" w:sz="2" w:space="0" w:color="D9D9E3"/>
                        <w:left w:val="single" w:sz="2" w:space="0" w:color="D9D9E3"/>
                        <w:bottom w:val="single" w:sz="2" w:space="0" w:color="D9D9E3"/>
                        <w:right w:val="single" w:sz="2" w:space="0" w:color="D9D9E3"/>
                      </w:divBdr>
                      <w:divsChild>
                        <w:div w:id="1951744316">
                          <w:marLeft w:val="0"/>
                          <w:marRight w:val="0"/>
                          <w:marTop w:val="0"/>
                          <w:marBottom w:val="0"/>
                          <w:divBdr>
                            <w:top w:val="single" w:sz="2" w:space="0" w:color="D9D9E3"/>
                            <w:left w:val="single" w:sz="2" w:space="0" w:color="D9D9E3"/>
                            <w:bottom w:val="single" w:sz="2" w:space="0" w:color="D9D9E3"/>
                            <w:right w:val="single" w:sz="2" w:space="0" w:color="D9D9E3"/>
                          </w:divBdr>
                          <w:divsChild>
                            <w:div w:id="70781956">
                              <w:marLeft w:val="0"/>
                              <w:marRight w:val="0"/>
                              <w:marTop w:val="0"/>
                              <w:marBottom w:val="0"/>
                              <w:divBdr>
                                <w:top w:val="single" w:sz="2" w:space="0" w:color="D9D9E3"/>
                                <w:left w:val="single" w:sz="2" w:space="0" w:color="D9D9E3"/>
                                <w:bottom w:val="single" w:sz="2" w:space="0" w:color="D9D9E3"/>
                                <w:right w:val="single" w:sz="2" w:space="0" w:color="D9D9E3"/>
                              </w:divBdr>
                              <w:divsChild>
                                <w:div w:id="106240826">
                                  <w:marLeft w:val="0"/>
                                  <w:marRight w:val="0"/>
                                  <w:marTop w:val="0"/>
                                  <w:marBottom w:val="0"/>
                                  <w:divBdr>
                                    <w:top w:val="single" w:sz="2" w:space="0" w:color="D9D9E3"/>
                                    <w:left w:val="single" w:sz="2" w:space="0" w:color="D9D9E3"/>
                                    <w:bottom w:val="single" w:sz="2" w:space="0" w:color="D9D9E3"/>
                                    <w:right w:val="single" w:sz="2" w:space="0" w:color="D9D9E3"/>
                                  </w:divBdr>
                                  <w:divsChild>
                                    <w:div w:id="1980458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95383878">
      <w:bodyDiv w:val="1"/>
      <w:marLeft w:val="0"/>
      <w:marRight w:val="0"/>
      <w:marTop w:val="0"/>
      <w:marBottom w:val="0"/>
      <w:divBdr>
        <w:top w:val="none" w:sz="0" w:space="0" w:color="auto"/>
        <w:left w:val="none" w:sz="0" w:space="0" w:color="auto"/>
        <w:bottom w:val="none" w:sz="0" w:space="0" w:color="auto"/>
        <w:right w:val="none" w:sz="0" w:space="0" w:color="auto"/>
      </w:divBdr>
    </w:div>
    <w:div w:id="1196576959">
      <w:bodyDiv w:val="1"/>
      <w:marLeft w:val="0"/>
      <w:marRight w:val="0"/>
      <w:marTop w:val="0"/>
      <w:marBottom w:val="0"/>
      <w:divBdr>
        <w:top w:val="none" w:sz="0" w:space="0" w:color="auto"/>
        <w:left w:val="none" w:sz="0" w:space="0" w:color="auto"/>
        <w:bottom w:val="none" w:sz="0" w:space="0" w:color="auto"/>
        <w:right w:val="none" w:sz="0" w:space="0" w:color="auto"/>
      </w:divBdr>
    </w:div>
    <w:div w:id="1260143608">
      <w:bodyDiv w:val="1"/>
      <w:marLeft w:val="0"/>
      <w:marRight w:val="0"/>
      <w:marTop w:val="0"/>
      <w:marBottom w:val="0"/>
      <w:divBdr>
        <w:top w:val="none" w:sz="0" w:space="0" w:color="auto"/>
        <w:left w:val="none" w:sz="0" w:space="0" w:color="auto"/>
        <w:bottom w:val="none" w:sz="0" w:space="0" w:color="auto"/>
        <w:right w:val="none" w:sz="0" w:space="0" w:color="auto"/>
      </w:divBdr>
    </w:div>
    <w:div w:id="1269851252">
      <w:bodyDiv w:val="1"/>
      <w:marLeft w:val="0"/>
      <w:marRight w:val="0"/>
      <w:marTop w:val="0"/>
      <w:marBottom w:val="0"/>
      <w:divBdr>
        <w:top w:val="none" w:sz="0" w:space="0" w:color="auto"/>
        <w:left w:val="none" w:sz="0" w:space="0" w:color="auto"/>
        <w:bottom w:val="none" w:sz="0" w:space="0" w:color="auto"/>
        <w:right w:val="none" w:sz="0" w:space="0" w:color="auto"/>
      </w:divBdr>
      <w:divsChild>
        <w:div w:id="417947560">
          <w:marLeft w:val="0"/>
          <w:marRight w:val="0"/>
          <w:marTop w:val="0"/>
          <w:marBottom w:val="0"/>
          <w:divBdr>
            <w:top w:val="single" w:sz="2" w:space="0" w:color="D9D9E3"/>
            <w:left w:val="single" w:sz="2" w:space="0" w:color="D9D9E3"/>
            <w:bottom w:val="single" w:sz="2" w:space="0" w:color="D9D9E3"/>
            <w:right w:val="single" w:sz="2" w:space="0" w:color="D9D9E3"/>
          </w:divBdr>
          <w:divsChild>
            <w:div w:id="20035991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179694">
                  <w:marLeft w:val="0"/>
                  <w:marRight w:val="0"/>
                  <w:marTop w:val="0"/>
                  <w:marBottom w:val="0"/>
                  <w:divBdr>
                    <w:top w:val="single" w:sz="2" w:space="0" w:color="D9D9E3"/>
                    <w:left w:val="single" w:sz="2" w:space="0" w:color="D9D9E3"/>
                    <w:bottom w:val="single" w:sz="2" w:space="0" w:color="D9D9E3"/>
                    <w:right w:val="single" w:sz="2" w:space="0" w:color="D9D9E3"/>
                  </w:divBdr>
                  <w:divsChild>
                    <w:div w:id="801849661">
                      <w:marLeft w:val="0"/>
                      <w:marRight w:val="0"/>
                      <w:marTop w:val="0"/>
                      <w:marBottom w:val="0"/>
                      <w:divBdr>
                        <w:top w:val="single" w:sz="2" w:space="0" w:color="D9D9E3"/>
                        <w:left w:val="single" w:sz="2" w:space="0" w:color="D9D9E3"/>
                        <w:bottom w:val="single" w:sz="2" w:space="0" w:color="D9D9E3"/>
                        <w:right w:val="single" w:sz="2" w:space="0" w:color="D9D9E3"/>
                      </w:divBdr>
                      <w:divsChild>
                        <w:div w:id="28187361">
                          <w:marLeft w:val="0"/>
                          <w:marRight w:val="0"/>
                          <w:marTop w:val="0"/>
                          <w:marBottom w:val="0"/>
                          <w:divBdr>
                            <w:top w:val="single" w:sz="2" w:space="0" w:color="D9D9E3"/>
                            <w:left w:val="single" w:sz="2" w:space="0" w:color="D9D9E3"/>
                            <w:bottom w:val="single" w:sz="2" w:space="0" w:color="D9D9E3"/>
                            <w:right w:val="single" w:sz="2" w:space="0" w:color="D9D9E3"/>
                          </w:divBdr>
                          <w:divsChild>
                            <w:div w:id="206381015">
                              <w:marLeft w:val="0"/>
                              <w:marRight w:val="0"/>
                              <w:marTop w:val="0"/>
                              <w:marBottom w:val="0"/>
                              <w:divBdr>
                                <w:top w:val="single" w:sz="2" w:space="0" w:color="D9D9E3"/>
                                <w:left w:val="single" w:sz="2" w:space="0" w:color="D9D9E3"/>
                                <w:bottom w:val="single" w:sz="2" w:space="0" w:color="D9D9E3"/>
                                <w:right w:val="single" w:sz="2" w:space="0" w:color="D9D9E3"/>
                              </w:divBdr>
                              <w:divsChild>
                                <w:div w:id="182524893">
                                  <w:marLeft w:val="0"/>
                                  <w:marRight w:val="0"/>
                                  <w:marTop w:val="0"/>
                                  <w:marBottom w:val="0"/>
                                  <w:divBdr>
                                    <w:top w:val="single" w:sz="2" w:space="0" w:color="D9D9E3"/>
                                    <w:left w:val="single" w:sz="2" w:space="0" w:color="D9D9E3"/>
                                    <w:bottom w:val="single" w:sz="2" w:space="0" w:color="D9D9E3"/>
                                    <w:right w:val="single" w:sz="2" w:space="0" w:color="D9D9E3"/>
                                  </w:divBdr>
                                  <w:divsChild>
                                    <w:div w:id="1387096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85231573">
      <w:bodyDiv w:val="1"/>
      <w:marLeft w:val="0"/>
      <w:marRight w:val="0"/>
      <w:marTop w:val="0"/>
      <w:marBottom w:val="0"/>
      <w:divBdr>
        <w:top w:val="none" w:sz="0" w:space="0" w:color="auto"/>
        <w:left w:val="none" w:sz="0" w:space="0" w:color="auto"/>
        <w:bottom w:val="none" w:sz="0" w:space="0" w:color="auto"/>
        <w:right w:val="none" w:sz="0" w:space="0" w:color="auto"/>
      </w:divBdr>
    </w:div>
    <w:div w:id="1303852763">
      <w:bodyDiv w:val="1"/>
      <w:marLeft w:val="0"/>
      <w:marRight w:val="0"/>
      <w:marTop w:val="0"/>
      <w:marBottom w:val="0"/>
      <w:divBdr>
        <w:top w:val="none" w:sz="0" w:space="0" w:color="auto"/>
        <w:left w:val="none" w:sz="0" w:space="0" w:color="auto"/>
        <w:bottom w:val="none" w:sz="0" w:space="0" w:color="auto"/>
        <w:right w:val="none" w:sz="0" w:space="0" w:color="auto"/>
      </w:divBdr>
    </w:div>
    <w:div w:id="1306474034">
      <w:bodyDiv w:val="1"/>
      <w:marLeft w:val="0"/>
      <w:marRight w:val="0"/>
      <w:marTop w:val="0"/>
      <w:marBottom w:val="0"/>
      <w:divBdr>
        <w:top w:val="none" w:sz="0" w:space="0" w:color="auto"/>
        <w:left w:val="none" w:sz="0" w:space="0" w:color="auto"/>
        <w:bottom w:val="none" w:sz="0" w:space="0" w:color="auto"/>
        <w:right w:val="none" w:sz="0" w:space="0" w:color="auto"/>
      </w:divBdr>
      <w:divsChild>
        <w:div w:id="1643534401">
          <w:marLeft w:val="0"/>
          <w:marRight w:val="0"/>
          <w:marTop w:val="0"/>
          <w:marBottom w:val="0"/>
          <w:divBdr>
            <w:top w:val="none" w:sz="0" w:space="0" w:color="auto"/>
            <w:left w:val="none" w:sz="0" w:space="0" w:color="auto"/>
            <w:bottom w:val="none" w:sz="0" w:space="0" w:color="auto"/>
            <w:right w:val="none" w:sz="0" w:space="0" w:color="auto"/>
          </w:divBdr>
        </w:div>
      </w:divsChild>
    </w:div>
    <w:div w:id="1320040981">
      <w:bodyDiv w:val="1"/>
      <w:marLeft w:val="0"/>
      <w:marRight w:val="0"/>
      <w:marTop w:val="0"/>
      <w:marBottom w:val="0"/>
      <w:divBdr>
        <w:top w:val="none" w:sz="0" w:space="0" w:color="auto"/>
        <w:left w:val="none" w:sz="0" w:space="0" w:color="auto"/>
        <w:bottom w:val="none" w:sz="0" w:space="0" w:color="auto"/>
        <w:right w:val="none" w:sz="0" w:space="0" w:color="auto"/>
      </w:divBdr>
      <w:divsChild>
        <w:div w:id="1935748573">
          <w:marLeft w:val="0"/>
          <w:marRight w:val="0"/>
          <w:marTop w:val="0"/>
          <w:marBottom w:val="0"/>
          <w:divBdr>
            <w:top w:val="single" w:sz="2" w:space="0" w:color="D9D9E3"/>
            <w:left w:val="single" w:sz="2" w:space="0" w:color="D9D9E3"/>
            <w:bottom w:val="single" w:sz="2" w:space="0" w:color="D9D9E3"/>
            <w:right w:val="single" w:sz="2" w:space="0" w:color="D9D9E3"/>
          </w:divBdr>
          <w:divsChild>
            <w:div w:id="8699926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4058827">
                  <w:marLeft w:val="0"/>
                  <w:marRight w:val="0"/>
                  <w:marTop w:val="0"/>
                  <w:marBottom w:val="0"/>
                  <w:divBdr>
                    <w:top w:val="single" w:sz="2" w:space="0" w:color="D9D9E3"/>
                    <w:left w:val="single" w:sz="2" w:space="0" w:color="D9D9E3"/>
                    <w:bottom w:val="single" w:sz="2" w:space="0" w:color="D9D9E3"/>
                    <w:right w:val="single" w:sz="2" w:space="0" w:color="D9D9E3"/>
                  </w:divBdr>
                  <w:divsChild>
                    <w:div w:id="388384749">
                      <w:marLeft w:val="0"/>
                      <w:marRight w:val="0"/>
                      <w:marTop w:val="0"/>
                      <w:marBottom w:val="0"/>
                      <w:divBdr>
                        <w:top w:val="single" w:sz="2" w:space="0" w:color="D9D9E3"/>
                        <w:left w:val="single" w:sz="2" w:space="0" w:color="D9D9E3"/>
                        <w:bottom w:val="single" w:sz="2" w:space="0" w:color="D9D9E3"/>
                        <w:right w:val="single" w:sz="2" w:space="0" w:color="D9D9E3"/>
                      </w:divBdr>
                      <w:divsChild>
                        <w:div w:id="629750842">
                          <w:marLeft w:val="0"/>
                          <w:marRight w:val="0"/>
                          <w:marTop w:val="0"/>
                          <w:marBottom w:val="0"/>
                          <w:divBdr>
                            <w:top w:val="single" w:sz="2" w:space="0" w:color="D9D9E3"/>
                            <w:left w:val="single" w:sz="2" w:space="0" w:color="D9D9E3"/>
                            <w:bottom w:val="single" w:sz="2" w:space="0" w:color="D9D9E3"/>
                            <w:right w:val="single" w:sz="2" w:space="0" w:color="D9D9E3"/>
                          </w:divBdr>
                          <w:divsChild>
                            <w:div w:id="582766448">
                              <w:marLeft w:val="0"/>
                              <w:marRight w:val="0"/>
                              <w:marTop w:val="0"/>
                              <w:marBottom w:val="0"/>
                              <w:divBdr>
                                <w:top w:val="single" w:sz="2" w:space="0" w:color="D9D9E3"/>
                                <w:left w:val="single" w:sz="2" w:space="0" w:color="D9D9E3"/>
                                <w:bottom w:val="single" w:sz="2" w:space="0" w:color="D9D9E3"/>
                                <w:right w:val="single" w:sz="2" w:space="0" w:color="D9D9E3"/>
                              </w:divBdr>
                              <w:divsChild>
                                <w:div w:id="1885363551">
                                  <w:marLeft w:val="0"/>
                                  <w:marRight w:val="0"/>
                                  <w:marTop w:val="0"/>
                                  <w:marBottom w:val="0"/>
                                  <w:divBdr>
                                    <w:top w:val="single" w:sz="2" w:space="0" w:color="D9D9E3"/>
                                    <w:left w:val="single" w:sz="2" w:space="0" w:color="D9D9E3"/>
                                    <w:bottom w:val="single" w:sz="2" w:space="0" w:color="D9D9E3"/>
                                    <w:right w:val="single" w:sz="2" w:space="0" w:color="D9D9E3"/>
                                  </w:divBdr>
                                  <w:divsChild>
                                    <w:div w:id="830102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26861561">
      <w:bodyDiv w:val="1"/>
      <w:marLeft w:val="0"/>
      <w:marRight w:val="0"/>
      <w:marTop w:val="0"/>
      <w:marBottom w:val="0"/>
      <w:divBdr>
        <w:top w:val="none" w:sz="0" w:space="0" w:color="auto"/>
        <w:left w:val="none" w:sz="0" w:space="0" w:color="auto"/>
        <w:bottom w:val="none" w:sz="0" w:space="0" w:color="auto"/>
        <w:right w:val="none" w:sz="0" w:space="0" w:color="auto"/>
      </w:divBdr>
    </w:div>
    <w:div w:id="1367214298">
      <w:bodyDiv w:val="1"/>
      <w:marLeft w:val="0"/>
      <w:marRight w:val="0"/>
      <w:marTop w:val="0"/>
      <w:marBottom w:val="0"/>
      <w:divBdr>
        <w:top w:val="none" w:sz="0" w:space="0" w:color="auto"/>
        <w:left w:val="none" w:sz="0" w:space="0" w:color="auto"/>
        <w:bottom w:val="none" w:sz="0" w:space="0" w:color="auto"/>
        <w:right w:val="none" w:sz="0" w:space="0" w:color="auto"/>
      </w:divBdr>
    </w:div>
    <w:div w:id="1378972048">
      <w:bodyDiv w:val="1"/>
      <w:marLeft w:val="0"/>
      <w:marRight w:val="0"/>
      <w:marTop w:val="0"/>
      <w:marBottom w:val="0"/>
      <w:divBdr>
        <w:top w:val="none" w:sz="0" w:space="0" w:color="auto"/>
        <w:left w:val="none" w:sz="0" w:space="0" w:color="auto"/>
        <w:bottom w:val="none" w:sz="0" w:space="0" w:color="auto"/>
        <w:right w:val="none" w:sz="0" w:space="0" w:color="auto"/>
      </w:divBdr>
    </w:div>
    <w:div w:id="1394111898">
      <w:bodyDiv w:val="1"/>
      <w:marLeft w:val="0"/>
      <w:marRight w:val="0"/>
      <w:marTop w:val="0"/>
      <w:marBottom w:val="0"/>
      <w:divBdr>
        <w:top w:val="none" w:sz="0" w:space="0" w:color="auto"/>
        <w:left w:val="none" w:sz="0" w:space="0" w:color="auto"/>
        <w:bottom w:val="none" w:sz="0" w:space="0" w:color="auto"/>
        <w:right w:val="none" w:sz="0" w:space="0" w:color="auto"/>
      </w:divBdr>
      <w:divsChild>
        <w:div w:id="1966807811">
          <w:marLeft w:val="0"/>
          <w:marRight w:val="0"/>
          <w:marTop w:val="0"/>
          <w:marBottom w:val="0"/>
          <w:divBdr>
            <w:top w:val="single" w:sz="2" w:space="0" w:color="D9D9E3"/>
            <w:left w:val="single" w:sz="2" w:space="0" w:color="D9D9E3"/>
            <w:bottom w:val="single" w:sz="2" w:space="0" w:color="D9D9E3"/>
            <w:right w:val="single" w:sz="2" w:space="0" w:color="D9D9E3"/>
          </w:divBdr>
          <w:divsChild>
            <w:div w:id="103835564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4631978">
                  <w:marLeft w:val="0"/>
                  <w:marRight w:val="0"/>
                  <w:marTop w:val="0"/>
                  <w:marBottom w:val="0"/>
                  <w:divBdr>
                    <w:top w:val="single" w:sz="2" w:space="0" w:color="D9D9E3"/>
                    <w:left w:val="single" w:sz="2" w:space="0" w:color="D9D9E3"/>
                    <w:bottom w:val="single" w:sz="2" w:space="0" w:color="D9D9E3"/>
                    <w:right w:val="single" w:sz="2" w:space="0" w:color="D9D9E3"/>
                  </w:divBdr>
                  <w:divsChild>
                    <w:div w:id="2134667598">
                      <w:marLeft w:val="0"/>
                      <w:marRight w:val="0"/>
                      <w:marTop w:val="0"/>
                      <w:marBottom w:val="0"/>
                      <w:divBdr>
                        <w:top w:val="single" w:sz="2" w:space="0" w:color="D9D9E3"/>
                        <w:left w:val="single" w:sz="2" w:space="0" w:color="D9D9E3"/>
                        <w:bottom w:val="single" w:sz="2" w:space="0" w:color="D9D9E3"/>
                        <w:right w:val="single" w:sz="2" w:space="0" w:color="D9D9E3"/>
                      </w:divBdr>
                      <w:divsChild>
                        <w:div w:id="1037270568">
                          <w:marLeft w:val="0"/>
                          <w:marRight w:val="0"/>
                          <w:marTop w:val="0"/>
                          <w:marBottom w:val="0"/>
                          <w:divBdr>
                            <w:top w:val="single" w:sz="2" w:space="0" w:color="D9D9E3"/>
                            <w:left w:val="single" w:sz="2" w:space="0" w:color="D9D9E3"/>
                            <w:bottom w:val="single" w:sz="2" w:space="0" w:color="D9D9E3"/>
                            <w:right w:val="single" w:sz="2" w:space="0" w:color="D9D9E3"/>
                          </w:divBdr>
                          <w:divsChild>
                            <w:div w:id="1382513210">
                              <w:marLeft w:val="0"/>
                              <w:marRight w:val="0"/>
                              <w:marTop w:val="0"/>
                              <w:marBottom w:val="0"/>
                              <w:divBdr>
                                <w:top w:val="single" w:sz="2" w:space="0" w:color="D9D9E3"/>
                                <w:left w:val="single" w:sz="2" w:space="0" w:color="D9D9E3"/>
                                <w:bottom w:val="single" w:sz="2" w:space="0" w:color="D9D9E3"/>
                                <w:right w:val="single" w:sz="2" w:space="0" w:color="D9D9E3"/>
                              </w:divBdr>
                              <w:divsChild>
                                <w:div w:id="1116754124">
                                  <w:marLeft w:val="0"/>
                                  <w:marRight w:val="0"/>
                                  <w:marTop w:val="0"/>
                                  <w:marBottom w:val="0"/>
                                  <w:divBdr>
                                    <w:top w:val="single" w:sz="2" w:space="0" w:color="D9D9E3"/>
                                    <w:left w:val="single" w:sz="2" w:space="0" w:color="D9D9E3"/>
                                    <w:bottom w:val="single" w:sz="2" w:space="0" w:color="D9D9E3"/>
                                    <w:right w:val="single" w:sz="2" w:space="0" w:color="D9D9E3"/>
                                  </w:divBdr>
                                  <w:divsChild>
                                    <w:div w:id="964770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04137995">
      <w:bodyDiv w:val="1"/>
      <w:marLeft w:val="0"/>
      <w:marRight w:val="0"/>
      <w:marTop w:val="0"/>
      <w:marBottom w:val="0"/>
      <w:divBdr>
        <w:top w:val="none" w:sz="0" w:space="0" w:color="auto"/>
        <w:left w:val="none" w:sz="0" w:space="0" w:color="auto"/>
        <w:bottom w:val="none" w:sz="0" w:space="0" w:color="auto"/>
        <w:right w:val="none" w:sz="0" w:space="0" w:color="auto"/>
      </w:divBdr>
    </w:div>
    <w:div w:id="1405639925">
      <w:bodyDiv w:val="1"/>
      <w:marLeft w:val="0"/>
      <w:marRight w:val="0"/>
      <w:marTop w:val="0"/>
      <w:marBottom w:val="0"/>
      <w:divBdr>
        <w:top w:val="none" w:sz="0" w:space="0" w:color="auto"/>
        <w:left w:val="none" w:sz="0" w:space="0" w:color="auto"/>
        <w:bottom w:val="none" w:sz="0" w:space="0" w:color="auto"/>
        <w:right w:val="none" w:sz="0" w:space="0" w:color="auto"/>
      </w:divBdr>
    </w:div>
    <w:div w:id="1410694256">
      <w:bodyDiv w:val="1"/>
      <w:marLeft w:val="0"/>
      <w:marRight w:val="0"/>
      <w:marTop w:val="0"/>
      <w:marBottom w:val="0"/>
      <w:divBdr>
        <w:top w:val="none" w:sz="0" w:space="0" w:color="auto"/>
        <w:left w:val="none" w:sz="0" w:space="0" w:color="auto"/>
        <w:bottom w:val="none" w:sz="0" w:space="0" w:color="auto"/>
        <w:right w:val="none" w:sz="0" w:space="0" w:color="auto"/>
      </w:divBdr>
    </w:div>
    <w:div w:id="1498109167">
      <w:bodyDiv w:val="1"/>
      <w:marLeft w:val="0"/>
      <w:marRight w:val="0"/>
      <w:marTop w:val="0"/>
      <w:marBottom w:val="0"/>
      <w:divBdr>
        <w:top w:val="none" w:sz="0" w:space="0" w:color="auto"/>
        <w:left w:val="none" w:sz="0" w:space="0" w:color="auto"/>
        <w:bottom w:val="none" w:sz="0" w:space="0" w:color="auto"/>
        <w:right w:val="none" w:sz="0" w:space="0" w:color="auto"/>
      </w:divBdr>
    </w:div>
    <w:div w:id="1504274883">
      <w:bodyDiv w:val="1"/>
      <w:marLeft w:val="0"/>
      <w:marRight w:val="0"/>
      <w:marTop w:val="0"/>
      <w:marBottom w:val="0"/>
      <w:divBdr>
        <w:top w:val="none" w:sz="0" w:space="0" w:color="auto"/>
        <w:left w:val="none" w:sz="0" w:space="0" w:color="auto"/>
        <w:bottom w:val="none" w:sz="0" w:space="0" w:color="auto"/>
        <w:right w:val="none" w:sz="0" w:space="0" w:color="auto"/>
      </w:divBdr>
    </w:div>
    <w:div w:id="1589653396">
      <w:bodyDiv w:val="1"/>
      <w:marLeft w:val="0"/>
      <w:marRight w:val="0"/>
      <w:marTop w:val="0"/>
      <w:marBottom w:val="0"/>
      <w:divBdr>
        <w:top w:val="none" w:sz="0" w:space="0" w:color="auto"/>
        <w:left w:val="none" w:sz="0" w:space="0" w:color="auto"/>
        <w:bottom w:val="none" w:sz="0" w:space="0" w:color="auto"/>
        <w:right w:val="none" w:sz="0" w:space="0" w:color="auto"/>
      </w:divBdr>
    </w:div>
    <w:div w:id="1591235940">
      <w:bodyDiv w:val="1"/>
      <w:marLeft w:val="0"/>
      <w:marRight w:val="0"/>
      <w:marTop w:val="0"/>
      <w:marBottom w:val="0"/>
      <w:divBdr>
        <w:top w:val="none" w:sz="0" w:space="0" w:color="auto"/>
        <w:left w:val="none" w:sz="0" w:space="0" w:color="auto"/>
        <w:bottom w:val="none" w:sz="0" w:space="0" w:color="auto"/>
        <w:right w:val="none" w:sz="0" w:space="0" w:color="auto"/>
      </w:divBdr>
    </w:div>
    <w:div w:id="1603221891">
      <w:bodyDiv w:val="1"/>
      <w:marLeft w:val="0"/>
      <w:marRight w:val="0"/>
      <w:marTop w:val="0"/>
      <w:marBottom w:val="0"/>
      <w:divBdr>
        <w:top w:val="none" w:sz="0" w:space="0" w:color="auto"/>
        <w:left w:val="none" w:sz="0" w:space="0" w:color="auto"/>
        <w:bottom w:val="none" w:sz="0" w:space="0" w:color="auto"/>
        <w:right w:val="none" w:sz="0" w:space="0" w:color="auto"/>
      </w:divBdr>
      <w:divsChild>
        <w:div w:id="2121413124">
          <w:marLeft w:val="0"/>
          <w:marRight w:val="0"/>
          <w:marTop w:val="0"/>
          <w:marBottom w:val="0"/>
          <w:divBdr>
            <w:top w:val="none" w:sz="0" w:space="0" w:color="auto"/>
            <w:left w:val="none" w:sz="0" w:space="0" w:color="auto"/>
            <w:bottom w:val="none" w:sz="0" w:space="0" w:color="auto"/>
            <w:right w:val="none" w:sz="0" w:space="0" w:color="auto"/>
          </w:divBdr>
        </w:div>
      </w:divsChild>
    </w:div>
    <w:div w:id="1607806966">
      <w:bodyDiv w:val="1"/>
      <w:marLeft w:val="0"/>
      <w:marRight w:val="0"/>
      <w:marTop w:val="0"/>
      <w:marBottom w:val="0"/>
      <w:divBdr>
        <w:top w:val="none" w:sz="0" w:space="0" w:color="auto"/>
        <w:left w:val="none" w:sz="0" w:space="0" w:color="auto"/>
        <w:bottom w:val="none" w:sz="0" w:space="0" w:color="auto"/>
        <w:right w:val="none" w:sz="0" w:space="0" w:color="auto"/>
      </w:divBdr>
    </w:div>
    <w:div w:id="1633444013">
      <w:bodyDiv w:val="1"/>
      <w:marLeft w:val="0"/>
      <w:marRight w:val="0"/>
      <w:marTop w:val="0"/>
      <w:marBottom w:val="0"/>
      <w:divBdr>
        <w:top w:val="none" w:sz="0" w:space="0" w:color="auto"/>
        <w:left w:val="none" w:sz="0" w:space="0" w:color="auto"/>
        <w:bottom w:val="none" w:sz="0" w:space="0" w:color="auto"/>
        <w:right w:val="none" w:sz="0" w:space="0" w:color="auto"/>
      </w:divBdr>
    </w:div>
    <w:div w:id="1687170339">
      <w:bodyDiv w:val="1"/>
      <w:marLeft w:val="0"/>
      <w:marRight w:val="0"/>
      <w:marTop w:val="0"/>
      <w:marBottom w:val="0"/>
      <w:divBdr>
        <w:top w:val="none" w:sz="0" w:space="0" w:color="auto"/>
        <w:left w:val="none" w:sz="0" w:space="0" w:color="auto"/>
        <w:bottom w:val="none" w:sz="0" w:space="0" w:color="auto"/>
        <w:right w:val="none" w:sz="0" w:space="0" w:color="auto"/>
      </w:divBdr>
      <w:divsChild>
        <w:div w:id="116531582">
          <w:marLeft w:val="0"/>
          <w:marRight w:val="0"/>
          <w:marTop w:val="0"/>
          <w:marBottom w:val="0"/>
          <w:divBdr>
            <w:top w:val="none" w:sz="0" w:space="0" w:color="auto"/>
            <w:left w:val="none" w:sz="0" w:space="0" w:color="auto"/>
            <w:bottom w:val="none" w:sz="0" w:space="0" w:color="auto"/>
            <w:right w:val="none" w:sz="0" w:space="0" w:color="auto"/>
          </w:divBdr>
          <w:divsChild>
            <w:div w:id="1250888054">
              <w:marLeft w:val="0"/>
              <w:marRight w:val="0"/>
              <w:marTop w:val="0"/>
              <w:marBottom w:val="0"/>
              <w:divBdr>
                <w:top w:val="none" w:sz="0" w:space="0" w:color="auto"/>
                <w:left w:val="none" w:sz="0" w:space="0" w:color="auto"/>
                <w:bottom w:val="none" w:sz="0" w:space="0" w:color="auto"/>
                <w:right w:val="none" w:sz="0" w:space="0" w:color="auto"/>
              </w:divBdr>
              <w:divsChild>
                <w:div w:id="1057970478">
                  <w:marLeft w:val="0"/>
                  <w:marRight w:val="0"/>
                  <w:marTop w:val="0"/>
                  <w:marBottom w:val="0"/>
                  <w:divBdr>
                    <w:top w:val="none" w:sz="0" w:space="0" w:color="auto"/>
                    <w:left w:val="none" w:sz="0" w:space="0" w:color="auto"/>
                    <w:bottom w:val="none" w:sz="0" w:space="0" w:color="auto"/>
                    <w:right w:val="none" w:sz="0" w:space="0" w:color="auto"/>
                  </w:divBdr>
                  <w:divsChild>
                    <w:div w:id="199561926">
                      <w:marLeft w:val="0"/>
                      <w:marRight w:val="0"/>
                      <w:marTop w:val="0"/>
                      <w:marBottom w:val="0"/>
                      <w:divBdr>
                        <w:top w:val="none" w:sz="0" w:space="0" w:color="auto"/>
                        <w:left w:val="none" w:sz="0" w:space="0" w:color="auto"/>
                        <w:bottom w:val="none" w:sz="0" w:space="0" w:color="auto"/>
                        <w:right w:val="none" w:sz="0" w:space="0" w:color="auto"/>
                      </w:divBdr>
                      <w:divsChild>
                        <w:div w:id="1513762319">
                          <w:marLeft w:val="0"/>
                          <w:marRight w:val="0"/>
                          <w:marTop w:val="0"/>
                          <w:marBottom w:val="0"/>
                          <w:divBdr>
                            <w:top w:val="none" w:sz="0" w:space="0" w:color="auto"/>
                            <w:left w:val="none" w:sz="0" w:space="0" w:color="auto"/>
                            <w:bottom w:val="none" w:sz="0" w:space="0" w:color="auto"/>
                            <w:right w:val="none" w:sz="0" w:space="0" w:color="auto"/>
                          </w:divBdr>
                          <w:divsChild>
                            <w:div w:id="1893611997">
                              <w:marLeft w:val="0"/>
                              <w:marRight w:val="0"/>
                              <w:marTop w:val="0"/>
                              <w:marBottom w:val="0"/>
                              <w:divBdr>
                                <w:top w:val="none" w:sz="0" w:space="0" w:color="auto"/>
                                <w:left w:val="none" w:sz="0" w:space="0" w:color="auto"/>
                                <w:bottom w:val="none" w:sz="0" w:space="0" w:color="auto"/>
                                <w:right w:val="none" w:sz="0" w:space="0" w:color="auto"/>
                              </w:divBdr>
                              <w:divsChild>
                                <w:div w:id="309142356">
                                  <w:marLeft w:val="0"/>
                                  <w:marRight w:val="0"/>
                                  <w:marTop w:val="0"/>
                                  <w:marBottom w:val="0"/>
                                  <w:divBdr>
                                    <w:top w:val="none" w:sz="0" w:space="0" w:color="auto"/>
                                    <w:left w:val="none" w:sz="0" w:space="0" w:color="auto"/>
                                    <w:bottom w:val="none" w:sz="0" w:space="0" w:color="auto"/>
                                    <w:right w:val="none" w:sz="0" w:space="0" w:color="auto"/>
                                  </w:divBdr>
                                  <w:divsChild>
                                    <w:div w:id="945965952">
                                      <w:marLeft w:val="0"/>
                                      <w:marRight w:val="0"/>
                                      <w:marTop w:val="0"/>
                                      <w:marBottom w:val="0"/>
                                      <w:divBdr>
                                        <w:top w:val="none" w:sz="0" w:space="0" w:color="auto"/>
                                        <w:left w:val="none" w:sz="0" w:space="0" w:color="auto"/>
                                        <w:bottom w:val="none" w:sz="0" w:space="0" w:color="auto"/>
                                        <w:right w:val="none" w:sz="0" w:space="0" w:color="auto"/>
                                      </w:divBdr>
                                      <w:divsChild>
                                        <w:div w:id="925189687">
                                          <w:marLeft w:val="0"/>
                                          <w:marRight w:val="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sChild>
        </w:div>
      </w:divsChild>
    </w:div>
    <w:div w:id="1690596525">
      <w:bodyDiv w:val="1"/>
      <w:marLeft w:val="0"/>
      <w:marRight w:val="0"/>
      <w:marTop w:val="0"/>
      <w:marBottom w:val="0"/>
      <w:divBdr>
        <w:top w:val="none" w:sz="0" w:space="0" w:color="auto"/>
        <w:left w:val="none" w:sz="0" w:space="0" w:color="auto"/>
        <w:bottom w:val="none" w:sz="0" w:space="0" w:color="auto"/>
        <w:right w:val="none" w:sz="0" w:space="0" w:color="auto"/>
      </w:divBdr>
      <w:divsChild>
        <w:div w:id="1074204349">
          <w:marLeft w:val="0"/>
          <w:marRight w:val="0"/>
          <w:marTop w:val="0"/>
          <w:marBottom w:val="0"/>
          <w:divBdr>
            <w:top w:val="none" w:sz="0" w:space="0" w:color="auto"/>
            <w:left w:val="none" w:sz="0" w:space="0" w:color="auto"/>
            <w:bottom w:val="none" w:sz="0" w:space="0" w:color="auto"/>
            <w:right w:val="none" w:sz="0" w:space="0" w:color="auto"/>
          </w:divBdr>
        </w:div>
      </w:divsChild>
    </w:div>
    <w:div w:id="1740907290">
      <w:bodyDiv w:val="1"/>
      <w:marLeft w:val="0"/>
      <w:marRight w:val="0"/>
      <w:marTop w:val="0"/>
      <w:marBottom w:val="0"/>
      <w:divBdr>
        <w:top w:val="none" w:sz="0" w:space="0" w:color="auto"/>
        <w:left w:val="none" w:sz="0" w:space="0" w:color="auto"/>
        <w:bottom w:val="none" w:sz="0" w:space="0" w:color="auto"/>
        <w:right w:val="none" w:sz="0" w:space="0" w:color="auto"/>
      </w:divBdr>
    </w:div>
    <w:div w:id="1805467328">
      <w:bodyDiv w:val="1"/>
      <w:marLeft w:val="0"/>
      <w:marRight w:val="0"/>
      <w:marTop w:val="0"/>
      <w:marBottom w:val="0"/>
      <w:divBdr>
        <w:top w:val="none" w:sz="0" w:space="0" w:color="auto"/>
        <w:left w:val="none" w:sz="0" w:space="0" w:color="auto"/>
        <w:bottom w:val="none" w:sz="0" w:space="0" w:color="auto"/>
        <w:right w:val="none" w:sz="0" w:space="0" w:color="auto"/>
      </w:divBdr>
    </w:div>
    <w:div w:id="1810703106">
      <w:bodyDiv w:val="1"/>
      <w:marLeft w:val="0"/>
      <w:marRight w:val="0"/>
      <w:marTop w:val="0"/>
      <w:marBottom w:val="0"/>
      <w:divBdr>
        <w:top w:val="none" w:sz="0" w:space="0" w:color="auto"/>
        <w:left w:val="none" w:sz="0" w:space="0" w:color="auto"/>
        <w:bottom w:val="none" w:sz="0" w:space="0" w:color="auto"/>
        <w:right w:val="none" w:sz="0" w:space="0" w:color="auto"/>
      </w:divBdr>
    </w:div>
    <w:div w:id="1834567162">
      <w:bodyDiv w:val="1"/>
      <w:marLeft w:val="0"/>
      <w:marRight w:val="0"/>
      <w:marTop w:val="0"/>
      <w:marBottom w:val="0"/>
      <w:divBdr>
        <w:top w:val="none" w:sz="0" w:space="0" w:color="auto"/>
        <w:left w:val="none" w:sz="0" w:space="0" w:color="auto"/>
        <w:bottom w:val="none" w:sz="0" w:space="0" w:color="auto"/>
        <w:right w:val="none" w:sz="0" w:space="0" w:color="auto"/>
      </w:divBdr>
      <w:divsChild>
        <w:div w:id="1142426233">
          <w:marLeft w:val="0"/>
          <w:marRight w:val="0"/>
          <w:marTop w:val="300"/>
          <w:marBottom w:val="0"/>
          <w:divBdr>
            <w:top w:val="none" w:sz="0" w:space="0" w:color="auto"/>
            <w:left w:val="none" w:sz="0" w:space="0" w:color="auto"/>
            <w:bottom w:val="none" w:sz="0" w:space="0" w:color="auto"/>
            <w:right w:val="none" w:sz="0" w:space="0" w:color="auto"/>
          </w:divBdr>
          <w:divsChild>
            <w:div w:id="57378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985121">
      <w:bodyDiv w:val="1"/>
      <w:marLeft w:val="0"/>
      <w:marRight w:val="0"/>
      <w:marTop w:val="0"/>
      <w:marBottom w:val="0"/>
      <w:divBdr>
        <w:top w:val="none" w:sz="0" w:space="0" w:color="auto"/>
        <w:left w:val="none" w:sz="0" w:space="0" w:color="auto"/>
        <w:bottom w:val="none" w:sz="0" w:space="0" w:color="auto"/>
        <w:right w:val="none" w:sz="0" w:space="0" w:color="auto"/>
      </w:divBdr>
    </w:div>
    <w:div w:id="1889491412">
      <w:bodyDiv w:val="1"/>
      <w:marLeft w:val="0"/>
      <w:marRight w:val="0"/>
      <w:marTop w:val="0"/>
      <w:marBottom w:val="0"/>
      <w:divBdr>
        <w:top w:val="none" w:sz="0" w:space="0" w:color="auto"/>
        <w:left w:val="none" w:sz="0" w:space="0" w:color="auto"/>
        <w:bottom w:val="none" w:sz="0" w:space="0" w:color="auto"/>
        <w:right w:val="none" w:sz="0" w:space="0" w:color="auto"/>
      </w:divBdr>
    </w:div>
    <w:div w:id="1891385214">
      <w:bodyDiv w:val="1"/>
      <w:marLeft w:val="0"/>
      <w:marRight w:val="0"/>
      <w:marTop w:val="0"/>
      <w:marBottom w:val="0"/>
      <w:divBdr>
        <w:top w:val="none" w:sz="0" w:space="0" w:color="auto"/>
        <w:left w:val="none" w:sz="0" w:space="0" w:color="auto"/>
        <w:bottom w:val="none" w:sz="0" w:space="0" w:color="auto"/>
        <w:right w:val="none" w:sz="0" w:space="0" w:color="auto"/>
      </w:divBdr>
    </w:div>
    <w:div w:id="1974097383">
      <w:bodyDiv w:val="1"/>
      <w:marLeft w:val="0"/>
      <w:marRight w:val="0"/>
      <w:marTop w:val="0"/>
      <w:marBottom w:val="0"/>
      <w:divBdr>
        <w:top w:val="none" w:sz="0" w:space="0" w:color="auto"/>
        <w:left w:val="none" w:sz="0" w:space="0" w:color="auto"/>
        <w:bottom w:val="none" w:sz="0" w:space="0" w:color="auto"/>
        <w:right w:val="none" w:sz="0" w:space="0" w:color="auto"/>
      </w:divBdr>
    </w:div>
    <w:div w:id="1977418468">
      <w:bodyDiv w:val="1"/>
      <w:marLeft w:val="0"/>
      <w:marRight w:val="0"/>
      <w:marTop w:val="0"/>
      <w:marBottom w:val="0"/>
      <w:divBdr>
        <w:top w:val="none" w:sz="0" w:space="0" w:color="auto"/>
        <w:left w:val="none" w:sz="0" w:space="0" w:color="auto"/>
        <w:bottom w:val="none" w:sz="0" w:space="0" w:color="auto"/>
        <w:right w:val="none" w:sz="0" w:space="0" w:color="auto"/>
      </w:divBdr>
    </w:div>
    <w:div w:id="1995798283">
      <w:bodyDiv w:val="1"/>
      <w:marLeft w:val="0"/>
      <w:marRight w:val="0"/>
      <w:marTop w:val="0"/>
      <w:marBottom w:val="0"/>
      <w:divBdr>
        <w:top w:val="none" w:sz="0" w:space="0" w:color="auto"/>
        <w:left w:val="none" w:sz="0" w:space="0" w:color="auto"/>
        <w:bottom w:val="none" w:sz="0" w:space="0" w:color="auto"/>
        <w:right w:val="none" w:sz="0" w:space="0" w:color="auto"/>
      </w:divBdr>
    </w:div>
    <w:div w:id="2015380946">
      <w:bodyDiv w:val="1"/>
      <w:marLeft w:val="0"/>
      <w:marRight w:val="0"/>
      <w:marTop w:val="0"/>
      <w:marBottom w:val="0"/>
      <w:divBdr>
        <w:top w:val="none" w:sz="0" w:space="0" w:color="auto"/>
        <w:left w:val="none" w:sz="0" w:space="0" w:color="auto"/>
        <w:bottom w:val="none" w:sz="0" w:space="0" w:color="auto"/>
        <w:right w:val="none" w:sz="0" w:space="0" w:color="auto"/>
      </w:divBdr>
      <w:divsChild>
        <w:div w:id="871769895">
          <w:marLeft w:val="0"/>
          <w:marRight w:val="0"/>
          <w:marTop w:val="0"/>
          <w:marBottom w:val="150"/>
          <w:divBdr>
            <w:top w:val="none" w:sz="0" w:space="0" w:color="auto"/>
            <w:left w:val="none" w:sz="0" w:space="0" w:color="auto"/>
            <w:bottom w:val="none" w:sz="0" w:space="0" w:color="auto"/>
            <w:right w:val="none" w:sz="0" w:space="0" w:color="auto"/>
          </w:divBdr>
        </w:div>
      </w:divsChild>
    </w:div>
    <w:div w:id="2057850524">
      <w:bodyDiv w:val="1"/>
      <w:marLeft w:val="0"/>
      <w:marRight w:val="0"/>
      <w:marTop w:val="0"/>
      <w:marBottom w:val="0"/>
      <w:divBdr>
        <w:top w:val="none" w:sz="0" w:space="0" w:color="auto"/>
        <w:left w:val="none" w:sz="0" w:space="0" w:color="auto"/>
        <w:bottom w:val="none" w:sz="0" w:space="0" w:color="auto"/>
        <w:right w:val="none" w:sz="0" w:space="0" w:color="auto"/>
      </w:divBdr>
    </w:div>
    <w:div w:id="2093772098">
      <w:bodyDiv w:val="1"/>
      <w:marLeft w:val="0"/>
      <w:marRight w:val="0"/>
      <w:marTop w:val="0"/>
      <w:marBottom w:val="0"/>
      <w:divBdr>
        <w:top w:val="none" w:sz="0" w:space="0" w:color="auto"/>
        <w:left w:val="none" w:sz="0" w:space="0" w:color="auto"/>
        <w:bottom w:val="none" w:sz="0" w:space="0" w:color="auto"/>
        <w:right w:val="none" w:sz="0" w:space="0" w:color="auto"/>
      </w:divBdr>
    </w:div>
    <w:div w:id="2102675546">
      <w:bodyDiv w:val="1"/>
      <w:marLeft w:val="0"/>
      <w:marRight w:val="0"/>
      <w:marTop w:val="0"/>
      <w:marBottom w:val="0"/>
      <w:divBdr>
        <w:top w:val="none" w:sz="0" w:space="0" w:color="auto"/>
        <w:left w:val="none" w:sz="0" w:space="0" w:color="auto"/>
        <w:bottom w:val="none" w:sz="0" w:space="0" w:color="auto"/>
        <w:right w:val="none" w:sz="0" w:space="0" w:color="auto"/>
      </w:divBdr>
      <w:divsChild>
        <w:div w:id="345983330">
          <w:marLeft w:val="0"/>
          <w:marRight w:val="0"/>
          <w:marTop w:val="0"/>
          <w:marBottom w:val="0"/>
          <w:divBdr>
            <w:top w:val="single" w:sz="2" w:space="0" w:color="D9D9E3"/>
            <w:left w:val="single" w:sz="2" w:space="0" w:color="D9D9E3"/>
            <w:bottom w:val="single" w:sz="2" w:space="0" w:color="D9D9E3"/>
            <w:right w:val="single" w:sz="2" w:space="0" w:color="D9D9E3"/>
          </w:divBdr>
          <w:divsChild>
            <w:div w:id="1957055067">
              <w:marLeft w:val="0"/>
              <w:marRight w:val="0"/>
              <w:marTop w:val="0"/>
              <w:marBottom w:val="0"/>
              <w:divBdr>
                <w:top w:val="single" w:sz="2" w:space="0" w:color="D9D9E3"/>
                <w:left w:val="single" w:sz="2" w:space="0" w:color="D9D9E3"/>
                <w:bottom w:val="single" w:sz="2" w:space="0" w:color="D9D9E3"/>
                <w:right w:val="single" w:sz="2" w:space="0" w:color="D9D9E3"/>
              </w:divBdr>
              <w:divsChild>
                <w:div w:id="252051993">
                  <w:marLeft w:val="0"/>
                  <w:marRight w:val="0"/>
                  <w:marTop w:val="0"/>
                  <w:marBottom w:val="0"/>
                  <w:divBdr>
                    <w:top w:val="single" w:sz="2" w:space="0" w:color="D9D9E3"/>
                    <w:left w:val="single" w:sz="2" w:space="0" w:color="D9D9E3"/>
                    <w:bottom w:val="single" w:sz="2" w:space="0" w:color="D9D9E3"/>
                    <w:right w:val="single" w:sz="2" w:space="0" w:color="D9D9E3"/>
                  </w:divBdr>
                  <w:divsChild>
                    <w:div w:id="699939531">
                      <w:marLeft w:val="0"/>
                      <w:marRight w:val="0"/>
                      <w:marTop w:val="0"/>
                      <w:marBottom w:val="0"/>
                      <w:divBdr>
                        <w:top w:val="single" w:sz="2" w:space="0" w:color="D9D9E3"/>
                        <w:left w:val="single" w:sz="2" w:space="0" w:color="D9D9E3"/>
                        <w:bottom w:val="single" w:sz="2" w:space="0" w:color="D9D9E3"/>
                        <w:right w:val="single" w:sz="2" w:space="0" w:color="D9D9E3"/>
                      </w:divBdr>
                      <w:divsChild>
                        <w:div w:id="1025325418">
                          <w:marLeft w:val="0"/>
                          <w:marRight w:val="0"/>
                          <w:marTop w:val="0"/>
                          <w:marBottom w:val="0"/>
                          <w:divBdr>
                            <w:top w:val="single" w:sz="2" w:space="0" w:color="D9D9E3"/>
                            <w:left w:val="single" w:sz="2" w:space="0" w:color="D9D9E3"/>
                            <w:bottom w:val="single" w:sz="2" w:space="0" w:color="D9D9E3"/>
                            <w:right w:val="single" w:sz="2" w:space="0" w:color="D9D9E3"/>
                          </w:divBdr>
                          <w:divsChild>
                            <w:div w:id="57287867">
                              <w:marLeft w:val="0"/>
                              <w:marRight w:val="0"/>
                              <w:marTop w:val="100"/>
                              <w:marBottom w:val="100"/>
                              <w:divBdr>
                                <w:top w:val="single" w:sz="2" w:space="0" w:color="D9D9E3"/>
                                <w:left w:val="single" w:sz="2" w:space="0" w:color="D9D9E3"/>
                                <w:bottom w:val="single" w:sz="2" w:space="0" w:color="D9D9E3"/>
                                <w:right w:val="single" w:sz="2" w:space="0" w:color="D9D9E3"/>
                              </w:divBdr>
                              <w:divsChild>
                                <w:div w:id="34620411">
                                  <w:marLeft w:val="0"/>
                                  <w:marRight w:val="0"/>
                                  <w:marTop w:val="0"/>
                                  <w:marBottom w:val="0"/>
                                  <w:divBdr>
                                    <w:top w:val="single" w:sz="2" w:space="0" w:color="D9D9E3"/>
                                    <w:left w:val="single" w:sz="2" w:space="0" w:color="D9D9E3"/>
                                    <w:bottom w:val="single" w:sz="2" w:space="0" w:color="D9D9E3"/>
                                    <w:right w:val="single" w:sz="2" w:space="0" w:color="D9D9E3"/>
                                  </w:divBdr>
                                  <w:divsChild>
                                    <w:div w:id="440228503">
                                      <w:marLeft w:val="0"/>
                                      <w:marRight w:val="0"/>
                                      <w:marTop w:val="0"/>
                                      <w:marBottom w:val="0"/>
                                      <w:divBdr>
                                        <w:top w:val="single" w:sz="2" w:space="0" w:color="D9D9E3"/>
                                        <w:left w:val="single" w:sz="2" w:space="0" w:color="D9D9E3"/>
                                        <w:bottom w:val="single" w:sz="2" w:space="0" w:color="D9D9E3"/>
                                        <w:right w:val="single" w:sz="2" w:space="0" w:color="D9D9E3"/>
                                      </w:divBdr>
                                      <w:divsChild>
                                        <w:div w:id="241991383">
                                          <w:marLeft w:val="0"/>
                                          <w:marRight w:val="0"/>
                                          <w:marTop w:val="0"/>
                                          <w:marBottom w:val="0"/>
                                          <w:divBdr>
                                            <w:top w:val="single" w:sz="2" w:space="0" w:color="D9D9E3"/>
                                            <w:left w:val="single" w:sz="2" w:space="0" w:color="D9D9E3"/>
                                            <w:bottom w:val="single" w:sz="2" w:space="0" w:color="D9D9E3"/>
                                            <w:right w:val="single" w:sz="2" w:space="0" w:color="D9D9E3"/>
                                          </w:divBdr>
                                          <w:divsChild>
                                            <w:div w:id="1333727704">
                                              <w:marLeft w:val="0"/>
                                              <w:marRight w:val="0"/>
                                              <w:marTop w:val="0"/>
                                              <w:marBottom w:val="0"/>
                                              <w:divBdr>
                                                <w:top w:val="single" w:sz="2" w:space="0" w:color="D9D9E3"/>
                                                <w:left w:val="single" w:sz="2" w:space="0" w:color="D9D9E3"/>
                                                <w:bottom w:val="single" w:sz="2" w:space="0" w:color="D9D9E3"/>
                                                <w:right w:val="single" w:sz="2" w:space="0" w:color="D9D9E3"/>
                                              </w:divBdr>
                                              <w:divsChild>
                                                <w:div w:id="1962376423">
                                                  <w:marLeft w:val="0"/>
                                                  <w:marRight w:val="0"/>
                                                  <w:marTop w:val="0"/>
                                                  <w:marBottom w:val="0"/>
                                                  <w:divBdr>
                                                    <w:top w:val="single" w:sz="2" w:space="0" w:color="D9D9E3"/>
                                                    <w:left w:val="single" w:sz="2" w:space="0" w:color="D9D9E3"/>
                                                    <w:bottom w:val="single" w:sz="2" w:space="0" w:color="D9D9E3"/>
                                                    <w:right w:val="single" w:sz="2" w:space="0" w:color="D9D9E3"/>
                                                  </w:divBdr>
                                                  <w:divsChild>
                                                    <w:div w:id="1252742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63688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3.png"/><Relationship Id="rId26" Type="http://schemas.openxmlformats.org/officeDocument/2006/relationships/image" Target="media/image6.emf"/><Relationship Id="rId39" Type="http://schemas.openxmlformats.org/officeDocument/2006/relationships/hyperlink" Target="https://www.ikea.com/global/en/images/IKEA_Supply_Chain_Operations_Decarb_Catalogue_0babe5a7f0.pdf" TargetMode="External"/><Relationship Id="rId21" Type="http://schemas.openxmlformats.org/officeDocument/2006/relationships/diagramData" Target="diagrams/data2.xml"/><Relationship Id="rId34" Type="http://schemas.openxmlformats.org/officeDocument/2006/relationships/hyperlink" Target="https://hbr.org/2001/09/distance-still-matters-the-hard-reality-of-global-expansion" TargetMode="External"/><Relationship Id="rId42" Type="http://schemas.openxmlformats.org/officeDocument/2006/relationships/hyperlink" Target="https://www.ikea.com/ph/en/this-is-ikea/about-us/democratic-design-how-ikea-designs-for-everyone-pub5991eac0/" TargetMode="External"/><Relationship Id="rId47" Type="http://schemas.openxmlformats.org/officeDocument/2006/relationships/hyperlink" Target="https://www.imarcgroup.com/india-furniture-market" TargetMode="External"/><Relationship Id="rId50" Type="http://schemas.openxmlformats.org/officeDocument/2006/relationships/hyperlink" Target="https://www.ingka.com/static/ingkagroup_annualsummary_fy24.pdf" TargetMode="External"/><Relationship Id="rId55" Type="http://schemas.openxmlformats.org/officeDocument/2006/relationships/hyperlink" Target="https://www.lexorbis.com/recent-changes-to-the-fdi-policy-of-the-government-of-india/" TargetMode="External"/><Relationship Id="rId63" Type="http://schemas.openxmlformats.org/officeDocument/2006/relationships/hyperlink" Target="https://economictimes.indiatimes.com/industry/services/retail/ikea-to-raise-its-india-sourcing-to-50-from-30/articleshow/121785399.cms" TargetMode="External"/><Relationship Id="rId68" Type="http://schemas.openxmlformats.org/officeDocument/2006/relationships/hyperlink" Target="https://www.theculturefactor.com/country-comparison-tool" TargetMode="External"/><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timesofindia.indiatimes.com/city/hyderabad/biryani-samosa-off-ikea-menu-in-hyderabad/articleshow/65695726.cms" TargetMode="Externa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economictimes.indiatimes.com/industry/renewables/50-billion-euro-ikea-family-office-makes-bet-on-indian-renewable-energy/articleshow/123995852.cms" TargetMode="External"/><Relationship Id="rId11" Type="http://schemas.openxmlformats.org/officeDocument/2006/relationships/footer" Target="footer2.xml"/><Relationship Id="rId24" Type="http://schemas.openxmlformats.org/officeDocument/2006/relationships/diagramColors" Target="diagrams/colors2.xml"/><Relationship Id="rId32" Type="http://schemas.openxmlformats.org/officeDocument/2006/relationships/hyperlink" Target="https://www.investopedia.com/terms/e/eclecticparadigm.asp" TargetMode="External"/><Relationship Id="rId37" Type="http://schemas.openxmlformats.org/officeDocument/2006/relationships/hyperlink" Target="https://www.ibef.org/news/indian-middle-class-will-nearly-double-to-61-by-2046-47-price-report" TargetMode="External"/><Relationship Id="rId40" Type="http://schemas.openxmlformats.org/officeDocument/2006/relationships/hyperlink" Target="https://www.inter.ikea.com/en" TargetMode="External"/><Relationship Id="rId45" Type="http://schemas.openxmlformats.org/officeDocument/2006/relationships/hyperlink" Target="https://www.ikea.com/global/en/our-business/how-we-work/the-ikea-franchise-system/" TargetMode="External"/><Relationship Id="rId53" Type="http://schemas.openxmlformats.org/officeDocument/2006/relationships/hyperlink" Target="https://www.interikeafoundation.com/en/ownership-of-inter-ikea" TargetMode="External"/><Relationship Id="rId58" Type="http://schemas.openxmlformats.org/officeDocument/2006/relationships/hyperlink" Target="https://www.reuters.com/article/business/with-assembly-team-and-samosas-ikea-lays-ground-for-india-debut-idUSKBN1J7224/" TargetMode="External"/><Relationship Id="rId66" Type="http://schemas.openxmlformats.org/officeDocument/2006/relationships/hyperlink" Target="https://www.livemint.com/politics/policy/sourcing-relief-for-single-brand-retail-1567019719203.html" TargetMode="External"/><Relationship Id="rId7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diagramQuickStyle" Target="diagrams/quickStyle2.xml"/><Relationship Id="rId28" Type="http://schemas.openxmlformats.org/officeDocument/2006/relationships/hyperlink" Target="https://www.alfuttaim.com/our-brands/ikea/" TargetMode="External"/><Relationship Id="rId36" Type="http://schemas.openxmlformats.org/officeDocument/2006/relationships/hyperlink" Target="https://sustainabilitymag.com/articles/inside-ikea-the-wonderful-everyday" TargetMode="External"/><Relationship Id="rId49" Type="http://schemas.openxmlformats.org/officeDocument/2006/relationships/hyperlink" Target="https://www.india-briefing.com/news/india-100-fdi-single-brand-retail-5193.html" TargetMode="External"/><Relationship Id="rId57" Type="http://schemas.openxmlformats.org/officeDocument/2006/relationships/hyperlink" Target="https://www.reuters.com/article/business/ikea-strives-to-keep-prices-low-as-it-opens-first-store-in-india-idUSKBN1KT0CV/" TargetMode="External"/><Relationship Id="rId61" Type="http://schemas.openxmlformats.org/officeDocument/2006/relationships/hyperlink" Target="https://www.newindianexpress.com/business/2012/Jul/10/ikea-fumes-as-government-sticks-to-30-sourcing-norm-385143.html" TargetMode="External"/><Relationship Id="rId10" Type="http://schemas.openxmlformats.org/officeDocument/2006/relationships/footer" Target="footer1.xml"/><Relationship Id="rId19" Type="http://schemas.openxmlformats.org/officeDocument/2006/relationships/image" Target="media/image4.jpeg"/><Relationship Id="rId31" Type="http://schemas.openxmlformats.org/officeDocument/2006/relationships/hyperlink" Target="https://timesofindia.indiatimes.com/business/india-business/ikea-gears-up-for-india-entry-to-comply-with-rules/articleshow/16733826.cms" TargetMode="External"/><Relationship Id="rId44" Type="http://schemas.openxmlformats.org/officeDocument/2006/relationships/hyperlink" Target="https://www.ikea.com/global/en/our-business/how-we-work/for-suppliers/" TargetMode="External"/><Relationship Id="rId52" Type="http://schemas.openxmlformats.org/officeDocument/2006/relationships/hyperlink" Target="https://www.ingka.com/static/ingkagroup_annualsummary_fy24.pdf" TargetMode="External"/><Relationship Id="rId60" Type="http://schemas.openxmlformats.org/officeDocument/2006/relationships/hyperlink" Target="https://www.reuters.com/business/retail-consumer/ikea-sales-fall-5-after-price-cuts-amid-weak-housing-market-2024-10-10/" TargetMode="External"/><Relationship Id="rId65" Type="http://schemas.openxmlformats.org/officeDocument/2006/relationships/hyperlink" Target="https://www.indiatimes.com/trending/one-click-30-minutes-away-ikea-opens-first-store-in-delhi-with-2000-products-and-swedish-caf/articleshow/123947466.html" TargetMode="External"/><Relationship Id="rId73" Type="http://schemas.openxmlformats.org/officeDocument/2006/relationships/hyperlink" Target="https://elm-ai.com/blog-ikea-sustainability-supply-chain-due-diligenc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diagramLayout" Target="diagrams/layout2.xml"/><Relationship Id="rId27" Type="http://schemas.openxmlformats.org/officeDocument/2006/relationships/image" Target="media/image7.png"/><Relationship Id="rId30" Type="http://schemas.openxmlformats.org/officeDocument/2006/relationships/hyperlink" Target="https://corporatefinanceinstitute.com/resources/management/eclectic-paradigm/" TargetMode="External"/><Relationship Id="rId35" Type="http://schemas.openxmlformats.org/officeDocument/2006/relationships/hyperlink" Target="https://www.indianretailer.com/news/IKEA-selects-UrbanClap-as-its-furniture-assembly-partner-in-India.n8817" TargetMode="External"/><Relationship Id="rId43" Type="http://schemas.openxmlformats.org/officeDocument/2006/relationships/hyperlink" Target="https://www.ikea.com/global/en/stories/sustainability/how-ikea-uses-iway-audits-to-identify-gaps-and-improvements-in-the-global-supply-chain-230627/" TargetMode="External"/><Relationship Id="rId48" Type="http://schemas.openxmlformats.org/officeDocument/2006/relationships/hyperlink" Target="https://www.india-briefing.com/news/india-100-fdi-single-brand-retail-5193.html/" TargetMode="External"/><Relationship Id="rId56" Type="http://schemas.openxmlformats.org/officeDocument/2006/relationships/hyperlink" Target="https://www.livemint.com/Companies/PYidfmAW5gqWpJsLWEQQAL/Ikea-ties-up-with-UrbanClap-for-its-upcoming-Hyderabad-store.html" TargetMode="External"/><Relationship Id="rId64" Type="http://schemas.openxmlformats.org/officeDocument/2006/relationships/hyperlink" Target="https://economictimes.indiatimes.com/industry/services/retail/ikea-to-raise-its-india-sourcing-to-50-from-30/articleshow/121785399.cms" TargetMode="External"/><Relationship Id="rId69" Type="http://schemas.openxmlformats.org/officeDocument/2006/relationships/hyperlink" Target="https://economictimes.indiatimes.com/small-biz/startups/newsbuzz/urbanclap-is-now-assembly-partner-for-ikea/articleshow/64299300.cms" TargetMode="External"/><Relationship Id="rId8" Type="http://schemas.openxmlformats.org/officeDocument/2006/relationships/endnotes" Target="endnotes.xml"/><Relationship Id="rId51" Type="http://schemas.openxmlformats.org/officeDocument/2006/relationships/hyperlink" Target="https://www.ingka.com/static/ingka-group-annual-short-summary-fy23.pdf" TargetMode="External"/><Relationship Id="rId72" Type="http://schemas.openxmlformats.org/officeDocument/2006/relationships/hyperlink" Target="https://www.uschina.org/articles/ikea-with-chinese-characteristics/" TargetMode="External"/><Relationship Id="rId3" Type="http://schemas.openxmlformats.org/officeDocument/2006/relationships/styles" Target="styles.xml"/><Relationship Id="rId12" Type="http://schemas.openxmlformats.org/officeDocument/2006/relationships/image" Target="media/image2.png"/><Relationship Id="rId17" Type="http://schemas.microsoft.com/office/2007/relationships/diagramDrawing" Target="diagrams/drawing1.xml"/><Relationship Id="rId25" Type="http://schemas.microsoft.com/office/2007/relationships/diagramDrawing" Target="diagrams/drawing2.xml"/><Relationship Id="rId33" Type="http://schemas.openxmlformats.org/officeDocument/2006/relationships/hyperlink" Target="https://www.emexmag.com/understanding-trompenaars-cultural-dimensions-a-complete-guide/" TargetMode="External"/><Relationship Id="rId38" Type="http://schemas.openxmlformats.org/officeDocument/2006/relationships/hyperlink" Target="https://www.ikea.com/global/en/newsroom/corporate/ikea-retail-sales-fy24-241010/" TargetMode="External"/><Relationship Id="rId46" Type="http://schemas.openxmlformats.org/officeDocument/2006/relationships/hyperlink" Target="https://www.inter.ikea.com/en/this-is-inter-ikea-group/the-ikea-franchise-system/" TargetMode="External"/><Relationship Id="rId59" Type="http://schemas.openxmlformats.org/officeDocument/2006/relationships/hyperlink" Target="https://www.reuters.com/business/retail-consumer/trade-tariffs-make-it-harder-keep-prices-low-ikea-executive-says-2024-11-27/" TargetMode="External"/><Relationship Id="rId67" Type="http://schemas.openxmlformats.org/officeDocument/2006/relationships/hyperlink" Target="https://www.technavio.com/report/india-office-furniture-market-industry-analysis" TargetMode="External"/><Relationship Id="rId20" Type="http://schemas.openxmlformats.org/officeDocument/2006/relationships/image" Target="media/image5.png"/><Relationship Id="rId41" Type="http://schemas.openxmlformats.org/officeDocument/2006/relationships/hyperlink" Target="https://www.inter.ikea.com/en/this-is-inter-ikea-group/our-business-in-brief" TargetMode="External"/><Relationship Id="rId54" Type="http://schemas.openxmlformats.org/officeDocument/2006/relationships/hyperlink" Target="https://www.thereformist.co.in/posts/ikea-in-india-glocalisation-expansion-strategy-and-challenges-2" TargetMode="External"/><Relationship Id="rId62" Type="http://schemas.openxmlformats.org/officeDocument/2006/relationships/hyperlink" Target="https://www.fibre2fashion.com/industry-article/6232/fdi-in-retail-local-sourcing-works-with-multi-brand-retail" TargetMode="External"/><Relationship Id="rId70" Type="http://schemas.openxmlformats.org/officeDocument/2006/relationships/hyperlink" Target="https://economictimes.indiatimes.com/industry/services/retail/ikea-to-set-up-compact-stores-for-expansion-in-smaller-cities/articleshow/120758632.cms"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037008-8858-4579-B428-58446085C691}"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080F647-B18E-4676-A82E-AC6273A949BA}">
      <dgm:prSet phldrT="[Text]" custT="1"/>
      <dgm:spPr/>
      <dgm:t>
        <a:bodyPr/>
        <a:lstStyle/>
        <a:p>
          <a:pPr>
            <a:buNone/>
          </a:pPr>
          <a:r>
            <a:rPr lang="en-GB" sz="1400" b="1"/>
            <a:t>OLI Framework – IKEA in India</a:t>
          </a:r>
          <a:endParaRPr lang="en-GB" sz="1400"/>
        </a:p>
      </dgm:t>
    </dgm:pt>
    <dgm:pt modelId="{5F8C50AA-998D-4B06-BB58-425E6C32437B}" type="parTrans" cxnId="{FB10479C-5A43-4AD3-BC09-3EF6D380F516}">
      <dgm:prSet/>
      <dgm:spPr/>
      <dgm:t>
        <a:bodyPr/>
        <a:lstStyle/>
        <a:p>
          <a:endParaRPr lang="en-GB"/>
        </a:p>
      </dgm:t>
    </dgm:pt>
    <dgm:pt modelId="{186F662D-7823-4396-9947-3B7651822731}" type="sibTrans" cxnId="{FB10479C-5A43-4AD3-BC09-3EF6D380F516}">
      <dgm:prSet/>
      <dgm:spPr/>
      <dgm:t>
        <a:bodyPr/>
        <a:lstStyle/>
        <a:p>
          <a:endParaRPr lang="en-GB"/>
        </a:p>
      </dgm:t>
    </dgm:pt>
    <dgm:pt modelId="{1F0CABBE-78D1-4D8A-8B7F-F2666CF46C2A}">
      <dgm:prSet phldrT="[Text]" custT="1"/>
      <dgm:spPr/>
      <dgm:t>
        <a:bodyPr/>
        <a:lstStyle/>
        <a:p>
          <a:pPr>
            <a:buNone/>
          </a:pPr>
          <a:r>
            <a:rPr lang="en-GB" sz="1200" b="1"/>
            <a:t>O – Ownership</a:t>
          </a:r>
          <a:endParaRPr lang="en-GB" sz="1200"/>
        </a:p>
      </dgm:t>
    </dgm:pt>
    <dgm:pt modelId="{A73975AD-1666-489B-B65E-31A93CFAB6F7}" type="parTrans" cxnId="{6DA3C7A9-078D-4C65-889B-5B0631BD01D5}">
      <dgm:prSet/>
      <dgm:spPr/>
      <dgm:t>
        <a:bodyPr/>
        <a:lstStyle/>
        <a:p>
          <a:endParaRPr lang="en-GB"/>
        </a:p>
      </dgm:t>
    </dgm:pt>
    <dgm:pt modelId="{94050A54-940E-46DE-BD5E-7C31E3973538}" type="sibTrans" cxnId="{6DA3C7A9-078D-4C65-889B-5B0631BD01D5}">
      <dgm:prSet/>
      <dgm:spPr/>
      <dgm:t>
        <a:bodyPr/>
        <a:lstStyle/>
        <a:p>
          <a:endParaRPr lang="en-GB"/>
        </a:p>
      </dgm:t>
    </dgm:pt>
    <dgm:pt modelId="{63D01654-4618-441C-BB5C-81C819A92D88}">
      <dgm:prSet phldrT="[Text]" custT="1"/>
      <dgm:spPr/>
      <dgm:t>
        <a:bodyPr/>
        <a:lstStyle/>
        <a:p>
          <a:pPr>
            <a:buNone/>
          </a:pPr>
          <a:r>
            <a:rPr lang="en-GB" sz="1200" b="1"/>
            <a:t>L – Location</a:t>
          </a:r>
          <a:endParaRPr lang="en-GB" sz="1200"/>
        </a:p>
      </dgm:t>
    </dgm:pt>
    <dgm:pt modelId="{8106C0AF-8119-4D07-8519-B84D167F737C}" type="parTrans" cxnId="{BF505C07-9D71-44D1-A470-FEABCD65EC84}">
      <dgm:prSet/>
      <dgm:spPr/>
      <dgm:t>
        <a:bodyPr/>
        <a:lstStyle/>
        <a:p>
          <a:endParaRPr lang="en-GB"/>
        </a:p>
      </dgm:t>
    </dgm:pt>
    <dgm:pt modelId="{3603216F-0F2B-44DE-8ABA-59CBE1902A97}" type="sibTrans" cxnId="{BF505C07-9D71-44D1-A470-FEABCD65EC84}">
      <dgm:prSet/>
      <dgm:spPr/>
      <dgm:t>
        <a:bodyPr/>
        <a:lstStyle/>
        <a:p>
          <a:endParaRPr lang="en-GB"/>
        </a:p>
      </dgm:t>
    </dgm:pt>
    <dgm:pt modelId="{CA02F821-EEC6-4B87-8B07-B414E9508F8B}">
      <dgm:prSet phldrT="[Text]" custT="1"/>
      <dgm:spPr/>
      <dgm:t>
        <a:bodyPr/>
        <a:lstStyle/>
        <a:p>
          <a:pPr>
            <a:buNone/>
          </a:pPr>
          <a:r>
            <a:rPr lang="en-GB" sz="1050" b="1"/>
            <a:t>I – Internalisation</a:t>
          </a:r>
          <a:endParaRPr lang="en-GB" sz="1050"/>
        </a:p>
      </dgm:t>
    </dgm:pt>
    <dgm:pt modelId="{3C2F9C37-344E-4769-AE5A-F00E6F9D33BA}" type="parTrans" cxnId="{039A30F5-535D-4E5A-BA5F-0516B2F8EEF2}">
      <dgm:prSet/>
      <dgm:spPr/>
      <dgm:t>
        <a:bodyPr/>
        <a:lstStyle/>
        <a:p>
          <a:endParaRPr lang="en-GB"/>
        </a:p>
      </dgm:t>
    </dgm:pt>
    <dgm:pt modelId="{DCFD8E3E-5282-4A92-87A2-887C444C2C10}" type="sibTrans" cxnId="{039A30F5-535D-4E5A-BA5F-0516B2F8EEF2}">
      <dgm:prSet/>
      <dgm:spPr/>
      <dgm:t>
        <a:bodyPr/>
        <a:lstStyle/>
        <a:p>
          <a:endParaRPr lang="en-GB"/>
        </a:p>
      </dgm:t>
    </dgm:pt>
    <dgm:pt modelId="{C92F3C88-D2FE-47A5-8DF4-9F9748B0DDCD}">
      <dgm:prSet phldrT="[Text]"/>
      <dgm:spPr/>
      <dgm:t>
        <a:bodyPr/>
        <a:lstStyle/>
        <a:p>
          <a:pPr>
            <a:buNone/>
          </a:pPr>
          <a:r>
            <a:rPr lang="en-GB"/>
            <a:t>Strong global brand and IKEA Concept (store format, low-price strategy).</a:t>
          </a:r>
        </a:p>
      </dgm:t>
    </dgm:pt>
    <dgm:pt modelId="{16822DA4-F370-479F-825E-214AEABEB3DB}" type="parTrans" cxnId="{61E5AE55-2775-4205-A200-6A0FFB31CF08}">
      <dgm:prSet/>
      <dgm:spPr/>
      <dgm:t>
        <a:bodyPr/>
        <a:lstStyle/>
        <a:p>
          <a:endParaRPr lang="en-GB"/>
        </a:p>
      </dgm:t>
    </dgm:pt>
    <dgm:pt modelId="{DCF0F2EC-EA2F-4F0C-8D24-D02FCFB94B55}" type="sibTrans" cxnId="{61E5AE55-2775-4205-A200-6A0FFB31CF08}">
      <dgm:prSet/>
      <dgm:spPr/>
      <dgm:t>
        <a:bodyPr/>
        <a:lstStyle/>
        <a:p>
          <a:endParaRPr lang="en-GB"/>
        </a:p>
      </dgm:t>
    </dgm:pt>
    <dgm:pt modelId="{D3E3ED05-161A-453E-BFA8-72504C906449}">
      <dgm:prSet/>
      <dgm:spPr/>
      <dgm:t>
        <a:bodyPr/>
        <a:lstStyle/>
        <a:p>
          <a:pPr>
            <a:buNone/>
          </a:pPr>
          <a:r>
            <a:rPr lang="en-GB"/>
            <a:t>Advanced supply chain and “Democratic Design” capabilities.</a:t>
          </a:r>
        </a:p>
      </dgm:t>
    </dgm:pt>
    <dgm:pt modelId="{71C4C030-F00E-474C-9430-D424CC6EA43C}" type="parTrans" cxnId="{A4495AB6-9826-43D6-915A-15B040E5A237}">
      <dgm:prSet/>
      <dgm:spPr/>
      <dgm:t>
        <a:bodyPr/>
        <a:lstStyle/>
        <a:p>
          <a:endParaRPr lang="en-GB"/>
        </a:p>
      </dgm:t>
    </dgm:pt>
    <dgm:pt modelId="{7918D88C-DA51-4CFB-93F9-69AEBB93CA4E}" type="sibTrans" cxnId="{A4495AB6-9826-43D6-915A-15B040E5A237}">
      <dgm:prSet/>
      <dgm:spPr/>
      <dgm:t>
        <a:bodyPr/>
        <a:lstStyle/>
        <a:p>
          <a:endParaRPr lang="en-GB"/>
        </a:p>
      </dgm:t>
    </dgm:pt>
    <dgm:pt modelId="{48EEA633-184B-4D1F-9B7D-38F519BB95A6}">
      <dgm:prSet phldrT="[Text]"/>
      <dgm:spPr/>
      <dgm:t>
        <a:bodyPr/>
        <a:lstStyle/>
        <a:p>
          <a:pPr>
            <a:buNone/>
          </a:pPr>
          <a:r>
            <a:rPr lang="en-GB"/>
            <a:t>Large, growing middle-class market in India.</a:t>
          </a:r>
        </a:p>
      </dgm:t>
    </dgm:pt>
    <dgm:pt modelId="{ED79A7E1-5440-4992-A900-DF54C046351D}" type="parTrans" cxnId="{E744C515-1F72-420A-AC8A-70BD4DD46B6A}">
      <dgm:prSet/>
      <dgm:spPr/>
      <dgm:t>
        <a:bodyPr/>
        <a:lstStyle/>
        <a:p>
          <a:endParaRPr lang="en-GB"/>
        </a:p>
      </dgm:t>
    </dgm:pt>
    <dgm:pt modelId="{DD502376-BE21-4BA7-A4D9-67E21C902A7B}" type="sibTrans" cxnId="{E744C515-1F72-420A-AC8A-70BD4DD46B6A}">
      <dgm:prSet/>
      <dgm:spPr/>
      <dgm:t>
        <a:bodyPr/>
        <a:lstStyle/>
        <a:p>
          <a:endParaRPr lang="en-GB"/>
        </a:p>
      </dgm:t>
    </dgm:pt>
    <dgm:pt modelId="{0DC04A37-59A9-49BD-B868-76C6A1A228D2}">
      <dgm:prSet/>
      <dgm:spPr/>
      <dgm:t>
        <a:bodyPr/>
        <a:lstStyle/>
        <a:p>
          <a:pPr>
            <a:buNone/>
          </a:pPr>
          <a:r>
            <a:rPr lang="en-GB"/>
            <a:t>100% FDI allowed in single-brand retail; local sourcing base.</a:t>
          </a:r>
        </a:p>
      </dgm:t>
    </dgm:pt>
    <dgm:pt modelId="{4BFC70F9-97D7-432F-BE95-0FD68D5AEEC9}" type="parTrans" cxnId="{CD0E69D0-FC21-4CC5-A336-F2C5C26116CD}">
      <dgm:prSet/>
      <dgm:spPr/>
      <dgm:t>
        <a:bodyPr/>
        <a:lstStyle/>
        <a:p>
          <a:endParaRPr lang="en-GB"/>
        </a:p>
      </dgm:t>
    </dgm:pt>
    <dgm:pt modelId="{AFEB2E3A-FB19-43D2-B0C5-59F955A8C51C}" type="sibTrans" cxnId="{CD0E69D0-FC21-4CC5-A336-F2C5C26116CD}">
      <dgm:prSet/>
      <dgm:spPr/>
      <dgm:t>
        <a:bodyPr/>
        <a:lstStyle/>
        <a:p>
          <a:endParaRPr lang="en-GB"/>
        </a:p>
      </dgm:t>
    </dgm:pt>
    <dgm:pt modelId="{F6C06CA2-35DE-47F5-A2D5-E54C39DBC99A}">
      <dgm:prSet phldrT="[Text]"/>
      <dgm:spPr/>
      <dgm:t>
        <a:bodyPr/>
        <a:lstStyle/>
        <a:p>
          <a:pPr>
            <a:buNone/>
          </a:pPr>
          <a:r>
            <a:rPr lang="en-GB"/>
            <a:t>Need to control quality, store experience, and local sourcing compliance.</a:t>
          </a:r>
        </a:p>
      </dgm:t>
    </dgm:pt>
    <dgm:pt modelId="{FC53AE70-1DD9-477C-99F7-3D1DBDE91782}" type="parTrans" cxnId="{F7FECE13-BF3C-4E34-945F-5F70C3915988}">
      <dgm:prSet/>
      <dgm:spPr/>
      <dgm:t>
        <a:bodyPr/>
        <a:lstStyle/>
        <a:p>
          <a:endParaRPr lang="en-GB"/>
        </a:p>
      </dgm:t>
    </dgm:pt>
    <dgm:pt modelId="{FAAD59E3-3B33-4852-81D7-8BE5B73ABD88}" type="sibTrans" cxnId="{F7FECE13-BF3C-4E34-945F-5F70C3915988}">
      <dgm:prSet/>
      <dgm:spPr/>
      <dgm:t>
        <a:bodyPr/>
        <a:lstStyle/>
        <a:p>
          <a:endParaRPr lang="en-GB"/>
        </a:p>
      </dgm:t>
    </dgm:pt>
    <dgm:pt modelId="{0027E7B6-6137-46D7-8422-F1171BB96476}">
      <dgm:prSet/>
      <dgm:spPr/>
      <dgm:t>
        <a:bodyPr/>
        <a:lstStyle/>
        <a:p>
          <a:pPr>
            <a:buNone/>
          </a:pPr>
          <a:r>
            <a:rPr lang="en-GB"/>
            <a:t>Want to learn from India and integrate it into global network.</a:t>
          </a:r>
        </a:p>
      </dgm:t>
    </dgm:pt>
    <dgm:pt modelId="{6868C63D-42C0-4D77-805B-7840E68B982E}" type="parTrans" cxnId="{EB886B80-0C1C-4E8E-BEDB-414F68642DEC}">
      <dgm:prSet/>
      <dgm:spPr/>
      <dgm:t>
        <a:bodyPr/>
        <a:lstStyle/>
        <a:p>
          <a:endParaRPr lang="en-GB"/>
        </a:p>
      </dgm:t>
    </dgm:pt>
    <dgm:pt modelId="{E4C66002-28D6-4B1B-9397-6E29908312BD}" type="sibTrans" cxnId="{EB886B80-0C1C-4E8E-BEDB-414F68642DEC}">
      <dgm:prSet/>
      <dgm:spPr/>
      <dgm:t>
        <a:bodyPr/>
        <a:lstStyle/>
        <a:p>
          <a:endParaRPr lang="en-GB"/>
        </a:p>
      </dgm:t>
    </dgm:pt>
    <dgm:pt modelId="{0AD0D9E7-E96F-46D8-90B4-BDEBBE7C35F6}">
      <dgm:prSet phldrT="[Text]"/>
      <dgm:spPr/>
      <dgm:t>
        <a:bodyPr/>
        <a:lstStyle/>
        <a:p>
          <a:pPr>
            <a:buNone/>
          </a:pPr>
          <a:r>
            <a:rPr lang="en-GB"/>
            <a:t>Favors </a:t>
          </a:r>
          <a:r>
            <a:rPr lang="en-GB" b="1"/>
            <a:t>internal control</a:t>
          </a:r>
          <a:r>
            <a:rPr lang="en-GB"/>
            <a:t> instead of franchise or JV.</a:t>
          </a:r>
        </a:p>
      </dgm:t>
    </dgm:pt>
    <dgm:pt modelId="{8D489A5A-01F7-4710-8D8F-F6315D403400}" type="parTrans" cxnId="{5FAB656A-CE4B-4B11-84CD-1CC75F3638F4}">
      <dgm:prSet/>
      <dgm:spPr/>
      <dgm:t>
        <a:bodyPr/>
        <a:lstStyle/>
        <a:p>
          <a:endParaRPr lang="en-GB"/>
        </a:p>
      </dgm:t>
    </dgm:pt>
    <dgm:pt modelId="{9DCD0A0F-FDB8-4221-878B-6370EEDFCD48}" type="sibTrans" cxnId="{5FAB656A-CE4B-4B11-84CD-1CC75F3638F4}">
      <dgm:prSet/>
      <dgm:spPr/>
      <dgm:t>
        <a:bodyPr/>
        <a:lstStyle/>
        <a:p>
          <a:endParaRPr lang="en-GB"/>
        </a:p>
      </dgm:t>
    </dgm:pt>
    <dgm:pt modelId="{3130D663-7357-4CFA-A078-8345C0ACA32A}">
      <dgm:prSet phldrT="[Text]"/>
      <dgm:spPr/>
      <dgm:t>
        <a:bodyPr/>
        <a:lstStyle/>
        <a:p>
          <a:pPr>
            <a:buNone/>
          </a:pPr>
          <a:r>
            <a:rPr lang="en-GB"/>
            <a:t>Needs high control to protect brand → supports </a:t>
          </a:r>
          <a:r>
            <a:rPr lang="en-GB" b="1"/>
            <a:t>wholly owned subsidiary</a:t>
          </a:r>
          <a:r>
            <a:rPr lang="en-GB"/>
            <a:t>.</a:t>
          </a:r>
        </a:p>
      </dgm:t>
    </dgm:pt>
    <dgm:pt modelId="{3182E811-8B7E-4564-8FF8-A4AF07B453DF}" type="parTrans" cxnId="{33C51A1A-F02E-477B-A609-9980F1E9B85B}">
      <dgm:prSet/>
      <dgm:spPr/>
      <dgm:t>
        <a:bodyPr/>
        <a:lstStyle/>
        <a:p>
          <a:endParaRPr lang="en-GB"/>
        </a:p>
      </dgm:t>
    </dgm:pt>
    <dgm:pt modelId="{D5D02072-3EC8-4E2B-A288-438D651DF2C2}" type="sibTrans" cxnId="{33C51A1A-F02E-477B-A609-9980F1E9B85B}">
      <dgm:prSet/>
      <dgm:spPr/>
      <dgm:t>
        <a:bodyPr/>
        <a:lstStyle/>
        <a:p>
          <a:endParaRPr lang="en-GB"/>
        </a:p>
      </dgm:t>
    </dgm:pt>
    <dgm:pt modelId="{677A25CC-B2F0-49CC-A485-06BCBEDB2D36}">
      <dgm:prSet/>
      <dgm:spPr/>
      <dgm:t>
        <a:bodyPr/>
        <a:lstStyle/>
        <a:p>
          <a:pPr>
            <a:buNone/>
          </a:pPr>
          <a:r>
            <a:rPr lang="en-GB"/>
            <a:t>Better used when IKEA controls operations directly.</a:t>
          </a:r>
        </a:p>
      </dgm:t>
    </dgm:pt>
    <dgm:pt modelId="{66A0E497-C2FF-475F-94DE-075276568D78}" type="parTrans" cxnId="{13C43A46-C0E9-478F-BE73-68075BFD3247}">
      <dgm:prSet/>
      <dgm:spPr/>
      <dgm:t>
        <a:bodyPr/>
        <a:lstStyle/>
        <a:p>
          <a:endParaRPr lang="en-GB"/>
        </a:p>
      </dgm:t>
    </dgm:pt>
    <dgm:pt modelId="{7A9B1929-35ED-4F3B-B4F1-5EC5F9048293}" type="sibTrans" cxnId="{13C43A46-C0E9-478F-BE73-68075BFD3247}">
      <dgm:prSet/>
      <dgm:spPr/>
      <dgm:t>
        <a:bodyPr/>
        <a:lstStyle/>
        <a:p>
          <a:endParaRPr lang="en-GB"/>
        </a:p>
      </dgm:t>
    </dgm:pt>
    <dgm:pt modelId="{65EF8856-85B7-407F-AC9D-74290505231A}">
      <dgm:prSet phldrT="[Text]"/>
      <dgm:spPr/>
      <dgm:t>
        <a:bodyPr/>
        <a:lstStyle/>
        <a:p>
          <a:pPr>
            <a:buNone/>
          </a:pPr>
          <a:r>
            <a:rPr lang="en-GB"/>
            <a:t>Justifies </a:t>
          </a:r>
          <a:r>
            <a:rPr lang="en-GB" b="1"/>
            <a:t>big, long-term FDI</a:t>
          </a:r>
          <a:r>
            <a:rPr lang="en-GB"/>
            <a:t> rather than low-commitment entry.</a:t>
          </a:r>
        </a:p>
      </dgm:t>
    </dgm:pt>
    <dgm:pt modelId="{84C17E3F-75E8-4A5B-AC9A-9CB6D8C7A409}" type="parTrans" cxnId="{9DEC82BB-08F2-4A29-AE80-E47090E2E5F6}">
      <dgm:prSet/>
      <dgm:spPr/>
      <dgm:t>
        <a:bodyPr/>
        <a:lstStyle/>
        <a:p>
          <a:endParaRPr lang="en-GB"/>
        </a:p>
      </dgm:t>
    </dgm:pt>
    <dgm:pt modelId="{B752DBFC-B6E9-4851-93B0-45F2EE531AD5}" type="sibTrans" cxnId="{9DEC82BB-08F2-4A29-AE80-E47090E2E5F6}">
      <dgm:prSet/>
      <dgm:spPr/>
      <dgm:t>
        <a:bodyPr/>
        <a:lstStyle/>
        <a:p>
          <a:endParaRPr lang="en-GB"/>
        </a:p>
      </dgm:t>
    </dgm:pt>
    <dgm:pt modelId="{23180369-6D5A-4923-A443-54F34CCC4D9A}">
      <dgm:prSet/>
      <dgm:spPr/>
      <dgm:t>
        <a:bodyPr/>
        <a:lstStyle/>
        <a:p>
          <a:pPr>
            <a:buNone/>
          </a:pPr>
          <a:r>
            <a:rPr lang="en-GB"/>
            <a:t>Makes full foreign ownership possible and attractive.</a:t>
          </a:r>
        </a:p>
      </dgm:t>
    </dgm:pt>
    <dgm:pt modelId="{0B175AAF-1F93-44E3-8FA2-ECDDF34E6580}" type="parTrans" cxnId="{19C6C6AB-8137-4F56-B3A9-2DBBAD41EAE1}">
      <dgm:prSet/>
      <dgm:spPr/>
      <dgm:t>
        <a:bodyPr/>
        <a:lstStyle/>
        <a:p>
          <a:endParaRPr lang="en-GB"/>
        </a:p>
      </dgm:t>
    </dgm:pt>
    <dgm:pt modelId="{483FC139-0D63-4C80-914B-D7EF4C45265C}" type="sibTrans" cxnId="{19C6C6AB-8137-4F56-B3A9-2DBBAD41EAE1}">
      <dgm:prSet/>
      <dgm:spPr/>
      <dgm:t>
        <a:bodyPr/>
        <a:lstStyle/>
        <a:p>
          <a:endParaRPr lang="en-GB"/>
        </a:p>
      </dgm:t>
    </dgm:pt>
    <dgm:pt modelId="{BF0F5FDD-5D4D-46A7-A6BC-61BB410A2AA2}">
      <dgm:prSet/>
      <dgm:spPr/>
      <dgm:t>
        <a:bodyPr/>
        <a:lstStyle/>
        <a:p>
          <a:pPr>
            <a:buNone/>
          </a:pPr>
          <a:r>
            <a:rPr lang="en-GB"/>
            <a:t>Encourages keeping operations in-house through a wholly owned subsidiary.</a:t>
          </a:r>
        </a:p>
      </dgm:t>
    </dgm:pt>
    <dgm:pt modelId="{6A71B207-B15D-4519-9AF9-23513A2658EE}" type="parTrans" cxnId="{2AF9F64A-7612-4B92-B205-414FA6DE3F20}">
      <dgm:prSet/>
      <dgm:spPr/>
      <dgm:t>
        <a:bodyPr/>
        <a:lstStyle/>
        <a:p>
          <a:endParaRPr lang="en-GB"/>
        </a:p>
      </dgm:t>
    </dgm:pt>
    <dgm:pt modelId="{3F2D0C0D-A0CD-4EB2-81C9-BDF310BED9A4}" type="sibTrans" cxnId="{2AF9F64A-7612-4B92-B205-414FA6DE3F20}">
      <dgm:prSet/>
      <dgm:spPr/>
      <dgm:t>
        <a:bodyPr/>
        <a:lstStyle/>
        <a:p>
          <a:endParaRPr lang="en-GB"/>
        </a:p>
      </dgm:t>
    </dgm:pt>
    <dgm:pt modelId="{232EF996-BFE9-4B7A-AC76-4DC5AFCE570A}" type="pres">
      <dgm:prSet presAssocID="{0D037008-8858-4579-B428-58446085C691}" presName="hierChild1" presStyleCnt="0">
        <dgm:presLayoutVars>
          <dgm:orgChart val="1"/>
          <dgm:chPref val="1"/>
          <dgm:dir/>
          <dgm:animOne val="branch"/>
          <dgm:animLvl val="lvl"/>
          <dgm:resizeHandles/>
        </dgm:presLayoutVars>
      </dgm:prSet>
      <dgm:spPr/>
      <dgm:t>
        <a:bodyPr/>
        <a:lstStyle/>
        <a:p>
          <a:endParaRPr lang="en-US"/>
        </a:p>
      </dgm:t>
    </dgm:pt>
    <dgm:pt modelId="{0AEB0ED7-84EC-4D96-93FB-FB6E7CEA9F69}" type="pres">
      <dgm:prSet presAssocID="{3080F647-B18E-4676-A82E-AC6273A949BA}" presName="hierRoot1" presStyleCnt="0">
        <dgm:presLayoutVars>
          <dgm:hierBranch val="init"/>
        </dgm:presLayoutVars>
      </dgm:prSet>
      <dgm:spPr/>
    </dgm:pt>
    <dgm:pt modelId="{C3CC6138-7A48-4D23-B43E-F41C1F52D6B8}" type="pres">
      <dgm:prSet presAssocID="{3080F647-B18E-4676-A82E-AC6273A949BA}" presName="rootComposite1" presStyleCnt="0"/>
      <dgm:spPr/>
    </dgm:pt>
    <dgm:pt modelId="{73E0465D-09EB-4D32-9B6D-F4DB4669DE34}" type="pres">
      <dgm:prSet presAssocID="{3080F647-B18E-4676-A82E-AC6273A949BA}" presName="rootText1" presStyleLbl="node0" presStyleIdx="0" presStyleCnt="1" custScaleX="330263" custScaleY="67505">
        <dgm:presLayoutVars>
          <dgm:chPref val="3"/>
        </dgm:presLayoutVars>
      </dgm:prSet>
      <dgm:spPr/>
      <dgm:t>
        <a:bodyPr/>
        <a:lstStyle/>
        <a:p>
          <a:endParaRPr lang="en-US"/>
        </a:p>
      </dgm:t>
    </dgm:pt>
    <dgm:pt modelId="{71D82C97-FCCC-4900-A057-84923461F67B}" type="pres">
      <dgm:prSet presAssocID="{3080F647-B18E-4676-A82E-AC6273A949BA}" presName="rootConnector1" presStyleLbl="node1" presStyleIdx="0" presStyleCnt="0"/>
      <dgm:spPr/>
      <dgm:t>
        <a:bodyPr/>
        <a:lstStyle/>
        <a:p>
          <a:endParaRPr lang="en-US"/>
        </a:p>
      </dgm:t>
    </dgm:pt>
    <dgm:pt modelId="{E8B37470-1AEB-4DC6-A40F-17A5B9D8075F}" type="pres">
      <dgm:prSet presAssocID="{3080F647-B18E-4676-A82E-AC6273A949BA}" presName="hierChild2" presStyleCnt="0"/>
      <dgm:spPr/>
    </dgm:pt>
    <dgm:pt modelId="{7BE60EDB-79AB-44BF-AF91-49C9CC22D1A8}" type="pres">
      <dgm:prSet presAssocID="{A73975AD-1666-489B-B65E-31A93CFAB6F7}" presName="Name37" presStyleLbl="parChTrans1D2" presStyleIdx="0" presStyleCnt="3"/>
      <dgm:spPr/>
      <dgm:t>
        <a:bodyPr/>
        <a:lstStyle/>
        <a:p>
          <a:endParaRPr lang="en-US"/>
        </a:p>
      </dgm:t>
    </dgm:pt>
    <dgm:pt modelId="{39BDC3D4-632E-4FB7-ADF5-634C4ED0FADD}" type="pres">
      <dgm:prSet presAssocID="{1F0CABBE-78D1-4D8A-8B7F-F2666CF46C2A}" presName="hierRoot2" presStyleCnt="0">
        <dgm:presLayoutVars>
          <dgm:hierBranch val="init"/>
        </dgm:presLayoutVars>
      </dgm:prSet>
      <dgm:spPr/>
    </dgm:pt>
    <dgm:pt modelId="{A2D9FE07-D119-440E-8712-0D29F3B01132}" type="pres">
      <dgm:prSet presAssocID="{1F0CABBE-78D1-4D8A-8B7F-F2666CF46C2A}" presName="rootComposite" presStyleCnt="0"/>
      <dgm:spPr/>
    </dgm:pt>
    <dgm:pt modelId="{FA735521-D2CC-440A-B98D-62C45CE1AF42}" type="pres">
      <dgm:prSet presAssocID="{1F0CABBE-78D1-4D8A-8B7F-F2666CF46C2A}" presName="rootText" presStyleLbl="node2" presStyleIdx="0" presStyleCnt="3">
        <dgm:presLayoutVars>
          <dgm:chPref val="3"/>
        </dgm:presLayoutVars>
      </dgm:prSet>
      <dgm:spPr/>
      <dgm:t>
        <a:bodyPr/>
        <a:lstStyle/>
        <a:p>
          <a:endParaRPr lang="en-US"/>
        </a:p>
      </dgm:t>
    </dgm:pt>
    <dgm:pt modelId="{90541245-4064-47E6-A149-559C32522867}" type="pres">
      <dgm:prSet presAssocID="{1F0CABBE-78D1-4D8A-8B7F-F2666CF46C2A}" presName="rootConnector" presStyleLbl="node2" presStyleIdx="0" presStyleCnt="3"/>
      <dgm:spPr/>
      <dgm:t>
        <a:bodyPr/>
        <a:lstStyle/>
        <a:p>
          <a:endParaRPr lang="en-US"/>
        </a:p>
      </dgm:t>
    </dgm:pt>
    <dgm:pt modelId="{E33DC680-4068-4FB4-A08D-29C08B38B6D8}" type="pres">
      <dgm:prSet presAssocID="{1F0CABBE-78D1-4D8A-8B7F-F2666CF46C2A}" presName="hierChild4" presStyleCnt="0"/>
      <dgm:spPr/>
    </dgm:pt>
    <dgm:pt modelId="{2BC06273-C2B1-40EE-97FD-A9E9BF63A8EF}" type="pres">
      <dgm:prSet presAssocID="{16822DA4-F370-479F-825E-214AEABEB3DB}" presName="Name37" presStyleLbl="parChTrans1D3" presStyleIdx="0" presStyleCnt="6"/>
      <dgm:spPr/>
      <dgm:t>
        <a:bodyPr/>
        <a:lstStyle/>
        <a:p>
          <a:endParaRPr lang="en-US"/>
        </a:p>
      </dgm:t>
    </dgm:pt>
    <dgm:pt modelId="{B15B8989-B517-4BB1-A89A-50E64C6B02C4}" type="pres">
      <dgm:prSet presAssocID="{C92F3C88-D2FE-47A5-8DF4-9F9748B0DDCD}" presName="hierRoot2" presStyleCnt="0">
        <dgm:presLayoutVars>
          <dgm:hierBranch val="init"/>
        </dgm:presLayoutVars>
      </dgm:prSet>
      <dgm:spPr/>
    </dgm:pt>
    <dgm:pt modelId="{9DC25F15-62B3-4E7E-B822-B61ECD40D09D}" type="pres">
      <dgm:prSet presAssocID="{C92F3C88-D2FE-47A5-8DF4-9F9748B0DDCD}" presName="rootComposite" presStyleCnt="0"/>
      <dgm:spPr/>
    </dgm:pt>
    <dgm:pt modelId="{2B7A9F6E-F6B7-4E59-9502-E90EF19861A1}" type="pres">
      <dgm:prSet presAssocID="{C92F3C88-D2FE-47A5-8DF4-9F9748B0DDCD}" presName="rootText" presStyleLbl="node3" presStyleIdx="0" presStyleCnt="6">
        <dgm:presLayoutVars>
          <dgm:chPref val="3"/>
        </dgm:presLayoutVars>
      </dgm:prSet>
      <dgm:spPr/>
      <dgm:t>
        <a:bodyPr/>
        <a:lstStyle/>
        <a:p>
          <a:endParaRPr lang="en-US"/>
        </a:p>
      </dgm:t>
    </dgm:pt>
    <dgm:pt modelId="{5AE39CE3-504D-42E8-B3F4-7C87D5C214D7}" type="pres">
      <dgm:prSet presAssocID="{C92F3C88-D2FE-47A5-8DF4-9F9748B0DDCD}" presName="rootConnector" presStyleLbl="node3" presStyleIdx="0" presStyleCnt="6"/>
      <dgm:spPr/>
      <dgm:t>
        <a:bodyPr/>
        <a:lstStyle/>
        <a:p>
          <a:endParaRPr lang="en-US"/>
        </a:p>
      </dgm:t>
    </dgm:pt>
    <dgm:pt modelId="{830C1E84-22E3-4EA6-9958-FD9975F437E6}" type="pres">
      <dgm:prSet presAssocID="{C92F3C88-D2FE-47A5-8DF4-9F9748B0DDCD}" presName="hierChild4" presStyleCnt="0"/>
      <dgm:spPr/>
    </dgm:pt>
    <dgm:pt modelId="{10A0EE2F-405A-4AC9-812E-830B6B3F2BCF}" type="pres">
      <dgm:prSet presAssocID="{3182E811-8B7E-4564-8FF8-A4AF07B453DF}" presName="Name37" presStyleLbl="parChTrans1D4" presStyleIdx="0" presStyleCnt="6"/>
      <dgm:spPr/>
      <dgm:t>
        <a:bodyPr/>
        <a:lstStyle/>
        <a:p>
          <a:endParaRPr lang="en-US"/>
        </a:p>
      </dgm:t>
    </dgm:pt>
    <dgm:pt modelId="{479FA60C-4CBC-422C-BFC6-5AD1DE37F9D3}" type="pres">
      <dgm:prSet presAssocID="{3130D663-7357-4CFA-A078-8345C0ACA32A}" presName="hierRoot2" presStyleCnt="0">
        <dgm:presLayoutVars>
          <dgm:hierBranch val="init"/>
        </dgm:presLayoutVars>
      </dgm:prSet>
      <dgm:spPr/>
    </dgm:pt>
    <dgm:pt modelId="{E5781F51-C0C0-40F1-A749-3169D0A2E9FE}" type="pres">
      <dgm:prSet presAssocID="{3130D663-7357-4CFA-A078-8345C0ACA32A}" presName="rootComposite" presStyleCnt="0"/>
      <dgm:spPr/>
    </dgm:pt>
    <dgm:pt modelId="{722131EE-AA41-42F2-B786-6337C37DC3BA}" type="pres">
      <dgm:prSet presAssocID="{3130D663-7357-4CFA-A078-8345C0ACA32A}" presName="rootText" presStyleLbl="node4" presStyleIdx="0" presStyleCnt="6">
        <dgm:presLayoutVars>
          <dgm:chPref val="3"/>
        </dgm:presLayoutVars>
      </dgm:prSet>
      <dgm:spPr/>
      <dgm:t>
        <a:bodyPr/>
        <a:lstStyle/>
        <a:p>
          <a:endParaRPr lang="en-US"/>
        </a:p>
      </dgm:t>
    </dgm:pt>
    <dgm:pt modelId="{62DA78E3-1A33-4C92-972C-AD2E38E77249}" type="pres">
      <dgm:prSet presAssocID="{3130D663-7357-4CFA-A078-8345C0ACA32A}" presName="rootConnector" presStyleLbl="node4" presStyleIdx="0" presStyleCnt="6"/>
      <dgm:spPr/>
      <dgm:t>
        <a:bodyPr/>
        <a:lstStyle/>
        <a:p>
          <a:endParaRPr lang="en-US"/>
        </a:p>
      </dgm:t>
    </dgm:pt>
    <dgm:pt modelId="{F65D9D5E-4F84-4B9C-BE5C-02A835ED39FF}" type="pres">
      <dgm:prSet presAssocID="{3130D663-7357-4CFA-A078-8345C0ACA32A}" presName="hierChild4" presStyleCnt="0"/>
      <dgm:spPr/>
    </dgm:pt>
    <dgm:pt modelId="{98B62040-126E-4C4B-8A10-26B9F323742F}" type="pres">
      <dgm:prSet presAssocID="{3130D663-7357-4CFA-A078-8345C0ACA32A}" presName="hierChild5" presStyleCnt="0"/>
      <dgm:spPr/>
    </dgm:pt>
    <dgm:pt modelId="{8C3C2B8A-14AD-4964-AC3C-FAB6A9C6CEE4}" type="pres">
      <dgm:prSet presAssocID="{C92F3C88-D2FE-47A5-8DF4-9F9748B0DDCD}" presName="hierChild5" presStyleCnt="0"/>
      <dgm:spPr/>
    </dgm:pt>
    <dgm:pt modelId="{8BF2C4AD-B1A5-44A7-8DDC-65DE9DB5E29A}" type="pres">
      <dgm:prSet presAssocID="{71C4C030-F00E-474C-9430-D424CC6EA43C}" presName="Name37" presStyleLbl="parChTrans1D3" presStyleIdx="1" presStyleCnt="6"/>
      <dgm:spPr/>
      <dgm:t>
        <a:bodyPr/>
        <a:lstStyle/>
        <a:p>
          <a:endParaRPr lang="en-US"/>
        </a:p>
      </dgm:t>
    </dgm:pt>
    <dgm:pt modelId="{E338826E-F355-4960-B84F-6BD7F439ED35}" type="pres">
      <dgm:prSet presAssocID="{D3E3ED05-161A-453E-BFA8-72504C906449}" presName="hierRoot2" presStyleCnt="0">
        <dgm:presLayoutVars>
          <dgm:hierBranch val="init"/>
        </dgm:presLayoutVars>
      </dgm:prSet>
      <dgm:spPr/>
    </dgm:pt>
    <dgm:pt modelId="{7A4FE2D2-CC29-40A3-8EEC-8DEA9D955A22}" type="pres">
      <dgm:prSet presAssocID="{D3E3ED05-161A-453E-BFA8-72504C906449}" presName="rootComposite" presStyleCnt="0"/>
      <dgm:spPr/>
    </dgm:pt>
    <dgm:pt modelId="{5CD4C446-F16B-4403-9688-323C1BEB69F2}" type="pres">
      <dgm:prSet presAssocID="{D3E3ED05-161A-453E-BFA8-72504C906449}" presName="rootText" presStyleLbl="node3" presStyleIdx="1" presStyleCnt="6">
        <dgm:presLayoutVars>
          <dgm:chPref val="3"/>
        </dgm:presLayoutVars>
      </dgm:prSet>
      <dgm:spPr/>
      <dgm:t>
        <a:bodyPr/>
        <a:lstStyle/>
        <a:p>
          <a:endParaRPr lang="en-US"/>
        </a:p>
      </dgm:t>
    </dgm:pt>
    <dgm:pt modelId="{42EBB4EF-C24A-453F-B948-906E7E001BC3}" type="pres">
      <dgm:prSet presAssocID="{D3E3ED05-161A-453E-BFA8-72504C906449}" presName="rootConnector" presStyleLbl="node3" presStyleIdx="1" presStyleCnt="6"/>
      <dgm:spPr/>
      <dgm:t>
        <a:bodyPr/>
        <a:lstStyle/>
        <a:p>
          <a:endParaRPr lang="en-US"/>
        </a:p>
      </dgm:t>
    </dgm:pt>
    <dgm:pt modelId="{DFE81ABD-F6CF-46AB-AEAA-33DD599C6F2E}" type="pres">
      <dgm:prSet presAssocID="{D3E3ED05-161A-453E-BFA8-72504C906449}" presName="hierChild4" presStyleCnt="0"/>
      <dgm:spPr/>
    </dgm:pt>
    <dgm:pt modelId="{DC3B011E-23DF-4483-B437-9875D9EA045D}" type="pres">
      <dgm:prSet presAssocID="{66A0E497-C2FF-475F-94DE-075276568D78}" presName="Name37" presStyleLbl="parChTrans1D4" presStyleIdx="1" presStyleCnt="6"/>
      <dgm:spPr/>
      <dgm:t>
        <a:bodyPr/>
        <a:lstStyle/>
        <a:p>
          <a:endParaRPr lang="en-US"/>
        </a:p>
      </dgm:t>
    </dgm:pt>
    <dgm:pt modelId="{C14CAB75-3749-450B-B601-4759C34699A1}" type="pres">
      <dgm:prSet presAssocID="{677A25CC-B2F0-49CC-A485-06BCBEDB2D36}" presName="hierRoot2" presStyleCnt="0">
        <dgm:presLayoutVars>
          <dgm:hierBranch val="init"/>
        </dgm:presLayoutVars>
      </dgm:prSet>
      <dgm:spPr/>
    </dgm:pt>
    <dgm:pt modelId="{0AE4C7BA-B461-4580-8605-038D755FD0DF}" type="pres">
      <dgm:prSet presAssocID="{677A25CC-B2F0-49CC-A485-06BCBEDB2D36}" presName="rootComposite" presStyleCnt="0"/>
      <dgm:spPr/>
    </dgm:pt>
    <dgm:pt modelId="{66A721FC-57E6-497C-8C99-5F2D65C4D55A}" type="pres">
      <dgm:prSet presAssocID="{677A25CC-B2F0-49CC-A485-06BCBEDB2D36}" presName="rootText" presStyleLbl="node4" presStyleIdx="1" presStyleCnt="6">
        <dgm:presLayoutVars>
          <dgm:chPref val="3"/>
        </dgm:presLayoutVars>
      </dgm:prSet>
      <dgm:spPr/>
      <dgm:t>
        <a:bodyPr/>
        <a:lstStyle/>
        <a:p>
          <a:endParaRPr lang="en-US"/>
        </a:p>
      </dgm:t>
    </dgm:pt>
    <dgm:pt modelId="{92471128-6CB2-478A-8A59-767E7E7C09B1}" type="pres">
      <dgm:prSet presAssocID="{677A25CC-B2F0-49CC-A485-06BCBEDB2D36}" presName="rootConnector" presStyleLbl="node4" presStyleIdx="1" presStyleCnt="6"/>
      <dgm:spPr/>
      <dgm:t>
        <a:bodyPr/>
        <a:lstStyle/>
        <a:p>
          <a:endParaRPr lang="en-US"/>
        </a:p>
      </dgm:t>
    </dgm:pt>
    <dgm:pt modelId="{705EBFB4-1FE5-41B5-800B-A75FF97CD47F}" type="pres">
      <dgm:prSet presAssocID="{677A25CC-B2F0-49CC-A485-06BCBEDB2D36}" presName="hierChild4" presStyleCnt="0"/>
      <dgm:spPr/>
    </dgm:pt>
    <dgm:pt modelId="{BC1A0F54-289B-470A-8B41-40BF66BC152B}" type="pres">
      <dgm:prSet presAssocID="{677A25CC-B2F0-49CC-A485-06BCBEDB2D36}" presName="hierChild5" presStyleCnt="0"/>
      <dgm:spPr/>
    </dgm:pt>
    <dgm:pt modelId="{1D8D271D-368B-4045-974E-71E554821397}" type="pres">
      <dgm:prSet presAssocID="{D3E3ED05-161A-453E-BFA8-72504C906449}" presName="hierChild5" presStyleCnt="0"/>
      <dgm:spPr/>
    </dgm:pt>
    <dgm:pt modelId="{13C56C02-FEA4-4544-9C80-8733318D9580}" type="pres">
      <dgm:prSet presAssocID="{1F0CABBE-78D1-4D8A-8B7F-F2666CF46C2A}" presName="hierChild5" presStyleCnt="0"/>
      <dgm:spPr/>
    </dgm:pt>
    <dgm:pt modelId="{8E6A15BD-0970-4509-94A9-B4BA40A7AA18}" type="pres">
      <dgm:prSet presAssocID="{8106C0AF-8119-4D07-8519-B84D167F737C}" presName="Name37" presStyleLbl="parChTrans1D2" presStyleIdx="1" presStyleCnt="3"/>
      <dgm:spPr/>
      <dgm:t>
        <a:bodyPr/>
        <a:lstStyle/>
        <a:p>
          <a:endParaRPr lang="en-US"/>
        </a:p>
      </dgm:t>
    </dgm:pt>
    <dgm:pt modelId="{C748C64D-7259-4DFE-87E9-06392C1E4DB3}" type="pres">
      <dgm:prSet presAssocID="{63D01654-4618-441C-BB5C-81C819A92D88}" presName="hierRoot2" presStyleCnt="0">
        <dgm:presLayoutVars>
          <dgm:hierBranch val="init"/>
        </dgm:presLayoutVars>
      </dgm:prSet>
      <dgm:spPr/>
    </dgm:pt>
    <dgm:pt modelId="{33925C8C-7E3E-4541-A295-A91AAFD50DAB}" type="pres">
      <dgm:prSet presAssocID="{63D01654-4618-441C-BB5C-81C819A92D88}" presName="rootComposite" presStyleCnt="0"/>
      <dgm:spPr/>
    </dgm:pt>
    <dgm:pt modelId="{03BC483A-3662-4F55-8E09-4B8627A49A1C}" type="pres">
      <dgm:prSet presAssocID="{63D01654-4618-441C-BB5C-81C819A92D88}" presName="rootText" presStyleLbl="node2" presStyleIdx="1" presStyleCnt="3">
        <dgm:presLayoutVars>
          <dgm:chPref val="3"/>
        </dgm:presLayoutVars>
      </dgm:prSet>
      <dgm:spPr/>
      <dgm:t>
        <a:bodyPr/>
        <a:lstStyle/>
        <a:p>
          <a:endParaRPr lang="en-US"/>
        </a:p>
      </dgm:t>
    </dgm:pt>
    <dgm:pt modelId="{EE26224D-6B50-43F1-8175-CC03B8BE193F}" type="pres">
      <dgm:prSet presAssocID="{63D01654-4618-441C-BB5C-81C819A92D88}" presName="rootConnector" presStyleLbl="node2" presStyleIdx="1" presStyleCnt="3"/>
      <dgm:spPr/>
      <dgm:t>
        <a:bodyPr/>
        <a:lstStyle/>
        <a:p>
          <a:endParaRPr lang="en-US"/>
        </a:p>
      </dgm:t>
    </dgm:pt>
    <dgm:pt modelId="{F19F0778-0634-4599-882C-E0848363D667}" type="pres">
      <dgm:prSet presAssocID="{63D01654-4618-441C-BB5C-81C819A92D88}" presName="hierChild4" presStyleCnt="0"/>
      <dgm:spPr/>
    </dgm:pt>
    <dgm:pt modelId="{E3AD2DD2-CFF9-4201-B469-238467B9068B}" type="pres">
      <dgm:prSet presAssocID="{ED79A7E1-5440-4992-A900-DF54C046351D}" presName="Name37" presStyleLbl="parChTrans1D3" presStyleIdx="2" presStyleCnt="6"/>
      <dgm:spPr/>
      <dgm:t>
        <a:bodyPr/>
        <a:lstStyle/>
        <a:p>
          <a:endParaRPr lang="en-US"/>
        </a:p>
      </dgm:t>
    </dgm:pt>
    <dgm:pt modelId="{3B12ABCA-A9AE-4B60-9E70-69306E45F712}" type="pres">
      <dgm:prSet presAssocID="{48EEA633-184B-4D1F-9B7D-38F519BB95A6}" presName="hierRoot2" presStyleCnt="0">
        <dgm:presLayoutVars>
          <dgm:hierBranch val="init"/>
        </dgm:presLayoutVars>
      </dgm:prSet>
      <dgm:spPr/>
    </dgm:pt>
    <dgm:pt modelId="{017A28F6-41C1-4CFD-9304-FC9315BF0F7E}" type="pres">
      <dgm:prSet presAssocID="{48EEA633-184B-4D1F-9B7D-38F519BB95A6}" presName="rootComposite" presStyleCnt="0"/>
      <dgm:spPr/>
    </dgm:pt>
    <dgm:pt modelId="{95ADEADC-AB02-4C42-BFE3-C5F69310EEE7}" type="pres">
      <dgm:prSet presAssocID="{48EEA633-184B-4D1F-9B7D-38F519BB95A6}" presName="rootText" presStyleLbl="node3" presStyleIdx="2" presStyleCnt="6">
        <dgm:presLayoutVars>
          <dgm:chPref val="3"/>
        </dgm:presLayoutVars>
      </dgm:prSet>
      <dgm:spPr/>
      <dgm:t>
        <a:bodyPr/>
        <a:lstStyle/>
        <a:p>
          <a:endParaRPr lang="en-US"/>
        </a:p>
      </dgm:t>
    </dgm:pt>
    <dgm:pt modelId="{F1BDAF83-48DD-4760-B026-2785350FAFE0}" type="pres">
      <dgm:prSet presAssocID="{48EEA633-184B-4D1F-9B7D-38F519BB95A6}" presName="rootConnector" presStyleLbl="node3" presStyleIdx="2" presStyleCnt="6"/>
      <dgm:spPr/>
      <dgm:t>
        <a:bodyPr/>
        <a:lstStyle/>
        <a:p>
          <a:endParaRPr lang="en-US"/>
        </a:p>
      </dgm:t>
    </dgm:pt>
    <dgm:pt modelId="{1D374F70-C6A2-41F0-AC32-25E3A970DA23}" type="pres">
      <dgm:prSet presAssocID="{48EEA633-184B-4D1F-9B7D-38F519BB95A6}" presName="hierChild4" presStyleCnt="0"/>
      <dgm:spPr/>
    </dgm:pt>
    <dgm:pt modelId="{CF69EF91-D1C2-4C43-AC5D-881B2F4E3499}" type="pres">
      <dgm:prSet presAssocID="{84C17E3F-75E8-4A5B-AC9A-9CB6D8C7A409}" presName="Name37" presStyleLbl="parChTrans1D4" presStyleIdx="2" presStyleCnt="6"/>
      <dgm:spPr/>
      <dgm:t>
        <a:bodyPr/>
        <a:lstStyle/>
        <a:p>
          <a:endParaRPr lang="en-US"/>
        </a:p>
      </dgm:t>
    </dgm:pt>
    <dgm:pt modelId="{602A4C55-CEC0-4610-B6D3-23C437FCD531}" type="pres">
      <dgm:prSet presAssocID="{65EF8856-85B7-407F-AC9D-74290505231A}" presName="hierRoot2" presStyleCnt="0">
        <dgm:presLayoutVars>
          <dgm:hierBranch val="init"/>
        </dgm:presLayoutVars>
      </dgm:prSet>
      <dgm:spPr/>
    </dgm:pt>
    <dgm:pt modelId="{2091F693-21AD-4B59-BC47-FB7D73C5D8F1}" type="pres">
      <dgm:prSet presAssocID="{65EF8856-85B7-407F-AC9D-74290505231A}" presName="rootComposite" presStyleCnt="0"/>
      <dgm:spPr/>
    </dgm:pt>
    <dgm:pt modelId="{DECEA5CD-CEBC-4B47-B0B3-4D65DB1DB579}" type="pres">
      <dgm:prSet presAssocID="{65EF8856-85B7-407F-AC9D-74290505231A}" presName="rootText" presStyleLbl="node4" presStyleIdx="2" presStyleCnt="6">
        <dgm:presLayoutVars>
          <dgm:chPref val="3"/>
        </dgm:presLayoutVars>
      </dgm:prSet>
      <dgm:spPr/>
      <dgm:t>
        <a:bodyPr/>
        <a:lstStyle/>
        <a:p>
          <a:endParaRPr lang="en-US"/>
        </a:p>
      </dgm:t>
    </dgm:pt>
    <dgm:pt modelId="{A58D5827-9A9D-4C18-90B8-B8EBECEAA120}" type="pres">
      <dgm:prSet presAssocID="{65EF8856-85B7-407F-AC9D-74290505231A}" presName="rootConnector" presStyleLbl="node4" presStyleIdx="2" presStyleCnt="6"/>
      <dgm:spPr/>
      <dgm:t>
        <a:bodyPr/>
        <a:lstStyle/>
        <a:p>
          <a:endParaRPr lang="en-US"/>
        </a:p>
      </dgm:t>
    </dgm:pt>
    <dgm:pt modelId="{0CC438EA-271C-4027-A99C-3C9BABC4D7E3}" type="pres">
      <dgm:prSet presAssocID="{65EF8856-85B7-407F-AC9D-74290505231A}" presName="hierChild4" presStyleCnt="0"/>
      <dgm:spPr/>
    </dgm:pt>
    <dgm:pt modelId="{7C8F4238-D831-4EE6-B66F-AB7B7F6C081E}" type="pres">
      <dgm:prSet presAssocID="{65EF8856-85B7-407F-AC9D-74290505231A}" presName="hierChild5" presStyleCnt="0"/>
      <dgm:spPr/>
    </dgm:pt>
    <dgm:pt modelId="{9097C08A-7E08-47BE-864B-0ACF6F37163D}" type="pres">
      <dgm:prSet presAssocID="{48EEA633-184B-4D1F-9B7D-38F519BB95A6}" presName="hierChild5" presStyleCnt="0"/>
      <dgm:spPr/>
    </dgm:pt>
    <dgm:pt modelId="{DBE7D423-AFF9-4D9F-9770-6351412E8FD3}" type="pres">
      <dgm:prSet presAssocID="{4BFC70F9-97D7-432F-BE95-0FD68D5AEEC9}" presName="Name37" presStyleLbl="parChTrans1D3" presStyleIdx="3" presStyleCnt="6"/>
      <dgm:spPr/>
      <dgm:t>
        <a:bodyPr/>
        <a:lstStyle/>
        <a:p>
          <a:endParaRPr lang="en-US"/>
        </a:p>
      </dgm:t>
    </dgm:pt>
    <dgm:pt modelId="{B04AE6DF-620F-42B5-A6FF-2E787864BF69}" type="pres">
      <dgm:prSet presAssocID="{0DC04A37-59A9-49BD-B868-76C6A1A228D2}" presName="hierRoot2" presStyleCnt="0">
        <dgm:presLayoutVars>
          <dgm:hierBranch val="init"/>
        </dgm:presLayoutVars>
      </dgm:prSet>
      <dgm:spPr/>
    </dgm:pt>
    <dgm:pt modelId="{CE9A699E-6321-4FEB-90BA-612430AA91F8}" type="pres">
      <dgm:prSet presAssocID="{0DC04A37-59A9-49BD-B868-76C6A1A228D2}" presName="rootComposite" presStyleCnt="0"/>
      <dgm:spPr/>
    </dgm:pt>
    <dgm:pt modelId="{8EA2FF53-CB9D-4B26-A6BF-F6C1BFD27009}" type="pres">
      <dgm:prSet presAssocID="{0DC04A37-59A9-49BD-B868-76C6A1A228D2}" presName="rootText" presStyleLbl="node3" presStyleIdx="3" presStyleCnt="6">
        <dgm:presLayoutVars>
          <dgm:chPref val="3"/>
        </dgm:presLayoutVars>
      </dgm:prSet>
      <dgm:spPr/>
      <dgm:t>
        <a:bodyPr/>
        <a:lstStyle/>
        <a:p>
          <a:endParaRPr lang="en-US"/>
        </a:p>
      </dgm:t>
    </dgm:pt>
    <dgm:pt modelId="{5387891A-BC72-415C-81EF-B2F6D8E22371}" type="pres">
      <dgm:prSet presAssocID="{0DC04A37-59A9-49BD-B868-76C6A1A228D2}" presName="rootConnector" presStyleLbl="node3" presStyleIdx="3" presStyleCnt="6"/>
      <dgm:spPr/>
      <dgm:t>
        <a:bodyPr/>
        <a:lstStyle/>
        <a:p>
          <a:endParaRPr lang="en-US"/>
        </a:p>
      </dgm:t>
    </dgm:pt>
    <dgm:pt modelId="{80FB0274-7932-47FF-AD42-B543D0D4DBB4}" type="pres">
      <dgm:prSet presAssocID="{0DC04A37-59A9-49BD-B868-76C6A1A228D2}" presName="hierChild4" presStyleCnt="0"/>
      <dgm:spPr/>
    </dgm:pt>
    <dgm:pt modelId="{A536DAD5-068F-4299-9A1E-F74E729BB2A0}" type="pres">
      <dgm:prSet presAssocID="{0B175AAF-1F93-44E3-8FA2-ECDDF34E6580}" presName="Name37" presStyleLbl="parChTrans1D4" presStyleIdx="3" presStyleCnt="6"/>
      <dgm:spPr/>
      <dgm:t>
        <a:bodyPr/>
        <a:lstStyle/>
        <a:p>
          <a:endParaRPr lang="en-US"/>
        </a:p>
      </dgm:t>
    </dgm:pt>
    <dgm:pt modelId="{76537599-C2A5-4FC8-9013-1FED4B5006CF}" type="pres">
      <dgm:prSet presAssocID="{23180369-6D5A-4923-A443-54F34CCC4D9A}" presName="hierRoot2" presStyleCnt="0">
        <dgm:presLayoutVars>
          <dgm:hierBranch val="init"/>
        </dgm:presLayoutVars>
      </dgm:prSet>
      <dgm:spPr/>
    </dgm:pt>
    <dgm:pt modelId="{29253248-0EFA-4362-BF21-9EA51595D682}" type="pres">
      <dgm:prSet presAssocID="{23180369-6D5A-4923-A443-54F34CCC4D9A}" presName="rootComposite" presStyleCnt="0"/>
      <dgm:spPr/>
    </dgm:pt>
    <dgm:pt modelId="{AF982BCA-0410-4500-85DF-C36C1940BFCF}" type="pres">
      <dgm:prSet presAssocID="{23180369-6D5A-4923-A443-54F34CCC4D9A}" presName="rootText" presStyleLbl="node4" presStyleIdx="3" presStyleCnt="6">
        <dgm:presLayoutVars>
          <dgm:chPref val="3"/>
        </dgm:presLayoutVars>
      </dgm:prSet>
      <dgm:spPr/>
      <dgm:t>
        <a:bodyPr/>
        <a:lstStyle/>
        <a:p>
          <a:endParaRPr lang="en-US"/>
        </a:p>
      </dgm:t>
    </dgm:pt>
    <dgm:pt modelId="{387BE93D-3FA3-4928-BD8F-46863E3F7A78}" type="pres">
      <dgm:prSet presAssocID="{23180369-6D5A-4923-A443-54F34CCC4D9A}" presName="rootConnector" presStyleLbl="node4" presStyleIdx="3" presStyleCnt="6"/>
      <dgm:spPr/>
      <dgm:t>
        <a:bodyPr/>
        <a:lstStyle/>
        <a:p>
          <a:endParaRPr lang="en-US"/>
        </a:p>
      </dgm:t>
    </dgm:pt>
    <dgm:pt modelId="{84D56C06-3C98-42C2-8FFF-63E4FD84F099}" type="pres">
      <dgm:prSet presAssocID="{23180369-6D5A-4923-A443-54F34CCC4D9A}" presName="hierChild4" presStyleCnt="0"/>
      <dgm:spPr/>
    </dgm:pt>
    <dgm:pt modelId="{4378D98C-3467-4554-9140-854A998ED4CC}" type="pres">
      <dgm:prSet presAssocID="{23180369-6D5A-4923-A443-54F34CCC4D9A}" presName="hierChild5" presStyleCnt="0"/>
      <dgm:spPr/>
    </dgm:pt>
    <dgm:pt modelId="{FE01D1B0-81B4-4EEC-B3CE-48A04190DE4B}" type="pres">
      <dgm:prSet presAssocID="{0DC04A37-59A9-49BD-B868-76C6A1A228D2}" presName="hierChild5" presStyleCnt="0"/>
      <dgm:spPr/>
    </dgm:pt>
    <dgm:pt modelId="{E5B7AE59-C1F6-4ECD-8988-958D9C983610}" type="pres">
      <dgm:prSet presAssocID="{63D01654-4618-441C-BB5C-81C819A92D88}" presName="hierChild5" presStyleCnt="0"/>
      <dgm:spPr/>
    </dgm:pt>
    <dgm:pt modelId="{A690BFDB-3444-47EE-9967-1D0B17F52E3B}" type="pres">
      <dgm:prSet presAssocID="{3C2F9C37-344E-4769-AE5A-F00E6F9D33BA}" presName="Name37" presStyleLbl="parChTrans1D2" presStyleIdx="2" presStyleCnt="3"/>
      <dgm:spPr/>
      <dgm:t>
        <a:bodyPr/>
        <a:lstStyle/>
        <a:p>
          <a:endParaRPr lang="en-US"/>
        </a:p>
      </dgm:t>
    </dgm:pt>
    <dgm:pt modelId="{0A55AADF-9B7F-4D1D-8590-ED980D100A05}" type="pres">
      <dgm:prSet presAssocID="{CA02F821-EEC6-4B87-8B07-B414E9508F8B}" presName="hierRoot2" presStyleCnt="0">
        <dgm:presLayoutVars>
          <dgm:hierBranch val="init"/>
        </dgm:presLayoutVars>
      </dgm:prSet>
      <dgm:spPr/>
    </dgm:pt>
    <dgm:pt modelId="{CA918C06-7072-4FF0-A29B-A92BCA679375}" type="pres">
      <dgm:prSet presAssocID="{CA02F821-EEC6-4B87-8B07-B414E9508F8B}" presName="rootComposite" presStyleCnt="0"/>
      <dgm:spPr/>
    </dgm:pt>
    <dgm:pt modelId="{D0A5EDD0-A996-49D5-AD15-9ADA15798A38}" type="pres">
      <dgm:prSet presAssocID="{CA02F821-EEC6-4B87-8B07-B414E9508F8B}" presName="rootText" presStyleLbl="node2" presStyleIdx="2" presStyleCnt="3">
        <dgm:presLayoutVars>
          <dgm:chPref val="3"/>
        </dgm:presLayoutVars>
      </dgm:prSet>
      <dgm:spPr/>
      <dgm:t>
        <a:bodyPr/>
        <a:lstStyle/>
        <a:p>
          <a:endParaRPr lang="en-US"/>
        </a:p>
      </dgm:t>
    </dgm:pt>
    <dgm:pt modelId="{FAF3A555-F160-4111-9DBE-D518508CD0C0}" type="pres">
      <dgm:prSet presAssocID="{CA02F821-EEC6-4B87-8B07-B414E9508F8B}" presName="rootConnector" presStyleLbl="node2" presStyleIdx="2" presStyleCnt="3"/>
      <dgm:spPr/>
      <dgm:t>
        <a:bodyPr/>
        <a:lstStyle/>
        <a:p>
          <a:endParaRPr lang="en-US"/>
        </a:p>
      </dgm:t>
    </dgm:pt>
    <dgm:pt modelId="{CDA098CC-A524-4CA5-936F-3CB2FDD24B50}" type="pres">
      <dgm:prSet presAssocID="{CA02F821-EEC6-4B87-8B07-B414E9508F8B}" presName="hierChild4" presStyleCnt="0"/>
      <dgm:spPr/>
    </dgm:pt>
    <dgm:pt modelId="{6743F11F-8E24-4273-9D78-B97AAEA1FE31}" type="pres">
      <dgm:prSet presAssocID="{FC53AE70-1DD9-477C-99F7-3D1DBDE91782}" presName="Name37" presStyleLbl="parChTrans1D3" presStyleIdx="4" presStyleCnt="6"/>
      <dgm:spPr/>
      <dgm:t>
        <a:bodyPr/>
        <a:lstStyle/>
        <a:p>
          <a:endParaRPr lang="en-US"/>
        </a:p>
      </dgm:t>
    </dgm:pt>
    <dgm:pt modelId="{8DE59284-2F41-478F-923E-627169CE8CA5}" type="pres">
      <dgm:prSet presAssocID="{F6C06CA2-35DE-47F5-A2D5-E54C39DBC99A}" presName="hierRoot2" presStyleCnt="0">
        <dgm:presLayoutVars>
          <dgm:hierBranch val="init"/>
        </dgm:presLayoutVars>
      </dgm:prSet>
      <dgm:spPr/>
    </dgm:pt>
    <dgm:pt modelId="{16E509C7-4343-4FEB-8EEE-6D9EB21C2406}" type="pres">
      <dgm:prSet presAssocID="{F6C06CA2-35DE-47F5-A2D5-E54C39DBC99A}" presName="rootComposite" presStyleCnt="0"/>
      <dgm:spPr/>
    </dgm:pt>
    <dgm:pt modelId="{8C241E6B-2553-42EE-A7EE-392DC839EBAC}" type="pres">
      <dgm:prSet presAssocID="{F6C06CA2-35DE-47F5-A2D5-E54C39DBC99A}" presName="rootText" presStyleLbl="node3" presStyleIdx="4" presStyleCnt="6">
        <dgm:presLayoutVars>
          <dgm:chPref val="3"/>
        </dgm:presLayoutVars>
      </dgm:prSet>
      <dgm:spPr/>
      <dgm:t>
        <a:bodyPr/>
        <a:lstStyle/>
        <a:p>
          <a:endParaRPr lang="en-US"/>
        </a:p>
      </dgm:t>
    </dgm:pt>
    <dgm:pt modelId="{3D37EF89-C599-4206-94F5-6B3F3D901BC9}" type="pres">
      <dgm:prSet presAssocID="{F6C06CA2-35DE-47F5-A2D5-E54C39DBC99A}" presName="rootConnector" presStyleLbl="node3" presStyleIdx="4" presStyleCnt="6"/>
      <dgm:spPr/>
      <dgm:t>
        <a:bodyPr/>
        <a:lstStyle/>
        <a:p>
          <a:endParaRPr lang="en-US"/>
        </a:p>
      </dgm:t>
    </dgm:pt>
    <dgm:pt modelId="{54E12F2A-5A12-4E5F-839F-74CCDC3F5B71}" type="pres">
      <dgm:prSet presAssocID="{F6C06CA2-35DE-47F5-A2D5-E54C39DBC99A}" presName="hierChild4" presStyleCnt="0"/>
      <dgm:spPr/>
    </dgm:pt>
    <dgm:pt modelId="{F78CD503-60CE-44D5-A85A-C1332B3C8E49}" type="pres">
      <dgm:prSet presAssocID="{8D489A5A-01F7-4710-8D8F-F6315D403400}" presName="Name37" presStyleLbl="parChTrans1D4" presStyleIdx="4" presStyleCnt="6"/>
      <dgm:spPr/>
      <dgm:t>
        <a:bodyPr/>
        <a:lstStyle/>
        <a:p>
          <a:endParaRPr lang="en-US"/>
        </a:p>
      </dgm:t>
    </dgm:pt>
    <dgm:pt modelId="{ED193AF8-D452-4ECF-9132-EC26AD704C1C}" type="pres">
      <dgm:prSet presAssocID="{0AD0D9E7-E96F-46D8-90B4-BDEBBE7C35F6}" presName="hierRoot2" presStyleCnt="0">
        <dgm:presLayoutVars>
          <dgm:hierBranch val="init"/>
        </dgm:presLayoutVars>
      </dgm:prSet>
      <dgm:spPr/>
    </dgm:pt>
    <dgm:pt modelId="{5BF809D7-76AC-4E13-BD8E-540F15DCCA06}" type="pres">
      <dgm:prSet presAssocID="{0AD0D9E7-E96F-46D8-90B4-BDEBBE7C35F6}" presName="rootComposite" presStyleCnt="0"/>
      <dgm:spPr/>
    </dgm:pt>
    <dgm:pt modelId="{841C367D-393C-4BBA-8724-05F20ED5DCE0}" type="pres">
      <dgm:prSet presAssocID="{0AD0D9E7-E96F-46D8-90B4-BDEBBE7C35F6}" presName="rootText" presStyleLbl="node4" presStyleIdx="4" presStyleCnt="6">
        <dgm:presLayoutVars>
          <dgm:chPref val="3"/>
        </dgm:presLayoutVars>
      </dgm:prSet>
      <dgm:spPr/>
      <dgm:t>
        <a:bodyPr/>
        <a:lstStyle/>
        <a:p>
          <a:endParaRPr lang="en-US"/>
        </a:p>
      </dgm:t>
    </dgm:pt>
    <dgm:pt modelId="{57CF57B0-E5D9-4E16-AB16-743136D83ADA}" type="pres">
      <dgm:prSet presAssocID="{0AD0D9E7-E96F-46D8-90B4-BDEBBE7C35F6}" presName="rootConnector" presStyleLbl="node4" presStyleIdx="4" presStyleCnt="6"/>
      <dgm:spPr/>
      <dgm:t>
        <a:bodyPr/>
        <a:lstStyle/>
        <a:p>
          <a:endParaRPr lang="en-US"/>
        </a:p>
      </dgm:t>
    </dgm:pt>
    <dgm:pt modelId="{26ADF5E6-7455-4563-9E0D-332C383B68FC}" type="pres">
      <dgm:prSet presAssocID="{0AD0D9E7-E96F-46D8-90B4-BDEBBE7C35F6}" presName="hierChild4" presStyleCnt="0"/>
      <dgm:spPr/>
    </dgm:pt>
    <dgm:pt modelId="{7BDB1800-9C37-443F-928C-CD67F0FCBC68}" type="pres">
      <dgm:prSet presAssocID="{0AD0D9E7-E96F-46D8-90B4-BDEBBE7C35F6}" presName="hierChild5" presStyleCnt="0"/>
      <dgm:spPr/>
    </dgm:pt>
    <dgm:pt modelId="{A4C13F72-CAF4-40B9-9573-B02CD428E8E0}" type="pres">
      <dgm:prSet presAssocID="{F6C06CA2-35DE-47F5-A2D5-E54C39DBC99A}" presName="hierChild5" presStyleCnt="0"/>
      <dgm:spPr/>
    </dgm:pt>
    <dgm:pt modelId="{7A2BE4E8-95AF-4177-8B5F-51034D1BC568}" type="pres">
      <dgm:prSet presAssocID="{6868C63D-42C0-4D77-805B-7840E68B982E}" presName="Name37" presStyleLbl="parChTrans1D3" presStyleIdx="5" presStyleCnt="6"/>
      <dgm:spPr/>
      <dgm:t>
        <a:bodyPr/>
        <a:lstStyle/>
        <a:p>
          <a:endParaRPr lang="en-US"/>
        </a:p>
      </dgm:t>
    </dgm:pt>
    <dgm:pt modelId="{D175E32E-FA15-415A-84E1-616B9D0A57A8}" type="pres">
      <dgm:prSet presAssocID="{0027E7B6-6137-46D7-8422-F1171BB96476}" presName="hierRoot2" presStyleCnt="0">
        <dgm:presLayoutVars>
          <dgm:hierBranch val="init"/>
        </dgm:presLayoutVars>
      </dgm:prSet>
      <dgm:spPr/>
    </dgm:pt>
    <dgm:pt modelId="{91C05207-4457-4B5F-9D1B-086A4E0EAB81}" type="pres">
      <dgm:prSet presAssocID="{0027E7B6-6137-46D7-8422-F1171BB96476}" presName="rootComposite" presStyleCnt="0"/>
      <dgm:spPr/>
    </dgm:pt>
    <dgm:pt modelId="{629CB3EB-9698-403D-BBAE-73684B7C4DC5}" type="pres">
      <dgm:prSet presAssocID="{0027E7B6-6137-46D7-8422-F1171BB96476}" presName="rootText" presStyleLbl="node3" presStyleIdx="5" presStyleCnt="6">
        <dgm:presLayoutVars>
          <dgm:chPref val="3"/>
        </dgm:presLayoutVars>
      </dgm:prSet>
      <dgm:spPr/>
      <dgm:t>
        <a:bodyPr/>
        <a:lstStyle/>
        <a:p>
          <a:endParaRPr lang="en-US"/>
        </a:p>
      </dgm:t>
    </dgm:pt>
    <dgm:pt modelId="{3A6D5DB4-CB51-4F2B-84D5-8852A8595C30}" type="pres">
      <dgm:prSet presAssocID="{0027E7B6-6137-46D7-8422-F1171BB96476}" presName="rootConnector" presStyleLbl="node3" presStyleIdx="5" presStyleCnt="6"/>
      <dgm:spPr/>
      <dgm:t>
        <a:bodyPr/>
        <a:lstStyle/>
        <a:p>
          <a:endParaRPr lang="en-US"/>
        </a:p>
      </dgm:t>
    </dgm:pt>
    <dgm:pt modelId="{4E822F5D-2555-4AE6-A1F7-8A7926FDE8BA}" type="pres">
      <dgm:prSet presAssocID="{0027E7B6-6137-46D7-8422-F1171BB96476}" presName="hierChild4" presStyleCnt="0"/>
      <dgm:spPr/>
    </dgm:pt>
    <dgm:pt modelId="{DD67D5A9-EDAB-4CF7-9FE3-6630BDEA182E}" type="pres">
      <dgm:prSet presAssocID="{6A71B207-B15D-4519-9AF9-23513A2658EE}" presName="Name37" presStyleLbl="parChTrans1D4" presStyleIdx="5" presStyleCnt="6"/>
      <dgm:spPr/>
      <dgm:t>
        <a:bodyPr/>
        <a:lstStyle/>
        <a:p>
          <a:endParaRPr lang="en-US"/>
        </a:p>
      </dgm:t>
    </dgm:pt>
    <dgm:pt modelId="{A28DCDC0-AF8D-47C8-9AC9-AA77BB714CCF}" type="pres">
      <dgm:prSet presAssocID="{BF0F5FDD-5D4D-46A7-A6BC-61BB410A2AA2}" presName="hierRoot2" presStyleCnt="0">
        <dgm:presLayoutVars>
          <dgm:hierBranch val="init"/>
        </dgm:presLayoutVars>
      </dgm:prSet>
      <dgm:spPr/>
    </dgm:pt>
    <dgm:pt modelId="{7CEFE5C4-1C58-4497-B711-B4EC1FE41551}" type="pres">
      <dgm:prSet presAssocID="{BF0F5FDD-5D4D-46A7-A6BC-61BB410A2AA2}" presName="rootComposite" presStyleCnt="0"/>
      <dgm:spPr/>
    </dgm:pt>
    <dgm:pt modelId="{17019E1A-8487-4360-915A-D964E114C3A0}" type="pres">
      <dgm:prSet presAssocID="{BF0F5FDD-5D4D-46A7-A6BC-61BB410A2AA2}" presName="rootText" presStyleLbl="node4" presStyleIdx="5" presStyleCnt="6">
        <dgm:presLayoutVars>
          <dgm:chPref val="3"/>
        </dgm:presLayoutVars>
      </dgm:prSet>
      <dgm:spPr/>
      <dgm:t>
        <a:bodyPr/>
        <a:lstStyle/>
        <a:p>
          <a:endParaRPr lang="en-US"/>
        </a:p>
      </dgm:t>
    </dgm:pt>
    <dgm:pt modelId="{68D2D4CC-1572-4F23-BCB3-5CC5A7B7DAC1}" type="pres">
      <dgm:prSet presAssocID="{BF0F5FDD-5D4D-46A7-A6BC-61BB410A2AA2}" presName="rootConnector" presStyleLbl="node4" presStyleIdx="5" presStyleCnt="6"/>
      <dgm:spPr/>
      <dgm:t>
        <a:bodyPr/>
        <a:lstStyle/>
        <a:p>
          <a:endParaRPr lang="en-US"/>
        </a:p>
      </dgm:t>
    </dgm:pt>
    <dgm:pt modelId="{9C4165DD-F8B3-444A-A63C-7F77F4320115}" type="pres">
      <dgm:prSet presAssocID="{BF0F5FDD-5D4D-46A7-A6BC-61BB410A2AA2}" presName="hierChild4" presStyleCnt="0"/>
      <dgm:spPr/>
    </dgm:pt>
    <dgm:pt modelId="{19CCB733-8777-4E3C-8569-636F661C3F9B}" type="pres">
      <dgm:prSet presAssocID="{BF0F5FDD-5D4D-46A7-A6BC-61BB410A2AA2}" presName="hierChild5" presStyleCnt="0"/>
      <dgm:spPr/>
    </dgm:pt>
    <dgm:pt modelId="{26A4114F-F59D-450F-90FB-B00610694FC3}" type="pres">
      <dgm:prSet presAssocID="{0027E7B6-6137-46D7-8422-F1171BB96476}" presName="hierChild5" presStyleCnt="0"/>
      <dgm:spPr/>
    </dgm:pt>
    <dgm:pt modelId="{0888369F-CA03-4132-9EDB-16DD90908D55}" type="pres">
      <dgm:prSet presAssocID="{CA02F821-EEC6-4B87-8B07-B414E9508F8B}" presName="hierChild5" presStyleCnt="0"/>
      <dgm:spPr/>
    </dgm:pt>
    <dgm:pt modelId="{29099A68-FDAE-4910-B329-269531616B43}" type="pres">
      <dgm:prSet presAssocID="{3080F647-B18E-4676-A82E-AC6273A949BA}" presName="hierChild3" presStyleCnt="0"/>
      <dgm:spPr/>
    </dgm:pt>
  </dgm:ptLst>
  <dgm:cxnLst>
    <dgm:cxn modelId="{76B56608-AF28-4693-8BD1-0C6F06E99A27}" type="presOf" srcId="{BF0F5FDD-5D4D-46A7-A6BC-61BB410A2AA2}" destId="{68D2D4CC-1572-4F23-BCB3-5CC5A7B7DAC1}" srcOrd="1" destOrd="0" presId="urn:microsoft.com/office/officeart/2005/8/layout/orgChart1"/>
    <dgm:cxn modelId="{5B6349C6-D85F-49B4-921B-0A2D209EAA41}" type="presOf" srcId="{0D037008-8858-4579-B428-58446085C691}" destId="{232EF996-BFE9-4B7A-AC76-4DC5AFCE570A}" srcOrd="0" destOrd="0" presId="urn:microsoft.com/office/officeart/2005/8/layout/orgChart1"/>
    <dgm:cxn modelId="{A6239686-F6D3-4A30-9D35-C415A755FD9C}" type="presOf" srcId="{8106C0AF-8119-4D07-8519-B84D167F737C}" destId="{8E6A15BD-0970-4509-94A9-B4BA40A7AA18}" srcOrd="0" destOrd="0" presId="urn:microsoft.com/office/officeart/2005/8/layout/orgChart1"/>
    <dgm:cxn modelId="{12CFF1A9-C23E-47B3-BFEA-998E2D6FEE32}" type="presOf" srcId="{23180369-6D5A-4923-A443-54F34CCC4D9A}" destId="{387BE93D-3FA3-4928-BD8F-46863E3F7A78}" srcOrd="1" destOrd="0" presId="urn:microsoft.com/office/officeart/2005/8/layout/orgChart1"/>
    <dgm:cxn modelId="{D042B29E-FA01-4AA7-90A8-0C5B8F94D722}" type="presOf" srcId="{1F0CABBE-78D1-4D8A-8B7F-F2666CF46C2A}" destId="{FA735521-D2CC-440A-B98D-62C45CE1AF42}" srcOrd="0" destOrd="0" presId="urn:microsoft.com/office/officeart/2005/8/layout/orgChart1"/>
    <dgm:cxn modelId="{CD0E69D0-FC21-4CC5-A336-F2C5C26116CD}" srcId="{63D01654-4618-441C-BB5C-81C819A92D88}" destId="{0DC04A37-59A9-49BD-B868-76C6A1A228D2}" srcOrd="1" destOrd="0" parTransId="{4BFC70F9-97D7-432F-BE95-0FD68D5AEEC9}" sibTransId="{AFEB2E3A-FB19-43D2-B0C5-59F955A8C51C}"/>
    <dgm:cxn modelId="{FC2BDF9A-66CC-45F2-80FC-B449C1AE9820}" type="presOf" srcId="{CA02F821-EEC6-4B87-8B07-B414E9508F8B}" destId="{D0A5EDD0-A996-49D5-AD15-9ADA15798A38}" srcOrd="0" destOrd="0" presId="urn:microsoft.com/office/officeart/2005/8/layout/orgChart1"/>
    <dgm:cxn modelId="{622DFCF8-6058-4A9B-B942-EEE828AFCCFF}" type="presOf" srcId="{3182E811-8B7E-4564-8FF8-A4AF07B453DF}" destId="{10A0EE2F-405A-4AC9-812E-830B6B3F2BCF}" srcOrd="0" destOrd="0" presId="urn:microsoft.com/office/officeart/2005/8/layout/orgChart1"/>
    <dgm:cxn modelId="{2AF9F64A-7612-4B92-B205-414FA6DE3F20}" srcId="{0027E7B6-6137-46D7-8422-F1171BB96476}" destId="{BF0F5FDD-5D4D-46A7-A6BC-61BB410A2AA2}" srcOrd="0" destOrd="0" parTransId="{6A71B207-B15D-4519-9AF9-23513A2658EE}" sibTransId="{3F2D0C0D-A0CD-4EB2-81C9-BDF310BED9A4}"/>
    <dgm:cxn modelId="{269824A0-CCDA-43C6-95A2-C9110040AA93}" type="presOf" srcId="{84C17E3F-75E8-4A5B-AC9A-9CB6D8C7A409}" destId="{CF69EF91-D1C2-4C43-AC5D-881B2F4E3499}" srcOrd="0" destOrd="0" presId="urn:microsoft.com/office/officeart/2005/8/layout/orgChart1"/>
    <dgm:cxn modelId="{3A491143-973D-4B14-BC1E-CCA76BA5C0C0}" type="presOf" srcId="{BF0F5FDD-5D4D-46A7-A6BC-61BB410A2AA2}" destId="{17019E1A-8487-4360-915A-D964E114C3A0}" srcOrd="0" destOrd="0" presId="urn:microsoft.com/office/officeart/2005/8/layout/orgChart1"/>
    <dgm:cxn modelId="{943E5C2D-4609-41DA-99C2-14EBAD137E15}" type="presOf" srcId="{A73975AD-1666-489B-B65E-31A93CFAB6F7}" destId="{7BE60EDB-79AB-44BF-AF91-49C9CC22D1A8}" srcOrd="0" destOrd="0" presId="urn:microsoft.com/office/officeart/2005/8/layout/orgChart1"/>
    <dgm:cxn modelId="{D5DA1509-D7D6-4CD8-802B-68D8A17DE80B}" type="presOf" srcId="{3080F647-B18E-4676-A82E-AC6273A949BA}" destId="{73E0465D-09EB-4D32-9B6D-F4DB4669DE34}" srcOrd="0" destOrd="0" presId="urn:microsoft.com/office/officeart/2005/8/layout/orgChart1"/>
    <dgm:cxn modelId="{61E5AE55-2775-4205-A200-6A0FFB31CF08}" srcId="{1F0CABBE-78D1-4D8A-8B7F-F2666CF46C2A}" destId="{C92F3C88-D2FE-47A5-8DF4-9F9748B0DDCD}" srcOrd="0" destOrd="0" parTransId="{16822DA4-F370-479F-825E-214AEABEB3DB}" sibTransId="{DCF0F2EC-EA2F-4F0C-8D24-D02FCFB94B55}"/>
    <dgm:cxn modelId="{FA2F2C11-FB27-4964-870C-8BCDBEDFFFAE}" type="presOf" srcId="{4BFC70F9-97D7-432F-BE95-0FD68D5AEEC9}" destId="{DBE7D423-AFF9-4D9F-9770-6351412E8FD3}" srcOrd="0" destOrd="0" presId="urn:microsoft.com/office/officeart/2005/8/layout/orgChart1"/>
    <dgm:cxn modelId="{5E760E85-2B1E-4858-83BA-FD33F98C43CB}" type="presOf" srcId="{6868C63D-42C0-4D77-805B-7840E68B982E}" destId="{7A2BE4E8-95AF-4177-8B5F-51034D1BC568}" srcOrd="0" destOrd="0" presId="urn:microsoft.com/office/officeart/2005/8/layout/orgChart1"/>
    <dgm:cxn modelId="{F191D251-4294-4B74-9116-1B8DA12FB762}" type="presOf" srcId="{3080F647-B18E-4676-A82E-AC6273A949BA}" destId="{71D82C97-FCCC-4900-A057-84923461F67B}" srcOrd="1" destOrd="0" presId="urn:microsoft.com/office/officeart/2005/8/layout/orgChart1"/>
    <dgm:cxn modelId="{B051C5A6-A9C1-4848-8C6D-2370DDBA5DC0}" type="presOf" srcId="{48EEA633-184B-4D1F-9B7D-38F519BB95A6}" destId="{F1BDAF83-48DD-4760-B026-2785350FAFE0}" srcOrd="1" destOrd="0" presId="urn:microsoft.com/office/officeart/2005/8/layout/orgChart1"/>
    <dgm:cxn modelId="{403620F3-BE27-4ECD-A4E6-AA8876D893CD}" type="presOf" srcId="{0DC04A37-59A9-49BD-B868-76C6A1A228D2}" destId="{5387891A-BC72-415C-81EF-B2F6D8E22371}" srcOrd="1" destOrd="0" presId="urn:microsoft.com/office/officeart/2005/8/layout/orgChart1"/>
    <dgm:cxn modelId="{E069A4F8-B39B-464D-AF6F-D361A8FCA807}" type="presOf" srcId="{0B175AAF-1F93-44E3-8FA2-ECDDF34E6580}" destId="{A536DAD5-068F-4299-9A1E-F74E729BB2A0}" srcOrd="0" destOrd="0" presId="urn:microsoft.com/office/officeart/2005/8/layout/orgChart1"/>
    <dgm:cxn modelId="{F11E9F7D-C90A-4AA4-8441-9D23CCFA25D7}" type="presOf" srcId="{0AD0D9E7-E96F-46D8-90B4-BDEBBE7C35F6}" destId="{57CF57B0-E5D9-4E16-AB16-743136D83ADA}" srcOrd="1" destOrd="0" presId="urn:microsoft.com/office/officeart/2005/8/layout/orgChart1"/>
    <dgm:cxn modelId="{C847B011-F811-46A0-80D8-9F1795D772D0}" type="presOf" srcId="{16822DA4-F370-479F-825E-214AEABEB3DB}" destId="{2BC06273-C2B1-40EE-97FD-A9E9BF63A8EF}" srcOrd="0" destOrd="0" presId="urn:microsoft.com/office/officeart/2005/8/layout/orgChart1"/>
    <dgm:cxn modelId="{5A41936A-5D96-4E99-9975-11E7B5E4C021}" type="presOf" srcId="{ED79A7E1-5440-4992-A900-DF54C046351D}" destId="{E3AD2DD2-CFF9-4201-B469-238467B9068B}" srcOrd="0" destOrd="0" presId="urn:microsoft.com/office/officeart/2005/8/layout/orgChart1"/>
    <dgm:cxn modelId="{1E6E542B-5AF3-4652-9D9F-278552C5D24F}" type="presOf" srcId="{23180369-6D5A-4923-A443-54F34CCC4D9A}" destId="{AF982BCA-0410-4500-85DF-C36C1940BFCF}" srcOrd="0" destOrd="0" presId="urn:microsoft.com/office/officeart/2005/8/layout/orgChart1"/>
    <dgm:cxn modelId="{EB886B80-0C1C-4E8E-BEDB-414F68642DEC}" srcId="{CA02F821-EEC6-4B87-8B07-B414E9508F8B}" destId="{0027E7B6-6137-46D7-8422-F1171BB96476}" srcOrd="1" destOrd="0" parTransId="{6868C63D-42C0-4D77-805B-7840E68B982E}" sibTransId="{E4C66002-28D6-4B1B-9397-6E29908312BD}"/>
    <dgm:cxn modelId="{BF505C07-9D71-44D1-A470-FEABCD65EC84}" srcId="{3080F647-B18E-4676-A82E-AC6273A949BA}" destId="{63D01654-4618-441C-BB5C-81C819A92D88}" srcOrd="1" destOrd="0" parTransId="{8106C0AF-8119-4D07-8519-B84D167F737C}" sibTransId="{3603216F-0F2B-44DE-8ABA-59CBE1902A97}"/>
    <dgm:cxn modelId="{9088DBD7-875F-4600-9050-A2A8DAC86F26}" type="presOf" srcId="{8D489A5A-01F7-4710-8D8F-F6315D403400}" destId="{F78CD503-60CE-44D5-A85A-C1332B3C8E49}" srcOrd="0" destOrd="0" presId="urn:microsoft.com/office/officeart/2005/8/layout/orgChart1"/>
    <dgm:cxn modelId="{AC75AFE1-18A6-4A88-B9F3-B310BA758136}" type="presOf" srcId="{F6C06CA2-35DE-47F5-A2D5-E54C39DBC99A}" destId="{3D37EF89-C599-4206-94F5-6B3F3D901BC9}" srcOrd="1" destOrd="0" presId="urn:microsoft.com/office/officeart/2005/8/layout/orgChart1"/>
    <dgm:cxn modelId="{9DEC82BB-08F2-4A29-AE80-E47090E2E5F6}" srcId="{48EEA633-184B-4D1F-9B7D-38F519BB95A6}" destId="{65EF8856-85B7-407F-AC9D-74290505231A}" srcOrd="0" destOrd="0" parTransId="{84C17E3F-75E8-4A5B-AC9A-9CB6D8C7A409}" sibTransId="{B752DBFC-B6E9-4851-93B0-45F2EE531AD5}"/>
    <dgm:cxn modelId="{2CF3AF36-C553-4233-A776-F5A0FBFEB2C0}" type="presOf" srcId="{1F0CABBE-78D1-4D8A-8B7F-F2666CF46C2A}" destId="{90541245-4064-47E6-A149-559C32522867}" srcOrd="1" destOrd="0" presId="urn:microsoft.com/office/officeart/2005/8/layout/orgChart1"/>
    <dgm:cxn modelId="{E744C515-1F72-420A-AC8A-70BD4DD46B6A}" srcId="{63D01654-4618-441C-BB5C-81C819A92D88}" destId="{48EEA633-184B-4D1F-9B7D-38F519BB95A6}" srcOrd="0" destOrd="0" parTransId="{ED79A7E1-5440-4992-A900-DF54C046351D}" sibTransId="{DD502376-BE21-4BA7-A4D9-67E21C902A7B}"/>
    <dgm:cxn modelId="{8785CB5F-1ABE-4CCA-8DD7-262861D97D19}" type="presOf" srcId="{71C4C030-F00E-474C-9430-D424CC6EA43C}" destId="{8BF2C4AD-B1A5-44A7-8DDC-65DE9DB5E29A}" srcOrd="0" destOrd="0" presId="urn:microsoft.com/office/officeart/2005/8/layout/orgChart1"/>
    <dgm:cxn modelId="{A747584B-2447-4B48-BCEA-9CC56C104FFA}" type="presOf" srcId="{0AD0D9E7-E96F-46D8-90B4-BDEBBE7C35F6}" destId="{841C367D-393C-4BBA-8724-05F20ED5DCE0}" srcOrd="0" destOrd="0" presId="urn:microsoft.com/office/officeart/2005/8/layout/orgChart1"/>
    <dgm:cxn modelId="{B91EFC7A-C5CD-44AE-9AFC-4249AB27125C}" type="presOf" srcId="{677A25CC-B2F0-49CC-A485-06BCBEDB2D36}" destId="{92471128-6CB2-478A-8A59-767E7E7C09B1}" srcOrd="1" destOrd="0" presId="urn:microsoft.com/office/officeart/2005/8/layout/orgChart1"/>
    <dgm:cxn modelId="{50AB08F7-9CFC-4B79-8219-E24B24F9CA4B}" type="presOf" srcId="{6A71B207-B15D-4519-9AF9-23513A2658EE}" destId="{DD67D5A9-EDAB-4CF7-9FE3-6630BDEA182E}" srcOrd="0" destOrd="0" presId="urn:microsoft.com/office/officeart/2005/8/layout/orgChart1"/>
    <dgm:cxn modelId="{922B7500-D1CF-4D30-8FB9-55EC5F3EC9A0}" type="presOf" srcId="{C92F3C88-D2FE-47A5-8DF4-9F9748B0DDCD}" destId="{5AE39CE3-504D-42E8-B3F4-7C87D5C214D7}" srcOrd="1" destOrd="0" presId="urn:microsoft.com/office/officeart/2005/8/layout/orgChart1"/>
    <dgm:cxn modelId="{5FF6465D-BBF5-4774-8C09-AFE23C4438E7}" type="presOf" srcId="{63D01654-4618-441C-BB5C-81C819A92D88}" destId="{03BC483A-3662-4F55-8E09-4B8627A49A1C}" srcOrd="0" destOrd="0" presId="urn:microsoft.com/office/officeart/2005/8/layout/orgChart1"/>
    <dgm:cxn modelId="{D791D6ED-FB86-4DFB-AC26-CE8B8B93C4D4}" type="presOf" srcId="{3C2F9C37-344E-4769-AE5A-F00E6F9D33BA}" destId="{A690BFDB-3444-47EE-9967-1D0B17F52E3B}" srcOrd="0" destOrd="0" presId="urn:microsoft.com/office/officeart/2005/8/layout/orgChart1"/>
    <dgm:cxn modelId="{FB10479C-5A43-4AD3-BC09-3EF6D380F516}" srcId="{0D037008-8858-4579-B428-58446085C691}" destId="{3080F647-B18E-4676-A82E-AC6273A949BA}" srcOrd="0" destOrd="0" parTransId="{5F8C50AA-998D-4B06-BB58-425E6C32437B}" sibTransId="{186F662D-7823-4396-9947-3B7651822731}"/>
    <dgm:cxn modelId="{F7FECE13-BF3C-4E34-945F-5F70C3915988}" srcId="{CA02F821-EEC6-4B87-8B07-B414E9508F8B}" destId="{F6C06CA2-35DE-47F5-A2D5-E54C39DBC99A}" srcOrd="0" destOrd="0" parTransId="{FC53AE70-1DD9-477C-99F7-3D1DBDE91782}" sibTransId="{FAAD59E3-3B33-4852-81D7-8BE5B73ABD88}"/>
    <dgm:cxn modelId="{A4495AB6-9826-43D6-915A-15B040E5A237}" srcId="{1F0CABBE-78D1-4D8A-8B7F-F2666CF46C2A}" destId="{D3E3ED05-161A-453E-BFA8-72504C906449}" srcOrd="1" destOrd="0" parTransId="{71C4C030-F00E-474C-9430-D424CC6EA43C}" sibTransId="{7918D88C-DA51-4CFB-93F9-69AEBB93CA4E}"/>
    <dgm:cxn modelId="{62DAFA1A-7395-41FA-9E2F-63D04DD7F7AD}" type="presOf" srcId="{D3E3ED05-161A-453E-BFA8-72504C906449}" destId="{5CD4C446-F16B-4403-9688-323C1BEB69F2}" srcOrd="0" destOrd="0" presId="urn:microsoft.com/office/officeart/2005/8/layout/orgChart1"/>
    <dgm:cxn modelId="{738D7A70-5346-498F-B510-64EFB715FDBE}" type="presOf" srcId="{3130D663-7357-4CFA-A078-8345C0ACA32A}" destId="{722131EE-AA41-42F2-B786-6337C37DC3BA}" srcOrd="0" destOrd="0" presId="urn:microsoft.com/office/officeart/2005/8/layout/orgChart1"/>
    <dgm:cxn modelId="{1FBF9602-5EC0-4428-9929-825135E3FAC7}" type="presOf" srcId="{F6C06CA2-35DE-47F5-A2D5-E54C39DBC99A}" destId="{8C241E6B-2553-42EE-A7EE-392DC839EBAC}" srcOrd="0" destOrd="0" presId="urn:microsoft.com/office/officeart/2005/8/layout/orgChart1"/>
    <dgm:cxn modelId="{E056956D-6FCC-4BB3-89B6-CE675206E07C}" type="presOf" srcId="{63D01654-4618-441C-BB5C-81C819A92D88}" destId="{EE26224D-6B50-43F1-8175-CC03B8BE193F}" srcOrd="1" destOrd="0" presId="urn:microsoft.com/office/officeart/2005/8/layout/orgChart1"/>
    <dgm:cxn modelId="{FB3420A2-D05B-43BA-BFD0-9A4128147382}" type="presOf" srcId="{677A25CC-B2F0-49CC-A485-06BCBEDB2D36}" destId="{66A721FC-57E6-497C-8C99-5F2D65C4D55A}" srcOrd="0" destOrd="0" presId="urn:microsoft.com/office/officeart/2005/8/layout/orgChart1"/>
    <dgm:cxn modelId="{9469F19C-C1A1-485F-965A-A2EC69F68BA1}" type="presOf" srcId="{CA02F821-EEC6-4B87-8B07-B414E9508F8B}" destId="{FAF3A555-F160-4111-9DBE-D518508CD0C0}" srcOrd="1" destOrd="0" presId="urn:microsoft.com/office/officeart/2005/8/layout/orgChart1"/>
    <dgm:cxn modelId="{039A30F5-535D-4E5A-BA5F-0516B2F8EEF2}" srcId="{3080F647-B18E-4676-A82E-AC6273A949BA}" destId="{CA02F821-EEC6-4B87-8B07-B414E9508F8B}" srcOrd="2" destOrd="0" parTransId="{3C2F9C37-344E-4769-AE5A-F00E6F9D33BA}" sibTransId="{DCFD8E3E-5282-4A92-87A2-887C444C2C10}"/>
    <dgm:cxn modelId="{65F0B65C-62B0-4B25-96CF-0F4E73EC0A16}" type="presOf" srcId="{66A0E497-C2FF-475F-94DE-075276568D78}" destId="{DC3B011E-23DF-4483-B437-9875D9EA045D}" srcOrd="0" destOrd="0" presId="urn:microsoft.com/office/officeart/2005/8/layout/orgChart1"/>
    <dgm:cxn modelId="{33C51A1A-F02E-477B-A609-9980F1E9B85B}" srcId="{C92F3C88-D2FE-47A5-8DF4-9F9748B0DDCD}" destId="{3130D663-7357-4CFA-A078-8345C0ACA32A}" srcOrd="0" destOrd="0" parTransId="{3182E811-8B7E-4564-8FF8-A4AF07B453DF}" sibTransId="{D5D02072-3EC8-4E2B-A288-438D651DF2C2}"/>
    <dgm:cxn modelId="{19C6C6AB-8137-4F56-B3A9-2DBBAD41EAE1}" srcId="{0DC04A37-59A9-49BD-B868-76C6A1A228D2}" destId="{23180369-6D5A-4923-A443-54F34CCC4D9A}" srcOrd="0" destOrd="0" parTransId="{0B175AAF-1F93-44E3-8FA2-ECDDF34E6580}" sibTransId="{483FC139-0D63-4C80-914B-D7EF4C45265C}"/>
    <dgm:cxn modelId="{C5AF74E2-B350-4DA0-8195-A720E8D53C36}" type="presOf" srcId="{0DC04A37-59A9-49BD-B868-76C6A1A228D2}" destId="{8EA2FF53-CB9D-4B26-A6BF-F6C1BFD27009}" srcOrd="0" destOrd="0" presId="urn:microsoft.com/office/officeart/2005/8/layout/orgChart1"/>
    <dgm:cxn modelId="{6DA3C7A9-078D-4C65-889B-5B0631BD01D5}" srcId="{3080F647-B18E-4676-A82E-AC6273A949BA}" destId="{1F0CABBE-78D1-4D8A-8B7F-F2666CF46C2A}" srcOrd="0" destOrd="0" parTransId="{A73975AD-1666-489B-B65E-31A93CFAB6F7}" sibTransId="{94050A54-940E-46DE-BD5E-7C31E3973538}"/>
    <dgm:cxn modelId="{C76785B6-A3DA-49B8-989A-A0877059D92D}" type="presOf" srcId="{65EF8856-85B7-407F-AC9D-74290505231A}" destId="{DECEA5CD-CEBC-4B47-B0B3-4D65DB1DB579}" srcOrd="0" destOrd="0" presId="urn:microsoft.com/office/officeart/2005/8/layout/orgChart1"/>
    <dgm:cxn modelId="{D00750FA-F5E3-421A-B752-01787356650B}" type="presOf" srcId="{3130D663-7357-4CFA-A078-8345C0ACA32A}" destId="{62DA78E3-1A33-4C92-972C-AD2E38E77249}" srcOrd="1" destOrd="0" presId="urn:microsoft.com/office/officeart/2005/8/layout/orgChart1"/>
    <dgm:cxn modelId="{75F96B34-82A6-42AD-95EF-6A04B715C49F}" type="presOf" srcId="{FC53AE70-1DD9-477C-99F7-3D1DBDE91782}" destId="{6743F11F-8E24-4273-9D78-B97AAEA1FE31}" srcOrd="0" destOrd="0" presId="urn:microsoft.com/office/officeart/2005/8/layout/orgChart1"/>
    <dgm:cxn modelId="{512D29A1-6D2C-4858-AAAD-72B9E5138152}" type="presOf" srcId="{D3E3ED05-161A-453E-BFA8-72504C906449}" destId="{42EBB4EF-C24A-453F-B948-906E7E001BC3}" srcOrd="1" destOrd="0" presId="urn:microsoft.com/office/officeart/2005/8/layout/orgChart1"/>
    <dgm:cxn modelId="{3DBD3AF1-8696-48A1-9BD9-C2E11869B9D9}" type="presOf" srcId="{65EF8856-85B7-407F-AC9D-74290505231A}" destId="{A58D5827-9A9D-4C18-90B8-B8EBECEAA120}" srcOrd="1" destOrd="0" presId="urn:microsoft.com/office/officeart/2005/8/layout/orgChart1"/>
    <dgm:cxn modelId="{6B3F5A90-FF93-4FE8-8055-47540B6742AC}" type="presOf" srcId="{48EEA633-184B-4D1F-9B7D-38F519BB95A6}" destId="{95ADEADC-AB02-4C42-BFE3-C5F69310EEE7}" srcOrd="0" destOrd="0" presId="urn:microsoft.com/office/officeart/2005/8/layout/orgChart1"/>
    <dgm:cxn modelId="{E9A0E6E5-E0B8-4968-99E1-496F00B4FE8E}" type="presOf" srcId="{0027E7B6-6137-46D7-8422-F1171BB96476}" destId="{629CB3EB-9698-403D-BBAE-73684B7C4DC5}" srcOrd="0" destOrd="0" presId="urn:microsoft.com/office/officeart/2005/8/layout/orgChart1"/>
    <dgm:cxn modelId="{13C43A46-C0E9-478F-BE73-68075BFD3247}" srcId="{D3E3ED05-161A-453E-BFA8-72504C906449}" destId="{677A25CC-B2F0-49CC-A485-06BCBEDB2D36}" srcOrd="0" destOrd="0" parTransId="{66A0E497-C2FF-475F-94DE-075276568D78}" sibTransId="{7A9B1929-35ED-4F3B-B4F1-5EC5F9048293}"/>
    <dgm:cxn modelId="{84B4EBE6-E235-48DA-8AB2-38C6B9D90F7A}" type="presOf" srcId="{0027E7B6-6137-46D7-8422-F1171BB96476}" destId="{3A6D5DB4-CB51-4F2B-84D5-8852A8595C30}" srcOrd="1" destOrd="0" presId="urn:microsoft.com/office/officeart/2005/8/layout/orgChart1"/>
    <dgm:cxn modelId="{5FAB656A-CE4B-4B11-84CD-1CC75F3638F4}" srcId="{F6C06CA2-35DE-47F5-A2D5-E54C39DBC99A}" destId="{0AD0D9E7-E96F-46D8-90B4-BDEBBE7C35F6}" srcOrd="0" destOrd="0" parTransId="{8D489A5A-01F7-4710-8D8F-F6315D403400}" sibTransId="{9DCD0A0F-FDB8-4221-878B-6370EEDFCD48}"/>
    <dgm:cxn modelId="{FE469B6E-157C-4D31-97E6-50F7B3C506A1}" type="presOf" srcId="{C92F3C88-D2FE-47A5-8DF4-9F9748B0DDCD}" destId="{2B7A9F6E-F6B7-4E59-9502-E90EF19861A1}" srcOrd="0" destOrd="0" presId="urn:microsoft.com/office/officeart/2005/8/layout/orgChart1"/>
    <dgm:cxn modelId="{2371BFC5-2290-482B-B4ED-4854C46765EC}" type="presParOf" srcId="{232EF996-BFE9-4B7A-AC76-4DC5AFCE570A}" destId="{0AEB0ED7-84EC-4D96-93FB-FB6E7CEA9F69}" srcOrd="0" destOrd="0" presId="urn:microsoft.com/office/officeart/2005/8/layout/orgChart1"/>
    <dgm:cxn modelId="{CBD6C12D-830A-4D6B-A297-4C7F21D76576}" type="presParOf" srcId="{0AEB0ED7-84EC-4D96-93FB-FB6E7CEA9F69}" destId="{C3CC6138-7A48-4D23-B43E-F41C1F52D6B8}" srcOrd="0" destOrd="0" presId="urn:microsoft.com/office/officeart/2005/8/layout/orgChart1"/>
    <dgm:cxn modelId="{8B52EDF0-0F14-4A76-A0A4-2DC4754091F9}" type="presParOf" srcId="{C3CC6138-7A48-4D23-B43E-F41C1F52D6B8}" destId="{73E0465D-09EB-4D32-9B6D-F4DB4669DE34}" srcOrd="0" destOrd="0" presId="urn:microsoft.com/office/officeart/2005/8/layout/orgChart1"/>
    <dgm:cxn modelId="{38E481EE-E563-4F3F-87BE-20A8ABD398FA}" type="presParOf" srcId="{C3CC6138-7A48-4D23-B43E-F41C1F52D6B8}" destId="{71D82C97-FCCC-4900-A057-84923461F67B}" srcOrd="1" destOrd="0" presId="urn:microsoft.com/office/officeart/2005/8/layout/orgChart1"/>
    <dgm:cxn modelId="{8DB7C1E2-469D-4634-8025-23C2E1C5A05D}" type="presParOf" srcId="{0AEB0ED7-84EC-4D96-93FB-FB6E7CEA9F69}" destId="{E8B37470-1AEB-4DC6-A40F-17A5B9D8075F}" srcOrd="1" destOrd="0" presId="urn:microsoft.com/office/officeart/2005/8/layout/orgChart1"/>
    <dgm:cxn modelId="{97EC79DF-1C78-4138-916F-00850DA335FA}" type="presParOf" srcId="{E8B37470-1AEB-4DC6-A40F-17A5B9D8075F}" destId="{7BE60EDB-79AB-44BF-AF91-49C9CC22D1A8}" srcOrd="0" destOrd="0" presId="urn:microsoft.com/office/officeart/2005/8/layout/orgChart1"/>
    <dgm:cxn modelId="{36155B69-1D38-46D0-BA9C-E15EAB21AD7B}" type="presParOf" srcId="{E8B37470-1AEB-4DC6-A40F-17A5B9D8075F}" destId="{39BDC3D4-632E-4FB7-ADF5-634C4ED0FADD}" srcOrd="1" destOrd="0" presId="urn:microsoft.com/office/officeart/2005/8/layout/orgChart1"/>
    <dgm:cxn modelId="{A061E9D8-C9F2-4F0B-B563-A3AA2D5C1537}" type="presParOf" srcId="{39BDC3D4-632E-4FB7-ADF5-634C4ED0FADD}" destId="{A2D9FE07-D119-440E-8712-0D29F3B01132}" srcOrd="0" destOrd="0" presId="urn:microsoft.com/office/officeart/2005/8/layout/orgChart1"/>
    <dgm:cxn modelId="{156C8C4A-49CF-4553-AF87-469D7867BBC2}" type="presParOf" srcId="{A2D9FE07-D119-440E-8712-0D29F3B01132}" destId="{FA735521-D2CC-440A-B98D-62C45CE1AF42}" srcOrd="0" destOrd="0" presId="urn:microsoft.com/office/officeart/2005/8/layout/orgChart1"/>
    <dgm:cxn modelId="{88157B63-766A-42A9-BF8C-BD48FA3F666F}" type="presParOf" srcId="{A2D9FE07-D119-440E-8712-0D29F3B01132}" destId="{90541245-4064-47E6-A149-559C32522867}" srcOrd="1" destOrd="0" presId="urn:microsoft.com/office/officeart/2005/8/layout/orgChart1"/>
    <dgm:cxn modelId="{ACDEE3A0-A850-4C5A-9CD6-E5A1352E9628}" type="presParOf" srcId="{39BDC3D4-632E-4FB7-ADF5-634C4ED0FADD}" destId="{E33DC680-4068-4FB4-A08D-29C08B38B6D8}" srcOrd="1" destOrd="0" presId="urn:microsoft.com/office/officeart/2005/8/layout/orgChart1"/>
    <dgm:cxn modelId="{60592FF6-0DE5-4C44-B483-40A64BFBA03A}" type="presParOf" srcId="{E33DC680-4068-4FB4-A08D-29C08B38B6D8}" destId="{2BC06273-C2B1-40EE-97FD-A9E9BF63A8EF}" srcOrd="0" destOrd="0" presId="urn:microsoft.com/office/officeart/2005/8/layout/orgChart1"/>
    <dgm:cxn modelId="{49A70817-7C37-4153-8CA6-2139CBBD3947}" type="presParOf" srcId="{E33DC680-4068-4FB4-A08D-29C08B38B6D8}" destId="{B15B8989-B517-4BB1-A89A-50E64C6B02C4}" srcOrd="1" destOrd="0" presId="urn:microsoft.com/office/officeart/2005/8/layout/orgChart1"/>
    <dgm:cxn modelId="{95E409A5-9581-4B31-9418-E379A22E70C8}" type="presParOf" srcId="{B15B8989-B517-4BB1-A89A-50E64C6B02C4}" destId="{9DC25F15-62B3-4E7E-B822-B61ECD40D09D}" srcOrd="0" destOrd="0" presId="urn:microsoft.com/office/officeart/2005/8/layout/orgChart1"/>
    <dgm:cxn modelId="{C2DA521F-82F6-4EFA-90CA-5BBD873E9D8A}" type="presParOf" srcId="{9DC25F15-62B3-4E7E-B822-B61ECD40D09D}" destId="{2B7A9F6E-F6B7-4E59-9502-E90EF19861A1}" srcOrd="0" destOrd="0" presId="urn:microsoft.com/office/officeart/2005/8/layout/orgChart1"/>
    <dgm:cxn modelId="{D55A1628-3A17-4A2F-AF23-7240A13B7C15}" type="presParOf" srcId="{9DC25F15-62B3-4E7E-B822-B61ECD40D09D}" destId="{5AE39CE3-504D-42E8-B3F4-7C87D5C214D7}" srcOrd="1" destOrd="0" presId="urn:microsoft.com/office/officeart/2005/8/layout/orgChart1"/>
    <dgm:cxn modelId="{966B06FB-9F6F-43A1-9780-624FAE72D1C7}" type="presParOf" srcId="{B15B8989-B517-4BB1-A89A-50E64C6B02C4}" destId="{830C1E84-22E3-4EA6-9958-FD9975F437E6}" srcOrd="1" destOrd="0" presId="urn:microsoft.com/office/officeart/2005/8/layout/orgChart1"/>
    <dgm:cxn modelId="{22EDD5F2-FA42-439A-BA4B-386F6778CEE3}" type="presParOf" srcId="{830C1E84-22E3-4EA6-9958-FD9975F437E6}" destId="{10A0EE2F-405A-4AC9-812E-830B6B3F2BCF}" srcOrd="0" destOrd="0" presId="urn:microsoft.com/office/officeart/2005/8/layout/orgChart1"/>
    <dgm:cxn modelId="{0CD9CA03-3EEF-4D0E-9516-B90876911ACD}" type="presParOf" srcId="{830C1E84-22E3-4EA6-9958-FD9975F437E6}" destId="{479FA60C-4CBC-422C-BFC6-5AD1DE37F9D3}" srcOrd="1" destOrd="0" presId="urn:microsoft.com/office/officeart/2005/8/layout/orgChart1"/>
    <dgm:cxn modelId="{3262CBC5-17C4-4A4B-A3E0-F1AA0292C4BA}" type="presParOf" srcId="{479FA60C-4CBC-422C-BFC6-5AD1DE37F9D3}" destId="{E5781F51-C0C0-40F1-A749-3169D0A2E9FE}" srcOrd="0" destOrd="0" presId="urn:microsoft.com/office/officeart/2005/8/layout/orgChart1"/>
    <dgm:cxn modelId="{E922EEA0-FA65-438D-91F6-ED09E6A5FEF0}" type="presParOf" srcId="{E5781F51-C0C0-40F1-A749-3169D0A2E9FE}" destId="{722131EE-AA41-42F2-B786-6337C37DC3BA}" srcOrd="0" destOrd="0" presId="urn:microsoft.com/office/officeart/2005/8/layout/orgChart1"/>
    <dgm:cxn modelId="{53EBE8A8-B070-4449-8673-23CD934AA088}" type="presParOf" srcId="{E5781F51-C0C0-40F1-A749-3169D0A2E9FE}" destId="{62DA78E3-1A33-4C92-972C-AD2E38E77249}" srcOrd="1" destOrd="0" presId="urn:microsoft.com/office/officeart/2005/8/layout/orgChart1"/>
    <dgm:cxn modelId="{DCB2BEC7-4368-4124-BBB0-DE74D557CB62}" type="presParOf" srcId="{479FA60C-4CBC-422C-BFC6-5AD1DE37F9D3}" destId="{F65D9D5E-4F84-4B9C-BE5C-02A835ED39FF}" srcOrd="1" destOrd="0" presId="urn:microsoft.com/office/officeart/2005/8/layout/orgChart1"/>
    <dgm:cxn modelId="{A56BB02A-B643-477C-A692-C8B545627091}" type="presParOf" srcId="{479FA60C-4CBC-422C-BFC6-5AD1DE37F9D3}" destId="{98B62040-126E-4C4B-8A10-26B9F323742F}" srcOrd="2" destOrd="0" presId="urn:microsoft.com/office/officeart/2005/8/layout/orgChart1"/>
    <dgm:cxn modelId="{191B5A2F-EB3C-4695-A9A7-A676A7EA5B25}" type="presParOf" srcId="{B15B8989-B517-4BB1-A89A-50E64C6B02C4}" destId="{8C3C2B8A-14AD-4964-AC3C-FAB6A9C6CEE4}" srcOrd="2" destOrd="0" presId="urn:microsoft.com/office/officeart/2005/8/layout/orgChart1"/>
    <dgm:cxn modelId="{8F83FDDD-528C-4EC8-B8E3-CB76EFEE0205}" type="presParOf" srcId="{E33DC680-4068-4FB4-A08D-29C08B38B6D8}" destId="{8BF2C4AD-B1A5-44A7-8DDC-65DE9DB5E29A}" srcOrd="2" destOrd="0" presId="urn:microsoft.com/office/officeart/2005/8/layout/orgChart1"/>
    <dgm:cxn modelId="{3D252F9E-EA39-4507-9C2D-563CB4D9CAC8}" type="presParOf" srcId="{E33DC680-4068-4FB4-A08D-29C08B38B6D8}" destId="{E338826E-F355-4960-B84F-6BD7F439ED35}" srcOrd="3" destOrd="0" presId="urn:microsoft.com/office/officeart/2005/8/layout/orgChart1"/>
    <dgm:cxn modelId="{55B28996-4F95-490F-B8F8-D6A554E224D5}" type="presParOf" srcId="{E338826E-F355-4960-B84F-6BD7F439ED35}" destId="{7A4FE2D2-CC29-40A3-8EEC-8DEA9D955A22}" srcOrd="0" destOrd="0" presId="urn:microsoft.com/office/officeart/2005/8/layout/orgChart1"/>
    <dgm:cxn modelId="{037198E0-7449-4A4B-A420-7D7EEEB09AFC}" type="presParOf" srcId="{7A4FE2D2-CC29-40A3-8EEC-8DEA9D955A22}" destId="{5CD4C446-F16B-4403-9688-323C1BEB69F2}" srcOrd="0" destOrd="0" presId="urn:microsoft.com/office/officeart/2005/8/layout/orgChart1"/>
    <dgm:cxn modelId="{D2593D41-37F8-46CD-80CB-4A2A3E689923}" type="presParOf" srcId="{7A4FE2D2-CC29-40A3-8EEC-8DEA9D955A22}" destId="{42EBB4EF-C24A-453F-B948-906E7E001BC3}" srcOrd="1" destOrd="0" presId="urn:microsoft.com/office/officeart/2005/8/layout/orgChart1"/>
    <dgm:cxn modelId="{26CD8AA4-EFCA-4C41-8CDE-C8F72D44FE8F}" type="presParOf" srcId="{E338826E-F355-4960-B84F-6BD7F439ED35}" destId="{DFE81ABD-F6CF-46AB-AEAA-33DD599C6F2E}" srcOrd="1" destOrd="0" presId="urn:microsoft.com/office/officeart/2005/8/layout/orgChart1"/>
    <dgm:cxn modelId="{ACB8393A-A14E-4D04-96C6-6A3C0CF701E6}" type="presParOf" srcId="{DFE81ABD-F6CF-46AB-AEAA-33DD599C6F2E}" destId="{DC3B011E-23DF-4483-B437-9875D9EA045D}" srcOrd="0" destOrd="0" presId="urn:microsoft.com/office/officeart/2005/8/layout/orgChart1"/>
    <dgm:cxn modelId="{21D3DB4F-99B4-407B-BD62-1AFFECB8A34F}" type="presParOf" srcId="{DFE81ABD-F6CF-46AB-AEAA-33DD599C6F2E}" destId="{C14CAB75-3749-450B-B601-4759C34699A1}" srcOrd="1" destOrd="0" presId="urn:microsoft.com/office/officeart/2005/8/layout/orgChart1"/>
    <dgm:cxn modelId="{CA42C0A8-28AD-46FE-AECE-9D35EA8E6C1F}" type="presParOf" srcId="{C14CAB75-3749-450B-B601-4759C34699A1}" destId="{0AE4C7BA-B461-4580-8605-038D755FD0DF}" srcOrd="0" destOrd="0" presId="urn:microsoft.com/office/officeart/2005/8/layout/orgChart1"/>
    <dgm:cxn modelId="{7F73E664-459F-4CEF-AADA-DF67AA4D6D41}" type="presParOf" srcId="{0AE4C7BA-B461-4580-8605-038D755FD0DF}" destId="{66A721FC-57E6-497C-8C99-5F2D65C4D55A}" srcOrd="0" destOrd="0" presId="urn:microsoft.com/office/officeart/2005/8/layout/orgChart1"/>
    <dgm:cxn modelId="{5F24BD56-DEB0-4B65-8F02-D9BFC29228CC}" type="presParOf" srcId="{0AE4C7BA-B461-4580-8605-038D755FD0DF}" destId="{92471128-6CB2-478A-8A59-767E7E7C09B1}" srcOrd="1" destOrd="0" presId="urn:microsoft.com/office/officeart/2005/8/layout/orgChart1"/>
    <dgm:cxn modelId="{5BC0E860-CB26-4835-94A7-11557C5B68CB}" type="presParOf" srcId="{C14CAB75-3749-450B-B601-4759C34699A1}" destId="{705EBFB4-1FE5-41B5-800B-A75FF97CD47F}" srcOrd="1" destOrd="0" presId="urn:microsoft.com/office/officeart/2005/8/layout/orgChart1"/>
    <dgm:cxn modelId="{D23F194F-4A78-415E-878E-09FE0B707277}" type="presParOf" srcId="{C14CAB75-3749-450B-B601-4759C34699A1}" destId="{BC1A0F54-289B-470A-8B41-40BF66BC152B}" srcOrd="2" destOrd="0" presId="urn:microsoft.com/office/officeart/2005/8/layout/orgChart1"/>
    <dgm:cxn modelId="{E3F64AA2-7A01-4FAE-8AC4-26D2A182797D}" type="presParOf" srcId="{E338826E-F355-4960-B84F-6BD7F439ED35}" destId="{1D8D271D-368B-4045-974E-71E554821397}" srcOrd="2" destOrd="0" presId="urn:microsoft.com/office/officeart/2005/8/layout/orgChart1"/>
    <dgm:cxn modelId="{C862B49C-82C0-4BFB-98BE-21A87414EA56}" type="presParOf" srcId="{39BDC3D4-632E-4FB7-ADF5-634C4ED0FADD}" destId="{13C56C02-FEA4-4544-9C80-8733318D9580}" srcOrd="2" destOrd="0" presId="urn:microsoft.com/office/officeart/2005/8/layout/orgChart1"/>
    <dgm:cxn modelId="{102BADFC-5E7A-445D-A212-C279131A05C8}" type="presParOf" srcId="{E8B37470-1AEB-4DC6-A40F-17A5B9D8075F}" destId="{8E6A15BD-0970-4509-94A9-B4BA40A7AA18}" srcOrd="2" destOrd="0" presId="urn:microsoft.com/office/officeart/2005/8/layout/orgChart1"/>
    <dgm:cxn modelId="{360C83A9-390D-4A3F-BD9C-A9D1E536EA7E}" type="presParOf" srcId="{E8B37470-1AEB-4DC6-A40F-17A5B9D8075F}" destId="{C748C64D-7259-4DFE-87E9-06392C1E4DB3}" srcOrd="3" destOrd="0" presId="urn:microsoft.com/office/officeart/2005/8/layout/orgChart1"/>
    <dgm:cxn modelId="{3B39E075-8550-4E74-A5B7-7686ED794835}" type="presParOf" srcId="{C748C64D-7259-4DFE-87E9-06392C1E4DB3}" destId="{33925C8C-7E3E-4541-A295-A91AAFD50DAB}" srcOrd="0" destOrd="0" presId="urn:microsoft.com/office/officeart/2005/8/layout/orgChart1"/>
    <dgm:cxn modelId="{3AFAF83A-E39C-46CB-B11E-9C416BF597B0}" type="presParOf" srcId="{33925C8C-7E3E-4541-A295-A91AAFD50DAB}" destId="{03BC483A-3662-4F55-8E09-4B8627A49A1C}" srcOrd="0" destOrd="0" presId="urn:microsoft.com/office/officeart/2005/8/layout/orgChart1"/>
    <dgm:cxn modelId="{7DDEC415-84D6-4BB8-9C3F-FA561C663C96}" type="presParOf" srcId="{33925C8C-7E3E-4541-A295-A91AAFD50DAB}" destId="{EE26224D-6B50-43F1-8175-CC03B8BE193F}" srcOrd="1" destOrd="0" presId="urn:microsoft.com/office/officeart/2005/8/layout/orgChart1"/>
    <dgm:cxn modelId="{8842249F-3CA5-4314-B1CB-929F5168C65F}" type="presParOf" srcId="{C748C64D-7259-4DFE-87E9-06392C1E4DB3}" destId="{F19F0778-0634-4599-882C-E0848363D667}" srcOrd="1" destOrd="0" presId="urn:microsoft.com/office/officeart/2005/8/layout/orgChart1"/>
    <dgm:cxn modelId="{B873DE3E-D43A-4E36-9672-04FAFCEB65DE}" type="presParOf" srcId="{F19F0778-0634-4599-882C-E0848363D667}" destId="{E3AD2DD2-CFF9-4201-B469-238467B9068B}" srcOrd="0" destOrd="0" presId="urn:microsoft.com/office/officeart/2005/8/layout/orgChart1"/>
    <dgm:cxn modelId="{C2B4F420-5DDD-44DA-8F2A-8F90807A5C46}" type="presParOf" srcId="{F19F0778-0634-4599-882C-E0848363D667}" destId="{3B12ABCA-A9AE-4B60-9E70-69306E45F712}" srcOrd="1" destOrd="0" presId="urn:microsoft.com/office/officeart/2005/8/layout/orgChart1"/>
    <dgm:cxn modelId="{6CD58723-4D68-436B-9376-081D84B7A698}" type="presParOf" srcId="{3B12ABCA-A9AE-4B60-9E70-69306E45F712}" destId="{017A28F6-41C1-4CFD-9304-FC9315BF0F7E}" srcOrd="0" destOrd="0" presId="urn:microsoft.com/office/officeart/2005/8/layout/orgChart1"/>
    <dgm:cxn modelId="{D0D0B223-A675-479E-9D69-50392FC190D6}" type="presParOf" srcId="{017A28F6-41C1-4CFD-9304-FC9315BF0F7E}" destId="{95ADEADC-AB02-4C42-BFE3-C5F69310EEE7}" srcOrd="0" destOrd="0" presId="urn:microsoft.com/office/officeart/2005/8/layout/orgChart1"/>
    <dgm:cxn modelId="{EBA1C6E2-9EAE-4164-90F2-E1303153DF4B}" type="presParOf" srcId="{017A28F6-41C1-4CFD-9304-FC9315BF0F7E}" destId="{F1BDAF83-48DD-4760-B026-2785350FAFE0}" srcOrd="1" destOrd="0" presId="urn:microsoft.com/office/officeart/2005/8/layout/orgChart1"/>
    <dgm:cxn modelId="{D8B0181D-9753-4C08-AE6E-66391DC6B069}" type="presParOf" srcId="{3B12ABCA-A9AE-4B60-9E70-69306E45F712}" destId="{1D374F70-C6A2-41F0-AC32-25E3A970DA23}" srcOrd="1" destOrd="0" presId="urn:microsoft.com/office/officeart/2005/8/layout/orgChart1"/>
    <dgm:cxn modelId="{6D9E3048-B8F3-4543-95C6-778D4A700DE0}" type="presParOf" srcId="{1D374F70-C6A2-41F0-AC32-25E3A970DA23}" destId="{CF69EF91-D1C2-4C43-AC5D-881B2F4E3499}" srcOrd="0" destOrd="0" presId="urn:microsoft.com/office/officeart/2005/8/layout/orgChart1"/>
    <dgm:cxn modelId="{197860B4-3E7A-42AD-B5F0-9D03CE74242A}" type="presParOf" srcId="{1D374F70-C6A2-41F0-AC32-25E3A970DA23}" destId="{602A4C55-CEC0-4610-B6D3-23C437FCD531}" srcOrd="1" destOrd="0" presId="urn:microsoft.com/office/officeart/2005/8/layout/orgChart1"/>
    <dgm:cxn modelId="{2CF5E3FD-926D-4FFA-ACDF-F2807F75A294}" type="presParOf" srcId="{602A4C55-CEC0-4610-B6D3-23C437FCD531}" destId="{2091F693-21AD-4B59-BC47-FB7D73C5D8F1}" srcOrd="0" destOrd="0" presId="urn:microsoft.com/office/officeart/2005/8/layout/orgChart1"/>
    <dgm:cxn modelId="{48FBD91C-DE08-4B5D-B9C2-AC41C0CF8DFF}" type="presParOf" srcId="{2091F693-21AD-4B59-BC47-FB7D73C5D8F1}" destId="{DECEA5CD-CEBC-4B47-B0B3-4D65DB1DB579}" srcOrd="0" destOrd="0" presId="urn:microsoft.com/office/officeart/2005/8/layout/orgChart1"/>
    <dgm:cxn modelId="{0AE29212-8D06-45FB-9262-ECF257A435F4}" type="presParOf" srcId="{2091F693-21AD-4B59-BC47-FB7D73C5D8F1}" destId="{A58D5827-9A9D-4C18-90B8-B8EBECEAA120}" srcOrd="1" destOrd="0" presId="urn:microsoft.com/office/officeart/2005/8/layout/orgChart1"/>
    <dgm:cxn modelId="{2F7699B0-C0E4-4DFB-B964-3DEA3299BBF7}" type="presParOf" srcId="{602A4C55-CEC0-4610-B6D3-23C437FCD531}" destId="{0CC438EA-271C-4027-A99C-3C9BABC4D7E3}" srcOrd="1" destOrd="0" presId="urn:microsoft.com/office/officeart/2005/8/layout/orgChart1"/>
    <dgm:cxn modelId="{7A4B22D0-FED4-44FE-83F2-815CEADAA603}" type="presParOf" srcId="{602A4C55-CEC0-4610-B6D3-23C437FCD531}" destId="{7C8F4238-D831-4EE6-B66F-AB7B7F6C081E}" srcOrd="2" destOrd="0" presId="urn:microsoft.com/office/officeart/2005/8/layout/orgChart1"/>
    <dgm:cxn modelId="{8476D8D0-A7A5-4E0F-BC2F-FC56E26348E2}" type="presParOf" srcId="{3B12ABCA-A9AE-4B60-9E70-69306E45F712}" destId="{9097C08A-7E08-47BE-864B-0ACF6F37163D}" srcOrd="2" destOrd="0" presId="urn:microsoft.com/office/officeart/2005/8/layout/orgChart1"/>
    <dgm:cxn modelId="{3B11B5BF-9D28-4506-BEB2-98D582A2F3F0}" type="presParOf" srcId="{F19F0778-0634-4599-882C-E0848363D667}" destId="{DBE7D423-AFF9-4D9F-9770-6351412E8FD3}" srcOrd="2" destOrd="0" presId="urn:microsoft.com/office/officeart/2005/8/layout/orgChart1"/>
    <dgm:cxn modelId="{05A0E010-C479-405D-AB79-9B301D602289}" type="presParOf" srcId="{F19F0778-0634-4599-882C-E0848363D667}" destId="{B04AE6DF-620F-42B5-A6FF-2E787864BF69}" srcOrd="3" destOrd="0" presId="urn:microsoft.com/office/officeart/2005/8/layout/orgChart1"/>
    <dgm:cxn modelId="{49C92402-BAC3-41B1-8530-D2C55EC8FE42}" type="presParOf" srcId="{B04AE6DF-620F-42B5-A6FF-2E787864BF69}" destId="{CE9A699E-6321-4FEB-90BA-612430AA91F8}" srcOrd="0" destOrd="0" presId="urn:microsoft.com/office/officeart/2005/8/layout/orgChart1"/>
    <dgm:cxn modelId="{2BDB5C49-657D-4A7D-A7B7-EABB6B844641}" type="presParOf" srcId="{CE9A699E-6321-4FEB-90BA-612430AA91F8}" destId="{8EA2FF53-CB9D-4B26-A6BF-F6C1BFD27009}" srcOrd="0" destOrd="0" presId="urn:microsoft.com/office/officeart/2005/8/layout/orgChart1"/>
    <dgm:cxn modelId="{27989ED0-5D4F-400B-9343-70ED688EC8EC}" type="presParOf" srcId="{CE9A699E-6321-4FEB-90BA-612430AA91F8}" destId="{5387891A-BC72-415C-81EF-B2F6D8E22371}" srcOrd="1" destOrd="0" presId="urn:microsoft.com/office/officeart/2005/8/layout/orgChart1"/>
    <dgm:cxn modelId="{80374B77-38AE-4AB1-A191-7D8E4753BB1E}" type="presParOf" srcId="{B04AE6DF-620F-42B5-A6FF-2E787864BF69}" destId="{80FB0274-7932-47FF-AD42-B543D0D4DBB4}" srcOrd="1" destOrd="0" presId="urn:microsoft.com/office/officeart/2005/8/layout/orgChart1"/>
    <dgm:cxn modelId="{ABF527B4-9F2A-46B9-93AE-FF9D7B4440AD}" type="presParOf" srcId="{80FB0274-7932-47FF-AD42-B543D0D4DBB4}" destId="{A536DAD5-068F-4299-9A1E-F74E729BB2A0}" srcOrd="0" destOrd="0" presId="urn:microsoft.com/office/officeart/2005/8/layout/orgChart1"/>
    <dgm:cxn modelId="{3A2B3A4B-A8AB-4419-83E5-2C60C45B8942}" type="presParOf" srcId="{80FB0274-7932-47FF-AD42-B543D0D4DBB4}" destId="{76537599-C2A5-4FC8-9013-1FED4B5006CF}" srcOrd="1" destOrd="0" presId="urn:microsoft.com/office/officeart/2005/8/layout/orgChart1"/>
    <dgm:cxn modelId="{D359006E-9473-4136-A812-D826114B5CDD}" type="presParOf" srcId="{76537599-C2A5-4FC8-9013-1FED4B5006CF}" destId="{29253248-0EFA-4362-BF21-9EA51595D682}" srcOrd="0" destOrd="0" presId="urn:microsoft.com/office/officeart/2005/8/layout/orgChart1"/>
    <dgm:cxn modelId="{A701AE0F-AB6E-4A79-9832-691B7A77E0B0}" type="presParOf" srcId="{29253248-0EFA-4362-BF21-9EA51595D682}" destId="{AF982BCA-0410-4500-85DF-C36C1940BFCF}" srcOrd="0" destOrd="0" presId="urn:microsoft.com/office/officeart/2005/8/layout/orgChart1"/>
    <dgm:cxn modelId="{A1640409-9410-44D0-8C4E-DB43A0840E42}" type="presParOf" srcId="{29253248-0EFA-4362-BF21-9EA51595D682}" destId="{387BE93D-3FA3-4928-BD8F-46863E3F7A78}" srcOrd="1" destOrd="0" presId="urn:microsoft.com/office/officeart/2005/8/layout/orgChart1"/>
    <dgm:cxn modelId="{7458AD67-54A3-4F59-B3DF-8EA37DB19F79}" type="presParOf" srcId="{76537599-C2A5-4FC8-9013-1FED4B5006CF}" destId="{84D56C06-3C98-42C2-8FFF-63E4FD84F099}" srcOrd="1" destOrd="0" presId="urn:microsoft.com/office/officeart/2005/8/layout/orgChart1"/>
    <dgm:cxn modelId="{14EE6D36-A568-456C-BB61-6458ABCAE6B2}" type="presParOf" srcId="{76537599-C2A5-4FC8-9013-1FED4B5006CF}" destId="{4378D98C-3467-4554-9140-854A998ED4CC}" srcOrd="2" destOrd="0" presId="urn:microsoft.com/office/officeart/2005/8/layout/orgChart1"/>
    <dgm:cxn modelId="{98339927-E3F0-4CE2-88ED-8D3168875ED3}" type="presParOf" srcId="{B04AE6DF-620F-42B5-A6FF-2E787864BF69}" destId="{FE01D1B0-81B4-4EEC-B3CE-48A04190DE4B}" srcOrd="2" destOrd="0" presId="urn:microsoft.com/office/officeart/2005/8/layout/orgChart1"/>
    <dgm:cxn modelId="{8D1E3CA2-C385-435D-AF75-402DAE82FF39}" type="presParOf" srcId="{C748C64D-7259-4DFE-87E9-06392C1E4DB3}" destId="{E5B7AE59-C1F6-4ECD-8988-958D9C983610}" srcOrd="2" destOrd="0" presId="urn:microsoft.com/office/officeart/2005/8/layout/orgChart1"/>
    <dgm:cxn modelId="{2D0B7F85-0BD7-4C4A-B05F-3A7587C74627}" type="presParOf" srcId="{E8B37470-1AEB-4DC6-A40F-17A5B9D8075F}" destId="{A690BFDB-3444-47EE-9967-1D0B17F52E3B}" srcOrd="4" destOrd="0" presId="urn:microsoft.com/office/officeart/2005/8/layout/orgChart1"/>
    <dgm:cxn modelId="{9DDB3580-0DF5-4738-A851-CFAF87BA6FC1}" type="presParOf" srcId="{E8B37470-1AEB-4DC6-A40F-17A5B9D8075F}" destId="{0A55AADF-9B7F-4D1D-8590-ED980D100A05}" srcOrd="5" destOrd="0" presId="urn:microsoft.com/office/officeart/2005/8/layout/orgChart1"/>
    <dgm:cxn modelId="{F04F694F-6441-4E15-A6EF-F9DD64F1EC09}" type="presParOf" srcId="{0A55AADF-9B7F-4D1D-8590-ED980D100A05}" destId="{CA918C06-7072-4FF0-A29B-A92BCA679375}" srcOrd="0" destOrd="0" presId="urn:microsoft.com/office/officeart/2005/8/layout/orgChart1"/>
    <dgm:cxn modelId="{8620BD95-35E4-4730-B871-D0811FE1F1E2}" type="presParOf" srcId="{CA918C06-7072-4FF0-A29B-A92BCA679375}" destId="{D0A5EDD0-A996-49D5-AD15-9ADA15798A38}" srcOrd="0" destOrd="0" presId="urn:microsoft.com/office/officeart/2005/8/layout/orgChart1"/>
    <dgm:cxn modelId="{33535E4E-EAE8-4028-A254-728874285E14}" type="presParOf" srcId="{CA918C06-7072-4FF0-A29B-A92BCA679375}" destId="{FAF3A555-F160-4111-9DBE-D518508CD0C0}" srcOrd="1" destOrd="0" presId="urn:microsoft.com/office/officeart/2005/8/layout/orgChart1"/>
    <dgm:cxn modelId="{0ABE96C1-2D40-485D-B45C-6DAE5011D0DA}" type="presParOf" srcId="{0A55AADF-9B7F-4D1D-8590-ED980D100A05}" destId="{CDA098CC-A524-4CA5-936F-3CB2FDD24B50}" srcOrd="1" destOrd="0" presId="urn:microsoft.com/office/officeart/2005/8/layout/orgChart1"/>
    <dgm:cxn modelId="{BB135D8A-CE8F-4898-BD7F-4EE4EDD06302}" type="presParOf" srcId="{CDA098CC-A524-4CA5-936F-3CB2FDD24B50}" destId="{6743F11F-8E24-4273-9D78-B97AAEA1FE31}" srcOrd="0" destOrd="0" presId="urn:microsoft.com/office/officeart/2005/8/layout/orgChart1"/>
    <dgm:cxn modelId="{BD83C1EF-7481-4428-B371-FC5B11C434A1}" type="presParOf" srcId="{CDA098CC-A524-4CA5-936F-3CB2FDD24B50}" destId="{8DE59284-2F41-478F-923E-627169CE8CA5}" srcOrd="1" destOrd="0" presId="urn:microsoft.com/office/officeart/2005/8/layout/orgChart1"/>
    <dgm:cxn modelId="{63CE9C8C-125D-41AA-AB54-DFFA760B5927}" type="presParOf" srcId="{8DE59284-2F41-478F-923E-627169CE8CA5}" destId="{16E509C7-4343-4FEB-8EEE-6D9EB21C2406}" srcOrd="0" destOrd="0" presId="urn:microsoft.com/office/officeart/2005/8/layout/orgChart1"/>
    <dgm:cxn modelId="{0B9D2234-E547-4F68-BF81-B6ED302DCC0E}" type="presParOf" srcId="{16E509C7-4343-4FEB-8EEE-6D9EB21C2406}" destId="{8C241E6B-2553-42EE-A7EE-392DC839EBAC}" srcOrd="0" destOrd="0" presId="urn:microsoft.com/office/officeart/2005/8/layout/orgChart1"/>
    <dgm:cxn modelId="{5F8814F7-1E88-457A-B683-DC62E5D841ED}" type="presParOf" srcId="{16E509C7-4343-4FEB-8EEE-6D9EB21C2406}" destId="{3D37EF89-C599-4206-94F5-6B3F3D901BC9}" srcOrd="1" destOrd="0" presId="urn:microsoft.com/office/officeart/2005/8/layout/orgChart1"/>
    <dgm:cxn modelId="{419E60BF-57D1-40C3-B492-B7528D72C0B2}" type="presParOf" srcId="{8DE59284-2F41-478F-923E-627169CE8CA5}" destId="{54E12F2A-5A12-4E5F-839F-74CCDC3F5B71}" srcOrd="1" destOrd="0" presId="urn:microsoft.com/office/officeart/2005/8/layout/orgChart1"/>
    <dgm:cxn modelId="{D5B3E5DA-76A5-434E-9B56-2B21AD0B3860}" type="presParOf" srcId="{54E12F2A-5A12-4E5F-839F-74CCDC3F5B71}" destId="{F78CD503-60CE-44D5-A85A-C1332B3C8E49}" srcOrd="0" destOrd="0" presId="urn:microsoft.com/office/officeart/2005/8/layout/orgChart1"/>
    <dgm:cxn modelId="{56A6E129-EB53-46CD-91BA-301CD78F28AE}" type="presParOf" srcId="{54E12F2A-5A12-4E5F-839F-74CCDC3F5B71}" destId="{ED193AF8-D452-4ECF-9132-EC26AD704C1C}" srcOrd="1" destOrd="0" presId="urn:microsoft.com/office/officeart/2005/8/layout/orgChart1"/>
    <dgm:cxn modelId="{E27521D4-2246-4AE8-ADB8-2E860FFA74F3}" type="presParOf" srcId="{ED193AF8-D452-4ECF-9132-EC26AD704C1C}" destId="{5BF809D7-76AC-4E13-BD8E-540F15DCCA06}" srcOrd="0" destOrd="0" presId="urn:microsoft.com/office/officeart/2005/8/layout/orgChart1"/>
    <dgm:cxn modelId="{3B84B49E-5DB9-4EF3-A3D3-EF96B89EAA20}" type="presParOf" srcId="{5BF809D7-76AC-4E13-BD8E-540F15DCCA06}" destId="{841C367D-393C-4BBA-8724-05F20ED5DCE0}" srcOrd="0" destOrd="0" presId="urn:microsoft.com/office/officeart/2005/8/layout/orgChart1"/>
    <dgm:cxn modelId="{AF21DAF5-AA1F-43DB-A685-F022E2A32476}" type="presParOf" srcId="{5BF809D7-76AC-4E13-BD8E-540F15DCCA06}" destId="{57CF57B0-E5D9-4E16-AB16-743136D83ADA}" srcOrd="1" destOrd="0" presId="urn:microsoft.com/office/officeart/2005/8/layout/orgChart1"/>
    <dgm:cxn modelId="{A680C78B-FF72-4928-8F6C-FD3ECAB32AF8}" type="presParOf" srcId="{ED193AF8-D452-4ECF-9132-EC26AD704C1C}" destId="{26ADF5E6-7455-4563-9E0D-332C383B68FC}" srcOrd="1" destOrd="0" presId="urn:microsoft.com/office/officeart/2005/8/layout/orgChart1"/>
    <dgm:cxn modelId="{36E04CB5-4271-4D81-97C9-48F29C7C41A5}" type="presParOf" srcId="{ED193AF8-D452-4ECF-9132-EC26AD704C1C}" destId="{7BDB1800-9C37-443F-928C-CD67F0FCBC68}" srcOrd="2" destOrd="0" presId="urn:microsoft.com/office/officeart/2005/8/layout/orgChart1"/>
    <dgm:cxn modelId="{85D1F392-8BB9-4AF7-A8C1-3F055907B25E}" type="presParOf" srcId="{8DE59284-2F41-478F-923E-627169CE8CA5}" destId="{A4C13F72-CAF4-40B9-9573-B02CD428E8E0}" srcOrd="2" destOrd="0" presId="urn:microsoft.com/office/officeart/2005/8/layout/orgChart1"/>
    <dgm:cxn modelId="{94B043B0-FF98-415E-8D15-96AB3A0D9D53}" type="presParOf" srcId="{CDA098CC-A524-4CA5-936F-3CB2FDD24B50}" destId="{7A2BE4E8-95AF-4177-8B5F-51034D1BC568}" srcOrd="2" destOrd="0" presId="urn:microsoft.com/office/officeart/2005/8/layout/orgChart1"/>
    <dgm:cxn modelId="{704C2A64-0FA1-49BF-8534-A0FFE4BEE19A}" type="presParOf" srcId="{CDA098CC-A524-4CA5-936F-3CB2FDD24B50}" destId="{D175E32E-FA15-415A-84E1-616B9D0A57A8}" srcOrd="3" destOrd="0" presId="urn:microsoft.com/office/officeart/2005/8/layout/orgChart1"/>
    <dgm:cxn modelId="{EA9361E3-B082-4ED6-823F-1EA84A9A4C87}" type="presParOf" srcId="{D175E32E-FA15-415A-84E1-616B9D0A57A8}" destId="{91C05207-4457-4B5F-9D1B-086A4E0EAB81}" srcOrd="0" destOrd="0" presId="urn:microsoft.com/office/officeart/2005/8/layout/orgChart1"/>
    <dgm:cxn modelId="{A311B14B-9AD1-469D-B871-4F11D1D5FDE6}" type="presParOf" srcId="{91C05207-4457-4B5F-9D1B-086A4E0EAB81}" destId="{629CB3EB-9698-403D-BBAE-73684B7C4DC5}" srcOrd="0" destOrd="0" presId="urn:microsoft.com/office/officeart/2005/8/layout/orgChart1"/>
    <dgm:cxn modelId="{3E238C68-9ACE-4710-B408-E0BCE486E734}" type="presParOf" srcId="{91C05207-4457-4B5F-9D1B-086A4E0EAB81}" destId="{3A6D5DB4-CB51-4F2B-84D5-8852A8595C30}" srcOrd="1" destOrd="0" presId="urn:microsoft.com/office/officeart/2005/8/layout/orgChart1"/>
    <dgm:cxn modelId="{52DF5C5C-C810-48A8-A165-8E3936E5E55A}" type="presParOf" srcId="{D175E32E-FA15-415A-84E1-616B9D0A57A8}" destId="{4E822F5D-2555-4AE6-A1F7-8A7926FDE8BA}" srcOrd="1" destOrd="0" presId="urn:microsoft.com/office/officeart/2005/8/layout/orgChart1"/>
    <dgm:cxn modelId="{90C37E6F-A3F4-4F8A-BD0C-5EF2481CF8A9}" type="presParOf" srcId="{4E822F5D-2555-4AE6-A1F7-8A7926FDE8BA}" destId="{DD67D5A9-EDAB-4CF7-9FE3-6630BDEA182E}" srcOrd="0" destOrd="0" presId="urn:microsoft.com/office/officeart/2005/8/layout/orgChart1"/>
    <dgm:cxn modelId="{B31386BF-5808-4AA5-B0B5-D51586A81894}" type="presParOf" srcId="{4E822F5D-2555-4AE6-A1F7-8A7926FDE8BA}" destId="{A28DCDC0-AF8D-47C8-9AC9-AA77BB714CCF}" srcOrd="1" destOrd="0" presId="urn:microsoft.com/office/officeart/2005/8/layout/orgChart1"/>
    <dgm:cxn modelId="{BA285623-0A0A-4DF9-9DC1-B428B2FA7945}" type="presParOf" srcId="{A28DCDC0-AF8D-47C8-9AC9-AA77BB714CCF}" destId="{7CEFE5C4-1C58-4497-B711-B4EC1FE41551}" srcOrd="0" destOrd="0" presId="urn:microsoft.com/office/officeart/2005/8/layout/orgChart1"/>
    <dgm:cxn modelId="{EE0CEA94-94EA-42F2-872E-4AD0347DE0BB}" type="presParOf" srcId="{7CEFE5C4-1C58-4497-B711-B4EC1FE41551}" destId="{17019E1A-8487-4360-915A-D964E114C3A0}" srcOrd="0" destOrd="0" presId="urn:microsoft.com/office/officeart/2005/8/layout/orgChart1"/>
    <dgm:cxn modelId="{1538C779-441B-4C0E-B8B2-322F64197BC2}" type="presParOf" srcId="{7CEFE5C4-1C58-4497-B711-B4EC1FE41551}" destId="{68D2D4CC-1572-4F23-BCB3-5CC5A7B7DAC1}" srcOrd="1" destOrd="0" presId="urn:microsoft.com/office/officeart/2005/8/layout/orgChart1"/>
    <dgm:cxn modelId="{A172D354-F3CB-4424-9F61-750EDB8B3F96}" type="presParOf" srcId="{A28DCDC0-AF8D-47C8-9AC9-AA77BB714CCF}" destId="{9C4165DD-F8B3-444A-A63C-7F77F4320115}" srcOrd="1" destOrd="0" presId="urn:microsoft.com/office/officeart/2005/8/layout/orgChart1"/>
    <dgm:cxn modelId="{CE8891E3-E954-460F-BE46-420CBCB5B6F9}" type="presParOf" srcId="{A28DCDC0-AF8D-47C8-9AC9-AA77BB714CCF}" destId="{19CCB733-8777-4E3C-8569-636F661C3F9B}" srcOrd="2" destOrd="0" presId="urn:microsoft.com/office/officeart/2005/8/layout/orgChart1"/>
    <dgm:cxn modelId="{D1650961-AE7D-4163-B86A-D27697EC23B3}" type="presParOf" srcId="{D175E32E-FA15-415A-84E1-616B9D0A57A8}" destId="{26A4114F-F59D-450F-90FB-B00610694FC3}" srcOrd="2" destOrd="0" presId="urn:microsoft.com/office/officeart/2005/8/layout/orgChart1"/>
    <dgm:cxn modelId="{48172C38-027D-4C73-9F1E-0C5C556C3260}" type="presParOf" srcId="{0A55AADF-9B7F-4D1D-8590-ED980D100A05}" destId="{0888369F-CA03-4132-9EDB-16DD90908D55}" srcOrd="2" destOrd="0" presId="urn:microsoft.com/office/officeart/2005/8/layout/orgChart1"/>
    <dgm:cxn modelId="{E40292DA-0ABD-41E7-A5B3-1F6A28702E3D}" type="presParOf" srcId="{0AEB0ED7-84EC-4D96-93FB-FB6E7CEA9F69}" destId="{29099A68-FDAE-4910-B329-269531616B43}"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5C35647-3B88-47AA-AC2D-3D95E74FDB3B}" type="doc">
      <dgm:prSet loTypeId="urn:microsoft.com/office/officeart/2005/8/layout/process5" loCatId="process" qsTypeId="urn:microsoft.com/office/officeart/2005/8/quickstyle/simple1" qsCatId="simple" csTypeId="urn:microsoft.com/office/officeart/2005/8/colors/accent1_2" csCatId="accent1" phldr="1"/>
      <dgm:spPr/>
    </dgm:pt>
    <dgm:pt modelId="{596683FA-CCC6-433F-85F0-F32EBB2F79DE}">
      <dgm:prSet phldrT="[Text]" custT="1"/>
      <dgm:spPr/>
      <dgm:t>
        <a:bodyPr/>
        <a:lstStyle/>
        <a:p>
          <a:pPr algn="ctr">
            <a:buNone/>
          </a:pPr>
          <a:r>
            <a:rPr lang="en-GB" sz="1000" b="1">
              <a:latin typeface="Times New Roman" panose="02020603050405020304" pitchFamily="18" charset="0"/>
              <a:cs typeface="Times New Roman" panose="02020603050405020304" pitchFamily="18" charset="0"/>
            </a:rPr>
            <a:t>Identify &amp; Pre-screen</a:t>
          </a:r>
        </a:p>
        <a:p>
          <a:pPr algn="ctr">
            <a:buNone/>
          </a:pPr>
          <a:r>
            <a:rPr lang="en-GB" sz="1000" i="1">
              <a:latin typeface="Times New Roman" panose="02020603050405020304" pitchFamily="18" charset="0"/>
              <a:cs typeface="Times New Roman" panose="02020603050405020304" pitchFamily="18" charset="0"/>
            </a:rPr>
            <a:t>Cost, Capability, ESG Fit</a:t>
          </a:r>
          <a:endParaRPr lang="en-GB" sz="1000">
            <a:latin typeface="Times New Roman" panose="02020603050405020304" pitchFamily="18" charset="0"/>
            <a:cs typeface="Times New Roman" panose="02020603050405020304" pitchFamily="18" charset="0"/>
          </a:endParaRPr>
        </a:p>
      </dgm:t>
    </dgm:pt>
    <dgm:pt modelId="{9B546056-3FEA-41C1-8BE1-3CEBE81C23D0}" type="parTrans" cxnId="{C020C657-DE62-449F-B6C4-BA8E3275A9FA}">
      <dgm:prSet/>
      <dgm:spPr/>
      <dgm:t>
        <a:bodyPr/>
        <a:lstStyle/>
        <a:p>
          <a:pPr algn="ctr"/>
          <a:endParaRPr lang="en-GB"/>
        </a:p>
      </dgm:t>
    </dgm:pt>
    <dgm:pt modelId="{1E9740F9-1A47-473F-8267-A1D74CD05109}" type="sibTrans" cxnId="{C020C657-DE62-449F-B6C4-BA8E3275A9FA}">
      <dgm:prSet/>
      <dgm:spPr/>
      <dgm:t>
        <a:bodyPr/>
        <a:lstStyle/>
        <a:p>
          <a:pPr algn="ctr"/>
          <a:endParaRPr lang="en-GB"/>
        </a:p>
      </dgm:t>
    </dgm:pt>
    <dgm:pt modelId="{EC6D3E69-E0E2-4997-AF43-D83E16D930C0}">
      <dgm:prSet phldrT="[Text]" custT="1"/>
      <dgm:spPr/>
      <dgm:t>
        <a:bodyPr/>
        <a:lstStyle/>
        <a:p>
          <a:pPr algn="ctr">
            <a:buNone/>
          </a:pPr>
          <a:r>
            <a:rPr lang="en-GB" sz="1000" b="1">
              <a:latin typeface="Times New Roman" panose="02020603050405020304" pitchFamily="18" charset="0"/>
              <a:cs typeface="Times New Roman" panose="02020603050405020304" pitchFamily="18" charset="0"/>
            </a:rPr>
            <a:t>Pilot PO + PPAP </a:t>
          </a:r>
        </a:p>
        <a:p>
          <a:pPr algn="ctr">
            <a:buNone/>
          </a:pPr>
          <a:r>
            <a:rPr lang="en-GB" sz="1000" i="1">
              <a:latin typeface="Times New Roman" panose="02020603050405020304" pitchFamily="18" charset="0"/>
              <a:cs typeface="Times New Roman" panose="02020603050405020304" pitchFamily="18" charset="0"/>
            </a:rPr>
            <a:t>First-article approval vs spec &amp; test plan</a:t>
          </a:r>
          <a:endParaRPr lang="en-GB" sz="1000">
            <a:latin typeface="Times New Roman" panose="02020603050405020304" pitchFamily="18" charset="0"/>
            <a:cs typeface="Times New Roman" panose="02020603050405020304" pitchFamily="18" charset="0"/>
          </a:endParaRPr>
        </a:p>
      </dgm:t>
    </dgm:pt>
    <dgm:pt modelId="{D94209B7-F4C7-438A-A3DC-AF9A0E26EDCF}" type="parTrans" cxnId="{A135FC92-2018-4873-8186-318E165FDB70}">
      <dgm:prSet/>
      <dgm:spPr/>
      <dgm:t>
        <a:bodyPr/>
        <a:lstStyle/>
        <a:p>
          <a:pPr algn="ctr"/>
          <a:endParaRPr lang="en-GB"/>
        </a:p>
      </dgm:t>
    </dgm:pt>
    <dgm:pt modelId="{0525A6F2-079B-4CDF-81D4-ADA5E16D8DC0}" type="sibTrans" cxnId="{A135FC92-2018-4873-8186-318E165FDB70}">
      <dgm:prSet/>
      <dgm:spPr/>
      <dgm:t>
        <a:bodyPr/>
        <a:lstStyle/>
        <a:p>
          <a:pPr algn="ctr"/>
          <a:endParaRPr lang="en-GB"/>
        </a:p>
      </dgm:t>
    </dgm:pt>
    <dgm:pt modelId="{031A87B0-DE80-42DA-AD76-29441F0CE491}">
      <dgm:prSet phldrT="[Text]" custT="1"/>
      <dgm:spPr/>
      <dgm:t>
        <a:bodyPr/>
        <a:lstStyle/>
        <a:p>
          <a:pPr algn="ctr">
            <a:buNone/>
          </a:pPr>
          <a:r>
            <a:rPr lang="en-GB" sz="1000" b="1">
              <a:latin typeface="Times New Roman" panose="02020603050405020304" pitchFamily="18" charset="0"/>
              <a:cs typeface="Times New Roman" panose="02020603050405020304" pitchFamily="18" charset="0"/>
            </a:rPr>
            <a:t>Costing &amp; VAVE </a:t>
          </a:r>
        </a:p>
        <a:p>
          <a:pPr algn="ctr">
            <a:buNone/>
          </a:pPr>
          <a:r>
            <a:rPr lang="en-GB" sz="1000" i="1">
              <a:latin typeface="Times New Roman" panose="02020603050405020304" pitchFamily="18" charset="0"/>
              <a:cs typeface="Times New Roman" panose="02020603050405020304" pitchFamily="18" charset="0"/>
            </a:rPr>
            <a:t>Target Cost, Value Engineering</a:t>
          </a:r>
          <a:endParaRPr lang="en-GB" sz="1000">
            <a:latin typeface="Times New Roman" panose="02020603050405020304" pitchFamily="18" charset="0"/>
            <a:cs typeface="Times New Roman" panose="02020603050405020304" pitchFamily="18" charset="0"/>
          </a:endParaRPr>
        </a:p>
      </dgm:t>
    </dgm:pt>
    <dgm:pt modelId="{9D10EDBF-4843-4D15-8AA8-F9AA99DA3456}" type="parTrans" cxnId="{CC6F9791-1EFD-4841-A385-FDE3FC1FAE8E}">
      <dgm:prSet/>
      <dgm:spPr/>
      <dgm:t>
        <a:bodyPr/>
        <a:lstStyle/>
        <a:p>
          <a:pPr algn="ctr"/>
          <a:endParaRPr lang="en-GB"/>
        </a:p>
      </dgm:t>
    </dgm:pt>
    <dgm:pt modelId="{A5181350-F492-4DA8-9DF2-413A426C1861}" type="sibTrans" cxnId="{CC6F9791-1EFD-4841-A385-FDE3FC1FAE8E}">
      <dgm:prSet/>
      <dgm:spPr/>
      <dgm:t>
        <a:bodyPr/>
        <a:lstStyle/>
        <a:p>
          <a:pPr algn="ctr"/>
          <a:endParaRPr lang="en-GB"/>
        </a:p>
      </dgm:t>
    </dgm:pt>
    <dgm:pt modelId="{1099D29C-53A0-47D7-A9F6-4FB008973999}">
      <dgm:prSet phldrT="[Text]" custT="1"/>
      <dgm:spPr/>
      <dgm:t>
        <a:bodyPr/>
        <a:lstStyle/>
        <a:p>
          <a:pPr algn="ctr">
            <a:buNone/>
          </a:pPr>
          <a:r>
            <a:rPr lang="en-GB" sz="1000" b="1">
              <a:latin typeface="Times New Roman" panose="02020603050405020304" pitchFamily="18" charset="0"/>
              <a:cs typeface="Times New Roman" panose="02020603050405020304" pitchFamily="18" charset="0"/>
            </a:rPr>
            <a:t>Scale-Up (with Dual-Sourcing)</a:t>
          </a:r>
          <a:br>
            <a:rPr lang="en-GB" sz="1000" b="1">
              <a:latin typeface="Times New Roman" panose="02020603050405020304" pitchFamily="18" charset="0"/>
              <a:cs typeface="Times New Roman" panose="02020603050405020304" pitchFamily="18" charset="0"/>
            </a:rPr>
          </a:br>
          <a:r>
            <a:rPr lang="en-GB" sz="1000" b="0" i="1">
              <a:latin typeface="Times New Roman" panose="02020603050405020304" pitchFamily="18" charset="0"/>
              <a:cs typeface="Times New Roman" panose="02020603050405020304" pitchFamily="18" charset="0"/>
            </a:rPr>
            <a:t>Approved supplier; ramp schedule</a:t>
          </a:r>
        </a:p>
      </dgm:t>
    </dgm:pt>
    <dgm:pt modelId="{ACD9E14E-EDE2-4147-AA1E-9511A2E81AE9}" type="parTrans" cxnId="{EF0FEC66-1782-4080-9D72-CE6EAEC46275}">
      <dgm:prSet/>
      <dgm:spPr/>
      <dgm:t>
        <a:bodyPr/>
        <a:lstStyle/>
        <a:p>
          <a:pPr algn="ctr"/>
          <a:endParaRPr lang="en-GB"/>
        </a:p>
      </dgm:t>
    </dgm:pt>
    <dgm:pt modelId="{EA655641-93E3-4F51-BE00-6F1B88FD70D6}" type="sibTrans" cxnId="{EF0FEC66-1782-4080-9D72-CE6EAEC46275}">
      <dgm:prSet/>
      <dgm:spPr/>
      <dgm:t>
        <a:bodyPr/>
        <a:lstStyle/>
        <a:p>
          <a:pPr algn="ctr"/>
          <a:endParaRPr lang="en-GB"/>
        </a:p>
      </dgm:t>
    </dgm:pt>
    <dgm:pt modelId="{AEB029C2-4C32-481E-AC59-06CCA50A14C0}">
      <dgm:prSet phldrT="[Text]" custT="1"/>
      <dgm:spPr/>
      <dgm:t>
        <a:bodyPr/>
        <a:lstStyle/>
        <a:p>
          <a:pPr algn="ctr">
            <a:buNone/>
          </a:pPr>
          <a:r>
            <a:rPr lang="en-GB" sz="1000" b="1">
              <a:latin typeface="Times New Roman" panose="02020603050405020304" pitchFamily="18" charset="0"/>
              <a:cs typeface="Times New Roman" panose="02020603050405020304" pitchFamily="18" charset="0"/>
            </a:rPr>
            <a:t>Capacity &amp; OTIF Lock</a:t>
          </a:r>
        </a:p>
        <a:p>
          <a:pPr algn="ctr">
            <a:buNone/>
          </a:pPr>
          <a:r>
            <a:rPr lang="en-GB" sz="1000" i="1">
              <a:latin typeface="Times New Roman" panose="02020603050405020304" pitchFamily="18" charset="0"/>
              <a:cs typeface="Times New Roman" panose="02020603050405020304" pitchFamily="18" charset="0"/>
            </a:rPr>
            <a:t>Line Capacity, OTIF ≥95%</a:t>
          </a:r>
          <a:endParaRPr lang="en-GB" sz="1000">
            <a:latin typeface="Times New Roman" panose="02020603050405020304" pitchFamily="18" charset="0"/>
            <a:cs typeface="Times New Roman" panose="02020603050405020304" pitchFamily="18" charset="0"/>
          </a:endParaRPr>
        </a:p>
      </dgm:t>
    </dgm:pt>
    <dgm:pt modelId="{AE20C661-5A81-4379-8BEC-244AD078D28D}" type="parTrans" cxnId="{EF7E301D-D86A-49EB-9B07-39CA03AFA758}">
      <dgm:prSet/>
      <dgm:spPr/>
      <dgm:t>
        <a:bodyPr/>
        <a:lstStyle/>
        <a:p>
          <a:pPr algn="ctr"/>
          <a:endParaRPr lang="en-GB"/>
        </a:p>
      </dgm:t>
    </dgm:pt>
    <dgm:pt modelId="{A2F61573-1697-478B-A270-67C1E30A45B8}" type="sibTrans" cxnId="{EF7E301D-D86A-49EB-9B07-39CA03AFA758}">
      <dgm:prSet/>
      <dgm:spPr/>
      <dgm:t>
        <a:bodyPr/>
        <a:lstStyle/>
        <a:p>
          <a:pPr algn="ctr"/>
          <a:endParaRPr lang="en-GB"/>
        </a:p>
      </dgm:t>
    </dgm:pt>
    <dgm:pt modelId="{EFC684F3-2852-4682-95D2-43D5E8FF6815}">
      <dgm:prSet phldrT="[Text]" custT="1"/>
      <dgm:spPr/>
      <dgm:t>
        <a:bodyPr/>
        <a:lstStyle/>
        <a:p>
          <a:pPr algn="ctr">
            <a:buNone/>
          </a:pPr>
          <a:r>
            <a:rPr lang="en-GB" sz="1000" b="1">
              <a:latin typeface="Times New Roman" panose="02020603050405020304" pitchFamily="18" charset="0"/>
              <a:cs typeface="Times New Roman" panose="02020603050405020304" pitchFamily="18" charset="0"/>
            </a:rPr>
            <a:t>IWAY/EHS Audit  </a:t>
          </a:r>
        </a:p>
        <a:p>
          <a:pPr algn="ctr">
            <a:buNone/>
          </a:pPr>
          <a:r>
            <a:rPr lang="en-GB" sz="1000" b="0" i="1">
              <a:latin typeface="Times New Roman" panose="02020603050405020304" pitchFamily="18" charset="0"/>
              <a:cs typeface="Times New Roman" panose="02020603050405020304" pitchFamily="18" charset="0"/>
            </a:rPr>
            <a:t>Pass/conditional + CAPA</a:t>
          </a:r>
        </a:p>
      </dgm:t>
    </dgm:pt>
    <dgm:pt modelId="{EC73CE91-C810-4C09-9CE9-E6A83A9F22C6}" type="parTrans" cxnId="{7D86A2B5-FE26-41DB-9FAD-3B1788AF1BB3}">
      <dgm:prSet/>
      <dgm:spPr/>
      <dgm:t>
        <a:bodyPr/>
        <a:lstStyle/>
        <a:p>
          <a:pPr algn="ctr"/>
          <a:endParaRPr lang="en-GB"/>
        </a:p>
      </dgm:t>
    </dgm:pt>
    <dgm:pt modelId="{81001560-580B-47D9-8864-EEF1D0EFC669}" type="sibTrans" cxnId="{7D86A2B5-FE26-41DB-9FAD-3B1788AF1BB3}">
      <dgm:prSet/>
      <dgm:spPr/>
      <dgm:t>
        <a:bodyPr/>
        <a:lstStyle/>
        <a:p>
          <a:pPr algn="ctr"/>
          <a:endParaRPr lang="en-GB"/>
        </a:p>
      </dgm:t>
    </dgm:pt>
    <dgm:pt modelId="{D65DE9F8-01A8-4597-9CB6-045BE429757A}" type="pres">
      <dgm:prSet presAssocID="{25C35647-3B88-47AA-AC2D-3D95E74FDB3B}" presName="diagram" presStyleCnt="0">
        <dgm:presLayoutVars>
          <dgm:dir/>
          <dgm:resizeHandles val="exact"/>
        </dgm:presLayoutVars>
      </dgm:prSet>
      <dgm:spPr/>
    </dgm:pt>
    <dgm:pt modelId="{E2BF4EA4-8204-4F1E-95BD-912006C935EE}" type="pres">
      <dgm:prSet presAssocID="{596683FA-CCC6-433F-85F0-F32EBB2F79DE}" presName="node" presStyleLbl="node1" presStyleIdx="0" presStyleCnt="6">
        <dgm:presLayoutVars>
          <dgm:bulletEnabled val="1"/>
        </dgm:presLayoutVars>
      </dgm:prSet>
      <dgm:spPr/>
      <dgm:t>
        <a:bodyPr/>
        <a:lstStyle/>
        <a:p>
          <a:endParaRPr lang="en-US"/>
        </a:p>
      </dgm:t>
    </dgm:pt>
    <dgm:pt modelId="{C79CA0CE-D43C-42AA-815A-5BE662CDDAF6}" type="pres">
      <dgm:prSet presAssocID="{1E9740F9-1A47-473F-8267-A1D74CD05109}" presName="sibTrans" presStyleLbl="sibTrans2D1" presStyleIdx="0" presStyleCnt="5"/>
      <dgm:spPr/>
      <dgm:t>
        <a:bodyPr/>
        <a:lstStyle/>
        <a:p>
          <a:endParaRPr lang="en-US"/>
        </a:p>
      </dgm:t>
    </dgm:pt>
    <dgm:pt modelId="{CA3622D1-8F53-4DE3-9B3E-2441F32A403B}" type="pres">
      <dgm:prSet presAssocID="{1E9740F9-1A47-473F-8267-A1D74CD05109}" presName="connectorText" presStyleLbl="sibTrans2D1" presStyleIdx="0" presStyleCnt="5"/>
      <dgm:spPr/>
      <dgm:t>
        <a:bodyPr/>
        <a:lstStyle/>
        <a:p>
          <a:endParaRPr lang="en-US"/>
        </a:p>
      </dgm:t>
    </dgm:pt>
    <dgm:pt modelId="{5A399D3C-EE02-4032-8EBB-0F9E09D6F6F9}" type="pres">
      <dgm:prSet presAssocID="{EC6D3E69-E0E2-4997-AF43-D83E16D930C0}" presName="node" presStyleLbl="node1" presStyleIdx="1" presStyleCnt="6">
        <dgm:presLayoutVars>
          <dgm:bulletEnabled val="1"/>
        </dgm:presLayoutVars>
      </dgm:prSet>
      <dgm:spPr/>
      <dgm:t>
        <a:bodyPr/>
        <a:lstStyle/>
        <a:p>
          <a:endParaRPr lang="en-US"/>
        </a:p>
      </dgm:t>
    </dgm:pt>
    <dgm:pt modelId="{E225FCC3-C3C9-4BD3-8EB1-C21EE1AF1A34}" type="pres">
      <dgm:prSet presAssocID="{0525A6F2-079B-4CDF-81D4-ADA5E16D8DC0}" presName="sibTrans" presStyleLbl="sibTrans2D1" presStyleIdx="1" presStyleCnt="5"/>
      <dgm:spPr/>
      <dgm:t>
        <a:bodyPr/>
        <a:lstStyle/>
        <a:p>
          <a:endParaRPr lang="en-US"/>
        </a:p>
      </dgm:t>
    </dgm:pt>
    <dgm:pt modelId="{4E7D6710-7A7B-4A4F-848C-C4C2E5A57258}" type="pres">
      <dgm:prSet presAssocID="{0525A6F2-079B-4CDF-81D4-ADA5E16D8DC0}" presName="connectorText" presStyleLbl="sibTrans2D1" presStyleIdx="1" presStyleCnt="5"/>
      <dgm:spPr/>
      <dgm:t>
        <a:bodyPr/>
        <a:lstStyle/>
        <a:p>
          <a:endParaRPr lang="en-US"/>
        </a:p>
      </dgm:t>
    </dgm:pt>
    <dgm:pt modelId="{8EE99401-44B6-4AA8-B856-02FF735FFA17}" type="pres">
      <dgm:prSet presAssocID="{EFC684F3-2852-4682-95D2-43D5E8FF6815}" presName="node" presStyleLbl="node1" presStyleIdx="2" presStyleCnt="6">
        <dgm:presLayoutVars>
          <dgm:bulletEnabled val="1"/>
        </dgm:presLayoutVars>
      </dgm:prSet>
      <dgm:spPr/>
      <dgm:t>
        <a:bodyPr/>
        <a:lstStyle/>
        <a:p>
          <a:endParaRPr lang="en-US"/>
        </a:p>
      </dgm:t>
    </dgm:pt>
    <dgm:pt modelId="{45BB00C3-7F2F-4EDA-B83A-C48119A01479}" type="pres">
      <dgm:prSet presAssocID="{81001560-580B-47D9-8864-EEF1D0EFC669}" presName="sibTrans" presStyleLbl="sibTrans2D1" presStyleIdx="2" presStyleCnt="5"/>
      <dgm:spPr/>
      <dgm:t>
        <a:bodyPr/>
        <a:lstStyle/>
        <a:p>
          <a:endParaRPr lang="en-US"/>
        </a:p>
      </dgm:t>
    </dgm:pt>
    <dgm:pt modelId="{C86BB054-DA62-4042-B041-A204B6058188}" type="pres">
      <dgm:prSet presAssocID="{81001560-580B-47D9-8864-EEF1D0EFC669}" presName="connectorText" presStyleLbl="sibTrans2D1" presStyleIdx="2" presStyleCnt="5"/>
      <dgm:spPr/>
      <dgm:t>
        <a:bodyPr/>
        <a:lstStyle/>
        <a:p>
          <a:endParaRPr lang="en-US"/>
        </a:p>
      </dgm:t>
    </dgm:pt>
    <dgm:pt modelId="{328BE84E-061A-40E9-B2BC-A03A6AD07323}" type="pres">
      <dgm:prSet presAssocID="{031A87B0-DE80-42DA-AD76-29441F0CE491}" presName="node" presStyleLbl="node1" presStyleIdx="3" presStyleCnt="6">
        <dgm:presLayoutVars>
          <dgm:bulletEnabled val="1"/>
        </dgm:presLayoutVars>
      </dgm:prSet>
      <dgm:spPr/>
      <dgm:t>
        <a:bodyPr/>
        <a:lstStyle/>
        <a:p>
          <a:endParaRPr lang="en-US"/>
        </a:p>
      </dgm:t>
    </dgm:pt>
    <dgm:pt modelId="{C53115AC-6729-4C59-BCBB-A6E3611CF963}" type="pres">
      <dgm:prSet presAssocID="{A5181350-F492-4DA8-9DF2-413A426C1861}" presName="sibTrans" presStyleLbl="sibTrans2D1" presStyleIdx="3" presStyleCnt="5"/>
      <dgm:spPr/>
      <dgm:t>
        <a:bodyPr/>
        <a:lstStyle/>
        <a:p>
          <a:endParaRPr lang="en-US"/>
        </a:p>
      </dgm:t>
    </dgm:pt>
    <dgm:pt modelId="{455BBC5E-987F-40BA-9C19-BD3F441F76DF}" type="pres">
      <dgm:prSet presAssocID="{A5181350-F492-4DA8-9DF2-413A426C1861}" presName="connectorText" presStyleLbl="sibTrans2D1" presStyleIdx="3" presStyleCnt="5"/>
      <dgm:spPr/>
      <dgm:t>
        <a:bodyPr/>
        <a:lstStyle/>
        <a:p>
          <a:endParaRPr lang="en-US"/>
        </a:p>
      </dgm:t>
    </dgm:pt>
    <dgm:pt modelId="{A723C7FD-A6E4-4792-A515-C14BE2F1C008}" type="pres">
      <dgm:prSet presAssocID="{AEB029C2-4C32-481E-AC59-06CCA50A14C0}" presName="node" presStyleLbl="node1" presStyleIdx="4" presStyleCnt="6">
        <dgm:presLayoutVars>
          <dgm:bulletEnabled val="1"/>
        </dgm:presLayoutVars>
      </dgm:prSet>
      <dgm:spPr/>
      <dgm:t>
        <a:bodyPr/>
        <a:lstStyle/>
        <a:p>
          <a:endParaRPr lang="en-US"/>
        </a:p>
      </dgm:t>
    </dgm:pt>
    <dgm:pt modelId="{877CDCD8-AB2C-43FB-A56B-DB821E6D90C8}" type="pres">
      <dgm:prSet presAssocID="{A2F61573-1697-478B-A270-67C1E30A45B8}" presName="sibTrans" presStyleLbl="sibTrans2D1" presStyleIdx="4" presStyleCnt="5"/>
      <dgm:spPr/>
      <dgm:t>
        <a:bodyPr/>
        <a:lstStyle/>
        <a:p>
          <a:endParaRPr lang="en-US"/>
        </a:p>
      </dgm:t>
    </dgm:pt>
    <dgm:pt modelId="{8719F94C-C65B-43B5-B7E9-0C2C2802FBC1}" type="pres">
      <dgm:prSet presAssocID="{A2F61573-1697-478B-A270-67C1E30A45B8}" presName="connectorText" presStyleLbl="sibTrans2D1" presStyleIdx="4" presStyleCnt="5"/>
      <dgm:spPr/>
      <dgm:t>
        <a:bodyPr/>
        <a:lstStyle/>
        <a:p>
          <a:endParaRPr lang="en-US"/>
        </a:p>
      </dgm:t>
    </dgm:pt>
    <dgm:pt modelId="{B01DBD22-1623-450C-A0AE-ACA3B823E615}" type="pres">
      <dgm:prSet presAssocID="{1099D29C-53A0-47D7-A9F6-4FB008973999}" presName="node" presStyleLbl="node1" presStyleIdx="5" presStyleCnt="6">
        <dgm:presLayoutVars>
          <dgm:bulletEnabled val="1"/>
        </dgm:presLayoutVars>
      </dgm:prSet>
      <dgm:spPr/>
      <dgm:t>
        <a:bodyPr/>
        <a:lstStyle/>
        <a:p>
          <a:endParaRPr lang="en-US"/>
        </a:p>
      </dgm:t>
    </dgm:pt>
  </dgm:ptLst>
  <dgm:cxnLst>
    <dgm:cxn modelId="{C020C657-DE62-449F-B6C4-BA8E3275A9FA}" srcId="{25C35647-3B88-47AA-AC2D-3D95E74FDB3B}" destId="{596683FA-CCC6-433F-85F0-F32EBB2F79DE}" srcOrd="0" destOrd="0" parTransId="{9B546056-3FEA-41C1-8BE1-3CEBE81C23D0}" sibTransId="{1E9740F9-1A47-473F-8267-A1D74CD05109}"/>
    <dgm:cxn modelId="{395CA146-7587-47EB-A486-6B1ADD2471BB}" type="presOf" srcId="{1099D29C-53A0-47D7-A9F6-4FB008973999}" destId="{B01DBD22-1623-450C-A0AE-ACA3B823E615}" srcOrd="0" destOrd="0" presId="urn:microsoft.com/office/officeart/2005/8/layout/process5"/>
    <dgm:cxn modelId="{0BDEE93A-3D53-4976-8EFB-C421FC7882D2}" type="presOf" srcId="{A2F61573-1697-478B-A270-67C1E30A45B8}" destId="{8719F94C-C65B-43B5-B7E9-0C2C2802FBC1}" srcOrd="1" destOrd="0" presId="urn:microsoft.com/office/officeart/2005/8/layout/process5"/>
    <dgm:cxn modelId="{F27A1C85-8510-455E-8DA5-CD08485E4708}" type="presOf" srcId="{81001560-580B-47D9-8864-EEF1D0EFC669}" destId="{45BB00C3-7F2F-4EDA-B83A-C48119A01479}" srcOrd="0" destOrd="0" presId="urn:microsoft.com/office/officeart/2005/8/layout/process5"/>
    <dgm:cxn modelId="{BAE5ED6A-A70A-4F78-923E-6472959839AE}" type="presOf" srcId="{A5181350-F492-4DA8-9DF2-413A426C1861}" destId="{C53115AC-6729-4C59-BCBB-A6E3611CF963}" srcOrd="0" destOrd="0" presId="urn:microsoft.com/office/officeart/2005/8/layout/process5"/>
    <dgm:cxn modelId="{B3997777-68EB-46C6-99E8-838AC444C5FA}" type="presOf" srcId="{0525A6F2-079B-4CDF-81D4-ADA5E16D8DC0}" destId="{4E7D6710-7A7B-4A4F-848C-C4C2E5A57258}" srcOrd="1" destOrd="0" presId="urn:microsoft.com/office/officeart/2005/8/layout/process5"/>
    <dgm:cxn modelId="{5B9DD873-D3C5-4BE6-AB72-D86EC16FB96C}" type="presOf" srcId="{0525A6F2-079B-4CDF-81D4-ADA5E16D8DC0}" destId="{E225FCC3-C3C9-4BD3-8EB1-C21EE1AF1A34}" srcOrd="0" destOrd="0" presId="urn:microsoft.com/office/officeart/2005/8/layout/process5"/>
    <dgm:cxn modelId="{4F7B2207-D192-45B0-B404-91ADE7809E06}" type="presOf" srcId="{1E9740F9-1A47-473F-8267-A1D74CD05109}" destId="{C79CA0CE-D43C-42AA-815A-5BE662CDDAF6}" srcOrd="0" destOrd="0" presId="urn:microsoft.com/office/officeart/2005/8/layout/process5"/>
    <dgm:cxn modelId="{EF0FEC66-1782-4080-9D72-CE6EAEC46275}" srcId="{25C35647-3B88-47AA-AC2D-3D95E74FDB3B}" destId="{1099D29C-53A0-47D7-A9F6-4FB008973999}" srcOrd="5" destOrd="0" parTransId="{ACD9E14E-EDE2-4147-AA1E-9511A2E81AE9}" sibTransId="{EA655641-93E3-4F51-BE00-6F1B88FD70D6}"/>
    <dgm:cxn modelId="{A0E11A6B-A821-483E-8475-999DAFFB7C0F}" type="presOf" srcId="{1E9740F9-1A47-473F-8267-A1D74CD05109}" destId="{CA3622D1-8F53-4DE3-9B3E-2441F32A403B}" srcOrd="1" destOrd="0" presId="urn:microsoft.com/office/officeart/2005/8/layout/process5"/>
    <dgm:cxn modelId="{32E32A44-8E08-4D65-9B45-0D8206E38810}" type="presOf" srcId="{031A87B0-DE80-42DA-AD76-29441F0CE491}" destId="{328BE84E-061A-40E9-B2BC-A03A6AD07323}" srcOrd="0" destOrd="0" presId="urn:microsoft.com/office/officeart/2005/8/layout/process5"/>
    <dgm:cxn modelId="{64935896-B38F-4F1D-90DF-4ED6982A3F29}" type="presOf" srcId="{EC6D3E69-E0E2-4997-AF43-D83E16D930C0}" destId="{5A399D3C-EE02-4032-8EBB-0F9E09D6F6F9}" srcOrd="0" destOrd="0" presId="urn:microsoft.com/office/officeart/2005/8/layout/process5"/>
    <dgm:cxn modelId="{47EAC485-96BE-41E6-9544-3DADB21F33E5}" type="presOf" srcId="{A2F61573-1697-478B-A270-67C1E30A45B8}" destId="{877CDCD8-AB2C-43FB-A56B-DB821E6D90C8}" srcOrd="0" destOrd="0" presId="urn:microsoft.com/office/officeart/2005/8/layout/process5"/>
    <dgm:cxn modelId="{8BDAA099-31AB-4645-9934-89F07CDFEE7E}" type="presOf" srcId="{A5181350-F492-4DA8-9DF2-413A426C1861}" destId="{455BBC5E-987F-40BA-9C19-BD3F441F76DF}" srcOrd="1" destOrd="0" presId="urn:microsoft.com/office/officeart/2005/8/layout/process5"/>
    <dgm:cxn modelId="{16C1072B-4C69-4F20-B108-6F2CBB14EAE3}" type="presOf" srcId="{596683FA-CCC6-433F-85F0-F32EBB2F79DE}" destId="{E2BF4EA4-8204-4F1E-95BD-912006C935EE}" srcOrd="0" destOrd="0" presId="urn:microsoft.com/office/officeart/2005/8/layout/process5"/>
    <dgm:cxn modelId="{CF0F9D02-B191-4E07-88CF-F874722B435E}" type="presOf" srcId="{AEB029C2-4C32-481E-AC59-06CCA50A14C0}" destId="{A723C7FD-A6E4-4792-A515-C14BE2F1C008}" srcOrd="0" destOrd="0" presId="urn:microsoft.com/office/officeart/2005/8/layout/process5"/>
    <dgm:cxn modelId="{A135FC92-2018-4873-8186-318E165FDB70}" srcId="{25C35647-3B88-47AA-AC2D-3D95E74FDB3B}" destId="{EC6D3E69-E0E2-4997-AF43-D83E16D930C0}" srcOrd="1" destOrd="0" parTransId="{D94209B7-F4C7-438A-A3DC-AF9A0E26EDCF}" sibTransId="{0525A6F2-079B-4CDF-81D4-ADA5E16D8DC0}"/>
    <dgm:cxn modelId="{EF7E301D-D86A-49EB-9B07-39CA03AFA758}" srcId="{25C35647-3B88-47AA-AC2D-3D95E74FDB3B}" destId="{AEB029C2-4C32-481E-AC59-06CCA50A14C0}" srcOrd="4" destOrd="0" parTransId="{AE20C661-5A81-4379-8BEC-244AD078D28D}" sibTransId="{A2F61573-1697-478B-A270-67C1E30A45B8}"/>
    <dgm:cxn modelId="{B100638B-7D10-437A-82B0-C5041846AA12}" type="presOf" srcId="{25C35647-3B88-47AA-AC2D-3D95E74FDB3B}" destId="{D65DE9F8-01A8-4597-9CB6-045BE429757A}" srcOrd="0" destOrd="0" presId="urn:microsoft.com/office/officeart/2005/8/layout/process5"/>
    <dgm:cxn modelId="{CC6F9791-1EFD-4841-A385-FDE3FC1FAE8E}" srcId="{25C35647-3B88-47AA-AC2D-3D95E74FDB3B}" destId="{031A87B0-DE80-42DA-AD76-29441F0CE491}" srcOrd="3" destOrd="0" parTransId="{9D10EDBF-4843-4D15-8AA8-F9AA99DA3456}" sibTransId="{A5181350-F492-4DA8-9DF2-413A426C1861}"/>
    <dgm:cxn modelId="{B05755BA-0626-4E41-8558-6924A7830B29}" type="presOf" srcId="{EFC684F3-2852-4682-95D2-43D5E8FF6815}" destId="{8EE99401-44B6-4AA8-B856-02FF735FFA17}" srcOrd="0" destOrd="0" presId="urn:microsoft.com/office/officeart/2005/8/layout/process5"/>
    <dgm:cxn modelId="{7D86A2B5-FE26-41DB-9FAD-3B1788AF1BB3}" srcId="{25C35647-3B88-47AA-AC2D-3D95E74FDB3B}" destId="{EFC684F3-2852-4682-95D2-43D5E8FF6815}" srcOrd="2" destOrd="0" parTransId="{EC73CE91-C810-4C09-9CE9-E6A83A9F22C6}" sibTransId="{81001560-580B-47D9-8864-EEF1D0EFC669}"/>
    <dgm:cxn modelId="{DEDAF5E8-A24C-4F5B-9D7E-CC4D06E7B9DB}" type="presOf" srcId="{81001560-580B-47D9-8864-EEF1D0EFC669}" destId="{C86BB054-DA62-4042-B041-A204B6058188}" srcOrd="1" destOrd="0" presId="urn:microsoft.com/office/officeart/2005/8/layout/process5"/>
    <dgm:cxn modelId="{AB550C78-6EEF-408E-A83D-706E000AF061}" type="presParOf" srcId="{D65DE9F8-01A8-4597-9CB6-045BE429757A}" destId="{E2BF4EA4-8204-4F1E-95BD-912006C935EE}" srcOrd="0" destOrd="0" presId="urn:microsoft.com/office/officeart/2005/8/layout/process5"/>
    <dgm:cxn modelId="{9E98F926-AC92-43EE-89B1-046CB84F7943}" type="presParOf" srcId="{D65DE9F8-01A8-4597-9CB6-045BE429757A}" destId="{C79CA0CE-D43C-42AA-815A-5BE662CDDAF6}" srcOrd="1" destOrd="0" presId="urn:microsoft.com/office/officeart/2005/8/layout/process5"/>
    <dgm:cxn modelId="{98D4511F-C26C-4870-A2A9-A9B5F6475823}" type="presParOf" srcId="{C79CA0CE-D43C-42AA-815A-5BE662CDDAF6}" destId="{CA3622D1-8F53-4DE3-9B3E-2441F32A403B}" srcOrd="0" destOrd="0" presId="urn:microsoft.com/office/officeart/2005/8/layout/process5"/>
    <dgm:cxn modelId="{8D1A7D5D-DE26-4CD5-BA48-66E3DF36F250}" type="presParOf" srcId="{D65DE9F8-01A8-4597-9CB6-045BE429757A}" destId="{5A399D3C-EE02-4032-8EBB-0F9E09D6F6F9}" srcOrd="2" destOrd="0" presId="urn:microsoft.com/office/officeart/2005/8/layout/process5"/>
    <dgm:cxn modelId="{753529D1-83E8-4649-BC89-92CB8FBD2231}" type="presParOf" srcId="{D65DE9F8-01A8-4597-9CB6-045BE429757A}" destId="{E225FCC3-C3C9-4BD3-8EB1-C21EE1AF1A34}" srcOrd="3" destOrd="0" presId="urn:microsoft.com/office/officeart/2005/8/layout/process5"/>
    <dgm:cxn modelId="{AF9F756C-F9A2-4A47-BA33-E4C8BC02DC67}" type="presParOf" srcId="{E225FCC3-C3C9-4BD3-8EB1-C21EE1AF1A34}" destId="{4E7D6710-7A7B-4A4F-848C-C4C2E5A57258}" srcOrd="0" destOrd="0" presId="urn:microsoft.com/office/officeart/2005/8/layout/process5"/>
    <dgm:cxn modelId="{9BBC1978-BD64-444F-A339-4D00B84E15F2}" type="presParOf" srcId="{D65DE9F8-01A8-4597-9CB6-045BE429757A}" destId="{8EE99401-44B6-4AA8-B856-02FF735FFA17}" srcOrd="4" destOrd="0" presId="urn:microsoft.com/office/officeart/2005/8/layout/process5"/>
    <dgm:cxn modelId="{CA403916-FCD5-4A5A-A98F-A0771B8A6EA4}" type="presParOf" srcId="{D65DE9F8-01A8-4597-9CB6-045BE429757A}" destId="{45BB00C3-7F2F-4EDA-B83A-C48119A01479}" srcOrd="5" destOrd="0" presId="urn:microsoft.com/office/officeart/2005/8/layout/process5"/>
    <dgm:cxn modelId="{AEB67A52-DEDB-41BA-B781-481F821A3711}" type="presParOf" srcId="{45BB00C3-7F2F-4EDA-B83A-C48119A01479}" destId="{C86BB054-DA62-4042-B041-A204B6058188}" srcOrd="0" destOrd="0" presId="urn:microsoft.com/office/officeart/2005/8/layout/process5"/>
    <dgm:cxn modelId="{5E86FBA1-02CC-4C97-A2FC-39F1B13BDBBC}" type="presParOf" srcId="{D65DE9F8-01A8-4597-9CB6-045BE429757A}" destId="{328BE84E-061A-40E9-B2BC-A03A6AD07323}" srcOrd="6" destOrd="0" presId="urn:microsoft.com/office/officeart/2005/8/layout/process5"/>
    <dgm:cxn modelId="{401CEDA8-CDD8-4167-A3B5-12629BE9349E}" type="presParOf" srcId="{D65DE9F8-01A8-4597-9CB6-045BE429757A}" destId="{C53115AC-6729-4C59-BCBB-A6E3611CF963}" srcOrd="7" destOrd="0" presId="urn:microsoft.com/office/officeart/2005/8/layout/process5"/>
    <dgm:cxn modelId="{13AAF6F8-249C-4C24-B2AF-0E0B6ECCFB20}" type="presParOf" srcId="{C53115AC-6729-4C59-BCBB-A6E3611CF963}" destId="{455BBC5E-987F-40BA-9C19-BD3F441F76DF}" srcOrd="0" destOrd="0" presId="urn:microsoft.com/office/officeart/2005/8/layout/process5"/>
    <dgm:cxn modelId="{DE5C9AD2-1BBD-4449-BB9B-9DFA7C3D0BB8}" type="presParOf" srcId="{D65DE9F8-01A8-4597-9CB6-045BE429757A}" destId="{A723C7FD-A6E4-4792-A515-C14BE2F1C008}" srcOrd="8" destOrd="0" presId="urn:microsoft.com/office/officeart/2005/8/layout/process5"/>
    <dgm:cxn modelId="{9639F3AE-1975-4D82-80D7-E562C5FB1698}" type="presParOf" srcId="{D65DE9F8-01A8-4597-9CB6-045BE429757A}" destId="{877CDCD8-AB2C-43FB-A56B-DB821E6D90C8}" srcOrd="9" destOrd="0" presId="urn:microsoft.com/office/officeart/2005/8/layout/process5"/>
    <dgm:cxn modelId="{897C8E77-26A5-43A2-AAE7-D00D9C35717E}" type="presParOf" srcId="{877CDCD8-AB2C-43FB-A56B-DB821E6D90C8}" destId="{8719F94C-C65B-43B5-B7E9-0C2C2802FBC1}" srcOrd="0" destOrd="0" presId="urn:microsoft.com/office/officeart/2005/8/layout/process5"/>
    <dgm:cxn modelId="{06DA1E3F-8060-40F1-B0DC-45DF7E2B0583}" type="presParOf" srcId="{D65DE9F8-01A8-4597-9CB6-045BE429757A}" destId="{B01DBD22-1623-450C-A0AE-ACA3B823E615}" srcOrd="10" destOrd="0" presId="urn:microsoft.com/office/officeart/2005/8/layout/process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67D5A9-EDAB-4CF7-9FE3-6630BDEA182E}">
      <dsp:nvSpPr>
        <dsp:cNvPr id="0" name=""/>
        <dsp:cNvSpPr/>
      </dsp:nvSpPr>
      <dsp:spPr>
        <a:xfrm>
          <a:off x="4826953" y="1777164"/>
          <a:ext cx="117671" cy="360860"/>
        </a:xfrm>
        <a:custGeom>
          <a:avLst/>
          <a:gdLst/>
          <a:ahLst/>
          <a:cxnLst/>
          <a:rect l="0" t="0" r="0" b="0"/>
          <a:pathLst>
            <a:path>
              <a:moveTo>
                <a:pt x="0" y="0"/>
              </a:moveTo>
              <a:lnTo>
                <a:pt x="0" y="360860"/>
              </a:lnTo>
              <a:lnTo>
                <a:pt x="117671" y="36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2BE4E8-95AF-4177-8B5F-51034D1BC568}">
      <dsp:nvSpPr>
        <dsp:cNvPr id="0" name=""/>
        <dsp:cNvSpPr/>
      </dsp:nvSpPr>
      <dsp:spPr>
        <a:xfrm>
          <a:off x="4666135" y="1220184"/>
          <a:ext cx="474610" cy="164740"/>
        </a:xfrm>
        <a:custGeom>
          <a:avLst/>
          <a:gdLst/>
          <a:ahLst/>
          <a:cxnLst/>
          <a:rect l="0" t="0" r="0" b="0"/>
          <a:pathLst>
            <a:path>
              <a:moveTo>
                <a:pt x="0" y="0"/>
              </a:moveTo>
              <a:lnTo>
                <a:pt x="0" y="82370"/>
              </a:lnTo>
              <a:lnTo>
                <a:pt x="474610" y="82370"/>
              </a:lnTo>
              <a:lnTo>
                <a:pt x="474610" y="164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8CD503-60CE-44D5-A85A-C1332B3C8E49}">
      <dsp:nvSpPr>
        <dsp:cNvPr id="0" name=""/>
        <dsp:cNvSpPr/>
      </dsp:nvSpPr>
      <dsp:spPr>
        <a:xfrm>
          <a:off x="3877733" y="1777164"/>
          <a:ext cx="117671" cy="360860"/>
        </a:xfrm>
        <a:custGeom>
          <a:avLst/>
          <a:gdLst/>
          <a:ahLst/>
          <a:cxnLst/>
          <a:rect l="0" t="0" r="0" b="0"/>
          <a:pathLst>
            <a:path>
              <a:moveTo>
                <a:pt x="0" y="0"/>
              </a:moveTo>
              <a:lnTo>
                <a:pt x="0" y="360860"/>
              </a:lnTo>
              <a:lnTo>
                <a:pt x="117671" y="36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43F11F-8E24-4273-9D78-B97AAEA1FE31}">
      <dsp:nvSpPr>
        <dsp:cNvPr id="0" name=""/>
        <dsp:cNvSpPr/>
      </dsp:nvSpPr>
      <dsp:spPr>
        <a:xfrm>
          <a:off x="4191525" y="1220184"/>
          <a:ext cx="474610" cy="164740"/>
        </a:xfrm>
        <a:custGeom>
          <a:avLst/>
          <a:gdLst/>
          <a:ahLst/>
          <a:cxnLst/>
          <a:rect l="0" t="0" r="0" b="0"/>
          <a:pathLst>
            <a:path>
              <a:moveTo>
                <a:pt x="474610" y="0"/>
              </a:moveTo>
              <a:lnTo>
                <a:pt x="474610" y="82370"/>
              </a:lnTo>
              <a:lnTo>
                <a:pt x="0" y="82370"/>
              </a:lnTo>
              <a:lnTo>
                <a:pt x="0" y="164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90BFDB-3444-47EE-9967-1D0B17F52E3B}">
      <dsp:nvSpPr>
        <dsp:cNvPr id="0" name=""/>
        <dsp:cNvSpPr/>
      </dsp:nvSpPr>
      <dsp:spPr>
        <a:xfrm>
          <a:off x="2767695" y="663203"/>
          <a:ext cx="1898440" cy="164740"/>
        </a:xfrm>
        <a:custGeom>
          <a:avLst/>
          <a:gdLst/>
          <a:ahLst/>
          <a:cxnLst/>
          <a:rect l="0" t="0" r="0" b="0"/>
          <a:pathLst>
            <a:path>
              <a:moveTo>
                <a:pt x="0" y="0"/>
              </a:moveTo>
              <a:lnTo>
                <a:pt x="0" y="82370"/>
              </a:lnTo>
              <a:lnTo>
                <a:pt x="1898440" y="82370"/>
              </a:lnTo>
              <a:lnTo>
                <a:pt x="1898440" y="16474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36DAD5-068F-4299-9A1E-F74E729BB2A0}">
      <dsp:nvSpPr>
        <dsp:cNvPr id="0" name=""/>
        <dsp:cNvSpPr/>
      </dsp:nvSpPr>
      <dsp:spPr>
        <a:xfrm>
          <a:off x="2928513" y="1777164"/>
          <a:ext cx="117671" cy="360860"/>
        </a:xfrm>
        <a:custGeom>
          <a:avLst/>
          <a:gdLst/>
          <a:ahLst/>
          <a:cxnLst/>
          <a:rect l="0" t="0" r="0" b="0"/>
          <a:pathLst>
            <a:path>
              <a:moveTo>
                <a:pt x="0" y="0"/>
              </a:moveTo>
              <a:lnTo>
                <a:pt x="0" y="360860"/>
              </a:lnTo>
              <a:lnTo>
                <a:pt x="117671" y="36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E7D423-AFF9-4D9F-9770-6351412E8FD3}">
      <dsp:nvSpPr>
        <dsp:cNvPr id="0" name=""/>
        <dsp:cNvSpPr/>
      </dsp:nvSpPr>
      <dsp:spPr>
        <a:xfrm>
          <a:off x="2767695" y="1220184"/>
          <a:ext cx="474610" cy="164740"/>
        </a:xfrm>
        <a:custGeom>
          <a:avLst/>
          <a:gdLst/>
          <a:ahLst/>
          <a:cxnLst/>
          <a:rect l="0" t="0" r="0" b="0"/>
          <a:pathLst>
            <a:path>
              <a:moveTo>
                <a:pt x="0" y="0"/>
              </a:moveTo>
              <a:lnTo>
                <a:pt x="0" y="82370"/>
              </a:lnTo>
              <a:lnTo>
                <a:pt x="474610" y="82370"/>
              </a:lnTo>
              <a:lnTo>
                <a:pt x="474610" y="164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69EF91-D1C2-4C43-AC5D-881B2F4E3499}">
      <dsp:nvSpPr>
        <dsp:cNvPr id="0" name=""/>
        <dsp:cNvSpPr/>
      </dsp:nvSpPr>
      <dsp:spPr>
        <a:xfrm>
          <a:off x="1979293" y="1777164"/>
          <a:ext cx="117671" cy="360860"/>
        </a:xfrm>
        <a:custGeom>
          <a:avLst/>
          <a:gdLst/>
          <a:ahLst/>
          <a:cxnLst/>
          <a:rect l="0" t="0" r="0" b="0"/>
          <a:pathLst>
            <a:path>
              <a:moveTo>
                <a:pt x="0" y="0"/>
              </a:moveTo>
              <a:lnTo>
                <a:pt x="0" y="360860"/>
              </a:lnTo>
              <a:lnTo>
                <a:pt x="117671" y="36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AD2DD2-CFF9-4201-B469-238467B9068B}">
      <dsp:nvSpPr>
        <dsp:cNvPr id="0" name=""/>
        <dsp:cNvSpPr/>
      </dsp:nvSpPr>
      <dsp:spPr>
        <a:xfrm>
          <a:off x="2293085" y="1220184"/>
          <a:ext cx="474610" cy="164740"/>
        </a:xfrm>
        <a:custGeom>
          <a:avLst/>
          <a:gdLst/>
          <a:ahLst/>
          <a:cxnLst/>
          <a:rect l="0" t="0" r="0" b="0"/>
          <a:pathLst>
            <a:path>
              <a:moveTo>
                <a:pt x="474610" y="0"/>
              </a:moveTo>
              <a:lnTo>
                <a:pt x="474610" y="82370"/>
              </a:lnTo>
              <a:lnTo>
                <a:pt x="0" y="82370"/>
              </a:lnTo>
              <a:lnTo>
                <a:pt x="0" y="164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6A15BD-0970-4509-94A9-B4BA40A7AA18}">
      <dsp:nvSpPr>
        <dsp:cNvPr id="0" name=""/>
        <dsp:cNvSpPr/>
      </dsp:nvSpPr>
      <dsp:spPr>
        <a:xfrm>
          <a:off x="2721975" y="663203"/>
          <a:ext cx="91440" cy="164740"/>
        </a:xfrm>
        <a:custGeom>
          <a:avLst/>
          <a:gdLst/>
          <a:ahLst/>
          <a:cxnLst/>
          <a:rect l="0" t="0" r="0" b="0"/>
          <a:pathLst>
            <a:path>
              <a:moveTo>
                <a:pt x="45720" y="0"/>
              </a:moveTo>
              <a:lnTo>
                <a:pt x="45720" y="16474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3B011E-23DF-4483-B437-9875D9EA045D}">
      <dsp:nvSpPr>
        <dsp:cNvPr id="0" name=""/>
        <dsp:cNvSpPr/>
      </dsp:nvSpPr>
      <dsp:spPr>
        <a:xfrm>
          <a:off x="1030073" y="1777164"/>
          <a:ext cx="117671" cy="360860"/>
        </a:xfrm>
        <a:custGeom>
          <a:avLst/>
          <a:gdLst/>
          <a:ahLst/>
          <a:cxnLst/>
          <a:rect l="0" t="0" r="0" b="0"/>
          <a:pathLst>
            <a:path>
              <a:moveTo>
                <a:pt x="0" y="0"/>
              </a:moveTo>
              <a:lnTo>
                <a:pt x="0" y="360860"/>
              </a:lnTo>
              <a:lnTo>
                <a:pt x="117671" y="36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F2C4AD-B1A5-44A7-8DDC-65DE9DB5E29A}">
      <dsp:nvSpPr>
        <dsp:cNvPr id="0" name=""/>
        <dsp:cNvSpPr/>
      </dsp:nvSpPr>
      <dsp:spPr>
        <a:xfrm>
          <a:off x="869254" y="1220184"/>
          <a:ext cx="474610" cy="164740"/>
        </a:xfrm>
        <a:custGeom>
          <a:avLst/>
          <a:gdLst/>
          <a:ahLst/>
          <a:cxnLst/>
          <a:rect l="0" t="0" r="0" b="0"/>
          <a:pathLst>
            <a:path>
              <a:moveTo>
                <a:pt x="0" y="0"/>
              </a:moveTo>
              <a:lnTo>
                <a:pt x="0" y="82370"/>
              </a:lnTo>
              <a:lnTo>
                <a:pt x="474610" y="82370"/>
              </a:lnTo>
              <a:lnTo>
                <a:pt x="474610" y="164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A0EE2F-405A-4AC9-812E-830B6B3F2BCF}">
      <dsp:nvSpPr>
        <dsp:cNvPr id="0" name=""/>
        <dsp:cNvSpPr/>
      </dsp:nvSpPr>
      <dsp:spPr>
        <a:xfrm>
          <a:off x="80852" y="1777164"/>
          <a:ext cx="117671" cy="360860"/>
        </a:xfrm>
        <a:custGeom>
          <a:avLst/>
          <a:gdLst/>
          <a:ahLst/>
          <a:cxnLst/>
          <a:rect l="0" t="0" r="0" b="0"/>
          <a:pathLst>
            <a:path>
              <a:moveTo>
                <a:pt x="0" y="0"/>
              </a:moveTo>
              <a:lnTo>
                <a:pt x="0" y="360860"/>
              </a:lnTo>
              <a:lnTo>
                <a:pt x="117671" y="36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C06273-C2B1-40EE-97FD-A9E9BF63A8EF}">
      <dsp:nvSpPr>
        <dsp:cNvPr id="0" name=""/>
        <dsp:cNvSpPr/>
      </dsp:nvSpPr>
      <dsp:spPr>
        <a:xfrm>
          <a:off x="394644" y="1220184"/>
          <a:ext cx="474610" cy="164740"/>
        </a:xfrm>
        <a:custGeom>
          <a:avLst/>
          <a:gdLst/>
          <a:ahLst/>
          <a:cxnLst/>
          <a:rect l="0" t="0" r="0" b="0"/>
          <a:pathLst>
            <a:path>
              <a:moveTo>
                <a:pt x="474610" y="0"/>
              </a:moveTo>
              <a:lnTo>
                <a:pt x="474610" y="82370"/>
              </a:lnTo>
              <a:lnTo>
                <a:pt x="0" y="82370"/>
              </a:lnTo>
              <a:lnTo>
                <a:pt x="0" y="16474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E60EDB-79AB-44BF-AF91-49C9CC22D1A8}">
      <dsp:nvSpPr>
        <dsp:cNvPr id="0" name=""/>
        <dsp:cNvSpPr/>
      </dsp:nvSpPr>
      <dsp:spPr>
        <a:xfrm>
          <a:off x="869254" y="663203"/>
          <a:ext cx="1898440" cy="164740"/>
        </a:xfrm>
        <a:custGeom>
          <a:avLst/>
          <a:gdLst/>
          <a:ahLst/>
          <a:cxnLst/>
          <a:rect l="0" t="0" r="0" b="0"/>
          <a:pathLst>
            <a:path>
              <a:moveTo>
                <a:pt x="1898440" y="0"/>
              </a:moveTo>
              <a:lnTo>
                <a:pt x="1898440" y="82370"/>
              </a:lnTo>
              <a:lnTo>
                <a:pt x="0" y="82370"/>
              </a:lnTo>
              <a:lnTo>
                <a:pt x="0" y="16474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E0465D-09EB-4D32-9B6D-F4DB4669DE34}">
      <dsp:nvSpPr>
        <dsp:cNvPr id="0" name=""/>
        <dsp:cNvSpPr/>
      </dsp:nvSpPr>
      <dsp:spPr>
        <a:xfrm>
          <a:off x="1472272" y="398422"/>
          <a:ext cx="2590845" cy="2647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buNone/>
          </a:pPr>
          <a:r>
            <a:rPr lang="en-GB" sz="1400" b="1" kern="1200"/>
            <a:t>OLI Framework – IKEA in India</a:t>
          </a:r>
          <a:endParaRPr lang="en-GB" sz="1400" kern="1200"/>
        </a:p>
      </dsp:txBody>
      <dsp:txXfrm>
        <a:off x="1472272" y="398422"/>
        <a:ext cx="2590845" cy="264781"/>
      </dsp:txXfrm>
    </dsp:sp>
    <dsp:sp modelId="{FA735521-D2CC-440A-B98D-62C45CE1AF42}">
      <dsp:nvSpPr>
        <dsp:cNvPr id="0" name=""/>
        <dsp:cNvSpPr/>
      </dsp:nvSpPr>
      <dsp:spPr>
        <a:xfrm>
          <a:off x="477015" y="82794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buNone/>
          </a:pPr>
          <a:r>
            <a:rPr lang="en-GB" sz="1200" b="1" kern="1200"/>
            <a:t>O – Ownership</a:t>
          </a:r>
          <a:endParaRPr lang="en-GB" sz="1200" kern="1200"/>
        </a:p>
      </dsp:txBody>
      <dsp:txXfrm>
        <a:off x="477015" y="827944"/>
        <a:ext cx="784479" cy="392239"/>
      </dsp:txXfrm>
    </dsp:sp>
    <dsp:sp modelId="{2B7A9F6E-F6B7-4E59-9502-E90EF19861A1}">
      <dsp:nvSpPr>
        <dsp:cNvPr id="0" name=""/>
        <dsp:cNvSpPr/>
      </dsp:nvSpPr>
      <dsp:spPr>
        <a:xfrm>
          <a:off x="2405" y="138492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Strong global brand and IKEA Concept (store format, low-price strategy).</a:t>
          </a:r>
        </a:p>
      </dsp:txBody>
      <dsp:txXfrm>
        <a:off x="2405" y="1384924"/>
        <a:ext cx="784479" cy="392239"/>
      </dsp:txXfrm>
    </dsp:sp>
    <dsp:sp modelId="{722131EE-AA41-42F2-B786-6337C37DC3BA}">
      <dsp:nvSpPr>
        <dsp:cNvPr id="0" name=""/>
        <dsp:cNvSpPr/>
      </dsp:nvSpPr>
      <dsp:spPr>
        <a:xfrm>
          <a:off x="198524" y="1941905"/>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Needs high control to protect brand → supports </a:t>
          </a:r>
          <a:r>
            <a:rPr lang="en-GB" sz="600" b="1" kern="1200"/>
            <a:t>wholly owned subsidiary</a:t>
          </a:r>
          <a:r>
            <a:rPr lang="en-GB" sz="600" kern="1200"/>
            <a:t>.</a:t>
          </a:r>
        </a:p>
      </dsp:txBody>
      <dsp:txXfrm>
        <a:off x="198524" y="1941905"/>
        <a:ext cx="784479" cy="392239"/>
      </dsp:txXfrm>
    </dsp:sp>
    <dsp:sp modelId="{5CD4C446-F16B-4403-9688-323C1BEB69F2}">
      <dsp:nvSpPr>
        <dsp:cNvPr id="0" name=""/>
        <dsp:cNvSpPr/>
      </dsp:nvSpPr>
      <dsp:spPr>
        <a:xfrm>
          <a:off x="951625" y="138492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Advanced supply chain and “Democratic Design” capabilities.</a:t>
          </a:r>
        </a:p>
      </dsp:txBody>
      <dsp:txXfrm>
        <a:off x="951625" y="1384924"/>
        <a:ext cx="784479" cy="392239"/>
      </dsp:txXfrm>
    </dsp:sp>
    <dsp:sp modelId="{66A721FC-57E6-497C-8C99-5F2D65C4D55A}">
      <dsp:nvSpPr>
        <dsp:cNvPr id="0" name=""/>
        <dsp:cNvSpPr/>
      </dsp:nvSpPr>
      <dsp:spPr>
        <a:xfrm>
          <a:off x="1147745" y="1941905"/>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Better used when IKEA controls operations directly.</a:t>
          </a:r>
        </a:p>
      </dsp:txBody>
      <dsp:txXfrm>
        <a:off x="1147745" y="1941905"/>
        <a:ext cx="784479" cy="392239"/>
      </dsp:txXfrm>
    </dsp:sp>
    <dsp:sp modelId="{03BC483A-3662-4F55-8E09-4B8627A49A1C}">
      <dsp:nvSpPr>
        <dsp:cNvPr id="0" name=""/>
        <dsp:cNvSpPr/>
      </dsp:nvSpPr>
      <dsp:spPr>
        <a:xfrm>
          <a:off x="2375455" y="82794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buNone/>
          </a:pPr>
          <a:r>
            <a:rPr lang="en-GB" sz="1200" b="1" kern="1200"/>
            <a:t>L – Location</a:t>
          </a:r>
          <a:endParaRPr lang="en-GB" sz="1200" kern="1200"/>
        </a:p>
      </dsp:txBody>
      <dsp:txXfrm>
        <a:off x="2375455" y="827944"/>
        <a:ext cx="784479" cy="392239"/>
      </dsp:txXfrm>
    </dsp:sp>
    <dsp:sp modelId="{95ADEADC-AB02-4C42-BFE3-C5F69310EEE7}">
      <dsp:nvSpPr>
        <dsp:cNvPr id="0" name=""/>
        <dsp:cNvSpPr/>
      </dsp:nvSpPr>
      <dsp:spPr>
        <a:xfrm>
          <a:off x="1900845" y="138492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Large, growing middle-class market in India.</a:t>
          </a:r>
        </a:p>
      </dsp:txBody>
      <dsp:txXfrm>
        <a:off x="1900845" y="1384924"/>
        <a:ext cx="784479" cy="392239"/>
      </dsp:txXfrm>
    </dsp:sp>
    <dsp:sp modelId="{DECEA5CD-CEBC-4B47-B0B3-4D65DB1DB579}">
      <dsp:nvSpPr>
        <dsp:cNvPr id="0" name=""/>
        <dsp:cNvSpPr/>
      </dsp:nvSpPr>
      <dsp:spPr>
        <a:xfrm>
          <a:off x="2096965" y="1941905"/>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Justifies </a:t>
          </a:r>
          <a:r>
            <a:rPr lang="en-GB" sz="600" b="1" kern="1200"/>
            <a:t>big, long-term FDI</a:t>
          </a:r>
          <a:r>
            <a:rPr lang="en-GB" sz="600" kern="1200"/>
            <a:t> rather than low-commitment entry.</a:t>
          </a:r>
        </a:p>
      </dsp:txBody>
      <dsp:txXfrm>
        <a:off x="2096965" y="1941905"/>
        <a:ext cx="784479" cy="392239"/>
      </dsp:txXfrm>
    </dsp:sp>
    <dsp:sp modelId="{8EA2FF53-CB9D-4B26-A6BF-F6C1BFD27009}">
      <dsp:nvSpPr>
        <dsp:cNvPr id="0" name=""/>
        <dsp:cNvSpPr/>
      </dsp:nvSpPr>
      <dsp:spPr>
        <a:xfrm>
          <a:off x="2850065" y="138492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100% FDI allowed in single-brand retail; local sourcing base.</a:t>
          </a:r>
        </a:p>
      </dsp:txBody>
      <dsp:txXfrm>
        <a:off x="2850065" y="1384924"/>
        <a:ext cx="784479" cy="392239"/>
      </dsp:txXfrm>
    </dsp:sp>
    <dsp:sp modelId="{AF982BCA-0410-4500-85DF-C36C1940BFCF}">
      <dsp:nvSpPr>
        <dsp:cNvPr id="0" name=""/>
        <dsp:cNvSpPr/>
      </dsp:nvSpPr>
      <dsp:spPr>
        <a:xfrm>
          <a:off x="3046185" y="1941905"/>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Makes full foreign ownership possible and attractive.</a:t>
          </a:r>
        </a:p>
      </dsp:txBody>
      <dsp:txXfrm>
        <a:off x="3046185" y="1941905"/>
        <a:ext cx="784479" cy="392239"/>
      </dsp:txXfrm>
    </dsp:sp>
    <dsp:sp modelId="{D0A5EDD0-A996-49D5-AD15-9ADA15798A38}">
      <dsp:nvSpPr>
        <dsp:cNvPr id="0" name=""/>
        <dsp:cNvSpPr/>
      </dsp:nvSpPr>
      <dsp:spPr>
        <a:xfrm>
          <a:off x="4273895" y="82794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66725">
            <a:lnSpc>
              <a:spcPct val="90000"/>
            </a:lnSpc>
            <a:spcBef>
              <a:spcPct val="0"/>
            </a:spcBef>
            <a:spcAft>
              <a:spcPct val="35000"/>
            </a:spcAft>
            <a:buNone/>
          </a:pPr>
          <a:r>
            <a:rPr lang="en-GB" sz="1050" b="1" kern="1200"/>
            <a:t>I – Internalisation</a:t>
          </a:r>
          <a:endParaRPr lang="en-GB" sz="1050" kern="1200"/>
        </a:p>
      </dsp:txBody>
      <dsp:txXfrm>
        <a:off x="4273895" y="827944"/>
        <a:ext cx="784479" cy="392239"/>
      </dsp:txXfrm>
    </dsp:sp>
    <dsp:sp modelId="{8C241E6B-2553-42EE-A7EE-392DC839EBAC}">
      <dsp:nvSpPr>
        <dsp:cNvPr id="0" name=""/>
        <dsp:cNvSpPr/>
      </dsp:nvSpPr>
      <dsp:spPr>
        <a:xfrm>
          <a:off x="3799285" y="138492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Need to control quality, store experience, and local sourcing compliance.</a:t>
          </a:r>
        </a:p>
      </dsp:txBody>
      <dsp:txXfrm>
        <a:off x="3799285" y="1384924"/>
        <a:ext cx="784479" cy="392239"/>
      </dsp:txXfrm>
    </dsp:sp>
    <dsp:sp modelId="{841C367D-393C-4BBA-8724-05F20ED5DCE0}">
      <dsp:nvSpPr>
        <dsp:cNvPr id="0" name=""/>
        <dsp:cNvSpPr/>
      </dsp:nvSpPr>
      <dsp:spPr>
        <a:xfrm>
          <a:off x="3995405" y="1941905"/>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Favors </a:t>
          </a:r>
          <a:r>
            <a:rPr lang="en-GB" sz="600" b="1" kern="1200"/>
            <a:t>internal control</a:t>
          </a:r>
          <a:r>
            <a:rPr lang="en-GB" sz="600" kern="1200"/>
            <a:t> instead of franchise or JV.</a:t>
          </a:r>
        </a:p>
      </dsp:txBody>
      <dsp:txXfrm>
        <a:off x="3995405" y="1941905"/>
        <a:ext cx="784479" cy="392239"/>
      </dsp:txXfrm>
    </dsp:sp>
    <dsp:sp modelId="{629CB3EB-9698-403D-BBAE-73684B7C4DC5}">
      <dsp:nvSpPr>
        <dsp:cNvPr id="0" name=""/>
        <dsp:cNvSpPr/>
      </dsp:nvSpPr>
      <dsp:spPr>
        <a:xfrm>
          <a:off x="4748505" y="1384924"/>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Want to learn from India and integrate it into global network.</a:t>
          </a:r>
        </a:p>
      </dsp:txBody>
      <dsp:txXfrm>
        <a:off x="4748505" y="1384924"/>
        <a:ext cx="784479" cy="392239"/>
      </dsp:txXfrm>
    </dsp:sp>
    <dsp:sp modelId="{17019E1A-8487-4360-915A-D964E114C3A0}">
      <dsp:nvSpPr>
        <dsp:cNvPr id="0" name=""/>
        <dsp:cNvSpPr/>
      </dsp:nvSpPr>
      <dsp:spPr>
        <a:xfrm>
          <a:off x="4944625" y="1941905"/>
          <a:ext cx="784479" cy="3922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buNone/>
          </a:pPr>
          <a:r>
            <a:rPr lang="en-GB" sz="600" kern="1200"/>
            <a:t>Encourages keeping operations in-house through a wholly owned subsidiary.</a:t>
          </a:r>
        </a:p>
      </dsp:txBody>
      <dsp:txXfrm>
        <a:off x="4944625" y="1941905"/>
        <a:ext cx="784479" cy="3922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BF4EA4-8204-4F1E-95BD-912006C935EE}">
      <dsp:nvSpPr>
        <dsp:cNvPr id="0" name=""/>
        <dsp:cNvSpPr/>
      </dsp:nvSpPr>
      <dsp:spPr>
        <a:xfrm>
          <a:off x="5153" y="173619"/>
          <a:ext cx="1540337" cy="92420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Identify &amp; Pre-screen</a:t>
          </a:r>
        </a:p>
        <a:p>
          <a:pPr lvl="0" algn="ctr" defTabSz="444500">
            <a:lnSpc>
              <a:spcPct val="90000"/>
            </a:lnSpc>
            <a:spcBef>
              <a:spcPct val="0"/>
            </a:spcBef>
            <a:spcAft>
              <a:spcPct val="35000"/>
            </a:spcAft>
            <a:buNone/>
          </a:pPr>
          <a:r>
            <a:rPr lang="en-GB" sz="1000" i="1" kern="1200">
              <a:latin typeface="Times New Roman" panose="02020603050405020304" pitchFamily="18" charset="0"/>
              <a:cs typeface="Times New Roman" panose="02020603050405020304" pitchFamily="18" charset="0"/>
            </a:rPr>
            <a:t>Cost, Capability, ESG Fit</a:t>
          </a:r>
          <a:endParaRPr lang="en-GB" sz="1000" kern="1200">
            <a:latin typeface="Times New Roman" panose="02020603050405020304" pitchFamily="18" charset="0"/>
            <a:cs typeface="Times New Roman" panose="02020603050405020304" pitchFamily="18" charset="0"/>
          </a:endParaRPr>
        </a:p>
      </dsp:txBody>
      <dsp:txXfrm>
        <a:off x="32222" y="200688"/>
        <a:ext cx="1486199" cy="870064"/>
      </dsp:txXfrm>
    </dsp:sp>
    <dsp:sp modelId="{C79CA0CE-D43C-42AA-815A-5BE662CDDAF6}">
      <dsp:nvSpPr>
        <dsp:cNvPr id="0" name=""/>
        <dsp:cNvSpPr/>
      </dsp:nvSpPr>
      <dsp:spPr>
        <a:xfrm>
          <a:off x="1681040" y="444719"/>
          <a:ext cx="326551" cy="3820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kern="1200"/>
        </a:p>
      </dsp:txBody>
      <dsp:txXfrm>
        <a:off x="1681040" y="521120"/>
        <a:ext cx="228586" cy="229201"/>
      </dsp:txXfrm>
    </dsp:sp>
    <dsp:sp modelId="{5A399D3C-EE02-4032-8EBB-0F9E09D6F6F9}">
      <dsp:nvSpPr>
        <dsp:cNvPr id="0" name=""/>
        <dsp:cNvSpPr/>
      </dsp:nvSpPr>
      <dsp:spPr>
        <a:xfrm>
          <a:off x="2161626" y="173619"/>
          <a:ext cx="1540337" cy="92420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Pilot PO + PPAP </a:t>
          </a:r>
        </a:p>
        <a:p>
          <a:pPr lvl="0" algn="ctr" defTabSz="444500">
            <a:lnSpc>
              <a:spcPct val="90000"/>
            </a:lnSpc>
            <a:spcBef>
              <a:spcPct val="0"/>
            </a:spcBef>
            <a:spcAft>
              <a:spcPct val="35000"/>
            </a:spcAft>
            <a:buNone/>
          </a:pPr>
          <a:r>
            <a:rPr lang="en-GB" sz="1000" i="1" kern="1200">
              <a:latin typeface="Times New Roman" panose="02020603050405020304" pitchFamily="18" charset="0"/>
              <a:cs typeface="Times New Roman" panose="02020603050405020304" pitchFamily="18" charset="0"/>
            </a:rPr>
            <a:t>First-article approval vs spec &amp; test plan</a:t>
          </a:r>
          <a:endParaRPr lang="en-GB" sz="1000" kern="1200">
            <a:latin typeface="Times New Roman" panose="02020603050405020304" pitchFamily="18" charset="0"/>
            <a:cs typeface="Times New Roman" panose="02020603050405020304" pitchFamily="18" charset="0"/>
          </a:endParaRPr>
        </a:p>
      </dsp:txBody>
      <dsp:txXfrm>
        <a:off x="2188695" y="200688"/>
        <a:ext cx="1486199" cy="870064"/>
      </dsp:txXfrm>
    </dsp:sp>
    <dsp:sp modelId="{E225FCC3-C3C9-4BD3-8EB1-C21EE1AF1A34}">
      <dsp:nvSpPr>
        <dsp:cNvPr id="0" name=""/>
        <dsp:cNvSpPr/>
      </dsp:nvSpPr>
      <dsp:spPr>
        <a:xfrm>
          <a:off x="3837513" y="444719"/>
          <a:ext cx="326551" cy="3820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kern="1200"/>
        </a:p>
      </dsp:txBody>
      <dsp:txXfrm>
        <a:off x="3837513" y="521120"/>
        <a:ext cx="228586" cy="229201"/>
      </dsp:txXfrm>
    </dsp:sp>
    <dsp:sp modelId="{8EE99401-44B6-4AA8-B856-02FF735FFA17}">
      <dsp:nvSpPr>
        <dsp:cNvPr id="0" name=""/>
        <dsp:cNvSpPr/>
      </dsp:nvSpPr>
      <dsp:spPr>
        <a:xfrm>
          <a:off x="4318098" y="173619"/>
          <a:ext cx="1540337" cy="92420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IWAY/EHS Audit  </a:t>
          </a:r>
        </a:p>
        <a:p>
          <a:pPr lvl="0" algn="ctr" defTabSz="444500">
            <a:lnSpc>
              <a:spcPct val="90000"/>
            </a:lnSpc>
            <a:spcBef>
              <a:spcPct val="0"/>
            </a:spcBef>
            <a:spcAft>
              <a:spcPct val="35000"/>
            </a:spcAft>
            <a:buNone/>
          </a:pPr>
          <a:r>
            <a:rPr lang="en-GB" sz="1000" b="0" i="1" kern="1200">
              <a:latin typeface="Times New Roman" panose="02020603050405020304" pitchFamily="18" charset="0"/>
              <a:cs typeface="Times New Roman" panose="02020603050405020304" pitchFamily="18" charset="0"/>
            </a:rPr>
            <a:t>Pass/conditional + CAPA</a:t>
          </a:r>
        </a:p>
      </dsp:txBody>
      <dsp:txXfrm>
        <a:off x="4345167" y="200688"/>
        <a:ext cx="1486199" cy="870064"/>
      </dsp:txXfrm>
    </dsp:sp>
    <dsp:sp modelId="{45BB00C3-7F2F-4EDA-B83A-C48119A01479}">
      <dsp:nvSpPr>
        <dsp:cNvPr id="0" name=""/>
        <dsp:cNvSpPr/>
      </dsp:nvSpPr>
      <dsp:spPr>
        <a:xfrm rot="5400000">
          <a:off x="4924991" y="1205646"/>
          <a:ext cx="326551" cy="3820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kern="1200"/>
        </a:p>
      </dsp:txBody>
      <dsp:txXfrm rot="-5400000">
        <a:off x="4973667" y="1233372"/>
        <a:ext cx="229201" cy="228586"/>
      </dsp:txXfrm>
    </dsp:sp>
    <dsp:sp modelId="{328BE84E-061A-40E9-B2BC-A03A6AD07323}">
      <dsp:nvSpPr>
        <dsp:cNvPr id="0" name=""/>
        <dsp:cNvSpPr/>
      </dsp:nvSpPr>
      <dsp:spPr>
        <a:xfrm>
          <a:off x="4318098" y="1713957"/>
          <a:ext cx="1540337" cy="92420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Costing &amp; VAVE </a:t>
          </a:r>
        </a:p>
        <a:p>
          <a:pPr lvl="0" algn="ctr" defTabSz="444500">
            <a:lnSpc>
              <a:spcPct val="90000"/>
            </a:lnSpc>
            <a:spcBef>
              <a:spcPct val="0"/>
            </a:spcBef>
            <a:spcAft>
              <a:spcPct val="35000"/>
            </a:spcAft>
            <a:buNone/>
          </a:pPr>
          <a:r>
            <a:rPr lang="en-GB" sz="1000" i="1" kern="1200">
              <a:latin typeface="Times New Roman" panose="02020603050405020304" pitchFamily="18" charset="0"/>
              <a:cs typeface="Times New Roman" panose="02020603050405020304" pitchFamily="18" charset="0"/>
            </a:rPr>
            <a:t>Target Cost, Value Engineering</a:t>
          </a:r>
          <a:endParaRPr lang="en-GB" sz="1000" kern="1200">
            <a:latin typeface="Times New Roman" panose="02020603050405020304" pitchFamily="18" charset="0"/>
            <a:cs typeface="Times New Roman" panose="02020603050405020304" pitchFamily="18" charset="0"/>
          </a:endParaRPr>
        </a:p>
      </dsp:txBody>
      <dsp:txXfrm>
        <a:off x="4345167" y="1741026"/>
        <a:ext cx="1486199" cy="870064"/>
      </dsp:txXfrm>
    </dsp:sp>
    <dsp:sp modelId="{C53115AC-6729-4C59-BCBB-A6E3611CF963}">
      <dsp:nvSpPr>
        <dsp:cNvPr id="0" name=""/>
        <dsp:cNvSpPr/>
      </dsp:nvSpPr>
      <dsp:spPr>
        <a:xfrm rot="10800000">
          <a:off x="3855997" y="1985056"/>
          <a:ext cx="326551" cy="3820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kern="1200"/>
        </a:p>
      </dsp:txBody>
      <dsp:txXfrm rot="10800000">
        <a:off x="3953962" y="2061457"/>
        <a:ext cx="228586" cy="229201"/>
      </dsp:txXfrm>
    </dsp:sp>
    <dsp:sp modelId="{A723C7FD-A6E4-4792-A515-C14BE2F1C008}">
      <dsp:nvSpPr>
        <dsp:cNvPr id="0" name=""/>
        <dsp:cNvSpPr/>
      </dsp:nvSpPr>
      <dsp:spPr>
        <a:xfrm>
          <a:off x="2161626" y="1713957"/>
          <a:ext cx="1540337" cy="92420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Capacity &amp; OTIF Lock</a:t>
          </a:r>
        </a:p>
        <a:p>
          <a:pPr lvl="0" algn="ctr" defTabSz="444500">
            <a:lnSpc>
              <a:spcPct val="90000"/>
            </a:lnSpc>
            <a:spcBef>
              <a:spcPct val="0"/>
            </a:spcBef>
            <a:spcAft>
              <a:spcPct val="35000"/>
            </a:spcAft>
            <a:buNone/>
          </a:pPr>
          <a:r>
            <a:rPr lang="en-GB" sz="1000" i="1" kern="1200">
              <a:latin typeface="Times New Roman" panose="02020603050405020304" pitchFamily="18" charset="0"/>
              <a:cs typeface="Times New Roman" panose="02020603050405020304" pitchFamily="18" charset="0"/>
            </a:rPr>
            <a:t>Line Capacity, OTIF ≥95%</a:t>
          </a:r>
          <a:endParaRPr lang="en-GB" sz="1000" kern="1200">
            <a:latin typeface="Times New Roman" panose="02020603050405020304" pitchFamily="18" charset="0"/>
            <a:cs typeface="Times New Roman" panose="02020603050405020304" pitchFamily="18" charset="0"/>
          </a:endParaRPr>
        </a:p>
      </dsp:txBody>
      <dsp:txXfrm>
        <a:off x="2188695" y="1741026"/>
        <a:ext cx="1486199" cy="870064"/>
      </dsp:txXfrm>
    </dsp:sp>
    <dsp:sp modelId="{877CDCD8-AB2C-43FB-A56B-DB821E6D90C8}">
      <dsp:nvSpPr>
        <dsp:cNvPr id="0" name=""/>
        <dsp:cNvSpPr/>
      </dsp:nvSpPr>
      <dsp:spPr>
        <a:xfrm rot="10800000">
          <a:off x="1699524" y="1985056"/>
          <a:ext cx="326551" cy="38200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711200">
            <a:lnSpc>
              <a:spcPct val="90000"/>
            </a:lnSpc>
            <a:spcBef>
              <a:spcPct val="0"/>
            </a:spcBef>
            <a:spcAft>
              <a:spcPct val="35000"/>
            </a:spcAft>
          </a:pPr>
          <a:endParaRPr lang="en-GB" sz="1600" kern="1200"/>
        </a:p>
      </dsp:txBody>
      <dsp:txXfrm rot="10800000">
        <a:off x="1797489" y="2061457"/>
        <a:ext cx="228586" cy="229201"/>
      </dsp:txXfrm>
    </dsp:sp>
    <dsp:sp modelId="{B01DBD22-1623-450C-A0AE-ACA3B823E615}">
      <dsp:nvSpPr>
        <dsp:cNvPr id="0" name=""/>
        <dsp:cNvSpPr/>
      </dsp:nvSpPr>
      <dsp:spPr>
        <a:xfrm>
          <a:off x="5153" y="1713957"/>
          <a:ext cx="1540337" cy="92420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Scale-Up (with Dual-Sourcing)</a:t>
          </a:r>
          <a:br>
            <a:rPr lang="en-GB" sz="1000" b="1" kern="1200">
              <a:latin typeface="Times New Roman" panose="02020603050405020304" pitchFamily="18" charset="0"/>
              <a:cs typeface="Times New Roman" panose="02020603050405020304" pitchFamily="18" charset="0"/>
            </a:rPr>
          </a:br>
          <a:r>
            <a:rPr lang="en-GB" sz="1000" b="0" i="1" kern="1200">
              <a:latin typeface="Times New Roman" panose="02020603050405020304" pitchFamily="18" charset="0"/>
              <a:cs typeface="Times New Roman" panose="02020603050405020304" pitchFamily="18" charset="0"/>
            </a:rPr>
            <a:t>Approved supplier; ramp schedule</a:t>
          </a:r>
        </a:p>
      </dsp:txBody>
      <dsp:txXfrm>
        <a:off x="32222" y="1741026"/>
        <a:ext cx="1486199" cy="87006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360A8A-6FD2-4659-9204-AB923C75F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9539</Words>
  <Characters>54373</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2025-12-03T18:43:00Z</dcterms:created>
  <dcterms:modified xsi:type="dcterms:W3CDTF">2025-12-14T23:23:00Z</dcterms:modified>
</cp:coreProperties>
</file>