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F8CAC3" w14:textId="4CF0A30D" w:rsidR="00CD0E25" w:rsidRDefault="00CD0E25">
      <w:r>
        <w:t>Raheema Ashraf</w:t>
      </w:r>
    </w:p>
    <w:p w14:paraId="51A3EAE1" w14:textId="1FB87975" w:rsidR="00CD0E25" w:rsidRDefault="00CD0E25">
      <w:r>
        <w:t>5015</w:t>
      </w:r>
    </w:p>
    <w:p w14:paraId="519D648C" w14:textId="7760523E" w:rsidR="00CD0E25" w:rsidRDefault="00405786">
      <w:pPr>
        <w:rPr>
          <w:rFonts w:ascii="Arial" w:hAnsi="Arial" w:cs="Arial"/>
          <w:b/>
          <w:sz w:val="22"/>
          <w:szCs w:val="22"/>
        </w:rPr>
      </w:pPr>
      <w:r>
        <w:rPr>
          <w:rFonts w:ascii="Arial" w:hAnsi="Arial" w:cs="Arial"/>
          <w:b/>
          <w:sz w:val="22"/>
          <w:szCs w:val="22"/>
        </w:rPr>
        <w:t xml:space="preserve">Changemakers: Building your Personal Brand for Sustainable Employment   </w:t>
      </w:r>
    </w:p>
    <w:p w14:paraId="45346314" w14:textId="4BD94528" w:rsidR="00405786" w:rsidRDefault="00405786">
      <w:pPr>
        <w:rPr>
          <w:rFonts w:ascii="Arial" w:hAnsi="Arial" w:cs="Arial"/>
          <w:b/>
          <w:sz w:val="22"/>
          <w:szCs w:val="22"/>
        </w:rPr>
      </w:pPr>
      <w:r>
        <w:rPr>
          <w:rFonts w:ascii="Arial" w:hAnsi="Arial" w:cs="Arial"/>
          <w:b/>
          <w:sz w:val="22"/>
          <w:szCs w:val="22"/>
        </w:rPr>
        <w:t>Phillip jones</w:t>
      </w:r>
    </w:p>
    <w:p w14:paraId="307FB12C" w14:textId="77777777" w:rsidR="00405786" w:rsidRDefault="00405786">
      <w:pPr>
        <w:rPr>
          <w:rFonts w:ascii="Arial" w:hAnsi="Arial" w:cs="Arial"/>
          <w:b/>
          <w:sz w:val="22"/>
          <w:szCs w:val="22"/>
        </w:rPr>
      </w:pPr>
    </w:p>
    <w:p w14:paraId="3B6D67C9" w14:textId="77777777" w:rsidR="00405786" w:rsidRDefault="00405786">
      <w:pPr>
        <w:rPr>
          <w:rFonts w:ascii="Arial" w:hAnsi="Arial" w:cs="Arial"/>
          <w:b/>
          <w:sz w:val="22"/>
          <w:szCs w:val="22"/>
        </w:rPr>
      </w:pPr>
    </w:p>
    <w:p w14:paraId="1E9C825A" w14:textId="77777777" w:rsidR="00405786" w:rsidRDefault="00405786">
      <w:pPr>
        <w:rPr>
          <w:rFonts w:ascii="Arial" w:hAnsi="Arial" w:cs="Arial"/>
          <w:b/>
          <w:sz w:val="22"/>
          <w:szCs w:val="22"/>
        </w:rPr>
      </w:pPr>
    </w:p>
    <w:p w14:paraId="69BB29D8" w14:textId="4C412FE4" w:rsidR="00405786" w:rsidRDefault="00405786">
      <w:pPr>
        <w:rPr>
          <w:rFonts w:ascii="Arial" w:hAnsi="Arial" w:cs="Arial"/>
          <w:b/>
          <w:sz w:val="22"/>
          <w:szCs w:val="22"/>
        </w:rPr>
      </w:pPr>
      <w:r>
        <w:rPr>
          <w:rFonts w:ascii="Arial" w:hAnsi="Arial" w:cs="Arial"/>
          <w:b/>
          <w:sz w:val="22"/>
          <w:szCs w:val="22"/>
        </w:rPr>
        <w:br w:type="page"/>
      </w:r>
    </w:p>
    <w:p w14:paraId="0685A7BC" w14:textId="77777777" w:rsidR="00405786" w:rsidRPr="00405786" w:rsidRDefault="00405786" w:rsidP="00405786">
      <w:pPr>
        <w:shd w:val="clear" w:color="auto" w:fill="FFFFFF"/>
        <w:spacing w:after="0" w:line="240" w:lineRule="auto"/>
        <w:rPr>
          <w:rFonts w:ascii="Arial" w:eastAsia="Times New Roman" w:hAnsi="Arial" w:cs="Arial"/>
          <w:color w:val="222222"/>
          <w:kern w:val="0"/>
          <w:lang w:eastAsia="en-GB"/>
          <w14:ligatures w14:val="none"/>
        </w:rPr>
      </w:pPr>
      <w:r w:rsidRPr="00405786">
        <w:rPr>
          <w:rFonts w:ascii="Arial" w:eastAsia="Times New Roman" w:hAnsi="Arial" w:cs="Arial"/>
          <w:color w:val="222222"/>
          <w:kern w:val="0"/>
          <w:lang w:eastAsia="en-GB"/>
          <w14:ligatures w14:val="none"/>
        </w:rPr>
        <w:lastRenderedPageBreak/>
        <w:t>Introduction</w:t>
      </w:r>
      <w:r w:rsidRPr="00405786">
        <w:rPr>
          <w:rFonts w:ascii="Arial" w:eastAsia="Times New Roman" w:hAnsi="Arial" w:cs="Arial"/>
          <w:color w:val="222222"/>
          <w:kern w:val="0"/>
          <w:lang w:eastAsia="en-GB"/>
          <w14:ligatures w14:val="none"/>
        </w:rPr>
        <w:br/>
      </w:r>
      <w:r w:rsidRPr="00405786">
        <w:rPr>
          <w:rFonts w:ascii="Arial" w:eastAsia="Times New Roman" w:hAnsi="Arial" w:cs="Arial"/>
          <w:color w:val="222222"/>
          <w:kern w:val="0"/>
          <w:lang w:eastAsia="en-GB"/>
          <w14:ligatures w14:val="none"/>
        </w:rPr>
        <w:br/>
        <w:t>Developing a strong personal brand and professional identity is essential for individuals pursuing a career in the health and social care sector. Professionals working in this field are expected to demonstrate compassion, ethical awareness, resilience and effective communication in order to provide safe and high-quality care to individuals and communities. In addition, employers increasingly seek graduates who are able to reflect on their practice, demonstrate transferable skills and engage in continuous professional development.</w:t>
      </w:r>
      <w:r w:rsidRPr="00405786">
        <w:rPr>
          <w:rFonts w:ascii="Arial" w:eastAsia="Times New Roman" w:hAnsi="Arial" w:cs="Arial"/>
          <w:color w:val="222222"/>
          <w:kern w:val="0"/>
          <w:lang w:eastAsia="en-GB"/>
          <w14:ligatures w14:val="none"/>
        </w:rPr>
        <w:br/>
      </w:r>
      <w:r w:rsidRPr="00405786">
        <w:rPr>
          <w:rFonts w:ascii="Arial" w:eastAsia="Times New Roman" w:hAnsi="Arial" w:cs="Arial"/>
          <w:color w:val="222222"/>
          <w:kern w:val="0"/>
          <w:lang w:eastAsia="en-GB"/>
          <w14:ligatures w14:val="none"/>
        </w:rPr>
        <w:br/>
        <w:t>This portfolio reflects on my engagement with the activities and learning experiences within this module, which focused on developing employability skills and professional identity within the health and social care sector. Reflection is recognised as an important aspect of professional practice because it enables individuals to analyse experiences, identify strengths and weaknesses, and plan future development (Schön, 1983). Through reflective learning, individuals can improve their professional behaviour and adapt to the changing demands of their profession.</w:t>
      </w:r>
      <w:r w:rsidRPr="00405786">
        <w:rPr>
          <w:rFonts w:ascii="Arial" w:eastAsia="Times New Roman" w:hAnsi="Arial" w:cs="Arial"/>
          <w:color w:val="222222"/>
          <w:kern w:val="0"/>
          <w:lang w:eastAsia="en-GB"/>
          <w14:ligatures w14:val="none"/>
        </w:rPr>
        <w:br/>
      </w:r>
      <w:r w:rsidRPr="00405786">
        <w:rPr>
          <w:rFonts w:ascii="Arial" w:eastAsia="Times New Roman" w:hAnsi="Arial" w:cs="Arial"/>
          <w:color w:val="222222"/>
          <w:kern w:val="0"/>
          <w:lang w:eastAsia="en-GB"/>
          <w14:ligatures w14:val="none"/>
        </w:rPr>
        <w:br/>
        <w:t>This portfolio explores several key themes discussed during the module, including personal branding, professional identity, communication skills, resilience, employability skills and career planning. The portfolio also draws on relevant academic theories and models to support reflection on my personal development. By critically evaluating my learning experiences and skills, I have developed a clearer understanding of the qualities required to succeed within the health and social care sector. The portfolio concludes with an action plan outlining the steps I intend to take in order to further develop my professional capabilities and enhance my employability.</w:t>
      </w:r>
      <w:r w:rsidRPr="00405786">
        <w:rPr>
          <w:rFonts w:ascii="Arial" w:eastAsia="Times New Roman" w:hAnsi="Arial" w:cs="Arial"/>
          <w:color w:val="222222"/>
          <w:kern w:val="0"/>
          <w:lang w:eastAsia="en-GB"/>
          <w14:ligatures w14:val="none"/>
        </w:rPr>
        <w:br/>
      </w:r>
      <w:r w:rsidRPr="00405786">
        <w:rPr>
          <w:rFonts w:ascii="Arial" w:eastAsia="Times New Roman" w:hAnsi="Arial" w:cs="Arial"/>
          <w:color w:val="222222"/>
          <w:kern w:val="0"/>
          <w:lang w:eastAsia="en-GB"/>
          <w14:ligatures w14:val="none"/>
        </w:rPr>
        <w:br/>
        <w:t>⸻</w:t>
      </w:r>
      <w:r w:rsidRPr="00405786">
        <w:rPr>
          <w:rFonts w:ascii="Arial" w:eastAsia="Times New Roman" w:hAnsi="Arial" w:cs="Arial"/>
          <w:color w:val="222222"/>
          <w:kern w:val="0"/>
          <w:lang w:eastAsia="en-GB"/>
          <w14:ligatures w14:val="none"/>
        </w:rPr>
        <w:br/>
      </w:r>
      <w:r w:rsidRPr="00405786">
        <w:rPr>
          <w:rFonts w:ascii="Arial" w:eastAsia="Times New Roman" w:hAnsi="Arial" w:cs="Arial"/>
          <w:color w:val="222222"/>
          <w:kern w:val="0"/>
          <w:lang w:eastAsia="en-GB"/>
          <w14:ligatures w14:val="none"/>
        </w:rPr>
        <w:br/>
        <w:t>Task 1: Understanding Personal Branding</w:t>
      </w:r>
      <w:r w:rsidRPr="00405786">
        <w:rPr>
          <w:rFonts w:ascii="Arial" w:eastAsia="Times New Roman" w:hAnsi="Arial" w:cs="Arial"/>
          <w:color w:val="222222"/>
          <w:kern w:val="0"/>
          <w:lang w:eastAsia="en-GB"/>
          <w14:ligatures w14:val="none"/>
        </w:rPr>
        <w:br/>
      </w:r>
      <w:r w:rsidRPr="00405786">
        <w:rPr>
          <w:rFonts w:ascii="Arial" w:eastAsia="Times New Roman" w:hAnsi="Arial" w:cs="Arial"/>
          <w:color w:val="222222"/>
          <w:kern w:val="0"/>
          <w:lang w:eastAsia="en-GB"/>
          <w14:ligatures w14:val="none"/>
        </w:rPr>
        <w:br/>
        <w:t>Personal branding refers to the way individuals present themselves professionally and communicate their values, skills and experiences to others. According to Montoya and Vandehey (2009), personal branding involves identifying the qualities that make an individual unique and consistently demonstrating these attributes in professional settings. In the health and social care sector, personal branding is particularly important because professionals must build trust and credibility when working with vulnerable individuals.</w:t>
      </w:r>
      <w:r w:rsidRPr="00405786">
        <w:rPr>
          <w:rFonts w:ascii="Arial" w:eastAsia="Times New Roman" w:hAnsi="Arial" w:cs="Arial"/>
          <w:color w:val="222222"/>
          <w:kern w:val="0"/>
          <w:lang w:eastAsia="en-GB"/>
          <w14:ligatures w14:val="none"/>
        </w:rPr>
        <w:br/>
      </w:r>
      <w:r w:rsidRPr="00405786">
        <w:rPr>
          <w:rFonts w:ascii="Arial" w:eastAsia="Times New Roman" w:hAnsi="Arial" w:cs="Arial"/>
          <w:color w:val="222222"/>
          <w:kern w:val="0"/>
          <w:lang w:eastAsia="en-GB"/>
          <w14:ligatures w14:val="none"/>
        </w:rPr>
        <w:br/>
        <w:t>During this module, I developed a better understanding of how personal branding influences employability and career opportunities. Employers often assess not only a candidate’s qualifications but also their personal values, communication skills and professional attitude. This means that individuals must actively develop a professional image that reflects reliability, compassion and competence.</w:t>
      </w:r>
      <w:r w:rsidRPr="00405786">
        <w:rPr>
          <w:rFonts w:ascii="Arial" w:eastAsia="Times New Roman" w:hAnsi="Arial" w:cs="Arial"/>
          <w:color w:val="222222"/>
          <w:kern w:val="0"/>
          <w:lang w:eastAsia="en-GB"/>
          <w14:ligatures w14:val="none"/>
        </w:rPr>
        <w:br/>
      </w:r>
      <w:r w:rsidRPr="00405786">
        <w:rPr>
          <w:rFonts w:ascii="Arial" w:eastAsia="Times New Roman" w:hAnsi="Arial" w:cs="Arial"/>
          <w:color w:val="222222"/>
          <w:kern w:val="0"/>
          <w:lang w:eastAsia="en-GB"/>
          <w14:ligatures w14:val="none"/>
        </w:rPr>
        <w:br/>
        <w:t xml:space="preserve">Reflecting on my own personal brand, I believe that empathy and reliability are two of my strongest qualities. I have always been motivated by a desire to support others and contribute positively to their wellbeing. In academic group activities, I often take a supportive role by encouraging collaboration and ensuring that everyone feels </w:t>
      </w:r>
      <w:r w:rsidRPr="00405786">
        <w:rPr>
          <w:rFonts w:ascii="Arial" w:eastAsia="Times New Roman" w:hAnsi="Arial" w:cs="Arial"/>
          <w:color w:val="222222"/>
          <w:kern w:val="0"/>
          <w:lang w:eastAsia="en-GB"/>
          <w14:ligatures w14:val="none"/>
        </w:rPr>
        <w:lastRenderedPageBreak/>
        <w:t>included in discussions. These behaviours reflect important professional values within health and social care, where teamwork and compassion are essential.</w:t>
      </w:r>
      <w:r w:rsidRPr="00405786">
        <w:rPr>
          <w:rFonts w:ascii="Arial" w:eastAsia="Times New Roman" w:hAnsi="Arial" w:cs="Arial"/>
          <w:color w:val="222222"/>
          <w:kern w:val="0"/>
          <w:lang w:eastAsia="en-GB"/>
          <w14:ligatures w14:val="none"/>
        </w:rPr>
        <w:br/>
      </w:r>
      <w:r w:rsidRPr="00405786">
        <w:rPr>
          <w:rFonts w:ascii="Arial" w:eastAsia="Times New Roman" w:hAnsi="Arial" w:cs="Arial"/>
          <w:color w:val="222222"/>
          <w:kern w:val="0"/>
          <w:lang w:eastAsia="en-GB"/>
          <w14:ligatures w14:val="none"/>
        </w:rPr>
        <w:br/>
        <w:t>However, developing a strong personal brand also requires continuous self-awareness and improvement. During this module, I realised that personal branding is not simply about presenting a positive image but also about aligning behaviour with professional values such as respect, dignity and accountability. Health and social care professionals are expected to maintain high ethical standards when interacting with service users, colleagues and the wider community.</w:t>
      </w:r>
      <w:r w:rsidRPr="00405786">
        <w:rPr>
          <w:rFonts w:ascii="Arial" w:eastAsia="Times New Roman" w:hAnsi="Arial" w:cs="Arial"/>
          <w:color w:val="222222"/>
          <w:kern w:val="0"/>
          <w:lang w:eastAsia="en-GB"/>
          <w14:ligatures w14:val="none"/>
        </w:rPr>
        <w:br/>
      </w:r>
      <w:r w:rsidRPr="00405786">
        <w:rPr>
          <w:rFonts w:ascii="Arial" w:eastAsia="Times New Roman" w:hAnsi="Arial" w:cs="Arial"/>
          <w:color w:val="222222"/>
          <w:kern w:val="0"/>
          <w:lang w:eastAsia="en-GB"/>
          <w14:ligatures w14:val="none"/>
        </w:rPr>
        <w:br/>
        <w:t>Another important aspect of personal branding is the use of digital platforms to showcase professional achievements. Professional networking sites allow individuals to present their qualifications, skills and experiences to potential employers. Developing an appropriate online presence can therefore enhance employability and create opportunities for professional networking.</w:t>
      </w:r>
      <w:r w:rsidRPr="00405786">
        <w:rPr>
          <w:rFonts w:ascii="Arial" w:eastAsia="Times New Roman" w:hAnsi="Arial" w:cs="Arial"/>
          <w:color w:val="222222"/>
          <w:kern w:val="0"/>
          <w:lang w:eastAsia="en-GB"/>
          <w14:ligatures w14:val="none"/>
        </w:rPr>
        <w:br/>
      </w:r>
      <w:r w:rsidRPr="00405786">
        <w:rPr>
          <w:rFonts w:ascii="Arial" w:eastAsia="Times New Roman" w:hAnsi="Arial" w:cs="Arial"/>
          <w:color w:val="222222"/>
          <w:kern w:val="0"/>
          <w:lang w:eastAsia="en-GB"/>
          <w14:ligatures w14:val="none"/>
        </w:rPr>
        <w:br/>
        <w:t>Overall, this module has helped me recognise that personal branding is an ongoing process that involves self-reflection, professional behaviour and continuous learning. By demonstrating my values and skills consistently, I can build a positive professional reputation within the health and social care sector.</w:t>
      </w:r>
      <w:r w:rsidRPr="00405786">
        <w:rPr>
          <w:rFonts w:ascii="Arial" w:eastAsia="Times New Roman" w:hAnsi="Arial" w:cs="Arial"/>
          <w:color w:val="222222"/>
          <w:kern w:val="0"/>
          <w:lang w:eastAsia="en-GB"/>
          <w14:ligatures w14:val="none"/>
        </w:rPr>
        <w:br/>
      </w:r>
      <w:r w:rsidRPr="00405786">
        <w:rPr>
          <w:rFonts w:ascii="Arial" w:eastAsia="Times New Roman" w:hAnsi="Arial" w:cs="Arial"/>
          <w:color w:val="222222"/>
          <w:kern w:val="0"/>
          <w:lang w:eastAsia="en-GB"/>
          <w14:ligatures w14:val="none"/>
        </w:rPr>
        <w:br/>
        <w:t>⸻</w:t>
      </w:r>
      <w:r w:rsidRPr="00405786">
        <w:rPr>
          <w:rFonts w:ascii="Arial" w:eastAsia="Times New Roman" w:hAnsi="Arial" w:cs="Arial"/>
          <w:color w:val="222222"/>
          <w:kern w:val="0"/>
          <w:lang w:eastAsia="en-GB"/>
          <w14:ligatures w14:val="none"/>
        </w:rPr>
        <w:br/>
      </w:r>
      <w:r w:rsidRPr="00405786">
        <w:rPr>
          <w:rFonts w:ascii="Arial" w:eastAsia="Times New Roman" w:hAnsi="Arial" w:cs="Arial"/>
          <w:color w:val="222222"/>
          <w:kern w:val="0"/>
          <w:lang w:eastAsia="en-GB"/>
          <w14:ligatures w14:val="none"/>
        </w:rPr>
        <w:br/>
        <w:t>Task 2: Professional Identity in Health and Social Care</w:t>
      </w:r>
      <w:r w:rsidRPr="00405786">
        <w:rPr>
          <w:rFonts w:ascii="Arial" w:eastAsia="Times New Roman" w:hAnsi="Arial" w:cs="Arial"/>
          <w:color w:val="222222"/>
          <w:kern w:val="0"/>
          <w:lang w:eastAsia="en-GB"/>
          <w14:ligatures w14:val="none"/>
        </w:rPr>
        <w:br/>
      </w:r>
      <w:r w:rsidRPr="00405786">
        <w:rPr>
          <w:rFonts w:ascii="Arial" w:eastAsia="Times New Roman" w:hAnsi="Arial" w:cs="Arial"/>
          <w:color w:val="222222"/>
          <w:kern w:val="0"/>
          <w:lang w:eastAsia="en-GB"/>
          <w14:ligatures w14:val="none"/>
        </w:rPr>
        <w:br/>
        <w:t>Professional identity refers to how individuals perceive themselves within their profession and how they demonstrate professional values, knowledge and behaviours in practice. Adams et al. (2006) suggest that professional identity develops gradually through education, training and practical experience. For health and social care professionals, developing a strong professional identity is particularly important because they are responsible for supporting vulnerable individuals and promoting their wellbeing.</w:t>
      </w:r>
      <w:r w:rsidRPr="00405786">
        <w:rPr>
          <w:rFonts w:ascii="Arial" w:eastAsia="Times New Roman" w:hAnsi="Arial" w:cs="Arial"/>
          <w:color w:val="222222"/>
          <w:kern w:val="0"/>
          <w:lang w:eastAsia="en-GB"/>
          <w14:ligatures w14:val="none"/>
        </w:rPr>
        <w:br/>
      </w:r>
      <w:r w:rsidRPr="00405786">
        <w:rPr>
          <w:rFonts w:ascii="Arial" w:eastAsia="Times New Roman" w:hAnsi="Arial" w:cs="Arial"/>
          <w:color w:val="222222"/>
          <w:kern w:val="0"/>
          <w:lang w:eastAsia="en-GB"/>
          <w14:ligatures w14:val="none"/>
        </w:rPr>
        <w:br/>
        <w:t>Throughout this module, I have gained a deeper understanding of the responsibilities associated with working in health and social care. Professionals in this sector must demonstrate ethical awareness, accountability and respect for diversity. They must also ensure that the needs and rights of service users are always prioritised.</w:t>
      </w:r>
      <w:r w:rsidRPr="00405786">
        <w:rPr>
          <w:rFonts w:ascii="Arial" w:eastAsia="Times New Roman" w:hAnsi="Arial" w:cs="Arial"/>
          <w:color w:val="222222"/>
          <w:kern w:val="0"/>
          <w:lang w:eastAsia="en-GB"/>
          <w14:ligatures w14:val="none"/>
        </w:rPr>
        <w:br/>
      </w:r>
      <w:r w:rsidRPr="00405786">
        <w:rPr>
          <w:rFonts w:ascii="Arial" w:eastAsia="Times New Roman" w:hAnsi="Arial" w:cs="Arial"/>
          <w:color w:val="222222"/>
          <w:kern w:val="0"/>
          <w:lang w:eastAsia="en-GB"/>
          <w14:ligatures w14:val="none"/>
        </w:rPr>
        <w:br/>
        <w:t>One concept that has influenced my understanding of professional identity is person-centred care. Person-centred approaches emphasise the importance of recognising each individual’s unique needs, preferences and experiences (Kitwood, 1997). This approach encourages professionals to treat service users with dignity and respect while involving them in decisions about their care.</w:t>
      </w:r>
      <w:r w:rsidRPr="00405786">
        <w:rPr>
          <w:rFonts w:ascii="Arial" w:eastAsia="Times New Roman" w:hAnsi="Arial" w:cs="Arial"/>
          <w:color w:val="222222"/>
          <w:kern w:val="0"/>
          <w:lang w:eastAsia="en-GB"/>
          <w14:ligatures w14:val="none"/>
        </w:rPr>
        <w:br/>
      </w:r>
      <w:r w:rsidRPr="00405786">
        <w:rPr>
          <w:rFonts w:ascii="Arial" w:eastAsia="Times New Roman" w:hAnsi="Arial" w:cs="Arial"/>
          <w:color w:val="222222"/>
          <w:kern w:val="0"/>
          <w:lang w:eastAsia="en-GB"/>
          <w14:ligatures w14:val="none"/>
        </w:rPr>
        <w:br/>
        <w:t>Reflecting on this concept has helped me consider the type of professional I aspire to become. I aim to develop a professional identity that prioritises empathy, patience and respect for individuals from diverse backgrounds. I believe that these qualities are essential for building positive relationships with service users and ensuring that they feel valued and supported.</w:t>
      </w:r>
      <w:r w:rsidRPr="00405786">
        <w:rPr>
          <w:rFonts w:ascii="Arial" w:eastAsia="Times New Roman" w:hAnsi="Arial" w:cs="Arial"/>
          <w:color w:val="222222"/>
          <w:kern w:val="0"/>
          <w:lang w:eastAsia="en-GB"/>
          <w14:ligatures w14:val="none"/>
        </w:rPr>
        <w:br/>
      </w:r>
      <w:r w:rsidRPr="00405786">
        <w:rPr>
          <w:rFonts w:ascii="Arial" w:eastAsia="Times New Roman" w:hAnsi="Arial" w:cs="Arial"/>
          <w:color w:val="222222"/>
          <w:kern w:val="0"/>
          <w:lang w:eastAsia="en-GB"/>
          <w14:ligatures w14:val="none"/>
        </w:rPr>
        <w:br/>
      </w:r>
      <w:r w:rsidRPr="00405786">
        <w:rPr>
          <w:rFonts w:ascii="Arial" w:eastAsia="Times New Roman" w:hAnsi="Arial" w:cs="Arial"/>
          <w:color w:val="222222"/>
          <w:kern w:val="0"/>
          <w:lang w:eastAsia="en-GB"/>
          <w14:ligatures w14:val="none"/>
        </w:rPr>
        <w:lastRenderedPageBreak/>
        <w:t>Developing a professional identity also requires a commitment to lifelong learning. Health and social care is a constantly evolving field in which policies, research and best practices are regularly updated. Professionals must therefore remain open to new knowledge and actively seek opportunities to improve their skills.</w:t>
      </w:r>
      <w:r w:rsidRPr="00405786">
        <w:rPr>
          <w:rFonts w:ascii="Arial" w:eastAsia="Times New Roman" w:hAnsi="Arial" w:cs="Arial"/>
          <w:color w:val="222222"/>
          <w:kern w:val="0"/>
          <w:lang w:eastAsia="en-GB"/>
          <w14:ligatures w14:val="none"/>
        </w:rPr>
        <w:br/>
      </w:r>
      <w:r w:rsidRPr="00405786">
        <w:rPr>
          <w:rFonts w:ascii="Arial" w:eastAsia="Times New Roman" w:hAnsi="Arial" w:cs="Arial"/>
          <w:color w:val="222222"/>
          <w:kern w:val="0"/>
          <w:lang w:eastAsia="en-GB"/>
          <w14:ligatures w14:val="none"/>
        </w:rPr>
        <w:br/>
        <w:t>Through engaging with the module activities and discussions, I have begun to view myself as a developing professional rather than simply a student. This shift in perspective has encouraged me to take greater responsibility for my learning and to consider how my current experiences will influence my future career.</w:t>
      </w:r>
      <w:r w:rsidRPr="00405786">
        <w:rPr>
          <w:rFonts w:ascii="Arial" w:eastAsia="Times New Roman" w:hAnsi="Arial" w:cs="Arial"/>
          <w:color w:val="222222"/>
          <w:kern w:val="0"/>
          <w:lang w:eastAsia="en-GB"/>
          <w14:ligatures w14:val="none"/>
        </w:rPr>
        <w:br/>
      </w:r>
      <w:r w:rsidRPr="00405786">
        <w:rPr>
          <w:rFonts w:ascii="Arial" w:eastAsia="Times New Roman" w:hAnsi="Arial" w:cs="Arial"/>
          <w:color w:val="222222"/>
          <w:kern w:val="0"/>
          <w:lang w:eastAsia="en-GB"/>
          <w14:ligatures w14:val="none"/>
        </w:rPr>
        <w:br/>
        <w:t>⸻</w:t>
      </w:r>
      <w:r w:rsidRPr="00405786">
        <w:rPr>
          <w:rFonts w:ascii="Arial" w:eastAsia="Times New Roman" w:hAnsi="Arial" w:cs="Arial"/>
          <w:color w:val="222222"/>
          <w:kern w:val="0"/>
          <w:lang w:eastAsia="en-GB"/>
          <w14:ligatures w14:val="none"/>
        </w:rPr>
        <w:br/>
      </w:r>
      <w:r w:rsidRPr="00405786">
        <w:rPr>
          <w:rFonts w:ascii="Arial" w:eastAsia="Times New Roman" w:hAnsi="Arial" w:cs="Arial"/>
          <w:color w:val="222222"/>
          <w:kern w:val="0"/>
          <w:lang w:eastAsia="en-GB"/>
          <w14:ligatures w14:val="none"/>
        </w:rPr>
        <w:br/>
        <w:t>Task 3: Communication Skills</w:t>
      </w:r>
      <w:r w:rsidRPr="00405786">
        <w:rPr>
          <w:rFonts w:ascii="Arial" w:eastAsia="Times New Roman" w:hAnsi="Arial" w:cs="Arial"/>
          <w:color w:val="222222"/>
          <w:kern w:val="0"/>
          <w:lang w:eastAsia="en-GB"/>
          <w14:ligatures w14:val="none"/>
        </w:rPr>
        <w:br/>
      </w:r>
      <w:r w:rsidRPr="00405786">
        <w:rPr>
          <w:rFonts w:ascii="Arial" w:eastAsia="Times New Roman" w:hAnsi="Arial" w:cs="Arial"/>
          <w:color w:val="222222"/>
          <w:kern w:val="0"/>
          <w:lang w:eastAsia="en-GB"/>
          <w14:ligatures w14:val="none"/>
        </w:rPr>
        <w:br/>
        <w:t>Communication is one of the most important skills for health and social care professionals. Effective communication allows professionals to build trusting relationships with service users, share important information and collaborate with colleagues within multidisciplinary teams. According to Arnold and Boggs (2019), communication involves both verbal and non-verbal interactions that influence how messages are understood and interpreted.</w:t>
      </w:r>
      <w:r w:rsidRPr="00405786">
        <w:rPr>
          <w:rFonts w:ascii="Arial" w:eastAsia="Times New Roman" w:hAnsi="Arial" w:cs="Arial"/>
          <w:color w:val="222222"/>
          <w:kern w:val="0"/>
          <w:lang w:eastAsia="en-GB"/>
          <w14:ligatures w14:val="none"/>
        </w:rPr>
        <w:br/>
      </w:r>
      <w:r w:rsidRPr="00405786">
        <w:rPr>
          <w:rFonts w:ascii="Arial" w:eastAsia="Times New Roman" w:hAnsi="Arial" w:cs="Arial"/>
          <w:color w:val="222222"/>
          <w:kern w:val="0"/>
          <w:lang w:eastAsia="en-GB"/>
          <w14:ligatures w14:val="none"/>
        </w:rPr>
        <w:br/>
        <w:t>During this module, we explored different forms of communication including verbal communication, non-verbal communication and written communication. Non-verbal communication such as eye contact, facial expressions and body language can significantly influence how service users perceive a professional’s attitude and level of empathy.</w:t>
      </w:r>
      <w:r w:rsidRPr="00405786">
        <w:rPr>
          <w:rFonts w:ascii="Arial" w:eastAsia="Times New Roman" w:hAnsi="Arial" w:cs="Arial"/>
          <w:color w:val="222222"/>
          <w:kern w:val="0"/>
          <w:lang w:eastAsia="en-GB"/>
          <w14:ligatures w14:val="none"/>
        </w:rPr>
        <w:br/>
      </w:r>
      <w:r w:rsidRPr="00405786">
        <w:rPr>
          <w:rFonts w:ascii="Arial" w:eastAsia="Times New Roman" w:hAnsi="Arial" w:cs="Arial"/>
          <w:color w:val="222222"/>
          <w:kern w:val="0"/>
          <w:lang w:eastAsia="en-GB"/>
          <w14:ligatures w14:val="none"/>
        </w:rPr>
        <w:br/>
        <w:t>Reflecting on my own communication skills, I believe that one of my strengths is active listening. I often try to listen carefully to others and understand their perspectives before responding. This skill is particularly valuable in health and social care because service users may need to feel heard and understood when discussing personal or sensitive issues.</w:t>
      </w:r>
      <w:r w:rsidRPr="00405786">
        <w:rPr>
          <w:rFonts w:ascii="Arial" w:eastAsia="Times New Roman" w:hAnsi="Arial" w:cs="Arial"/>
          <w:color w:val="222222"/>
          <w:kern w:val="0"/>
          <w:lang w:eastAsia="en-GB"/>
          <w14:ligatures w14:val="none"/>
        </w:rPr>
        <w:br/>
      </w:r>
      <w:r w:rsidRPr="00405786">
        <w:rPr>
          <w:rFonts w:ascii="Arial" w:eastAsia="Times New Roman" w:hAnsi="Arial" w:cs="Arial"/>
          <w:color w:val="222222"/>
          <w:kern w:val="0"/>
          <w:lang w:eastAsia="en-GB"/>
          <w14:ligatures w14:val="none"/>
        </w:rPr>
        <w:br/>
        <w:t>However, I have also identified areas where I can improve. For example, I sometimes feel nervous when speaking in front of larger groups or presenting ideas in academic discussions. This can affect my confidence and limit my participation in group activities. Recognising this challenge has motivated me to practise speaking more confidently during seminars and collaborative tasks.</w:t>
      </w:r>
      <w:r w:rsidRPr="00405786">
        <w:rPr>
          <w:rFonts w:ascii="Arial" w:eastAsia="Times New Roman" w:hAnsi="Arial" w:cs="Arial"/>
          <w:color w:val="222222"/>
          <w:kern w:val="0"/>
          <w:lang w:eastAsia="en-GB"/>
          <w14:ligatures w14:val="none"/>
        </w:rPr>
        <w:br/>
      </w:r>
      <w:r w:rsidRPr="00405786">
        <w:rPr>
          <w:rFonts w:ascii="Arial" w:eastAsia="Times New Roman" w:hAnsi="Arial" w:cs="Arial"/>
          <w:color w:val="222222"/>
          <w:kern w:val="0"/>
          <w:lang w:eastAsia="en-GB"/>
          <w14:ligatures w14:val="none"/>
        </w:rPr>
        <w:br/>
        <w:t>Another important aspect of communication is the ability to adapt communication styles according to the needs of different individuals. In health and social care settings, professionals may work with individuals who experience language barriers, disabilities or emotional distress. In these situations, professionals must use clear and sensitive communication strategies to ensure that information is understood.</w:t>
      </w:r>
      <w:r w:rsidRPr="00405786">
        <w:rPr>
          <w:rFonts w:ascii="Arial" w:eastAsia="Times New Roman" w:hAnsi="Arial" w:cs="Arial"/>
          <w:color w:val="222222"/>
          <w:kern w:val="0"/>
          <w:lang w:eastAsia="en-GB"/>
          <w14:ligatures w14:val="none"/>
        </w:rPr>
        <w:br/>
      </w:r>
      <w:r w:rsidRPr="00405786">
        <w:rPr>
          <w:rFonts w:ascii="Arial" w:eastAsia="Times New Roman" w:hAnsi="Arial" w:cs="Arial"/>
          <w:color w:val="222222"/>
          <w:kern w:val="0"/>
          <w:lang w:eastAsia="en-GB"/>
          <w14:ligatures w14:val="none"/>
        </w:rPr>
        <w:br/>
        <w:t>By developing stronger communication skills, I will be better prepared to support service users and collaborate effectively with colleagues in future professional roles. Continuing to practise these skills through academic activities and practical experiences will therefore be an important part of my professional development.</w:t>
      </w:r>
      <w:r w:rsidRPr="00405786">
        <w:rPr>
          <w:rFonts w:ascii="Arial" w:eastAsia="Times New Roman" w:hAnsi="Arial" w:cs="Arial"/>
          <w:color w:val="222222"/>
          <w:kern w:val="0"/>
          <w:lang w:eastAsia="en-GB"/>
          <w14:ligatures w14:val="none"/>
        </w:rPr>
        <w:br/>
      </w:r>
      <w:r w:rsidRPr="00405786">
        <w:rPr>
          <w:rFonts w:ascii="Arial" w:eastAsia="Times New Roman" w:hAnsi="Arial" w:cs="Arial"/>
          <w:color w:val="222222"/>
          <w:kern w:val="0"/>
          <w:lang w:eastAsia="en-GB"/>
          <w14:ligatures w14:val="none"/>
        </w:rPr>
        <w:br/>
      </w:r>
      <w:r w:rsidRPr="00405786">
        <w:rPr>
          <w:rFonts w:ascii="Arial" w:eastAsia="Times New Roman" w:hAnsi="Arial" w:cs="Arial"/>
          <w:color w:val="222222"/>
          <w:kern w:val="0"/>
          <w:lang w:eastAsia="en-GB"/>
          <w14:ligatures w14:val="none"/>
        </w:rPr>
        <w:lastRenderedPageBreak/>
        <w:t>⸻</w:t>
      </w:r>
      <w:r w:rsidRPr="00405786">
        <w:rPr>
          <w:rFonts w:ascii="Arial" w:eastAsia="Times New Roman" w:hAnsi="Arial" w:cs="Arial"/>
          <w:color w:val="222222"/>
          <w:kern w:val="0"/>
          <w:lang w:eastAsia="en-GB"/>
          <w14:ligatures w14:val="none"/>
        </w:rPr>
        <w:br/>
      </w:r>
      <w:r w:rsidRPr="00405786">
        <w:rPr>
          <w:rFonts w:ascii="Arial" w:eastAsia="Times New Roman" w:hAnsi="Arial" w:cs="Arial"/>
          <w:color w:val="222222"/>
          <w:kern w:val="0"/>
          <w:lang w:eastAsia="en-GB"/>
          <w14:ligatures w14:val="none"/>
        </w:rPr>
        <w:br/>
        <w:t>Task 4: Self-Reflection and Personal Development</w:t>
      </w:r>
      <w:r w:rsidRPr="00405786">
        <w:rPr>
          <w:rFonts w:ascii="Arial" w:eastAsia="Times New Roman" w:hAnsi="Arial" w:cs="Arial"/>
          <w:color w:val="222222"/>
          <w:kern w:val="0"/>
          <w:lang w:eastAsia="en-GB"/>
          <w14:ligatures w14:val="none"/>
        </w:rPr>
        <w:br/>
      </w:r>
      <w:r w:rsidRPr="00405786">
        <w:rPr>
          <w:rFonts w:ascii="Arial" w:eastAsia="Times New Roman" w:hAnsi="Arial" w:cs="Arial"/>
          <w:color w:val="222222"/>
          <w:kern w:val="0"/>
          <w:lang w:eastAsia="en-GB"/>
          <w14:ligatures w14:val="none"/>
        </w:rPr>
        <w:br/>
        <w:t>Reflection plays a key role in professional development within the health and social care sector. Schön (1983) emphasises that reflective practitioners are able to analyse their experiences and use these insights to improve future practice. Reflective practice encourages individuals to evaluate both their strengths and their areas for improvement.</w:t>
      </w:r>
      <w:r w:rsidRPr="00405786">
        <w:rPr>
          <w:rFonts w:ascii="Arial" w:eastAsia="Times New Roman" w:hAnsi="Arial" w:cs="Arial"/>
          <w:color w:val="222222"/>
          <w:kern w:val="0"/>
          <w:lang w:eastAsia="en-GB"/>
          <w14:ligatures w14:val="none"/>
        </w:rPr>
        <w:br/>
      </w:r>
      <w:r w:rsidRPr="00405786">
        <w:rPr>
          <w:rFonts w:ascii="Arial" w:eastAsia="Times New Roman" w:hAnsi="Arial" w:cs="Arial"/>
          <w:color w:val="222222"/>
          <w:kern w:val="0"/>
          <w:lang w:eastAsia="en-GB"/>
          <w14:ligatures w14:val="none"/>
        </w:rPr>
        <w:br/>
        <w:t>One commonly used framework for reflection is Gibbs’ Reflective Cycle (1988). This model consists of six stages: description, feelings, evaluation, analysis, conclusion and action planning. By following these stages, individuals can analyse experiences in a structured way and identify strategies for improvement.</w:t>
      </w:r>
      <w:r w:rsidRPr="00405786">
        <w:rPr>
          <w:rFonts w:ascii="Arial" w:eastAsia="Times New Roman" w:hAnsi="Arial" w:cs="Arial"/>
          <w:color w:val="222222"/>
          <w:kern w:val="0"/>
          <w:lang w:eastAsia="en-GB"/>
          <w14:ligatures w14:val="none"/>
        </w:rPr>
        <w:br/>
      </w:r>
      <w:r w:rsidRPr="00405786">
        <w:rPr>
          <w:rFonts w:ascii="Arial" w:eastAsia="Times New Roman" w:hAnsi="Arial" w:cs="Arial"/>
          <w:color w:val="222222"/>
          <w:kern w:val="0"/>
          <w:lang w:eastAsia="en-GB"/>
          <w14:ligatures w14:val="none"/>
        </w:rPr>
        <w:br/>
        <w:t>Using reflective thinking throughout this module has helped me become more aware of my personal strengths and limitations. One of my key strengths is empathy. I find it easy to understand and relate to the emotions of others, which is an important skill when supporting individuals facing challenging circumstances.</w:t>
      </w:r>
      <w:r w:rsidRPr="00405786">
        <w:rPr>
          <w:rFonts w:ascii="Arial" w:eastAsia="Times New Roman" w:hAnsi="Arial" w:cs="Arial"/>
          <w:color w:val="222222"/>
          <w:kern w:val="0"/>
          <w:lang w:eastAsia="en-GB"/>
          <w14:ligatures w14:val="none"/>
        </w:rPr>
        <w:br/>
      </w:r>
      <w:r w:rsidRPr="00405786">
        <w:rPr>
          <w:rFonts w:ascii="Arial" w:eastAsia="Times New Roman" w:hAnsi="Arial" w:cs="Arial"/>
          <w:color w:val="222222"/>
          <w:kern w:val="0"/>
          <w:lang w:eastAsia="en-GB"/>
          <w14:ligatures w14:val="none"/>
        </w:rPr>
        <w:br/>
        <w:t>However, reflection has also helped me identify areas where I need to improve. For example, time management can sometimes be difficult when balancing academic responsibilities with personal commitments. There have been occasions where I have underestimated the time required to complete tasks, which increased stress close to deadlines.</w:t>
      </w:r>
      <w:r w:rsidRPr="00405786">
        <w:rPr>
          <w:rFonts w:ascii="Arial" w:eastAsia="Times New Roman" w:hAnsi="Arial" w:cs="Arial"/>
          <w:color w:val="222222"/>
          <w:kern w:val="0"/>
          <w:lang w:eastAsia="en-GB"/>
          <w14:ligatures w14:val="none"/>
        </w:rPr>
        <w:br/>
      </w:r>
      <w:r w:rsidRPr="00405786">
        <w:rPr>
          <w:rFonts w:ascii="Arial" w:eastAsia="Times New Roman" w:hAnsi="Arial" w:cs="Arial"/>
          <w:color w:val="222222"/>
          <w:kern w:val="0"/>
          <w:lang w:eastAsia="en-GB"/>
          <w14:ligatures w14:val="none"/>
        </w:rPr>
        <w:br/>
        <w:t>Recognising this challenge has encouraged me to develop better organisational strategies, such as creating weekly study plans and setting realistic goals for completing coursework. Improving my time management will not only support my academic success but will also prepare me for professional roles where managing responsibilities efficiently is essential.</w:t>
      </w:r>
      <w:r w:rsidRPr="00405786">
        <w:rPr>
          <w:rFonts w:ascii="Arial" w:eastAsia="Times New Roman" w:hAnsi="Arial" w:cs="Arial"/>
          <w:color w:val="222222"/>
          <w:kern w:val="0"/>
          <w:lang w:eastAsia="en-GB"/>
          <w14:ligatures w14:val="none"/>
        </w:rPr>
        <w:br/>
      </w:r>
      <w:r w:rsidRPr="00405786">
        <w:rPr>
          <w:rFonts w:ascii="Arial" w:eastAsia="Times New Roman" w:hAnsi="Arial" w:cs="Arial"/>
          <w:color w:val="222222"/>
          <w:kern w:val="0"/>
          <w:lang w:eastAsia="en-GB"/>
          <w14:ligatures w14:val="none"/>
        </w:rPr>
        <w:br/>
        <w:t>Overall, engaging in reflective practice has helped me develop greater self-awareness and a stronger commitment to continuous improvement.</w:t>
      </w:r>
      <w:r w:rsidRPr="00405786">
        <w:rPr>
          <w:rFonts w:ascii="Arial" w:eastAsia="Times New Roman" w:hAnsi="Arial" w:cs="Arial"/>
          <w:color w:val="222222"/>
          <w:kern w:val="0"/>
          <w:lang w:eastAsia="en-GB"/>
          <w14:ligatures w14:val="none"/>
        </w:rPr>
        <w:br/>
      </w:r>
      <w:r w:rsidRPr="00405786">
        <w:rPr>
          <w:rFonts w:ascii="Arial" w:eastAsia="Times New Roman" w:hAnsi="Arial" w:cs="Arial"/>
          <w:color w:val="222222"/>
          <w:kern w:val="0"/>
          <w:lang w:eastAsia="en-GB"/>
          <w14:ligatures w14:val="none"/>
        </w:rPr>
        <w:br/>
        <w:t>⸻</w:t>
      </w:r>
      <w:r w:rsidRPr="00405786">
        <w:rPr>
          <w:rFonts w:ascii="Arial" w:eastAsia="Times New Roman" w:hAnsi="Arial" w:cs="Arial"/>
          <w:color w:val="222222"/>
          <w:kern w:val="0"/>
          <w:lang w:eastAsia="en-GB"/>
          <w14:ligatures w14:val="none"/>
        </w:rPr>
        <w:br/>
      </w:r>
      <w:r w:rsidRPr="00405786">
        <w:rPr>
          <w:rFonts w:ascii="Arial" w:eastAsia="Times New Roman" w:hAnsi="Arial" w:cs="Arial"/>
          <w:color w:val="222222"/>
          <w:kern w:val="0"/>
          <w:lang w:eastAsia="en-GB"/>
          <w14:ligatures w14:val="none"/>
        </w:rPr>
        <w:br/>
        <w:t>Task 5: Resilience in Health and Social Care</w:t>
      </w:r>
      <w:r w:rsidRPr="00405786">
        <w:rPr>
          <w:rFonts w:ascii="Arial" w:eastAsia="Times New Roman" w:hAnsi="Arial" w:cs="Arial"/>
          <w:color w:val="222222"/>
          <w:kern w:val="0"/>
          <w:lang w:eastAsia="en-GB"/>
          <w14:ligatures w14:val="none"/>
        </w:rPr>
        <w:br/>
      </w:r>
      <w:r w:rsidRPr="00405786">
        <w:rPr>
          <w:rFonts w:ascii="Arial" w:eastAsia="Times New Roman" w:hAnsi="Arial" w:cs="Arial"/>
          <w:color w:val="222222"/>
          <w:kern w:val="0"/>
          <w:lang w:eastAsia="en-GB"/>
          <w14:ligatures w14:val="none"/>
        </w:rPr>
        <w:br/>
        <w:t>Resilience refers to the ability to cope with challenges, stress and adversity while maintaining wellbeing and professional effectiveness. According to Grant and Kinman (2014), resilience is particularly important in health and social care professions because workers may encounter emotionally demanding situations.</w:t>
      </w:r>
      <w:r w:rsidRPr="00405786">
        <w:rPr>
          <w:rFonts w:ascii="Arial" w:eastAsia="Times New Roman" w:hAnsi="Arial" w:cs="Arial"/>
          <w:color w:val="222222"/>
          <w:kern w:val="0"/>
          <w:lang w:eastAsia="en-GB"/>
          <w14:ligatures w14:val="none"/>
        </w:rPr>
        <w:br/>
      </w:r>
      <w:r w:rsidRPr="00405786">
        <w:rPr>
          <w:rFonts w:ascii="Arial" w:eastAsia="Times New Roman" w:hAnsi="Arial" w:cs="Arial"/>
          <w:color w:val="222222"/>
          <w:kern w:val="0"/>
          <w:lang w:eastAsia="en-GB"/>
          <w14:ligatures w14:val="none"/>
        </w:rPr>
        <w:br/>
        <w:t>During this module, I learned that resilience involves both personal coping strategies and supportive professional environments. Professionals must be able to manage stress effectively while maintaining compassion and professionalism when supporting service users.</w:t>
      </w:r>
      <w:r w:rsidRPr="00405786">
        <w:rPr>
          <w:rFonts w:ascii="Arial" w:eastAsia="Times New Roman" w:hAnsi="Arial" w:cs="Arial"/>
          <w:color w:val="222222"/>
          <w:kern w:val="0"/>
          <w:lang w:eastAsia="en-GB"/>
          <w14:ligatures w14:val="none"/>
        </w:rPr>
        <w:br/>
      </w:r>
      <w:r w:rsidRPr="00405786">
        <w:rPr>
          <w:rFonts w:ascii="Arial" w:eastAsia="Times New Roman" w:hAnsi="Arial" w:cs="Arial"/>
          <w:color w:val="222222"/>
          <w:kern w:val="0"/>
          <w:lang w:eastAsia="en-GB"/>
          <w14:ligatures w14:val="none"/>
        </w:rPr>
        <w:br/>
        <w:t xml:space="preserve">Reflecting on my own experiences, I recognise that adapting to university life and </w:t>
      </w:r>
      <w:r w:rsidRPr="00405786">
        <w:rPr>
          <w:rFonts w:ascii="Arial" w:eastAsia="Times New Roman" w:hAnsi="Arial" w:cs="Arial"/>
          <w:color w:val="222222"/>
          <w:kern w:val="0"/>
          <w:lang w:eastAsia="en-GB"/>
          <w14:ligatures w14:val="none"/>
        </w:rPr>
        <w:lastRenderedPageBreak/>
        <w:t>managing academic challenges has helped me develop resilience. At times, balancing coursework deadlines and personal responsibilities has been demanding. However, overcoming these challenges has strengthened my confidence and ability to remain focused under pressure.</w:t>
      </w:r>
      <w:r w:rsidRPr="00405786">
        <w:rPr>
          <w:rFonts w:ascii="Arial" w:eastAsia="Times New Roman" w:hAnsi="Arial" w:cs="Arial"/>
          <w:color w:val="222222"/>
          <w:kern w:val="0"/>
          <w:lang w:eastAsia="en-GB"/>
          <w14:ligatures w14:val="none"/>
        </w:rPr>
        <w:br/>
      </w:r>
      <w:r w:rsidRPr="00405786">
        <w:rPr>
          <w:rFonts w:ascii="Arial" w:eastAsia="Times New Roman" w:hAnsi="Arial" w:cs="Arial"/>
          <w:color w:val="222222"/>
          <w:kern w:val="0"/>
          <w:lang w:eastAsia="en-GB"/>
          <w14:ligatures w14:val="none"/>
        </w:rPr>
        <w:br/>
        <w:t>Developing resilience also involves maintaining a healthy work-life balance and seeking support when necessary. Support from peers, tutors and family members can play an important role in managing stress and maintaining motivation.</w:t>
      </w:r>
      <w:r w:rsidRPr="00405786">
        <w:rPr>
          <w:rFonts w:ascii="Arial" w:eastAsia="Times New Roman" w:hAnsi="Arial" w:cs="Arial"/>
          <w:color w:val="222222"/>
          <w:kern w:val="0"/>
          <w:lang w:eastAsia="en-GB"/>
          <w14:ligatures w14:val="none"/>
        </w:rPr>
        <w:br/>
      </w:r>
      <w:r w:rsidRPr="00405786">
        <w:rPr>
          <w:rFonts w:ascii="Arial" w:eastAsia="Times New Roman" w:hAnsi="Arial" w:cs="Arial"/>
          <w:color w:val="222222"/>
          <w:kern w:val="0"/>
          <w:lang w:eastAsia="en-GB"/>
          <w14:ligatures w14:val="none"/>
        </w:rPr>
        <w:br/>
        <w:t>In the future, I aim to continue developing resilience by practising self-care strategies such as maintaining a balanced routine, managing workload effectively and reflecting on difficult experiences. These strategies will help me remain emotionally prepared for the challenges associated with working in health and social care environments.</w:t>
      </w:r>
      <w:r w:rsidRPr="00405786">
        <w:rPr>
          <w:rFonts w:ascii="Arial" w:eastAsia="Times New Roman" w:hAnsi="Arial" w:cs="Arial"/>
          <w:color w:val="222222"/>
          <w:kern w:val="0"/>
          <w:lang w:eastAsia="en-GB"/>
          <w14:ligatures w14:val="none"/>
        </w:rPr>
        <w:br/>
      </w:r>
      <w:r w:rsidRPr="00405786">
        <w:rPr>
          <w:rFonts w:ascii="Arial" w:eastAsia="Times New Roman" w:hAnsi="Arial" w:cs="Arial"/>
          <w:color w:val="222222"/>
          <w:kern w:val="0"/>
          <w:lang w:eastAsia="en-GB"/>
          <w14:ligatures w14:val="none"/>
        </w:rPr>
        <w:br/>
        <w:t>⸻</w:t>
      </w:r>
      <w:r w:rsidRPr="00405786">
        <w:rPr>
          <w:rFonts w:ascii="Arial" w:eastAsia="Times New Roman" w:hAnsi="Arial" w:cs="Arial"/>
          <w:color w:val="222222"/>
          <w:kern w:val="0"/>
          <w:lang w:eastAsia="en-GB"/>
          <w14:ligatures w14:val="none"/>
        </w:rPr>
        <w:br/>
      </w:r>
      <w:r w:rsidRPr="00405786">
        <w:rPr>
          <w:rFonts w:ascii="Arial" w:eastAsia="Times New Roman" w:hAnsi="Arial" w:cs="Arial"/>
          <w:color w:val="222222"/>
          <w:kern w:val="0"/>
          <w:lang w:eastAsia="en-GB"/>
          <w14:ligatures w14:val="none"/>
        </w:rPr>
        <w:br/>
        <w:t>Task 6: Employability Skills</w:t>
      </w:r>
      <w:r w:rsidRPr="00405786">
        <w:rPr>
          <w:rFonts w:ascii="Arial" w:eastAsia="Times New Roman" w:hAnsi="Arial" w:cs="Arial"/>
          <w:color w:val="222222"/>
          <w:kern w:val="0"/>
          <w:lang w:eastAsia="en-GB"/>
          <w14:ligatures w14:val="none"/>
        </w:rPr>
        <w:br/>
      </w:r>
      <w:r w:rsidRPr="00405786">
        <w:rPr>
          <w:rFonts w:ascii="Arial" w:eastAsia="Times New Roman" w:hAnsi="Arial" w:cs="Arial"/>
          <w:color w:val="222222"/>
          <w:kern w:val="0"/>
          <w:lang w:eastAsia="en-GB"/>
          <w14:ligatures w14:val="none"/>
        </w:rPr>
        <w:br/>
        <w:t>Employability skills are the transferable abilities and personal qualities that enable individuals to obtain and maintain employment (Yorke, 2006). In the health and social care sector, employers seek graduates who possess a combination of technical knowledge and interpersonal skills.</w:t>
      </w:r>
      <w:r w:rsidRPr="00405786">
        <w:rPr>
          <w:rFonts w:ascii="Arial" w:eastAsia="Times New Roman" w:hAnsi="Arial" w:cs="Arial"/>
          <w:color w:val="222222"/>
          <w:kern w:val="0"/>
          <w:lang w:eastAsia="en-GB"/>
          <w14:ligatures w14:val="none"/>
        </w:rPr>
        <w:br/>
      </w:r>
      <w:r w:rsidRPr="00405786">
        <w:rPr>
          <w:rFonts w:ascii="Arial" w:eastAsia="Times New Roman" w:hAnsi="Arial" w:cs="Arial"/>
          <w:color w:val="222222"/>
          <w:kern w:val="0"/>
          <w:lang w:eastAsia="en-GB"/>
          <w14:ligatures w14:val="none"/>
        </w:rPr>
        <w:br/>
        <w:t>One key employability skill is teamwork. Health and social care professionals rarely work independently; instead, they collaborate with multidisciplinary teams that may include nurses, social workers, therapists and support staff. Effective teamwork ensures that service users receive coordinated and comprehensive care.</w:t>
      </w:r>
      <w:r w:rsidRPr="00405786">
        <w:rPr>
          <w:rFonts w:ascii="Arial" w:eastAsia="Times New Roman" w:hAnsi="Arial" w:cs="Arial"/>
          <w:color w:val="222222"/>
          <w:kern w:val="0"/>
          <w:lang w:eastAsia="en-GB"/>
          <w14:ligatures w14:val="none"/>
        </w:rPr>
        <w:br/>
      </w:r>
      <w:r w:rsidRPr="00405786">
        <w:rPr>
          <w:rFonts w:ascii="Arial" w:eastAsia="Times New Roman" w:hAnsi="Arial" w:cs="Arial"/>
          <w:color w:val="222222"/>
          <w:kern w:val="0"/>
          <w:lang w:eastAsia="en-GB"/>
          <w14:ligatures w14:val="none"/>
        </w:rPr>
        <w:br/>
        <w:t>Through participating in group activities during this module, I have gained valuable experience working collaboratively with others. These experiences helped me develop skills such as listening to different perspectives, negotiating ideas and contributing to shared goals.</w:t>
      </w:r>
      <w:r w:rsidRPr="00405786">
        <w:rPr>
          <w:rFonts w:ascii="Arial" w:eastAsia="Times New Roman" w:hAnsi="Arial" w:cs="Arial"/>
          <w:color w:val="222222"/>
          <w:kern w:val="0"/>
          <w:lang w:eastAsia="en-GB"/>
          <w14:ligatures w14:val="none"/>
        </w:rPr>
        <w:br/>
      </w:r>
      <w:r w:rsidRPr="00405786">
        <w:rPr>
          <w:rFonts w:ascii="Arial" w:eastAsia="Times New Roman" w:hAnsi="Arial" w:cs="Arial"/>
          <w:color w:val="222222"/>
          <w:kern w:val="0"/>
          <w:lang w:eastAsia="en-GB"/>
          <w14:ligatures w14:val="none"/>
        </w:rPr>
        <w:br/>
        <w:t>Problem-solving is another important employability skill. Health and social care professionals often encounter complex situations that require careful assessment and decision-making. Being able to analyse problems and identify appropriate solutions is therefore essential.</w:t>
      </w:r>
      <w:r w:rsidRPr="00405786">
        <w:rPr>
          <w:rFonts w:ascii="Arial" w:eastAsia="Times New Roman" w:hAnsi="Arial" w:cs="Arial"/>
          <w:color w:val="222222"/>
          <w:kern w:val="0"/>
          <w:lang w:eastAsia="en-GB"/>
          <w14:ligatures w14:val="none"/>
        </w:rPr>
        <w:br/>
      </w:r>
      <w:r w:rsidRPr="00405786">
        <w:rPr>
          <w:rFonts w:ascii="Arial" w:eastAsia="Times New Roman" w:hAnsi="Arial" w:cs="Arial"/>
          <w:color w:val="222222"/>
          <w:kern w:val="0"/>
          <w:lang w:eastAsia="en-GB"/>
          <w14:ligatures w14:val="none"/>
        </w:rPr>
        <w:br/>
        <w:t>Adaptability is also increasingly important within modern healthcare environments. Professionals must be able to respond to changing circumstances, new policies and evolving service user needs.</w:t>
      </w:r>
      <w:r w:rsidRPr="00405786">
        <w:rPr>
          <w:rFonts w:ascii="Arial" w:eastAsia="Times New Roman" w:hAnsi="Arial" w:cs="Arial"/>
          <w:color w:val="222222"/>
          <w:kern w:val="0"/>
          <w:lang w:eastAsia="en-GB"/>
          <w14:ligatures w14:val="none"/>
        </w:rPr>
        <w:br/>
      </w:r>
      <w:r w:rsidRPr="00405786">
        <w:rPr>
          <w:rFonts w:ascii="Arial" w:eastAsia="Times New Roman" w:hAnsi="Arial" w:cs="Arial"/>
          <w:color w:val="222222"/>
          <w:kern w:val="0"/>
          <w:lang w:eastAsia="en-GB"/>
          <w14:ligatures w14:val="none"/>
        </w:rPr>
        <w:br/>
        <w:t>Through this module, I have become more aware of the skills that employers expect from health and social care graduates. This awareness has encouraged me to actively seek opportunities to develop these skills through academic work, volunteering and practical experiences.</w:t>
      </w:r>
      <w:r w:rsidRPr="00405786">
        <w:rPr>
          <w:rFonts w:ascii="Arial" w:eastAsia="Times New Roman" w:hAnsi="Arial" w:cs="Arial"/>
          <w:color w:val="222222"/>
          <w:kern w:val="0"/>
          <w:lang w:eastAsia="en-GB"/>
          <w14:ligatures w14:val="none"/>
        </w:rPr>
        <w:br/>
      </w:r>
      <w:r w:rsidRPr="00405786">
        <w:rPr>
          <w:rFonts w:ascii="Arial" w:eastAsia="Times New Roman" w:hAnsi="Arial" w:cs="Arial"/>
          <w:color w:val="222222"/>
          <w:kern w:val="0"/>
          <w:lang w:eastAsia="en-GB"/>
          <w14:ligatures w14:val="none"/>
        </w:rPr>
        <w:br/>
        <w:t>⸻</w:t>
      </w:r>
      <w:r w:rsidRPr="00405786">
        <w:rPr>
          <w:rFonts w:ascii="Arial" w:eastAsia="Times New Roman" w:hAnsi="Arial" w:cs="Arial"/>
          <w:color w:val="222222"/>
          <w:kern w:val="0"/>
          <w:lang w:eastAsia="en-GB"/>
          <w14:ligatures w14:val="none"/>
        </w:rPr>
        <w:br/>
      </w:r>
      <w:r w:rsidRPr="00405786">
        <w:rPr>
          <w:rFonts w:ascii="Arial" w:eastAsia="Times New Roman" w:hAnsi="Arial" w:cs="Arial"/>
          <w:color w:val="222222"/>
          <w:kern w:val="0"/>
          <w:lang w:eastAsia="en-GB"/>
          <w14:ligatures w14:val="none"/>
        </w:rPr>
        <w:br/>
        <w:t>Task 7: Career Planning</w:t>
      </w:r>
      <w:r w:rsidRPr="00405786">
        <w:rPr>
          <w:rFonts w:ascii="Arial" w:eastAsia="Times New Roman" w:hAnsi="Arial" w:cs="Arial"/>
          <w:color w:val="222222"/>
          <w:kern w:val="0"/>
          <w:lang w:eastAsia="en-GB"/>
          <w14:ligatures w14:val="none"/>
        </w:rPr>
        <w:br/>
      </w:r>
      <w:r w:rsidRPr="00405786">
        <w:rPr>
          <w:rFonts w:ascii="Arial" w:eastAsia="Times New Roman" w:hAnsi="Arial" w:cs="Arial"/>
          <w:color w:val="222222"/>
          <w:kern w:val="0"/>
          <w:lang w:eastAsia="en-GB"/>
          <w14:ligatures w14:val="none"/>
        </w:rPr>
        <w:lastRenderedPageBreak/>
        <w:br/>
        <w:t>Career planning is an important process that involves identifying professional goals and developing strategies to achieve them. Within the health and social care sector, career pathways can vary depending on individual interests, qualifications and experiences.</w:t>
      </w:r>
      <w:r w:rsidRPr="00405786">
        <w:rPr>
          <w:rFonts w:ascii="Arial" w:eastAsia="Times New Roman" w:hAnsi="Arial" w:cs="Arial"/>
          <w:color w:val="222222"/>
          <w:kern w:val="0"/>
          <w:lang w:eastAsia="en-GB"/>
          <w14:ligatures w14:val="none"/>
        </w:rPr>
        <w:br/>
      </w:r>
      <w:r w:rsidRPr="00405786">
        <w:rPr>
          <w:rFonts w:ascii="Arial" w:eastAsia="Times New Roman" w:hAnsi="Arial" w:cs="Arial"/>
          <w:color w:val="222222"/>
          <w:kern w:val="0"/>
          <w:lang w:eastAsia="en-GB"/>
          <w14:ligatures w14:val="none"/>
        </w:rPr>
        <w:br/>
        <w:t>My long-term goal is to work in a role where I can support individuals who require assistance in maintaining their wellbeing and quality of life. I am particularly interested in roles that involve supporting vulnerable individuals and promoting positive health outcomes.</w:t>
      </w:r>
      <w:r w:rsidRPr="00405786">
        <w:rPr>
          <w:rFonts w:ascii="Arial" w:eastAsia="Times New Roman" w:hAnsi="Arial" w:cs="Arial"/>
          <w:color w:val="222222"/>
          <w:kern w:val="0"/>
          <w:lang w:eastAsia="en-GB"/>
          <w14:ligatures w14:val="none"/>
        </w:rPr>
        <w:br/>
      </w:r>
      <w:r w:rsidRPr="00405786">
        <w:rPr>
          <w:rFonts w:ascii="Arial" w:eastAsia="Times New Roman" w:hAnsi="Arial" w:cs="Arial"/>
          <w:color w:val="222222"/>
          <w:kern w:val="0"/>
          <w:lang w:eastAsia="en-GB"/>
          <w14:ligatures w14:val="none"/>
        </w:rPr>
        <w:br/>
        <w:t>To achieve this goal, I recognise that gaining practical experience will be essential. Volunteering or working within health and social care settings will allow me to develop a deeper understanding of professional responsibilities and improve my practical skills.</w:t>
      </w:r>
      <w:r w:rsidRPr="00405786">
        <w:rPr>
          <w:rFonts w:ascii="Arial" w:eastAsia="Times New Roman" w:hAnsi="Arial" w:cs="Arial"/>
          <w:color w:val="222222"/>
          <w:kern w:val="0"/>
          <w:lang w:eastAsia="en-GB"/>
          <w14:ligatures w14:val="none"/>
        </w:rPr>
        <w:br/>
      </w:r>
      <w:r w:rsidRPr="00405786">
        <w:rPr>
          <w:rFonts w:ascii="Arial" w:eastAsia="Times New Roman" w:hAnsi="Arial" w:cs="Arial"/>
          <w:color w:val="222222"/>
          <w:kern w:val="0"/>
          <w:lang w:eastAsia="en-GB"/>
          <w14:ligatures w14:val="none"/>
        </w:rPr>
        <w:br/>
        <w:t>In the short term, my focus is on strengthening my academic performance and developing the employability skills required by employers. Building professional networks and learning from experienced professionals will also be important steps in preparing for future career opportunities.</w:t>
      </w:r>
      <w:r w:rsidRPr="00405786">
        <w:rPr>
          <w:rFonts w:ascii="Arial" w:eastAsia="Times New Roman" w:hAnsi="Arial" w:cs="Arial"/>
          <w:color w:val="222222"/>
          <w:kern w:val="0"/>
          <w:lang w:eastAsia="en-GB"/>
          <w14:ligatures w14:val="none"/>
        </w:rPr>
        <w:br/>
      </w:r>
      <w:r w:rsidRPr="00405786">
        <w:rPr>
          <w:rFonts w:ascii="Arial" w:eastAsia="Times New Roman" w:hAnsi="Arial" w:cs="Arial"/>
          <w:color w:val="222222"/>
          <w:kern w:val="0"/>
          <w:lang w:eastAsia="en-GB"/>
          <w14:ligatures w14:val="none"/>
        </w:rPr>
        <w:br/>
        <w:t>Career planning is not a fixed process, and goals may evolve as new opportunities arise. However, having clear objectives and a proactive approach to professional development will help me progress towards a successful career in health and social care.</w:t>
      </w:r>
      <w:r w:rsidRPr="00405786">
        <w:rPr>
          <w:rFonts w:ascii="Arial" w:eastAsia="Times New Roman" w:hAnsi="Arial" w:cs="Arial"/>
          <w:color w:val="222222"/>
          <w:kern w:val="0"/>
          <w:lang w:eastAsia="en-GB"/>
          <w14:ligatures w14:val="none"/>
        </w:rPr>
        <w:br/>
      </w:r>
      <w:r w:rsidRPr="00405786">
        <w:rPr>
          <w:rFonts w:ascii="Arial" w:eastAsia="Times New Roman" w:hAnsi="Arial" w:cs="Arial"/>
          <w:color w:val="222222"/>
          <w:kern w:val="0"/>
          <w:lang w:eastAsia="en-GB"/>
          <w14:ligatures w14:val="none"/>
        </w:rPr>
        <w:br/>
        <w:t>⸻</w:t>
      </w:r>
      <w:r w:rsidRPr="00405786">
        <w:rPr>
          <w:rFonts w:ascii="Arial" w:eastAsia="Times New Roman" w:hAnsi="Arial" w:cs="Arial"/>
          <w:color w:val="222222"/>
          <w:kern w:val="0"/>
          <w:lang w:eastAsia="en-GB"/>
          <w14:ligatures w14:val="none"/>
        </w:rPr>
        <w:br/>
      </w:r>
      <w:r w:rsidRPr="00405786">
        <w:rPr>
          <w:rFonts w:ascii="Arial" w:eastAsia="Times New Roman" w:hAnsi="Arial" w:cs="Arial"/>
          <w:color w:val="222222"/>
          <w:kern w:val="0"/>
          <w:lang w:eastAsia="en-GB"/>
          <w14:ligatures w14:val="none"/>
        </w:rPr>
        <w:br/>
        <w:t>Task 8: Action Plan for Future Development</w:t>
      </w:r>
      <w:r w:rsidRPr="00405786">
        <w:rPr>
          <w:rFonts w:ascii="Arial" w:eastAsia="Times New Roman" w:hAnsi="Arial" w:cs="Arial"/>
          <w:color w:val="222222"/>
          <w:kern w:val="0"/>
          <w:lang w:eastAsia="en-GB"/>
          <w14:ligatures w14:val="none"/>
        </w:rPr>
        <w:br/>
      </w:r>
      <w:r w:rsidRPr="00405786">
        <w:rPr>
          <w:rFonts w:ascii="Arial" w:eastAsia="Times New Roman" w:hAnsi="Arial" w:cs="Arial"/>
          <w:color w:val="222222"/>
          <w:kern w:val="0"/>
          <w:lang w:eastAsia="en-GB"/>
          <w14:ligatures w14:val="none"/>
        </w:rPr>
        <w:br/>
        <w:t>Developing a clear action plan is important for supporting continuous personal and professional development. Based on my reflections throughout this module, I have identified several key goals that will help strengthen my employability.</w:t>
      </w:r>
      <w:r w:rsidRPr="00405786">
        <w:rPr>
          <w:rFonts w:ascii="Arial" w:eastAsia="Times New Roman" w:hAnsi="Arial" w:cs="Arial"/>
          <w:color w:val="222222"/>
          <w:kern w:val="0"/>
          <w:lang w:eastAsia="en-GB"/>
          <w14:ligatures w14:val="none"/>
        </w:rPr>
        <w:br/>
      </w:r>
      <w:r w:rsidRPr="00405786">
        <w:rPr>
          <w:rFonts w:ascii="Arial" w:eastAsia="Times New Roman" w:hAnsi="Arial" w:cs="Arial"/>
          <w:color w:val="222222"/>
          <w:kern w:val="0"/>
          <w:lang w:eastAsia="en-GB"/>
          <w14:ligatures w14:val="none"/>
        </w:rPr>
        <w:br/>
        <w:t>Firstly, I aim to improve my communication skills by actively contributing to group discussions and presentations during my studies. By practising these skills regularly, I will develop greater confidence when expressing my ideas and interacting with others.</w:t>
      </w:r>
      <w:r w:rsidRPr="00405786">
        <w:rPr>
          <w:rFonts w:ascii="Arial" w:eastAsia="Times New Roman" w:hAnsi="Arial" w:cs="Arial"/>
          <w:color w:val="222222"/>
          <w:kern w:val="0"/>
          <w:lang w:eastAsia="en-GB"/>
          <w14:ligatures w14:val="none"/>
        </w:rPr>
        <w:br/>
      </w:r>
      <w:r w:rsidRPr="00405786">
        <w:rPr>
          <w:rFonts w:ascii="Arial" w:eastAsia="Times New Roman" w:hAnsi="Arial" w:cs="Arial"/>
          <w:color w:val="222222"/>
          <w:kern w:val="0"/>
          <w:lang w:eastAsia="en-GB"/>
          <w14:ligatures w14:val="none"/>
        </w:rPr>
        <w:br/>
        <w:t>Secondly, I plan to improve my time-management skills by using digital planning tools and creating weekly study schedules. This will help me manage academic responsibilities more effectively and reduce stress when approaching deadlines.</w:t>
      </w:r>
      <w:r w:rsidRPr="00405786">
        <w:rPr>
          <w:rFonts w:ascii="Arial" w:eastAsia="Times New Roman" w:hAnsi="Arial" w:cs="Arial"/>
          <w:color w:val="222222"/>
          <w:kern w:val="0"/>
          <w:lang w:eastAsia="en-GB"/>
          <w14:ligatures w14:val="none"/>
        </w:rPr>
        <w:br/>
      </w:r>
      <w:r w:rsidRPr="00405786">
        <w:rPr>
          <w:rFonts w:ascii="Arial" w:eastAsia="Times New Roman" w:hAnsi="Arial" w:cs="Arial"/>
          <w:color w:val="222222"/>
          <w:kern w:val="0"/>
          <w:lang w:eastAsia="en-GB"/>
          <w14:ligatures w14:val="none"/>
        </w:rPr>
        <w:br/>
        <w:t>Thirdly, I intend to gain practical experience within the health and social care sector through volunteering or part-time employment. This experience will allow me to apply theoretical knowledge in real-world situations and develop a better understanding of professional responsibilities.</w:t>
      </w:r>
      <w:r w:rsidRPr="00405786">
        <w:rPr>
          <w:rFonts w:ascii="Arial" w:eastAsia="Times New Roman" w:hAnsi="Arial" w:cs="Arial"/>
          <w:color w:val="222222"/>
          <w:kern w:val="0"/>
          <w:lang w:eastAsia="en-GB"/>
          <w14:ligatures w14:val="none"/>
        </w:rPr>
        <w:br/>
      </w:r>
      <w:r w:rsidRPr="00405786">
        <w:rPr>
          <w:rFonts w:ascii="Arial" w:eastAsia="Times New Roman" w:hAnsi="Arial" w:cs="Arial"/>
          <w:color w:val="222222"/>
          <w:kern w:val="0"/>
          <w:lang w:eastAsia="en-GB"/>
          <w14:ligatures w14:val="none"/>
        </w:rPr>
        <w:br/>
        <w:t xml:space="preserve">Finally, I will continue to engage in reflective practice throughout my studies and future career. Regular reflection will allow me to monitor my progress, evaluate my </w:t>
      </w:r>
      <w:r w:rsidRPr="00405786">
        <w:rPr>
          <w:rFonts w:ascii="Arial" w:eastAsia="Times New Roman" w:hAnsi="Arial" w:cs="Arial"/>
          <w:color w:val="222222"/>
          <w:kern w:val="0"/>
          <w:lang w:eastAsia="en-GB"/>
          <w14:ligatures w14:val="none"/>
        </w:rPr>
        <w:lastRenderedPageBreak/>
        <w:t>experiences and identify opportunities for further development.</w:t>
      </w:r>
      <w:r w:rsidRPr="00405786">
        <w:rPr>
          <w:rFonts w:ascii="Arial" w:eastAsia="Times New Roman" w:hAnsi="Arial" w:cs="Arial"/>
          <w:color w:val="222222"/>
          <w:kern w:val="0"/>
          <w:lang w:eastAsia="en-GB"/>
          <w14:ligatures w14:val="none"/>
        </w:rPr>
        <w:br/>
      </w:r>
      <w:r w:rsidRPr="00405786">
        <w:rPr>
          <w:rFonts w:ascii="Arial" w:eastAsia="Times New Roman" w:hAnsi="Arial" w:cs="Arial"/>
          <w:color w:val="222222"/>
          <w:kern w:val="0"/>
          <w:lang w:eastAsia="en-GB"/>
          <w14:ligatures w14:val="none"/>
        </w:rPr>
        <w:br/>
        <w:t>⸻</w:t>
      </w:r>
      <w:r w:rsidRPr="00405786">
        <w:rPr>
          <w:rFonts w:ascii="Arial" w:eastAsia="Times New Roman" w:hAnsi="Arial" w:cs="Arial"/>
          <w:color w:val="222222"/>
          <w:kern w:val="0"/>
          <w:lang w:eastAsia="en-GB"/>
          <w14:ligatures w14:val="none"/>
        </w:rPr>
        <w:br/>
      </w:r>
      <w:r w:rsidRPr="00405786">
        <w:rPr>
          <w:rFonts w:ascii="Arial" w:eastAsia="Times New Roman" w:hAnsi="Arial" w:cs="Arial"/>
          <w:color w:val="222222"/>
          <w:kern w:val="0"/>
          <w:lang w:eastAsia="en-GB"/>
          <w14:ligatures w14:val="none"/>
        </w:rPr>
        <w:br/>
        <w:t>Conclusion</w:t>
      </w:r>
      <w:r w:rsidRPr="00405786">
        <w:rPr>
          <w:rFonts w:ascii="Arial" w:eastAsia="Times New Roman" w:hAnsi="Arial" w:cs="Arial"/>
          <w:color w:val="222222"/>
          <w:kern w:val="0"/>
          <w:lang w:eastAsia="en-GB"/>
          <w14:ligatures w14:val="none"/>
        </w:rPr>
        <w:br/>
      </w:r>
      <w:r w:rsidRPr="00405786">
        <w:rPr>
          <w:rFonts w:ascii="Arial" w:eastAsia="Times New Roman" w:hAnsi="Arial" w:cs="Arial"/>
          <w:color w:val="222222"/>
          <w:kern w:val="0"/>
          <w:lang w:eastAsia="en-GB"/>
          <w14:ligatures w14:val="none"/>
        </w:rPr>
        <w:br/>
        <w:t>This portfolio has explored key aspects of personal branding, professional identity and employability within the health and social care sector. Through reflecting on the learning activities within this module, I have developed a greater understanding of the skills, values and behaviours required to succeed as a health and social care professional.</w:t>
      </w:r>
      <w:r w:rsidRPr="00405786">
        <w:rPr>
          <w:rFonts w:ascii="Arial" w:eastAsia="Times New Roman" w:hAnsi="Arial" w:cs="Arial"/>
          <w:color w:val="222222"/>
          <w:kern w:val="0"/>
          <w:lang w:eastAsia="en-GB"/>
          <w14:ligatures w14:val="none"/>
        </w:rPr>
        <w:br/>
      </w:r>
      <w:r w:rsidRPr="00405786">
        <w:rPr>
          <w:rFonts w:ascii="Arial" w:eastAsia="Times New Roman" w:hAnsi="Arial" w:cs="Arial"/>
          <w:color w:val="222222"/>
          <w:kern w:val="0"/>
          <w:lang w:eastAsia="en-GB"/>
          <w14:ligatures w14:val="none"/>
        </w:rPr>
        <w:br/>
        <w:t>The portfolio highlighted the importance of communication, teamwork, resilience and reflective practice in supporting professional development. It also emphasised the role of personal branding in demonstrating professional values and building a positive reputation within the sector.</w:t>
      </w:r>
      <w:r w:rsidRPr="00405786">
        <w:rPr>
          <w:rFonts w:ascii="Arial" w:eastAsia="Times New Roman" w:hAnsi="Arial" w:cs="Arial"/>
          <w:color w:val="222222"/>
          <w:kern w:val="0"/>
          <w:lang w:eastAsia="en-GB"/>
          <w14:ligatures w14:val="none"/>
        </w:rPr>
        <w:br/>
      </w:r>
      <w:r w:rsidRPr="00405786">
        <w:rPr>
          <w:rFonts w:ascii="Arial" w:eastAsia="Times New Roman" w:hAnsi="Arial" w:cs="Arial"/>
          <w:color w:val="222222"/>
          <w:kern w:val="0"/>
          <w:lang w:eastAsia="en-GB"/>
          <w14:ligatures w14:val="none"/>
        </w:rPr>
        <w:br/>
        <w:t>Reflecting on my own strengths and areas for improvement has helped me identify clear goals for my future development. By continuing to develop key employability skills, gaining practical experience and engaging in lifelong learning, I aim to contribute positively to the health and social care sector and support the wellbeing of individuals and communities.</w:t>
      </w:r>
      <w:r w:rsidRPr="00405786">
        <w:rPr>
          <w:rFonts w:ascii="Arial" w:eastAsia="Times New Roman" w:hAnsi="Arial" w:cs="Arial"/>
          <w:color w:val="222222"/>
          <w:kern w:val="0"/>
          <w:lang w:eastAsia="en-GB"/>
          <w14:ligatures w14:val="none"/>
        </w:rPr>
        <w:br/>
      </w:r>
      <w:r w:rsidRPr="00405786">
        <w:rPr>
          <w:rFonts w:ascii="Arial" w:eastAsia="Times New Roman" w:hAnsi="Arial" w:cs="Arial"/>
          <w:color w:val="222222"/>
          <w:kern w:val="0"/>
          <w:lang w:eastAsia="en-GB"/>
          <w14:ligatures w14:val="none"/>
        </w:rPr>
        <w:br/>
        <w:t>⸻</w:t>
      </w:r>
      <w:r w:rsidRPr="00405786">
        <w:rPr>
          <w:rFonts w:ascii="Arial" w:eastAsia="Times New Roman" w:hAnsi="Arial" w:cs="Arial"/>
          <w:color w:val="222222"/>
          <w:kern w:val="0"/>
          <w:lang w:eastAsia="en-GB"/>
          <w14:ligatures w14:val="none"/>
        </w:rPr>
        <w:br/>
      </w:r>
      <w:r w:rsidRPr="00405786">
        <w:rPr>
          <w:rFonts w:ascii="Arial" w:eastAsia="Times New Roman" w:hAnsi="Arial" w:cs="Arial"/>
          <w:color w:val="222222"/>
          <w:kern w:val="0"/>
          <w:lang w:eastAsia="en-GB"/>
          <w14:ligatures w14:val="none"/>
        </w:rPr>
        <w:br/>
        <w:t>Reference List (Harvard Style)</w:t>
      </w:r>
      <w:r w:rsidRPr="00405786">
        <w:rPr>
          <w:rFonts w:ascii="Arial" w:eastAsia="Times New Roman" w:hAnsi="Arial" w:cs="Arial"/>
          <w:color w:val="222222"/>
          <w:kern w:val="0"/>
          <w:lang w:eastAsia="en-GB"/>
          <w14:ligatures w14:val="none"/>
        </w:rPr>
        <w:br/>
      </w:r>
      <w:r w:rsidRPr="00405786">
        <w:rPr>
          <w:rFonts w:ascii="Arial" w:eastAsia="Times New Roman" w:hAnsi="Arial" w:cs="Arial"/>
          <w:color w:val="222222"/>
          <w:kern w:val="0"/>
          <w:lang w:eastAsia="en-GB"/>
          <w14:ligatures w14:val="none"/>
        </w:rPr>
        <w:br/>
        <w:t>Adams, K., Hean, S., Sturgis, P. and Clark, J. (2006) ‘Investigating the factors influencing professional identity of first-year health and social care students’, Learning in Health and Social Care, 5(2), pp. 55–68.</w:t>
      </w:r>
      <w:r w:rsidRPr="00405786">
        <w:rPr>
          <w:rFonts w:ascii="Arial" w:eastAsia="Times New Roman" w:hAnsi="Arial" w:cs="Arial"/>
          <w:color w:val="222222"/>
          <w:kern w:val="0"/>
          <w:lang w:eastAsia="en-GB"/>
          <w14:ligatures w14:val="none"/>
        </w:rPr>
        <w:br/>
      </w:r>
      <w:r w:rsidRPr="00405786">
        <w:rPr>
          <w:rFonts w:ascii="Arial" w:eastAsia="Times New Roman" w:hAnsi="Arial" w:cs="Arial"/>
          <w:color w:val="222222"/>
          <w:kern w:val="0"/>
          <w:lang w:eastAsia="en-GB"/>
          <w14:ligatures w14:val="none"/>
        </w:rPr>
        <w:br/>
        <w:t>Arnold, E. and Boggs, K. (2019) Interpersonal Relationships: Professional Communication Skills for Nurses. 8th edn. St. Louis: Elsevier.</w:t>
      </w:r>
      <w:r w:rsidRPr="00405786">
        <w:rPr>
          <w:rFonts w:ascii="Arial" w:eastAsia="Times New Roman" w:hAnsi="Arial" w:cs="Arial"/>
          <w:color w:val="222222"/>
          <w:kern w:val="0"/>
          <w:lang w:eastAsia="en-GB"/>
          <w14:ligatures w14:val="none"/>
        </w:rPr>
        <w:br/>
      </w:r>
      <w:r w:rsidRPr="00405786">
        <w:rPr>
          <w:rFonts w:ascii="Arial" w:eastAsia="Times New Roman" w:hAnsi="Arial" w:cs="Arial"/>
          <w:color w:val="222222"/>
          <w:kern w:val="0"/>
          <w:lang w:eastAsia="en-GB"/>
          <w14:ligatures w14:val="none"/>
        </w:rPr>
        <w:br/>
        <w:t>Gibbs, G. (1988) Learning by Doing: A Guide to Teaching and Learning Methods. Oxford: Oxford Polytechnic.</w:t>
      </w:r>
      <w:r w:rsidRPr="00405786">
        <w:rPr>
          <w:rFonts w:ascii="Arial" w:eastAsia="Times New Roman" w:hAnsi="Arial" w:cs="Arial"/>
          <w:color w:val="222222"/>
          <w:kern w:val="0"/>
          <w:lang w:eastAsia="en-GB"/>
          <w14:ligatures w14:val="none"/>
        </w:rPr>
        <w:br/>
      </w:r>
      <w:r w:rsidRPr="00405786">
        <w:rPr>
          <w:rFonts w:ascii="Arial" w:eastAsia="Times New Roman" w:hAnsi="Arial" w:cs="Arial"/>
          <w:color w:val="222222"/>
          <w:kern w:val="0"/>
          <w:lang w:eastAsia="en-GB"/>
          <w14:ligatures w14:val="none"/>
        </w:rPr>
        <w:br/>
        <w:t>Grant, L. and Kinman, G. (2014) Developing Resilience for Social Work Practice. London: Palgrave Macmillan.</w:t>
      </w:r>
      <w:r w:rsidRPr="00405786">
        <w:rPr>
          <w:rFonts w:ascii="Arial" w:eastAsia="Times New Roman" w:hAnsi="Arial" w:cs="Arial"/>
          <w:color w:val="222222"/>
          <w:kern w:val="0"/>
          <w:lang w:eastAsia="en-GB"/>
          <w14:ligatures w14:val="none"/>
        </w:rPr>
        <w:br/>
      </w:r>
      <w:r w:rsidRPr="00405786">
        <w:rPr>
          <w:rFonts w:ascii="Arial" w:eastAsia="Times New Roman" w:hAnsi="Arial" w:cs="Arial"/>
          <w:color w:val="222222"/>
          <w:kern w:val="0"/>
          <w:lang w:eastAsia="en-GB"/>
          <w14:ligatures w14:val="none"/>
        </w:rPr>
        <w:br/>
        <w:t>Kitwood, T. (1997) Dementia Reconsidered: The Person Comes First. Buckingham: Open University Press.</w:t>
      </w:r>
      <w:r w:rsidRPr="00405786">
        <w:rPr>
          <w:rFonts w:ascii="Arial" w:eastAsia="Times New Roman" w:hAnsi="Arial" w:cs="Arial"/>
          <w:color w:val="222222"/>
          <w:kern w:val="0"/>
          <w:lang w:eastAsia="en-GB"/>
          <w14:ligatures w14:val="none"/>
        </w:rPr>
        <w:br/>
      </w:r>
      <w:r w:rsidRPr="00405786">
        <w:rPr>
          <w:rFonts w:ascii="Arial" w:eastAsia="Times New Roman" w:hAnsi="Arial" w:cs="Arial"/>
          <w:color w:val="222222"/>
          <w:kern w:val="0"/>
          <w:lang w:eastAsia="en-GB"/>
          <w14:ligatures w14:val="none"/>
        </w:rPr>
        <w:br/>
        <w:t>Montoya, P. and Vandehey, T. (2009) The Brand Called You. New York: McGraw-Hill.</w:t>
      </w:r>
      <w:r w:rsidRPr="00405786">
        <w:rPr>
          <w:rFonts w:ascii="Arial" w:eastAsia="Times New Roman" w:hAnsi="Arial" w:cs="Arial"/>
          <w:color w:val="222222"/>
          <w:kern w:val="0"/>
          <w:lang w:eastAsia="en-GB"/>
          <w14:ligatures w14:val="none"/>
        </w:rPr>
        <w:br/>
      </w:r>
      <w:r w:rsidRPr="00405786">
        <w:rPr>
          <w:rFonts w:ascii="Arial" w:eastAsia="Times New Roman" w:hAnsi="Arial" w:cs="Arial"/>
          <w:color w:val="222222"/>
          <w:kern w:val="0"/>
          <w:lang w:eastAsia="en-GB"/>
          <w14:ligatures w14:val="none"/>
        </w:rPr>
        <w:br/>
        <w:t>Schön, D. (1983) The Reflective Practitioner. New York: Basic Books.</w:t>
      </w:r>
      <w:r w:rsidRPr="00405786">
        <w:rPr>
          <w:rFonts w:ascii="Arial" w:eastAsia="Times New Roman" w:hAnsi="Arial" w:cs="Arial"/>
          <w:color w:val="222222"/>
          <w:kern w:val="0"/>
          <w:lang w:eastAsia="en-GB"/>
          <w14:ligatures w14:val="none"/>
        </w:rPr>
        <w:br/>
      </w:r>
      <w:r w:rsidRPr="00405786">
        <w:rPr>
          <w:rFonts w:ascii="Arial" w:eastAsia="Times New Roman" w:hAnsi="Arial" w:cs="Arial"/>
          <w:color w:val="222222"/>
          <w:kern w:val="0"/>
          <w:lang w:eastAsia="en-GB"/>
          <w14:ligatures w14:val="none"/>
        </w:rPr>
        <w:br/>
        <w:t>Yorke, M. (2006) Employability in Higher Education: What It Is – What It Is Not. York: Higher Education Academy.</w:t>
      </w:r>
    </w:p>
    <w:p w14:paraId="7BD7114B" w14:textId="77777777" w:rsidR="00405786" w:rsidRPr="00405786" w:rsidRDefault="00405786">
      <w:pPr>
        <w:rPr>
          <w:rFonts w:ascii="Arial" w:hAnsi="Arial" w:cs="Arial"/>
          <w:b/>
          <w:sz w:val="22"/>
          <w:szCs w:val="22"/>
        </w:rPr>
      </w:pPr>
    </w:p>
    <w:sectPr w:rsidR="00405786" w:rsidRPr="004057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0E25"/>
    <w:rsid w:val="00214E65"/>
    <w:rsid w:val="00405786"/>
    <w:rsid w:val="00CD0E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12AFBD"/>
  <w15:chartTrackingRefBased/>
  <w15:docId w15:val="{42335806-231E-4AF7-99DE-6D887B641D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D0E2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D0E2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D0E2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D0E2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D0E2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D0E2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D0E2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D0E2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D0E2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0E2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D0E2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D0E2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D0E2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D0E2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D0E2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D0E2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D0E2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D0E25"/>
    <w:rPr>
      <w:rFonts w:eastAsiaTheme="majorEastAsia" w:cstheme="majorBidi"/>
      <w:color w:val="272727" w:themeColor="text1" w:themeTint="D8"/>
    </w:rPr>
  </w:style>
  <w:style w:type="paragraph" w:styleId="Title">
    <w:name w:val="Title"/>
    <w:basedOn w:val="Normal"/>
    <w:next w:val="Normal"/>
    <w:link w:val="TitleChar"/>
    <w:uiPriority w:val="10"/>
    <w:qFormat/>
    <w:rsid w:val="00CD0E2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D0E2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D0E2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D0E2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D0E25"/>
    <w:pPr>
      <w:spacing w:before="160"/>
      <w:jc w:val="center"/>
    </w:pPr>
    <w:rPr>
      <w:i/>
      <w:iCs/>
      <w:color w:val="404040" w:themeColor="text1" w:themeTint="BF"/>
    </w:rPr>
  </w:style>
  <w:style w:type="character" w:customStyle="1" w:styleId="QuoteChar">
    <w:name w:val="Quote Char"/>
    <w:basedOn w:val="DefaultParagraphFont"/>
    <w:link w:val="Quote"/>
    <w:uiPriority w:val="29"/>
    <w:rsid w:val="00CD0E25"/>
    <w:rPr>
      <w:i/>
      <w:iCs/>
      <w:color w:val="404040" w:themeColor="text1" w:themeTint="BF"/>
    </w:rPr>
  </w:style>
  <w:style w:type="paragraph" w:styleId="ListParagraph">
    <w:name w:val="List Paragraph"/>
    <w:basedOn w:val="Normal"/>
    <w:uiPriority w:val="34"/>
    <w:qFormat/>
    <w:rsid w:val="00CD0E25"/>
    <w:pPr>
      <w:ind w:left="720"/>
      <w:contextualSpacing/>
    </w:pPr>
  </w:style>
  <w:style w:type="character" w:styleId="IntenseEmphasis">
    <w:name w:val="Intense Emphasis"/>
    <w:basedOn w:val="DefaultParagraphFont"/>
    <w:uiPriority w:val="21"/>
    <w:qFormat/>
    <w:rsid w:val="00CD0E25"/>
    <w:rPr>
      <w:i/>
      <w:iCs/>
      <w:color w:val="0F4761" w:themeColor="accent1" w:themeShade="BF"/>
    </w:rPr>
  </w:style>
  <w:style w:type="paragraph" w:styleId="IntenseQuote">
    <w:name w:val="Intense Quote"/>
    <w:basedOn w:val="Normal"/>
    <w:next w:val="Normal"/>
    <w:link w:val="IntenseQuoteChar"/>
    <w:uiPriority w:val="30"/>
    <w:qFormat/>
    <w:rsid w:val="00CD0E2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D0E25"/>
    <w:rPr>
      <w:i/>
      <w:iCs/>
      <w:color w:val="0F4761" w:themeColor="accent1" w:themeShade="BF"/>
    </w:rPr>
  </w:style>
  <w:style w:type="character" w:styleId="IntenseReference">
    <w:name w:val="Intense Reference"/>
    <w:basedOn w:val="DefaultParagraphFont"/>
    <w:uiPriority w:val="32"/>
    <w:qFormat/>
    <w:rsid w:val="00CD0E2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29</TotalTime>
  <Pages>9</Pages>
  <Words>2816</Words>
  <Characters>16054</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raheema ashraf</dc:creator>
  <cp:keywords/>
  <dc:description/>
  <cp:lastModifiedBy>raheema ashraf</cp:lastModifiedBy>
  <cp:revision>1</cp:revision>
  <dcterms:created xsi:type="dcterms:W3CDTF">2026-03-23T18:13:00Z</dcterms:created>
  <dcterms:modified xsi:type="dcterms:W3CDTF">2026-03-23T18:43:00Z</dcterms:modified>
</cp:coreProperties>
</file>