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CDA20F" w14:textId="18F5807E" w:rsidR="004C7509" w:rsidRPr="00C675AD" w:rsidRDefault="009E6464" w:rsidP="004C7509">
      <w:pPr>
        <w:jc w:val="center"/>
        <w:rPr>
          <w:b/>
          <w:bCs/>
          <w:u w:val="single"/>
        </w:rPr>
      </w:pPr>
      <w:r w:rsidRPr="00C675AD">
        <w:rPr>
          <w:b/>
          <w:bCs/>
          <w:u w:val="single"/>
        </w:rPr>
        <w:t xml:space="preserve">Chapter 3 </w:t>
      </w:r>
      <w:r w:rsidR="004C7509" w:rsidRPr="00C675AD">
        <w:rPr>
          <w:b/>
          <w:bCs/>
          <w:u w:val="single"/>
        </w:rPr>
        <w:t xml:space="preserve">Methodology </w:t>
      </w:r>
    </w:p>
    <w:p w14:paraId="4D11AB4B" w14:textId="77777777" w:rsidR="004C7509" w:rsidRPr="00C675AD" w:rsidRDefault="004C7509" w:rsidP="004C7509">
      <w:pPr>
        <w:jc w:val="center"/>
        <w:rPr>
          <w:b/>
          <w:bCs/>
          <w:u w:val="single"/>
        </w:rPr>
      </w:pPr>
    </w:p>
    <w:p w14:paraId="0077BB58" w14:textId="6F6444E6" w:rsidR="009E6464" w:rsidRPr="00C675AD" w:rsidRDefault="009E6464" w:rsidP="009E6464">
      <w:pPr>
        <w:rPr>
          <w:b/>
          <w:bCs/>
          <w:u w:val="single"/>
        </w:rPr>
      </w:pPr>
      <w:r w:rsidRPr="00C675AD">
        <w:rPr>
          <w:b/>
          <w:bCs/>
          <w:u w:val="single"/>
        </w:rPr>
        <w:t>3.1 Introduction</w:t>
      </w:r>
    </w:p>
    <w:p w14:paraId="3EB7BD76" w14:textId="77777777" w:rsidR="009E6464" w:rsidRPr="00C675AD" w:rsidRDefault="009E6464" w:rsidP="009E6464">
      <w:pPr>
        <w:rPr>
          <w:b/>
          <w:bCs/>
          <w:u w:val="single"/>
        </w:rPr>
      </w:pPr>
    </w:p>
    <w:p w14:paraId="73469FAF" w14:textId="77777777" w:rsidR="009E6464" w:rsidRPr="00C675AD" w:rsidRDefault="000E6697" w:rsidP="009E6464">
      <w:r w:rsidRPr="00C675AD">
        <w:rPr>
          <w:rFonts w:eastAsia="Times New Roman" w:cs="Arial"/>
          <w:color w:val="000000"/>
          <w:lang w:eastAsia="en-GB"/>
        </w:rPr>
        <w:t>This chapter will provide an overview of the research methods employed for this dissertation. It will begin by outlining the ethical commitment of the dissertation followed by a detailed explanation of the methods employed and justification for those methods.</w:t>
      </w:r>
      <w:r w:rsidR="009E6464" w:rsidRPr="00C675AD">
        <w:rPr>
          <w:rFonts w:eastAsia="Times New Roman" w:cs="Arial"/>
          <w:color w:val="000000"/>
          <w:lang w:eastAsia="en-GB"/>
        </w:rPr>
        <w:t xml:space="preserve"> </w:t>
      </w:r>
      <w:r w:rsidR="009E6464" w:rsidRPr="00C675AD">
        <w:t>The research methodology encompasses the rationale and the philosophical assumptions that underlie a particular study (Dainty, 2008).</w:t>
      </w:r>
    </w:p>
    <w:p w14:paraId="5C94972D" w14:textId="7768F73B" w:rsidR="000E6697" w:rsidRPr="00C675AD" w:rsidRDefault="000E6697" w:rsidP="00C15159">
      <w:pPr>
        <w:spacing w:after="0" w:line="276" w:lineRule="auto"/>
        <w:rPr>
          <w:rFonts w:eastAsia="Times New Roman" w:cs="Arial"/>
          <w:lang w:eastAsia="en-GB"/>
        </w:rPr>
      </w:pPr>
    </w:p>
    <w:p w14:paraId="6FB99436" w14:textId="77777777" w:rsidR="004C7509" w:rsidRPr="00C675AD" w:rsidRDefault="004C7509" w:rsidP="004C7509"/>
    <w:p w14:paraId="3A606764" w14:textId="29AD2555" w:rsidR="00F853DF" w:rsidRPr="00C675AD" w:rsidRDefault="000E6697" w:rsidP="00F853DF">
      <w:pPr>
        <w:spacing w:before="240"/>
      </w:pPr>
      <w:r w:rsidRPr="00C675AD">
        <w:t xml:space="preserve">Conducting research is understanding what research </w:t>
      </w:r>
      <w:proofErr w:type="gramStart"/>
      <w:r w:rsidRPr="00C675AD">
        <w:t>actually is</w:t>
      </w:r>
      <w:proofErr w:type="gramEnd"/>
      <w:r w:rsidRPr="00C675AD">
        <w:t xml:space="preserve">, Oxford English </w:t>
      </w:r>
      <w:r w:rsidR="00F853DF" w:rsidRPr="00C675AD">
        <w:t xml:space="preserve">dictionary (2025) defines research as </w:t>
      </w:r>
      <w:r w:rsidR="00F853DF" w:rsidRPr="00C675AD">
        <w:t>the systematic investigation into and study of materials and sources in order to establish facts and reach new conclusions</w:t>
      </w:r>
      <w:r w:rsidR="00F853DF" w:rsidRPr="00C675AD">
        <w:t xml:space="preserve"> and according to Western Sydney university (2021) definition of </w:t>
      </w:r>
      <w:r w:rsidR="00C15159" w:rsidRPr="00C675AD">
        <w:t>research as</w:t>
      </w:r>
      <w:r w:rsidR="00F853DF" w:rsidRPr="00C675AD">
        <w:t xml:space="preserve"> both the creation of new knowledge and the innovative application of existing knowledge to generate new concepts. </w:t>
      </w:r>
    </w:p>
    <w:p w14:paraId="4C24D6CF" w14:textId="77777777" w:rsidR="00C15159" w:rsidRPr="00C675AD" w:rsidRDefault="00C15159" w:rsidP="00F853DF">
      <w:pPr>
        <w:spacing w:before="240"/>
      </w:pPr>
    </w:p>
    <w:p w14:paraId="21E59B9A" w14:textId="07B0C588" w:rsidR="00C15159" w:rsidRPr="00C675AD" w:rsidRDefault="00C15159" w:rsidP="00F853DF">
      <w:pPr>
        <w:spacing w:before="240"/>
      </w:pPr>
      <w:r w:rsidRPr="00C675AD">
        <w:t xml:space="preserve">The chapter will </w:t>
      </w:r>
      <w:proofErr w:type="gramStart"/>
      <w:r w:rsidRPr="00C675AD">
        <w:t>look into</w:t>
      </w:r>
      <w:proofErr w:type="gramEnd"/>
      <w:r w:rsidRPr="00C675AD">
        <w:t xml:space="preserve"> the British Government figures around Football Banning Orders and what impact the football banning order has on members of society.  To decipher what statistics are already been produced by the British Government and any published articles around the </w:t>
      </w:r>
      <w:r w:rsidR="009E6464" w:rsidRPr="00C675AD">
        <w:t>use of football banning orders and the evidence supporting that. It has been decided that this research will be secondary research. It is hoped that conducting research in the secondary research manner that i</w:t>
      </w:r>
      <w:r w:rsidR="009E6464" w:rsidRPr="00C675AD">
        <w:t>n secondary data analysis (SDA) studies, investigators use data collected by other researchers to address different questions. Like primary data researchers, SDA investigators must be knowledgeable about their research area to identify datasets that are a good fit for an SDA</w:t>
      </w:r>
      <w:r w:rsidR="009E6464" w:rsidRPr="00C675AD">
        <w:t xml:space="preserve"> (Wickham,2019) </w:t>
      </w:r>
    </w:p>
    <w:p w14:paraId="7D28B2D8" w14:textId="77777777" w:rsidR="009E6464" w:rsidRPr="00C675AD" w:rsidRDefault="009E6464" w:rsidP="00F853DF">
      <w:pPr>
        <w:spacing w:before="240"/>
      </w:pPr>
    </w:p>
    <w:p w14:paraId="518107DC" w14:textId="48A21938" w:rsidR="009E6464" w:rsidRPr="00C675AD" w:rsidRDefault="009E6464" w:rsidP="00F853DF">
      <w:pPr>
        <w:spacing w:before="240"/>
        <w:rPr>
          <w:b/>
          <w:bCs/>
          <w:u w:val="single"/>
        </w:rPr>
      </w:pPr>
      <w:r w:rsidRPr="00C675AD">
        <w:rPr>
          <w:b/>
          <w:bCs/>
          <w:u w:val="single"/>
        </w:rPr>
        <w:t xml:space="preserve">3.2 Ethical Practice </w:t>
      </w:r>
    </w:p>
    <w:p w14:paraId="75A86D80" w14:textId="77777777" w:rsidR="009E6464" w:rsidRPr="00C675AD" w:rsidRDefault="009E6464" w:rsidP="00F853DF">
      <w:pPr>
        <w:spacing w:before="240"/>
        <w:rPr>
          <w:b/>
          <w:bCs/>
          <w:u w:val="single"/>
        </w:rPr>
      </w:pPr>
    </w:p>
    <w:p w14:paraId="46947678" w14:textId="385DBA58" w:rsidR="009E6464" w:rsidRPr="00C675AD" w:rsidRDefault="009E6464" w:rsidP="00F853DF">
      <w:pPr>
        <w:spacing w:before="240"/>
      </w:pPr>
      <w:r w:rsidRPr="00C675AD">
        <w:t xml:space="preserve">When </w:t>
      </w:r>
      <w:r w:rsidR="007B2CD9" w:rsidRPr="00C675AD">
        <w:t xml:space="preserve">conducting a study, it is mandatory that all the research carried out is done so in a way that conforms within ethical standards. </w:t>
      </w:r>
      <w:r w:rsidR="003F73E6" w:rsidRPr="00C675AD">
        <w:t xml:space="preserve">Secondary research involves the analysis </w:t>
      </w:r>
      <w:r w:rsidR="009575A2" w:rsidRPr="00C675AD">
        <w:lastRenderedPageBreak/>
        <w:t xml:space="preserve">existing data, publications and datasets, collected by other researchers or institutions. </w:t>
      </w:r>
      <w:r w:rsidR="001844D5" w:rsidRPr="00C675AD">
        <w:t>While</w:t>
      </w:r>
      <w:r w:rsidR="00F901FE" w:rsidRPr="00C675AD">
        <w:t xml:space="preserve"> it does not involve direct human participation, important ethical </w:t>
      </w:r>
      <w:r w:rsidR="00BF044E" w:rsidRPr="00C675AD">
        <w:t>responsibilities still apply (</w:t>
      </w:r>
      <w:proofErr w:type="spellStart"/>
      <w:r w:rsidR="009A77CC" w:rsidRPr="00C675AD">
        <w:t>Pearlson</w:t>
      </w:r>
      <w:proofErr w:type="spellEnd"/>
      <w:r w:rsidR="00BF044E" w:rsidRPr="00C675AD">
        <w:t>, et al, 2019)</w:t>
      </w:r>
      <w:r w:rsidR="009A77CC" w:rsidRPr="00C675AD">
        <w:t xml:space="preserve">. Ethical practice </w:t>
      </w:r>
      <w:r w:rsidR="00F5079D" w:rsidRPr="00C675AD">
        <w:t xml:space="preserve">requires engaging with secondary materials rather than </w:t>
      </w:r>
      <w:r w:rsidR="00570A54" w:rsidRPr="00C675AD">
        <w:t>reproducing</w:t>
      </w:r>
      <w:r w:rsidR="00DF791B" w:rsidRPr="00C675AD">
        <w:t xml:space="preserve"> them. Sources should be evaluated for reliability, bias and </w:t>
      </w:r>
      <w:r w:rsidR="00570A54" w:rsidRPr="00C675AD">
        <w:t>validity (Bryman,</w:t>
      </w:r>
      <w:r w:rsidR="004E3781" w:rsidRPr="00C675AD">
        <w:t xml:space="preserve"> et all,</w:t>
      </w:r>
      <w:r w:rsidR="00570A54" w:rsidRPr="00C675AD">
        <w:t xml:space="preserve"> 20</w:t>
      </w:r>
      <w:r w:rsidR="004E3781" w:rsidRPr="00C675AD">
        <w:t>21</w:t>
      </w:r>
      <w:r w:rsidR="00570A54" w:rsidRPr="00C675AD">
        <w:t>)</w:t>
      </w:r>
      <w:r w:rsidR="00DF67C8" w:rsidRPr="00C675AD">
        <w:t xml:space="preserve">. </w:t>
      </w:r>
      <w:r w:rsidR="008509DB" w:rsidRPr="00C675AD">
        <w:t xml:space="preserve">All the secondary </w:t>
      </w:r>
      <w:r w:rsidR="00553CD5" w:rsidRPr="00C675AD">
        <w:t>sources will</w:t>
      </w:r>
      <w:r w:rsidR="002D7535" w:rsidRPr="00C675AD">
        <w:t xml:space="preserve"> be</w:t>
      </w:r>
      <w:r w:rsidR="00553CD5" w:rsidRPr="00C675AD">
        <w:t xml:space="preserve"> cited through accurate </w:t>
      </w:r>
      <w:r w:rsidR="00FF76E7" w:rsidRPr="00C675AD">
        <w:t>referencing to</w:t>
      </w:r>
      <w:r w:rsidR="00CB6782" w:rsidRPr="00C675AD">
        <w:t xml:space="preserve"> avoid plagiarism</w:t>
      </w:r>
      <w:r w:rsidR="00FF76E7" w:rsidRPr="00C675AD">
        <w:t xml:space="preserve">, this will allow </w:t>
      </w:r>
      <w:r w:rsidR="003059E1" w:rsidRPr="00C675AD">
        <w:t>the readers to trace the sources reliably.</w:t>
      </w:r>
      <w:r w:rsidR="00CB6782" w:rsidRPr="00C675AD">
        <w:t xml:space="preserve"> </w:t>
      </w:r>
    </w:p>
    <w:p w14:paraId="6F990CD6" w14:textId="77777777" w:rsidR="00F853DF" w:rsidRPr="00C675AD" w:rsidRDefault="00F853DF" w:rsidP="004C7509"/>
    <w:p w14:paraId="0C1C57A6" w14:textId="46C73997" w:rsidR="002D7535" w:rsidRPr="00C675AD" w:rsidRDefault="00370DC7" w:rsidP="004C7509">
      <w:pPr>
        <w:rPr>
          <w:b/>
          <w:bCs/>
          <w:u w:val="single"/>
        </w:rPr>
      </w:pPr>
      <w:r w:rsidRPr="00C675AD">
        <w:rPr>
          <w:b/>
          <w:bCs/>
          <w:u w:val="single"/>
        </w:rPr>
        <w:t>3.3 Research tools</w:t>
      </w:r>
      <w:r w:rsidR="00627E00" w:rsidRPr="00C675AD">
        <w:rPr>
          <w:b/>
          <w:bCs/>
          <w:u w:val="single"/>
        </w:rPr>
        <w:t xml:space="preserve"> and data collection methods</w:t>
      </w:r>
    </w:p>
    <w:p w14:paraId="4AEB6D3E" w14:textId="77777777" w:rsidR="00370DC7" w:rsidRPr="00C675AD" w:rsidRDefault="00370DC7" w:rsidP="004C7509"/>
    <w:p w14:paraId="2E8504D7" w14:textId="3C6CA774" w:rsidR="00370DC7" w:rsidRPr="00C675AD" w:rsidRDefault="00026F9F" w:rsidP="004C7509">
      <w:r w:rsidRPr="00C675AD">
        <w:t xml:space="preserve">To obtain the data involved in this study, ideally </w:t>
      </w:r>
      <w:r w:rsidR="00BF4596" w:rsidRPr="00C675AD">
        <w:t>spending time</w:t>
      </w:r>
      <w:r w:rsidRPr="00C675AD">
        <w:t xml:space="preserve"> with a football spotter </w:t>
      </w:r>
      <w:r w:rsidR="005E1FAB" w:rsidRPr="00C675AD">
        <w:t xml:space="preserve">going to games and what is required of their job </w:t>
      </w:r>
      <w:r w:rsidR="00BF4596" w:rsidRPr="00C675AD">
        <w:t>and how they enforce the Football Banning Orders</w:t>
      </w:r>
      <w:r w:rsidR="00571194" w:rsidRPr="00C675AD">
        <w:t xml:space="preserve"> and how they keep track of individuals who have a Football Banning Order.</w:t>
      </w:r>
      <w:r w:rsidR="00BB5035" w:rsidRPr="00C675AD">
        <w:t xml:space="preserve"> </w:t>
      </w:r>
      <w:r w:rsidR="00B910B1" w:rsidRPr="00C675AD">
        <w:t xml:space="preserve">This method provides flexibility, allowing participants </w:t>
      </w:r>
      <w:r w:rsidR="00E76EBB" w:rsidRPr="00C675AD">
        <w:t>to expand on personal experiences while ensuring consistency across core questions (Bryman,2021</w:t>
      </w:r>
      <w:r w:rsidR="004F6750" w:rsidRPr="00C675AD">
        <w:t>) Due</w:t>
      </w:r>
      <w:r w:rsidR="00571194" w:rsidRPr="00C675AD">
        <w:t xml:space="preserve"> to time constraints</w:t>
      </w:r>
      <w:r w:rsidR="00DD6D59" w:rsidRPr="00C675AD">
        <w:t>, lack of resources with the police force</w:t>
      </w:r>
      <w:r w:rsidR="00571194" w:rsidRPr="00C675AD">
        <w:t xml:space="preserve"> and the time of year </w:t>
      </w:r>
      <w:r w:rsidR="00DD6D59" w:rsidRPr="00C675AD">
        <w:t xml:space="preserve">that this proposal is due, which is due </w:t>
      </w:r>
      <w:r w:rsidR="00937AC7" w:rsidRPr="00C675AD">
        <w:t xml:space="preserve">when </w:t>
      </w:r>
      <w:r w:rsidR="00DD6D59" w:rsidRPr="00C675AD">
        <w:t xml:space="preserve">the British Football league </w:t>
      </w:r>
      <w:r w:rsidR="00937AC7" w:rsidRPr="00C675AD">
        <w:t xml:space="preserve">is post </w:t>
      </w:r>
      <w:r w:rsidR="00DD6D59" w:rsidRPr="00C675AD">
        <w:t xml:space="preserve">season, this has not been possible. </w:t>
      </w:r>
      <w:r w:rsidR="00D24C95" w:rsidRPr="00C675AD">
        <w:t>These are the primary reasons, why I am conducting secondary research in</w:t>
      </w:r>
      <w:r w:rsidR="0037284C" w:rsidRPr="00C675AD">
        <w:t xml:space="preserve">to my dissertation. </w:t>
      </w:r>
      <w:r w:rsidR="008B5424" w:rsidRPr="00C675AD">
        <w:t xml:space="preserve"> Secondary research requires careful planning while also itself providing key inputs into the planning process. You must think laterally about what your key search terms might </w:t>
      </w:r>
      <w:r w:rsidR="0093267A" w:rsidRPr="00C675AD">
        <w:t>be,</w:t>
      </w:r>
      <w:r w:rsidR="0093267A" w:rsidRPr="00C675AD">
        <w:rPr>
          <w:rFonts w:cs="Open Sans"/>
          <w:color w:val="000000"/>
          <w:spacing w:val="5"/>
          <w:sz w:val="21"/>
          <w:szCs w:val="21"/>
          <w:shd w:val="clear" w:color="auto" w:fill="FFFFFF"/>
        </w:rPr>
        <w:t xml:space="preserve"> </w:t>
      </w:r>
      <w:r w:rsidR="0093267A" w:rsidRPr="00C675AD">
        <w:t>what</w:t>
      </w:r>
      <w:r w:rsidR="0093267A" w:rsidRPr="00C675AD">
        <w:t xml:space="preserve"> the most useful and efficient information sources will be, how to achieve a reasonably diverse and unbiased portfolio of sources, and how to organize the information so that a viable and valid research story emerges from it.</w:t>
      </w:r>
      <w:r w:rsidR="0093267A" w:rsidRPr="00C675AD">
        <w:t xml:space="preserve"> </w:t>
      </w:r>
      <w:r w:rsidR="0051197B" w:rsidRPr="00C675AD">
        <w:t>(Thin, 2013)</w:t>
      </w:r>
    </w:p>
    <w:p w14:paraId="6C3BE529" w14:textId="77777777" w:rsidR="00D4059A" w:rsidRPr="00C675AD" w:rsidRDefault="00D4059A" w:rsidP="004C7509"/>
    <w:p w14:paraId="159EEA14" w14:textId="77777777" w:rsidR="007D7C13" w:rsidRPr="00C675AD" w:rsidRDefault="00735497" w:rsidP="004C7509">
      <w:r w:rsidRPr="00C675AD">
        <w:t xml:space="preserve">The British government </w:t>
      </w:r>
      <w:r w:rsidR="00F83F26" w:rsidRPr="00C675AD">
        <w:t xml:space="preserve">have published the figures </w:t>
      </w:r>
      <w:r w:rsidR="00FD4A25" w:rsidRPr="00C675AD">
        <w:t xml:space="preserve">of the football banning orders </w:t>
      </w:r>
      <w:r w:rsidR="002D0403" w:rsidRPr="00C675AD">
        <w:t>since the introduction of it.</w:t>
      </w:r>
      <w:r w:rsidR="00633C05" w:rsidRPr="00C675AD">
        <w:t xml:space="preserve"> These have been documented on a </w:t>
      </w:r>
      <w:r w:rsidR="005C724F" w:rsidRPr="00C675AD">
        <w:t>season-by-season</w:t>
      </w:r>
      <w:r w:rsidR="00633C05" w:rsidRPr="00C675AD">
        <w:t xml:space="preserve"> basis. </w:t>
      </w:r>
      <w:r w:rsidR="002D0403" w:rsidRPr="00C675AD">
        <w:t xml:space="preserve"> </w:t>
      </w:r>
      <w:r w:rsidR="004A1D7B" w:rsidRPr="00C675AD">
        <w:t>These figures will be analysed</w:t>
      </w:r>
      <w:r w:rsidR="0058167F" w:rsidRPr="00C675AD">
        <w:t xml:space="preserve">, based on what </w:t>
      </w:r>
      <w:r w:rsidR="00F144BB" w:rsidRPr="00C675AD">
        <w:t xml:space="preserve">type of </w:t>
      </w:r>
      <w:r w:rsidR="0058167F" w:rsidRPr="00C675AD">
        <w:t xml:space="preserve">offences football banning orders have been </w:t>
      </w:r>
      <w:r w:rsidR="00391900" w:rsidRPr="00C675AD">
        <w:t>served</w:t>
      </w:r>
      <w:r w:rsidR="008C308D" w:rsidRPr="00C675AD">
        <w:t xml:space="preserve">. </w:t>
      </w:r>
      <w:r w:rsidR="00A26868" w:rsidRPr="00C675AD">
        <w:t xml:space="preserve"> Analysing Government figures</w:t>
      </w:r>
      <w:r w:rsidR="00CC0640" w:rsidRPr="00C675AD">
        <w:t xml:space="preserve">, </w:t>
      </w:r>
      <w:r w:rsidR="00976D10" w:rsidRPr="00C675AD">
        <w:t xml:space="preserve">legislation, </w:t>
      </w:r>
      <w:r w:rsidR="00CC0640" w:rsidRPr="00C675AD">
        <w:t xml:space="preserve">as well </w:t>
      </w:r>
      <w:r w:rsidR="00585466" w:rsidRPr="00C675AD">
        <w:t xml:space="preserve">academic literature </w:t>
      </w:r>
      <w:r w:rsidR="00BF2D8E" w:rsidRPr="00C675AD">
        <w:t>with be the primary focus of my secondary method of</w:t>
      </w:r>
      <w:r w:rsidR="003925D1" w:rsidRPr="00C675AD">
        <w:t xml:space="preserve"> data collection. </w:t>
      </w:r>
      <w:r w:rsidR="00585466" w:rsidRPr="00C675AD">
        <w:t xml:space="preserve"> </w:t>
      </w:r>
      <w:r w:rsidR="00976D10" w:rsidRPr="00C675AD">
        <w:t xml:space="preserve">This method allows the researcher to interpret how courts have applied and justified football banning order in </w:t>
      </w:r>
      <w:r w:rsidR="004730C0" w:rsidRPr="00C675AD">
        <w:t>practice (</w:t>
      </w:r>
      <w:r w:rsidR="007E61F7" w:rsidRPr="00C675AD">
        <w:t xml:space="preserve">James, </w:t>
      </w:r>
      <w:r w:rsidR="007E61F7" w:rsidRPr="00C675AD">
        <w:t>&amp;</w:t>
      </w:r>
      <w:r w:rsidR="007E61F7" w:rsidRPr="00C675AD">
        <w:t xml:space="preserve"> Pearson, 2015</w:t>
      </w:r>
      <w:r w:rsidR="007E61F7" w:rsidRPr="00C675AD">
        <w:t>)</w:t>
      </w:r>
      <w:r w:rsidR="007E61F7" w:rsidRPr="00C675AD">
        <w:t xml:space="preserve">. </w:t>
      </w:r>
    </w:p>
    <w:p w14:paraId="67FBF969" w14:textId="77777777" w:rsidR="001D1EA7" w:rsidRPr="00C675AD" w:rsidRDefault="001D1EA7" w:rsidP="004C7509"/>
    <w:p w14:paraId="2701E457" w14:textId="3B63F3AB" w:rsidR="001D1EA7" w:rsidRPr="00C675AD" w:rsidRDefault="00117C0B" w:rsidP="004C7509">
      <w:pPr>
        <w:rPr>
          <w:b/>
          <w:bCs/>
          <w:u w:val="single"/>
        </w:rPr>
      </w:pPr>
      <w:r w:rsidRPr="00C675AD">
        <w:rPr>
          <w:b/>
          <w:bCs/>
          <w:u w:val="single"/>
        </w:rPr>
        <w:t>3.4 Ethical research</w:t>
      </w:r>
    </w:p>
    <w:p w14:paraId="664D572F" w14:textId="77777777" w:rsidR="00117C0B" w:rsidRPr="00C675AD" w:rsidRDefault="00117C0B" w:rsidP="004C7509"/>
    <w:p w14:paraId="4C1EBB3B" w14:textId="328707CF" w:rsidR="000E6697" w:rsidRPr="00C675AD" w:rsidRDefault="00254FD0" w:rsidP="004C7509">
      <w:r w:rsidRPr="00C675AD">
        <w:lastRenderedPageBreak/>
        <w:t>A large portion of conducting ethical re</w:t>
      </w:r>
      <w:r w:rsidR="008B5600" w:rsidRPr="00C675AD">
        <w:t xml:space="preserve">search </w:t>
      </w:r>
      <w:r w:rsidR="009B7A9D" w:rsidRPr="00C675AD">
        <w:t>meaning that</w:t>
      </w:r>
      <w:r w:rsidR="008B5600" w:rsidRPr="00C675AD">
        <w:t xml:space="preserve"> all the data </w:t>
      </w:r>
      <w:r w:rsidR="00104980" w:rsidRPr="00C675AD">
        <w:t xml:space="preserve">that is being </w:t>
      </w:r>
      <w:r w:rsidR="009C2184" w:rsidRPr="00C675AD">
        <w:t>analysed</w:t>
      </w:r>
      <w:r w:rsidR="00104980" w:rsidRPr="00C675AD">
        <w:t xml:space="preserve"> is conducting in a fair</w:t>
      </w:r>
      <w:r w:rsidR="009C2184" w:rsidRPr="00C675AD">
        <w:t xml:space="preserve"> and unbiased way.</w:t>
      </w:r>
      <w:r w:rsidR="00C32412" w:rsidRPr="00C675AD">
        <w:t xml:space="preserve"> The</w:t>
      </w:r>
      <w:r w:rsidR="00B14101" w:rsidRPr="00C675AD">
        <w:t xml:space="preserve"> </w:t>
      </w:r>
      <w:r w:rsidR="009B7A9D" w:rsidRPr="00C675AD">
        <w:t>fine-grained conceptual distinctions to ongoing discussions about the ethics in data-driven research</w:t>
      </w:r>
      <w:r w:rsidR="00DD32C3" w:rsidRPr="00C675AD">
        <w:t xml:space="preserve"> </w:t>
      </w:r>
      <w:r w:rsidR="002B1B4C" w:rsidRPr="00C675AD">
        <w:t xml:space="preserve">(Markham, et </w:t>
      </w:r>
      <w:proofErr w:type="spellStart"/>
      <w:r w:rsidR="002B1B4C" w:rsidRPr="00C675AD">
        <w:t>el</w:t>
      </w:r>
      <w:proofErr w:type="spellEnd"/>
      <w:r w:rsidR="00636F61" w:rsidRPr="00C675AD">
        <w:t>, 2018</w:t>
      </w:r>
      <w:r w:rsidR="002760D9" w:rsidRPr="00C675AD">
        <w:t>)</w:t>
      </w:r>
      <w:r w:rsidR="00C32412" w:rsidRPr="00C675AD">
        <w:t xml:space="preserve"> </w:t>
      </w:r>
      <w:r w:rsidR="00117C0B" w:rsidRPr="00C675AD">
        <w:t>Whil</w:t>
      </w:r>
      <w:r w:rsidR="0030542C" w:rsidRPr="00C675AD">
        <w:t>st</w:t>
      </w:r>
      <w:r w:rsidR="00117C0B" w:rsidRPr="00C675AD">
        <w:t xml:space="preserve"> the </w:t>
      </w:r>
      <w:r w:rsidR="0030542C" w:rsidRPr="00C675AD">
        <w:t xml:space="preserve">British Government regularly publishes figures on the number of </w:t>
      </w:r>
      <w:r w:rsidR="000D4103" w:rsidRPr="00C675AD">
        <w:t>F</w:t>
      </w:r>
      <w:r w:rsidR="0030542C" w:rsidRPr="00C675AD">
        <w:t xml:space="preserve">ootball </w:t>
      </w:r>
      <w:r w:rsidR="000D4103" w:rsidRPr="00C675AD">
        <w:t>B</w:t>
      </w:r>
      <w:r w:rsidR="0030542C" w:rsidRPr="00C675AD">
        <w:t xml:space="preserve">anning </w:t>
      </w:r>
      <w:r w:rsidR="000D4103" w:rsidRPr="00C675AD">
        <w:t>O</w:t>
      </w:r>
      <w:r w:rsidR="0030542C" w:rsidRPr="00C675AD">
        <w:t>rders</w:t>
      </w:r>
      <w:r w:rsidR="00EA408D" w:rsidRPr="00C675AD">
        <w:t xml:space="preserve"> issued and in force, these statistics should not be taken at face value. </w:t>
      </w:r>
      <w:r w:rsidR="00691A5B" w:rsidRPr="00C675AD">
        <w:t xml:space="preserve">Several methodological and political concerns limit their </w:t>
      </w:r>
      <w:r w:rsidR="00973A0F" w:rsidRPr="00C675AD">
        <w:t xml:space="preserve">reliability. As Pearson (2012) argues, official data are often framed to demonstrate </w:t>
      </w:r>
      <w:r w:rsidR="008156F9" w:rsidRPr="00C675AD">
        <w:t xml:space="preserve">policy “success” and justify continued enforcement, rather than </w:t>
      </w:r>
      <w:r w:rsidR="00AE3F78" w:rsidRPr="00C675AD">
        <w:t>to provide a balanced picture of their social impact.</w:t>
      </w:r>
      <w:r w:rsidR="00BB73A9" w:rsidRPr="00C675AD">
        <w:t xml:space="preserve"> The Home Office </w:t>
      </w:r>
      <w:r w:rsidR="006C481E" w:rsidRPr="00C675AD">
        <w:t>publishes headline figures on the number of Football Banning Orders</w:t>
      </w:r>
      <w:r w:rsidR="00D21CD3" w:rsidRPr="00C675AD">
        <w:t xml:space="preserve"> and football related arrests (Home Office,2021) </w:t>
      </w:r>
      <w:r w:rsidR="00FA0B07" w:rsidRPr="00C675AD">
        <w:t>However,</w:t>
      </w:r>
      <w:r w:rsidR="00956116" w:rsidRPr="00C675AD">
        <w:t xml:space="preserve"> these raw statistics</w:t>
      </w:r>
      <w:r w:rsidR="00FA0B07" w:rsidRPr="00C675AD">
        <w:t xml:space="preserve"> </w:t>
      </w:r>
      <w:r w:rsidR="00A01BDC" w:rsidRPr="00C675AD">
        <w:t>lack essential context. They do not distinguish</w:t>
      </w:r>
      <w:r w:rsidR="00B903E0" w:rsidRPr="00C675AD">
        <w:t xml:space="preserve"> between serious disorder and relatively minor </w:t>
      </w:r>
      <w:r w:rsidR="00221479" w:rsidRPr="00C675AD">
        <w:t>offences, nor do they track whether banning orders prevent offending beyond football contexts (King, 2002)</w:t>
      </w:r>
      <w:r w:rsidR="00557FCE" w:rsidRPr="00C675AD">
        <w:t xml:space="preserve">. </w:t>
      </w:r>
    </w:p>
    <w:p w14:paraId="0E094431" w14:textId="77777777" w:rsidR="00557FCE" w:rsidRPr="00C675AD" w:rsidRDefault="00557FCE" w:rsidP="004C7509"/>
    <w:p w14:paraId="06E5BCA8" w14:textId="2C8033B3" w:rsidR="00557FCE" w:rsidRPr="00C675AD" w:rsidRDefault="00557FCE" w:rsidP="004C7509">
      <w:r w:rsidRPr="00C675AD">
        <w:t>A questionnaire was</w:t>
      </w:r>
      <w:r w:rsidR="00F0758E" w:rsidRPr="00C675AD">
        <w:t>n’t</w:t>
      </w:r>
      <w:r w:rsidRPr="00C675AD">
        <w:t xml:space="preserve"> considered in this instance due to the </w:t>
      </w:r>
      <w:r w:rsidR="004030AC" w:rsidRPr="00C675AD">
        <w:t>niche subject and</w:t>
      </w:r>
      <w:r w:rsidR="00454824" w:rsidRPr="00C675AD">
        <w:t xml:space="preserve"> how </w:t>
      </w:r>
      <w:r w:rsidR="00D908FE" w:rsidRPr="00C675AD">
        <w:t>far the</w:t>
      </w:r>
      <w:r w:rsidR="001B16BC" w:rsidRPr="00C675AD">
        <w:t xml:space="preserve"> questionnaire could be </w:t>
      </w:r>
      <w:r w:rsidR="00513D97" w:rsidRPr="00C675AD">
        <w:t>distributed wouldn’t</w:t>
      </w:r>
      <w:r w:rsidR="00454824" w:rsidRPr="00C675AD">
        <w:t xml:space="preserve"> </w:t>
      </w:r>
      <w:proofErr w:type="gramStart"/>
      <w:r w:rsidR="00513D97" w:rsidRPr="00C675AD">
        <w:t>of</w:t>
      </w:r>
      <w:proofErr w:type="gramEnd"/>
      <w:r w:rsidR="00513D97" w:rsidRPr="00C675AD">
        <w:t xml:space="preserve"> </w:t>
      </w:r>
      <w:r w:rsidR="00454824" w:rsidRPr="00C675AD">
        <w:t>paid dividend, as</w:t>
      </w:r>
      <w:r w:rsidR="00A736C7" w:rsidRPr="00C675AD">
        <w:t xml:space="preserve"> only a small number of</w:t>
      </w:r>
      <w:r w:rsidR="001B16BC" w:rsidRPr="00C675AD">
        <w:t xml:space="preserve"> football banning order</w:t>
      </w:r>
      <w:r w:rsidR="00A736C7" w:rsidRPr="00C675AD">
        <w:t xml:space="preserve">’s in relation to </w:t>
      </w:r>
      <w:r w:rsidR="00C11F33" w:rsidRPr="00C675AD">
        <w:t xml:space="preserve">the number of supporters who turn up to watch their football clubs week in and week out. A questionnaire in relation to the subject wouldn’t provide a huge amount of data or information worth </w:t>
      </w:r>
      <w:r w:rsidR="00D908FE" w:rsidRPr="00C675AD">
        <w:t>analysing and discussing</w:t>
      </w:r>
      <w:r w:rsidR="00587B32" w:rsidRPr="00C675AD">
        <w:t>, as the majority</w:t>
      </w:r>
      <w:r w:rsidR="00A10642" w:rsidRPr="00C675AD">
        <w:t xml:space="preserve">, if not all </w:t>
      </w:r>
      <w:r w:rsidR="00587B32" w:rsidRPr="00C675AD">
        <w:t xml:space="preserve">of </w:t>
      </w:r>
      <w:r w:rsidR="00A10642" w:rsidRPr="00C675AD">
        <w:t xml:space="preserve">supporters, who contributed wouldn’t </w:t>
      </w:r>
      <w:proofErr w:type="gramStart"/>
      <w:r w:rsidR="00A10642" w:rsidRPr="00C675AD">
        <w:t>of</w:t>
      </w:r>
      <w:proofErr w:type="gramEnd"/>
      <w:r w:rsidR="00A10642" w:rsidRPr="00C675AD">
        <w:t xml:space="preserve"> been served a Football Banning Order</w:t>
      </w:r>
      <w:r w:rsidR="00FF3D27" w:rsidRPr="00C675AD">
        <w:t xml:space="preserve">, so wouldn’t have a huge amount of knowledge surrounding the Football Banning Order. </w:t>
      </w:r>
      <w:r w:rsidR="00A10642" w:rsidRPr="00C675AD">
        <w:t xml:space="preserve"> </w:t>
      </w:r>
    </w:p>
    <w:p w14:paraId="4DC07D21" w14:textId="77777777" w:rsidR="00CC75E0" w:rsidRPr="00C675AD" w:rsidRDefault="00CC75E0" w:rsidP="004C7509"/>
    <w:p w14:paraId="00A37585" w14:textId="2A75A71F" w:rsidR="00CC75E0" w:rsidRPr="00C675AD" w:rsidRDefault="007660E3" w:rsidP="004C7509">
      <w:r w:rsidRPr="00C675AD">
        <w:rPr>
          <w:rFonts w:eastAsia="Times New Roman" w:cs="Arial"/>
          <w:color w:val="000000"/>
          <w:lang w:eastAsia="en-GB"/>
        </w:rPr>
        <w:t>Tongco (2007) argues that appropriate data collection methods are, in a research study, central to its success as no amount of analysis can compensate for data that has been</w:t>
      </w:r>
      <w:r w:rsidRPr="00C675AD">
        <w:rPr>
          <w:rFonts w:eastAsia="Times New Roman" w:cs="Arial"/>
          <w:i/>
          <w:iCs/>
          <w:color w:val="000000"/>
          <w:lang w:eastAsia="en-GB"/>
        </w:rPr>
        <w:t xml:space="preserve"> ‘improperly collected</w:t>
      </w:r>
      <w:r w:rsidRPr="00C675AD">
        <w:rPr>
          <w:rFonts w:eastAsia="Times New Roman" w:cs="Arial"/>
          <w:color w:val="000000"/>
          <w:lang w:eastAsia="en-GB"/>
        </w:rPr>
        <w:t>’</w:t>
      </w:r>
      <w:r w:rsidRPr="00C675AD">
        <w:rPr>
          <w:rFonts w:eastAsia="Times New Roman" w:cs="Arial"/>
          <w:color w:val="000000"/>
          <w:lang w:eastAsia="en-GB"/>
        </w:rPr>
        <w:t>.</w:t>
      </w:r>
      <w:r w:rsidR="006A6FAD" w:rsidRPr="00C675AD">
        <w:rPr>
          <w:rFonts w:eastAsia="Times New Roman" w:cs="Arial"/>
          <w:color w:val="000000"/>
          <w:lang w:eastAsia="en-GB"/>
        </w:rPr>
        <w:t xml:space="preserve"> </w:t>
      </w:r>
      <w:r w:rsidR="00C0489F" w:rsidRPr="00C675AD">
        <w:rPr>
          <w:rFonts w:eastAsia="Times New Roman" w:cs="Arial"/>
          <w:color w:val="000000"/>
          <w:lang w:eastAsia="en-GB"/>
        </w:rPr>
        <w:t xml:space="preserve">Data that has been collected for this paper, has been </w:t>
      </w:r>
      <w:r w:rsidR="000C09A7" w:rsidRPr="00C675AD">
        <w:rPr>
          <w:rFonts w:eastAsia="Times New Roman" w:cs="Arial"/>
          <w:color w:val="000000"/>
          <w:lang w:eastAsia="en-GB"/>
        </w:rPr>
        <w:t>sourced via the UK Government websites and spreadsheets.</w:t>
      </w:r>
      <w:r w:rsidR="00091665" w:rsidRPr="00C675AD">
        <w:rPr>
          <w:rFonts w:eastAsia="Times New Roman" w:cs="Arial"/>
          <w:color w:val="000000"/>
          <w:lang w:eastAsia="en-GB"/>
        </w:rPr>
        <w:t xml:space="preserve"> This will allow </w:t>
      </w:r>
      <w:r w:rsidR="00214DB6" w:rsidRPr="00C675AD">
        <w:rPr>
          <w:rFonts w:eastAsia="Times New Roman" w:cs="Arial"/>
          <w:color w:val="000000"/>
          <w:lang w:eastAsia="en-GB"/>
        </w:rPr>
        <w:t>to analyse the data that has been officially published</w:t>
      </w:r>
      <w:r w:rsidR="00C675AD" w:rsidRPr="00C675AD">
        <w:rPr>
          <w:rFonts w:eastAsia="Times New Roman" w:cs="Arial"/>
          <w:color w:val="000000"/>
          <w:lang w:eastAsia="en-GB"/>
        </w:rPr>
        <w:t xml:space="preserve">. </w:t>
      </w:r>
    </w:p>
    <w:p w14:paraId="256484EF" w14:textId="77777777" w:rsidR="000E6697" w:rsidRDefault="000E6697" w:rsidP="004C7509"/>
    <w:p w14:paraId="3E64DFFD" w14:textId="77777777" w:rsidR="000E6697" w:rsidRDefault="000E6697" w:rsidP="004C7509"/>
    <w:p w14:paraId="5A6E5BEC" w14:textId="5B1EAEF9" w:rsidR="000E6697" w:rsidRDefault="000E6697" w:rsidP="004C7509">
      <w:pPr>
        <w:rPr>
          <w:b/>
          <w:bCs/>
          <w:u w:val="single"/>
        </w:rPr>
      </w:pPr>
      <w:r w:rsidRPr="000E6697">
        <w:rPr>
          <w:b/>
          <w:bCs/>
          <w:u w:val="single"/>
        </w:rPr>
        <w:t>Citation</w:t>
      </w:r>
    </w:p>
    <w:p w14:paraId="76C8BF59" w14:textId="77777777" w:rsidR="000E6697" w:rsidRDefault="000E6697" w:rsidP="004C7509">
      <w:pPr>
        <w:rPr>
          <w:b/>
          <w:bCs/>
          <w:u w:val="single"/>
        </w:rPr>
      </w:pPr>
    </w:p>
    <w:p w14:paraId="573421C9" w14:textId="1D6DE93F" w:rsidR="000E6697" w:rsidRDefault="000E6697" w:rsidP="004C7509">
      <w:r w:rsidRPr="000E6697">
        <w:t xml:space="preserve">Oxford English Dictionary, “research (n.1),” March 2025, </w:t>
      </w:r>
      <w:hyperlink r:id="rId5" w:history="1">
        <w:r w:rsidR="00C15159" w:rsidRPr="00DF6F0A">
          <w:rPr>
            <w:rStyle w:val="Hyperlink"/>
          </w:rPr>
          <w:t>https://doi.org/10.1093/OED/1888781292</w:t>
        </w:r>
      </w:hyperlink>
      <w:r w:rsidRPr="000E6697">
        <w:t>.</w:t>
      </w:r>
    </w:p>
    <w:p w14:paraId="663D638F" w14:textId="77777777" w:rsidR="00C15159" w:rsidRDefault="00C15159" w:rsidP="004C7509"/>
    <w:p w14:paraId="5461345A" w14:textId="5F746E67" w:rsidR="00C15159" w:rsidRDefault="00C15159" w:rsidP="004C7509">
      <w:r>
        <w:lastRenderedPageBreak/>
        <w:t xml:space="preserve">Western Sydney university (2021) </w:t>
      </w:r>
      <w:r>
        <w:t xml:space="preserve">Definition of Research </w:t>
      </w:r>
      <w:hyperlink r:id="rId6" w:anchor=":~:text=Research%20is%20defined%20as%20the%20creation%20of%20new,as%20to%20generate%20new%20concepts%2C%20methodologies%20and%20understandings." w:history="1">
        <w:r w:rsidRPr="00C15159">
          <w:rPr>
            <w:rStyle w:val="Hyperlink"/>
          </w:rPr>
          <w:t>Definition of Research | Western Sydney University</w:t>
        </w:r>
      </w:hyperlink>
    </w:p>
    <w:p w14:paraId="24A29264" w14:textId="77777777" w:rsidR="009E6464" w:rsidRDefault="009E6464" w:rsidP="004C7509"/>
    <w:p w14:paraId="35033428" w14:textId="271A5CD7" w:rsidR="009E6464" w:rsidRDefault="009E6464" w:rsidP="004C7509">
      <w:r w:rsidRPr="009E6464">
        <w:t>Wickham, R.J., 2019. Secondary analysis research. </w:t>
      </w:r>
      <w:r w:rsidRPr="009E6464">
        <w:rPr>
          <w:i/>
          <w:iCs/>
        </w:rPr>
        <w:t>Journal of the advanced practitioner in oncology</w:t>
      </w:r>
      <w:r w:rsidRPr="009E6464">
        <w:t>, </w:t>
      </w:r>
      <w:r w:rsidRPr="009E6464">
        <w:rPr>
          <w:i/>
          <w:iCs/>
        </w:rPr>
        <w:t>10</w:t>
      </w:r>
      <w:r w:rsidRPr="009E6464">
        <w:t>(4), p.395.</w:t>
      </w:r>
    </w:p>
    <w:p w14:paraId="37404753" w14:textId="77777777" w:rsidR="009E6464" w:rsidRDefault="009E6464" w:rsidP="004C7509"/>
    <w:p w14:paraId="063336F4" w14:textId="66A50C14" w:rsidR="009E6464" w:rsidRDefault="009E6464" w:rsidP="004C7509">
      <w:r w:rsidRPr="009E6464">
        <w:t>Dainty, A., 2008. Methodological pluralism in construction management research. </w:t>
      </w:r>
      <w:r w:rsidRPr="009E6464">
        <w:rPr>
          <w:i/>
          <w:iCs/>
        </w:rPr>
        <w:t>Advanced research methods in the built environment</w:t>
      </w:r>
      <w:r w:rsidRPr="009E6464">
        <w:t>, </w:t>
      </w:r>
      <w:r w:rsidRPr="009E6464">
        <w:rPr>
          <w:i/>
          <w:iCs/>
        </w:rPr>
        <w:t>1</w:t>
      </w:r>
      <w:r w:rsidRPr="009E6464">
        <w:t>, pp.1-13.</w:t>
      </w:r>
    </w:p>
    <w:p w14:paraId="4399D60C" w14:textId="77777777" w:rsidR="005C590E" w:rsidRDefault="005C590E" w:rsidP="004C7509"/>
    <w:p w14:paraId="6C9B2CA7" w14:textId="43285034" w:rsidR="005C590E" w:rsidRDefault="005C590E" w:rsidP="004C7509">
      <w:proofErr w:type="spellStart"/>
      <w:r w:rsidRPr="005C590E">
        <w:t>Pearlson</w:t>
      </w:r>
      <w:proofErr w:type="spellEnd"/>
      <w:r w:rsidRPr="005C590E">
        <w:t>, K.E., Saunders, C.S. and Galletta, D.F., 2019. </w:t>
      </w:r>
      <w:r w:rsidRPr="005C590E">
        <w:rPr>
          <w:i/>
          <w:iCs/>
        </w:rPr>
        <w:t>Managing and using information systems: A strategic approach</w:t>
      </w:r>
      <w:r w:rsidRPr="005C590E">
        <w:t>. John Wiley &amp; Sons.</w:t>
      </w:r>
    </w:p>
    <w:p w14:paraId="2C9417A2" w14:textId="77777777" w:rsidR="004E3781" w:rsidRDefault="004E3781" w:rsidP="004C7509"/>
    <w:p w14:paraId="771858D1" w14:textId="3F75B2E8" w:rsidR="004E3781" w:rsidRDefault="00CD3CCF" w:rsidP="004C7509">
      <w:r w:rsidRPr="004E3781">
        <w:t xml:space="preserve">Bryman, </w:t>
      </w:r>
      <w:r w:rsidRPr="004E3781">
        <w:t>A.</w:t>
      </w:r>
      <w:r>
        <w:t xml:space="preserve"> </w:t>
      </w:r>
      <w:r w:rsidR="004E3781" w:rsidRPr="004E3781">
        <w:t>Clark, T., Foster, L., and Sloan, L., 2021. </w:t>
      </w:r>
      <w:r w:rsidR="004E3781" w:rsidRPr="004E3781">
        <w:rPr>
          <w:i/>
          <w:iCs/>
        </w:rPr>
        <w:t>Bryman's social research methods</w:t>
      </w:r>
      <w:r w:rsidR="004E3781" w:rsidRPr="004E3781">
        <w:t>. Oxford university press.</w:t>
      </w:r>
    </w:p>
    <w:p w14:paraId="6B00977E" w14:textId="77777777" w:rsidR="007E61F7" w:rsidRDefault="007E61F7" w:rsidP="004C7509"/>
    <w:p w14:paraId="49AEFC24" w14:textId="44F45194" w:rsidR="007E61F7" w:rsidRDefault="007E61F7" w:rsidP="004C7509">
      <w:r w:rsidRPr="007E61F7">
        <w:t>James, M. and Pearson, G., 2015. Public order and the rebalancing of football fans' rights: Legal problems with pre-emptive policing strategies and banning orders. </w:t>
      </w:r>
      <w:r w:rsidRPr="007E61F7">
        <w:rPr>
          <w:i/>
          <w:iCs/>
        </w:rPr>
        <w:t>Public law</w:t>
      </w:r>
      <w:r w:rsidRPr="007E61F7">
        <w:t>, </w:t>
      </w:r>
      <w:r w:rsidRPr="007E61F7">
        <w:rPr>
          <w:i/>
          <w:iCs/>
        </w:rPr>
        <w:t>3</w:t>
      </w:r>
      <w:r w:rsidRPr="007E61F7">
        <w:t>, pp.458-475.</w:t>
      </w:r>
    </w:p>
    <w:p w14:paraId="53757998" w14:textId="77777777" w:rsidR="00843C23" w:rsidRDefault="00843C23" w:rsidP="004C7509"/>
    <w:p w14:paraId="485DDBCB" w14:textId="5668DFAE" w:rsidR="00843C23" w:rsidRDefault="00843C23" w:rsidP="004C7509">
      <w:r w:rsidRPr="00843C23">
        <w:t xml:space="preserve">Stott, C., </w:t>
      </w:r>
      <w:proofErr w:type="spellStart"/>
      <w:r w:rsidRPr="00843C23">
        <w:t>Hoggett</w:t>
      </w:r>
      <w:proofErr w:type="spellEnd"/>
      <w:r w:rsidRPr="00843C23">
        <w:t>, J. and Pearson, G., 2012. ‘Keeping the Peace’ Social Identity, Procedural Justice and the Policing of Football Crowds. </w:t>
      </w:r>
      <w:r w:rsidRPr="00843C23">
        <w:rPr>
          <w:i/>
          <w:iCs/>
        </w:rPr>
        <w:t>The British journal of criminology</w:t>
      </w:r>
      <w:r w:rsidRPr="00843C23">
        <w:t>, </w:t>
      </w:r>
      <w:r w:rsidRPr="00843C23">
        <w:rPr>
          <w:i/>
          <w:iCs/>
        </w:rPr>
        <w:t>52</w:t>
      </w:r>
      <w:r w:rsidRPr="00843C23">
        <w:t>(2), pp.381-399.</w:t>
      </w:r>
    </w:p>
    <w:p w14:paraId="7689572B" w14:textId="77777777" w:rsidR="002165FD" w:rsidRDefault="002165FD" w:rsidP="004C7509"/>
    <w:p w14:paraId="34D363CF" w14:textId="22E689D0" w:rsidR="002165FD" w:rsidRDefault="002165FD" w:rsidP="004C7509">
      <w:r>
        <w:t>Home Office</w:t>
      </w:r>
      <w:r w:rsidR="00161D84">
        <w:t>., 2021. Football-related arrests and banning orders, season 2019-2020</w:t>
      </w:r>
      <w:r w:rsidR="00F130C1">
        <w:t>.</w:t>
      </w:r>
    </w:p>
    <w:p w14:paraId="5CB0BCD5" w14:textId="77777777" w:rsidR="002B1B4C" w:rsidRDefault="002B1B4C" w:rsidP="004C7509"/>
    <w:p w14:paraId="27512A0F" w14:textId="194524F4" w:rsidR="002B1B4C" w:rsidRDefault="002B1B4C" w:rsidP="004C7509">
      <w:r w:rsidRPr="002B1B4C">
        <w:t xml:space="preserve">Markham, A.N., </w:t>
      </w:r>
      <w:proofErr w:type="spellStart"/>
      <w:r w:rsidRPr="002B1B4C">
        <w:t>Tiidenberg</w:t>
      </w:r>
      <w:proofErr w:type="spellEnd"/>
      <w:r w:rsidRPr="002B1B4C">
        <w:t>, K. and Herman, A., 2018. Ethics as methods: doing ethics in the era of big data research—introduction. </w:t>
      </w:r>
      <w:proofErr w:type="gramStart"/>
      <w:r w:rsidRPr="002B1B4C">
        <w:rPr>
          <w:i/>
          <w:iCs/>
        </w:rPr>
        <w:t>Social Media</w:t>
      </w:r>
      <w:proofErr w:type="gramEnd"/>
      <w:r w:rsidRPr="002B1B4C">
        <w:rPr>
          <w:i/>
          <w:iCs/>
        </w:rPr>
        <w:t>+ Society</w:t>
      </w:r>
      <w:r w:rsidRPr="002B1B4C">
        <w:t>, </w:t>
      </w:r>
      <w:r w:rsidRPr="002B1B4C">
        <w:rPr>
          <w:i/>
          <w:iCs/>
        </w:rPr>
        <w:t>4</w:t>
      </w:r>
      <w:r w:rsidRPr="002B1B4C">
        <w:t>(3), p.2056305118784502.</w:t>
      </w:r>
    </w:p>
    <w:p w14:paraId="0B93C348" w14:textId="77777777" w:rsidR="00606CFE" w:rsidRDefault="00606CFE" w:rsidP="004C7509"/>
    <w:p w14:paraId="1959467C" w14:textId="1C403BAD" w:rsidR="00606CFE" w:rsidRDefault="00606CFE" w:rsidP="004C7509">
      <w:r w:rsidRPr="00606CFE">
        <w:t>King, A., 2002. </w:t>
      </w:r>
      <w:r w:rsidRPr="00606CFE">
        <w:rPr>
          <w:i/>
          <w:iCs/>
        </w:rPr>
        <w:t>End of the terraces: The transformation of English football</w:t>
      </w:r>
      <w:r w:rsidRPr="00606CFE">
        <w:t>. Bloomsbury Publishing.</w:t>
      </w:r>
    </w:p>
    <w:p w14:paraId="1F61B6FF" w14:textId="77777777" w:rsidR="0051197B" w:rsidRDefault="0051197B" w:rsidP="004C7509"/>
    <w:p w14:paraId="1CC6ADAF" w14:textId="61A5C47F" w:rsidR="0051197B" w:rsidRDefault="0051197B" w:rsidP="004C7509">
      <w:r w:rsidRPr="0051197B">
        <w:lastRenderedPageBreak/>
        <w:t>Thin, N., 2013. On the primary importance of secondary research. In </w:t>
      </w:r>
      <w:r w:rsidRPr="0051197B">
        <w:rPr>
          <w:i/>
          <w:iCs/>
        </w:rPr>
        <w:t>Doing Anthropological Research</w:t>
      </w:r>
      <w:r w:rsidRPr="0051197B">
        <w:t> (pp. 37-54). Routledge.</w:t>
      </w:r>
    </w:p>
    <w:p w14:paraId="49BFAA68" w14:textId="6849B4CF" w:rsidR="00C25AB7" w:rsidRPr="000E6697" w:rsidRDefault="00C25AB7" w:rsidP="004C7509">
      <w:r w:rsidRPr="00C25AB7">
        <w:t>Tongco, M.D.C., 2007. Purposive sampling as a tool for informant selection.</w:t>
      </w:r>
    </w:p>
    <w:sectPr w:rsidR="00C25AB7" w:rsidRPr="000E66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2454A2"/>
    <w:multiLevelType w:val="hybridMultilevel"/>
    <w:tmpl w:val="E3C208B6"/>
    <w:lvl w:ilvl="0" w:tplc="7F16026C">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9118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509"/>
    <w:rsid w:val="00026F9F"/>
    <w:rsid w:val="000804FF"/>
    <w:rsid w:val="00091665"/>
    <w:rsid w:val="0009209E"/>
    <w:rsid w:val="000C09A7"/>
    <w:rsid w:val="000D4103"/>
    <w:rsid w:val="000E6697"/>
    <w:rsid w:val="000F1D6F"/>
    <w:rsid w:val="000F7A6B"/>
    <w:rsid w:val="00104980"/>
    <w:rsid w:val="00117C0B"/>
    <w:rsid w:val="00135A73"/>
    <w:rsid w:val="00161D84"/>
    <w:rsid w:val="001844D5"/>
    <w:rsid w:val="001B16BC"/>
    <w:rsid w:val="001D1EA7"/>
    <w:rsid w:val="00214DB6"/>
    <w:rsid w:val="002165FD"/>
    <w:rsid w:val="00221479"/>
    <w:rsid w:val="00254FD0"/>
    <w:rsid w:val="002760D9"/>
    <w:rsid w:val="002B1B4C"/>
    <w:rsid w:val="002D0403"/>
    <w:rsid w:val="002D7535"/>
    <w:rsid w:val="0030542C"/>
    <w:rsid w:val="003059E1"/>
    <w:rsid w:val="00362BF7"/>
    <w:rsid w:val="00370DC7"/>
    <w:rsid w:val="0037284C"/>
    <w:rsid w:val="00391900"/>
    <w:rsid w:val="003925D1"/>
    <w:rsid w:val="003F73E6"/>
    <w:rsid w:val="004030AC"/>
    <w:rsid w:val="00454824"/>
    <w:rsid w:val="004730C0"/>
    <w:rsid w:val="004A1D7B"/>
    <w:rsid w:val="004C7509"/>
    <w:rsid w:val="004E3781"/>
    <w:rsid w:val="004F6750"/>
    <w:rsid w:val="0051197B"/>
    <w:rsid w:val="00513D97"/>
    <w:rsid w:val="00553CD5"/>
    <w:rsid w:val="00557FCE"/>
    <w:rsid w:val="00570A54"/>
    <w:rsid w:val="00571194"/>
    <w:rsid w:val="0058167F"/>
    <w:rsid w:val="00585466"/>
    <w:rsid w:val="00587B32"/>
    <w:rsid w:val="005C590E"/>
    <w:rsid w:val="005C724F"/>
    <w:rsid w:val="005C7B65"/>
    <w:rsid w:val="005E1FAB"/>
    <w:rsid w:val="00606CFE"/>
    <w:rsid w:val="00627E00"/>
    <w:rsid w:val="00633C05"/>
    <w:rsid w:val="00636F61"/>
    <w:rsid w:val="00686BC6"/>
    <w:rsid w:val="00691A5B"/>
    <w:rsid w:val="006A6FAD"/>
    <w:rsid w:val="006C481E"/>
    <w:rsid w:val="00735497"/>
    <w:rsid w:val="0076065F"/>
    <w:rsid w:val="007660E3"/>
    <w:rsid w:val="007B2CD9"/>
    <w:rsid w:val="007D7C13"/>
    <w:rsid w:val="007E61F7"/>
    <w:rsid w:val="008156F9"/>
    <w:rsid w:val="00843C23"/>
    <w:rsid w:val="008509DB"/>
    <w:rsid w:val="008B5424"/>
    <w:rsid w:val="008B5600"/>
    <w:rsid w:val="008C308D"/>
    <w:rsid w:val="0093267A"/>
    <w:rsid w:val="00937AC7"/>
    <w:rsid w:val="009547B1"/>
    <w:rsid w:val="00956116"/>
    <w:rsid w:val="009575A2"/>
    <w:rsid w:val="00973A0F"/>
    <w:rsid w:val="00976D10"/>
    <w:rsid w:val="009A77CC"/>
    <w:rsid w:val="009B7A9D"/>
    <w:rsid w:val="009C2184"/>
    <w:rsid w:val="009E6464"/>
    <w:rsid w:val="00A01BDC"/>
    <w:rsid w:val="00A10642"/>
    <w:rsid w:val="00A26868"/>
    <w:rsid w:val="00A736C7"/>
    <w:rsid w:val="00AC37BA"/>
    <w:rsid w:val="00AE3F78"/>
    <w:rsid w:val="00B12EB9"/>
    <w:rsid w:val="00B14101"/>
    <w:rsid w:val="00B903E0"/>
    <w:rsid w:val="00B910B1"/>
    <w:rsid w:val="00BB5035"/>
    <w:rsid w:val="00BB73A9"/>
    <w:rsid w:val="00BF044E"/>
    <w:rsid w:val="00BF2D8E"/>
    <w:rsid w:val="00BF4596"/>
    <w:rsid w:val="00C0489F"/>
    <w:rsid w:val="00C11F33"/>
    <w:rsid w:val="00C15159"/>
    <w:rsid w:val="00C25AB7"/>
    <w:rsid w:val="00C32412"/>
    <w:rsid w:val="00C675AD"/>
    <w:rsid w:val="00CB6782"/>
    <w:rsid w:val="00CC0640"/>
    <w:rsid w:val="00CC75E0"/>
    <w:rsid w:val="00CD3CCF"/>
    <w:rsid w:val="00D21CD3"/>
    <w:rsid w:val="00D24C95"/>
    <w:rsid w:val="00D4059A"/>
    <w:rsid w:val="00D64D15"/>
    <w:rsid w:val="00D66D5B"/>
    <w:rsid w:val="00D908FE"/>
    <w:rsid w:val="00DD32C3"/>
    <w:rsid w:val="00DD6D59"/>
    <w:rsid w:val="00DF67C8"/>
    <w:rsid w:val="00DF791B"/>
    <w:rsid w:val="00E76EBB"/>
    <w:rsid w:val="00EA408D"/>
    <w:rsid w:val="00F0758E"/>
    <w:rsid w:val="00F130C1"/>
    <w:rsid w:val="00F144BB"/>
    <w:rsid w:val="00F5079D"/>
    <w:rsid w:val="00F83F26"/>
    <w:rsid w:val="00F853DF"/>
    <w:rsid w:val="00F901FE"/>
    <w:rsid w:val="00FA0B07"/>
    <w:rsid w:val="00FC4D5D"/>
    <w:rsid w:val="00FD4A25"/>
    <w:rsid w:val="00FF3D27"/>
    <w:rsid w:val="00FF76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8F215"/>
  <w15:chartTrackingRefBased/>
  <w15:docId w15:val="{4E5A28A8-BF17-473D-9B5D-781415BD5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75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75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75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75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75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75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75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75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75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75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75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75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75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75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75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75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75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7509"/>
    <w:rPr>
      <w:rFonts w:eastAsiaTheme="majorEastAsia" w:cstheme="majorBidi"/>
      <w:color w:val="272727" w:themeColor="text1" w:themeTint="D8"/>
    </w:rPr>
  </w:style>
  <w:style w:type="paragraph" w:styleId="Title">
    <w:name w:val="Title"/>
    <w:basedOn w:val="Normal"/>
    <w:next w:val="Normal"/>
    <w:link w:val="TitleChar"/>
    <w:uiPriority w:val="10"/>
    <w:qFormat/>
    <w:rsid w:val="004C75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75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75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75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7509"/>
    <w:pPr>
      <w:spacing w:before="160"/>
      <w:jc w:val="center"/>
    </w:pPr>
    <w:rPr>
      <w:i/>
      <w:iCs/>
      <w:color w:val="404040" w:themeColor="text1" w:themeTint="BF"/>
    </w:rPr>
  </w:style>
  <w:style w:type="character" w:customStyle="1" w:styleId="QuoteChar">
    <w:name w:val="Quote Char"/>
    <w:basedOn w:val="DefaultParagraphFont"/>
    <w:link w:val="Quote"/>
    <w:uiPriority w:val="29"/>
    <w:rsid w:val="004C7509"/>
    <w:rPr>
      <w:i/>
      <w:iCs/>
      <w:color w:val="404040" w:themeColor="text1" w:themeTint="BF"/>
    </w:rPr>
  </w:style>
  <w:style w:type="paragraph" w:styleId="ListParagraph">
    <w:name w:val="List Paragraph"/>
    <w:basedOn w:val="Normal"/>
    <w:uiPriority w:val="34"/>
    <w:qFormat/>
    <w:rsid w:val="004C7509"/>
    <w:pPr>
      <w:ind w:left="720"/>
      <w:contextualSpacing/>
    </w:pPr>
  </w:style>
  <w:style w:type="character" w:styleId="IntenseEmphasis">
    <w:name w:val="Intense Emphasis"/>
    <w:basedOn w:val="DefaultParagraphFont"/>
    <w:uiPriority w:val="21"/>
    <w:qFormat/>
    <w:rsid w:val="004C7509"/>
    <w:rPr>
      <w:i/>
      <w:iCs/>
      <w:color w:val="0F4761" w:themeColor="accent1" w:themeShade="BF"/>
    </w:rPr>
  </w:style>
  <w:style w:type="paragraph" w:styleId="IntenseQuote">
    <w:name w:val="Intense Quote"/>
    <w:basedOn w:val="Normal"/>
    <w:next w:val="Normal"/>
    <w:link w:val="IntenseQuoteChar"/>
    <w:uiPriority w:val="30"/>
    <w:qFormat/>
    <w:rsid w:val="004C75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7509"/>
    <w:rPr>
      <w:i/>
      <w:iCs/>
      <w:color w:val="0F4761" w:themeColor="accent1" w:themeShade="BF"/>
    </w:rPr>
  </w:style>
  <w:style w:type="character" w:styleId="IntenseReference">
    <w:name w:val="Intense Reference"/>
    <w:basedOn w:val="DefaultParagraphFont"/>
    <w:uiPriority w:val="32"/>
    <w:qFormat/>
    <w:rsid w:val="004C7509"/>
    <w:rPr>
      <w:b/>
      <w:bCs/>
      <w:smallCaps/>
      <w:color w:val="0F4761" w:themeColor="accent1" w:themeShade="BF"/>
      <w:spacing w:val="5"/>
    </w:rPr>
  </w:style>
  <w:style w:type="character" w:styleId="Hyperlink">
    <w:name w:val="Hyperlink"/>
    <w:basedOn w:val="DefaultParagraphFont"/>
    <w:uiPriority w:val="99"/>
    <w:unhideWhenUsed/>
    <w:rsid w:val="00C15159"/>
    <w:rPr>
      <w:color w:val="467886" w:themeColor="hyperlink"/>
      <w:u w:val="single"/>
    </w:rPr>
  </w:style>
  <w:style w:type="character" w:styleId="UnresolvedMention">
    <w:name w:val="Unresolved Mention"/>
    <w:basedOn w:val="DefaultParagraphFont"/>
    <w:uiPriority w:val="99"/>
    <w:semiHidden/>
    <w:unhideWhenUsed/>
    <w:rsid w:val="00C151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668207">
      <w:bodyDiv w:val="1"/>
      <w:marLeft w:val="0"/>
      <w:marRight w:val="0"/>
      <w:marTop w:val="0"/>
      <w:marBottom w:val="0"/>
      <w:divBdr>
        <w:top w:val="none" w:sz="0" w:space="0" w:color="auto"/>
        <w:left w:val="none" w:sz="0" w:space="0" w:color="auto"/>
        <w:bottom w:val="none" w:sz="0" w:space="0" w:color="auto"/>
        <w:right w:val="none" w:sz="0" w:space="0" w:color="auto"/>
      </w:divBdr>
      <w:divsChild>
        <w:div w:id="473373195">
          <w:marLeft w:val="0"/>
          <w:marRight w:val="0"/>
          <w:marTop w:val="0"/>
          <w:marBottom w:val="0"/>
          <w:divBdr>
            <w:top w:val="none" w:sz="0" w:space="0" w:color="auto"/>
            <w:left w:val="none" w:sz="0" w:space="0" w:color="auto"/>
            <w:bottom w:val="none" w:sz="0" w:space="0" w:color="auto"/>
            <w:right w:val="none" w:sz="0" w:space="0" w:color="auto"/>
          </w:divBdr>
          <w:divsChild>
            <w:div w:id="2104371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679715">
      <w:bodyDiv w:val="1"/>
      <w:marLeft w:val="0"/>
      <w:marRight w:val="0"/>
      <w:marTop w:val="0"/>
      <w:marBottom w:val="0"/>
      <w:divBdr>
        <w:top w:val="none" w:sz="0" w:space="0" w:color="auto"/>
        <w:left w:val="none" w:sz="0" w:space="0" w:color="auto"/>
        <w:bottom w:val="none" w:sz="0" w:space="0" w:color="auto"/>
        <w:right w:val="none" w:sz="0" w:space="0" w:color="auto"/>
      </w:divBdr>
      <w:divsChild>
        <w:div w:id="39978895">
          <w:marLeft w:val="0"/>
          <w:marRight w:val="0"/>
          <w:marTop w:val="0"/>
          <w:marBottom w:val="0"/>
          <w:divBdr>
            <w:top w:val="none" w:sz="0" w:space="0" w:color="auto"/>
            <w:left w:val="none" w:sz="0" w:space="0" w:color="auto"/>
            <w:bottom w:val="none" w:sz="0" w:space="0" w:color="auto"/>
            <w:right w:val="none" w:sz="0" w:space="0" w:color="auto"/>
          </w:divBdr>
          <w:divsChild>
            <w:div w:id="1821117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esternsydney.edu.au/research/researchers/preparing_a_grant_application/dest_definition_of_research" TargetMode="External"/><Relationship Id="rId5" Type="http://schemas.openxmlformats.org/officeDocument/2006/relationships/hyperlink" Target="https://doi.org/10.1093/OED/188878129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3727</TotalTime>
  <Pages>5</Pages>
  <Words>1231</Words>
  <Characters>7020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Sergent, Alex</dc:creator>
  <cp:keywords/>
  <dc:description/>
  <cp:lastModifiedBy>Sergent, Alex</cp:lastModifiedBy>
  <cp:revision>127</cp:revision>
  <dcterms:created xsi:type="dcterms:W3CDTF">2025-08-27T10:05:00Z</dcterms:created>
  <dcterms:modified xsi:type="dcterms:W3CDTF">2025-09-01T14:21:00Z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2025-08-27T11:43:05Z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ff3eee31-07c8-4d7c-9bfb-f7eab6ca00e5</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