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D74A510" w14:textId="7CDC7B9B" w:rsidR="007C60E7" w:rsidRPr="00341AF1" w:rsidRDefault="0026349C">
      <w:pPr>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w:t>
      </w:r>
      <w:r w:rsidR="002C0084">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rogramme</w:t>
      </w:r>
      <w:r w:rsidR="005E5D62"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BA BUSINESS AND </w:t>
      </w:r>
      <w:r w:rsidR="00741D10"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MANAGEMENT UWTSD</w:t>
      </w:r>
    </w:p>
    <w:p w14:paraId="67A17EEC" w14:textId="1DF29E8E" w:rsidR="00E03A9A" w:rsidRPr="00341AF1" w:rsidRDefault="00A0645B">
      <w:pPr>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1AF1">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002C0084">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odule</w:t>
      </w:r>
      <w:r w:rsidR="005E5D62" w:rsidRPr="00341AF1">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Pr="00341AF1">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PROGECT MANAGEMENT</w:t>
      </w:r>
    </w:p>
    <w:p w14:paraId="5F9C83E7" w14:textId="0C4CA00D" w:rsidR="005E5D62" w:rsidRPr="00341AF1" w:rsidRDefault="00992F96">
      <w:pPr>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1AF1">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w:t>
      </w:r>
      <w:r w:rsidR="002C0084">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odule Code</w:t>
      </w:r>
      <w:r w:rsidRPr="00341AF1">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L</w:t>
      </w:r>
      <w:r w:rsidR="00FC7477" w:rsidRPr="00341AF1">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CB</w:t>
      </w:r>
      <w:r w:rsidRPr="00341AF1">
        <w:rPr>
          <w:rFonts w:ascii="Arial" w:hAnsi="Arial" w:cs="Arial"/>
          <w:i/>
          <w:iCs/>
          <w:color w:val="156082" w:themeColor="accent1"/>
          <w:sz w:val="36"/>
          <w:szCs w:val="36"/>
          <w:lang w:val="fr-F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B5005</w:t>
      </w:r>
    </w:p>
    <w:p w14:paraId="43F0EBF6" w14:textId="578F6224" w:rsidR="00FC7477" w:rsidRPr="00341AF1" w:rsidRDefault="00FC7477">
      <w:pPr>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w:t>
      </w:r>
      <w:r w:rsidR="002C0084">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ecturer</w:t>
      </w:r>
      <w:r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D384A">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BF7C3F">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Md </w:t>
      </w:r>
      <w:proofErr w:type="spellStart"/>
      <w:r w:rsidR="003D384A">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Sadeque</w:t>
      </w:r>
      <w:proofErr w:type="spellEnd"/>
      <w:r w:rsidR="003D384A">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Imam </w:t>
      </w:r>
      <w:r w:rsidR="002361E0">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Shaikh</w:t>
      </w:r>
    </w:p>
    <w:p w14:paraId="41DAB249" w14:textId="086A2449" w:rsidR="00FC7477" w:rsidRPr="00341AF1" w:rsidRDefault="0098730D">
      <w:pPr>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ssignment Title</w:t>
      </w:r>
      <w:r w:rsidR="00DB10F8"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AA6A68"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Component 2</w:t>
      </w:r>
      <w:r w:rsidR="00365344"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Coursework</w:t>
      </w:r>
      <w:r w:rsidR="00587E11"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365344"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Essay</w:t>
      </w:r>
    </w:p>
    <w:p w14:paraId="1F88EFC4" w14:textId="6E0E26C2" w:rsidR="00587E11" w:rsidRDefault="00587E11">
      <w:pPr>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w:t>
      </w:r>
      <w:r w:rsidR="0098730D">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tudent</w:t>
      </w:r>
      <w:r w:rsidRPr="00341AF1">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Silviya Petkova 2131598</w:t>
      </w:r>
    </w:p>
    <w:p w14:paraId="0F13E103" w14:textId="549BBE45" w:rsidR="00D22271" w:rsidRPr="00341AF1" w:rsidRDefault="00D22271">
      <w:pPr>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Submitted </w:t>
      </w:r>
      <w:r w:rsidR="00B40B62">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on: 28</w:t>
      </w:r>
      <w:r w:rsidR="00B40B62" w:rsidRPr="00B40B62">
        <w:rPr>
          <w:rFonts w:ascii="Arial" w:hAnsi="Arial" w:cs="Arial"/>
          <w:i/>
          <w:iCs/>
          <w:color w:val="156082" w:themeColor="accent1"/>
          <w:sz w:val="36"/>
          <w:szCs w:val="36"/>
          <w:vertAlign w:val="superscript"/>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00B40B62">
        <w:rPr>
          <w:rFonts w:ascii="Arial" w:hAnsi="Arial" w:cs="Arial"/>
          <w:i/>
          <w:iCs/>
          <w:color w:val="156082"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April 2024</w:t>
      </w:r>
    </w:p>
    <w:p w14:paraId="517DBE42" w14:textId="77777777" w:rsidR="00B257BA" w:rsidRDefault="00B257BA">
      <w:pPr>
        <w:rPr>
          <w:rFonts w:ascii="Arial" w:hAnsi="Arial" w:cs="Arial"/>
          <w:sz w:val="36"/>
          <w:szCs w:val="36"/>
        </w:rPr>
      </w:pPr>
    </w:p>
    <w:p w14:paraId="66884E91" w14:textId="77777777" w:rsidR="00B257BA" w:rsidRDefault="00B257BA">
      <w:pPr>
        <w:rPr>
          <w:rFonts w:ascii="Arial" w:hAnsi="Arial" w:cs="Arial"/>
          <w:sz w:val="36"/>
          <w:szCs w:val="36"/>
        </w:rPr>
      </w:pPr>
    </w:p>
    <w:p w14:paraId="14A3C122" w14:textId="77777777" w:rsidR="00B83E25" w:rsidRDefault="00B83E25">
      <w:pPr>
        <w:rPr>
          <w:rFonts w:ascii="Arial" w:hAnsi="Arial" w:cs="Arial"/>
          <w:sz w:val="36"/>
          <w:szCs w:val="36"/>
        </w:rPr>
      </w:pPr>
    </w:p>
    <w:p w14:paraId="314D16BA" w14:textId="77777777" w:rsidR="00B83E25" w:rsidRDefault="00B83E25">
      <w:pPr>
        <w:rPr>
          <w:rFonts w:ascii="Arial" w:hAnsi="Arial" w:cs="Arial"/>
          <w:sz w:val="36"/>
          <w:szCs w:val="36"/>
        </w:rPr>
      </w:pPr>
    </w:p>
    <w:p w14:paraId="0BF43666" w14:textId="77777777" w:rsidR="00B83E25" w:rsidRDefault="00B83E25">
      <w:pPr>
        <w:rPr>
          <w:rFonts w:ascii="Arial" w:hAnsi="Arial" w:cs="Arial"/>
          <w:sz w:val="36"/>
          <w:szCs w:val="36"/>
        </w:rPr>
      </w:pPr>
    </w:p>
    <w:p w14:paraId="15DCD33C" w14:textId="77777777" w:rsidR="00B83E25" w:rsidRDefault="00B83E25">
      <w:pPr>
        <w:rPr>
          <w:rFonts w:ascii="Arial" w:hAnsi="Arial" w:cs="Arial"/>
          <w:sz w:val="36"/>
          <w:szCs w:val="36"/>
        </w:rPr>
      </w:pPr>
    </w:p>
    <w:p w14:paraId="4A58BC3D" w14:textId="77777777" w:rsidR="00B83E25" w:rsidRDefault="00B83E25">
      <w:pPr>
        <w:rPr>
          <w:rFonts w:ascii="Arial" w:hAnsi="Arial" w:cs="Arial"/>
          <w:sz w:val="36"/>
          <w:szCs w:val="36"/>
        </w:rPr>
      </w:pPr>
    </w:p>
    <w:p w14:paraId="5C01F600" w14:textId="77777777" w:rsidR="00B83E25" w:rsidRDefault="00B83E25">
      <w:pPr>
        <w:rPr>
          <w:rFonts w:ascii="Arial" w:hAnsi="Arial" w:cs="Arial"/>
          <w:sz w:val="36"/>
          <w:szCs w:val="36"/>
        </w:rPr>
      </w:pPr>
    </w:p>
    <w:p w14:paraId="10C309F4" w14:textId="77777777" w:rsidR="00B83E25" w:rsidRDefault="00B83E25">
      <w:pPr>
        <w:rPr>
          <w:rFonts w:ascii="Arial" w:hAnsi="Arial" w:cs="Arial"/>
          <w:sz w:val="36"/>
          <w:szCs w:val="36"/>
        </w:rPr>
      </w:pPr>
    </w:p>
    <w:p w14:paraId="2B79C2B1" w14:textId="77777777" w:rsidR="00B83E25" w:rsidRDefault="00B83E25">
      <w:pPr>
        <w:rPr>
          <w:rFonts w:ascii="Arial" w:hAnsi="Arial" w:cs="Arial"/>
          <w:sz w:val="36"/>
          <w:szCs w:val="36"/>
        </w:rPr>
      </w:pPr>
    </w:p>
    <w:p w14:paraId="117416CB" w14:textId="77777777" w:rsidR="00B83E25" w:rsidRDefault="00B83E25">
      <w:pPr>
        <w:rPr>
          <w:rFonts w:ascii="Arial" w:hAnsi="Arial" w:cs="Arial"/>
          <w:sz w:val="36"/>
          <w:szCs w:val="36"/>
        </w:rPr>
      </w:pPr>
    </w:p>
    <w:p w14:paraId="73007989" w14:textId="77777777" w:rsidR="00B257BA" w:rsidRDefault="00B257BA">
      <w:pPr>
        <w:rPr>
          <w:rFonts w:ascii="Arial" w:hAnsi="Arial" w:cs="Arial"/>
          <w:sz w:val="36"/>
          <w:szCs w:val="36"/>
        </w:rPr>
      </w:pPr>
    </w:p>
    <w:p w14:paraId="5CAB07CA" w14:textId="77777777" w:rsidR="00B257BA" w:rsidRDefault="00B257BA">
      <w:pPr>
        <w:rPr>
          <w:rFonts w:ascii="Arial" w:hAnsi="Arial" w:cs="Arial"/>
          <w:sz w:val="36"/>
          <w:szCs w:val="36"/>
        </w:rPr>
      </w:pPr>
    </w:p>
    <w:p w14:paraId="23FA6E46" w14:textId="77777777" w:rsidR="00B257BA" w:rsidRDefault="00B257BA">
      <w:pPr>
        <w:rPr>
          <w:rFonts w:ascii="Arial" w:hAnsi="Arial" w:cs="Arial"/>
          <w:sz w:val="36"/>
          <w:szCs w:val="36"/>
        </w:rPr>
      </w:pPr>
    </w:p>
    <w:p w14:paraId="26C51498" w14:textId="77777777" w:rsidR="00BC25AC" w:rsidRDefault="00BC25AC">
      <w:pPr>
        <w:rPr>
          <w:rFonts w:ascii="Arial" w:hAnsi="Arial" w:cs="Arial"/>
          <w:sz w:val="36"/>
          <w:szCs w:val="36"/>
        </w:rPr>
      </w:pPr>
    </w:p>
    <w:p w14:paraId="1D394431" w14:textId="77777777" w:rsidR="00BC25AC" w:rsidRDefault="00BC25AC">
      <w:pPr>
        <w:rPr>
          <w:rFonts w:ascii="Arial" w:hAnsi="Arial" w:cs="Arial"/>
          <w:sz w:val="36"/>
          <w:szCs w:val="36"/>
        </w:rPr>
      </w:pPr>
    </w:p>
    <w:sdt>
      <w:sdtPr>
        <w:rPr>
          <w:rFonts w:asciiTheme="minorHAnsi" w:eastAsiaTheme="minorHAnsi" w:hAnsiTheme="minorHAnsi" w:cstheme="minorBidi"/>
          <w:color w:val="auto"/>
          <w:kern w:val="2"/>
          <w:sz w:val="22"/>
          <w:szCs w:val="22"/>
          <w:lang w:eastAsia="en-US"/>
          <w14:ligatures w14:val="standardContextual"/>
        </w:rPr>
        <w:id w:val="-815100133"/>
        <w:docPartObj>
          <w:docPartGallery w:val="Table of Contents"/>
          <w:docPartUnique/>
        </w:docPartObj>
      </w:sdtPr>
      <w:sdtEndPr>
        <w:rPr>
          <w:b/>
          <w:bCs/>
        </w:rPr>
      </w:sdtEndPr>
      <w:sdtContent>
        <w:p w14:paraId="148A343C" w14:textId="2AE9D5A5" w:rsidR="00315F83" w:rsidRDefault="00315F83">
          <w:pPr>
            <w:pStyle w:val="TOCHeading"/>
          </w:pPr>
          <w:r>
            <w:t>Contents</w:t>
          </w:r>
        </w:p>
        <w:p w14:paraId="20AB54E5" w14:textId="18627D30" w:rsidR="00CD1A1D" w:rsidRDefault="00315F83">
          <w:pPr>
            <w:pStyle w:val="TOC1"/>
            <w:rPr>
              <w:rFonts w:eastAsiaTheme="minorEastAsia"/>
              <w:noProof/>
              <w:sz w:val="24"/>
              <w:szCs w:val="24"/>
              <w:lang w:eastAsia="en-GB"/>
            </w:rPr>
          </w:pPr>
          <w:r>
            <w:fldChar w:fldCharType="begin"/>
          </w:r>
          <w:r>
            <w:instrText xml:space="preserve"> TOC \o "1-3" \h \z \u </w:instrText>
          </w:r>
          <w:r>
            <w:fldChar w:fldCharType="separate"/>
          </w:r>
          <w:hyperlink w:anchor="_Toc165219120" w:history="1">
            <w:r w:rsidR="00CD1A1D" w:rsidRPr="008469D8">
              <w:rPr>
                <w:rStyle w:val="Hyperlink"/>
                <w:noProof/>
              </w:rPr>
              <w:t>INTRODUCTION</w:t>
            </w:r>
            <w:r w:rsidR="00CD1A1D">
              <w:rPr>
                <w:noProof/>
                <w:webHidden/>
              </w:rPr>
              <w:tab/>
            </w:r>
            <w:r w:rsidR="00CD1A1D">
              <w:rPr>
                <w:noProof/>
                <w:webHidden/>
              </w:rPr>
              <w:fldChar w:fldCharType="begin"/>
            </w:r>
            <w:r w:rsidR="00CD1A1D">
              <w:rPr>
                <w:noProof/>
                <w:webHidden/>
              </w:rPr>
              <w:instrText xml:space="preserve"> PAGEREF _Toc165219120 \h </w:instrText>
            </w:r>
            <w:r w:rsidR="00CD1A1D">
              <w:rPr>
                <w:noProof/>
                <w:webHidden/>
              </w:rPr>
            </w:r>
            <w:r w:rsidR="00CD1A1D">
              <w:rPr>
                <w:noProof/>
                <w:webHidden/>
              </w:rPr>
              <w:fldChar w:fldCharType="separate"/>
            </w:r>
            <w:r w:rsidR="00CD1A1D">
              <w:rPr>
                <w:noProof/>
                <w:webHidden/>
              </w:rPr>
              <w:t>3</w:t>
            </w:r>
            <w:r w:rsidR="00CD1A1D">
              <w:rPr>
                <w:noProof/>
                <w:webHidden/>
              </w:rPr>
              <w:fldChar w:fldCharType="end"/>
            </w:r>
          </w:hyperlink>
        </w:p>
        <w:p w14:paraId="67E48717" w14:textId="7BE5FCBE" w:rsidR="00CD1A1D" w:rsidRDefault="00CD1A1D">
          <w:pPr>
            <w:pStyle w:val="TOC1"/>
            <w:rPr>
              <w:rFonts w:eastAsiaTheme="minorEastAsia"/>
              <w:noProof/>
              <w:sz w:val="24"/>
              <w:szCs w:val="24"/>
              <w:lang w:eastAsia="en-GB"/>
            </w:rPr>
          </w:pPr>
          <w:hyperlink w:anchor="_Toc165219121" w:history="1">
            <w:r w:rsidRPr="008469D8">
              <w:rPr>
                <w:rStyle w:val="Hyperlink"/>
                <w:noProof/>
              </w:rPr>
              <w:t>EXSECUTIVE SUMMARY:</w:t>
            </w:r>
            <w:r>
              <w:rPr>
                <w:noProof/>
                <w:webHidden/>
              </w:rPr>
              <w:tab/>
            </w:r>
            <w:r>
              <w:rPr>
                <w:noProof/>
                <w:webHidden/>
              </w:rPr>
              <w:fldChar w:fldCharType="begin"/>
            </w:r>
            <w:r>
              <w:rPr>
                <w:noProof/>
                <w:webHidden/>
              </w:rPr>
              <w:instrText xml:space="preserve"> PAGEREF _Toc165219121 \h </w:instrText>
            </w:r>
            <w:r>
              <w:rPr>
                <w:noProof/>
                <w:webHidden/>
              </w:rPr>
            </w:r>
            <w:r>
              <w:rPr>
                <w:noProof/>
                <w:webHidden/>
              </w:rPr>
              <w:fldChar w:fldCharType="separate"/>
            </w:r>
            <w:r>
              <w:rPr>
                <w:noProof/>
                <w:webHidden/>
              </w:rPr>
              <w:t>4</w:t>
            </w:r>
            <w:r>
              <w:rPr>
                <w:noProof/>
                <w:webHidden/>
              </w:rPr>
              <w:fldChar w:fldCharType="end"/>
            </w:r>
          </w:hyperlink>
        </w:p>
        <w:p w14:paraId="451F7C82" w14:textId="4C7AF9EE" w:rsidR="00CD1A1D" w:rsidRDefault="00CD1A1D">
          <w:pPr>
            <w:pStyle w:val="TOC2"/>
            <w:tabs>
              <w:tab w:val="right" w:leader="dot" w:pos="9016"/>
            </w:tabs>
            <w:rPr>
              <w:rFonts w:eastAsiaTheme="minorEastAsia"/>
              <w:noProof/>
              <w:sz w:val="24"/>
              <w:szCs w:val="24"/>
              <w:lang w:eastAsia="en-GB"/>
            </w:rPr>
          </w:pPr>
          <w:hyperlink w:anchor="_Toc165219122" w:history="1">
            <w:r w:rsidRPr="008469D8">
              <w:rPr>
                <w:rStyle w:val="Hyperlink"/>
                <w:noProof/>
              </w:rPr>
              <w:t>Google Headquarters Project successful / unsuccessful ?</w:t>
            </w:r>
            <w:r>
              <w:rPr>
                <w:noProof/>
                <w:webHidden/>
              </w:rPr>
              <w:tab/>
            </w:r>
            <w:r>
              <w:rPr>
                <w:noProof/>
                <w:webHidden/>
              </w:rPr>
              <w:fldChar w:fldCharType="begin"/>
            </w:r>
            <w:r>
              <w:rPr>
                <w:noProof/>
                <w:webHidden/>
              </w:rPr>
              <w:instrText xml:space="preserve"> PAGEREF _Toc165219122 \h </w:instrText>
            </w:r>
            <w:r>
              <w:rPr>
                <w:noProof/>
                <w:webHidden/>
              </w:rPr>
            </w:r>
            <w:r>
              <w:rPr>
                <w:noProof/>
                <w:webHidden/>
              </w:rPr>
              <w:fldChar w:fldCharType="separate"/>
            </w:r>
            <w:r>
              <w:rPr>
                <w:noProof/>
                <w:webHidden/>
              </w:rPr>
              <w:t>4</w:t>
            </w:r>
            <w:r>
              <w:rPr>
                <w:noProof/>
                <w:webHidden/>
              </w:rPr>
              <w:fldChar w:fldCharType="end"/>
            </w:r>
          </w:hyperlink>
        </w:p>
        <w:p w14:paraId="63F86A6E" w14:textId="6761C194" w:rsidR="00CD1A1D" w:rsidRDefault="00CD1A1D">
          <w:pPr>
            <w:pStyle w:val="TOC2"/>
            <w:tabs>
              <w:tab w:val="right" w:leader="dot" w:pos="9016"/>
            </w:tabs>
            <w:rPr>
              <w:rFonts w:eastAsiaTheme="minorEastAsia"/>
              <w:noProof/>
              <w:sz w:val="24"/>
              <w:szCs w:val="24"/>
              <w:lang w:eastAsia="en-GB"/>
            </w:rPr>
          </w:pPr>
          <w:hyperlink w:anchor="_Toc165219123" w:history="1">
            <w:r w:rsidRPr="008469D8">
              <w:rPr>
                <w:rStyle w:val="Hyperlink"/>
                <w:noProof/>
              </w:rPr>
              <w:t>SWOT Analysis</w:t>
            </w:r>
            <w:r>
              <w:rPr>
                <w:noProof/>
                <w:webHidden/>
              </w:rPr>
              <w:tab/>
            </w:r>
            <w:r>
              <w:rPr>
                <w:noProof/>
                <w:webHidden/>
              </w:rPr>
              <w:fldChar w:fldCharType="begin"/>
            </w:r>
            <w:r>
              <w:rPr>
                <w:noProof/>
                <w:webHidden/>
              </w:rPr>
              <w:instrText xml:space="preserve"> PAGEREF _Toc165219123 \h </w:instrText>
            </w:r>
            <w:r>
              <w:rPr>
                <w:noProof/>
                <w:webHidden/>
              </w:rPr>
            </w:r>
            <w:r>
              <w:rPr>
                <w:noProof/>
                <w:webHidden/>
              </w:rPr>
              <w:fldChar w:fldCharType="separate"/>
            </w:r>
            <w:r>
              <w:rPr>
                <w:noProof/>
                <w:webHidden/>
              </w:rPr>
              <w:t>5</w:t>
            </w:r>
            <w:r>
              <w:rPr>
                <w:noProof/>
                <w:webHidden/>
              </w:rPr>
              <w:fldChar w:fldCharType="end"/>
            </w:r>
          </w:hyperlink>
        </w:p>
        <w:p w14:paraId="4C17EAAE" w14:textId="697B7BCA" w:rsidR="00CD1A1D" w:rsidRDefault="00CD1A1D">
          <w:pPr>
            <w:pStyle w:val="TOC2"/>
            <w:tabs>
              <w:tab w:val="right" w:leader="dot" w:pos="9016"/>
            </w:tabs>
            <w:rPr>
              <w:rFonts w:eastAsiaTheme="minorEastAsia"/>
              <w:noProof/>
              <w:sz w:val="24"/>
              <w:szCs w:val="24"/>
              <w:lang w:eastAsia="en-GB"/>
            </w:rPr>
          </w:pPr>
          <w:hyperlink w:anchor="_Toc165219124" w:history="1">
            <w:r w:rsidRPr="008469D8">
              <w:rPr>
                <w:rStyle w:val="Hyperlink"/>
                <w:noProof/>
              </w:rPr>
              <w:t>PESTLE Analysis</w:t>
            </w:r>
            <w:r>
              <w:rPr>
                <w:noProof/>
                <w:webHidden/>
              </w:rPr>
              <w:tab/>
            </w:r>
            <w:r>
              <w:rPr>
                <w:noProof/>
                <w:webHidden/>
              </w:rPr>
              <w:fldChar w:fldCharType="begin"/>
            </w:r>
            <w:r>
              <w:rPr>
                <w:noProof/>
                <w:webHidden/>
              </w:rPr>
              <w:instrText xml:space="preserve"> PAGEREF _Toc165219124 \h </w:instrText>
            </w:r>
            <w:r>
              <w:rPr>
                <w:noProof/>
                <w:webHidden/>
              </w:rPr>
            </w:r>
            <w:r>
              <w:rPr>
                <w:noProof/>
                <w:webHidden/>
              </w:rPr>
              <w:fldChar w:fldCharType="separate"/>
            </w:r>
            <w:r>
              <w:rPr>
                <w:noProof/>
                <w:webHidden/>
              </w:rPr>
              <w:t>6</w:t>
            </w:r>
            <w:r>
              <w:rPr>
                <w:noProof/>
                <w:webHidden/>
              </w:rPr>
              <w:fldChar w:fldCharType="end"/>
            </w:r>
          </w:hyperlink>
        </w:p>
        <w:p w14:paraId="4C93048E" w14:textId="1DA5E29E" w:rsidR="00CD1A1D" w:rsidRDefault="00CD1A1D">
          <w:pPr>
            <w:pStyle w:val="TOC2"/>
            <w:tabs>
              <w:tab w:val="right" w:leader="dot" w:pos="9016"/>
            </w:tabs>
            <w:rPr>
              <w:rFonts w:eastAsiaTheme="minorEastAsia"/>
              <w:noProof/>
              <w:sz w:val="24"/>
              <w:szCs w:val="24"/>
              <w:lang w:eastAsia="en-GB"/>
            </w:rPr>
          </w:pPr>
          <w:hyperlink w:anchor="_Toc165219125" w:history="1">
            <w:r w:rsidRPr="008469D8">
              <w:rPr>
                <w:rStyle w:val="Hyperlink"/>
                <w:noProof/>
              </w:rPr>
              <w:t>Sustainability CDG,CSR and PPP Theory</w:t>
            </w:r>
            <w:r>
              <w:rPr>
                <w:noProof/>
                <w:webHidden/>
              </w:rPr>
              <w:tab/>
            </w:r>
            <w:r>
              <w:rPr>
                <w:noProof/>
                <w:webHidden/>
              </w:rPr>
              <w:fldChar w:fldCharType="begin"/>
            </w:r>
            <w:r>
              <w:rPr>
                <w:noProof/>
                <w:webHidden/>
              </w:rPr>
              <w:instrText xml:space="preserve"> PAGEREF _Toc165219125 \h </w:instrText>
            </w:r>
            <w:r>
              <w:rPr>
                <w:noProof/>
                <w:webHidden/>
              </w:rPr>
            </w:r>
            <w:r>
              <w:rPr>
                <w:noProof/>
                <w:webHidden/>
              </w:rPr>
              <w:fldChar w:fldCharType="separate"/>
            </w:r>
            <w:r>
              <w:rPr>
                <w:noProof/>
                <w:webHidden/>
              </w:rPr>
              <w:t>8</w:t>
            </w:r>
            <w:r>
              <w:rPr>
                <w:noProof/>
                <w:webHidden/>
              </w:rPr>
              <w:fldChar w:fldCharType="end"/>
            </w:r>
          </w:hyperlink>
        </w:p>
        <w:p w14:paraId="3F229247" w14:textId="1E47D7A2" w:rsidR="00CD1A1D" w:rsidRDefault="00CD1A1D">
          <w:pPr>
            <w:pStyle w:val="TOC2"/>
            <w:tabs>
              <w:tab w:val="right" w:leader="dot" w:pos="9016"/>
            </w:tabs>
            <w:rPr>
              <w:rFonts w:eastAsiaTheme="minorEastAsia"/>
              <w:noProof/>
              <w:sz w:val="24"/>
              <w:szCs w:val="24"/>
              <w:lang w:eastAsia="en-GB"/>
            </w:rPr>
          </w:pPr>
          <w:hyperlink w:anchor="_Toc165219126" w:history="1">
            <w:r w:rsidRPr="008469D8">
              <w:rPr>
                <w:rStyle w:val="Hyperlink"/>
                <w:noProof/>
              </w:rPr>
              <w:t>Lessons from Google Headquarters Project</w:t>
            </w:r>
            <w:r>
              <w:rPr>
                <w:noProof/>
                <w:webHidden/>
              </w:rPr>
              <w:tab/>
            </w:r>
            <w:r>
              <w:rPr>
                <w:noProof/>
                <w:webHidden/>
              </w:rPr>
              <w:fldChar w:fldCharType="begin"/>
            </w:r>
            <w:r>
              <w:rPr>
                <w:noProof/>
                <w:webHidden/>
              </w:rPr>
              <w:instrText xml:space="preserve"> PAGEREF _Toc165219126 \h </w:instrText>
            </w:r>
            <w:r>
              <w:rPr>
                <w:noProof/>
                <w:webHidden/>
              </w:rPr>
            </w:r>
            <w:r>
              <w:rPr>
                <w:noProof/>
                <w:webHidden/>
              </w:rPr>
              <w:fldChar w:fldCharType="separate"/>
            </w:r>
            <w:r>
              <w:rPr>
                <w:noProof/>
                <w:webHidden/>
              </w:rPr>
              <w:t>10</w:t>
            </w:r>
            <w:r>
              <w:rPr>
                <w:noProof/>
                <w:webHidden/>
              </w:rPr>
              <w:fldChar w:fldCharType="end"/>
            </w:r>
          </w:hyperlink>
        </w:p>
        <w:p w14:paraId="2C528DB4" w14:textId="0A354E9B" w:rsidR="00CD1A1D" w:rsidRDefault="00CD1A1D">
          <w:pPr>
            <w:pStyle w:val="TOC1"/>
            <w:rPr>
              <w:rFonts w:eastAsiaTheme="minorEastAsia"/>
              <w:noProof/>
              <w:sz w:val="24"/>
              <w:szCs w:val="24"/>
              <w:lang w:eastAsia="en-GB"/>
            </w:rPr>
          </w:pPr>
          <w:hyperlink w:anchor="_Toc165219127" w:history="1">
            <w:r w:rsidRPr="008469D8">
              <w:rPr>
                <w:rStyle w:val="Hyperlink"/>
                <w:noProof/>
              </w:rPr>
              <w:t>Conclusion / Recommendations</w:t>
            </w:r>
            <w:r>
              <w:rPr>
                <w:noProof/>
                <w:webHidden/>
              </w:rPr>
              <w:tab/>
            </w:r>
            <w:r>
              <w:rPr>
                <w:noProof/>
                <w:webHidden/>
              </w:rPr>
              <w:fldChar w:fldCharType="begin"/>
            </w:r>
            <w:r>
              <w:rPr>
                <w:noProof/>
                <w:webHidden/>
              </w:rPr>
              <w:instrText xml:space="preserve"> PAGEREF _Toc165219127 \h </w:instrText>
            </w:r>
            <w:r>
              <w:rPr>
                <w:noProof/>
                <w:webHidden/>
              </w:rPr>
            </w:r>
            <w:r>
              <w:rPr>
                <w:noProof/>
                <w:webHidden/>
              </w:rPr>
              <w:fldChar w:fldCharType="separate"/>
            </w:r>
            <w:r>
              <w:rPr>
                <w:noProof/>
                <w:webHidden/>
              </w:rPr>
              <w:t>12</w:t>
            </w:r>
            <w:r>
              <w:rPr>
                <w:noProof/>
                <w:webHidden/>
              </w:rPr>
              <w:fldChar w:fldCharType="end"/>
            </w:r>
          </w:hyperlink>
        </w:p>
        <w:p w14:paraId="7612F90C" w14:textId="11B0777A" w:rsidR="00CD1A1D" w:rsidRDefault="00CD1A1D">
          <w:pPr>
            <w:pStyle w:val="TOC1"/>
            <w:rPr>
              <w:rFonts w:eastAsiaTheme="minorEastAsia"/>
              <w:noProof/>
              <w:sz w:val="24"/>
              <w:szCs w:val="24"/>
              <w:lang w:eastAsia="en-GB"/>
            </w:rPr>
          </w:pPr>
          <w:hyperlink w:anchor="_Toc165219128" w:history="1">
            <w:r w:rsidRPr="008469D8">
              <w:rPr>
                <w:rStyle w:val="Hyperlink"/>
                <w:noProof/>
              </w:rPr>
              <w:t>References:</w:t>
            </w:r>
            <w:r>
              <w:rPr>
                <w:noProof/>
                <w:webHidden/>
              </w:rPr>
              <w:tab/>
            </w:r>
            <w:r>
              <w:rPr>
                <w:noProof/>
                <w:webHidden/>
              </w:rPr>
              <w:fldChar w:fldCharType="begin"/>
            </w:r>
            <w:r>
              <w:rPr>
                <w:noProof/>
                <w:webHidden/>
              </w:rPr>
              <w:instrText xml:space="preserve"> PAGEREF _Toc165219128 \h </w:instrText>
            </w:r>
            <w:r>
              <w:rPr>
                <w:noProof/>
                <w:webHidden/>
              </w:rPr>
            </w:r>
            <w:r>
              <w:rPr>
                <w:noProof/>
                <w:webHidden/>
              </w:rPr>
              <w:fldChar w:fldCharType="separate"/>
            </w:r>
            <w:r>
              <w:rPr>
                <w:noProof/>
                <w:webHidden/>
              </w:rPr>
              <w:t>14</w:t>
            </w:r>
            <w:r>
              <w:rPr>
                <w:noProof/>
                <w:webHidden/>
              </w:rPr>
              <w:fldChar w:fldCharType="end"/>
            </w:r>
          </w:hyperlink>
        </w:p>
        <w:p w14:paraId="58CDE03D" w14:textId="50E92636" w:rsidR="00EC0F16" w:rsidRPr="00EC0F16" w:rsidRDefault="00315F83" w:rsidP="00A90AD3">
          <w:r>
            <w:rPr>
              <w:b/>
              <w:bCs/>
            </w:rPr>
            <w:fldChar w:fldCharType="end"/>
          </w:r>
        </w:p>
      </w:sdtContent>
    </w:sdt>
    <w:p w14:paraId="3AF0A0F9" w14:textId="77777777" w:rsidR="00B257BA" w:rsidRDefault="00B257BA">
      <w:pPr>
        <w:rPr>
          <w:rFonts w:ascii="Arial" w:hAnsi="Arial" w:cs="Arial"/>
          <w:sz w:val="36"/>
          <w:szCs w:val="36"/>
        </w:rPr>
      </w:pPr>
    </w:p>
    <w:p w14:paraId="37DB027A" w14:textId="77777777" w:rsidR="00B257BA" w:rsidRPr="00223D14" w:rsidRDefault="00B257BA">
      <w:pPr>
        <w:rPr>
          <w:rFonts w:ascii="Arial" w:hAnsi="Arial" w:cs="Arial"/>
          <w:sz w:val="36"/>
          <w:szCs w:val="36"/>
        </w:rPr>
      </w:pPr>
    </w:p>
    <w:p w14:paraId="79E54853" w14:textId="77777777" w:rsidR="00896B0D" w:rsidRDefault="00896B0D">
      <w:pPr>
        <w:rPr>
          <w:rFonts w:ascii="Arial" w:hAnsi="Arial" w:cs="Arial"/>
          <w:sz w:val="24"/>
          <w:szCs w:val="24"/>
        </w:rPr>
      </w:pPr>
    </w:p>
    <w:p w14:paraId="6AD86764" w14:textId="77777777" w:rsidR="00896B0D" w:rsidRDefault="00896B0D">
      <w:pPr>
        <w:rPr>
          <w:rFonts w:ascii="Arial" w:hAnsi="Arial" w:cs="Arial"/>
          <w:sz w:val="24"/>
          <w:szCs w:val="24"/>
        </w:rPr>
      </w:pPr>
    </w:p>
    <w:p w14:paraId="190FC78A" w14:textId="77777777" w:rsidR="00896B0D" w:rsidRDefault="00896B0D">
      <w:pPr>
        <w:rPr>
          <w:rFonts w:ascii="Arial" w:hAnsi="Arial" w:cs="Arial"/>
          <w:sz w:val="24"/>
          <w:szCs w:val="24"/>
        </w:rPr>
      </w:pPr>
    </w:p>
    <w:p w14:paraId="3F2BC978" w14:textId="77777777" w:rsidR="00642014" w:rsidRDefault="00642014">
      <w:pPr>
        <w:rPr>
          <w:rFonts w:ascii="Arial" w:hAnsi="Arial" w:cs="Arial"/>
          <w:sz w:val="24"/>
          <w:szCs w:val="24"/>
        </w:rPr>
      </w:pPr>
    </w:p>
    <w:p w14:paraId="4FA9693B" w14:textId="77777777" w:rsidR="00642014" w:rsidRDefault="00642014">
      <w:pPr>
        <w:rPr>
          <w:rFonts w:ascii="Arial" w:hAnsi="Arial" w:cs="Arial"/>
          <w:sz w:val="24"/>
          <w:szCs w:val="24"/>
        </w:rPr>
      </w:pPr>
    </w:p>
    <w:p w14:paraId="1E349F36" w14:textId="77777777" w:rsidR="00642014" w:rsidRDefault="00642014">
      <w:pPr>
        <w:rPr>
          <w:rFonts w:ascii="Arial" w:hAnsi="Arial" w:cs="Arial"/>
          <w:sz w:val="24"/>
          <w:szCs w:val="24"/>
        </w:rPr>
      </w:pPr>
    </w:p>
    <w:p w14:paraId="399C3E95" w14:textId="77777777" w:rsidR="00642014" w:rsidRDefault="00642014">
      <w:pPr>
        <w:rPr>
          <w:rFonts w:ascii="Arial" w:hAnsi="Arial" w:cs="Arial"/>
          <w:sz w:val="24"/>
          <w:szCs w:val="24"/>
        </w:rPr>
      </w:pPr>
    </w:p>
    <w:p w14:paraId="042324E9" w14:textId="77777777" w:rsidR="00642014" w:rsidRDefault="00642014">
      <w:pPr>
        <w:rPr>
          <w:rFonts w:ascii="Arial" w:hAnsi="Arial" w:cs="Arial"/>
          <w:sz w:val="24"/>
          <w:szCs w:val="24"/>
        </w:rPr>
      </w:pPr>
    </w:p>
    <w:p w14:paraId="1BFCC9EB" w14:textId="77777777" w:rsidR="00642014" w:rsidRDefault="00642014">
      <w:pPr>
        <w:rPr>
          <w:rFonts w:ascii="Arial" w:hAnsi="Arial" w:cs="Arial"/>
          <w:sz w:val="24"/>
          <w:szCs w:val="24"/>
        </w:rPr>
      </w:pPr>
    </w:p>
    <w:p w14:paraId="286CB24D" w14:textId="77777777" w:rsidR="00642014" w:rsidRDefault="00642014">
      <w:pPr>
        <w:rPr>
          <w:rFonts w:ascii="Arial" w:hAnsi="Arial" w:cs="Arial"/>
          <w:sz w:val="24"/>
          <w:szCs w:val="24"/>
        </w:rPr>
      </w:pPr>
    </w:p>
    <w:p w14:paraId="586B250D" w14:textId="77777777" w:rsidR="00642014" w:rsidRDefault="00642014">
      <w:pPr>
        <w:rPr>
          <w:rFonts w:ascii="Arial" w:hAnsi="Arial" w:cs="Arial"/>
          <w:sz w:val="24"/>
          <w:szCs w:val="24"/>
        </w:rPr>
      </w:pPr>
    </w:p>
    <w:p w14:paraId="42839743" w14:textId="77777777" w:rsidR="00642014" w:rsidRDefault="00642014">
      <w:pPr>
        <w:rPr>
          <w:rFonts w:ascii="Arial" w:hAnsi="Arial" w:cs="Arial"/>
          <w:sz w:val="24"/>
          <w:szCs w:val="24"/>
        </w:rPr>
      </w:pPr>
    </w:p>
    <w:p w14:paraId="603FE26F" w14:textId="77777777" w:rsidR="00642014" w:rsidRDefault="00642014">
      <w:pPr>
        <w:rPr>
          <w:rFonts w:ascii="Arial" w:hAnsi="Arial" w:cs="Arial"/>
          <w:sz w:val="24"/>
          <w:szCs w:val="24"/>
        </w:rPr>
      </w:pPr>
    </w:p>
    <w:p w14:paraId="3A1AAA43" w14:textId="77777777" w:rsidR="00896B0D" w:rsidRDefault="00896B0D">
      <w:pPr>
        <w:rPr>
          <w:rFonts w:ascii="Arial" w:hAnsi="Arial" w:cs="Arial"/>
          <w:sz w:val="24"/>
          <w:szCs w:val="24"/>
        </w:rPr>
      </w:pPr>
    </w:p>
    <w:p w14:paraId="7CC7E337" w14:textId="77777777" w:rsidR="00896B0D" w:rsidRDefault="00896B0D">
      <w:pPr>
        <w:rPr>
          <w:rFonts w:ascii="Arial" w:hAnsi="Arial" w:cs="Arial"/>
          <w:sz w:val="24"/>
          <w:szCs w:val="24"/>
        </w:rPr>
      </w:pPr>
    </w:p>
    <w:p w14:paraId="01A73C7A" w14:textId="77777777" w:rsidR="00896B0D" w:rsidRDefault="00896B0D">
      <w:pPr>
        <w:rPr>
          <w:rFonts w:ascii="Arial" w:hAnsi="Arial" w:cs="Arial"/>
          <w:sz w:val="24"/>
          <w:szCs w:val="24"/>
        </w:rPr>
      </w:pPr>
    </w:p>
    <w:p w14:paraId="1742C389" w14:textId="77777777" w:rsidR="00896B0D" w:rsidRDefault="00896B0D">
      <w:pPr>
        <w:rPr>
          <w:rFonts w:ascii="Arial" w:hAnsi="Arial" w:cs="Arial"/>
          <w:sz w:val="24"/>
          <w:szCs w:val="24"/>
        </w:rPr>
      </w:pPr>
    </w:p>
    <w:p w14:paraId="6EF8005F" w14:textId="27A9D238" w:rsidR="00896B0D" w:rsidRDefault="00D82EF0">
      <w:pPr>
        <w:rPr>
          <w:rFonts w:ascii="Arial" w:hAnsi="Arial" w:cs="Arial"/>
          <w:b/>
          <w:bCs/>
          <w:sz w:val="24"/>
          <w:szCs w:val="24"/>
        </w:rPr>
      </w:pPr>
      <w:bookmarkStart w:id="0" w:name="_Toc165219120"/>
      <w:r w:rsidRPr="000E178D">
        <w:rPr>
          <w:rStyle w:val="Heading1Char"/>
        </w:rPr>
        <w:t>INTRODUCTION</w:t>
      </w:r>
      <w:bookmarkEnd w:id="0"/>
      <w:r w:rsidR="00394E52" w:rsidRPr="002876D6">
        <w:rPr>
          <w:rFonts w:ascii="Arial" w:hAnsi="Arial" w:cs="Arial"/>
          <w:b/>
          <w:bCs/>
          <w:sz w:val="24"/>
          <w:szCs w:val="24"/>
        </w:rPr>
        <w:t>:</w:t>
      </w:r>
    </w:p>
    <w:p w14:paraId="391DEDE2" w14:textId="0603117E" w:rsidR="00CD5C33" w:rsidRDefault="00CD5C33">
      <w:pPr>
        <w:rPr>
          <w:rFonts w:ascii="Arial" w:hAnsi="Arial" w:cs="Arial"/>
          <w:sz w:val="24"/>
          <w:szCs w:val="24"/>
        </w:rPr>
      </w:pPr>
      <w:r>
        <w:rPr>
          <w:noProof/>
        </w:rPr>
        <w:drawing>
          <wp:inline distT="0" distB="0" distL="0" distR="0" wp14:anchorId="4D769180" wp14:editId="32E58381">
            <wp:extent cx="5731510" cy="3442970"/>
            <wp:effectExtent l="0" t="0" r="2540" b="5080"/>
            <wp:docPr id="1257376575" name="Picture 1" descr="Thomas Heatherwick Chosen To Design New £1bn Google London Headquart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omas Heatherwick Chosen To Design New £1bn Google London Headquarter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442970"/>
                    </a:xfrm>
                    <a:prstGeom prst="rect">
                      <a:avLst/>
                    </a:prstGeom>
                    <a:noFill/>
                    <a:ln>
                      <a:noFill/>
                    </a:ln>
                  </pic:spPr>
                </pic:pic>
              </a:graphicData>
            </a:graphic>
          </wp:inline>
        </w:drawing>
      </w:r>
      <w:r w:rsidR="00707D21">
        <w:rPr>
          <w:rFonts w:ascii="Arial" w:hAnsi="Arial" w:cs="Arial"/>
          <w:sz w:val="24"/>
          <w:szCs w:val="24"/>
        </w:rPr>
        <w:t>Fig.1</w:t>
      </w:r>
    </w:p>
    <w:p w14:paraId="01FDCDC0" w14:textId="77777777" w:rsidR="0098219D" w:rsidRDefault="0098219D">
      <w:pPr>
        <w:rPr>
          <w:rFonts w:ascii="Arial" w:hAnsi="Arial" w:cs="Arial"/>
          <w:sz w:val="24"/>
          <w:szCs w:val="24"/>
        </w:rPr>
      </w:pPr>
    </w:p>
    <w:p w14:paraId="0525C7F7" w14:textId="5AD138FA" w:rsidR="0098219D" w:rsidRPr="00707D21" w:rsidRDefault="0098219D" w:rsidP="00762E0F">
      <w:pPr>
        <w:spacing w:line="360" w:lineRule="auto"/>
        <w:rPr>
          <w:rFonts w:ascii="Arial" w:hAnsi="Arial" w:cs="Arial"/>
          <w:sz w:val="24"/>
          <w:szCs w:val="24"/>
        </w:rPr>
      </w:pPr>
      <w:r w:rsidRPr="0098219D">
        <w:rPr>
          <w:rFonts w:ascii="Arial" w:hAnsi="Arial" w:cs="Arial"/>
          <w:sz w:val="24"/>
          <w:szCs w:val="24"/>
        </w:rPr>
        <w:t>Google has been granted approval by Camden Council for its proposed project in King’s Cross. The construction of an 11-story building, covering over 1 million square feet, with Google occupying 650,000 sq. ft, is set to begin in 2018. Designed by Heatherwick Studio and Bjarke Ingels Group (BIG), the building will embrace a natural theme, using materials sourced through Google’s healthy materials programme. This new facility, alongside the existing building at 6 Pancras Square and an additional third building, will form a Google office complex potentially accommodating 7,000 employees. This new development will contribute to the Knowledge Quarter and the burgeoning knowledge-based economy of King’s Cross.</w:t>
      </w:r>
    </w:p>
    <w:p w14:paraId="48FDEDD0" w14:textId="77777777" w:rsidR="00707D21" w:rsidRDefault="00707D21">
      <w:pPr>
        <w:rPr>
          <w:rFonts w:ascii="Arial" w:hAnsi="Arial" w:cs="Arial"/>
          <w:b/>
          <w:bCs/>
          <w:sz w:val="24"/>
          <w:szCs w:val="24"/>
        </w:rPr>
      </w:pPr>
    </w:p>
    <w:p w14:paraId="321EF94E" w14:textId="77777777" w:rsidR="00642014" w:rsidRDefault="00642014">
      <w:pPr>
        <w:rPr>
          <w:rFonts w:ascii="Arial" w:hAnsi="Arial" w:cs="Arial"/>
          <w:b/>
          <w:bCs/>
          <w:sz w:val="24"/>
          <w:szCs w:val="24"/>
        </w:rPr>
      </w:pPr>
    </w:p>
    <w:p w14:paraId="16F66F24" w14:textId="77777777" w:rsidR="00642014" w:rsidRDefault="00642014">
      <w:pPr>
        <w:rPr>
          <w:rFonts w:ascii="Arial" w:hAnsi="Arial" w:cs="Arial"/>
          <w:b/>
          <w:bCs/>
          <w:sz w:val="24"/>
          <w:szCs w:val="24"/>
        </w:rPr>
      </w:pPr>
    </w:p>
    <w:p w14:paraId="6C725CBA" w14:textId="77777777" w:rsidR="009E412B" w:rsidRDefault="009E412B">
      <w:pPr>
        <w:rPr>
          <w:rFonts w:ascii="Arial" w:hAnsi="Arial" w:cs="Arial"/>
          <w:b/>
          <w:bCs/>
          <w:sz w:val="24"/>
          <w:szCs w:val="24"/>
        </w:rPr>
      </w:pPr>
    </w:p>
    <w:p w14:paraId="7EB8C30C" w14:textId="77777777" w:rsidR="009E412B" w:rsidRPr="002876D6" w:rsidRDefault="009E412B">
      <w:pPr>
        <w:rPr>
          <w:rFonts w:ascii="Arial" w:hAnsi="Arial" w:cs="Arial"/>
          <w:b/>
          <w:bCs/>
          <w:sz w:val="24"/>
          <w:szCs w:val="24"/>
        </w:rPr>
      </w:pPr>
    </w:p>
    <w:p w14:paraId="6E358665" w14:textId="4DF0BDAF" w:rsidR="00D82EF0" w:rsidRDefault="00394E52" w:rsidP="00A90AD3">
      <w:pPr>
        <w:pStyle w:val="Heading1"/>
      </w:pPr>
      <w:bookmarkStart w:id="1" w:name="_Toc165219121"/>
      <w:r w:rsidRPr="002876D6">
        <w:t>EXSECUTIVE SUMMARY:</w:t>
      </w:r>
      <w:bookmarkEnd w:id="1"/>
    </w:p>
    <w:p w14:paraId="062BC485" w14:textId="77777777" w:rsidR="009E412B" w:rsidRDefault="009E412B">
      <w:pPr>
        <w:rPr>
          <w:rFonts w:ascii="Arial" w:hAnsi="Arial" w:cs="Arial"/>
          <w:b/>
          <w:bCs/>
          <w:sz w:val="24"/>
          <w:szCs w:val="24"/>
        </w:rPr>
      </w:pPr>
    </w:p>
    <w:p w14:paraId="2FDD56DD" w14:textId="77777777" w:rsidR="009E412B" w:rsidRPr="002876D6" w:rsidRDefault="009E412B">
      <w:pPr>
        <w:rPr>
          <w:rFonts w:ascii="Arial" w:hAnsi="Arial" w:cs="Arial"/>
          <w:b/>
          <w:bCs/>
          <w:sz w:val="24"/>
          <w:szCs w:val="24"/>
        </w:rPr>
      </w:pPr>
    </w:p>
    <w:p w14:paraId="49541C48" w14:textId="456EB4F6" w:rsidR="00394E52" w:rsidRDefault="00F72E52" w:rsidP="00A90AD3">
      <w:pPr>
        <w:pStyle w:val="Heading2"/>
      </w:pPr>
      <w:bookmarkStart w:id="2" w:name="_Toc165219122"/>
      <w:r w:rsidRPr="002876D6">
        <w:t xml:space="preserve">Google Headquarters </w:t>
      </w:r>
      <w:r w:rsidR="004D7911" w:rsidRPr="002876D6">
        <w:t xml:space="preserve">Project successful / </w:t>
      </w:r>
      <w:r w:rsidR="00D179BE" w:rsidRPr="002876D6">
        <w:t xml:space="preserve">unsuccessful </w:t>
      </w:r>
      <w:r w:rsidR="001A5CC9" w:rsidRPr="002876D6">
        <w:t>?</w:t>
      </w:r>
      <w:bookmarkEnd w:id="2"/>
    </w:p>
    <w:p w14:paraId="70C7CA3D" w14:textId="77777777" w:rsidR="009E412B" w:rsidRDefault="009E412B">
      <w:pPr>
        <w:rPr>
          <w:rFonts w:ascii="Arial" w:hAnsi="Arial" w:cs="Arial"/>
          <w:b/>
          <w:bCs/>
          <w:sz w:val="24"/>
          <w:szCs w:val="24"/>
        </w:rPr>
      </w:pPr>
    </w:p>
    <w:p w14:paraId="4E3D5E97" w14:textId="26371636" w:rsidR="00F23EAD" w:rsidRPr="00F23EAD" w:rsidRDefault="00F23EAD" w:rsidP="00F23EAD">
      <w:pPr>
        <w:spacing w:line="360" w:lineRule="auto"/>
        <w:rPr>
          <w:rFonts w:ascii="Arial" w:hAnsi="Arial" w:cs="Arial"/>
          <w:sz w:val="24"/>
          <w:szCs w:val="24"/>
        </w:rPr>
      </w:pPr>
      <w:r w:rsidRPr="00F23EAD">
        <w:rPr>
          <w:rFonts w:ascii="Arial" w:hAnsi="Arial" w:cs="Arial"/>
          <w:sz w:val="24"/>
          <w:szCs w:val="24"/>
        </w:rPr>
        <w:t xml:space="preserve">The Google King's Cross venture speaks to a noteworthy speculation and </w:t>
      </w:r>
      <w:r w:rsidR="009559D1" w:rsidRPr="00F23EAD">
        <w:rPr>
          <w:rFonts w:ascii="Arial" w:hAnsi="Arial" w:cs="Arial"/>
          <w:sz w:val="24"/>
          <w:szCs w:val="24"/>
        </w:rPr>
        <w:t>endeavour</w:t>
      </w:r>
      <w:r w:rsidRPr="00F23EAD">
        <w:rPr>
          <w:rFonts w:ascii="Arial" w:hAnsi="Arial" w:cs="Arial"/>
          <w:sz w:val="24"/>
          <w:szCs w:val="24"/>
        </w:rPr>
        <w:t xml:space="preserve"> for the tech monster, pointing to set up a state-of-the-art central station within the heart of London. The victory of such a extend pivots on different variables, extending from building plan and natural supportability to its effect on the nearby community and workforce elements.</w:t>
      </w:r>
    </w:p>
    <w:p w14:paraId="2362AC76" w14:textId="77777777" w:rsidR="00F23EAD" w:rsidRPr="00F23EAD" w:rsidRDefault="00F23EAD" w:rsidP="00F23EAD">
      <w:pPr>
        <w:spacing w:line="360" w:lineRule="auto"/>
        <w:rPr>
          <w:rFonts w:ascii="Arial" w:hAnsi="Arial" w:cs="Arial"/>
          <w:sz w:val="24"/>
          <w:szCs w:val="24"/>
        </w:rPr>
      </w:pPr>
    </w:p>
    <w:p w14:paraId="5F6359F9" w14:textId="042E5002" w:rsidR="00F23EAD" w:rsidRPr="00F23EAD" w:rsidRDefault="00F23EAD" w:rsidP="00F23EAD">
      <w:pPr>
        <w:spacing w:line="360" w:lineRule="auto"/>
        <w:rPr>
          <w:rFonts w:ascii="Arial" w:hAnsi="Arial" w:cs="Arial"/>
          <w:sz w:val="24"/>
          <w:szCs w:val="24"/>
        </w:rPr>
      </w:pPr>
      <w:r w:rsidRPr="00F23EAD">
        <w:rPr>
          <w:rFonts w:ascii="Arial" w:hAnsi="Arial" w:cs="Arial"/>
          <w:sz w:val="24"/>
          <w:szCs w:val="24"/>
        </w:rPr>
        <w:t xml:space="preserve">From an building point of view, the Google King's Cross venture has earned laud for its imaginative plan and joining of maintainable highlights. The building's advanced and outwardly striking plan reflects Google's commitment to cultivating imagination and collaboration among its representatives. Also, the consolidation of feasible components adjusts with Google's broader natural activities, </w:t>
      </w:r>
      <w:r w:rsidR="009559D1" w:rsidRPr="00F23EAD">
        <w:rPr>
          <w:rFonts w:ascii="Arial" w:hAnsi="Arial" w:cs="Arial"/>
          <w:sz w:val="24"/>
          <w:szCs w:val="24"/>
        </w:rPr>
        <w:t>signalling</w:t>
      </w:r>
      <w:r w:rsidRPr="00F23EAD">
        <w:rPr>
          <w:rFonts w:ascii="Arial" w:hAnsi="Arial" w:cs="Arial"/>
          <w:sz w:val="24"/>
          <w:szCs w:val="24"/>
        </w:rPr>
        <w:t xml:space="preserve"> a commitment to diminishing its carbon impression and advancing eco-conscious hones.</w:t>
      </w:r>
      <w:r w:rsidR="005B2780">
        <w:rPr>
          <w:rFonts w:ascii="Arial" w:hAnsi="Arial" w:cs="Arial"/>
          <w:sz w:val="24"/>
          <w:szCs w:val="24"/>
        </w:rPr>
        <w:t xml:space="preserve"> </w:t>
      </w:r>
      <w:r w:rsidRPr="00F23EAD">
        <w:rPr>
          <w:rFonts w:ascii="Arial" w:hAnsi="Arial" w:cs="Arial"/>
          <w:sz w:val="24"/>
          <w:szCs w:val="24"/>
        </w:rPr>
        <w:t xml:space="preserve">Moreover, the project's </w:t>
      </w:r>
      <w:r w:rsidR="009559D1" w:rsidRPr="00F23EAD">
        <w:rPr>
          <w:rFonts w:ascii="Arial" w:hAnsi="Arial" w:cs="Arial"/>
          <w:sz w:val="24"/>
          <w:szCs w:val="24"/>
        </w:rPr>
        <w:t>effect</w:t>
      </w:r>
      <w:r w:rsidRPr="00F23EAD">
        <w:rPr>
          <w:rFonts w:ascii="Arial" w:hAnsi="Arial" w:cs="Arial"/>
          <w:sz w:val="24"/>
          <w:szCs w:val="24"/>
        </w:rPr>
        <w:t xml:space="preserve"> on the nearby community could be a significant determinant of its victory. Google's </w:t>
      </w:r>
      <w:r w:rsidR="009559D1" w:rsidRPr="00F23EAD">
        <w:rPr>
          <w:rFonts w:ascii="Arial" w:hAnsi="Arial" w:cs="Arial"/>
          <w:sz w:val="24"/>
          <w:szCs w:val="24"/>
        </w:rPr>
        <w:t>endeavours</w:t>
      </w:r>
      <w:r w:rsidRPr="00F23EAD">
        <w:rPr>
          <w:rFonts w:ascii="Arial" w:hAnsi="Arial" w:cs="Arial"/>
          <w:sz w:val="24"/>
          <w:szCs w:val="24"/>
        </w:rPr>
        <w:t xml:space="preserve"> to lock in with </w:t>
      </w:r>
      <w:r w:rsidR="009559D1" w:rsidRPr="00F23EAD">
        <w:rPr>
          <w:rFonts w:ascii="Arial" w:hAnsi="Arial" w:cs="Arial"/>
          <w:sz w:val="24"/>
          <w:szCs w:val="24"/>
        </w:rPr>
        <w:t>neighbourhood</w:t>
      </w:r>
      <w:r w:rsidRPr="00F23EAD">
        <w:rPr>
          <w:rFonts w:ascii="Arial" w:hAnsi="Arial" w:cs="Arial"/>
          <w:sz w:val="24"/>
          <w:szCs w:val="24"/>
        </w:rPr>
        <w:t xml:space="preserve"> partners and bolster activities such as technology-focused sessions for youthful individuals illustrate a commitment to being a capable corporate citizen. By leveraging its assets and skill, Google has the potential to emphatically impact the encompassing region and contribute to its financial and social advancement.</w:t>
      </w:r>
      <w:r w:rsidR="00B858DD">
        <w:rPr>
          <w:rFonts w:ascii="Arial" w:hAnsi="Arial" w:cs="Arial"/>
          <w:sz w:val="24"/>
          <w:szCs w:val="24"/>
        </w:rPr>
        <w:t xml:space="preserve"> </w:t>
      </w:r>
      <w:r w:rsidRPr="00F23EAD">
        <w:rPr>
          <w:rFonts w:ascii="Arial" w:hAnsi="Arial" w:cs="Arial"/>
          <w:sz w:val="24"/>
          <w:szCs w:val="24"/>
        </w:rPr>
        <w:t>In any case, in spite of these positive angles, the venture isn't without its challenges and potential pitfalls. Delays in development, administrative obstacles, and clashes with nearby inhabitants or authorities could hinder the project's advance and result in fetched invades. Besides, issues related to workforce elements, such as debate over redundancies or disappointment among workers, may affect assurance and efficiency, eventually influencing the project's victory.</w:t>
      </w:r>
    </w:p>
    <w:p w14:paraId="017F9BC6" w14:textId="77777777" w:rsidR="00F23EAD" w:rsidRPr="00F23EAD" w:rsidRDefault="00F23EAD" w:rsidP="00F23EAD">
      <w:pPr>
        <w:rPr>
          <w:rFonts w:ascii="Arial" w:hAnsi="Arial" w:cs="Arial"/>
          <w:b/>
          <w:bCs/>
          <w:sz w:val="24"/>
          <w:szCs w:val="24"/>
        </w:rPr>
      </w:pPr>
    </w:p>
    <w:p w14:paraId="7E6390C4" w14:textId="1787A724" w:rsidR="009E412B" w:rsidRDefault="00F23EAD" w:rsidP="00F23EAD">
      <w:pPr>
        <w:spacing w:line="360" w:lineRule="auto"/>
        <w:rPr>
          <w:rFonts w:ascii="Arial" w:hAnsi="Arial" w:cs="Arial"/>
          <w:sz w:val="24"/>
          <w:szCs w:val="24"/>
        </w:rPr>
      </w:pPr>
      <w:r w:rsidRPr="00F23EAD">
        <w:rPr>
          <w:rFonts w:ascii="Arial" w:hAnsi="Arial" w:cs="Arial"/>
          <w:sz w:val="24"/>
          <w:szCs w:val="24"/>
        </w:rPr>
        <w:t>In conclusion, whereas the Google King's Cross venture holds guarantee and potential for victory, its extreme result will depend on how viably the company navigates challenges, locks in with partners, and oversees the different angles of the extend. By tending to potential dangers and leveraging its qualities, Google has the opportunity to make a lead central command that not as it were reflects its values and yearnings but moreover contributes emphatically to the community and broader urban landscape.</w:t>
      </w:r>
    </w:p>
    <w:p w14:paraId="07578CAF" w14:textId="77777777" w:rsidR="00A82A36" w:rsidRDefault="00A82A36" w:rsidP="00F23EAD">
      <w:pPr>
        <w:spacing w:line="360" w:lineRule="auto"/>
        <w:rPr>
          <w:rFonts w:ascii="Arial" w:hAnsi="Arial" w:cs="Arial"/>
          <w:sz w:val="24"/>
          <w:szCs w:val="24"/>
        </w:rPr>
      </w:pPr>
    </w:p>
    <w:p w14:paraId="1931ECA1" w14:textId="77777777" w:rsidR="00A82A36" w:rsidRPr="00F23EAD" w:rsidRDefault="00A82A36" w:rsidP="00F23EAD">
      <w:pPr>
        <w:spacing w:line="360" w:lineRule="auto"/>
        <w:rPr>
          <w:rFonts w:ascii="Arial" w:hAnsi="Arial" w:cs="Arial"/>
          <w:sz w:val="24"/>
          <w:szCs w:val="24"/>
        </w:rPr>
      </w:pPr>
    </w:p>
    <w:p w14:paraId="67F8339B" w14:textId="6E7F047A" w:rsidR="001A5CC9" w:rsidRDefault="00D13EA4" w:rsidP="00A90AD3">
      <w:pPr>
        <w:pStyle w:val="Heading2"/>
      </w:pPr>
      <w:bookmarkStart w:id="3" w:name="_Toc165219123"/>
      <w:r w:rsidRPr="002876D6">
        <w:t>SWOT Analysis</w:t>
      </w:r>
      <w:bookmarkEnd w:id="3"/>
    </w:p>
    <w:p w14:paraId="63374AE4" w14:textId="77777777" w:rsidR="00171766" w:rsidRDefault="00171766">
      <w:pPr>
        <w:rPr>
          <w:rFonts w:ascii="Arial" w:hAnsi="Arial" w:cs="Arial"/>
          <w:b/>
          <w:bCs/>
          <w:sz w:val="24"/>
          <w:szCs w:val="24"/>
        </w:rPr>
      </w:pPr>
    </w:p>
    <w:tbl>
      <w:tblPr>
        <w:tblStyle w:val="TableGrid"/>
        <w:tblW w:w="0" w:type="auto"/>
        <w:tblLook w:val="04A0" w:firstRow="1" w:lastRow="0" w:firstColumn="1" w:lastColumn="0" w:noHBand="0" w:noVBand="1"/>
      </w:tblPr>
      <w:tblGrid>
        <w:gridCol w:w="4508"/>
        <w:gridCol w:w="4508"/>
      </w:tblGrid>
      <w:tr w:rsidR="00A3432F" w14:paraId="06C2E6F7" w14:textId="77777777" w:rsidTr="0032448B">
        <w:trPr>
          <w:trHeight w:val="77"/>
        </w:trPr>
        <w:tc>
          <w:tcPr>
            <w:tcW w:w="4508" w:type="dxa"/>
            <w:shd w:val="clear" w:color="auto" w:fill="84E290" w:themeFill="accent3" w:themeFillTint="66"/>
          </w:tcPr>
          <w:p w14:paraId="64C64F62" w14:textId="798173DD" w:rsidR="00A3432F" w:rsidRDefault="00E87B98">
            <w:pPr>
              <w:rPr>
                <w:rFonts w:ascii="Arial" w:hAnsi="Arial" w:cs="Arial"/>
                <w:b/>
                <w:bCs/>
                <w:sz w:val="24"/>
                <w:szCs w:val="24"/>
              </w:rPr>
            </w:pPr>
            <w:r>
              <w:rPr>
                <w:rFonts w:ascii="Arial" w:hAnsi="Arial" w:cs="Arial"/>
                <w:b/>
                <w:bCs/>
                <w:sz w:val="24"/>
                <w:szCs w:val="24"/>
              </w:rPr>
              <w:t>Strengt</w:t>
            </w:r>
            <w:r w:rsidR="00D000A4">
              <w:rPr>
                <w:rFonts w:ascii="Arial" w:hAnsi="Arial" w:cs="Arial"/>
                <w:b/>
                <w:bCs/>
                <w:sz w:val="24"/>
                <w:szCs w:val="24"/>
              </w:rPr>
              <w:t>hs</w:t>
            </w:r>
          </w:p>
        </w:tc>
        <w:tc>
          <w:tcPr>
            <w:tcW w:w="4508" w:type="dxa"/>
            <w:shd w:val="clear" w:color="auto" w:fill="84E290" w:themeFill="accent3" w:themeFillTint="66"/>
          </w:tcPr>
          <w:p w14:paraId="26E05252" w14:textId="726B27AF" w:rsidR="00A3432F" w:rsidRDefault="00D000A4">
            <w:pPr>
              <w:rPr>
                <w:rFonts w:ascii="Arial" w:hAnsi="Arial" w:cs="Arial"/>
                <w:b/>
                <w:bCs/>
                <w:sz w:val="24"/>
                <w:szCs w:val="24"/>
              </w:rPr>
            </w:pPr>
            <w:r>
              <w:rPr>
                <w:rFonts w:ascii="Arial" w:hAnsi="Arial" w:cs="Arial"/>
                <w:b/>
                <w:bCs/>
                <w:sz w:val="24"/>
                <w:szCs w:val="24"/>
              </w:rPr>
              <w:t>Opportunities</w:t>
            </w:r>
          </w:p>
        </w:tc>
      </w:tr>
      <w:tr w:rsidR="00A3432F" w14:paraId="03CCC5B4" w14:textId="77777777" w:rsidTr="00070360">
        <w:tc>
          <w:tcPr>
            <w:tcW w:w="4508" w:type="dxa"/>
            <w:shd w:val="clear" w:color="auto" w:fill="C1F0C7" w:themeFill="accent3" w:themeFillTint="33"/>
          </w:tcPr>
          <w:p w14:paraId="6F311BAC" w14:textId="611829CF" w:rsidR="00A3432F" w:rsidRDefault="001C209E">
            <w:pPr>
              <w:rPr>
                <w:rFonts w:ascii="Arial" w:hAnsi="Arial" w:cs="Arial"/>
                <w:sz w:val="24"/>
                <w:szCs w:val="24"/>
              </w:rPr>
            </w:pPr>
            <w:r>
              <w:rPr>
                <w:rFonts w:ascii="Arial" w:hAnsi="Arial" w:cs="Arial"/>
                <w:sz w:val="24"/>
                <w:szCs w:val="24"/>
                <w:rtl/>
              </w:rPr>
              <w:t>٧</w:t>
            </w:r>
            <w:r w:rsidR="004A6B4A">
              <w:rPr>
                <w:rFonts w:ascii="Arial" w:hAnsi="Arial" w:cs="Arial"/>
                <w:sz w:val="24"/>
                <w:szCs w:val="24"/>
              </w:rPr>
              <w:t xml:space="preserve"> </w:t>
            </w:r>
            <w:r w:rsidR="005C1362">
              <w:rPr>
                <w:rFonts w:ascii="Arial" w:hAnsi="Arial" w:cs="Arial"/>
                <w:sz w:val="24"/>
                <w:szCs w:val="24"/>
              </w:rPr>
              <w:t>Hight brand recognition</w:t>
            </w:r>
          </w:p>
          <w:p w14:paraId="55D54470" w14:textId="33FC86DF" w:rsidR="004A6B4A" w:rsidRDefault="0083535A">
            <w:pPr>
              <w:rPr>
                <w:rFonts w:ascii="Arial" w:hAnsi="Arial" w:cs="Arial"/>
                <w:sz w:val="24"/>
                <w:szCs w:val="24"/>
              </w:rPr>
            </w:pPr>
            <w:r>
              <w:rPr>
                <w:rFonts w:ascii="Arial" w:hAnsi="Arial" w:cs="Arial"/>
                <w:sz w:val="24"/>
                <w:szCs w:val="24"/>
                <w:rtl/>
              </w:rPr>
              <w:t>٧</w:t>
            </w:r>
            <w:r>
              <w:rPr>
                <w:rFonts w:ascii="Arial" w:hAnsi="Arial" w:cs="Arial"/>
                <w:sz w:val="24"/>
                <w:szCs w:val="24"/>
              </w:rPr>
              <w:t xml:space="preserve"> </w:t>
            </w:r>
            <w:r w:rsidR="00E277B0">
              <w:rPr>
                <w:rFonts w:ascii="Arial" w:hAnsi="Arial" w:cs="Arial"/>
                <w:sz w:val="24"/>
                <w:szCs w:val="24"/>
              </w:rPr>
              <w:t>Experience</w:t>
            </w:r>
            <w:r w:rsidR="005C1362">
              <w:rPr>
                <w:rFonts w:ascii="Arial" w:hAnsi="Arial" w:cs="Arial"/>
                <w:sz w:val="24"/>
                <w:szCs w:val="24"/>
              </w:rPr>
              <w:t xml:space="preserve"> with</w:t>
            </w:r>
            <w:r w:rsidR="00E277B0">
              <w:rPr>
                <w:rFonts w:ascii="Arial" w:hAnsi="Arial" w:cs="Arial"/>
                <w:sz w:val="24"/>
                <w:szCs w:val="24"/>
              </w:rPr>
              <w:t xml:space="preserve"> this kind of Projects</w:t>
            </w:r>
          </w:p>
          <w:p w14:paraId="1AC6783E" w14:textId="2AFC6019" w:rsidR="0083535A" w:rsidRDefault="00664B1F">
            <w:pPr>
              <w:rPr>
                <w:rFonts w:ascii="Arial" w:hAnsi="Arial" w:cs="Arial"/>
                <w:sz w:val="24"/>
                <w:szCs w:val="24"/>
              </w:rPr>
            </w:pPr>
            <w:r>
              <w:rPr>
                <w:rFonts w:ascii="Arial" w:hAnsi="Arial" w:cs="Arial"/>
                <w:sz w:val="24"/>
                <w:szCs w:val="24"/>
                <w:rtl/>
              </w:rPr>
              <w:t>٧</w:t>
            </w:r>
            <w:r>
              <w:rPr>
                <w:rFonts w:ascii="Arial" w:hAnsi="Arial" w:cs="Arial"/>
                <w:sz w:val="24"/>
                <w:szCs w:val="24"/>
              </w:rPr>
              <w:t xml:space="preserve"> </w:t>
            </w:r>
            <w:r w:rsidR="00644ABE">
              <w:rPr>
                <w:rFonts w:ascii="Arial" w:hAnsi="Arial" w:cs="Arial"/>
                <w:sz w:val="24"/>
                <w:szCs w:val="24"/>
              </w:rPr>
              <w:t xml:space="preserve">Money </w:t>
            </w:r>
          </w:p>
          <w:p w14:paraId="7E2336AB" w14:textId="5767DC5C" w:rsidR="00F43635" w:rsidRPr="003E1814" w:rsidRDefault="00F43635">
            <w:pPr>
              <w:rPr>
                <w:rFonts w:ascii="Arial" w:hAnsi="Arial" w:cs="Arial"/>
                <w:sz w:val="24"/>
                <w:szCs w:val="24"/>
              </w:rPr>
            </w:pPr>
            <w:r>
              <w:rPr>
                <w:rFonts w:ascii="Arial" w:hAnsi="Arial" w:cs="Arial"/>
                <w:sz w:val="24"/>
                <w:szCs w:val="24"/>
                <w:rtl/>
              </w:rPr>
              <w:t>٧</w:t>
            </w:r>
            <w:r>
              <w:rPr>
                <w:rFonts w:ascii="Arial" w:hAnsi="Arial" w:cs="Arial"/>
                <w:sz w:val="24"/>
                <w:szCs w:val="24"/>
              </w:rPr>
              <w:t xml:space="preserve"> Communication</w:t>
            </w:r>
          </w:p>
        </w:tc>
        <w:tc>
          <w:tcPr>
            <w:tcW w:w="4508" w:type="dxa"/>
            <w:shd w:val="clear" w:color="auto" w:fill="C1F0C7" w:themeFill="accent3" w:themeFillTint="33"/>
          </w:tcPr>
          <w:p w14:paraId="47F62DF9" w14:textId="77777777" w:rsidR="00A3432F" w:rsidRDefault="00075233">
            <w:pPr>
              <w:rPr>
                <w:rFonts w:ascii="Arial" w:hAnsi="Arial" w:cs="Arial"/>
                <w:sz w:val="24"/>
                <w:szCs w:val="24"/>
              </w:rPr>
            </w:pPr>
            <w:r>
              <w:rPr>
                <w:rFonts w:ascii="Arial" w:hAnsi="Arial" w:cs="Arial"/>
                <w:b/>
                <w:bCs/>
                <w:sz w:val="24"/>
                <w:szCs w:val="24"/>
                <w:rtl/>
              </w:rPr>
              <w:t>٧</w:t>
            </w:r>
            <w:r>
              <w:rPr>
                <w:rFonts w:ascii="Arial" w:hAnsi="Arial" w:cs="Arial"/>
                <w:b/>
                <w:bCs/>
                <w:sz w:val="24"/>
                <w:szCs w:val="24"/>
              </w:rPr>
              <w:t xml:space="preserve"> </w:t>
            </w:r>
            <w:r>
              <w:rPr>
                <w:rFonts w:ascii="Arial" w:hAnsi="Arial" w:cs="Arial"/>
                <w:sz w:val="24"/>
                <w:szCs w:val="24"/>
              </w:rPr>
              <w:t>Quality</w:t>
            </w:r>
          </w:p>
          <w:p w14:paraId="0C1FB5B9" w14:textId="77777777" w:rsidR="00DF01B9" w:rsidRDefault="00DF01B9">
            <w:pPr>
              <w:rPr>
                <w:rFonts w:ascii="Arial" w:hAnsi="Arial" w:cs="Arial"/>
                <w:sz w:val="24"/>
                <w:szCs w:val="24"/>
              </w:rPr>
            </w:pPr>
            <w:r>
              <w:rPr>
                <w:rFonts w:ascii="Arial" w:hAnsi="Arial" w:cs="Arial"/>
                <w:sz w:val="24"/>
                <w:szCs w:val="24"/>
                <w:rtl/>
              </w:rPr>
              <w:t>٧</w:t>
            </w:r>
            <w:r>
              <w:rPr>
                <w:rFonts w:ascii="Arial" w:hAnsi="Arial" w:cs="Arial"/>
                <w:sz w:val="24"/>
                <w:szCs w:val="24"/>
              </w:rPr>
              <w:t xml:space="preserve"> Procu</w:t>
            </w:r>
            <w:r w:rsidR="006E0070">
              <w:rPr>
                <w:rFonts w:ascii="Arial" w:hAnsi="Arial" w:cs="Arial"/>
                <w:sz w:val="24"/>
                <w:szCs w:val="24"/>
              </w:rPr>
              <w:t>rement</w:t>
            </w:r>
          </w:p>
          <w:p w14:paraId="27F52D04" w14:textId="4307A94B" w:rsidR="006E0070" w:rsidRPr="00075233" w:rsidRDefault="006E0070">
            <w:pPr>
              <w:rPr>
                <w:rFonts w:ascii="Arial" w:hAnsi="Arial" w:cs="Arial"/>
                <w:sz w:val="24"/>
                <w:szCs w:val="24"/>
              </w:rPr>
            </w:pPr>
            <w:r>
              <w:rPr>
                <w:rFonts w:ascii="Arial" w:hAnsi="Arial" w:cs="Arial"/>
                <w:sz w:val="24"/>
                <w:szCs w:val="24"/>
                <w:rtl/>
              </w:rPr>
              <w:t>٧</w:t>
            </w:r>
            <w:r>
              <w:rPr>
                <w:rFonts w:ascii="Arial" w:hAnsi="Arial" w:cs="Arial"/>
                <w:sz w:val="24"/>
                <w:szCs w:val="24"/>
              </w:rPr>
              <w:t xml:space="preserve"> Integration</w:t>
            </w:r>
          </w:p>
        </w:tc>
      </w:tr>
      <w:tr w:rsidR="00A3432F" w14:paraId="2C5D3F39" w14:textId="77777777" w:rsidTr="00F54F9D">
        <w:tc>
          <w:tcPr>
            <w:tcW w:w="4508" w:type="dxa"/>
            <w:shd w:val="clear" w:color="auto" w:fill="F6C5AC" w:themeFill="accent2" w:themeFillTint="66"/>
          </w:tcPr>
          <w:p w14:paraId="61C9364C" w14:textId="0C8E8B95" w:rsidR="00A3432F" w:rsidRDefault="00BA4BCF">
            <w:pPr>
              <w:rPr>
                <w:rFonts w:ascii="Arial" w:hAnsi="Arial" w:cs="Arial"/>
                <w:b/>
                <w:bCs/>
                <w:sz w:val="24"/>
                <w:szCs w:val="24"/>
              </w:rPr>
            </w:pPr>
            <w:r>
              <w:rPr>
                <w:rFonts w:ascii="Arial" w:hAnsi="Arial" w:cs="Arial"/>
                <w:b/>
                <w:bCs/>
                <w:sz w:val="24"/>
                <w:szCs w:val="24"/>
              </w:rPr>
              <w:t>Weaknesses</w:t>
            </w:r>
          </w:p>
        </w:tc>
        <w:tc>
          <w:tcPr>
            <w:tcW w:w="4508" w:type="dxa"/>
            <w:shd w:val="clear" w:color="auto" w:fill="F6C5AC" w:themeFill="accent2" w:themeFillTint="66"/>
          </w:tcPr>
          <w:p w14:paraId="7F34EC61" w14:textId="15C79BAD" w:rsidR="00A3432F" w:rsidRPr="003E1814" w:rsidRDefault="00BA4BCF">
            <w:pPr>
              <w:rPr>
                <w:rFonts w:ascii="Arial" w:hAnsi="Arial" w:cs="Arial"/>
                <w:b/>
                <w:bCs/>
                <w:sz w:val="24"/>
                <w:szCs w:val="24"/>
              </w:rPr>
            </w:pPr>
            <w:r>
              <w:rPr>
                <w:rFonts w:ascii="Arial" w:hAnsi="Arial" w:cs="Arial"/>
                <w:b/>
                <w:bCs/>
                <w:sz w:val="24"/>
                <w:szCs w:val="24"/>
              </w:rPr>
              <w:t>Threats</w:t>
            </w:r>
          </w:p>
        </w:tc>
      </w:tr>
      <w:tr w:rsidR="00A3432F" w14:paraId="08A4DDFB" w14:textId="77777777" w:rsidTr="0032448B">
        <w:trPr>
          <w:trHeight w:val="1079"/>
        </w:trPr>
        <w:tc>
          <w:tcPr>
            <w:tcW w:w="4508" w:type="dxa"/>
            <w:shd w:val="clear" w:color="auto" w:fill="FAE2D5" w:themeFill="accent2" w:themeFillTint="33"/>
          </w:tcPr>
          <w:p w14:paraId="104F3C76" w14:textId="7F1C63C4" w:rsidR="00A3432F" w:rsidRDefault="00F43635">
            <w:pPr>
              <w:rPr>
                <w:rFonts w:ascii="Arial" w:hAnsi="Arial" w:cs="Arial"/>
                <w:b/>
                <w:bCs/>
                <w:sz w:val="24"/>
                <w:szCs w:val="24"/>
              </w:rPr>
            </w:pPr>
            <w:r>
              <w:rPr>
                <w:rFonts w:ascii="Arial" w:hAnsi="Arial" w:cs="Arial"/>
                <w:b/>
                <w:bCs/>
                <w:sz w:val="24"/>
                <w:szCs w:val="24"/>
                <w:rtl/>
              </w:rPr>
              <w:t>٧</w:t>
            </w:r>
            <w:r w:rsidR="00A31A7F">
              <w:rPr>
                <w:rFonts w:ascii="Arial" w:hAnsi="Arial" w:cs="Arial"/>
                <w:b/>
                <w:bCs/>
                <w:sz w:val="24"/>
                <w:szCs w:val="24"/>
              </w:rPr>
              <w:t xml:space="preserve"> </w:t>
            </w:r>
            <w:r w:rsidR="00A31A7F" w:rsidRPr="00A31A7F">
              <w:rPr>
                <w:rFonts w:ascii="Arial" w:hAnsi="Arial" w:cs="Arial"/>
                <w:sz w:val="24"/>
                <w:szCs w:val="24"/>
              </w:rPr>
              <w:t>HR</w:t>
            </w:r>
          </w:p>
        </w:tc>
        <w:tc>
          <w:tcPr>
            <w:tcW w:w="4508" w:type="dxa"/>
            <w:shd w:val="clear" w:color="auto" w:fill="FAE2D5" w:themeFill="accent2" w:themeFillTint="33"/>
          </w:tcPr>
          <w:p w14:paraId="16E02772" w14:textId="77777777" w:rsidR="00A3432F" w:rsidRDefault="00EE2B56">
            <w:pPr>
              <w:rPr>
                <w:rFonts w:ascii="Arial" w:hAnsi="Arial" w:cs="Arial"/>
                <w:sz w:val="24"/>
                <w:szCs w:val="24"/>
              </w:rPr>
            </w:pPr>
            <w:r>
              <w:rPr>
                <w:rFonts w:ascii="Arial" w:hAnsi="Arial" w:cs="Arial"/>
                <w:b/>
                <w:bCs/>
                <w:sz w:val="24"/>
                <w:szCs w:val="24"/>
                <w:rtl/>
              </w:rPr>
              <w:t>٧</w:t>
            </w:r>
            <w:r>
              <w:rPr>
                <w:rFonts w:ascii="Arial" w:hAnsi="Arial" w:cs="Arial"/>
                <w:b/>
                <w:bCs/>
                <w:sz w:val="24"/>
                <w:szCs w:val="24"/>
              </w:rPr>
              <w:t xml:space="preserve"> </w:t>
            </w:r>
            <w:r w:rsidRPr="00EE2B56">
              <w:rPr>
                <w:rFonts w:ascii="Arial" w:hAnsi="Arial" w:cs="Arial"/>
                <w:sz w:val="24"/>
                <w:szCs w:val="24"/>
              </w:rPr>
              <w:t>Time</w:t>
            </w:r>
          </w:p>
          <w:p w14:paraId="4ACF2AAC" w14:textId="2745E6AB" w:rsidR="00EE2B56" w:rsidRPr="00664B1F" w:rsidRDefault="00EE2B56">
            <w:pPr>
              <w:rPr>
                <w:rFonts w:ascii="Arial" w:hAnsi="Arial" w:cs="Arial"/>
                <w:sz w:val="24"/>
                <w:szCs w:val="24"/>
              </w:rPr>
            </w:pPr>
            <w:r>
              <w:rPr>
                <w:rFonts w:ascii="Arial" w:hAnsi="Arial" w:cs="Arial"/>
                <w:b/>
                <w:bCs/>
                <w:sz w:val="24"/>
                <w:szCs w:val="24"/>
                <w:rtl/>
              </w:rPr>
              <w:t>٧</w:t>
            </w:r>
            <w:r>
              <w:rPr>
                <w:rFonts w:ascii="Arial" w:hAnsi="Arial" w:cs="Arial"/>
                <w:b/>
                <w:bCs/>
                <w:sz w:val="24"/>
                <w:szCs w:val="24"/>
              </w:rPr>
              <w:t xml:space="preserve"> </w:t>
            </w:r>
            <w:r w:rsidR="00664B1F">
              <w:rPr>
                <w:rFonts w:ascii="Arial" w:hAnsi="Arial" w:cs="Arial"/>
                <w:sz w:val="24"/>
                <w:szCs w:val="24"/>
              </w:rPr>
              <w:t>Risk</w:t>
            </w:r>
          </w:p>
        </w:tc>
      </w:tr>
    </w:tbl>
    <w:p w14:paraId="64D534AB" w14:textId="77777777" w:rsidR="00171766" w:rsidRDefault="00171766">
      <w:pPr>
        <w:rPr>
          <w:rFonts w:ascii="Arial" w:hAnsi="Arial" w:cs="Arial"/>
          <w:b/>
          <w:bCs/>
          <w:sz w:val="24"/>
          <w:szCs w:val="24"/>
        </w:rPr>
      </w:pPr>
    </w:p>
    <w:p w14:paraId="7700AEED" w14:textId="1264AE2D" w:rsidR="005D1352" w:rsidRPr="00314C54" w:rsidRDefault="00167C00" w:rsidP="009B7502">
      <w:pPr>
        <w:spacing w:line="360" w:lineRule="auto"/>
        <w:rPr>
          <w:rFonts w:ascii="Arial" w:hAnsi="Arial" w:cs="Arial"/>
          <w:sz w:val="24"/>
          <w:szCs w:val="24"/>
        </w:rPr>
      </w:pPr>
      <w:r>
        <w:rPr>
          <w:rFonts w:ascii="Arial" w:hAnsi="Arial" w:cs="Arial"/>
          <w:b/>
          <w:bCs/>
          <w:sz w:val="24"/>
          <w:szCs w:val="24"/>
        </w:rPr>
        <w:t>1.</w:t>
      </w:r>
      <w:r w:rsidR="00314C54">
        <w:rPr>
          <w:rFonts w:ascii="Arial" w:hAnsi="Arial" w:cs="Arial"/>
          <w:b/>
          <w:bCs/>
          <w:sz w:val="24"/>
          <w:szCs w:val="24"/>
        </w:rPr>
        <w:t xml:space="preserve"> </w:t>
      </w:r>
      <w:r w:rsidR="00314C54">
        <w:rPr>
          <w:rFonts w:ascii="Arial" w:hAnsi="Arial" w:cs="Arial"/>
          <w:sz w:val="24"/>
          <w:szCs w:val="24"/>
        </w:rPr>
        <w:t xml:space="preserve">Scope: </w:t>
      </w:r>
      <w:r w:rsidR="005D1352">
        <w:rPr>
          <w:rFonts w:ascii="Arial" w:hAnsi="Arial" w:cs="Arial"/>
          <w:sz w:val="24"/>
          <w:szCs w:val="24"/>
        </w:rPr>
        <w:t>The Google Headquarters Project was finished on time.</w:t>
      </w:r>
    </w:p>
    <w:p w14:paraId="5C600CDF" w14:textId="22C021C2" w:rsidR="00167C00" w:rsidRPr="005B7BF2" w:rsidRDefault="00167C00" w:rsidP="009B7502">
      <w:pPr>
        <w:spacing w:line="360" w:lineRule="auto"/>
        <w:rPr>
          <w:rFonts w:ascii="Arial" w:hAnsi="Arial" w:cs="Arial"/>
          <w:sz w:val="24"/>
          <w:szCs w:val="24"/>
        </w:rPr>
      </w:pPr>
      <w:r>
        <w:rPr>
          <w:rFonts w:ascii="Arial" w:hAnsi="Arial" w:cs="Arial"/>
          <w:b/>
          <w:bCs/>
          <w:sz w:val="24"/>
          <w:szCs w:val="24"/>
        </w:rPr>
        <w:t>2.</w:t>
      </w:r>
      <w:r w:rsidR="005D1352">
        <w:rPr>
          <w:rFonts w:ascii="Arial" w:hAnsi="Arial" w:cs="Arial"/>
          <w:b/>
          <w:bCs/>
          <w:sz w:val="24"/>
          <w:szCs w:val="24"/>
        </w:rPr>
        <w:t xml:space="preserve"> </w:t>
      </w:r>
      <w:r w:rsidR="005B7BF2">
        <w:rPr>
          <w:rFonts w:ascii="Arial" w:hAnsi="Arial" w:cs="Arial"/>
          <w:sz w:val="24"/>
          <w:szCs w:val="24"/>
        </w:rPr>
        <w:t xml:space="preserve">Cost: </w:t>
      </w:r>
      <w:r w:rsidR="008A4399">
        <w:rPr>
          <w:rFonts w:ascii="Arial" w:hAnsi="Arial" w:cs="Arial"/>
          <w:sz w:val="24"/>
          <w:szCs w:val="24"/>
        </w:rPr>
        <w:t xml:space="preserve">The Project </w:t>
      </w:r>
      <w:r w:rsidR="006D0D8E">
        <w:rPr>
          <w:rFonts w:ascii="Arial" w:hAnsi="Arial" w:cs="Arial"/>
          <w:sz w:val="24"/>
          <w:szCs w:val="24"/>
        </w:rPr>
        <w:t>cost around 1 bil</w:t>
      </w:r>
      <w:r w:rsidR="004B7CC7">
        <w:rPr>
          <w:rFonts w:ascii="Arial" w:hAnsi="Arial" w:cs="Arial"/>
          <w:sz w:val="24"/>
          <w:szCs w:val="24"/>
        </w:rPr>
        <w:t xml:space="preserve">lion </w:t>
      </w:r>
      <w:r w:rsidR="00AE18F0">
        <w:rPr>
          <w:rFonts w:ascii="Arial" w:hAnsi="Arial" w:cs="Arial"/>
          <w:sz w:val="24"/>
          <w:szCs w:val="24"/>
        </w:rPr>
        <w:t>as has planed</w:t>
      </w:r>
    </w:p>
    <w:p w14:paraId="2DD49225" w14:textId="02151F14" w:rsidR="00167C00" w:rsidRPr="00F20287" w:rsidRDefault="00167C00" w:rsidP="009B7502">
      <w:pPr>
        <w:spacing w:line="360" w:lineRule="auto"/>
        <w:rPr>
          <w:rFonts w:ascii="Arial" w:hAnsi="Arial" w:cs="Arial"/>
          <w:sz w:val="24"/>
          <w:szCs w:val="24"/>
        </w:rPr>
      </w:pPr>
      <w:r>
        <w:rPr>
          <w:rFonts w:ascii="Arial" w:hAnsi="Arial" w:cs="Arial"/>
          <w:b/>
          <w:bCs/>
          <w:sz w:val="24"/>
          <w:szCs w:val="24"/>
        </w:rPr>
        <w:t>3.</w:t>
      </w:r>
      <w:r w:rsidR="00F20287">
        <w:rPr>
          <w:rFonts w:ascii="Arial" w:hAnsi="Arial" w:cs="Arial"/>
          <w:sz w:val="24"/>
          <w:szCs w:val="24"/>
        </w:rPr>
        <w:t xml:space="preserve">Time: The </w:t>
      </w:r>
      <w:r w:rsidR="004F6596">
        <w:rPr>
          <w:rFonts w:ascii="Arial" w:hAnsi="Arial" w:cs="Arial"/>
          <w:sz w:val="24"/>
          <w:szCs w:val="24"/>
        </w:rPr>
        <w:t>Project finish on time</w:t>
      </w:r>
      <w:r w:rsidR="00220347">
        <w:rPr>
          <w:rFonts w:ascii="Arial" w:hAnsi="Arial" w:cs="Arial"/>
          <w:sz w:val="24"/>
          <w:szCs w:val="24"/>
        </w:rPr>
        <w:t xml:space="preserve"> in 2024</w:t>
      </w:r>
      <w:r w:rsidR="004F6596">
        <w:rPr>
          <w:rFonts w:ascii="Arial" w:hAnsi="Arial" w:cs="Arial"/>
          <w:sz w:val="24"/>
          <w:szCs w:val="24"/>
        </w:rPr>
        <w:t xml:space="preserve"> as has planed</w:t>
      </w:r>
    </w:p>
    <w:p w14:paraId="3602057C" w14:textId="5367870E" w:rsidR="00167C00" w:rsidRPr="00220347" w:rsidRDefault="00167C00" w:rsidP="009B7502">
      <w:pPr>
        <w:spacing w:line="360" w:lineRule="auto"/>
        <w:rPr>
          <w:rFonts w:ascii="Arial" w:hAnsi="Arial" w:cs="Arial"/>
          <w:sz w:val="24"/>
          <w:szCs w:val="24"/>
        </w:rPr>
      </w:pPr>
      <w:r>
        <w:rPr>
          <w:rFonts w:ascii="Arial" w:hAnsi="Arial" w:cs="Arial"/>
          <w:b/>
          <w:bCs/>
          <w:sz w:val="24"/>
          <w:szCs w:val="24"/>
        </w:rPr>
        <w:t>4.</w:t>
      </w:r>
      <w:r w:rsidR="00561398">
        <w:rPr>
          <w:rFonts w:ascii="Arial" w:hAnsi="Arial" w:cs="Arial"/>
          <w:sz w:val="24"/>
          <w:szCs w:val="24"/>
        </w:rPr>
        <w:t xml:space="preserve">Risk: </w:t>
      </w:r>
      <w:r w:rsidR="00363CAC">
        <w:rPr>
          <w:rFonts w:ascii="Arial" w:hAnsi="Arial" w:cs="Arial"/>
          <w:sz w:val="24"/>
          <w:szCs w:val="24"/>
        </w:rPr>
        <w:t>Lo</w:t>
      </w:r>
      <w:r w:rsidR="009332A0">
        <w:rPr>
          <w:rFonts w:ascii="Arial" w:hAnsi="Arial" w:cs="Arial"/>
          <w:sz w:val="24"/>
          <w:szCs w:val="24"/>
        </w:rPr>
        <w:t xml:space="preserve">gistical challenges and </w:t>
      </w:r>
      <w:r w:rsidR="00E241E4" w:rsidRPr="00E241E4">
        <w:rPr>
          <w:rFonts w:ascii="Arial" w:hAnsi="Arial" w:cs="Arial"/>
          <w:sz w:val="24"/>
          <w:szCs w:val="24"/>
        </w:rPr>
        <w:t>regulatory hurdles</w:t>
      </w:r>
    </w:p>
    <w:p w14:paraId="3E0EDFF0" w14:textId="3C8D7768" w:rsidR="00167C00" w:rsidRPr="00AB6383" w:rsidRDefault="00167C00" w:rsidP="009B7502">
      <w:pPr>
        <w:spacing w:line="360" w:lineRule="auto"/>
        <w:rPr>
          <w:rFonts w:ascii="Arial" w:hAnsi="Arial" w:cs="Arial"/>
          <w:sz w:val="24"/>
          <w:szCs w:val="24"/>
        </w:rPr>
      </w:pPr>
      <w:r>
        <w:rPr>
          <w:rFonts w:ascii="Arial" w:hAnsi="Arial" w:cs="Arial"/>
          <w:b/>
          <w:bCs/>
          <w:sz w:val="24"/>
          <w:szCs w:val="24"/>
        </w:rPr>
        <w:t>5.</w:t>
      </w:r>
      <w:r w:rsidR="00AB6383">
        <w:rPr>
          <w:rFonts w:ascii="Arial" w:hAnsi="Arial" w:cs="Arial"/>
          <w:sz w:val="24"/>
          <w:szCs w:val="24"/>
        </w:rPr>
        <w:t xml:space="preserve">Stakeholders: </w:t>
      </w:r>
      <w:r w:rsidR="00FA79C3">
        <w:rPr>
          <w:rFonts w:ascii="Arial" w:hAnsi="Arial" w:cs="Arial"/>
          <w:sz w:val="24"/>
          <w:szCs w:val="24"/>
        </w:rPr>
        <w:t>Googl</w:t>
      </w:r>
      <w:r w:rsidR="00C467C7">
        <w:rPr>
          <w:rFonts w:ascii="Arial" w:hAnsi="Arial" w:cs="Arial"/>
          <w:sz w:val="24"/>
          <w:szCs w:val="24"/>
        </w:rPr>
        <w:t xml:space="preserve">e manage the stakeholders </w:t>
      </w:r>
      <w:r w:rsidR="0095709B">
        <w:rPr>
          <w:rFonts w:ascii="Arial" w:hAnsi="Arial" w:cs="Arial"/>
          <w:sz w:val="24"/>
          <w:szCs w:val="24"/>
        </w:rPr>
        <w:t xml:space="preserve">well as providing good communication and </w:t>
      </w:r>
      <w:r w:rsidR="00BC41B2">
        <w:rPr>
          <w:rFonts w:ascii="Arial" w:hAnsi="Arial" w:cs="Arial"/>
          <w:sz w:val="24"/>
          <w:szCs w:val="24"/>
        </w:rPr>
        <w:t>regular updates</w:t>
      </w:r>
    </w:p>
    <w:p w14:paraId="184B3F68" w14:textId="537A763A" w:rsidR="00167C00" w:rsidRPr="00BC41B2" w:rsidRDefault="00167C00" w:rsidP="009B7502">
      <w:pPr>
        <w:spacing w:line="360" w:lineRule="auto"/>
        <w:rPr>
          <w:rFonts w:ascii="Arial" w:hAnsi="Arial" w:cs="Arial"/>
          <w:sz w:val="24"/>
          <w:szCs w:val="24"/>
        </w:rPr>
      </w:pPr>
      <w:r>
        <w:rPr>
          <w:rFonts w:ascii="Arial" w:hAnsi="Arial" w:cs="Arial"/>
          <w:b/>
          <w:bCs/>
          <w:sz w:val="24"/>
          <w:szCs w:val="24"/>
        </w:rPr>
        <w:t>6.</w:t>
      </w:r>
      <w:r w:rsidR="00BC41B2">
        <w:rPr>
          <w:rFonts w:ascii="Arial" w:hAnsi="Arial" w:cs="Arial"/>
          <w:sz w:val="24"/>
          <w:szCs w:val="24"/>
        </w:rPr>
        <w:t xml:space="preserve">Communication: </w:t>
      </w:r>
      <w:r w:rsidR="00E67CB8">
        <w:rPr>
          <w:rFonts w:ascii="Arial" w:hAnsi="Arial" w:cs="Arial"/>
          <w:sz w:val="24"/>
          <w:szCs w:val="24"/>
        </w:rPr>
        <w:t xml:space="preserve">Google </w:t>
      </w:r>
      <w:r w:rsidR="004D0656">
        <w:rPr>
          <w:rFonts w:ascii="Arial" w:hAnsi="Arial" w:cs="Arial"/>
          <w:sz w:val="24"/>
          <w:szCs w:val="24"/>
        </w:rPr>
        <w:t xml:space="preserve">did very well </w:t>
      </w:r>
      <w:r w:rsidR="001D73EA">
        <w:rPr>
          <w:rFonts w:ascii="Arial" w:hAnsi="Arial" w:cs="Arial"/>
          <w:sz w:val="24"/>
          <w:szCs w:val="24"/>
        </w:rPr>
        <w:t>implementing regular meetings</w:t>
      </w:r>
      <w:r w:rsidR="007A261B">
        <w:rPr>
          <w:rFonts w:ascii="Arial" w:hAnsi="Arial" w:cs="Arial"/>
          <w:sz w:val="24"/>
          <w:szCs w:val="24"/>
        </w:rPr>
        <w:t xml:space="preserve"> and responsive feedback</w:t>
      </w:r>
    </w:p>
    <w:p w14:paraId="331BAC35" w14:textId="51D91C95" w:rsidR="00167C00" w:rsidRPr="007A261B" w:rsidRDefault="00AC6638" w:rsidP="009B7502">
      <w:pPr>
        <w:spacing w:line="360" w:lineRule="auto"/>
        <w:rPr>
          <w:rFonts w:ascii="Arial" w:hAnsi="Arial" w:cs="Arial"/>
          <w:sz w:val="24"/>
          <w:szCs w:val="24"/>
        </w:rPr>
      </w:pPr>
      <w:r>
        <w:rPr>
          <w:rFonts w:ascii="Arial" w:hAnsi="Arial" w:cs="Arial"/>
          <w:b/>
          <w:bCs/>
          <w:sz w:val="24"/>
          <w:szCs w:val="24"/>
        </w:rPr>
        <w:lastRenderedPageBreak/>
        <w:t>7.</w:t>
      </w:r>
      <w:r w:rsidR="007A261B">
        <w:rPr>
          <w:rFonts w:ascii="Arial" w:hAnsi="Arial" w:cs="Arial"/>
          <w:sz w:val="24"/>
          <w:szCs w:val="24"/>
        </w:rPr>
        <w:t xml:space="preserve"> HR: </w:t>
      </w:r>
      <w:r w:rsidR="00CB200E" w:rsidRPr="00CB200E">
        <w:rPr>
          <w:rFonts w:ascii="Arial" w:hAnsi="Arial" w:cs="Arial"/>
          <w:sz w:val="24"/>
          <w:szCs w:val="24"/>
        </w:rPr>
        <w:t>Google staff at the King's Cross headquarters staged a protest over a redundancy dispute, raising concerns about job losses and the company's handling of the situation.</w:t>
      </w:r>
    </w:p>
    <w:p w14:paraId="30E3CD41" w14:textId="6D4BF9CE" w:rsidR="00AC6638" w:rsidRPr="005431CB" w:rsidRDefault="00AC6638" w:rsidP="009B7502">
      <w:pPr>
        <w:spacing w:line="360" w:lineRule="auto"/>
        <w:rPr>
          <w:rFonts w:ascii="Arial" w:hAnsi="Arial" w:cs="Arial"/>
          <w:sz w:val="24"/>
          <w:szCs w:val="24"/>
        </w:rPr>
      </w:pPr>
      <w:r>
        <w:rPr>
          <w:rFonts w:ascii="Arial" w:hAnsi="Arial" w:cs="Arial"/>
          <w:b/>
          <w:bCs/>
          <w:sz w:val="24"/>
          <w:szCs w:val="24"/>
        </w:rPr>
        <w:t>8.</w:t>
      </w:r>
      <w:r w:rsidR="005431CB">
        <w:rPr>
          <w:rFonts w:ascii="Arial" w:hAnsi="Arial" w:cs="Arial"/>
          <w:sz w:val="24"/>
          <w:szCs w:val="24"/>
        </w:rPr>
        <w:t>Quality</w:t>
      </w:r>
      <w:r w:rsidR="00BB405F">
        <w:rPr>
          <w:rFonts w:ascii="Arial" w:hAnsi="Arial" w:cs="Arial"/>
          <w:sz w:val="24"/>
          <w:szCs w:val="24"/>
        </w:rPr>
        <w:t>:</w:t>
      </w:r>
      <w:r w:rsidR="00432C6F" w:rsidRPr="00432C6F">
        <w:rPr>
          <w:rFonts w:ascii="Arial" w:hAnsi="Arial" w:cs="Arial"/>
          <w:sz w:val="24"/>
          <w:szCs w:val="24"/>
        </w:rPr>
        <w:t xml:space="preserve"> innovative design, sustainable features, modern and environmentally conscious workspace</w:t>
      </w:r>
    </w:p>
    <w:p w14:paraId="2B311A54" w14:textId="6A8293D3" w:rsidR="00AC6638" w:rsidRPr="00574BB9" w:rsidRDefault="00AC6638">
      <w:pPr>
        <w:rPr>
          <w:rFonts w:ascii="Arial" w:hAnsi="Arial" w:cs="Arial"/>
          <w:sz w:val="24"/>
          <w:szCs w:val="24"/>
        </w:rPr>
      </w:pPr>
      <w:r>
        <w:rPr>
          <w:rFonts w:ascii="Arial" w:hAnsi="Arial" w:cs="Arial"/>
          <w:b/>
          <w:bCs/>
          <w:sz w:val="24"/>
          <w:szCs w:val="24"/>
        </w:rPr>
        <w:t>9.</w:t>
      </w:r>
      <w:r w:rsidR="00574BB9">
        <w:rPr>
          <w:rFonts w:ascii="Arial" w:hAnsi="Arial" w:cs="Arial"/>
          <w:sz w:val="24"/>
          <w:szCs w:val="24"/>
        </w:rPr>
        <w:t>Procurement:</w:t>
      </w:r>
      <w:r w:rsidR="003454DF">
        <w:rPr>
          <w:rFonts w:ascii="Arial" w:hAnsi="Arial" w:cs="Arial"/>
          <w:sz w:val="24"/>
          <w:szCs w:val="24"/>
        </w:rPr>
        <w:t xml:space="preserve"> Good information approach to</w:t>
      </w:r>
      <w:r w:rsidR="00B54313">
        <w:rPr>
          <w:rFonts w:ascii="Arial" w:hAnsi="Arial" w:cs="Arial"/>
          <w:sz w:val="24"/>
          <w:szCs w:val="24"/>
        </w:rPr>
        <w:t xml:space="preserve"> the</w:t>
      </w:r>
      <w:r w:rsidR="003454DF">
        <w:rPr>
          <w:rFonts w:ascii="Arial" w:hAnsi="Arial" w:cs="Arial"/>
          <w:sz w:val="24"/>
          <w:szCs w:val="24"/>
        </w:rPr>
        <w:t xml:space="preserve"> </w:t>
      </w:r>
      <w:r w:rsidR="00B54313">
        <w:rPr>
          <w:rFonts w:ascii="Arial" w:hAnsi="Arial" w:cs="Arial"/>
          <w:sz w:val="24"/>
          <w:szCs w:val="24"/>
        </w:rPr>
        <w:t>community</w:t>
      </w:r>
      <w:r w:rsidR="00574BB9">
        <w:rPr>
          <w:rFonts w:ascii="Arial" w:hAnsi="Arial" w:cs="Arial"/>
          <w:sz w:val="24"/>
          <w:szCs w:val="24"/>
        </w:rPr>
        <w:t xml:space="preserve"> </w:t>
      </w:r>
    </w:p>
    <w:p w14:paraId="4589069A" w14:textId="78508109" w:rsidR="00AC6638" w:rsidRPr="00FF6127" w:rsidRDefault="00AC6638" w:rsidP="00C745B3">
      <w:pPr>
        <w:spacing w:line="360" w:lineRule="auto"/>
        <w:rPr>
          <w:rFonts w:ascii="Arial" w:hAnsi="Arial" w:cs="Arial"/>
          <w:sz w:val="24"/>
          <w:szCs w:val="24"/>
        </w:rPr>
      </w:pPr>
      <w:r>
        <w:rPr>
          <w:rFonts w:ascii="Arial" w:hAnsi="Arial" w:cs="Arial"/>
          <w:b/>
          <w:bCs/>
          <w:sz w:val="24"/>
          <w:szCs w:val="24"/>
        </w:rPr>
        <w:t>10.</w:t>
      </w:r>
      <w:r w:rsidR="00B54313">
        <w:rPr>
          <w:rFonts w:ascii="Arial" w:hAnsi="Arial" w:cs="Arial"/>
          <w:b/>
          <w:bCs/>
          <w:sz w:val="24"/>
          <w:szCs w:val="24"/>
        </w:rPr>
        <w:t xml:space="preserve"> </w:t>
      </w:r>
      <w:r w:rsidR="00FF6127">
        <w:rPr>
          <w:rFonts w:ascii="Arial" w:hAnsi="Arial" w:cs="Arial"/>
          <w:sz w:val="24"/>
          <w:szCs w:val="24"/>
        </w:rPr>
        <w:t xml:space="preserve">Integration: </w:t>
      </w:r>
      <w:r w:rsidR="00C745B3" w:rsidRPr="00C745B3">
        <w:rPr>
          <w:rFonts w:ascii="Arial" w:hAnsi="Arial" w:cs="Arial"/>
          <w:sz w:val="24"/>
          <w:szCs w:val="24"/>
        </w:rPr>
        <w:t>Google's new office in King's Cross will benefit both its employees and the local community of London, with plans to offer technology-focused sessions to 500 young people in collaboration with local youth organ</w:t>
      </w:r>
      <w:r w:rsidR="00740D54">
        <w:rPr>
          <w:rFonts w:ascii="Arial" w:hAnsi="Arial" w:cs="Arial"/>
          <w:sz w:val="24"/>
          <w:szCs w:val="24"/>
        </w:rPr>
        <w:t>is</w:t>
      </w:r>
      <w:r w:rsidR="00C745B3" w:rsidRPr="00C745B3">
        <w:rPr>
          <w:rFonts w:ascii="Arial" w:hAnsi="Arial" w:cs="Arial"/>
          <w:sz w:val="24"/>
          <w:szCs w:val="24"/>
        </w:rPr>
        <w:t>ations.</w:t>
      </w:r>
    </w:p>
    <w:p w14:paraId="2F9ECD9D" w14:textId="77777777" w:rsidR="009E412B" w:rsidRPr="002876D6" w:rsidRDefault="009E412B">
      <w:pPr>
        <w:rPr>
          <w:rFonts w:ascii="Arial" w:hAnsi="Arial" w:cs="Arial"/>
          <w:b/>
          <w:bCs/>
          <w:sz w:val="24"/>
          <w:szCs w:val="24"/>
        </w:rPr>
      </w:pPr>
    </w:p>
    <w:p w14:paraId="53DFB0BA" w14:textId="278E3D68" w:rsidR="00675828" w:rsidRPr="00675828" w:rsidRDefault="00D13EA4" w:rsidP="00675828">
      <w:pPr>
        <w:pStyle w:val="Heading2"/>
        <w:rPr>
          <w:rFonts w:ascii="Arial" w:hAnsi="Arial" w:cs="Arial"/>
          <w:sz w:val="24"/>
          <w:szCs w:val="24"/>
        </w:rPr>
      </w:pPr>
      <w:bookmarkStart w:id="4" w:name="_Toc165219124"/>
      <w:r w:rsidRPr="002876D6">
        <w:t>PESTLE Analysis</w:t>
      </w:r>
      <w:bookmarkEnd w:id="4"/>
    </w:p>
    <w:p w14:paraId="064DD3A4" w14:textId="463A8CDC" w:rsidR="00193430" w:rsidRPr="00675828" w:rsidRDefault="00193430" w:rsidP="00193430">
      <w:pPr>
        <w:rPr>
          <w:rFonts w:ascii="Arial" w:hAnsi="Arial" w:cs="Arial"/>
          <w:sz w:val="24"/>
          <w:szCs w:val="24"/>
        </w:rPr>
      </w:pPr>
    </w:p>
    <w:p w14:paraId="0357000F" w14:textId="249E38FB" w:rsidR="00202AD0" w:rsidRPr="00202AD0" w:rsidRDefault="00202AD0" w:rsidP="00B238C6">
      <w:pPr>
        <w:spacing w:line="360" w:lineRule="auto"/>
        <w:rPr>
          <w:rFonts w:ascii="Arial" w:hAnsi="Arial" w:cs="Arial"/>
          <w:sz w:val="24"/>
          <w:szCs w:val="24"/>
        </w:rPr>
      </w:pPr>
      <w:r w:rsidRPr="00202AD0">
        <w:rPr>
          <w:rFonts w:ascii="Arial" w:hAnsi="Arial" w:cs="Arial"/>
          <w:sz w:val="24"/>
          <w:szCs w:val="24"/>
        </w:rPr>
        <w:t xml:space="preserve">The Google King's Cross venture is subject to different outside components that can impact its victory or disappointment. A PESTLE examination </w:t>
      </w:r>
      <w:r w:rsidR="00B238C6" w:rsidRPr="00202AD0">
        <w:rPr>
          <w:rFonts w:ascii="Arial" w:hAnsi="Arial" w:cs="Arial"/>
          <w:sz w:val="24"/>
          <w:szCs w:val="24"/>
        </w:rPr>
        <w:t>analyses</w:t>
      </w:r>
      <w:r w:rsidRPr="00202AD0">
        <w:rPr>
          <w:rFonts w:ascii="Arial" w:hAnsi="Arial" w:cs="Arial"/>
          <w:sz w:val="24"/>
          <w:szCs w:val="24"/>
        </w:rPr>
        <w:t xml:space="preserve"> the Political, Financial, Social, Innovative, Legitimate, and Natural variables influencing the extend.</w:t>
      </w:r>
    </w:p>
    <w:p w14:paraId="3BA9E1C4" w14:textId="77777777" w:rsidR="00202AD0" w:rsidRPr="00202AD0" w:rsidRDefault="00202AD0" w:rsidP="00202AD0">
      <w:pPr>
        <w:rPr>
          <w:rFonts w:ascii="Arial" w:hAnsi="Arial" w:cs="Arial"/>
          <w:sz w:val="24"/>
          <w:szCs w:val="24"/>
        </w:rPr>
      </w:pPr>
    </w:p>
    <w:p w14:paraId="7F46FD62" w14:textId="5BF850E3" w:rsidR="00202AD0" w:rsidRPr="00202AD0" w:rsidRDefault="00202AD0" w:rsidP="00202AD0">
      <w:pPr>
        <w:rPr>
          <w:rFonts w:ascii="Arial" w:hAnsi="Arial" w:cs="Arial"/>
          <w:sz w:val="24"/>
          <w:szCs w:val="24"/>
        </w:rPr>
      </w:pPr>
      <w:r w:rsidRPr="00202AD0">
        <w:rPr>
          <w:rFonts w:ascii="Arial" w:hAnsi="Arial" w:cs="Arial"/>
          <w:sz w:val="24"/>
          <w:szCs w:val="24"/>
        </w:rPr>
        <w:t>Political:</w:t>
      </w:r>
    </w:p>
    <w:p w14:paraId="617388FE" w14:textId="77777777" w:rsidR="00202AD0" w:rsidRPr="00202AD0" w:rsidRDefault="00202AD0" w:rsidP="00202AD0">
      <w:pPr>
        <w:rPr>
          <w:rFonts w:ascii="Arial" w:hAnsi="Arial" w:cs="Arial"/>
          <w:sz w:val="24"/>
          <w:szCs w:val="24"/>
        </w:rPr>
      </w:pPr>
    </w:p>
    <w:p w14:paraId="285B63CC" w14:textId="77777777" w:rsidR="00202AD0" w:rsidRPr="00202AD0" w:rsidRDefault="00202AD0" w:rsidP="00B238C6">
      <w:pPr>
        <w:spacing w:line="360" w:lineRule="auto"/>
        <w:rPr>
          <w:rFonts w:ascii="Arial" w:hAnsi="Arial" w:cs="Arial"/>
          <w:sz w:val="24"/>
          <w:szCs w:val="24"/>
        </w:rPr>
      </w:pPr>
      <w:r w:rsidRPr="00202AD0">
        <w:rPr>
          <w:rFonts w:ascii="Arial" w:hAnsi="Arial" w:cs="Arial"/>
          <w:sz w:val="24"/>
          <w:szCs w:val="24"/>
        </w:rPr>
        <w:t>The venture may confront political challenges related to government controls and arrangements, especially in regions such as arrive utilize, zoning laws, and natural directions. Political soundness and government back can play a vital part within the smooth execution of the venture.</w:t>
      </w:r>
    </w:p>
    <w:p w14:paraId="551055AF" w14:textId="77777777" w:rsidR="00202AD0" w:rsidRPr="00202AD0" w:rsidRDefault="00202AD0" w:rsidP="00202AD0">
      <w:pPr>
        <w:rPr>
          <w:rFonts w:ascii="Arial" w:hAnsi="Arial" w:cs="Arial"/>
          <w:sz w:val="24"/>
          <w:szCs w:val="24"/>
        </w:rPr>
      </w:pPr>
    </w:p>
    <w:p w14:paraId="6EB40CD6" w14:textId="35136F5E" w:rsidR="00202AD0" w:rsidRPr="00202AD0" w:rsidRDefault="00E7563A" w:rsidP="00202AD0">
      <w:pPr>
        <w:rPr>
          <w:rFonts w:ascii="Arial" w:hAnsi="Arial" w:cs="Arial"/>
          <w:sz w:val="24"/>
          <w:szCs w:val="24"/>
        </w:rPr>
      </w:pPr>
      <w:r>
        <w:rPr>
          <w:rFonts w:ascii="Arial" w:hAnsi="Arial" w:cs="Arial"/>
          <w:sz w:val="24"/>
          <w:szCs w:val="24"/>
        </w:rPr>
        <w:t>Economic</w:t>
      </w:r>
      <w:r w:rsidR="00202AD0" w:rsidRPr="00202AD0">
        <w:rPr>
          <w:rFonts w:ascii="Arial" w:hAnsi="Arial" w:cs="Arial"/>
          <w:sz w:val="24"/>
          <w:szCs w:val="24"/>
        </w:rPr>
        <w:t>al:</w:t>
      </w:r>
    </w:p>
    <w:p w14:paraId="0C5D6E06" w14:textId="77777777" w:rsidR="00202AD0" w:rsidRPr="00202AD0" w:rsidRDefault="00202AD0" w:rsidP="00202AD0">
      <w:pPr>
        <w:rPr>
          <w:rFonts w:ascii="Arial" w:hAnsi="Arial" w:cs="Arial"/>
          <w:sz w:val="24"/>
          <w:szCs w:val="24"/>
        </w:rPr>
      </w:pPr>
    </w:p>
    <w:p w14:paraId="77528E74" w14:textId="77777777" w:rsidR="00202AD0" w:rsidRPr="00202AD0" w:rsidRDefault="00202AD0" w:rsidP="006614E1">
      <w:pPr>
        <w:spacing w:line="360" w:lineRule="auto"/>
        <w:rPr>
          <w:rFonts w:ascii="Arial" w:hAnsi="Arial" w:cs="Arial"/>
          <w:sz w:val="24"/>
          <w:szCs w:val="24"/>
        </w:rPr>
      </w:pPr>
      <w:r w:rsidRPr="00202AD0">
        <w:rPr>
          <w:rFonts w:ascii="Arial" w:hAnsi="Arial" w:cs="Arial"/>
          <w:sz w:val="24"/>
          <w:szCs w:val="24"/>
        </w:rPr>
        <w:t xml:space="preserve">The COVID-19 widespread has altogether affected worldwide economies, driving to financial subsidence in numerous nations. This retreat might influence the venture by diminishing customer investing, disturbing supply chains, and expanding unemployment rates. In addition, financial downturns may lead to budget cuts in </w:t>
      </w:r>
      <w:r w:rsidRPr="00202AD0">
        <w:rPr>
          <w:rFonts w:ascii="Arial" w:hAnsi="Arial" w:cs="Arial"/>
          <w:sz w:val="24"/>
          <w:szCs w:val="24"/>
        </w:rPr>
        <w:lastRenderedPageBreak/>
        <w:t>open investing, possibly influencing framework advancement and government back for the extend.</w:t>
      </w:r>
    </w:p>
    <w:p w14:paraId="352FF3C6" w14:textId="77777777" w:rsidR="00202AD0" w:rsidRPr="00202AD0" w:rsidRDefault="00202AD0" w:rsidP="00202AD0">
      <w:pPr>
        <w:rPr>
          <w:rFonts w:ascii="Arial" w:hAnsi="Arial" w:cs="Arial"/>
          <w:sz w:val="24"/>
          <w:szCs w:val="24"/>
        </w:rPr>
      </w:pPr>
    </w:p>
    <w:p w14:paraId="0BA7C1AF" w14:textId="52867EE4" w:rsidR="00202AD0" w:rsidRPr="00202AD0" w:rsidRDefault="00202AD0" w:rsidP="00202AD0">
      <w:pPr>
        <w:rPr>
          <w:rFonts w:ascii="Arial" w:hAnsi="Arial" w:cs="Arial"/>
          <w:sz w:val="24"/>
          <w:szCs w:val="24"/>
        </w:rPr>
      </w:pPr>
      <w:r w:rsidRPr="00202AD0">
        <w:rPr>
          <w:rFonts w:ascii="Arial" w:hAnsi="Arial" w:cs="Arial"/>
          <w:sz w:val="24"/>
          <w:szCs w:val="24"/>
        </w:rPr>
        <w:t>Social:</w:t>
      </w:r>
    </w:p>
    <w:p w14:paraId="3DBE0661" w14:textId="77777777" w:rsidR="00202AD0" w:rsidRPr="00202AD0" w:rsidRDefault="00202AD0" w:rsidP="00202AD0">
      <w:pPr>
        <w:rPr>
          <w:rFonts w:ascii="Arial" w:hAnsi="Arial" w:cs="Arial"/>
          <w:sz w:val="24"/>
          <w:szCs w:val="24"/>
        </w:rPr>
      </w:pPr>
    </w:p>
    <w:p w14:paraId="3E078CBB" w14:textId="563ED16F" w:rsidR="00202AD0" w:rsidRPr="00202AD0" w:rsidRDefault="00202AD0" w:rsidP="00AC40AB">
      <w:pPr>
        <w:spacing w:line="360" w:lineRule="auto"/>
        <w:rPr>
          <w:rFonts w:ascii="Arial" w:hAnsi="Arial" w:cs="Arial"/>
          <w:sz w:val="24"/>
          <w:szCs w:val="24"/>
        </w:rPr>
      </w:pPr>
      <w:r w:rsidRPr="00202AD0">
        <w:rPr>
          <w:rFonts w:ascii="Arial" w:hAnsi="Arial" w:cs="Arial"/>
          <w:sz w:val="24"/>
          <w:szCs w:val="24"/>
        </w:rPr>
        <w:t xml:space="preserve">Social variables such as statistic patterns, social </w:t>
      </w:r>
      <w:r w:rsidR="00AC40AB" w:rsidRPr="00202AD0">
        <w:rPr>
          <w:rFonts w:ascii="Arial" w:hAnsi="Arial" w:cs="Arial"/>
          <w:sz w:val="24"/>
          <w:szCs w:val="24"/>
        </w:rPr>
        <w:t>demeanours</w:t>
      </w:r>
      <w:r w:rsidRPr="00202AD0">
        <w:rPr>
          <w:rFonts w:ascii="Arial" w:hAnsi="Arial" w:cs="Arial"/>
          <w:sz w:val="24"/>
          <w:szCs w:val="24"/>
        </w:rPr>
        <w:t xml:space="preserve">, and way of life changes can affect the extend. The COVID-19 widespread has reshaped social standards and </w:t>
      </w:r>
      <w:r w:rsidR="00AC40AB" w:rsidRPr="00202AD0">
        <w:rPr>
          <w:rFonts w:ascii="Arial" w:hAnsi="Arial" w:cs="Arial"/>
          <w:sz w:val="24"/>
          <w:szCs w:val="24"/>
        </w:rPr>
        <w:t>behaviours</w:t>
      </w:r>
      <w:r w:rsidRPr="00202AD0">
        <w:rPr>
          <w:rFonts w:ascii="Arial" w:hAnsi="Arial" w:cs="Arial"/>
          <w:sz w:val="24"/>
          <w:szCs w:val="24"/>
        </w:rPr>
        <w:t>, driving to expanded inaccessible work, dependence on computerized advances, and changes in customer inclinations. These shifts may impact the request for office space and the plan of the workspace within the King's Cross extend.</w:t>
      </w:r>
    </w:p>
    <w:p w14:paraId="42AEC570" w14:textId="77777777" w:rsidR="00202AD0" w:rsidRPr="00202AD0" w:rsidRDefault="00202AD0" w:rsidP="00202AD0">
      <w:pPr>
        <w:rPr>
          <w:rFonts w:ascii="Arial" w:hAnsi="Arial" w:cs="Arial"/>
          <w:sz w:val="24"/>
          <w:szCs w:val="24"/>
        </w:rPr>
      </w:pPr>
    </w:p>
    <w:p w14:paraId="45D93BEB" w14:textId="739C9F95" w:rsidR="00202AD0" w:rsidRPr="00202AD0" w:rsidRDefault="00583E96" w:rsidP="00202AD0">
      <w:pPr>
        <w:rPr>
          <w:rFonts w:ascii="Arial" w:hAnsi="Arial" w:cs="Arial"/>
          <w:sz w:val="24"/>
          <w:szCs w:val="24"/>
        </w:rPr>
      </w:pPr>
      <w:r>
        <w:rPr>
          <w:rFonts w:ascii="Arial" w:hAnsi="Arial" w:cs="Arial"/>
          <w:sz w:val="24"/>
          <w:szCs w:val="24"/>
        </w:rPr>
        <w:t>Technologi</w:t>
      </w:r>
      <w:r w:rsidRPr="00202AD0">
        <w:rPr>
          <w:rFonts w:ascii="Arial" w:hAnsi="Arial" w:cs="Arial"/>
          <w:sz w:val="24"/>
          <w:szCs w:val="24"/>
        </w:rPr>
        <w:t>cal</w:t>
      </w:r>
      <w:r w:rsidR="00202AD0" w:rsidRPr="00202AD0">
        <w:rPr>
          <w:rFonts w:ascii="Arial" w:hAnsi="Arial" w:cs="Arial"/>
          <w:sz w:val="24"/>
          <w:szCs w:val="24"/>
        </w:rPr>
        <w:t>:</w:t>
      </w:r>
    </w:p>
    <w:p w14:paraId="39DC853B" w14:textId="77777777" w:rsidR="00202AD0" w:rsidRPr="00202AD0" w:rsidRDefault="00202AD0" w:rsidP="00202AD0">
      <w:pPr>
        <w:rPr>
          <w:rFonts w:ascii="Arial" w:hAnsi="Arial" w:cs="Arial"/>
          <w:sz w:val="24"/>
          <w:szCs w:val="24"/>
        </w:rPr>
      </w:pPr>
    </w:p>
    <w:p w14:paraId="5BF0009F" w14:textId="77777777" w:rsidR="00202AD0" w:rsidRPr="00202AD0" w:rsidRDefault="00202AD0" w:rsidP="005C2E8F">
      <w:pPr>
        <w:spacing w:line="360" w:lineRule="auto"/>
        <w:rPr>
          <w:rFonts w:ascii="Arial" w:hAnsi="Arial" w:cs="Arial"/>
          <w:sz w:val="24"/>
          <w:szCs w:val="24"/>
        </w:rPr>
      </w:pPr>
      <w:r w:rsidRPr="00202AD0">
        <w:rPr>
          <w:rFonts w:ascii="Arial" w:hAnsi="Arial" w:cs="Arial"/>
          <w:sz w:val="24"/>
          <w:szCs w:val="24"/>
        </w:rPr>
        <w:t>Mechanical progressions and advancements can both empower and disturb the venture. The venture may advantage from headways in development innovation, feasible building materials, and keen framework arrangements. In any case, fast innovative changes moreover posture challenges, such as the got to adjust to modern computerized apparatuses and cybersecurity risks.</w:t>
      </w:r>
    </w:p>
    <w:p w14:paraId="2154CBF3" w14:textId="77777777" w:rsidR="00202AD0" w:rsidRPr="00202AD0" w:rsidRDefault="00202AD0" w:rsidP="00202AD0">
      <w:pPr>
        <w:rPr>
          <w:rFonts w:ascii="Arial" w:hAnsi="Arial" w:cs="Arial"/>
          <w:sz w:val="24"/>
          <w:szCs w:val="24"/>
        </w:rPr>
      </w:pPr>
    </w:p>
    <w:p w14:paraId="4D20EA3D" w14:textId="7B528671" w:rsidR="00202AD0" w:rsidRPr="00202AD0" w:rsidRDefault="00202AD0" w:rsidP="00202AD0">
      <w:pPr>
        <w:rPr>
          <w:rFonts w:ascii="Arial" w:hAnsi="Arial" w:cs="Arial"/>
          <w:sz w:val="24"/>
          <w:szCs w:val="24"/>
        </w:rPr>
      </w:pPr>
      <w:r w:rsidRPr="00202AD0">
        <w:rPr>
          <w:rFonts w:ascii="Arial" w:hAnsi="Arial" w:cs="Arial"/>
          <w:sz w:val="24"/>
          <w:szCs w:val="24"/>
        </w:rPr>
        <w:t>L</w:t>
      </w:r>
      <w:r w:rsidR="00583E96">
        <w:rPr>
          <w:rFonts w:ascii="Arial" w:hAnsi="Arial" w:cs="Arial"/>
          <w:sz w:val="24"/>
          <w:szCs w:val="24"/>
        </w:rPr>
        <w:t>ega</w:t>
      </w:r>
      <w:r w:rsidRPr="00202AD0">
        <w:rPr>
          <w:rFonts w:ascii="Arial" w:hAnsi="Arial" w:cs="Arial"/>
          <w:sz w:val="24"/>
          <w:szCs w:val="24"/>
        </w:rPr>
        <w:t>l:</w:t>
      </w:r>
    </w:p>
    <w:p w14:paraId="02C71283" w14:textId="77777777" w:rsidR="00202AD0" w:rsidRPr="00202AD0" w:rsidRDefault="00202AD0" w:rsidP="00202AD0">
      <w:pPr>
        <w:rPr>
          <w:rFonts w:ascii="Arial" w:hAnsi="Arial" w:cs="Arial"/>
          <w:sz w:val="24"/>
          <w:szCs w:val="24"/>
        </w:rPr>
      </w:pPr>
    </w:p>
    <w:p w14:paraId="2A1DD1BB" w14:textId="143857DD" w:rsidR="00202AD0" w:rsidRPr="00202AD0" w:rsidRDefault="00202AD0" w:rsidP="005C2E8F">
      <w:pPr>
        <w:spacing w:line="360" w:lineRule="auto"/>
        <w:rPr>
          <w:rFonts w:ascii="Arial" w:hAnsi="Arial" w:cs="Arial"/>
          <w:sz w:val="24"/>
          <w:szCs w:val="24"/>
        </w:rPr>
      </w:pPr>
      <w:r w:rsidRPr="00202AD0">
        <w:rPr>
          <w:rFonts w:ascii="Arial" w:hAnsi="Arial" w:cs="Arial"/>
          <w:sz w:val="24"/>
          <w:szCs w:val="24"/>
        </w:rPr>
        <w:t xml:space="preserve">Lawful components envelop controls, laws, and legitimate systems that administer the extend. Compliance with building codes, natural controls, and </w:t>
      </w:r>
      <w:r w:rsidR="005C2E8F" w:rsidRPr="00202AD0">
        <w:rPr>
          <w:rFonts w:ascii="Arial" w:hAnsi="Arial" w:cs="Arial"/>
          <w:sz w:val="24"/>
          <w:szCs w:val="24"/>
        </w:rPr>
        <w:t>labour</w:t>
      </w:r>
      <w:r w:rsidRPr="00202AD0">
        <w:rPr>
          <w:rFonts w:ascii="Arial" w:hAnsi="Arial" w:cs="Arial"/>
          <w:sz w:val="24"/>
          <w:szCs w:val="24"/>
        </w:rPr>
        <w:t xml:space="preserve"> laws is basic for the project's victory. Moreover, lawful challenges related to mental property rights, contracts, and debate with partners can affect the project's timeline and budget.</w:t>
      </w:r>
    </w:p>
    <w:p w14:paraId="5503B7DE" w14:textId="77777777" w:rsidR="00202AD0" w:rsidRPr="00202AD0" w:rsidRDefault="00202AD0" w:rsidP="00202AD0">
      <w:pPr>
        <w:rPr>
          <w:rFonts w:ascii="Arial" w:hAnsi="Arial" w:cs="Arial"/>
          <w:sz w:val="24"/>
          <w:szCs w:val="24"/>
        </w:rPr>
      </w:pPr>
    </w:p>
    <w:p w14:paraId="0AB1B4B1" w14:textId="1C1724C9" w:rsidR="00202AD0" w:rsidRPr="00202AD0" w:rsidRDefault="00583E96" w:rsidP="00202AD0">
      <w:pPr>
        <w:rPr>
          <w:rFonts w:ascii="Arial" w:hAnsi="Arial" w:cs="Arial"/>
          <w:sz w:val="24"/>
          <w:szCs w:val="24"/>
        </w:rPr>
      </w:pPr>
      <w:r>
        <w:rPr>
          <w:rFonts w:ascii="Arial" w:hAnsi="Arial" w:cs="Arial"/>
          <w:sz w:val="24"/>
          <w:szCs w:val="24"/>
        </w:rPr>
        <w:t>Environmenta</w:t>
      </w:r>
      <w:r w:rsidR="00202AD0" w:rsidRPr="00202AD0">
        <w:rPr>
          <w:rFonts w:ascii="Arial" w:hAnsi="Arial" w:cs="Arial"/>
          <w:sz w:val="24"/>
          <w:szCs w:val="24"/>
        </w:rPr>
        <w:t>l:</w:t>
      </w:r>
    </w:p>
    <w:p w14:paraId="5E6D9323" w14:textId="77777777" w:rsidR="00202AD0" w:rsidRPr="00202AD0" w:rsidRDefault="00202AD0" w:rsidP="00202AD0">
      <w:pPr>
        <w:rPr>
          <w:rFonts w:ascii="Arial" w:hAnsi="Arial" w:cs="Arial"/>
          <w:sz w:val="24"/>
          <w:szCs w:val="24"/>
        </w:rPr>
      </w:pPr>
    </w:p>
    <w:p w14:paraId="2CB27F55" w14:textId="5DD73A58" w:rsidR="00202AD0" w:rsidRPr="00202AD0" w:rsidRDefault="00202AD0" w:rsidP="005C2E8F">
      <w:pPr>
        <w:spacing w:line="360" w:lineRule="auto"/>
        <w:rPr>
          <w:rFonts w:ascii="Arial" w:hAnsi="Arial" w:cs="Arial"/>
          <w:sz w:val="24"/>
          <w:szCs w:val="24"/>
        </w:rPr>
      </w:pPr>
      <w:r w:rsidRPr="00202AD0">
        <w:rPr>
          <w:rFonts w:ascii="Arial" w:hAnsi="Arial" w:cs="Arial"/>
          <w:sz w:val="24"/>
          <w:szCs w:val="24"/>
        </w:rPr>
        <w:lastRenderedPageBreak/>
        <w:t xml:space="preserve">Natural contemplations are progressively critical in development ventures, with a </w:t>
      </w:r>
      <w:r w:rsidR="005C2E8F" w:rsidRPr="00202AD0">
        <w:rPr>
          <w:rFonts w:ascii="Arial" w:hAnsi="Arial" w:cs="Arial"/>
          <w:sz w:val="24"/>
          <w:szCs w:val="24"/>
        </w:rPr>
        <w:t>centre</w:t>
      </w:r>
      <w:r w:rsidRPr="00202AD0">
        <w:rPr>
          <w:rFonts w:ascii="Arial" w:hAnsi="Arial" w:cs="Arial"/>
          <w:sz w:val="24"/>
          <w:szCs w:val="24"/>
        </w:rPr>
        <w:t xml:space="preserve"> on supportability, vitality productivity, and natural affect moderation. The extend may confront examination with respect to its natural impression, asset utilization, and carbon outflows. Consolidating maintainable hones and green building measures can upgrade the project's notoriety and long-term reasonability.</w:t>
      </w:r>
    </w:p>
    <w:p w14:paraId="56CB9CA5" w14:textId="77777777" w:rsidR="00202AD0" w:rsidRPr="00202AD0" w:rsidRDefault="00202AD0" w:rsidP="00202AD0">
      <w:pPr>
        <w:rPr>
          <w:rFonts w:ascii="Arial" w:hAnsi="Arial" w:cs="Arial"/>
          <w:sz w:val="24"/>
          <w:szCs w:val="24"/>
        </w:rPr>
      </w:pPr>
    </w:p>
    <w:p w14:paraId="71FAD48D" w14:textId="5C454BB1" w:rsidR="009E412B" w:rsidRPr="00A82A36" w:rsidRDefault="00202AD0" w:rsidP="005C2E8F">
      <w:pPr>
        <w:spacing w:line="360" w:lineRule="auto"/>
        <w:rPr>
          <w:rFonts w:ascii="Arial" w:hAnsi="Arial" w:cs="Arial"/>
          <w:sz w:val="24"/>
          <w:szCs w:val="24"/>
        </w:rPr>
      </w:pPr>
      <w:r w:rsidRPr="00202AD0">
        <w:rPr>
          <w:rFonts w:ascii="Arial" w:hAnsi="Arial" w:cs="Arial"/>
          <w:sz w:val="24"/>
          <w:szCs w:val="24"/>
        </w:rPr>
        <w:t xml:space="preserve">In outline, the Google King's Cross extend is affected by a wide extend of outside variables, counting the </w:t>
      </w:r>
      <w:proofErr w:type="spellStart"/>
      <w:r w:rsidRPr="00202AD0">
        <w:rPr>
          <w:rFonts w:ascii="Arial" w:hAnsi="Arial" w:cs="Arial"/>
          <w:sz w:val="24"/>
          <w:szCs w:val="24"/>
        </w:rPr>
        <w:t>affect</w:t>
      </w:r>
      <w:proofErr w:type="spellEnd"/>
      <w:r w:rsidRPr="00202AD0">
        <w:rPr>
          <w:rFonts w:ascii="Arial" w:hAnsi="Arial" w:cs="Arial"/>
          <w:sz w:val="24"/>
          <w:szCs w:val="24"/>
        </w:rPr>
        <w:t xml:space="preserve"> of COVID-19 and financial retreat. Whereas these challenges present dangers, they moreover offer openings for advancement, adjustment, and collaboration to form a resilient and feasible workspace for long term.</w:t>
      </w:r>
    </w:p>
    <w:p w14:paraId="6061D265" w14:textId="77777777" w:rsidR="009E412B" w:rsidRDefault="009E412B">
      <w:pPr>
        <w:rPr>
          <w:rFonts w:ascii="Arial" w:hAnsi="Arial" w:cs="Arial"/>
          <w:b/>
          <w:bCs/>
          <w:sz w:val="24"/>
          <w:szCs w:val="24"/>
        </w:rPr>
      </w:pPr>
    </w:p>
    <w:p w14:paraId="3A7E6CFA" w14:textId="77777777" w:rsidR="00D529B0" w:rsidRPr="002876D6" w:rsidRDefault="00D529B0">
      <w:pPr>
        <w:rPr>
          <w:rFonts w:ascii="Arial" w:hAnsi="Arial" w:cs="Arial"/>
          <w:b/>
          <w:bCs/>
          <w:sz w:val="24"/>
          <w:szCs w:val="24"/>
        </w:rPr>
      </w:pPr>
    </w:p>
    <w:p w14:paraId="2BF3F8D0" w14:textId="4965D618" w:rsidR="00D13EA4" w:rsidRDefault="00B240B0" w:rsidP="00A90AD3">
      <w:pPr>
        <w:pStyle w:val="Heading2"/>
      </w:pPr>
      <w:bookmarkStart w:id="5" w:name="_Toc165219125"/>
      <w:r w:rsidRPr="002876D6">
        <w:t>Sustainability CDG</w:t>
      </w:r>
      <w:r w:rsidR="00416396" w:rsidRPr="002876D6">
        <w:t>,CSR and PPP Theory</w:t>
      </w:r>
      <w:bookmarkEnd w:id="5"/>
    </w:p>
    <w:p w14:paraId="37F1B9E8" w14:textId="77777777" w:rsidR="00213B2B" w:rsidRDefault="00213B2B" w:rsidP="00213B2B"/>
    <w:p w14:paraId="75006BA4" w14:textId="51983C75" w:rsidR="00213B2B" w:rsidRPr="00213B2B" w:rsidRDefault="00912728" w:rsidP="00213B2B">
      <w:r>
        <w:rPr>
          <w:noProof/>
        </w:rPr>
        <w:drawing>
          <wp:inline distT="0" distB="0" distL="0" distR="0" wp14:anchorId="2764266F" wp14:editId="6A5AEA41">
            <wp:extent cx="5731510" cy="3286760"/>
            <wp:effectExtent l="0" t="0" r="2540" b="8890"/>
            <wp:docPr id="846690411" name="Picture 1" descr="CityNet holds information session for the SDG Navigator | City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tyNet holds information session for the SDG Navigator | CityNe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86760"/>
                    </a:xfrm>
                    <a:prstGeom prst="rect">
                      <a:avLst/>
                    </a:prstGeom>
                    <a:noFill/>
                    <a:ln>
                      <a:noFill/>
                    </a:ln>
                  </pic:spPr>
                </pic:pic>
              </a:graphicData>
            </a:graphic>
          </wp:inline>
        </w:drawing>
      </w:r>
    </w:p>
    <w:p w14:paraId="2FDBF1F3" w14:textId="4438E3E7" w:rsidR="009E412B" w:rsidRDefault="00741C3F">
      <w:pPr>
        <w:rPr>
          <w:rFonts w:ascii="Arial" w:hAnsi="Arial" w:cs="Arial"/>
          <w:sz w:val="24"/>
          <w:szCs w:val="24"/>
        </w:rPr>
      </w:pPr>
      <w:r w:rsidRPr="00741C3F">
        <w:rPr>
          <w:rFonts w:ascii="Arial" w:hAnsi="Arial" w:cs="Arial"/>
          <w:sz w:val="24"/>
          <w:szCs w:val="24"/>
        </w:rPr>
        <w:t>Fig.2</w:t>
      </w:r>
    </w:p>
    <w:p w14:paraId="19D71068" w14:textId="77777777" w:rsidR="00496A4D" w:rsidRPr="00741C3F" w:rsidRDefault="00496A4D">
      <w:pPr>
        <w:rPr>
          <w:rFonts w:ascii="Arial" w:hAnsi="Arial" w:cs="Arial"/>
          <w:sz w:val="24"/>
          <w:szCs w:val="24"/>
        </w:rPr>
      </w:pPr>
    </w:p>
    <w:p w14:paraId="72313C14" w14:textId="77777777" w:rsidR="0084399E" w:rsidRPr="0084399E" w:rsidRDefault="0084399E" w:rsidP="0084399E">
      <w:pPr>
        <w:rPr>
          <w:rFonts w:ascii="Arial" w:hAnsi="Arial" w:cs="Arial"/>
          <w:sz w:val="24"/>
          <w:szCs w:val="24"/>
        </w:rPr>
      </w:pPr>
      <w:r w:rsidRPr="0084399E">
        <w:rPr>
          <w:rFonts w:ascii="Arial" w:hAnsi="Arial" w:cs="Arial"/>
          <w:sz w:val="24"/>
          <w:szCs w:val="24"/>
        </w:rPr>
        <w:t>Community Development Goals (CDGs):</w:t>
      </w:r>
    </w:p>
    <w:p w14:paraId="65DACADE" w14:textId="77777777" w:rsidR="0084399E" w:rsidRPr="0084399E" w:rsidRDefault="0084399E" w:rsidP="0084399E">
      <w:pPr>
        <w:rPr>
          <w:rFonts w:ascii="Arial" w:hAnsi="Arial" w:cs="Arial"/>
          <w:sz w:val="24"/>
          <w:szCs w:val="24"/>
        </w:rPr>
      </w:pPr>
    </w:p>
    <w:p w14:paraId="15A58D61" w14:textId="11DE21AE" w:rsidR="0084399E" w:rsidRPr="0084399E" w:rsidRDefault="0084399E" w:rsidP="00A74942">
      <w:pPr>
        <w:spacing w:line="360" w:lineRule="auto"/>
        <w:rPr>
          <w:rFonts w:ascii="Arial" w:hAnsi="Arial" w:cs="Arial"/>
          <w:sz w:val="24"/>
          <w:szCs w:val="24"/>
        </w:rPr>
      </w:pPr>
      <w:r w:rsidRPr="0084399E">
        <w:rPr>
          <w:rFonts w:ascii="Arial" w:hAnsi="Arial" w:cs="Arial"/>
          <w:sz w:val="24"/>
          <w:szCs w:val="24"/>
        </w:rPr>
        <w:lastRenderedPageBreak/>
        <w:t>The CDG system focuses on engaging communities and advancing comprehensive improvement through collaborative organizations. Google's King's Cross venture grasps CDGs by effectively locks in with nearby partners, counting inhabitants, businesses, and government organi</w:t>
      </w:r>
      <w:r w:rsidR="00213B2B">
        <w:rPr>
          <w:rFonts w:ascii="Arial" w:hAnsi="Arial" w:cs="Arial"/>
          <w:sz w:val="24"/>
          <w:szCs w:val="24"/>
        </w:rPr>
        <w:t>s</w:t>
      </w:r>
      <w:r w:rsidRPr="0084399E">
        <w:rPr>
          <w:rFonts w:ascii="Arial" w:hAnsi="Arial" w:cs="Arial"/>
          <w:sz w:val="24"/>
          <w:szCs w:val="24"/>
        </w:rPr>
        <w:t>ations, to recogni</w:t>
      </w:r>
      <w:r w:rsidR="00717277">
        <w:rPr>
          <w:rFonts w:ascii="Arial" w:hAnsi="Arial" w:cs="Arial"/>
          <w:sz w:val="24"/>
          <w:szCs w:val="24"/>
        </w:rPr>
        <w:t>s</w:t>
      </w:r>
      <w:r w:rsidRPr="0084399E">
        <w:rPr>
          <w:rFonts w:ascii="Arial" w:hAnsi="Arial" w:cs="Arial"/>
          <w:sz w:val="24"/>
          <w:szCs w:val="24"/>
        </w:rPr>
        <w:t xml:space="preserve">e community needs and needs. Through organizations with </w:t>
      </w:r>
      <w:r w:rsidR="00A74942" w:rsidRPr="0084399E">
        <w:rPr>
          <w:rFonts w:ascii="Arial" w:hAnsi="Arial" w:cs="Arial"/>
          <w:sz w:val="24"/>
          <w:szCs w:val="24"/>
        </w:rPr>
        <w:t>neighbourhood</w:t>
      </w:r>
      <w:r w:rsidRPr="0084399E">
        <w:rPr>
          <w:rFonts w:ascii="Arial" w:hAnsi="Arial" w:cs="Arial"/>
          <w:sz w:val="24"/>
          <w:szCs w:val="24"/>
        </w:rPr>
        <w:t xml:space="preserve"> organizations, Google underpins activities such as workforce advancement, instruction, and reasonable lodging to upgrade the quality of life for inhabitants within the King's Cross region. By adjusting its objectives with community aspirations, Google looks for to make shared esteem and construct long-term connections with partners.</w:t>
      </w:r>
    </w:p>
    <w:p w14:paraId="0B2D76D7" w14:textId="77777777" w:rsidR="0084399E" w:rsidRPr="0084399E" w:rsidRDefault="0084399E" w:rsidP="0084399E">
      <w:pPr>
        <w:rPr>
          <w:rFonts w:ascii="Arial" w:hAnsi="Arial" w:cs="Arial"/>
          <w:sz w:val="24"/>
          <w:szCs w:val="24"/>
        </w:rPr>
      </w:pPr>
    </w:p>
    <w:p w14:paraId="6A34DD36" w14:textId="77777777" w:rsidR="0084399E" w:rsidRPr="0084399E" w:rsidRDefault="0084399E" w:rsidP="0084399E">
      <w:pPr>
        <w:rPr>
          <w:rFonts w:ascii="Arial" w:hAnsi="Arial" w:cs="Arial"/>
          <w:sz w:val="24"/>
          <w:szCs w:val="24"/>
        </w:rPr>
      </w:pPr>
      <w:r w:rsidRPr="0084399E">
        <w:rPr>
          <w:rFonts w:ascii="Arial" w:hAnsi="Arial" w:cs="Arial"/>
          <w:sz w:val="24"/>
          <w:szCs w:val="24"/>
        </w:rPr>
        <w:t>Public-Private Partnership (PPP) Theory:</w:t>
      </w:r>
    </w:p>
    <w:p w14:paraId="091748EC" w14:textId="77777777" w:rsidR="0084399E" w:rsidRPr="0084399E" w:rsidRDefault="0084399E" w:rsidP="0084399E">
      <w:pPr>
        <w:rPr>
          <w:rFonts w:ascii="Arial" w:hAnsi="Arial" w:cs="Arial"/>
          <w:sz w:val="24"/>
          <w:szCs w:val="24"/>
        </w:rPr>
      </w:pPr>
    </w:p>
    <w:p w14:paraId="5D553337" w14:textId="3C23AFCB" w:rsidR="0084399E" w:rsidRPr="0084399E" w:rsidRDefault="0084399E" w:rsidP="00A74942">
      <w:pPr>
        <w:spacing w:line="360" w:lineRule="auto"/>
        <w:rPr>
          <w:rFonts w:ascii="Arial" w:hAnsi="Arial" w:cs="Arial"/>
          <w:sz w:val="24"/>
          <w:szCs w:val="24"/>
        </w:rPr>
      </w:pPr>
      <w:r w:rsidRPr="0084399E">
        <w:rPr>
          <w:rFonts w:ascii="Arial" w:hAnsi="Arial" w:cs="Arial"/>
          <w:sz w:val="24"/>
          <w:szCs w:val="24"/>
        </w:rPr>
        <w:t>The PPP theory emphasizes collaboration between open and private entities to realize common objectives and provide open administrations effectively.</w:t>
      </w:r>
      <w:r w:rsidR="00A366C3">
        <w:rPr>
          <w:rFonts w:ascii="Arial" w:hAnsi="Arial" w:cs="Arial"/>
          <w:sz w:val="24"/>
          <w:szCs w:val="24"/>
        </w:rPr>
        <w:t xml:space="preserve"> </w:t>
      </w:r>
      <w:r w:rsidR="00B070A6">
        <w:rPr>
          <w:rFonts w:ascii="Arial" w:hAnsi="Arial" w:cs="Arial"/>
          <w:sz w:val="24"/>
          <w:szCs w:val="24"/>
        </w:rPr>
        <w:t>Shrestha et.</w:t>
      </w:r>
      <w:r w:rsidR="008415CD">
        <w:rPr>
          <w:rFonts w:ascii="Arial" w:hAnsi="Arial" w:cs="Arial"/>
          <w:sz w:val="24"/>
          <w:szCs w:val="24"/>
        </w:rPr>
        <w:t xml:space="preserve"> </w:t>
      </w:r>
      <w:r w:rsidR="00B070A6">
        <w:rPr>
          <w:rFonts w:ascii="Arial" w:hAnsi="Arial" w:cs="Arial"/>
          <w:sz w:val="24"/>
          <w:szCs w:val="24"/>
        </w:rPr>
        <w:t>al</w:t>
      </w:r>
      <w:r w:rsidR="00086959">
        <w:rPr>
          <w:rFonts w:ascii="Arial" w:hAnsi="Arial" w:cs="Arial"/>
          <w:sz w:val="24"/>
          <w:szCs w:val="24"/>
        </w:rPr>
        <w:t>.</w:t>
      </w:r>
      <w:r w:rsidR="00B070A6">
        <w:rPr>
          <w:rFonts w:ascii="Arial" w:hAnsi="Arial" w:cs="Arial"/>
          <w:sz w:val="24"/>
          <w:szCs w:val="24"/>
        </w:rPr>
        <w:t>(2019</w:t>
      </w:r>
      <w:r w:rsidR="006E13B5">
        <w:rPr>
          <w:rFonts w:ascii="Arial" w:hAnsi="Arial" w:cs="Arial"/>
          <w:sz w:val="24"/>
          <w:szCs w:val="24"/>
        </w:rPr>
        <w:t>)</w:t>
      </w:r>
      <w:r w:rsidRPr="0084399E">
        <w:rPr>
          <w:rFonts w:ascii="Arial" w:hAnsi="Arial" w:cs="Arial"/>
          <w:sz w:val="24"/>
          <w:szCs w:val="24"/>
        </w:rPr>
        <w:t xml:space="preserve"> Within the setting of the King's Cross venture, Google collaborates with government organi</w:t>
      </w:r>
      <w:r w:rsidR="006E13B5">
        <w:rPr>
          <w:rFonts w:ascii="Arial" w:hAnsi="Arial" w:cs="Arial"/>
          <w:sz w:val="24"/>
          <w:szCs w:val="24"/>
        </w:rPr>
        <w:t>s</w:t>
      </w:r>
      <w:r w:rsidRPr="0084399E">
        <w:rPr>
          <w:rFonts w:ascii="Arial" w:hAnsi="Arial" w:cs="Arial"/>
          <w:sz w:val="24"/>
          <w:szCs w:val="24"/>
        </w:rPr>
        <w:t xml:space="preserve">ations, urban organizers, and nearby specialists to use assets, mastery, and framework for feasible advancement. By collaborating with public institutions, Google picks up get to arrive, licenses, and foundation bolster, whereas contributing private venture, advancement, and innovation arrangements to the extend. This collaborative approach cultivates synergies, cultivates advancement, and maximizes the project's </w:t>
      </w:r>
      <w:proofErr w:type="spellStart"/>
      <w:r w:rsidRPr="0084399E">
        <w:rPr>
          <w:rFonts w:ascii="Arial" w:hAnsi="Arial" w:cs="Arial"/>
          <w:sz w:val="24"/>
          <w:szCs w:val="24"/>
        </w:rPr>
        <w:t>affect</w:t>
      </w:r>
      <w:proofErr w:type="spellEnd"/>
      <w:r w:rsidRPr="0084399E">
        <w:rPr>
          <w:rFonts w:ascii="Arial" w:hAnsi="Arial" w:cs="Arial"/>
          <w:sz w:val="24"/>
          <w:szCs w:val="24"/>
        </w:rPr>
        <w:t xml:space="preserve"> on financial development, social incorporation, and natural maintainability.</w:t>
      </w:r>
    </w:p>
    <w:p w14:paraId="289AA8A3" w14:textId="77777777" w:rsidR="0084399E" w:rsidRPr="0084399E" w:rsidRDefault="0084399E" w:rsidP="00A74942">
      <w:pPr>
        <w:spacing w:line="360" w:lineRule="auto"/>
        <w:rPr>
          <w:rFonts w:ascii="Arial" w:hAnsi="Arial" w:cs="Arial"/>
          <w:sz w:val="24"/>
          <w:szCs w:val="24"/>
        </w:rPr>
      </w:pPr>
    </w:p>
    <w:p w14:paraId="0C5683FC" w14:textId="535DD1E2" w:rsidR="009E412B" w:rsidRDefault="0084399E" w:rsidP="00A74942">
      <w:pPr>
        <w:spacing w:line="360" w:lineRule="auto"/>
        <w:rPr>
          <w:rFonts w:ascii="Arial" w:hAnsi="Arial" w:cs="Arial"/>
          <w:sz w:val="24"/>
          <w:szCs w:val="24"/>
        </w:rPr>
      </w:pPr>
      <w:r w:rsidRPr="0084399E">
        <w:rPr>
          <w:rFonts w:ascii="Arial" w:hAnsi="Arial" w:cs="Arial"/>
          <w:sz w:val="24"/>
          <w:szCs w:val="24"/>
        </w:rPr>
        <w:t xml:space="preserve">In rundown, the Google King's Cross extend embodies </w:t>
      </w:r>
      <w:proofErr w:type="spellStart"/>
      <w:r w:rsidRPr="0084399E">
        <w:rPr>
          <w:rFonts w:ascii="Arial" w:hAnsi="Arial" w:cs="Arial"/>
          <w:sz w:val="24"/>
          <w:szCs w:val="24"/>
        </w:rPr>
        <w:t>a</w:t>
      </w:r>
      <w:proofErr w:type="spellEnd"/>
      <w:r w:rsidRPr="0084399E">
        <w:rPr>
          <w:rFonts w:ascii="Arial" w:hAnsi="Arial" w:cs="Arial"/>
          <w:sz w:val="24"/>
          <w:szCs w:val="24"/>
        </w:rPr>
        <w:t xml:space="preserve"> </w:t>
      </w:r>
      <w:r w:rsidR="00A74942" w:rsidRPr="0084399E">
        <w:rPr>
          <w:rFonts w:ascii="Arial" w:hAnsi="Arial" w:cs="Arial"/>
          <w:sz w:val="24"/>
          <w:szCs w:val="24"/>
        </w:rPr>
        <w:t>all-encompassing</w:t>
      </w:r>
      <w:r w:rsidRPr="0084399E">
        <w:rPr>
          <w:rFonts w:ascii="Arial" w:hAnsi="Arial" w:cs="Arial"/>
          <w:sz w:val="24"/>
          <w:szCs w:val="24"/>
        </w:rPr>
        <w:t xml:space="preserve"> approach to supportability through CSR, CDGs, and the PPP hypothesis. By coordination natural, social, and financial contemplations into its commerce methodology, Google demonstrates its commitment to capable corporate citizenship and partner engagement. Through collaborative partnerships and community-driven activities, Google looks for to make </w:t>
      </w:r>
      <w:r w:rsidR="00A74942" w:rsidRPr="0084399E">
        <w:rPr>
          <w:rFonts w:ascii="Arial" w:hAnsi="Arial" w:cs="Arial"/>
          <w:sz w:val="24"/>
          <w:szCs w:val="24"/>
        </w:rPr>
        <w:t>an</w:t>
      </w:r>
      <w:r w:rsidRPr="0084399E">
        <w:rPr>
          <w:rFonts w:ascii="Arial" w:hAnsi="Arial" w:cs="Arial"/>
          <w:sz w:val="24"/>
          <w:szCs w:val="24"/>
        </w:rPr>
        <w:t xml:space="preserve"> enduring bequest of positive affect and shared thriving within the King's Cross range.</w:t>
      </w:r>
    </w:p>
    <w:p w14:paraId="279F7606" w14:textId="77777777" w:rsidR="008C6340" w:rsidRDefault="008C6340" w:rsidP="00A74942">
      <w:pPr>
        <w:spacing w:line="360" w:lineRule="auto"/>
        <w:rPr>
          <w:rFonts w:ascii="Arial" w:hAnsi="Arial" w:cs="Arial"/>
          <w:sz w:val="24"/>
          <w:szCs w:val="24"/>
        </w:rPr>
      </w:pPr>
    </w:p>
    <w:p w14:paraId="11D37D05" w14:textId="77777777" w:rsidR="00A74942" w:rsidRDefault="00A74942" w:rsidP="00A74942">
      <w:pPr>
        <w:spacing w:line="360" w:lineRule="auto"/>
        <w:rPr>
          <w:rFonts w:ascii="Arial" w:hAnsi="Arial" w:cs="Arial"/>
          <w:sz w:val="24"/>
          <w:szCs w:val="24"/>
        </w:rPr>
      </w:pPr>
    </w:p>
    <w:p w14:paraId="526BC60A" w14:textId="77777777" w:rsidR="00A74942" w:rsidRPr="0092315D" w:rsidRDefault="00A74942" w:rsidP="00A74942">
      <w:pPr>
        <w:spacing w:line="360" w:lineRule="auto"/>
        <w:rPr>
          <w:rFonts w:ascii="Arial" w:hAnsi="Arial" w:cs="Arial"/>
          <w:sz w:val="24"/>
          <w:szCs w:val="24"/>
        </w:rPr>
      </w:pPr>
    </w:p>
    <w:p w14:paraId="58FDE683" w14:textId="01DB9A23" w:rsidR="00416396" w:rsidRDefault="00067ED8" w:rsidP="00A90AD3">
      <w:pPr>
        <w:pStyle w:val="Heading2"/>
      </w:pPr>
      <w:bookmarkStart w:id="6" w:name="_Toc165219126"/>
      <w:r w:rsidRPr="002876D6">
        <w:t>Les</w:t>
      </w:r>
      <w:r w:rsidR="00076D62" w:rsidRPr="002876D6">
        <w:t>sons from Google He</w:t>
      </w:r>
      <w:r w:rsidR="00F871A0" w:rsidRPr="002876D6">
        <w:t>adquarters Project</w:t>
      </w:r>
      <w:bookmarkEnd w:id="6"/>
    </w:p>
    <w:p w14:paraId="1ADD660D" w14:textId="77777777" w:rsidR="00E70BDA" w:rsidRDefault="00E70BDA" w:rsidP="00E70BDA"/>
    <w:p w14:paraId="42102F81" w14:textId="77777777" w:rsidR="00DC1369" w:rsidRDefault="00DC1369" w:rsidP="00E70BDA"/>
    <w:p w14:paraId="4F5D07B6" w14:textId="77777777" w:rsidR="00DC1369" w:rsidRPr="00490AA7" w:rsidRDefault="00DC1369" w:rsidP="00490AA7">
      <w:pPr>
        <w:spacing w:line="360" w:lineRule="auto"/>
        <w:rPr>
          <w:rFonts w:ascii="Arial" w:hAnsi="Arial" w:cs="Arial"/>
          <w:sz w:val="24"/>
          <w:szCs w:val="24"/>
        </w:rPr>
      </w:pPr>
    </w:p>
    <w:p w14:paraId="3EFD9E98" w14:textId="77777777" w:rsidR="00DC1369" w:rsidRPr="00490AA7" w:rsidRDefault="00DC1369" w:rsidP="00490AA7">
      <w:pPr>
        <w:spacing w:line="360" w:lineRule="auto"/>
        <w:rPr>
          <w:rFonts w:ascii="Arial" w:hAnsi="Arial" w:cs="Arial"/>
          <w:sz w:val="24"/>
          <w:szCs w:val="24"/>
        </w:rPr>
      </w:pPr>
      <w:r w:rsidRPr="00490AA7">
        <w:rPr>
          <w:rFonts w:ascii="Arial" w:hAnsi="Arial" w:cs="Arial"/>
          <w:sz w:val="24"/>
          <w:szCs w:val="24"/>
        </w:rPr>
        <w:t>The Google Headquarters Project in King's Cross serves as a valuable case study from which numerous lessons can be gleaned, ranging from project management to stakeholder engagement and sustainability practices. Here are some key lessons:</w:t>
      </w:r>
    </w:p>
    <w:p w14:paraId="22BA0004" w14:textId="77777777" w:rsidR="00DC1369" w:rsidRPr="00490AA7" w:rsidRDefault="00DC1369" w:rsidP="00490AA7">
      <w:pPr>
        <w:spacing w:line="360" w:lineRule="auto"/>
        <w:rPr>
          <w:rFonts w:ascii="Arial" w:hAnsi="Arial" w:cs="Arial"/>
          <w:sz w:val="24"/>
          <w:szCs w:val="24"/>
        </w:rPr>
      </w:pPr>
    </w:p>
    <w:p w14:paraId="549F6847" w14:textId="7AA00732" w:rsidR="00DC1369" w:rsidRPr="00490AA7" w:rsidRDefault="00DC1369" w:rsidP="00490AA7">
      <w:pPr>
        <w:spacing w:line="360" w:lineRule="auto"/>
        <w:rPr>
          <w:rFonts w:ascii="Arial" w:hAnsi="Arial" w:cs="Arial"/>
          <w:sz w:val="24"/>
          <w:szCs w:val="24"/>
        </w:rPr>
      </w:pPr>
      <w:r w:rsidRPr="00490AA7">
        <w:rPr>
          <w:rFonts w:ascii="Arial" w:hAnsi="Arial" w:cs="Arial"/>
          <w:sz w:val="24"/>
          <w:szCs w:val="24"/>
        </w:rPr>
        <w:t xml:space="preserve">Effective Stakeholder Engagement: The project underscores the importance of engaging stakeholders effectively throughout the development </w:t>
      </w:r>
      <w:r w:rsidR="006D1468" w:rsidRPr="00490AA7">
        <w:rPr>
          <w:rFonts w:ascii="Arial" w:hAnsi="Arial" w:cs="Arial"/>
          <w:sz w:val="24"/>
          <w:szCs w:val="24"/>
        </w:rPr>
        <w:t>process.</w:t>
      </w:r>
      <w:r w:rsidR="006D1468">
        <w:rPr>
          <w:rFonts w:ascii="Arial" w:hAnsi="Arial" w:cs="Arial"/>
          <w:sz w:val="24"/>
          <w:szCs w:val="24"/>
        </w:rPr>
        <w:t xml:space="preserve"> Schroeder(1999)</w:t>
      </w:r>
      <w:r w:rsidRPr="00490AA7">
        <w:rPr>
          <w:rFonts w:ascii="Arial" w:hAnsi="Arial" w:cs="Arial"/>
          <w:sz w:val="24"/>
          <w:szCs w:val="24"/>
        </w:rPr>
        <w:t xml:space="preserve"> Google's proactive approach to communicating with local residents, government agencies, and community organi</w:t>
      </w:r>
      <w:r w:rsidR="006D1468">
        <w:rPr>
          <w:rFonts w:ascii="Arial" w:hAnsi="Arial" w:cs="Arial"/>
          <w:sz w:val="24"/>
          <w:szCs w:val="24"/>
        </w:rPr>
        <w:t>s</w:t>
      </w:r>
      <w:r w:rsidRPr="00490AA7">
        <w:rPr>
          <w:rFonts w:ascii="Arial" w:hAnsi="Arial" w:cs="Arial"/>
          <w:sz w:val="24"/>
          <w:szCs w:val="24"/>
        </w:rPr>
        <w:t>ations helped build trust, mitigate concerns, and foster collaboration. This demonstrates the significance of transparent communication, active listening, and responsiveness in managing stakeholder relationships.</w:t>
      </w:r>
    </w:p>
    <w:p w14:paraId="027048EF" w14:textId="33836021" w:rsidR="00DC1369" w:rsidRPr="00490AA7" w:rsidRDefault="00DC1369" w:rsidP="00490AA7">
      <w:pPr>
        <w:spacing w:line="360" w:lineRule="auto"/>
        <w:rPr>
          <w:rFonts w:ascii="Arial" w:hAnsi="Arial" w:cs="Arial"/>
          <w:sz w:val="24"/>
          <w:szCs w:val="24"/>
        </w:rPr>
      </w:pPr>
      <w:r w:rsidRPr="00490AA7">
        <w:rPr>
          <w:rFonts w:ascii="Arial" w:hAnsi="Arial" w:cs="Arial"/>
          <w:sz w:val="24"/>
          <w:szCs w:val="24"/>
        </w:rPr>
        <w:t>Sustainable Design and Innovation: The King's Cross project showcases Google's commitment to sustainable design and innovation. By incorporating green building practices, energy-efficient technologies, and environmentally friendly materials, Google demonstrates how large-scale developments can minimize their environmental footprint and promote sustainability.</w:t>
      </w:r>
      <w:r w:rsidR="006D21AA">
        <w:rPr>
          <w:rFonts w:ascii="Arial" w:hAnsi="Arial" w:cs="Arial"/>
          <w:sz w:val="24"/>
          <w:szCs w:val="24"/>
        </w:rPr>
        <w:t xml:space="preserve"> </w:t>
      </w:r>
      <w:r w:rsidR="002E0F89">
        <w:rPr>
          <w:rFonts w:ascii="Arial" w:hAnsi="Arial" w:cs="Arial"/>
          <w:sz w:val="24"/>
          <w:szCs w:val="24"/>
        </w:rPr>
        <w:t>Google(2022)</w:t>
      </w:r>
      <w:r w:rsidRPr="00490AA7">
        <w:rPr>
          <w:rFonts w:ascii="Arial" w:hAnsi="Arial" w:cs="Arial"/>
          <w:sz w:val="24"/>
          <w:szCs w:val="24"/>
        </w:rPr>
        <w:t xml:space="preserve"> This highlights the importance of integrating sustainability principles into urban planning and development projects to mitigate climate change and enhance resilience.</w:t>
      </w:r>
    </w:p>
    <w:p w14:paraId="28AAA3D6" w14:textId="77777777" w:rsidR="00DC1369" w:rsidRPr="00490AA7" w:rsidRDefault="00DC1369" w:rsidP="00490AA7">
      <w:pPr>
        <w:spacing w:line="360" w:lineRule="auto"/>
        <w:rPr>
          <w:rFonts w:ascii="Arial" w:hAnsi="Arial" w:cs="Arial"/>
          <w:sz w:val="24"/>
          <w:szCs w:val="24"/>
        </w:rPr>
      </w:pPr>
      <w:r w:rsidRPr="00490AA7">
        <w:rPr>
          <w:rFonts w:ascii="Arial" w:hAnsi="Arial" w:cs="Arial"/>
          <w:sz w:val="24"/>
          <w:szCs w:val="24"/>
        </w:rPr>
        <w:t>Adaptability and Resilience: The project's resilience in the face of challenges such as the COVID-19 pandemic and economic uncertainty underscores the importance of adaptability and flexibility in project management. Google's ability to pivot, adjust timelines, and reassess priorities in response to changing circumstances highlights the value of resilience and agility in navigating complex and uncertain environments.</w:t>
      </w:r>
    </w:p>
    <w:p w14:paraId="355C0643" w14:textId="77777777" w:rsidR="00DC1369" w:rsidRPr="00490AA7" w:rsidRDefault="00DC1369" w:rsidP="00490AA7">
      <w:pPr>
        <w:spacing w:line="360" w:lineRule="auto"/>
        <w:rPr>
          <w:rFonts w:ascii="Arial" w:hAnsi="Arial" w:cs="Arial"/>
          <w:sz w:val="24"/>
          <w:szCs w:val="24"/>
        </w:rPr>
      </w:pPr>
      <w:r w:rsidRPr="00490AA7">
        <w:rPr>
          <w:rFonts w:ascii="Arial" w:hAnsi="Arial" w:cs="Arial"/>
          <w:sz w:val="24"/>
          <w:szCs w:val="24"/>
        </w:rPr>
        <w:lastRenderedPageBreak/>
        <w:t>Community Benefits and Social Impact: Google's investment in community development initiatives, such as technology-focused sessions for local youth and support for social enterprises, demonstrates the potential for large-scale projects to generate positive social impact. This emphasizes the importance of corporate social responsibility (CSR) and community engagement in creating shared value and fostering inclusive growth.</w:t>
      </w:r>
    </w:p>
    <w:p w14:paraId="266907B1" w14:textId="72636220" w:rsidR="00DC1369" w:rsidRPr="00490AA7" w:rsidRDefault="00DC1369" w:rsidP="00490AA7">
      <w:pPr>
        <w:spacing w:line="360" w:lineRule="auto"/>
        <w:rPr>
          <w:rFonts w:ascii="Arial" w:hAnsi="Arial" w:cs="Arial"/>
          <w:sz w:val="24"/>
          <w:szCs w:val="24"/>
        </w:rPr>
      </w:pPr>
      <w:r w:rsidRPr="00490AA7">
        <w:rPr>
          <w:rFonts w:ascii="Arial" w:hAnsi="Arial" w:cs="Arial"/>
          <w:sz w:val="24"/>
          <w:szCs w:val="24"/>
        </w:rPr>
        <w:t xml:space="preserve">Partnerships and Collaboration: The King's Cross project exemplifies the power of partnerships and collaboration in driving innovation and achieving shared goals. By collaborating with local authorities, urban planners, and community stakeholders, Google was able to leverage collective expertise, resources, and networks to overcome challenges and maximize the project's impact. This underscores the importance of cross-sector collaboration and public-private partnerships in addressing complex urban challenges and driving sustainable </w:t>
      </w:r>
      <w:r w:rsidR="00BA7D57" w:rsidRPr="00490AA7">
        <w:rPr>
          <w:rFonts w:ascii="Arial" w:hAnsi="Arial" w:cs="Arial"/>
          <w:sz w:val="24"/>
          <w:szCs w:val="24"/>
        </w:rPr>
        <w:t>development.</w:t>
      </w:r>
      <w:r w:rsidR="00BA7D57">
        <w:rPr>
          <w:rFonts w:ascii="Arial" w:hAnsi="Arial" w:cs="Arial"/>
          <w:sz w:val="24"/>
          <w:szCs w:val="24"/>
        </w:rPr>
        <w:t xml:space="preserve"> Salkin</w:t>
      </w:r>
      <w:r w:rsidR="002B3314">
        <w:rPr>
          <w:rFonts w:ascii="Arial" w:hAnsi="Arial" w:cs="Arial"/>
          <w:sz w:val="24"/>
          <w:szCs w:val="24"/>
        </w:rPr>
        <w:t>(</w:t>
      </w:r>
      <w:r w:rsidR="00BA7D57">
        <w:rPr>
          <w:rFonts w:ascii="Arial" w:hAnsi="Arial" w:cs="Arial"/>
          <w:sz w:val="24"/>
          <w:szCs w:val="24"/>
        </w:rPr>
        <w:t>2008)</w:t>
      </w:r>
    </w:p>
    <w:p w14:paraId="2658D27E" w14:textId="2130FF34" w:rsidR="00DC1369" w:rsidRPr="00490AA7" w:rsidRDefault="00DC1369" w:rsidP="00490AA7">
      <w:pPr>
        <w:spacing w:line="360" w:lineRule="auto"/>
        <w:rPr>
          <w:rFonts w:ascii="Arial" w:hAnsi="Arial" w:cs="Arial"/>
          <w:sz w:val="24"/>
          <w:szCs w:val="24"/>
        </w:rPr>
      </w:pPr>
      <w:r w:rsidRPr="00490AA7">
        <w:rPr>
          <w:rFonts w:ascii="Arial" w:hAnsi="Arial" w:cs="Arial"/>
          <w:sz w:val="24"/>
          <w:szCs w:val="24"/>
        </w:rPr>
        <w:t xml:space="preserve">Continuous Learning and Improvement: The project serves as a testament to the value of continuous learning and </w:t>
      </w:r>
      <w:r w:rsidR="009711BD" w:rsidRPr="00490AA7">
        <w:rPr>
          <w:rFonts w:ascii="Arial" w:hAnsi="Arial" w:cs="Arial"/>
          <w:sz w:val="24"/>
          <w:szCs w:val="24"/>
        </w:rPr>
        <w:t>improvement</w:t>
      </w:r>
      <w:r w:rsidR="00E7078E">
        <w:rPr>
          <w:rFonts w:ascii="Arial" w:hAnsi="Arial" w:cs="Arial"/>
          <w:sz w:val="24"/>
          <w:szCs w:val="24"/>
        </w:rPr>
        <w:t xml:space="preserve">. </w:t>
      </w:r>
      <w:r w:rsidR="009711BD">
        <w:rPr>
          <w:rFonts w:ascii="Arial" w:hAnsi="Arial" w:cs="Arial"/>
          <w:sz w:val="24"/>
          <w:szCs w:val="24"/>
        </w:rPr>
        <w:t>Loughlin et.al</w:t>
      </w:r>
      <w:r w:rsidR="00660BCF">
        <w:rPr>
          <w:rFonts w:ascii="Arial" w:hAnsi="Arial" w:cs="Arial"/>
          <w:sz w:val="24"/>
          <w:szCs w:val="24"/>
        </w:rPr>
        <w:t>.</w:t>
      </w:r>
      <w:r w:rsidR="009711BD">
        <w:rPr>
          <w:rFonts w:ascii="Arial" w:hAnsi="Arial" w:cs="Arial"/>
          <w:sz w:val="24"/>
          <w:szCs w:val="24"/>
        </w:rPr>
        <w:t>(2021)</w:t>
      </w:r>
      <w:r w:rsidRPr="00490AA7">
        <w:rPr>
          <w:rFonts w:ascii="Arial" w:hAnsi="Arial" w:cs="Arial"/>
          <w:sz w:val="24"/>
          <w:szCs w:val="24"/>
        </w:rPr>
        <w:t xml:space="preserve"> Google's willingness to adapt, iterate, and learn from both successes and failures throughout the project lifecycle underscores the importance of a growth mindset and a culture of innovation. This highlights the need for organi</w:t>
      </w:r>
      <w:r w:rsidR="00E7078E">
        <w:rPr>
          <w:rFonts w:ascii="Arial" w:hAnsi="Arial" w:cs="Arial"/>
          <w:sz w:val="24"/>
          <w:szCs w:val="24"/>
        </w:rPr>
        <w:t>s</w:t>
      </w:r>
      <w:r w:rsidRPr="00490AA7">
        <w:rPr>
          <w:rFonts w:ascii="Arial" w:hAnsi="Arial" w:cs="Arial"/>
          <w:sz w:val="24"/>
          <w:szCs w:val="24"/>
        </w:rPr>
        <w:t xml:space="preserve">ations to embrace a culture of learning, experimentation, and continuous improvement to drive long-term success and </w:t>
      </w:r>
      <w:r w:rsidR="00835D48" w:rsidRPr="00490AA7">
        <w:rPr>
          <w:rFonts w:ascii="Arial" w:hAnsi="Arial" w:cs="Arial"/>
          <w:sz w:val="24"/>
          <w:szCs w:val="24"/>
        </w:rPr>
        <w:t>resilience.</w:t>
      </w:r>
      <w:r w:rsidR="00835D48">
        <w:rPr>
          <w:rFonts w:ascii="Arial" w:hAnsi="Arial" w:cs="Arial"/>
          <w:sz w:val="24"/>
          <w:szCs w:val="24"/>
        </w:rPr>
        <w:t xml:space="preserve"> Aversa et.al</w:t>
      </w:r>
      <w:r w:rsidR="006D21AA">
        <w:rPr>
          <w:rFonts w:ascii="Arial" w:hAnsi="Arial" w:cs="Arial"/>
          <w:sz w:val="24"/>
          <w:szCs w:val="24"/>
        </w:rPr>
        <w:t>.</w:t>
      </w:r>
      <w:r w:rsidR="00835D48">
        <w:rPr>
          <w:rFonts w:ascii="Arial" w:hAnsi="Arial" w:cs="Arial"/>
          <w:sz w:val="24"/>
          <w:szCs w:val="24"/>
        </w:rPr>
        <w:t>(2016)</w:t>
      </w:r>
    </w:p>
    <w:p w14:paraId="1F53A538" w14:textId="388FE04D" w:rsidR="00DC1369" w:rsidRPr="00490AA7" w:rsidRDefault="00DC1369" w:rsidP="00490AA7">
      <w:pPr>
        <w:spacing w:line="360" w:lineRule="auto"/>
        <w:rPr>
          <w:rFonts w:ascii="Arial" w:hAnsi="Arial" w:cs="Arial"/>
          <w:sz w:val="24"/>
          <w:szCs w:val="24"/>
        </w:rPr>
      </w:pPr>
      <w:r w:rsidRPr="00490AA7">
        <w:rPr>
          <w:rFonts w:ascii="Arial" w:hAnsi="Arial" w:cs="Arial"/>
          <w:sz w:val="24"/>
          <w:szCs w:val="24"/>
        </w:rPr>
        <w:t>In conclusion, the Google Headquarters Project in King's Cross offers valuable insights and lessons for urban development projects worldwide. From effective stakeholder engagement and sustainable design to adaptability and collaboration, the project exemplifies best practices in project management, corporate citizenship, and sustainable development. By drawing on these lessons, future projects can aspire to create lasting positive impact, foster inclusive growth, and build resilient and sustainable communities.</w:t>
      </w:r>
    </w:p>
    <w:p w14:paraId="57DB75F0" w14:textId="4D968377" w:rsidR="00747EAF" w:rsidRPr="00747EAF" w:rsidRDefault="00E70BDA" w:rsidP="00747EAF">
      <w:r>
        <w:rPr>
          <w:noProof/>
        </w:rPr>
        <w:lastRenderedPageBreak/>
        <w:drawing>
          <wp:inline distT="0" distB="0" distL="0" distR="0" wp14:anchorId="5E4EDF05" wp14:editId="6FE9BC72">
            <wp:extent cx="5731510" cy="3804920"/>
            <wp:effectExtent l="0" t="0" r="2540" b="5080"/>
            <wp:docPr id="351314553" name="Picture 1" descr="Project Evaluation Training: Analysing and Sharing Success (Monitor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Evaluation Training: Analysing and Sharing Success (Monitoring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804920"/>
                    </a:xfrm>
                    <a:prstGeom prst="rect">
                      <a:avLst/>
                    </a:prstGeom>
                    <a:noFill/>
                    <a:ln>
                      <a:noFill/>
                    </a:ln>
                  </pic:spPr>
                </pic:pic>
              </a:graphicData>
            </a:graphic>
          </wp:inline>
        </w:drawing>
      </w:r>
      <w:r w:rsidR="008D3E5D">
        <w:t>Fig.</w:t>
      </w:r>
      <w:r w:rsidR="008C570F">
        <w:t>3</w:t>
      </w:r>
    </w:p>
    <w:p w14:paraId="4512B4F7" w14:textId="77777777" w:rsidR="009E412B" w:rsidRDefault="009E412B">
      <w:pPr>
        <w:rPr>
          <w:rFonts w:ascii="Arial" w:hAnsi="Arial" w:cs="Arial"/>
          <w:b/>
          <w:bCs/>
          <w:sz w:val="24"/>
          <w:szCs w:val="24"/>
        </w:rPr>
      </w:pPr>
    </w:p>
    <w:p w14:paraId="390BD670" w14:textId="77777777" w:rsidR="009E412B" w:rsidRPr="002876D6" w:rsidRDefault="009E412B">
      <w:pPr>
        <w:rPr>
          <w:rFonts w:ascii="Arial" w:hAnsi="Arial" w:cs="Arial"/>
          <w:b/>
          <w:bCs/>
          <w:sz w:val="24"/>
          <w:szCs w:val="24"/>
        </w:rPr>
      </w:pPr>
    </w:p>
    <w:p w14:paraId="1660F773" w14:textId="7215FBA9" w:rsidR="00F871A0" w:rsidRDefault="00F871A0" w:rsidP="00A90AD3">
      <w:pPr>
        <w:pStyle w:val="Heading1"/>
      </w:pPr>
      <w:bookmarkStart w:id="7" w:name="_Toc165219127"/>
      <w:r w:rsidRPr="002876D6">
        <w:t>Conclusion</w:t>
      </w:r>
      <w:r w:rsidR="00C635C6" w:rsidRPr="002876D6">
        <w:t xml:space="preserve"> / </w:t>
      </w:r>
      <w:r w:rsidR="00223D14" w:rsidRPr="002876D6">
        <w:t>Recommendations</w:t>
      </w:r>
      <w:bookmarkEnd w:id="7"/>
    </w:p>
    <w:p w14:paraId="7863F152" w14:textId="77777777" w:rsidR="00490B8E" w:rsidRDefault="00490B8E" w:rsidP="00490B8E"/>
    <w:p w14:paraId="4F2847DA" w14:textId="77777777" w:rsidR="00490B8E" w:rsidRPr="00490B8E" w:rsidRDefault="00490B8E" w:rsidP="00490B8E"/>
    <w:p w14:paraId="1E85BB45" w14:textId="6FBB336C"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In conclusion, the Google King's Cross project stands as a confirmation to the control of imaginative urban improvement, economical plan, and collaborative organi</w:t>
      </w:r>
      <w:r w:rsidR="004A42CF">
        <w:rPr>
          <w:rFonts w:ascii="Arial" w:hAnsi="Arial" w:cs="Arial"/>
          <w:sz w:val="24"/>
          <w:szCs w:val="24"/>
        </w:rPr>
        <w:t>s</w:t>
      </w:r>
      <w:r w:rsidRPr="006B5B1F">
        <w:rPr>
          <w:rFonts w:ascii="Arial" w:hAnsi="Arial" w:cs="Arial"/>
          <w:sz w:val="24"/>
          <w:szCs w:val="24"/>
        </w:rPr>
        <w:t>ations in making a dynamic and comprehensive urban environment. Through successful partner engagement, economical hones, and a commitment to social obligation, Google has illustrated its capacity to not as it were construct a world-class central command but moreover contribute emphatically to the encompassing community and environment.</w:t>
      </w:r>
      <w:r w:rsidR="006D21AA">
        <w:rPr>
          <w:rFonts w:ascii="Arial" w:hAnsi="Arial" w:cs="Arial"/>
          <w:sz w:val="24"/>
          <w:szCs w:val="24"/>
        </w:rPr>
        <w:t xml:space="preserve"> </w:t>
      </w:r>
      <w:r w:rsidR="00883227">
        <w:rPr>
          <w:rFonts w:ascii="Arial" w:hAnsi="Arial" w:cs="Arial"/>
          <w:sz w:val="24"/>
          <w:szCs w:val="24"/>
        </w:rPr>
        <w:t>Bourne</w:t>
      </w:r>
      <w:r w:rsidR="00607BDF">
        <w:rPr>
          <w:rFonts w:ascii="Arial" w:hAnsi="Arial" w:cs="Arial"/>
          <w:sz w:val="24"/>
          <w:szCs w:val="24"/>
        </w:rPr>
        <w:t>(2016)</w:t>
      </w:r>
    </w:p>
    <w:p w14:paraId="0B6DFC8B" w14:textId="77777777" w:rsidR="006B5B1F" w:rsidRPr="006B5B1F" w:rsidRDefault="006B5B1F" w:rsidP="006B5B1F">
      <w:pPr>
        <w:spacing w:line="360" w:lineRule="auto"/>
        <w:rPr>
          <w:rFonts w:ascii="Arial" w:hAnsi="Arial" w:cs="Arial"/>
          <w:sz w:val="24"/>
          <w:szCs w:val="24"/>
        </w:rPr>
      </w:pPr>
    </w:p>
    <w:p w14:paraId="157E15FF" w14:textId="7777777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Moving forward, a few proposals can encourage upgrade the project's affect and bequest:</w:t>
      </w:r>
    </w:p>
    <w:p w14:paraId="211EA5A4" w14:textId="77777777" w:rsidR="006B5B1F" w:rsidRPr="006B5B1F" w:rsidRDefault="006B5B1F" w:rsidP="006B5B1F">
      <w:pPr>
        <w:spacing w:line="360" w:lineRule="auto"/>
        <w:rPr>
          <w:rFonts w:ascii="Arial" w:hAnsi="Arial" w:cs="Arial"/>
          <w:sz w:val="24"/>
          <w:szCs w:val="24"/>
        </w:rPr>
      </w:pPr>
    </w:p>
    <w:p w14:paraId="2FC53B6D" w14:textId="77777777" w:rsidR="006B5B1F" w:rsidRPr="006B5B1F" w:rsidRDefault="006B5B1F" w:rsidP="006B5B1F">
      <w:pPr>
        <w:spacing w:line="360" w:lineRule="auto"/>
        <w:rPr>
          <w:rFonts w:ascii="Arial" w:hAnsi="Arial" w:cs="Arial"/>
          <w:sz w:val="24"/>
          <w:szCs w:val="24"/>
        </w:rPr>
      </w:pPr>
    </w:p>
    <w:p w14:paraId="3C859CF0" w14:textId="7777777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Continued Engagement and Collaboration:</w:t>
      </w:r>
    </w:p>
    <w:p w14:paraId="6CE282F2" w14:textId="747FA3C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 xml:space="preserve">Google ought to keep up and fortify its associations with </w:t>
      </w:r>
      <w:r w:rsidR="007144CD" w:rsidRPr="006B5B1F">
        <w:rPr>
          <w:rFonts w:ascii="Arial" w:hAnsi="Arial" w:cs="Arial"/>
          <w:sz w:val="24"/>
          <w:szCs w:val="24"/>
        </w:rPr>
        <w:t>neighbourhood</w:t>
      </w:r>
      <w:r w:rsidRPr="006B5B1F">
        <w:rPr>
          <w:rFonts w:ascii="Arial" w:hAnsi="Arial" w:cs="Arial"/>
          <w:sz w:val="24"/>
          <w:szCs w:val="24"/>
        </w:rPr>
        <w:t xml:space="preserve"> partners, government organi</w:t>
      </w:r>
      <w:r w:rsidR="008C6340">
        <w:rPr>
          <w:rFonts w:ascii="Arial" w:hAnsi="Arial" w:cs="Arial"/>
          <w:sz w:val="24"/>
          <w:szCs w:val="24"/>
        </w:rPr>
        <w:t>s</w:t>
      </w:r>
      <w:r w:rsidRPr="006B5B1F">
        <w:rPr>
          <w:rFonts w:ascii="Arial" w:hAnsi="Arial" w:cs="Arial"/>
          <w:sz w:val="24"/>
          <w:szCs w:val="24"/>
        </w:rPr>
        <w:t>ations, and community organi</w:t>
      </w:r>
      <w:r w:rsidR="008C6340">
        <w:rPr>
          <w:rFonts w:ascii="Arial" w:hAnsi="Arial" w:cs="Arial"/>
          <w:sz w:val="24"/>
          <w:szCs w:val="24"/>
        </w:rPr>
        <w:t>s</w:t>
      </w:r>
      <w:r w:rsidRPr="006B5B1F">
        <w:rPr>
          <w:rFonts w:ascii="Arial" w:hAnsi="Arial" w:cs="Arial"/>
          <w:sz w:val="24"/>
          <w:szCs w:val="24"/>
        </w:rPr>
        <w:t>ations to guarantee progressing collaboration and arrangement of objectives. Normal exchange, criticism instruments, and participatory decision-making forms can cultivate believe, straightforwardness, and shared possession of the venture.</w:t>
      </w:r>
    </w:p>
    <w:p w14:paraId="48C65CFF" w14:textId="7777777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Improved Sustainability Practices:</w:t>
      </w:r>
    </w:p>
    <w:p w14:paraId="7CEA8FCE" w14:textId="7777777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Google ought to proceed to prioritize maintainability in all angles of the extend, from plan and development to operation and support. This incorporates maximizing vitality productivity, minimizing squander, and advancing eco-friendly transportation choices. Contributing in renewable vitality sources, green foundation, and biodiversity preservation can advance improve the project's natural execution and versatility.</w:t>
      </w:r>
    </w:p>
    <w:p w14:paraId="4D9BC4A0" w14:textId="7777777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Community Investment and Social Impact:</w:t>
      </w:r>
    </w:p>
    <w:p w14:paraId="6BD31274" w14:textId="37BA8AA1"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 xml:space="preserve">Google ought to grow its community venture activities to address a broader extend of social and financial needs within the King's Cross region. This may incorporate supporting instruction and workforce improvement programs, reasonable lodging activities, and little commerce hatching ventures. By engaging </w:t>
      </w:r>
      <w:r w:rsidR="00AF67E7" w:rsidRPr="006B5B1F">
        <w:rPr>
          <w:rFonts w:ascii="Arial" w:hAnsi="Arial" w:cs="Arial"/>
          <w:sz w:val="24"/>
          <w:szCs w:val="24"/>
        </w:rPr>
        <w:t>neighbourhood</w:t>
      </w:r>
      <w:r w:rsidRPr="006B5B1F">
        <w:rPr>
          <w:rFonts w:ascii="Arial" w:hAnsi="Arial" w:cs="Arial"/>
          <w:sz w:val="24"/>
          <w:szCs w:val="24"/>
        </w:rPr>
        <w:t xml:space="preserve"> inhabitants and cultivating financial opportunity, Google can make a more comprehensive and </w:t>
      </w:r>
      <w:proofErr w:type="spellStart"/>
      <w:r w:rsidRPr="006B5B1F">
        <w:rPr>
          <w:rFonts w:ascii="Arial" w:hAnsi="Arial" w:cs="Arial"/>
          <w:sz w:val="24"/>
          <w:szCs w:val="24"/>
        </w:rPr>
        <w:t>evenhanded</w:t>
      </w:r>
      <w:proofErr w:type="spellEnd"/>
      <w:r w:rsidRPr="006B5B1F">
        <w:rPr>
          <w:rFonts w:ascii="Arial" w:hAnsi="Arial" w:cs="Arial"/>
          <w:sz w:val="24"/>
          <w:szCs w:val="24"/>
        </w:rPr>
        <w:t xml:space="preserve"> urban environment.</w:t>
      </w:r>
    </w:p>
    <w:p w14:paraId="1B77CE4D" w14:textId="7777777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Advancement and Innovation Integration:</w:t>
      </w:r>
    </w:p>
    <w:p w14:paraId="5E3211A6" w14:textId="1DDBE5E8"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Google ought to use its skill in innovation and advancement to improve the project's usefulness, network, and client encounter. This may include joining keen innovations, computerized stages, and information analytics to optimi</w:t>
      </w:r>
      <w:r w:rsidR="00AF67E7">
        <w:rPr>
          <w:rFonts w:ascii="Arial" w:hAnsi="Arial" w:cs="Arial"/>
          <w:sz w:val="24"/>
          <w:szCs w:val="24"/>
        </w:rPr>
        <w:t>s</w:t>
      </w:r>
      <w:r w:rsidRPr="006B5B1F">
        <w:rPr>
          <w:rFonts w:ascii="Arial" w:hAnsi="Arial" w:cs="Arial"/>
          <w:sz w:val="24"/>
          <w:szCs w:val="24"/>
        </w:rPr>
        <w:t xml:space="preserve">e building execution, upgrade client consolation, and advance intelligently engagement with the encompassing </w:t>
      </w:r>
      <w:r w:rsidR="002B64A6" w:rsidRPr="006B5B1F">
        <w:rPr>
          <w:rFonts w:ascii="Arial" w:hAnsi="Arial" w:cs="Arial"/>
          <w:sz w:val="24"/>
          <w:szCs w:val="24"/>
        </w:rPr>
        <w:t>community.</w:t>
      </w:r>
      <w:r w:rsidR="002B64A6">
        <w:rPr>
          <w:rFonts w:ascii="Arial" w:hAnsi="Arial" w:cs="Arial"/>
          <w:sz w:val="24"/>
          <w:szCs w:val="24"/>
        </w:rPr>
        <w:t xml:space="preserve"> Liu et.al</w:t>
      </w:r>
      <w:r w:rsidR="00660BCF">
        <w:rPr>
          <w:rFonts w:ascii="Arial" w:hAnsi="Arial" w:cs="Arial"/>
          <w:sz w:val="24"/>
          <w:szCs w:val="24"/>
        </w:rPr>
        <w:t>.</w:t>
      </w:r>
      <w:r w:rsidR="002B64A6">
        <w:rPr>
          <w:rFonts w:ascii="Arial" w:hAnsi="Arial" w:cs="Arial"/>
          <w:sz w:val="24"/>
          <w:szCs w:val="24"/>
        </w:rPr>
        <w:t>(2014)</w:t>
      </w:r>
    </w:p>
    <w:p w14:paraId="41DBF78E" w14:textId="7777777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t>Monitoring and Evaluation:</w:t>
      </w:r>
    </w:p>
    <w:p w14:paraId="2EB4CBCB" w14:textId="49A398C7" w:rsidR="006B5B1F" w:rsidRPr="006B5B1F" w:rsidRDefault="006B5B1F" w:rsidP="006B5B1F">
      <w:pPr>
        <w:spacing w:line="360" w:lineRule="auto"/>
        <w:rPr>
          <w:rFonts w:ascii="Arial" w:hAnsi="Arial" w:cs="Arial"/>
          <w:sz w:val="24"/>
          <w:szCs w:val="24"/>
        </w:rPr>
      </w:pPr>
      <w:r w:rsidRPr="006B5B1F">
        <w:rPr>
          <w:rFonts w:ascii="Arial" w:hAnsi="Arial" w:cs="Arial"/>
          <w:sz w:val="24"/>
          <w:szCs w:val="24"/>
        </w:rPr>
        <w:lastRenderedPageBreak/>
        <w:t xml:space="preserve">Google ought to build up vigorous checking and assessment components to survey the project's execution against key supportability, social, and financial </w:t>
      </w:r>
      <w:r w:rsidR="008C6340" w:rsidRPr="006B5B1F">
        <w:rPr>
          <w:rFonts w:ascii="Arial" w:hAnsi="Arial" w:cs="Arial"/>
          <w:sz w:val="24"/>
          <w:szCs w:val="24"/>
        </w:rPr>
        <w:t>markets</w:t>
      </w:r>
      <w:r w:rsidRPr="006B5B1F">
        <w:rPr>
          <w:rFonts w:ascii="Arial" w:hAnsi="Arial" w:cs="Arial"/>
          <w:sz w:val="24"/>
          <w:szCs w:val="24"/>
        </w:rPr>
        <w:t xml:space="preserve">. Standard checking of natural impacts, community benefits, and partner </w:t>
      </w:r>
      <w:r w:rsidR="004B7576" w:rsidRPr="006B5B1F">
        <w:rPr>
          <w:rFonts w:ascii="Arial" w:hAnsi="Arial" w:cs="Arial"/>
          <w:sz w:val="24"/>
          <w:szCs w:val="24"/>
        </w:rPr>
        <w:t>fulfilment</w:t>
      </w:r>
      <w:r w:rsidRPr="006B5B1F">
        <w:rPr>
          <w:rFonts w:ascii="Arial" w:hAnsi="Arial" w:cs="Arial"/>
          <w:sz w:val="24"/>
          <w:szCs w:val="24"/>
        </w:rPr>
        <w:t xml:space="preserve"> can illuminate versatile administration methodologies and drive persistent advancement.</w:t>
      </w:r>
    </w:p>
    <w:p w14:paraId="09CD08A7" w14:textId="0A18396C" w:rsidR="009E412B" w:rsidRDefault="006B5B1F" w:rsidP="006B5B1F">
      <w:pPr>
        <w:spacing w:line="360" w:lineRule="auto"/>
        <w:rPr>
          <w:rFonts w:ascii="Arial" w:hAnsi="Arial" w:cs="Arial"/>
          <w:sz w:val="24"/>
          <w:szCs w:val="24"/>
        </w:rPr>
      </w:pPr>
      <w:r w:rsidRPr="006B5B1F">
        <w:rPr>
          <w:rFonts w:ascii="Arial" w:hAnsi="Arial" w:cs="Arial"/>
          <w:sz w:val="24"/>
          <w:szCs w:val="24"/>
        </w:rPr>
        <w:t xml:space="preserve">By consolidating these suggestions into its progressing arranging and usage forms, Google can assist set the King's Cross project's position as a demonstrate of maintainable urban advancement and dependable corporate citizenship. Through proceeded development, collaboration, and commitment to social and natural stewardship, Google can make </w:t>
      </w:r>
      <w:r w:rsidR="004B7576" w:rsidRPr="006B5B1F">
        <w:rPr>
          <w:rFonts w:ascii="Arial" w:hAnsi="Arial" w:cs="Arial"/>
          <w:sz w:val="24"/>
          <w:szCs w:val="24"/>
        </w:rPr>
        <w:t>an</w:t>
      </w:r>
      <w:r w:rsidRPr="006B5B1F">
        <w:rPr>
          <w:rFonts w:ascii="Arial" w:hAnsi="Arial" w:cs="Arial"/>
          <w:sz w:val="24"/>
          <w:szCs w:val="24"/>
        </w:rPr>
        <w:t xml:space="preserve"> enduring bequest of positive affect for eras to come</w:t>
      </w:r>
      <w:r w:rsidR="00373067">
        <w:rPr>
          <w:rFonts w:ascii="Arial" w:hAnsi="Arial" w:cs="Arial"/>
          <w:sz w:val="24"/>
          <w:szCs w:val="24"/>
        </w:rPr>
        <w:t>.</w:t>
      </w:r>
    </w:p>
    <w:p w14:paraId="155466E5" w14:textId="77777777" w:rsidR="00373067" w:rsidRDefault="00373067" w:rsidP="006B5B1F">
      <w:pPr>
        <w:spacing w:line="360" w:lineRule="auto"/>
        <w:rPr>
          <w:rFonts w:ascii="Arial" w:hAnsi="Arial" w:cs="Arial"/>
          <w:sz w:val="24"/>
          <w:szCs w:val="24"/>
        </w:rPr>
      </w:pPr>
    </w:p>
    <w:p w14:paraId="1F0034D0" w14:textId="77777777" w:rsidR="00373067" w:rsidRDefault="00373067" w:rsidP="006B5B1F">
      <w:pPr>
        <w:spacing w:line="360" w:lineRule="auto"/>
        <w:rPr>
          <w:rFonts w:ascii="Arial" w:hAnsi="Arial" w:cs="Arial"/>
          <w:sz w:val="24"/>
          <w:szCs w:val="24"/>
        </w:rPr>
      </w:pPr>
    </w:p>
    <w:p w14:paraId="47B91BE4" w14:textId="77777777" w:rsidR="00373067" w:rsidRDefault="00373067" w:rsidP="006B5B1F">
      <w:pPr>
        <w:spacing w:line="360" w:lineRule="auto"/>
        <w:rPr>
          <w:rFonts w:ascii="Arial" w:hAnsi="Arial" w:cs="Arial"/>
          <w:sz w:val="24"/>
          <w:szCs w:val="24"/>
        </w:rPr>
      </w:pPr>
    </w:p>
    <w:p w14:paraId="123AEE44" w14:textId="77777777" w:rsidR="00373067" w:rsidRDefault="00373067" w:rsidP="006B5B1F">
      <w:pPr>
        <w:spacing w:line="360" w:lineRule="auto"/>
        <w:rPr>
          <w:rFonts w:ascii="Arial" w:hAnsi="Arial" w:cs="Arial"/>
          <w:sz w:val="24"/>
          <w:szCs w:val="24"/>
        </w:rPr>
      </w:pPr>
    </w:p>
    <w:p w14:paraId="3B2EF448" w14:textId="77777777" w:rsidR="00373067" w:rsidRDefault="00373067" w:rsidP="006B5B1F">
      <w:pPr>
        <w:spacing w:line="360" w:lineRule="auto"/>
        <w:rPr>
          <w:rFonts w:ascii="Arial" w:hAnsi="Arial" w:cs="Arial"/>
          <w:sz w:val="24"/>
          <w:szCs w:val="24"/>
        </w:rPr>
      </w:pPr>
    </w:p>
    <w:p w14:paraId="2244DB96" w14:textId="77777777" w:rsidR="00373067" w:rsidRPr="006B5B1F" w:rsidRDefault="00373067" w:rsidP="006B5B1F">
      <w:pPr>
        <w:spacing w:line="360" w:lineRule="auto"/>
        <w:rPr>
          <w:rFonts w:ascii="Arial" w:hAnsi="Arial" w:cs="Arial"/>
          <w:sz w:val="24"/>
          <w:szCs w:val="24"/>
        </w:rPr>
      </w:pPr>
    </w:p>
    <w:p w14:paraId="1B5FEA71" w14:textId="77777777" w:rsidR="009E412B" w:rsidRPr="002876D6" w:rsidRDefault="009E412B">
      <w:pPr>
        <w:rPr>
          <w:rFonts w:ascii="Arial" w:hAnsi="Arial" w:cs="Arial"/>
          <w:b/>
          <w:bCs/>
          <w:sz w:val="24"/>
          <w:szCs w:val="24"/>
        </w:rPr>
      </w:pPr>
    </w:p>
    <w:p w14:paraId="01021AB6" w14:textId="406612E1" w:rsidR="00223D14" w:rsidRDefault="00223D14" w:rsidP="00A90AD3">
      <w:pPr>
        <w:pStyle w:val="Heading1"/>
      </w:pPr>
      <w:bookmarkStart w:id="8" w:name="_Toc165219128"/>
      <w:r w:rsidRPr="002876D6">
        <w:t>References:</w:t>
      </w:r>
      <w:bookmarkEnd w:id="8"/>
    </w:p>
    <w:p w14:paraId="02554958" w14:textId="77777777" w:rsidR="00BC25AC" w:rsidRDefault="00BC25AC">
      <w:pPr>
        <w:rPr>
          <w:rFonts w:ascii="Arial" w:hAnsi="Arial" w:cs="Arial"/>
          <w:b/>
          <w:bCs/>
          <w:sz w:val="24"/>
          <w:szCs w:val="24"/>
        </w:rPr>
      </w:pPr>
    </w:p>
    <w:p w14:paraId="2B750F40" w14:textId="77777777" w:rsidR="00475D68" w:rsidRDefault="00475D68">
      <w:pPr>
        <w:rPr>
          <w:rFonts w:ascii="Arial" w:hAnsi="Arial" w:cs="Arial"/>
          <w:b/>
          <w:bCs/>
          <w:sz w:val="24"/>
          <w:szCs w:val="24"/>
        </w:rPr>
      </w:pPr>
    </w:p>
    <w:p w14:paraId="36085AC5" w14:textId="77777777" w:rsidR="005A0782" w:rsidRPr="005A0782" w:rsidRDefault="005A0782">
      <w:pPr>
        <w:rPr>
          <w:rFonts w:ascii="Arial" w:hAnsi="Arial" w:cs="Arial"/>
          <w:sz w:val="24"/>
          <w:szCs w:val="24"/>
        </w:rPr>
      </w:pPr>
    </w:p>
    <w:p w14:paraId="798EFAEC"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t>Aversa, R., Petrescu, R.V., Petrescu, F.I. and Apicella, A., 2016. Biomimetic and evolutionary design driven innovation in sustainable products development. </w:t>
      </w:r>
      <w:r w:rsidRPr="005A0782">
        <w:rPr>
          <w:rFonts w:ascii="Arial" w:hAnsi="Arial" w:cs="Arial"/>
          <w:i/>
          <w:iCs/>
          <w:color w:val="222222"/>
          <w:sz w:val="24"/>
          <w:szCs w:val="24"/>
          <w:shd w:val="clear" w:color="auto" w:fill="FFFFFF"/>
        </w:rPr>
        <w:t>American Journal of Engineering and Applied Sciences</w:t>
      </w:r>
      <w:r w:rsidRPr="005A0782">
        <w:rPr>
          <w:rFonts w:ascii="Arial" w:hAnsi="Arial" w:cs="Arial"/>
          <w:color w:val="222222"/>
          <w:sz w:val="24"/>
          <w:szCs w:val="24"/>
          <w:shd w:val="clear" w:color="auto" w:fill="FFFFFF"/>
        </w:rPr>
        <w:t>, </w:t>
      </w:r>
      <w:r w:rsidRPr="005A0782">
        <w:rPr>
          <w:rFonts w:ascii="Arial" w:hAnsi="Arial" w:cs="Arial"/>
          <w:i/>
          <w:iCs/>
          <w:color w:val="222222"/>
          <w:sz w:val="24"/>
          <w:szCs w:val="24"/>
          <w:shd w:val="clear" w:color="auto" w:fill="FFFFFF"/>
        </w:rPr>
        <w:t>9</w:t>
      </w:r>
      <w:r w:rsidRPr="005A0782">
        <w:rPr>
          <w:rFonts w:ascii="Arial" w:hAnsi="Arial" w:cs="Arial"/>
          <w:color w:val="222222"/>
          <w:sz w:val="24"/>
          <w:szCs w:val="24"/>
          <w:shd w:val="clear" w:color="auto" w:fill="FFFFFF"/>
        </w:rPr>
        <w:t>(4).</w:t>
      </w:r>
    </w:p>
    <w:p w14:paraId="7D3D3B3F" w14:textId="77777777" w:rsidR="005A0782" w:rsidRPr="005A0782" w:rsidRDefault="005A0782">
      <w:pPr>
        <w:rPr>
          <w:rFonts w:ascii="Arial" w:hAnsi="Arial" w:cs="Arial"/>
          <w:sz w:val="24"/>
          <w:szCs w:val="24"/>
        </w:rPr>
      </w:pPr>
      <w:hyperlink r:id="rId13" w:history="1">
        <w:r w:rsidRPr="005A0782">
          <w:rPr>
            <w:rStyle w:val="Hyperlink"/>
            <w:rFonts w:ascii="Arial" w:hAnsi="Arial" w:cs="Arial"/>
            <w:sz w:val="24"/>
            <w:szCs w:val="24"/>
          </w:rPr>
          <w:t>Behold London’s ‘</w:t>
        </w:r>
        <w:proofErr w:type="spellStart"/>
        <w:r w:rsidRPr="005A0782">
          <w:rPr>
            <w:rStyle w:val="Hyperlink"/>
            <w:rFonts w:ascii="Arial" w:hAnsi="Arial" w:cs="Arial"/>
            <w:sz w:val="24"/>
            <w:szCs w:val="24"/>
          </w:rPr>
          <w:t>landscraper</w:t>
        </w:r>
        <w:proofErr w:type="spellEnd"/>
        <w:r w:rsidRPr="005A0782">
          <w:rPr>
            <w:rStyle w:val="Hyperlink"/>
            <w:rFonts w:ascii="Arial" w:hAnsi="Arial" w:cs="Arial"/>
            <w:sz w:val="24"/>
            <w:szCs w:val="24"/>
          </w:rPr>
          <w:t>’! Google’s new UK HQ – as long as the Shard is tall | Commercial property | The Guardian</w:t>
        </w:r>
      </w:hyperlink>
      <w:r w:rsidRPr="005A0782">
        <w:rPr>
          <w:rFonts w:ascii="Arial" w:hAnsi="Arial" w:cs="Arial"/>
          <w:sz w:val="24"/>
          <w:szCs w:val="24"/>
        </w:rPr>
        <w:t xml:space="preserve"> Acceded on 21</w:t>
      </w:r>
      <w:r w:rsidRPr="005A0782">
        <w:rPr>
          <w:rFonts w:ascii="Arial" w:hAnsi="Arial" w:cs="Arial"/>
          <w:sz w:val="24"/>
          <w:szCs w:val="24"/>
          <w:vertAlign w:val="superscript"/>
        </w:rPr>
        <w:t>st</w:t>
      </w:r>
      <w:r w:rsidRPr="005A0782">
        <w:rPr>
          <w:rFonts w:ascii="Arial" w:hAnsi="Arial" w:cs="Arial"/>
          <w:sz w:val="24"/>
          <w:szCs w:val="24"/>
        </w:rPr>
        <w:t xml:space="preserve"> of April 2024</w:t>
      </w:r>
    </w:p>
    <w:p w14:paraId="3116E87B" w14:textId="77777777" w:rsidR="005A0782" w:rsidRPr="005A0782" w:rsidRDefault="005A0782">
      <w:pPr>
        <w:rPr>
          <w:rFonts w:ascii="Arial" w:hAnsi="Arial" w:cs="Arial"/>
          <w:sz w:val="24"/>
          <w:szCs w:val="24"/>
        </w:rPr>
      </w:pPr>
      <w:r w:rsidRPr="005A0782">
        <w:rPr>
          <w:rFonts w:ascii="Arial" w:hAnsi="Arial" w:cs="Arial"/>
          <w:color w:val="222222"/>
          <w:sz w:val="24"/>
          <w:szCs w:val="24"/>
          <w:shd w:val="clear" w:color="auto" w:fill="FFFFFF"/>
        </w:rPr>
        <w:t>Bessant, J., 2012. Learning and continuous improvement. </w:t>
      </w:r>
      <w:r w:rsidRPr="005A0782">
        <w:rPr>
          <w:rFonts w:ascii="Arial" w:hAnsi="Arial" w:cs="Arial"/>
          <w:i/>
          <w:iCs/>
          <w:color w:val="222222"/>
          <w:sz w:val="24"/>
          <w:szCs w:val="24"/>
          <w:shd w:val="clear" w:color="auto" w:fill="FFFFFF"/>
        </w:rPr>
        <w:t>From Knowledge Management To Strategic Competence: Assessing Technological, Market And Organisational Innovation</w:t>
      </w:r>
      <w:r w:rsidRPr="005A0782">
        <w:rPr>
          <w:rFonts w:ascii="Arial" w:hAnsi="Arial" w:cs="Arial"/>
          <w:color w:val="222222"/>
          <w:sz w:val="24"/>
          <w:szCs w:val="24"/>
          <w:shd w:val="clear" w:color="auto" w:fill="FFFFFF"/>
        </w:rPr>
        <w:t>, </w:t>
      </w:r>
      <w:r w:rsidRPr="005A0782">
        <w:rPr>
          <w:rFonts w:ascii="Arial" w:hAnsi="Arial" w:cs="Arial"/>
          <w:i/>
          <w:iCs/>
          <w:color w:val="222222"/>
          <w:sz w:val="24"/>
          <w:szCs w:val="24"/>
          <w:shd w:val="clear" w:color="auto" w:fill="FFFFFF"/>
        </w:rPr>
        <w:t>19</w:t>
      </w:r>
      <w:r w:rsidRPr="005A0782">
        <w:rPr>
          <w:rFonts w:ascii="Arial" w:hAnsi="Arial" w:cs="Arial"/>
          <w:color w:val="222222"/>
          <w:sz w:val="24"/>
          <w:szCs w:val="24"/>
          <w:shd w:val="clear" w:color="auto" w:fill="FFFFFF"/>
        </w:rPr>
        <w:t>, p.343.</w:t>
      </w:r>
    </w:p>
    <w:p w14:paraId="56E1959E"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lastRenderedPageBreak/>
        <w:t>Bourne, L., 2016. Targeted communication: the key to effective stakeholder engagement. </w:t>
      </w:r>
      <w:r w:rsidRPr="005A0782">
        <w:rPr>
          <w:rFonts w:ascii="Arial" w:hAnsi="Arial" w:cs="Arial"/>
          <w:i/>
          <w:iCs/>
          <w:color w:val="222222"/>
          <w:sz w:val="24"/>
          <w:szCs w:val="24"/>
          <w:shd w:val="clear" w:color="auto" w:fill="FFFFFF"/>
        </w:rPr>
        <w:t xml:space="preserve">Procedia-Social and </w:t>
      </w:r>
      <w:proofErr w:type="spellStart"/>
      <w:r w:rsidRPr="005A0782">
        <w:rPr>
          <w:rFonts w:ascii="Arial" w:hAnsi="Arial" w:cs="Arial"/>
          <w:i/>
          <w:iCs/>
          <w:color w:val="222222"/>
          <w:sz w:val="24"/>
          <w:szCs w:val="24"/>
          <w:shd w:val="clear" w:color="auto" w:fill="FFFFFF"/>
        </w:rPr>
        <w:t>Behavioral</w:t>
      </w:r>
      <w:proofErr w:type="spellEnd"/>
      <w:r w:rsidRPr="005A0782">
        <w:rPr>
          <w:rFonts w:ascii="Arial" w:hAnsi="Arial" w:cs="Arial"/>
          <w:i/>
          <w:iCs/>
          <w:color w:val="222222"/>
          <w:sz w:val="24"/>
          <w:szCs w:val="24"/>
          <w:shd w:val="clear" w:color="auto" w:fill="FFFFFF"/>
        </w:rPr>
        <w:t xml:space="preserve"> Sciences</w:t>
      </w:r>
      <w:r w:rsidRPr="005A0782">
        <w:rPr>
          <w:rFonts w:ascii="Arial" w:hAnsi="Arial" w:cs="Arial"/>
          <w:color w:val="222222"/>
          <w:sz w:val="24"/>
          <w:szCs w:val="24"/>
          <w:shd w:val="clear" w:color="auto" w:fill="FFFFFF"/>
        </w:rPr>
        <w:t>, </w:t>
      </w:r>
      <w:r w:rsidRPr="005A0782">
        <w:rPr>
          <w:rFonts w:ascii="Arial" w:hAnsi="Arial" w:cs="Arial"/>
          <w:i/>
          <w:iCs/>
          <w:color w:val="222222"/>
          <w:sz w:val="24"/>
          <w:szCs w:val="24"/>
          <w:shd w:val="clear" w:color="auto" w:fill="FFFFFF"/>
        </w:rPr>
        <w:t>226</w:t>
      </w:r>
      <w:r w:rsidRPr="005A0782">
        <w:rPr>
          <w:rFonts w:ascii="Arial" w:hAnsi="Arial" w:cs="Arial"/>
          <w:color w:val="222222"/>
          <w:sz w:val="24"/>
          <w:szCs w:val="24"/>
          <w:shd w:val="clear" w:color="auto" w:fill="FFFFFF"/>
        </w:rPr>
        <w:t>, pp.431-438.</w:t>
      </w:r>
    </w:p>
    <w:p w14:paraId="2735AD8F" w14:textId="77777777" w:rsidR="005A0782" w:rsidRPr="005A0782" w:rsidRDefault="005A0782">
      <w:pPr>
        <w:rPr>
          <w:rFonts w:ascii="Arial" w:hAnsi="Arial" w:cs="Arial"/>
          <w:sz w:val="24"/>
          <w:szCs w:val="24"/>
        </w:rPr>
      </w:pPr>
      <w:r w:rsidRPr="005A0782">
        <w:rPr>
          <w:rFonts w:ascii="Arial" w:hAnsi="Arial" w:cs="Arial"/>
          <w:sz w:val="24"/>
          <w:szCs w:val="24"/>
        </w:rPr>
        <w:t xml:space="preserve">Fig.1 </w:t>
      </w:r>
      <w:hyperlink r:id="rId14" w:history="1">
        <w:r w:rsidRPr="005A0782">
          <w:rPr>
            <w:rStyle w:val="Hyperlink"/>
            <w:rFonts w:ascii="Arial" w:hAnsi="Arial" w:cs="Arial"/>
            <w:sz w:val="24"/>
            <w:szCs w:val="24"/>
          </w:rPr>
          <w:t>https://www.artlyst.com/wp-content/uploads/2017/06/heatherwick-google-london-headquarters.jpg</w:t>
        </w:r>
      </w:hyperlink>
      <w:r w:rsidRPr="005A0782">
        <w:rPr>
          <w:rFonts w:ascii="Arial" w:hAnsi="Arial" w:cs="Arial"/>
          <w:sz w:val="24"/>
          <w:szCs w:val="24"/>
        </w:rPr>
        <w:t xml:space="preserve"> Acceded on 20 of April 2024</w:t>
      </w:r>
    </w:p>
    <w:p w14:paraId="515014A6" w14:textId="77777777" w:rsidR="005A0782" w:rsidRPr="005A0782" w:rsidRDefault="005A0782">
      <w:pPr>
        <w:rPr>
          <w:rFonts w:ascii="Arial" w:hAnsi="Arial" w:cs="Arial"/>
          <w:sz w:val="24"/>
          <w:szCs w:val="24"/>
        </w:rPr>
      </w:pPr>
      <w:r w:rsidRPr="005A0782">
        <w:rPr>
          <w:rFonts w:ascii="Arial" w:hAnsi="Arial" w:cs="Arial"/>
          <w:sz w:val="24"/>
          <w:szCs w:val="24"/>
        </w:rPr>
        <w:t xml:space="preserve">Fig.2 </w:t>
      </w:r>
      <w:hyperlink r:id="rId15" w:history="1">
        <w:r w:rsidRPr="005A0782">
          <w:rPr>
            <w:rStyle w:val="Hyperlink"/>
            <w:rFonts w:ascii="Arial" w:hAnsi="Arial" w:cs="Arial"/>
            <w:sz w:val="24"/>
            <w:szCs w:val="24"/>
          </w:rPr>
          <w:t>https://citynet-ap.org/wp-content/uploads/2020/12/ccf9d5ea-54b1-4996-8c46-6c110df43792-1-1024x587.jpg</w:t>
        </w:r>
      </w:hyperlink>
      <w:r w:rsidRPr="005A0782">
        <w:rPr>
          <w:rFonts w:ascii="Arial" w:hAnsi="Arial" w:cs="Arial"/>
          <w:sz w:val="24"/>
          <w:szCs w:val="24"/>
        </w:rPr>
        <w:t xml:space="preserve"> Acceded on 28th of April 2024</w:t>
      </w:r>
    </w:p>
    <w:p w14:paraId="08350C02" w14:textId="77777777" w:rsidR="005A0782" w:rsidRPr="005A0782" w:rsidRDefault="005A0782">
      <w:pPr>
        <w:rPr>
          <w:rFonts w:ascii="Arial" w:hAnsi="Arial" w:cs="Arial"/>
          <w:sz w:val="24"/>
          <w:szCs w:val="24"/>
        </w:rPr>
      </w:pPr>
      <w:r w:rsidRPr="005A0782">
        <w:rPr>
          <w:rFonts w:ascii="Arial" w:hAnsi="Arial" w:cs="Arial"/>
          <w:sz w:val="24"/>
          <w:szCs w:val="24"/>
        </w:rPr>
        <w:t xml:space="preserve">Fig.3 </w:t>
      </w:r>
      <w:hyperlink r:id="rId16" w:history="1">
        <w:r w:rsidRPr="005A0782">
          <w:rPr>
            <w:rStyle w:val="Hyperlink"/>
            <w:rFonts w:ascii="Arial" w:hAnsi="Arial" w:cs="Arial"/>
            <w:sz w:val="24"/>
            <w:szCs w:val="24"/>
          </w:rPr>
          <w:t>https://th.bing.com/th/id/R.66f74c8f06cdd42acbb806adc7fe5e10?rik=QwgKv3SJBsLSLQ&amp;riu=http%3a%2f%2fwww.eauc.org.uk%2ffile_uploads%2fevaluation_support_diagram.png&amp;ehk=q%2bVm0J%2fsz%2fu24HB0aSbz4QkD1D7rOJijHU1Qy%2bSOzJE%3d&amp;risl=&amp;pid=ImgRaw&amp;r=0</w:t>
        </w:r>
      </w:hyperlink>
      <w:r w:rsidRPr="005A0782">
        <w:rPr>
          <w:rFonts w:ascii="Arial" w:hAnsi="Arial" w:cs="Arial"/>
          <w:sz w:val="24"/>
          <w:szCs w:val="24"/>
        </w:rPr>
        <w:t xml:space="preserve"> Acceded on 21st of April 2024</w:t>
      </w:r>
    </w:p>
    <w:p w14:paraId="761A6B2F" w14:textId="77777777" w:rsidR="005A0782" w:rsidRPr="005A0782" w:rsidRDefault="005A0782">
      <w:pPr>
        <w:rPr>
          <w:rFonts w:ascii="Arial" w:hAnsi="Arial" w:cs="Arial"/>
          <w:color w:val="222222"/>
          <w:sz w:val="24"/>
          <w:szCs w:val="24"/>
          <w:shd w:val="clear" w:color="auto" w:fill="FFFFFF"/>
        </w:rPr>
      </w:pPr>
      <w:proofErr w:type="spellStart"/>
      <w:r w:rsidRPr="005A0782">
        <w:rPr>
          <w:rFonts w:ascii="Arial" w:hAnsi="Arial" w:cs="Arial"/>
          <w:color w:val="222222"/>
          <w:sz w:val="24"/>
          <w:szCs w:val="24"/>
          <w:shd w:val="clear" w:color="auto" w:fill="FFFFFF"/>
        </w:rPr>
        <w:t>Galabova</w:t>
      </w:r>
      <w:proofErr w:type="spellEnd"/>
      <w:r w:rsidRPr="005A0782">
        <w:rPr>
          <w:rFonts w:ascii="Arial" w:hAnsi="Arial" w:cs="Arial"/>
          <w:color w:val="222222"/>
          <w:sz w:val="24"/>
          <w:szCs w:val="24"/>
          <w:shd w:val="clear" w:color="auto" w:fill="FFFFFF"/>
        </w:rPr>
        <w:t>, B., 2019. Application of the SWOT-analysis in project management in business organizations. </w:t>
      </w:r>
      <w:r w:rsidRPr="005A0782">
        <w:rPr>
          <w:rFonts w:ascii="Arial" w:hAnsi="Arial" w:cs="Arial"/>
          <w:i/>
          <w:iCs/>
          <w:color w:val="222222"/>
          <w:sz w:val="24"/>
          <w:szCs w:val="24"/>
          <w:shd w:val="clear" w:color="auto" w:fill="FFFFFF"/>
        </w:rPr>
        <w:t>Science &amp; Research</w:t>
      </w:r>
      <w:r w:rsidRPr="005A0782">
        <w:rPr>
          <w:rFonts w:ascii="Arial" w:hAnsi="Arial" w:cs="Arial"/>
          <w:color w:val="222222"/>
          <w:sz w:val="24"/>
          <w:szCs w:val="24"/>
          <w:shd w:val="clear" w:color="auto" w:fill="FFFFFF"/>
        </w:rPr>
        <w:t>.</w:t>
      </w:r>
    </w:p>
    <w:p w14:paraId="6E8EEEB2" w14:textId="77777777" w:rsidR="005A0782" w:rsidRPr="005A0782" w:rsidRDefault="005A0782">
      <w:pPr>
        <w:rPr>
          <w:rFonts w:ascii="Arial" w:hAnsi="Arial" w:cs="Arial"/>
          <w:sz w:val="24"/>
          <w:szCs w:val="24"/>
        </w:rPr>
      </w:pPr>
      <w:hyperlink r:id="rId17" w:history="1">
        <w:r w:rsidRPr="005A0782">
          <w:rPr>
            <w:rStyle w:val="Hyperlink"/>
            <w:rFonts w:ascii="Arial" w:hAnsi="Arial" w:cs="Arial"/>
            <w:sz w:val="24"/>
            <w:szCs w:val="24"/>
          </w:rPr>
          <w:t>Google - King's Cross (kingscross.co.uk)</w:t>
        </w:r>
      </w:hyperlink>
      <w:r w:rsidRPr="005A0782">
        <w:rPr>
          <w:rFonts w:ascii="Arial" w:hAnsi="Arial" w:cs="Arial"/>
          <w:sz w:val="24"/>
          <w:szCs w:val="24"/>
        </w:rPr>
        <w:t xml:space="preserve"> Acceded on 20 of April 2023</w:t>
      </w:r>
    </w:p>
    <w:p w14:paraId="7C680FFB" w14:textId="77777777" w:rsidR="005A0782" w:rsidRPr="005A0782" w:rsidRDefault="005A0782">
      <w:pPr>
        <w:rPr>
          <w:rFonts w:ascii="Arial" w:hAnsi="Arial" w:cs="Arial"/>
          <w:sz w:val="24"/>
          <w:szCs w:val="24"/>
        </w:rPr>
      </w:pPr>
      <w:hyperlink r:id="rId18" w:history="1">
        <w:r w:rsidRPr="005A0782">
          <w:rPr>
            <w:rStyle w:val="Hyperlink"/>
            <w:rFonts w:ascii="Arial" w:hAnsi="Arial" w:cs="Arial"/>
            <w:sz w:val="24"/>
            <w:szCs w:val="24"/>
          </w:rPr>
          <w:t>Google Environmental Report 2022 (googleusercontent.com)</w:t>
        </w:r>
      </w:hyperlink>
      <w:r w:rsidRPr="005A0782">
        <w:rPr>
          <w:rFonts w:ascii="Arial" w:hAnsi="Arial" w:cs="Arial"/>
          <w:sz w:val="24"/>
          <w:szCs w:val="24"/>
        </w:rPr>
        <w:t xml:space="preserve"> Acceded on 28th of April 2024</w:t>
      </w:r>
    </w:p>
    <w:p w14:paraId="3F3A10FC" w14:textId="77777777" w:rsidR="005A0782" w:rsidRPr="005A0782" w:rsidRDefault="005A0782">
      <w:pPr>
        <w:rPr>
          <w:rFonts w:ascii="Arial" w:hAnsi="Arial" w:cs="Arial"/>
          <w:sz w:val="24"/>
          <w:szCs w:val="24"/>
        </w:rPr>
      </w:pPr>
      <w:hyperlink r:id="rId19" w:history="1">
        <w:r w:rsidRPr="005A0782">
          <w:rPr>
            <w:rStyle w:val="Hyperlink"/>
            <w:rFonts w:ascii="Arial" w:hAnsi="Arial" w:cs="Arial"/>
            <w:sz w:val="24"/>
            <w:szCs w:val="24"/>
          </w:rPr>
          <w:t>Google staff protest at Kings Cross HQ over redundancy dispute - Left Foot Forward: Leading the UK's progressive debate</w:t>
        </w:r>
      </w:hyperlink>
      <w:r w:rsidRPr="005A0782">
        <w:rPr>
          <w:rFonts w:ascii="Arial" w:hAnsi="Arial" w:cs="Arial"/>
          <w:sz w:val="24"/>
          <w:szCs w:val="24"/>
        </w:rPr>
        <w:t xml:space="preserve"> Acceded on 25</w:t>
      </w:r>
      <w:r w:rsidRPr="005A0782">
        <w:rPr>
          <w:rFonts w:ascii="Arial" w:hAnsi="Arial" w:cs="Arial"/>
          <w:sz w:val="24"/>
          <w:szCs w:val="24"/>
          <w:vertAlign w:val="superscript"/>
        </w:rPr>
        <w:t>th</w:t>
      </w:r>
      <w:r w:rsidRPr="005A0782">
        <w:rPr>
          <w:rFonts w:ascii="Arial" w:hAnsi="Arial" w:cs="Arial"/>
          <w:sz w:val="24"/>
          <w:szCs w:val="24"/>
        </w:rPr>
        <w:t xml:space="preserve"> of April 2024</w:t>
      </w:r>
    </w:p>
    <w:p w14:paraId="31AA76AE"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t>Gurl, E., 2017. SWOT analysis: A theoretical review.</w:t>
      </w:r>
    </w:p>
    <w:p w14:paraId="7397B099"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t xml:space="preserve">Liu, J., ED Love, P., Smith, J., Regan, M. and </w:t>
      </w:r>
      <w:proofErr w:type="spellStart"/>
      <w:r w:rsidRPr="005A0782">
        <w:rPr>
          <w:rFonts w:ascii="Arial" w:hAnsi="Arial" w:cs="Arial"/>
          <w:color w:val="222222"/>
          <w:sz w:val="24"/>
          <w:szCs w:val="24"/>
          <w:shd w:val="clear" w:color="auto" w:fill="FFFFFF"/>
        </w:rPr>
        <w:t>Sutrisna</w:t>
      </w:r>
      <w:proofErr w:type="spellEnd"/>
      <w:r w:rsidRPr="005A0782">
        <w:rPr>
          <w:rFonts w:ascii="Arial" w:hAnsi="Arial" w:cs="Arial"/>
          <w:color w:val="222222"/>
          <w:sz w:val="24"/>
          <w:szCs w:val="24"/>
          <w:shd w:val="clear" w:color="auto" w:fill="FFFFFF"/>
        </w:rPr>
        <w:t>, M., 2014. Public-private partnerships: A review of theory and practice of performance measurement. </w:t>
      </w:r>
      <w:r w:rsidRPr="005A0782">
        <w:rPr>
          <w:rFonts w:ascii="Arial" w:hAnsi="Arial" w:cs="Arial"/>
          <w:i/>
          <w:iCs/>
          <w:color w:val="222222"/>
          <w:sz w:val="24"/>
          <w:szCs w:val="24"/>
          <w:shd w:val="clear" w:color="auto" w:fill="FFFFFF"/>
        </w:rPr>
        <w:t>International Journal of Productivity and Performance Management</w:t>
      </w:r>
      <w:r w:rsidRPr="005A0782">
        <w:rPr>
          <w:rFonts w:ascii="Arial" w:hAnsi="Arial" w:cs="Arial"/>
          <w:color w:val="222222"/>
          <w:sz w:val="24"/>
          <w:szCs w:val="24"/>
          <w:shd w:val="clear" w:color="auto" w:fill="FFFFFF"/>
        </w:rPr>
        <w:t>, </w:t>
      </w:r>
      <w:r w:rsidRPr="005A0782">
        <w:rPr>
          <w:rFonts w:ascii="Arial" w:hAnsi="Arial" w:cs="Arial"/>
          <w:i/>
          <w:iCs/>
          <w:color w:val="222222"/>
          <w:sz w:val="24"/>
          <w:szCs w:val="24"/>
          <w:shd w:val="clear" w:color="auto" w:fill="FFFFFF"/>
        </w:rPr>
        <w:t>63</w:t>
      </w:r>
      <w:r w:rsidRPr="005A0782">
        <w:rPr>
          <w:rFonts w:ascii="Arial" w:hAnsi="Arial" w:cs="Arial"/>
          <w:color w:val="222222"/>
          <w:sz w:val="24"/>
          <w:szCs w:val="24"/>
          <w:shd w:val="clear" w:color="auto" w:fill="FFFFFF"/>
        </w:rPr>
        <w:t>(4), pp.499-512.</w:t>
      </w:r>
    </w:p>
    <w:p w14:paraId="1D5ED10D"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t>Mc Loughlin, E. and Priyadarshini, A., 2021. Adaptability in the workplace: Investigating the adaptive performance job requirements for a project manager. </w:t>
      </w:r>
      <w:r w:rsidRPr="005A0782">
        <w:rPr>
          <w:rFonts w:ascii="Arial" w:hAnsi="Arial" w:cs="Arial"/>
          <w:i/>
          <w:iCs/>
          <w:color w:val="222222"/>
          <w:sz w:val="24"/>
          <w:szCs w:val="24"/>
          <w:shd w:val="clear" w:color="auto" w:fill="FFFFFF"/>
        </w:rPr>
        <w:t>Project Leadership and Society</w:t>
      </w:r>
      <w:r w:rsidRPr="005A0782">
        <w:rPr>
          <w:rFonts w:ascii="Arial" w:hAnsi="Arial" w:cs="Arial"/>
          <w:color w:val="222222"/>
          <w:sz w:val="24"/>
          <w:szCs w:val="24"/>
          <w:shd w:val="clear" w:color="auto" w:fill="FFFFFF"/>
        </w:rPr>
        <w:t>, </w:t>
      </w:r>
      <w:r w:rsidRPr="005A0782">
        <w:rPr>
          <w:rFonts w:ascii="Arial" w:hAnsi="Arial" w:cs="Arial"/>
          <w:i/>
          <w:iCs/>
          <w:color w:val="222222"/>
          <w:sz w:val="24"/>
          <w:szCs w:val="24"/>
          <w:shd w:val="clear" w:color="auto" w:fill="FFFFFF"/>
        </w:rPr>
        <w:t>2</w:t>
      </w:r>
      <w:r w:rsidRPr="005A0782">
        <w:rPr>
          <w:rFonts w:ascii="Arial" w:hAnsi="Arial" w:cs="Arial"/>
          <w:color w:val="222222"/>
          <w:sz w:val="24"/>
          <w:szCs w:val="24"/>
          <w:shd w:val="clear" w:color="auto" w:fill="FFFFFF"/>
        </w:rPr>
        <w:t>, p.100012.</w:t>
      </w:r>
    </w:p>
    <w:p w14:paraId="59868FC0"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t>Rastogi, N.I.T.A.N.K. and Trivedi, M.K., 2016. PESTLE technique–a tool to identify external risks in construction projects. </w:t>
      </w:r>
      <w:r w:rsidRPr="005A0782">
        <w:rPr>
          <w:rFonts w:ascii="Arial" w:hAnsi="Arial" w:cs="Arial"/>
          <w:i/>
          <w:iCs/>
          <w:color w:val="222222"/>
          <w:sz w:val="24"/>
          <w:szCs w:val="24"/>
          <w:shd w:val="clear" w:color="auto" w:fill="FFFFFF"/>
        </w:rPr>
        <w:t>International Research Journal of Engineering and Technology (IRJET)</w:t>
      </w:r>
      <w:r w:rsidRPr="005A0782">
        <w:rPr>
          <w:rFonts w:ascii="Arial" w:hAnsi="Arial" w:cs="Arial"/>
          <w:color w:val="222222"/>
          <w:sz w:val="24"/>
          <w:szCs w:val="24"/>
          <w:shd w:val="clear" w:color="auto" w:fill="FFFFFF"/>
        </w:rPr>
        <w:t>, </w:t>
      </w:r>
      <w:r w:rsidRPr="005A0782">
        <w:rPr>
          <w:rFonts w:ascii="Arial" w:hAnsi="Arial" w:cs="Arial"/>
          <w:i/>
          <w:iCs/>
          <w:color w:val="222222"/>
          <w:sz w:val="24"/>
          <w:szCs w:val="24"/>
          <w:shd w:val="clear" w:color="auto" w:fill="FFFFFF"/>
        </w:rPr>
        <w:t>3</w:t>
      </w:r>
      <w:r w:rsidRPr="005A0782">
        <w:rPr>
          <w:rFonts w:ascii="Arial" w:hAnsi="Arial" w:cs="Arial"/>
          <w:color w:val="222222"/>
          <w:sz w:val="24"/>
          <w:szCs w:val="24"/>
          <w:shd w:val="clear" w:color="auto" w:fill="FFFFFF"/>
        </w:rPr>
        <w:t>(1), pp.384-388.</w:t>
      </w:r>
    </w:p>
    <w:p w14:paraId="1A45A327"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t>Salkin, P.E. and Lavine, A., 2008. Understanding community benefits agreements: Equitable development, social justice and other considerations for developers, municipalities and community organizations. </w:t>
      </w:r>
      <w:r w:rsidRPr="005A0782">
        <w:rPr>
          <w:rFonts w:ascii="Arial" w:hAnsi="Arial" w:cs="Arial"/>
          <w:i/>
          <w:iCs/>
          <w:color w:val="222222"/>
          <w:sz w:val="24"/>
          <w:szCs w:val="24"/>
          <w:shd w:val="clear" w:color="auto" w:fill="FFFFFF"/>
        </w:rPr>
        <w:t xml:space="preserve">UCLA J. </w:t>
      </w:r>
      <w:proofErr w:type="spellStart"/>
      <w:r w:rsidRPr="005A0782">
        <w:rPr>
          <w:rFonts w:ascii="Arial" w:hAnsi="Arial" w:cs="Arial"/>
          <w:i/>
          <w:iCs/>
          <w:color w:val="222222"/>
          <w:sz w:val="24"/>
          <w:szCs w:val="24"/>
          <w:shd w:val="clear" w:color="auto" w:fill="FFFFFF"/>
        </w:rPr>
        <w:t>Envtl</w:t>
      </w:r>
      <w:proofErr w:type="spellEnd"/>
      <w:r w:rsidRPr="005A0782">
        <w:rPr>
          <w:rFonts w:ascii="Arial" w:hAnsi="Arial" w:cs="Arial"/>
          <w:i/>
          <w:iCs/>
          <w:color w:val="222222"/>
          <w:sz w:val="24"/>
          <w:szCs w:val="24"/>
          <w:shd w:val="clear" w:color="auto" w:fill="FFFFFF"/>
        </w:rPr>
        <w:t xml:space="preserve">. L. &amp; </w:t>
      </w:r>
      <w:proofErr w:type="spellStart"/>
      <w:r w:rsidRPr="005A0782">
        <w:rPr>
          <w:rFonts w:ascii="Arial" w:hAnsi="Arial" w:cs="Arial"/>
          <w:i/>
          <w:iCs/>
          <w:color w:val="222222"/>
          <w:sz w:val="24"/>
          <w:szCs w:val="24"/>
          <w:shd w:val="clear" w:color="auto" w:fill="FFFFFF"/>
        </w:rPr>
        <w:t>Pol'y</w:t>
      </w:r>
      <w:proofErr w:type="spellEnd"/>
      <w:r w:rsidRPr="005A0782">
        <w:rPr>
          <w:rFonts w:ascii="Arial" w:hAnsi="Arial" w:cs="Arial"/>
          <w:color w:val="222222"/>
          <w:sz w:val="24"/>
          <w:szCs w:val="24"/>
          <w:shd w:val="clear" w:color="auto" w:fill="FFFFFF"/>
        </w:rPr>
        <w:t>, </w:t>
      </w:r>
      <w:r w:rsidRPr="005A0782">
        <w:rPr>
          <w:rFonts w:ascii="Arial" w:hAnsi="Arial" w:cs="Arial"/>
          <w:i/>
          <w:iCs/>
          <w:color w:val="222222"/>
          <w:sz w:val="24"/>
          <w:szCs w:val="24"/>
          <w:shd w:val="clear" w:color="auto" w:fill="FFFFFF"/>
        </w:rPr>
        <w:t>26</w:t>
      </w:r>
      <w:r w:rsidRPr="005A0782">
        <w:rPr>
          <w:rFonts w:ascii="Arial" w:hAnsi="Arial" w:cs="Arial"/>
          <w:color w:val="222222"/>
          <w:sz w:val="24"/>
          <w:szCs w:val="24"/>
          <w:shd w:val="clear" w:color="auto" w:fill="FFFFFF"/>
        </w:rPr>
        <w:t>, p.291.</w:t>
      </w:r>
    </w:p>
    <w:p w14:paraId="7C90BFF1"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t>Schroeder, C.C., 1999. Collaboration and partnerships. </w:t>
      </w:r>
      <w:r w:rsidRPr="005A0782">
        <w:rPr>
          <w:rFonts w:ascii="Arial" w:hAnsi="Arial" w:cs="Arial"/>
          <w:i/>
          <w:iCs/>
          <w:color w:val="222222"/>
          <w:sz w:val="24"/>
          <w:szCs w:val="24"/>
          <w:shd w:val="clear" w:color="auto" w:fill="FFFFFF"/>
        </w:rPr>
        <w:t>Higher education trends for the next century: A research agenda for student success</w:t>
      </w:r>
      <w:r w:rsidRPr="005A0782">
        <w:rPr>
          <w:rFonts w:ascii="Arial" w:hAnsi="Arial" w:cs="Arial"/>
          <w:color w:val="222222"/>
          <w:sz w:val="24"/>
          <w:szCs w:val="24"/>
          <w:shd w:val="clear" w:color="auto" w:fill="FFFFFF"/>
        </w:rPr>
        <w:t>, pp.44-49.</w:t>
      </w:r>
    </w:p>
    <w:p w14:paraId="58208A45" w14:textId="77777777" w:rsidR="005A0782" w:rsidRPr="005A0782" w:rsidRDefault="005A0782">
      <w:pPr>
        <w:rPr>
          <w:rFonts w:ascii="Arial" w:hAnsi="Arial" w:cs="Arial"/>
          <w:color w:val="222222"/>
          <w:sz w:val="24"/>
          <w:szCs w:val="24"/>
          <w:shd w:val="clear" w:color="auto" w:fill="FFFFFF"/>
        </w:rPr>
      </w:pPr>
      <w:r w:rsidRPr="005A0782">
        <w:rPr>
          <w:rFonts w:ascii="Arial" w:hAnsi="Arial" w:cs="Arial"/>
          <w:color w:val="222222"/>
          <w:sz w:val="24"/>
          <w:szCs w:val="24"/>
          <w:shd w:val="clear" w:color="auto" w:fill="FFFFFF"/>
        </w:rPr>
        <w:t xml:space="preserve">Shrestha, A., </w:t>
      </w:r>
      <w:proofErr w:type="spellStart"/>
      <w:r w:rsidRPr="005A0782">
        <w:rPr>
          <w:rFonts w:ascii="Arial" w:hAnsi="Arial" w:cs="Arial"/>
          <w:color w:val="222222"/>
          <w:sz w:val="24"/>
          <w:szCs w:val="24"/>
          <w:shd w:val="clear" w:color="auto" w:fill="FFFFFF"/>
        </w:rPr>
        <w:t>Tamošaitienė</w:t>
      </w:r>
      <w:proofErr w:type="spellEnd"/>
      <w:r w:rsidRPr="005A0782">
        <w:rPr>
          <w:rFonts w:ascii="Arial" w:hAnsi="Arial" w:cs="Arial"/>
          <w:color w:val="222222"/>
          <w:sz w:val="24"/>
          <w:szCs w:val="24"/>
          <w:shd w:val="clear" w:color="auto" w:fill="FFFFFF"/>
        </w:rPr>
        <w:t>, J., Martek, I., Hosseini, M.R. and Edwards, D.J., 2019. A principal-agent theory perspective on PPP risk allocation. </w:t>
      </w:r>
      <w:r w:rsidRPr="005A0782">
        <w:rPr>
          <w:rFonts w:ascii="Arial" w:hAnsi="Arial" w:cs="Arial"/>
          <w:i/>
          <w:iCs/>
          <w:color w:val="222222"/>
          <w:sz w:val="24"/>
          <w:szCs w:val="24"/>
          <w:shd w:val="clear" w:color="auto" w:fill="FFFFFF"/>
        </w:rPr>
        <w:t>Sustainability</w:t>
      </w:r>
      <w:r w:rsidRPr="005A0782">
        <w:rPr>
          <w:rFonts w:ascii="Arial" w:hAnsi="Arial" w:cs="Arial"/>
          <w:color w:val="222222"/>
          <w:sz w:val="24"/>
          <w:szCs w:val="24"/>
          <w:shd w:val="clear" w:color="auto" w:fill="FFFFFF"/>
        </w:rPr>
        <w:t>, </w:t>
      </w:r>
      <w:r w:rsidRPr="005A0782">
        <w:rPr>
          <w:rFonts w:ascii="Arial" w:hAnsi="Arial" w:cs="Arial"/>
          <w:i/>
          <w:iCs/>
          <w:color w:val="222222"/>
          <w:sz w:val="24"/>
          <w:szCs w:val="24"/>
          <w:shd w:val="clear" w:color="auto" w:fill="FFFFFF"/>
        </w:rPr>
        <w:t>11</w:t>
      </w:r>
      <w:r w:rsidRPr="005A0782">
        <w:rPr>
          <w:rFonts w:ascii="Arial" w:hAnsi="Arial" w:cs="Arial"/>
          <w:color w:val="222222"/>
          <w:sz w:val="24"/>
          <w:szCs w:val="24"/>
          <w:shd w:val="clear" w:color="auto" w:fill="FFFFFF"/>
        </w:rPr>
        <w:t>(22), p.6455.</w:t>
      </w:r>
    </w:p>
    <w:p w14:paraId="73654D82" w14:textId="77777777" w:rsidR="005A0782" w:rsidRPr="005A0782" w:rsidRDefault="005A0782">
      <w:pPr>
        <w:rPr>
          <w:rFonts w:ascii="Arial" w:hAnsi="Arial" w:cs="Arial"/>
          <w:sz w:val="24"/>
          <w:szCs w:val="24"/>
        </w:rPr>
      </w:pPr>
      <w:hyperlink r:id="rId20" w:history="1">
        <w:r w:rsidRPr="005A0782">
          <w:rPr>
            <w:rStyle w:val="Hyperlink"/>
            <w:rFonts w:ascii="Arial" w:hAnsi="Arial" w:cs="Arial"/>
            <w:sz w:val="24"/>
            <w:szCs w:val="24"/>
          </w:rPr>
          <w:t>Sustainability Partners &amp; Collaboration - Google Sustainability</w:t>
        </w:r>
      </w:hyperlink>
      <w:r w:rsidRPr="005A0782">
        <w:rPr>
          <w:rFonts w:ascii="Arial" w:hAnsi="Arial" w:cs="Arial"/>
          <w:sz w:val="24"/>
          <w:szCs w:val="24"/>
        </w:rPr>
        <w:t xml:space="preserve"> Acceded on 28</w:t>
      </w:r>
      <w:r w:rsidRPr="005A0782">
        <w:rPr>
          <w:rFonts w:ascii="Arial" w:hAnsi="Arial" w:cs="Arial"/>
          <w:sz w:val="24"/>
          <w:szCs w:val="24"/>
          <w:vertAlign w:val="superscript"/>
        </w:rPr>
        <w:t>th</w:t>
      </w:r>
      <w:r w:rsidRPr="005A0782">
        <w:rPr>
          <w:rFonts w:ascii="Arial" w:hAnsi="Arial" w:cs="Arial"/>
          <w:sz w:val="24"/>
          <w:szCs w:val="24"/>
        </w:rPr>
        <w:t xml:space="preserve"> of April 2024</w:t>
      </w:r>
    </w:p>
    <w:p w14:paraId="105B6945" w14:textId="77777777" w:rsidR="005A0782" w:rsidRPr="005A0782" w:rsidRDefault="005A0782">
      <w:pPr>
        <w:rPr>
          <w:rFonts w:ascii="Arial" w:hAnsi="Arial" w:cs="Arial"/>
          <w:sz w:val="24"/>
          <w:szCs w:val="24"/>
        </w:rPr>
      </w:pPr>
      <w:hyperlink r:id="rId21" w:history="1">
        <w:r w:rsidRPr="005A0782">
          <w:rPr>
            <w:rStyle w:val="Hyperlink"/>
            <w:rFonts w:ascii="Arial" w:hAnsi="Arial" w:cs="Arial"/>
            <w:sz w:val="24"/>
            <w:szCs w:val="24"/>
          </w:rPr>
          <w:t>SWOT Analysis: Definitions, Example &amp; Templates (projectmanager.com)</w:t>
        </w:r>
      </w:hyperlink>
      <w:r w:rsidRPr="005A0782">
        <w:rPr>
          <w:rFonts w:ascii="Arial" w:hAnsi="Arial" w:cs="Arial"/>
          <w:sz w:val="24"/>
          <w:szCs w:val="24"/>
        </w:rPr>
        <w:t xml:space="preserve"> Acceded on 21</w:t>
      </w:r>
      <w:r w:rsidRPr="005A0782">
        <w:rPr>
          <w:rFonts w:ascii="Arial" w:hAnsi="Arial" w:cs="Arial"/>
          <w:sz w:val="24"/>
          <w:szCs w:val="24"/>
          <w:vertAlign w:val="superscript"/>
        </w:rPr>
        <w:t>st</w:t>
      </w:r>
      <w:r w:rsidRPr="005A0782">
        <w:rPr>
          <w:rFonts w:ascii="Arial" w:hAnsi="Arial" w:cs="Arial"/>
          <w:sz w:val="24"/>
          <w:szCs w:val="24"/>
        </w:rPr>
        <w:t xml:space="preserve"> of April 2024</w:t>
      </w:r>
    </w:p>
    <w:sectPr w:rsidR="005A0782" w:rsidRPr="005A0782">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0FFFEC" w14:textId="77777777" w:rsidR="00490B8E" w:rsidRDefault="00490B8E" w:rsidP="00490B8E">
      <w:pPr>
        <w:spacing w:after="0" w:line="240" w:lineRule="auto"/>
      </w:pPr>
      <w:r>
        <w:separator/>
      </w:r>
    </w:p>
  </w:endnote>
  <w:endnote w:type="continuationSeparator" w:id="0">
    <w:p w14:paraId="10376E63" w14:textId="77777777" w:rsidR="00490B8E" w:rsidRDefault="00490B8E" w:rsidP="00490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58486088"/>
      <w:docPartObj>
        <w:docPartGallery w:val="Page Numbers (Bottom of Page)"/>
        <w:docPartUnique/>
      </w:docPartObj>
    </w:sdtPr>
    <w:sdtContent>
      <w:p w14:paraId="0A358943" w14:textId="14B5B193" w:rsidR="00490B8E" w:rsidRDefault="00490B8E">
        <w:pPr>
          <w:pStyle w:val="Footer"/>
          <w:jc w:val="center"/>
        </w:pPr>
        <w:r>
          <w:fldChar w:fldCharType="begin"/>
        </w:r>
        <w:r>
          <w:instrText>PAGE   \* MERGEFORMAT</w:instrText>
        </w:r>
        <w:r>
          <w:fldChar w:fldCharType="separate"/>
        </w:r>
        <w:r>
          <w:t>2</w:t>
        </w:r>
        <w:r>
          <w:fldChar w:fldCharType="end"/>
        </w:r>
      </w:p>
    </w:sdtContent>
  </w:sdt>
  <w:p w14:paraId="672BF1FB" w14:textId="77777777" w:rsidR="00490B8E" w:rsidRDefault="00490B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97C7E5" w14:textId="77777777" w:rsidR="00490B8E" w:rsidRDefault="00490B8E" w:rsidP="00490B8E">
      <w:pPr>
        <w:spacing w:after="0" w:line="240" w:lineRule="auto"/>
      </w:pPr>
      <w:r>
        <w:separator/>
      </w:r>
    </w:p>
  </w:footnote>
  <w:footnote w:type="continuationSeparator" w:id="0">
    <w:p w14:paraId="35961A1C" w14:textId="77777777" w:rsidR="00490B8E" w:rsidRDefault="00490B8E" w:rsidP="00490B8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49C"/>
    <w:rsid w:val="00060283"/>
    <w:rsid w:val="00060381"/>
    <w:rsid w:val="00067ED8"/>
    <w:rsid w:val="00070360"/>
    <w:rsid w:val="00075233"/>
    <w:rsid w:val="00076D62"/>
    <w:rsid w:val="00086959"/>
    <w:rsid w:val="00091B54"/>
    <w:rsid w:val="000E178D"/>
    <w:rsid w:val="00102979"/>
    <w:rsid w:val="001145DE"/>
    <w:rsid w:val="00167C00"/>
    <w:rsid w:val="00171766"/>
    <w:rsid w:val="00193430"/>
    <w:rsid w:val="001A5CC9"/>
    <w:rsid w:val="001B7095"/>
    <w:rsid w:val="001C1CD5"/>
    <w:rsid w:val="001C209E"/>
    <w:rsid w:val="001D73EA"/>
    <w:rsid w:val="001F435F"/>
    <w:rsid w:val="00202AD0"/>
    <w:rsid w:val="00212C0F"/>
    <w:rsid w:val="00213B2B"/>
    <w:rsid w:val="00220347"/>
    <w:rsid w:val="00223D14"/>
    <w:rsid w:val="002361E0"/>
    <w:rsid w:val="00247DD1"/>
    <w:rsid w:val="0026349C"/>
    <w:rsid w:val="0026642C"/>
    <w:rsid w:val="002876D6"/>
    <w:rsid w:val="002B3314"/>
    <w:rsid w:val="002B64A6"/>
    <w:rsid w:val="002C0084"/>
    <w:rsid w:val="002D0090"/>
    <w:rsid w:val="002E0F89"/>
    <w:rsid w:val="003029EA"/>
    <w:rsid w:val="00307D0C"/>
    <w:rsid w:val="00314C54"/>
    <w:rsid w:val="00315F83"/>
    <w:rsid w:val="0032448B"/>
    <w:rsid w:val="00341AF1"/>
    <w:rsid w:val="003454DF"/>
    <w:rsid w:val="00363CAC"/>
    <w:rsid w:val="00365344"/>
    <w:rsid w:val="00373067"/>
    <w:rsid w:val="003810D3"/>
    <w:rsid w:val="00394E52"/>
    <w:rsid w:val="003B0E61"/>
    <w:rsid w:val="003D384A"/>
    <w:rsid w:val="003E1814"/>
    <w:rsid w:val="003F1700"/>
    <w:rsid w:val="003F333A"/>
    <w:rsid w:val="00416396"/>
    <w:rsid w:val="00432C6F"/>
    <w:rsid w:val="00475D68"/>
    <w:rsid w:val="00490AA7"/>
    <w:rsid w:val="00490B8E"/>
    <w:rsid w:val="00496A4D"/>
    <w:rsid w:val="004A42CF"/>
    <w:rsid w:val="004A6B4A"/>
    <w:rsid w:val="004B2464"/>
    <w:rsid w:val="004B5391"/>
    <w:rsid w:val="004B7576"/>
    <w:rsid w:val="004B7CC7"/>
    <w:rsid w:val="004D0656"/>
    <w:rsid w:val="004D7911"/>
    <w:rsid w:val="004F6596"/>
    <w:rsid w:val="005431CB"/>
    <w:rsid w:val="00561398"/>
    <w:rsid w:val="0057211E"/>
    <w:rsid w:val="00574BB9"/>
    <w:rsid w:val="00583E96"/>
    <w:rsid w:val="00587E11"/>
    <w:rsid w:val="00591821"/>
    <w:rsid w:val="005A0782"/>
    <w:rsid w:val="005B2780"/>
    <w:rsid w:val="005B7BF2"/>
    <w:rsid w:val="005C1362"/>
    <w:rsid w:val="005C2E8F"/>
    <w:rsid w:val="005C71C0"/>
    <w:rsid w:val="005D1352"/>
    <w:rsid w:val="005E5D62"/>
    <w:rsid w:val="005E6003"/>
    <w:rsid w:val="005F0417"/>
    <w:rsid w:val="00607BDF"/>
    <w:rsid w:val="0061781B"/>
    <w:rsid w:val="006412DB"/>
    <w:rsid w:val="00642014"/>
    <w:rsid w:val="00644ABE"/>
    <w:rsid w:val="006512A1"/>
    <w:rsid w:val="00660BCF"/>
    <w:rsid w:val="006614E1"/>
    <w:rsid w:val="00664B1F"/>
    <w:rsid w:val="00675828"/>
    <w:rsid w:val="006A1E6D"/>
    <w:rsid w:val="006B4463"/>
    <w:rsid w:val="006B5B1F"/>
    <w:rsid w:val="006C3A04"/>
    <w:rsid w:val="006D0D8E"/>
    <w:rsid w:val="006D1468"/>
    <w:rsid w:val="006D21AA"/>
    <w:rsid w:val="006E0070"/>
    <w:rsid w:val="006E13B5"/>
    <w:rsid w:val="006E2EFF"/>
    <w:rsid w:val="00702F89"/>
    <w:rsid w:val="00707D21"/>
    <w:rsid w:val="007144CD"/>
    <w:rsid w:val="00717277"/>
    <w:rsid w:val="00740D54"/>
    <w:rsid w:val="00741C3F"/>
    <w:rsid w:val="00741D10"/>
    <w:rsid w:val="00747EAF"/>
    <w:rsid w:val="00762E0F"/>
    <w:rsid w:val="007649B1"/>
    <w:rsid w:val="007A261B"/>
    <w:rsid w:val="007B65B3"/>
    <w:rsid w:val="007C60E7"/>
    <w:rsid w:val="00830025"/>
    <w:rsid w:val="0083535A"/>
    <w:rsid w:val="00835D48"/>
    <w:rsid w:val="008415CD"/>
    <w:rsid w:val="0084399E"/>
    <w:rsid w:val="00883227"/>
    <w:rsid w:val="00883B2F"/>
    <w:rsid w:val="00896B0D"/>
    <w:rsid w:val="008A4399"/>
    <w:rsid w:val="008A5F3C"/>
    <w:rsid w:val="008C570F"/>
    <w:rsid w:val="008C6340"/>
    <w:rsid w:val="008D3E5D"/>
    <w:rsid w:val="008E04F2"/>
    <w:rsid w:val="008F7A67"/>
    <w:rsid w:val="00912728"/>
    <w:rsid w:val="0092315D"/>
    <w:rsid w:val="009332A0"/>
    <w:rsid w:val="009433B6"/>
    <w:rsid w:val="00951F40"/>
    <w:rsid w:val="009559D1"/>
    <w:rsid w:val="0095709B"/>
    <w:rsid w:val="009711BD"/>
    <w:rsid w:val="0098219D"/>
    <w:rsid w:val="0098730D"/>
    <w:rsid w:val="00992F96"/>
    <w:rsid w:val="009B59E2"/>
    <w:rsid w:val="009B7502"/>
    <w:rsid w:val="009E412B"/>
    <w:rsid w:val="00A0645B"/>
    <w:rsid w:val="00A11BE3"/>
    <w:rsid w:val="00A31A7F"/>
    <w:rsid w:val="00A3432F"/>
    <w:rsid w:val="00A366C3"/>
    <w:rsid w:val="00A74942"/>
    <w:rsid w:val="00A82A36"/>
    <w:rsid w:val="00A90AD3"/>
    <w:rsid w:val="00AA6A68"/>
    <w:rsid w:val="00AB4A29"/>
    <w:rsid w:val="00AB6383"/>
    <w:rsid w:val="00AC40AB"/>
    <w:rsid w:val="00AC659E"/>
    <w:rsid w:val="00AC6638"/>
    <w:rsid w:val="00AD11CF"/>
    <w:rsid w:val="00AE18F0"/>
    <w:rsid w:val="00AF67E7"/>
    <w:rsid w:val="00B03406"/>
    <w:rsid w:val="00B04A95"/>
    <w:rsid w:val="00B070A6"/>
    <w:rsid w:val="00B238C6"/>
    <w:rsid w:val="00B240B0"/>
    <w:rsid w:val="00B257BA"/>
    <w:rsid w:val="00B40B62"/>
    <w:rsid w:val="00B54313"/>
    <w:rsid w:val="00B7121B"/>
    <w:rsid w:val="00B83E25"/>
    <w:rsid w:val="00B858DD"/>
    <w:rsid w:val="00BA4BCF"/>
    <w:rsid w:val="00BA7D57"/>
    <w:rsid w:val="00BB405F"/>
    <w:rsid w:val="00BC25AC"/>
    <w:rsid w:val="00BC41B2"/>
    <w:rsid w:val="00BC7B09"/>
    <w:rsid w:val="00BF7C3F"/>
    <w:rsid w:val="00C467C7"/>
    <w:rsid w:val="00C635C6"/>
    <w:rsid w:val="00C745B3"/>
    <w:rsid w:val="00C86862"/>
    <w:rsid w:val="00CB200E"/>
    <w:rsid w:val="00CD1A1D"/>
    <w:rsid w:val="00CD5C33"/>
    <w:rsid w:val="00D000A4"/>
    <w:rsid w:val="00D13EA4"/>
    <w:rsid w:val="00D179BE"/>
    <w:rsid w:val="00D22271"/>
    <w:rsid w:val="00D3299B"/>
    <w:rsid w:val="00D529B0"/>
    <w:rsid w:val="00D82EF0"/>
    <w:rsid w:val="00DB10F8"/>
    <w:rsid w:val="00DC1369"/>
    <w:rsid w:val="00DF01B9"/>
    <w:rsid w:val="00E03A9A"/>
    <w:rsid w:val="00E241E4"/>
    <w:rsid w:val="00E277B0"/>
    <w:rsid w:val="00E61244"/>
    <w:rsid w:val="00E67CB8"/>
    <w:rsid w:val="00E7078E"/>
    <w:rsid w:val="00E70BDA"/>
    <w:rsid w:val="00E7563A"/>
    <w:rsid w:val="00E87B98"/>
    <w:rsid w:val="00EA6770"/>
    <w:rsid w:val="00EC0F16"/>
    <w:rsid w:val="00EE2B56"/>
    <w:rsid w:val="00F1409A"/>
    <w:rsid w:val="00F20287"/>
    <w:rsid w:val="00F23EAD"/>
    <w:rsid w:val="00F43635"/>
    <w:rsid w:val="00F46C45"/>
    <w:rsid w:val="00F54F9D"/>
    <w:rsid w:val="00F72E52"/>
    <w:rsid w:val="00F871A0"/>
    <w:rsid w:val="00FA5417"/>
    <w:rsid w:val="00FA79C3"/>
    <w:rsid w:val="00FC4CD2"/>
    <w:rsid w:val="00FC7477"/>
    <w:rsid w:val="00FF6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857D4"/>
  <w15:chartTrackingRefBased/>
  <w15:docId w15:val="{905660A4-2462-4789-8499-1BA4D184E7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34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34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634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34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34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34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34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34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34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34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34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34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34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34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34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34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34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349C"/>
    <w:rPr>
      <w:rFonts w:eastAsiaTheme="majorEastAsia" w:cstheme="majorBidi"/>
      <w:color w:val="272727" w:themeColor="text1" w:themeTint="D8"/>
    </w:rPr>
  </w:style>
  <w:style w:type="paragraph" w:styleId="Title">
    <w:name w:val="Title"/>
    <w:basedOn w:val="Normal"/>
    <w:next w:val="Normal"/>
    <w:link w:val="TitleChar"/>
    <w:uiPriority w:val="10"/>
    <w:qFormat/>
    <w:rsid w:val="002634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34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34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34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349C"/>
    <w:pPr>
      <w:spacing w:before="160"/>
      <w:jc w:val="center"/>
    </w:pPr>
    <w:rPr>
      <w:i/>
      <w:iCs/>
      <w:color w:val="404040" w:themeColor="text1" w:themeTint="BF"/>
    </w:rPr>
  </w:style>
  <w:style w:type="character" w:customStyle="1" w:styleId="QuoteChar">
    <w:name w:val="Quote Char"/>
    <w:basedOn w:val="DefaultParagraphFont"/>
    <w:link w:val="Quote"/>
    <w:uiPriority w:val="29"/>
    <w:rsid w:val="0026349C"/>
    <w:rPr>
      <w:i/>
      <w:iCs/>
      <w:color w:val="404040" w:themeColor="text1" w:themeTint="BF"/>
    </w:rPr>
  </w:style>
  <w:style w:type="paragraph" w:styleId="ListParagraph">
    <w:name w:val="List Paragraph"/>
    <w:basedOn w:val="Normal"/>
    <w:uiPriority w:val="34"/>
    <w:qFormat/>
    <w:rsid w:val="0026349C"/>
    <w:pPr>
      <w:ind w:left="720"/>
      <w:contextualSpacing/>
    </w:pPr>
  </w:style>
  <w:style w:type="character" w:styleId="IntenseEmphasis">
    <w:name w:val="Intense Emphasis"/>
    <w:basedOn w:val="DefaultParagraphFont"/>
    <w:uiPriority w:val="21"/>
    <w:qFormat/>
    <w:rsid w:val="0026349C"/>
    <w:rPr>
      <w:i/>
      <w:iCs/>
      <w:color w:val="0F4761" w:themeColor="accent1" w:themeShade="BF"/>
    </w:rPr>
  </w:style>
  <w:style w:type="paragraph" w:styleId="IntenseQuote">
    <w:name w:val="Intense Quote"/>
    <w:basedOn w:val="Normal"/>
    <w:next w:val="Normal"/>
    <w:link w:val="IntenseQuoteChar"/>
    <w:uiPriority w:val="30"/>
    <w:qFormat/>
    <w:rsid w:val="002634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349C"/>
    <w:rPr>
      <w:i/>
      <w:iCs/>
      <w:color w:val="0F4761" w:themeColor="accent1" w:themeShade="BF"/>
    </w:rPr>
  </w:style>
  <w:style w:type="character" w:styleId="IntenseReference">
    <w:name w:val="Intense Reference"/>
    <w:basedOn w:val="DefaultParagraphFont"/>
    <w:uiPriority w:val="32"/>
    <w:qFormat/>
    <w:rsid w:val="0026349C"/>
    <w:rPr>
      <w:b/>
      <w:bCs/>
      <w:smallCaps/>
      <w:color w:val="0F4761" w:themeColor="accent1" w:themeShade="BF"/>
      <w:spacing w:val="5"/>
    </w:rPr>
  </w:style>
  <w:style w:type="character" w:styleId="Hyperlink">
    <w:name w:val="Hyperlink"/>
    <w:basedOn w:val="DefaultParagraphFont"/>
    <w:uiPriority w:val="99"/>
    <w:unhideWhenUsed/>
    <w:rsid w:val="00102979"/>
    <w:rPr>
      <w:color w:val="467886" w:themeColor="hyperlink"/>
      <w:u w:val="single"/>
    </w:rPr>
  </w:style>
  <w:style w:type="character" w:styleId="UnresolvedMention">
    <w:name w:val="Unresolved Mention"/>
    <w:basedOn w:val="DefaultParagraphFont"/>
    <w:uiPriority w:val="99"/>
    <w:semiHidden/>
    <w:unhideWhenUsed/>
    <w:rsid w:val="00102979"/>
    <w:rPr>
      <w:color w:val="605E5C"/>
      <w:shd w:val="clear" w:color="auto" w:fill="E1DFDD"/>
    </w:rPr>
  </w:style>
  <w:style w:type="table" w:styleId="TableGrid">
    <w:name w:val="Table Grid"/>
    <w:basedOn w:val="TableNormal"/>
    <w:uiPriority w:val="39"/>
    <w:rsid w:val="00A343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15F8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649B1"/>
    <w:pPr>
      <w:tabs>
        <w:tab w:val="right" w:leader="dot" w:pos="9016"/>
      </w:tabs>
      <w:spacing w:after="100" w:line="360" w:lineRule="auto"/>
    </w:pPr>
  </w:style>
  <w:style w:type="paragraph" w:styleId="TOC2">
    <w:name w:val="toc 2"/>
    <w:basedOn w:val="Normal"/>
    <w:next w:val="Normal"/>
    <w:autoRedefine/>
    <w:uiPriority w:val="39"/>
    <w:unhideWhenUsed/>
    <w:rsid w:val="00A90AD3"/>
    <w:pPr>
      <w:spacing w:after="100"/>
      <w:ind w:left="220"/>
    </w:pPr>
  </w:style>
  <w:style w:type="paragraph" w:styleId="Header">
    <w:name w:val="header"/>
    <w:basedOn w:val="Normal"/>
    <w:link w:val="HeaderChar"/>
    <w:uiPriority w:val="99"/>
    <w:unhideWhenUsed/>
    <w:rsid w:val="00490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B8E"/>
  </w:style>
  <w:style w:type="paragraph" w:styleId="Footer">
    <w:name w:val="footer"/>
    <w:basedOn w:val="Normal"/>
    <w:link w:val="FooterChar"/>
    <w:uiPriority w:val="99"/>
    <w:unhideWhenUsed/>
    <w:rsid w:val="00490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B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theguardian.com/business/2022/jul/01/behold-londons-landscraper-googles-new-uk-hq-as-long-as-the-shard-is-tall" TargetMode="External"/><Relationship Id="rId18" Type="http://schemas.openxmlformats.org/officeDocument/2006/relationships/hyperlink" Target="https://kstatic.googleusercontent.com/files/2a9842aeadbd49aabf60395add74e26a6431ae05a9aa938e3f84a8e97f26e19d4bf5614454da12f2405888122b66948ec8d5c7ac5c4f04bd49b380162a15eb1b" TargetMode="External"/><Relationship Id="rId3" Type="http://schemas.openxmlformats.org/officeDocument/2006/relationships/customXml" Target="../customXml/item3.xml"/><Relationship Id="rId21" Type="http://schemas.openxmlformats.org/officeDocument/2006/relationships/hyperlink" Target="https://www.projectmanager.com/training/how-to-perform-a-swot-analysis"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kingscross.co.uk/google" TargetMode="External"/><Relationship Id="rId2" Type="http://schemas.openxmlformats.org/officeDocument/2006/relationships/customXml" Target="../customXml/item2.xml"/><Relationship Id="rId16" Type="http://schemas.openxmlformats.org/officeDocument/2006/relationships/hyperlink" Target="https://th.bing.com/th/id/R.66f74c8f06cdd42acbb806adc7fe5e10?rik=QwgKv3SJBsLSLQ&amp;riu=http%3a%2f%2fwww.eauc.org.uk%2ffile_uploads%2fevaluation_support_diagram.png&amp;ehk=q%2bVm0J%2fsz%2fu24HB0aSbz4QkD1D7rOJijHU1Qy%2bSOzJE%3d&amp;risl=&amp;pid=ImgRaw&amp;r=0" TargetMode="External"/><Relationship Id="rId20" Type="http://schemas.openxmlformats.org/officeDocument/2006/relationships/hyperlink" Target="https://sustainability.google/working-together/"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citynet-ap.org/wp-content/uploads/2020/12/ccf9d5ea-54b1-4996-8c46-6c110df43792-1-1024x587.jpg" TargetMode="External"/><Relationship Id="rId23"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hyperlink" Target="https://leftfootforward.org/2023/04/google-staff-protest-at-kings-cross-hq-over-redundancy-dispute/"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artlyst.com/wp-content/uploads/2017/06/heatherwick-google-london-headquarters.jpg"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2898de61cc678b08d52c0274fc00c7e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25b0747c9ab957021a40effc5900ede"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CEF591B-9798-4523-8AB9-6C8E0D69DA3D}">
  <ds:schemaRefs>
    <ds:schemaRef ds:uri="http://purl.org/dc/elements/1.1/"/>
    <ds:schemaRef ds:uri="http://schemas.microsoft.com/office/infopath/2007/PartnerControls"/>
    <ds:schemaRef ds:uri="http://purl.org/dc/dcmitype/"/>
    <ds:schemaRef ds:uri="http://schemas.microsoft.com/office/2006/metadata/properties"/>
    <ds:schemaRef ds:uri="ab0404f2-73f1-4c8b-8b8f-e15f0c5ca697"/>
    <ds:schemaRef ds:uri="http://schemas.microsoft.com/office/2006/documentManagement/types"/>
    <ds:schemaRef ds:uri="http://purl.org/dc/terms/"/>
    <ds:schemaRef ds:uri="http://schemas.openxmlformats.org/package/2006/metadata/core-properties"/>
    <ds:schemaRef ds:uri="ec64fcab-bbc9-4804-8cc6-0a77e40cec50"/>
    <ds:schemaRef ds:uri="http://www.w3.org/XML/1998/namespace"/>
  </ds:schemaRefs>
</ds:datastoreItem>
</file>

<file path=customXml/itemProps2.xml><?xml version="1.0" encoding="utf-8"?>
<ds:datastoreItem xmlns:ds="http://schemas.openxmlformats.org/officeDocument/2006/customXml" ds:itemID="{909A0BC0-DB66-48C4-88F2-38B2D19641AF}">
  <ds:schemaRefs>
    <ds:schemaRef ds:uri="http://schemas.openxmlformats.org/officeDocument/2006/bibliography"/>
  </ds:schemaRefs>
</ds:datastoreItem>
</file>

<file path=customXml/itemProps3.xml><?xml version="1.0" encoding="utf-8"?>
<ds:datastoreItem xmlns:ds="http://schemas.openxmlformats.org/officeDocument/2006/customXml" ds:itemID="{51541789-ABF6-4922-BDF7-246B2E9A1F41}">
  <ds:schemaRefs>
    <ds:schemaRef ds:uri="http://schemas.microsoft.com/sharepoint/v3/contenttype/forms"/>
  </ds:schemaRefs>
</ds:datastoreItem>
</file>

<file path=customXml/itemProps4.xml><?xml version="1.0" encoding="utf-8"?>
<ds:datastoreItem xmlns:ds="http://schemas.openxmlformats.org/officeDocument/2006/customXml" ds:itemID="{06D2C246-7E41-4876-8693-47F5763077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3235</Words>
  <Characters>18442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Petkova (2131598)</dc:creator>
  <cp:keywords/>
  <dc:description/>
  <cp:lastModifiedBy>Silviya Petkova (2131598)</cp:lastModifiedBy>
  <cp:revision>2</cp:revision>
  <dcterms:created xsi:type="dcterms:W3CDTF">2024-04-28T16:53:00Z</dcterms:created>
  <dcterms:modified xsi:type="dcterms:W3CDTF">2024-04-28T16:53:00Z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