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7F265" w14:textId="77777777" w:rsidR="0020370E" w:rsidRPr="00BD7DF2" w:rsidRDefault="0020370E" w:rsidP="0031293E">
      <w:pPr>
        <w:spacing w:line="360" w:lineRule="auto"/>
        <w:rPr>
          <w:rFonts w:ascii="Arial" w:hAnsi="Arial" w:cs="Arial"/>
          <w:sz w:val="22"/>
          <w:szCs w:val="22"/>
          <w:lang w:val="en-GB"/>
        </w:rPr>
      </w:pPr>
    </w:p>
    <w:p w14:paraId="41EAEC4D" w14:textId="5E34C209" w:rsidR="0020370E" w:rsidRPr="00BD7DF2" w:rsidRDefault="0020370E" w:rsidP="0031293E">
      <w:pPr>
        <w:spacing w:line="360" w:lineRule="auto"/>
        <w:rPr>
          <w:rFonts w:ascii="Arial" w:hAnsi="Arial" w:cs="Arial"/>
          <w:sz w:val="22"/>
          <w:szCs w:val="22"/>
          <w:lang w:val="en-GB"/>
        </w:rPr>
      </w:pPr>
      <w:r w:rsidRPr="00BD7DF2">
        <w:rPr>
          <w:rFonts w:ascii="Arial" w:hAnsi="Arial" w:cs="Arial"/>
          <w:sz w:val="22"/>
          <w:szCs w:val="22"/>
          <w:lang w:val="en-GB"/>
        </w:rPr>
        <w:t xml:space="preserve">Name: </w:t>
      </w:r>
      <w:r w:rsidR="00803D04" w:rsidRPr="00BD7DF2">
        <w:rPr>
          <w:rFonts w:ascii="Arial" w:hAnsi="Arial" w:cs="Arial"/>
          <w:sz w:val="22"/>
          <w:szCs w:val="22"/>
          <w:lang w:val="en-GB"/>
        </w:rPr>
        <w:t>Nilmini Jayasinghe Karunagoda Appuhamilage</w:t>
      </w:r>
    </w:p>
    <w:p w14:paraId="6C78171E" w14:textId="11D392E5" w:rsidR="0020370E" w:rsidRPr="00BD7DF2" w:rsidRDefault="0020370E" w:rsidP="0031293E">
      <w:pPr>
        <w:spacing w:line="360" w:lineRule="auto"/>
        <w:rPr>
          <w:rFonts w:ascii="Arial" w:hAnsi="Arial" w:cs="Arial"/>
          <w:sz w:val="22"/>
          <w:szCs w:val="22"/>
          <w:lang w:val="en-GB"/>
        </w:rPr>
      </w:pPr>
      <w:r w:rsidRPr="00BD7DF2">
        <w:rPr>
          <w:rFonts w:ascii="Arial" w:hAnsi="Arial" w:cs="Arial"/>
          <w:sz w:val="22"/>
          <w:szCs w:val="22"/>
          <w:lang w:val="en-GB"/>
        </w:rPr>
        <w:t xml:space="preserve">Student </w:t>
      </w:r>
      <w:r w:rsidR="006D22C2" w:rsidRPr="00BD7DF2">
        <w:rPr>
          <w:rFonts w:ascii="Arial" w:hAnsi="Arial" w:cs="Arial"/>
          <w:sz w:val="22"/>
          <w:szCs w:val="22"/>
          <w:lang w:val="en-GB"/>
        </w:rPr>
        <w:t>Number:</w:t>
      </w:r>
      <w:r w:rsidR="00EE383F" w:rsidRPr="00BD7DF2">
        <w:rPr>
          <w:rFonts w:ascii="Arial" w:hAnsi="Arial" w:cs="Arial"/>
          <w:sz w:val="22"/>
          <w:szCs w:val="22"/>
          <w:lang w:val="en-GB"/>
        </w:rPr>
        <w:t xml:space="preserve"> </w:t>
      </w:r>
      <w:r w:rsidR="00962B94" w:rsidRPr="00BD7DF2">
        <w:rPr>
          <w:rFonts w:ascii="Arial" w:hAnsi="Arial" w:cs="Arial"/>
          <w:sz w:val="22"/>
          <w:szCs w:val="22"/>
          <w:lang w:val="en-GB"/>
        </w:rPr>
        <w:t>24</w:t>
      </w:r>
      <w:r w:rsidR="000D02A1" w:rsidRPr="00BD7DF2">
        <w:rPr>
          <w:rFonts w:ascii="Arial" w:hAnsi="Arial" w:cs="Arial"/>
          <w:sz w:val="22"/>
          <w:szCs w:val="22"/>
          <w:lang w:val="en-GB"/>
        </w:rPr>
        <w:t>15983</w:t>
      </w:r>
    </w:p>
    <w:p w14:paraId="03EA1C06" w14:textId="77777777" w:rsidR="0020370E" w:rsidRPr="00BD7DF2" w:rsidRDefault="0020370E" w:rsidP="0031293E">
      <w:pPr>
        <w:spacing w:line="360" w:lineRule="auto"/>
        <w:rPr>
          <w:rFonts w:ascii="Arial" w:hAnsi="Arial" w:cs="Arial"/>
          <w:sz w:val="22"/>
          <w:szCs w:val="22"/>
          <w:lang w:val="en-GB"/>
        </w:rPr>
      </w:pPr>
      <w:r w:rsidRPr="00BD7DF2">
        <w:rPr>
          <w:rFonts w:ascii="Arial" w:hAnsi="Arial" w:cs="Arial"/>
          <w:sz w:val="22"/>
          <w:szCs w:val="22"/>
          <w:lang w:val="en-GB"/>
        </w:rPr>
        <w:t>Module Code: LCLM 5006</w:t>
      </w:r>
    </w:p>
    <w:p w14:paraId="4741C2E2" w14:textId="77777777" w:rsidR="0020370E" w:rsidRPr="00BD7DF2" w:rsidRDefault="0020370E" w:rsidP="0031293E">
      <w:pPr>
        <w:spacing w:line="360" w:lineRule="auto"/>
        <w:rPr>
          <w:rFonts w:ascii="Arial" w:hAnsi="Arial" w:cs="Arial"/>
          <w:sz w:val="22"/>
          <w:szCs w:val="22"/>
          <w:lang w:val="en-GB"/>
        </w:rPr>
      </w:pPr>
      <w:r w:rsidRPr="00BD7DF2">
        <w:rPr>
          <w:rFonts w:ascii="Arial" w:hAnsi="Arial" w:cs="Arial"/>
          <w:sz w:val="22"/>
          <w:szCs w:val="22"/>
          <w:lang w:val="en-GB"/>
        </w:rPr>
        <w:t xml:space="preserve">Module: Developing Emotional Intelligence Skills </w:t>
      </w:r>
    </w:p>
    <w:p w14:paraId="3FDA0446" w14:textId="1D778753" w:rsidR="000D02A1" w:rsidRPr="00BD7DF2" w:rsidRDefault="006D22C2" w:rsidP="0031293E">
      <w:pPr>
        <w:spacing w:line="360" w:lineRule="auto"/>
        <w:rPr>
          <w:rFonts w:ascii="Arial" w:hAnsi="Arial" w:cs="Arial"/>
          <w:sz w:val="22"/>
          <w:szCs w:val="22"/>
          <w:lang w:val="en-GB"/>
        </w:rPr>
      </w:pPr>
      <w:r w:rsidRPr="00BD7DF2">
        <w:rPr>
          <w:rFonts w:ascii="Arial" w:hAnsi="Arial" w:cs="Arial"/>
          <w:sz w:val="22"/>
          <w:szCs w:val="22"/>
          <w:lang w:val="en-GB"/>
        </w:rPr>
        <w:t xml:space="preserve">Part 1: </w:t>
      </w:r>
      <w:r w:rsidR="00C97B85" w:rsidRPr="00BD7DF2">
        <w:rPr>
          <w:rFonts w:ascii="Arial" w:hAnsi="Arial" w:cs="Arial"/>
          <w:sz w:val="22"/>
          <w:szCs w:val="22"/>
          <w:lang w:val="en-GB"/>
        </w:rPr>
        <w:t xml:space="preserve">Critical </w:t>
      </w:r>
      <w:r w:rsidR="002D2078" w:rsidRPr="00BD7DF2">
        <w:rPr>
          <w:rFonts w:ascii="Arial" w:hAnsi="Arial" w:cs="Arial"/>
          <w:sz w:val="22"/>
          <w:szCs w:val="22"/>
          <w:lang w:val="en-GB"/>
        </w:rPr>
        <w:t>Analysis</w:t>
      </w:r>
      <w:r w:rsidR="008A5819" w:rsidRPr="00BD7DF2">
        <w:rPr>
          <w:rFonts w:ascii="Arial" w:hAnsi="Arial" w:cs="Arial"/>
          <w:sz w:val="22"/>
          <w:szCs w:val="22"/>
          <w:lang w:val="en-GB"/>
        </w:rPr>
        <w:t xml:space="preserve"> </w:t>
      </w:r>
      <w:r w:rsidR="002D2078" w:rsidRPr="00BD7DF2">
        <w:rPr>
          <w:rFonts w:ascii="Arial" w:hAnsi="Arial" w:cs="Arial"/>
          <w:sz w:val="22"/>
          <w:szCs w:val="22"/>
          <w:lang w:val="en-GB"/>
        </w:rPr>
        <w:t xml:space="preserve">of </w:t>
      </w:r>
      <w:r w:rsidR="00D36AAE" w:rsidRPr="00BD7DF2">
        <w:rPr>
          <w:rFonts w:ascii="Arial" w:hAnsi="Arial" w:cs="Arial"/>
          <w:sz w:val="22"/>
          <w:szCs w:val="22"/>
          <w:lang w:val="en-GB"/>
        </w:rPr>
        <w:t>E</w:t>
      </w:r>
      <w:r w:rsidR="002D2078" w:rsidRPr="00BD7DF2">
        <w:rPr>
          <w:rFonts w:ascii="Arial" w:hAnsi="Arial" w:cs="Arial"/>
          <w:sz w:val="22"/>
          <w:szCs w:val="22"/>
          <w:lang w:val="en-GB"/>
        </w:rPr>
        <w:t xml:space="preserve">motional </w:t>
      </w:r>
      <w:r w:rsidR="00D36AAE" w:rsidRPr="00BD7DF2">
        <w:rPr>
          <w:rFonts w:ascii="Arial" w:hAnsi="Arial" w:cs="Arial"/>
          <w:sz w:val="22"/>
          <w:szCs w:val="22"/>
          <w:lang w:val="en-GB"/>
        </w:rPr>
        <w:t>I</w:t>
      </w:r>
      <w:r w:rsidR="002D2078" w:rsidRPr="00BD7DF2">
        <w:rPr>
          <w:rFonts w:ascii="Arial" w:hAnsi="Arial" w:cs="Arial"/>
          <w:sz w:val="22"/>
          <w:szCs w:val="22"/>
          <w:lang w:val="en-GB"/>
        </w:rPr>
        <w:t xml:space="preserve">ntelligence </w:t>
      </w:r>
      <w:r w:rsidR="00D36AAE" w:rsidRPr="00BD7DF2">
        <w:rPr>
          <w:rFonts w:ascii="Arial" w:hAnsi="Arial" w:cs="Arial"/>
          <w:sz w:val="22"/>
          <w:szCs w:val="22"/>
          <w:lang w:val="en-GB"/>
        </w:rPr>
        <w:t>in organisation</w:t>
      </w:r>
    </w:p>
    <w:p w14:paraId="65E8AB0D" w14:textId="797D3465" w:rsidR="00F728F2" w:rsidRPr="00BD7DF2" w:rsidRDefault="00F728F2" w:rsidP="0031293E">
      <w:pPr>
        <w:spacing w:line="360" w:lineRule="auto"/>
        <w:rPr>
          <w:rFonts w:ascii="Arial" w:hAnsi="Arial" w:cs="Arial"/>
          <w:sz w:val="22"/>
          <w:szCs w:val="22"/>
          <w:lang w:val="en-GB"/>
        </w:rPr>
      </w:pPr>
      <w:r w:rsidRPr="00BD7DF2">
        <w:rPr>
          <w:rFonts w:ascii="Arial" w:hAnsi="Arial" w:cs="Arial"/>
          <w:sz w:val="22"/>
          <w:szCs w:val="22"/>
          <w:lang w:val="en-GB"/>
        </w:rPr>
        <w:t xml:space="preserve">Part </w:t>
      </w:r>
      <w:r w:rsidR="005F6C4F" w:rsidRPr="00BD7DF2">
        <w:rPr>
          <w:rFonts w:ascii="Arial" w:hAnsi="Arial" w:cs="Arial"/>
          <w:sz w:val="22"/>
          <w:szCs w:val="22"/>
          <w:lang w:val="en-GB"/>
        </w:rPr>
        <w:t>2: Generational</w:t>
      </w:r>
      <w:r w:rsidR="00A404EC" w:rsidRPr="00BD7DF2">
        <w:rPr>
          <w:rFonts w:ascii="Arial" w:hAnsi="Arial" w:cs="Arial"/>
          <w:sz w:val="22"/>
          <w:szCs w:val="22"/>
          <w:lang w:val="en-GB"/>
        </w:rPr>
        <w:t xml:space="preserve"> Groups in the </w:t>
      </w:r>
      <w:r w:rsidR="00954AFA" w:rsidRPr="00BD7DF2">
        <w:rPr>
          <w:rFonts w:ascii="Arial" w:hAnsi="Arial" w:cs="Arial"/>
          <w:sz w:val="22"/>
          <w:szCs w:val="22"/>
          <w:lang w:val="en-GB"/>
        </w:rPr>
        <w:t>workplace</w:t>
      </w:r>
    </w:p>
    <w:p w14:paraId="40DE347D" w14:textId="77777777" w:rsidR="0020370E" w:rsidRPr="00BD7DF2" w:rsidRDefault="0020370E" w:rsidP="0031293E">
      <w:pPr>
        <w:spacing w:line="360" w:lineRule="auto"/>
        <w:rPr>
          <w:rFonts w:ascii="Arial" w:hAnsi="Arial" w:cs="Arial"/>
          <w:sz w:val="22"/>
          <w:szCs w:val="22"/>
          <w:lang w:val="en-GB"/>
        </w:rPr>
      </w:pPr>
    </w:p>
    <w:p w14:paraId="0EBAFDAE" w14:textId="77777777" w:rsidR="0020370E" w:rsidRPr="00BD7DF2" w:rsidRDefault="0020370E" w:rsidP="0031293E">
      <w:pPr>
        <w:spacing w:line="360" w:lineRule="auto"/>
        <w:rPr>
          <w:rFonts w:ascii="Arial" w:hAnsi="Arial" w:cs="Arial"/>
          <w:sz w:val="22"/>
          <w:szCs w:val="22"/>
          <w:lang w:val="en-GB"/>
        </w:rPr>
      </w:pPr>
    </w:p>
    <w:p w14:paraId="1D1AA381" w14:textId="77777777" w:rsidR="0020370E" w:rsidRPr="00BD7DF2" w:rsidRDefault="0020370E" w:rsidP="0031293E">
      <w:pPr>
        <w:spacing w:line="360" w:lineRule="auto"/>
        <w:rPr>
          <w:rFonts w:ascii="Arial" w:hAnsi="Arial" w:cs="Arial"/>
          <w:sz w:val="22"/>
          <w:szCs w:val="22"/>
          <w:lang w:val="en-GB"/>
        </w:rPr>
      </w:pPr>
    </w:p>
    <w:p w14:paraId="5AFC5DF2" w14:textId="77777777" w:rsidR="0020370E" w:rsidRPr="00BD7DF2" w:rsidRDefault="0020370E" w:rsidP="0031293E">
      <w:pPr>
        <w:spacing w:line="360" w:lineRule="auto"/>
        <w:rPr>
          <w:rFonts w:ascii="Arial" w:hAnsi="Arial" w:cs="Arial"/>
          <w:sz w:val="22"/>
          <w:szCs w:val="22"/>
          <w:lang w:val="en-GB"/>
        </w:rPr>
      </w:pPr>
    </w:p>
    <w:p w14:paraId="6AE0C2FD" w14:textId="77777777" w:rsidR="0020370E" w:rsidRPr="00BD7DF2" w:rsidRDefault="0020370E" w:rsidP="0031293E">
      <w:pPr>
        <w:spacing w:line="360" w:lineRule="auto"/>
        <w:rPr>
          <w:rFonts w:ascii="Arial" w:hAnsi="Arial" w:cs="Arial"/>
          <w:sz w:val="22"/>
          <w:szCs w:val="22"/>
          <w:lang w:val="en-GB"/>
        </w:rPr>
      </w:pPr>
    </w:p>
    <w:p w14:paraId="212CD33C" w14:textId="77777777" w:rsidR="0020370E" w:rsidRPr="00BD7DF2" w:rsidRDefault="0020370E" w:rsidP="0031293E">
      <w:pPr>
        <w:spacing w:line="360" w:lineRule="auto"/>
        <w:rPr>
          <w:rFonts w:ascii="Arial" w:hAnsi="Arial" w:cs="Arial"/>
          <w:sz w:val="22"/>
          <w:szCs w:val="22"/>
          <w:lang w:val="en-GB"/>
        </w:rPr>
      </w:pPr>
    </w:p>
    <w:p w14:paraId="3E818136" w14:textId="77777777" w:rsidR="0020370E" w:rsidRPr="00BD7DF2" w:rsidRDefault="0020370E" w:rsidP="0031293E">
      <w:pPr>
        <w:spacing w:line="360" w:lineRule="auto"/>
        <w:rPr>
          <w:rFonts w:ascii="Arial" w:hAnsi="Arial" w:cs="Arial"/>
          <w:sz w:val="22"/>
          <w:szCs w:val="22"/>
          <w:lang w:val="en-GB"/>
        </w:rPr>
      </w:pPr>
    </w:p>
    <w:p w14:paraId="799F7060" w14:textId="77777777" w:rsidR="0020370E" w:rsidRPr="00BD7DF2" w:rsidRDefault="0020370E" w:rsidP="0031293E">
      <w:pPr>
        <w:spacing w:line="360" w:lineRule="auto"/>
        <w:rPr>
          <w:rFonts w:ascii="Arial" w:hAnsi="Arial" w:cs="Arial"/>
          <w:sz w:val="22"/>
          <w:szCs w:val="22"/>
          <w:lang w:val="en-GB"/>
        </w:rPr>
      </w:pPr>
    </w:p>
    <w:p w14:paraId="470FA965" w14:textId="77777777" w:rsidR="0020370E" w:rsidRPr="00BD7DF2" w:rsidRDefault="0020370E" w:rsidP="0031293E">
      <w:pPr>
        <w:spacing w:line="360" w:lineRule="auto"/>
        <w:rPr>
          <w:rFonts w:ascii="Arial" w:hAnsi="Arial" w:cs="Arial"/>
          <w:sz w:val="22"/>
          <w:szCs w:val="22"/>
          <w:lang w:val="en-GB"/>
        </w:rPr>
      </w:pPr>
    </w:p>
    <w:p w14:paraId="1098CF7E" w14:textId="77777777" w:rsidR="0020370E" w:rsidRPr="00BD7DF2" w:rsidRDefault="0020370E" w:rsidP="0031293E">
      <w:pPr>
        <w:spacing w:line="360" w:lineRule="auto"/>
        <w:rPr>
          <w:rFonts w:ascii="Arial" w:hAnsi="Arial" w:cs="Arial"/>
          <w:sz w:val="22"/>
          <w:szCs w:val="22"/>
          <w:lang w:val="en-GB"/>
        </w:rPr>
      </w:pPr>
    </w:p>
    <w:p w14:paraId="6F02565A" w14:textId="77777777" w:rsidR="0020370E" w:rsidRPr="00BD7DF2" w:rsidRDefault="0020370E" w:rsidP="0031293E">
      <w:pPr>
        <w:spacing w:line="360" w:lineRule="auto"/>
        <w:rPr>
          <w:rFonts w:ascii="Arial" w:hAnsi="Arial" w:cs="Arial"/>
          <w:sz w:val="22"/>
          <w:szCs w:val="22"/>
          <w:lang w:val="en-GB"/>
        </w:rPr>
      </w:pPr>
    </w:p>
    <w:p w14:paraId="6BA9FC68" w14:textId="77777777" w:rsidR="0020370E" w:rsidRPr="00BD7DF2" w:rsidRDefault="0020370E" w:rsidP="0031293E">
      <w:pPr>
        <w:spacing w:line="360" w:lineRule="auto"/>
        <w:rPr>
          <w:rFonts w:ascii="Arial" w:hAnsi="Arial" w:cs="Arial"/>
          <w:sz w:val="22"/>
          <w:szCs w:val="22"/>
          <w:lang w:val="en-GB"/>
        </w:rPr>
      </w:pPr>
    </w:p>
    <w:p w14:paraId="3C4FC83A" w14:textId="77777777" w:rsidR="0020370E" w:rsidRPr="00BD7DF2" w:rsidRDefault="0020370E" w:rsidP="0031293E">
      <w:pPr>
        <w:spacing w:line="360" w:lineRule="auto"/>
        <w:rPr>
          <w:rFonts w:ascii="Arial" w:hAnsi="Arial" w:cs="Arial"/>
          <w:sz w:val="22"/>
          <w:szCs w:val="22"/>
          <w:lang w:val="en-GB"/>
        </w:rPr>
      </w:pPr>
    </w:p>
    <w:p w14:paraId="1AF686E9" w14:textId="77777777" w:rsidR="0020370E" w:rsidRPr="00BD7DF2" w:rsidRDefault="0020370E" w:rsidP="0031293E">
      <w:pPr>
        <w:spacing w:line="360" w:lineRule="auto"/>
        <w:rPr>
          <w:rFonts w:ascii="Arial" w:hAnsi="Arial" w:cs="Arial"/>
          <w:sz w:val="22"/>
          <w:szCs w:val="22"/>
          <w:lang w:val="en-GB"/>
        </w:rPr>
      </w:pPr>
    </w:p>
    <w:p w14:paraId="33A54F0E" w14:textId="77777777" w:rsidR="0020370E" w:rsidRPr="00BD7DF2" w:rsidRDefault="0020370E" w:rsidP="0031293E">
      <w:pPr>
        <w:spacing w:line="360" w:lineRule="auto"/>
        <w:rPr>
          <w:rFonts w:ascii="Arial" w:hAnsi="Arial" w:cs="Arial"/>
          <w:sz w:val="22"/>
          <w:szCs w:val="22"/>
          <w:lang w:val="en-GB"/>
        </w:rPr>
      </w:pPr>
    </w:p>
    <w:p w14:paraId="1AB74A5F" w14:textId="77777777" w:rsidR="000E6B16" w:rsidRDefault="000E6B16" w:rsidP="00E2090D">
      <w:pPr>
        <w:pStyle w:val="TOCHeading"/>
        <w:rPr>
          <w:rFonts w:ascii="Arial" w:hAnsi="Arial" w:cs="Arial"/>
          <w:b/>
          <w:bCs/>
          <w:color w:val="auto"/>
          <w:lang w:val="en-GB"/>
        </w:rPr>
      </w:pPr>
    </w:p>
    <w:p w14:paraId="06E10E5A" w14:textId="6E71B19A" w:rsidR="007F7CCB" w:rsidRPr="00BD7DF2" w:rsidRDefault="00840D1A" w:rsidP="00E2090D">
      <w:pPr>
        <w:pStyle w:val="TOCHeading"/>
        <w:rPr>
          <w:rFonts w:ascii="Arial" w:hAnsi="Arial" w:cs="Arial"/>
          <w:b/>
          <w:bCs/>
          <w:color w:val="auto"/>
          <w:lang w:val="en-GB"/>
        </w:rPr>
      </w:pPr>
      <w:r w:rsidRPr="00BD7DF2">
        <w:rPr>
          <w:rFonts w:ascii="Arial" w:hAnsi="Arial" w:cs="Arial"/>
          <w:b/>
          <w:bCs/>
          <w:color w:val="auto"/>
          <w:lang w:val="en-GB"/>
        </w:rPr>
        <w:t>Contents</w:t>
      </w:r>
      <w:r w:rsidR="00F628A4" w:rsidRPr="00BD7DF2">
        <w:rPr>
          <w:rFonts w:ascii="Arial" w:hAnsi="Arial" w:cs="Arial"/>
          <w:b/>
          <w:bCs/>
          <w:color w:val="auto"/>
          <w:lang w:val="en-GB"/>
        </w:rPr>
        <w:t xml:space="preserve"> table </w:t>
      </w:r>
    </w:p>
    <w:p w14:paraId="69A33234" w14:textId="77777777" w:rsidR="003A1321" w:rsidRPr="000E6B16" w:rsidRDefault="0049414A" w:rsidP="000E6B16">
      <w:pPr>
        <w:pStyle w:val="TOC1"/>
        <w:numPr>
          <w:ilvl w:val="0"/>
          <w:numId w:val="5"/>
        </w:numPr>
        <w:tabs>
          <w:tab w:val="right" w:leader="dot" w:pos="9350"/>
        </w:tabs>
        <w:rPr>
          <w:rFonts w:ascii="Arial" w:hAnsi="Arial" w:cs="Arial"/>
          <w:noProof/>
          <w:sz w:val="22"/>
          <w:szCs w:val="22"/>
        </w:rPr>
      </w:pPr>
      <w:r w:rsidRPr="000E6B16">
        <w:rPr>
          <w:rFonts w:ascii="Arial" w:hAnsi="Arial" w:cs="Arial"/>
          <w:sz w:val="22"/>
          <w:szCs w:val="22"/>
        </w:rPr>
        <w:t>.</w:t>
      </w:r>
      <w:r w:rsidR="0022585B" w:rsidRPr="000E6B16">
        <w:rPr>
          <w:rFonts w:ascii="Arial" w:hAnsi="Arial" w:cs="Arial"/>
          <w:sz w:val="22"/>
          <w:szCs w:val="22"/>
        </w:rPr>
        <w:fldChar w:fldCharType="begin"/>
      </w:r>
      <w:r w:rsidR="0022585B" w:rsidRPr="000E6B16">
        <w:rPr>
          <w:rFonts w:ascii="Arial" w:hAnsi="Arial" w:cs="Arial"/>
          <w:sz w:val="22"/>
          <w:szCs w:val="22"/>
        </w:rPr>
        <w:instrText xml:space="preserve"> TOC \o "1-3" \h \* MERGEFORMAT </w:instrText>
      </w:r>
      <w:r w:rsidR="0022585B" w:rsidRPr="000E6B16">
        <w:rPr>
          <w:rFonts w:ascii="Arial" w:hAnsi="Arial" w:cs="Arial"/>
          <w:sz w:val="22"/>
          <w:szCs w:val="22"/>
        </w:rPr>
        <w:fldChar w:fldCharType="separate"/>
      </w:r>
    </w:p>
    <w:p w14:paraId="34C9F133" w14:textId="2B086E2D" w:rsidR="003A1321" w:rsidRPr="000E6B16" w:rsidRDefault="003A1321" w:rsidP="000E6B16">
      <w:pPr>
        <w:pStyle w:val="TOC1"/>
        <w:tabs>
          <w:tab w:val="right" w:leader="dot" w:pos="9350"/>
        </w:tabs>
        <w:rPr>
          <w:rFonts w:ascii="Arial" w:eastAsiaTheme="minorEastAsia" w:hAnsi="Arial" w:cs="Arial"/>
          <w:noProof/>
          <w:kern w:val="2"/>
          <w:sz w:val="22"/>
          <w:szCs w:val="22"/>
          <w14:ligatures w14:val="standardContextual"/>
        </w:rPr>
      </w:pPr>
      <w:hyperlink w:anchor="_Toc234581581" w:history="1">
        <w:r w:rsidRPr="000E6B16">
          <w:rPr>
            <w:rStyle w:val="Hyperlink"/>
            <w:rFonts w:ascii="Arial" w:hAnsi="Arial" w:cs="Arial"/>
            <w:noProof/>
            <w:sz w:val="22"/>
            <w:szCs w:val="22"/>
          </w:rPr>
          <w:t xml:space="preserve">Part 1: Emotional Intelligence in </w:t>
        </w:r>
        <w:r w:rsidR="006A0CB6" w:rsidRPr="000E6B16">
          <w:rPr>
            <w:rStyle w:val="Hyperlink"/>
            <w:rFonts w:ascii="Arial" w:hAnsi="Arial" w:cs="Arial"/>
            <w:noProof/>
            <w:sz w:val="22"/>
            <w:szCs w:val="22"/>
          </w:rPr>
          <w:t xml:space="preserve">the </w:t>
        </w:r>
        <w:r w:rsidR="00505252" w:rsidRPr="000E6B16">
          <w:rPr>
            <w:rStyle w:val="Hyperlink"/>
            <w:rFonts w:ascii="Arial" w:hAnsi="Arial" w:cs="Arial"/>
            <w:noProof/>
            <w:sz w:val="22"/>
            <w:szCs w:val="22"/>
          </w:rPr>
          <w:t>Work Place</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_Toc234581581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3</w:t>
        </w:r>
        <w:r w:rsidRPr="000E6B16">
          <w:rPr>
            <w:rFonts w:ascii="Arial" w:hAnsi="Arial" w:cs="Arial"/>
            <w:noProof/>
            <w:sz w:val="22"/>
            <w:szCs w:val="22"/>
          </w:rPr>
          <w:fldChar w:fldCharType="end"/>
        </w:r>
      </w:hyperlink>
    </w:p>
    <w:p w14:paraId="4236F21E" w14:textId="7B5965FB" w:rsidR="003A1321" w:rsidRPr="000E6B16" w:rsidRDefault="003A1321" w:rsidP="000E6B16">
      <w:pPr>
        <w:pStyle w:val="TOC2"/>
        <w:tabs>
          <w:tab w:val="left" w:pos="720"/>
          <w:tab w:val="right" w:leader="dot" w:pos="9350"/>
        </w:tabs>
        <w:rPr>
          <w:sz w:val="22"/>
          <w:szCs w:val="22"/>
        </w:rPr>
      </w:pPr>
      <w:hyperlink w:anchor="_Toc234581582" w:history="1">
        <w:r w:rsidRPr="000E6B16">
          <w:rPr>
            <w:rStyle w:val="Hyperlink"/>
            <w:rFonts w:ascii="Arial" w:hAnsi="Arial" w:cs="Arial"/>
            <w:noProof/>
            <w:sz w:val="22"/>
            <w:szCs w:val="22"/>
          </w:rPr>
          <w:t>1.</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Introduction</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_Toc234581582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3</w:t>
        </w:r>
        <w:r w:rsidRPr="000E6B16">
          <w:rPr>
            <w:rFonts w:ascii="Arial" w:hAnsi="Arial" w:cs="Arial"/>
            <w:noProof/>
            <w:sz w:val="22"/>
            <w:szCs w:val="22"/>
          </w:rPr>
          <w:fldChar w:fldCharType="end"/>
        </w:r>
      </w:hyperlink>
    </w:p>
    <w:p w14:paraId="5DD566A6" w14:textId="05AB141F" w:rsidR="00D40062" w:rsidRPr="000E6B16" w:rsidRDefault="00D40062" w:rsidP="000E6B16">
      <w:pPr>
        <w:rPr>
          <w:sz w:val="22"/>
          <w:szCs w:val="22"/>
        </w:rPr>
      </w:pPr>
      <w:r w:rsidRPr="000E6B16">
        <w:rPr>
          <w:sz w:val="22"/>
          <w:szCs w:val="22"/>
        </w:rPr>
        <w:t xml:space="preserve">          </w:t>
      </w:r>
      <w:r w:rsidR="008A246E" w:rsidRPr="000E6B16">
        <w:rPr>
          <w:sz w:val="22"/>
          <w:szCs w:val="22"/>
        </w:rPr>
        <w:t>2.1</w:t>
      </w:r>
      <w:r w:rsidR="00513315" w:rsidRPr="000E6B16">
        <w:rPr>
          <w:rFonts w:ascii="Arial" w:hAnsi="Arial" w:cs="Arial"/>
          <w:sz w:val="22"/>
          <w:szCs w:val="22"/>
        </w:rPr>
        <w:t xml:space="preserve"> Goleman’s Emotional Intelligence Model………………</w:t>
      </w:r>
      <w:r w:rsidR="00DA3431" w:rsidRPr="000E6B16">
        <w:rPr>
          <w:rFonts w:ascii="Arial" w:hAnsi="Arial" w:cs="Arial"/>
          <w:sz w:val="22"/>
          <w:szCs w:val="22"/>
        </w:rPr>
        <w:t>...</w:t>
      </w:r>
      <w:r w:rsidR="00513315" w:rsidRPr="000E6B16">
        <w:rPr>
          <w:rFonts w:ascii="Arial" w:hAnsi="Arial" w:cs="Arial"/>
          <w:sz w:val="22"/>
          <w:szCs w:val="22"/>
        </w:rPr>
        <w:t>………………………</w:t>
      </w:r>
      <w:r w:rsidR="00CC7B5C">
        <w:rPr>
          <w:rFonts w:ascii="Arial" w:hAnsi="Arial" w:cs="Arial"/>
          <w:sz w:val="22"/>
          <w:szCs w:val="22"/>
        </w:rPr>
        <w:t>………..</w:t>
      </w:r>
      <w:r w:rsidR="00513315" w:rsidRPr="000E6B16">
        <w:rPr>
          <w:rFonts w:ascii="Arial" w:hAnsi="Arial" w:cs="Arial"/>
          <w:sz w:val="22"/>
          <w:szCs w:val="22"/>
        </w:rPr>
        <w:t>…3</w:t>
      </w:r>
    </w:p>
    <w:p w14:paraId="50F33267" w14:textId="315D76DB" w:rsidR="003A1321" w:rsidRPr="000E6B16" w:rsidRDefault="003A1321" w:rsidP="000E6B16">
      <w:pPr>
        <w:pStyle w:val="TOC3"/>
        <w:tabs>
          <w:tab w:val="right" w:leader="dot" w:pos="9350"/>
        </w:tabs>
        <w:rPr>
          <w:rFonts w:ascii="Arial" w:eastAsiaTheme="minorEastAsia" w:hAnsi="Arial" w:cs="Arial"/>
          <w:noProof/>
          <w:kern w:val="2"/>
          <w:sz w:val="22"/>
          <w:szCs w:val="22"/>
          <w14:ligatures w14:val="standardContextual"/>
        </w:rPr>
      </w:pPr>
      <w:hyperlink w:anchor="_Toc234581583" w:history="1">
        <w:r w:rsidRPr="000E6B16">
          <w:rPr>
            <w:rStyle w:val="Hyperlink"/>
            <w:rFonts w:ascii="Arial" w:hAnsi="Arial" w:cs="Arial"/>
            <w:noProof/>
            <w:sz w:val="22"/>
            <w:szCs w:val="22"/>
          </w:rPr>
          <w:t>2.2 Mayer and Salovey’s Ability Model</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_Toc234581583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4</w:t>
        </w:r>
        <w:r w:rsidRPr="000E6B16">
          <w:rPr>
            <w:rFonts w:ascii="Arial" w:hAnsi="Arial" w:cs="Arial"/>
            <w:noProof/>
            <w:sz w:val="22"/>
            <w:szCs w:val="22"/>
          </w:rPr>
          <w:fldChar w:fldCharType="end"/>
        </w:r>
      </w:hyperlink>
    </w:p>
    <w:p w14:paraId="1CE17A87" w14:textId="0E3603FF" w:rsidR="003A1321" w:rsidRPr="000E6B16" w:rsidRDefault="003A1321" w:rsidP="000E6B16">
      <w:pPr>
        <w:pStyle w:val="TOC3"/>
        <w:tabs>
          <w:tab w:val="right" w:leader="dot" w:pos="9350"/>
        </w:tabs>
        <w:rPr>
          <w:rFonts w:ascii="Arial" w:hAnsi="Arial" w:cs="Arial"/>
          <w:sz w:val="22"/>
          <w:szCs w:val="22"/>
        </w:rPr>
      </w:pPr>
      <w:hyperlink w:anchor="_Toc234581584" w:history="1">
        <w:r w:rsidRPr="000E6B16">
          <w:rPr>
            <w:rStyle w:val="Hyperlink"/>
            <w:rFonts w:ascii="Arial" w:hAnsi="Arial" w:cs="Arial"/>
            <w:noProof/>
            <w:sz w:val="22"/>
            <w:szCs w:val="22"/>
          </w:rPr>
          <w:t>2.3 Bar-On’s Emotional-Social Intelligence Model</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_Toc234581584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4</w:t>
        </w:r>
        <w:r w:rsidRPr="000E6B16">
          <w:rPr>
            <w:rFonts w:ascii="Arial" w:hAnsi="Arial" w:cs="Arial"/>
            <w:noProof/>
            <w:sz w:val="22"/>
            <w:szCs w:val="22"/>
          </w:rPr>
          <w:fldChar w:fldCharType="end"/>
        </w:r>
      </w:hyperlink>
    </w:p>
    <w:p w14:paraId="6AFE5C73" w14:textId="0294444A" w:rsidR="00DE08A7" w:rsidRPr="000E6B16" w:rsidRDefault="000E7E76" w:rsidP="000E6B16">
      <w:pPr>
        <w:rPr>
          <w:rFonts w:ascii="Arial" w:hAnsi="Arial" w:cs="Arial"/>
          <w:sz w:val="22"/>
          <w:szCs w:val="22"/>
        </w:rPr>
      </w:pPr>
      <w:r w:rsidRPr="000E6B16">
        <w:rPr>
          <w:rFonts w:ascii="Arial" w:hAnsi="Arial" w:cs="Arial"/>
          <w:sz w:val="22"/>
          <w:szCs w:val="22"/>
        </w:rPr>
        <w:t xml:space="preserve">     </w:t>
      </w:r>
      <w:r w:rsidR="00DE08A7" w:rsidRPr="000E6B16">
        <w:rPr>
          <w:rFonts w:ascii="Arial" w:hAnsi="Arial" w:cs="Arial"/>
          <w:sz w:val="22"/>
          <w:szCs w:val="22"/>
        </w:rPr>
        <w:t xml:space="preserve">  </w:t>
      </w:r>
      <w:r w:rsidR="00D45736" w:rsidRPr="000E6B16">
        <w:rPr>
          <w:rFonts w:ascii="Arial" w:hAnsi="Arial" w:cs="Arial"/>
          <w:sz w:val="22"/>
          <w:szCs w:val="22"/>
        </w:rPr>
        <w:t xml:space="preserve">2.4 Cross-Model </w:t>
      </w:r>
      <w:r w:rsidR="00086083" w:rsidRPr="000E6B16">
        <w:rPr>
          <w:rFonts w:ascii="Arial" w:hAnsi="Arial" w:cs="Arial"/>
          <w:sz w:val="22"/>
          <w:szCs w:val="22"/>
        </w:rPr>
        <w:t>Critical Synthesis</w:t>
      </w:r>
      <w:r w:rsidR="00AA02D9" w:rsidRPr="000E6B16">
        <w:rPr>
          <w:rFonts w:ascii="Arial" w:hAnsi="Arial" w:cs="Arial"/>
          <w:sz w:val="22"/>
          <w:szCs w:val="22"/>
        </w:rPr>
        <w:t>…………………</w:t>
      </w:r>
      <w:r w:rsidR="00C37586" w:rsidRPr="000E6B16">
        <w:rPr>
          <w:rFonts w:ascii="Arial" w:hAnsi="Arial" w:cs="Arial"/>
          <w:sz w:val="22"/>
          <w:szCs w:val="22"/>
        </w:rPr>
        <w:t>….</w:t>
      </w:r>
      <w:r w:rsidR="00086083" w:rsidRPr="000E6B16">
        <w:rPr>
          <w:rFonts w:ascii="Arial" w:hAnsi="Arial" w:cs="Arial"/>
          <w:sz w:val="22"/>
          <w:szCs w:val="22"/>
        </w:rPr>
        <w:t xml:space="preserve"> </w:t>
      </w:r>
      <w:r w:rsidR="00AA02D9" w:rsidRPr="000E6B16">
        <w:rPr>
          <w:rFonts w:ascii="Arial" w:hAnsi="Arial" w:cs="Arial"/>
          <w:sz w:val="22"/>
          <w:szCs w:val="22"/>
        </w:rPr>
        <w:t>………………………</w:t>
      </w:r>
      <w:r w:rsidR="00576FBF" w:rsidRPr="000E6B16">
        <w:rPr>
          <w:rFonts w:ascii="Arial" w:hAnsi="Arial" w:cs="Arial"/>
          <w:sz w:val="22"/>
          <w:szCs w:val="22"/>
        </w:rPr>
        <w:t>….</w:t>
      </w:r>
      <w:r w:rsidR="00AA02D9" w:rsidRPr="000E6B16">
        <w:rPr>
          <w:rFonts w:ascii="Arial" w:hAnsi="Arial" w:cs="Arial"/>
          <w:sz w:val="22"/>
          <w:szCs w:val="22"/>
        </w:rPr>
        <w:t>………</w:t>
      </w:r>
      <w:r w:rsidR="009741E6">
        <w:rPr>
          <w:rFonts w:ascii="Arial" w:hAnsi="Arial" w:cs="Arial"/>
          <w:sz w:val="22"/>
          <w:szCs w:val="22"/>
        </w:rPr>
        <w:t>.</w:t>
      </w:r>
      <w:r w:rsidR="00AA02D9" w:rsidRPr="000E6B16">
        <w:rPr>
          <w:rFonts w:ascii="Arial" w:hAnsi="Arial" w:cs="Arial"/>
          <w:sz w:val="22"/>
          <w:szCs w:val="22"/>
        </w:rPr>
        <w:t>…</w:t>
      </w:r>
      <w:proofErr w:type="gramStart"/>
      <w:r w:rsidR="00F91984" w:rsidRPr="000E6B16">
        <w:rPr>
          <w:rFonts w:ascii="Arial" w:hAnsi="Arial" w:cs="Arial"/>
          <w:sz w:val="22"/>
          <w:szCs w:val="22"/>
        </w:rPr>
        <w:t>…..</w:t>
      </w:r>
      <w:proofErr w:type="gramEnd"/>
      <w:r w:rsidR="002B419E" w:rsidRPr="000E6B16">
        <w:rPr>
          <w:rFonts w:ascii="Arial" w:hAnsi="Arial" w:cs="Arial"/>
          <w:sz w:val="22"/>
          <w:szCs w:val="22"/>
        </w:rPr>
        <w:t>4</w:t>
      </w:r>
    </w:p>
    <w:p w14:paraId="1126501B" w14:textId="53FC43E6" w:rsidR="003A1321" w:rsidRPr="000E6B16" w:rsidRDefault="003A1321" w:rsidP="000E6B16">
      <w:pPr>
        <w:pStyle w:val="TOC2"/>
        <w:tabs>
          <w:tab w:val="right" w:leader="dot" w:pos="9350"/>
        </w:tabs>
        <w:rPr>
          <w:rFonts w:ascii="Arial" w:eastAsiaTheme="minorEastAsia" w:hAnsi="Arial" w:cs="Arial"/>
          <w:noProof/>
          <w:kern w:val="2"/>
          <w:sz w:val="22"/>
          <w:szCs w:val="22"/>
          <w14:ligatures w14:val="standardContextual"/>
        </w:rPr>
      </w:pPr>
      <w:hyperlink w:anchor="_Toc234581585" w:history="1">
        <w:r w:rsidRPr="000E6B16">
          <w:rPr>
            <w:rStyle w:val="Hyperlink"/>
            <w:rFonts w:ascii="Arial" w:hAnsi="Arial" w:cs="Arial"/>
            <w:noProof/>
            <w:sz w:val="22"/>
            <w:szCs w:val="22"/>
          </w:rPr>
          <w:t>3. Self-Awareness and Employee Performance</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_Toc234581585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5</w:t>
        </w:r>
        <w:r w:rsidRPr="000E6B16">
          <w:rPr>
            <w:rFonts w:ascii="Arial" w:hAnsi="Arial" w:cs="Arial"/>
            <w:noProof/>
            <w:sz w:val="22"/>
            <w:szCs w:val="22"/>
          </w:rPr>
          <w:fldChar w:fldCharType="end"/>
        </w:r>
      </w:hyperlink>
    </w:p>
    <w:p w14:paraId="05DBE518" w14:textId="6CDA518A" w:rsidR="003A1321" w:rsidRPr="000E6B16" w:rsidRDefault="003A1321" w:rsidP="000E6B16">
      <w:pPr>
        <w:pStyle w:val="TOC2"/>
        <w:tabs>
          <w:tab w:val="right" w:leader="dot" w:pos="9350"/>
        </w:tabs>
        <w:rPr>
          <w:rFonts w:ascii="Arial" w:eastAsiaTheme="minorEastAsia" w:hAnsi="Arial" w:cs="Arial"/>
          <w:noProof/>
          <w:kern w:val="2"/>
          <w:sz w:val="22"/>
          <w:szCs w:val="22"/>
          <w14:ligatures w14:val="standardContextual"/>
        </w:rPr>
      </w:pPr>
      <w:hyperlink w:anchor="_Toc234581586" w:history="1">
        <w:r w:rsidRPr="000E6B16">
          <w:rPr>
            <w:rStyle w:val="Hyperlink"/>
            <w:rFonts w:ascii="Arial" w:hAnsi="Arial" w:cs="Arial"/>
            <w:noProof/>
            <w:sz w:val="22"/>
            <w:szCs w:val="22"/>
          </w:rPr>
          <w:t>4. Self-Management and Workplace Well-Being</w:t>
        </w:r>
        <w:r w:rsidRPr="000E6B16">
          <w:rPr>
            <w:rFonts w:ascii="Arial" w:hAnsi="Arial" w:cs="Arial"/>
            <w:noProof/>
            <w:sz w:val="22"/>
            <w:szCs w:val="22"/>
          </w:rPr>
          <w:tab/>
        </w:r>
      </w:hyperlink>
      <w:r w:rsidR="00E00288" w:rsidRPr="000E6B16">
        <w:rPr>
          <w:sz w:val="22"/>
          <w:szCs w:val="22"/>
        </w:rPr>
        <w:t>5</w:t>
      </w:r>
    </w:p>
    <w:p w14:paraId="5FF06F8E" w14:textId="533201CE" w:rsidR="003A1321" w:rsidRPr="000E6B16" w:rsidRDefault="00B3669B"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87" w:history="1">
        <w:r w:rsidRPr="000E6B16">
          <w:rPr>
            <w:rStyle w:val="Hyperlink"/>
            <w:rFonts w:ascii="Arial" w:hAnsi="Arial" w:cs="Arial"/>
            <w:noProof/>
            <w:sz w:val="22"/>
            <w:szCs w:val="22"/>
          </w:rPr>
          <w:t>5.</w:t>
        </w:r>
        <w:r w:rsidR="003A1321" w:rsidRPr="000E6B16">
          <w:rPr>
            <w:rStyle w:val="Hyperlink"/>
            <w:rFonts w:ascii="Arial" w:hAnsi="Arial" w:cs="Arial"/>
            <w:noProof/>
            <w:sz w:val="22"/>
            <w:szCs w:val="22"/>
          </w:rPr>
          <w:t>Social Awareness and Leadership Across Generations</w:t>
        </w:r>
        <w:r w:rsidR="003A1321" w:rsidRPr="000E6B16">
          <w:rPr>
            <w:rFonts w:ascii="Arial" w:hAnsi="Arial" w:cs="Arial"/>
            <w:noProof/>
            <w:sz w:val="22"/>
            <w:szCs w:val="22"/>
          </w:rPr>
          <w:tab/>
        </w:r>
        <w:r w:rsidR="003A1321" w:rsidRPr="000E6B16">
          <w:rPr>
            <w:rFonts w:ascii="Arial" w:hAnsi="Arial" w:cs="Arial"/>
            <w:noProof/>
            <w:sz w:val="22"/>
            <w:szCs w:val="22"/>
          </w:rPr>
          <w:fldChar w:fldCharType="begin"/>
        </w:r>
        <w:r w:rsidR="003A1321" w:rsidRPr="000E6B16">
          <w:rPr>
            <w:rFonts w:ascii="Arial" w:hAnsi="Arial" w:cs="Arial"/>
            <w:noProof/>
            <w:sz w:val="22"/>
            <w:szCs w:val="22"/>
          </w:rPr>
          <w:instrText xml:space="preserve"> PAGEREF _Toc234581587 \h </w:instrText>
        </w:r>
        <w:r w:rsidR="003A1321" w:rsidRPr="000E6B16">
          <w:rPr>
            <w:rFonts w:ascii="Arial" w:hAnsi="Arial" w:cs="Arial"/>
            <w:noProof/>
            <w:sz w:val="22"/>
            <w:szCs w:val="22"/>
          </w:rPr>
        </w:r>
        <w:r w:rsidR="003A1321" w:rsidRPr="000E6B16">
          <w:rPr>
            <w:rFonts w:ascii="Arial" w:hAnsi="Arial" w:cs="Arial"/>
            <w:noProof/>
            <w:sz w:val="22"/>
            <w:szCs w:val="22"/>
          </w:rPr>
          <w:fldChar w:fldCharType="separate"/>
        </w:r>
        <w:r w:rsidR="003A1321" w:rsidRPr="000E6B16">
          <w:rPr>
            <w:rFonts w:ascii="Arial" w:hAnsi="Arial" w:cs="Arial"/>
            <w:noProof/>
            <w:sz w:val="22"/>
            <w:szCs w:val="22"/>
          </w:rPr>
          <w:t>6</w:t>
        </w:r>
        <w:r w:rsidR="003A1321" w:rsidRPr="000E6B16">
          <w:rPr>
            <w:rFonts w:ascii="Arial" w:hAnsi="Arial" w:cs="Arial"/>
            <w:noProof/>
            <w:sz w:val="22"/>
            <w:szCs w:val="22"/>
          </w:rPr>
          <w:fldChar w:fldCharType="end"/>
        </w:r>
      </w:hyperlink>
    </w:p>
    <w:p w14:paraId="25F49060" w14:textId="3B450194" w:rsidR="003A1321" w:rsidRPr="000E6B16" w:rsidRDefault="003A1321" w:rsidP="000E6B16">
      <w:pPr>
        <w:pStyle w:val="TOC2"/>
        <w:tabs>
          <w:tab w:val="right" w:leader="dot" w:pos="9350"/>
        </w:tabs>
        <w:rPr>
          <w:rFonts w:ascii="Arial" w:eastAsiaTheme="minorEastAsia" w:hAnsi="Arial" w:cs="Arial"/>
          <w:noProof/>
          <w:kern w:val="2"/>
          <w:sz w:val="22"/>
          <w:szCs w:val="22"/>
          <w14:ligatures w14:val="standardContextual"/>
        </w:rPr>
      </w:pPr>
      <w:hyperlink w:anchor="_Toc234581588" w:history="1">
        <w:r w:rsidRPr="000E6B16">
          <w:rPr>
            <w:rStyle w:val="Hyperlink"/>
            <w:rFonts w:ascii="Arial" w:hAnsi="Arial" w:cs="Arial"/>
            <w:noProof/>
            <w:sz w:val="22"/>
            <w:szCs w:val="22"/>
          </w:rPr>
          <w:t>6.Relationship Management and Collaboration</w:t>
        </w:r>
        <w:r w:rsidRPr="000E6B16">
          <w:rPr>
            <w:rFonts w:ascii="Arial" w:hAnsi="Arial" w:cs="Arial"/>
            <w:noProof/>
            <w:sz w:val="22"/>
            <w:szCs w:val="22"/>
          </w:rPr>
          <w:tab/>
        </w:r>
      </w:hyperlink>
      <w:r w:rsidR="00CE658A" w:rsidRPr="000E6B16">
        <w:rPr>
          <w:sz w:val="22"/>
          <w:szCs w:val="22"/>
        </w:rPr>
        <w:t>6</w:t>
      </w:r>
    </w:p>
    <w:p w14:paraId="32537B08" w14:textId="7FD02614" w:rsidR="003A1321" w:rsidRPr="000E6B16" w:rsidRDefault="003A1321" w:rsidP="000E6B16">
      <w:pPr>
        <w:pStyle w:val="TOC2"/>
        <w:tabs>
          <w:tab w:val="right" w:leader="dot" w:pos="9350"/>
        </w:tabs>
        <w:rPr>
          <w:rFonts w:ascii="Arial" w:eastAsiaTheme="minorEastAsia" w:hAnsi="Arial" w:cs="Arial"/>
          <w:noProof/>
          <w:kern w:val="2"/>
          <w:sz w:val="22"/>
          <w:szCs w:val="22"/>
          <w14:ligatures w14:val="standardContextual"/>
        </w:rPr>
      </w:pPr>
      <w:hyperlink w:anchor="_Toc234581589" w:history="1">
        <w:r w:rsidRPr="000E6B16">
          <w:rPr>
            <w:rStyle w:val="Hyperlink"/>
            <w:rFonts w:ascii="Arial" w:hAnsi="Arial" w:cs="Arial"/>
            <w:noProof/>
            <w:sz w:val="22"/>
            <w:szCs w:val="22"/>
          </w:rPr>
          <w:t>7.Emotional Intelligence and Psychological Safety</w:t>
        </w:r>
        <w:r w:rsidRPr="000E6B16">
          <w:rPr>
            <w:rFonts w:ascii="Arial" w:hAnsi="Arial" w:cs="Arial"/>
            <w:noProof/>
            <w:sz w:val="22"/>
            <w:szCs w:val="22"/>
          </w:rPr>
          <w:tab/>
        </w:r>
      </w:hyperlink>
      <w:r w:rsidR="00933DA4" w:rsidRPr="000E6B16">
        <w:rPr>
          <w:sz w:val="22"/>
          <w:szCs w:val="22"/>
        </w:rPr>
        <w:t>6</w:t>
      </w:r>
    </w:p>
    <w:p w14:paraId="47A3B8AC" w14:textId="4629B113" w:rsidR="003A1321" w:rsidRPr="000E6B16" w:rsidRDefault="003A1321" w:rsidP="000E6B16">
      <w:pPr>
        <w:pStyle w:val="TOC2"/>
        <w:tabs>
          <w:tab w:val="right" w:leader="dot" w:pos="9350"/>
        </w:tabs>
        <w:rPr>
          <w:rFonts w:ascii="Arial" w:hAnsi="Arial" w:cs="Arial"/>
          <w:sz w:val="22"/>
          <w:szCs w:val="22"/>
        </w:rPr>
      </w:pPr>
      <w:hyperlink w:anchor="_Toc234581590" w:history="1">
        <w:r w:rsidRPr="000E6B16">
          <w:rPr>
            <w:rStyle w:val="Hyperlink"/>
            <w:rFonts w:ascii="Arial" w:hAnsi="Arial" w:cs="Arial"/>
            <w:noProof/>
            <w:sz w:val="22"/>
            <w:szCs w:val="22"/>
          </w:rPr>
          <w:t>8. Critical Evaluation of Emotional Intelligence in Organisations</w:t>
        </w:r>
        <w:r w:rsidRPr="000E6B16">
          <w:rPr>
            <w:rFonts w:ascii="Arial" w:hAnsi="Arial" w:cs="Arial"/>
            <w:noProof/>
            <w:sz w:val="22"/>
            <w:szCs w:val="22"/>
          </w:rPr>
          <w:tab/>
        </w:r>
      </w:hyperlink>
      <w:r w:rsidR="00D57C13" w:rsidRPr="000E6B16">
        <w:rPr>
          <w:sz w:val="22"/>
          <w:szCs w:val="22"/>
        </w:rPr>
        <w:t>7</w:t>
      </w:r>
    </w:p>
    <w:p w14:paraId="075388E7" w14:textId="0F2FAB5A" w:rsidR="007E7120" w:rsidRPr="000E6B16" w:rsidRDefault="007E7120" w:rsidP="000E6B16">
      <w:pPr>
        <w:rPr>
          <w:rFonts w:ascii="Arial" w:hAnsi="Arial" w:cs="Arial"/>
          <w:sz w:val="22"/>
          <w:szCs w:val="22"/>
        </w:rPr>
      </w:pPr>
      <w:r w:rsidRPr="000E6B16">
        <w:rPr>
          <w:rFonts w:ascii="Arial" w:hAnsi="Arial" w:cs="Arial"/>
          <w:sz w:val="22"/>
          <w:szCs w:val="22"/>
        </w:rPr>
        <w:t xml:space="preserve">     9. </w:t>
      </w:r>
      <w:r w:rsidR="00923EA6" w:rsidRPr="000E6B16">
        <w:rPr>
          <w:rFonts w:ascii="Arial" w:hAnsi="Arial" w:cs="Arial"/>
          <w:sz w:val="22"/>
          <w:szCs w:val="22"/>
        </w:rPr>
        <w:t>Emotional Intelligence Development Strategies in Organisations………………</w:t>
      </w:r>
      <w:r w:rsidR="00CC7B5C">
        <w:rPr>
          <w:rFonts w:ascii="Arial" w:hAnsi="Arial" w:cs="Arial"/>
          <w:sz w:val="22"/>
          <w:szCs w:val="22"/>
        </w:rPr>
        <w:t>.</w:t>
      </w:r>
      <w:r w:rsidR="00923EA6" w:rsidRPr="000E6B16">
        <w:rPr>
          <w:rFonts w:ascii="Arial" w:hAnsi="Arial" w:cs="Arial"/>
          <w:sz w:val="22"/>
          <w:szCs w:val="22"/>
        </w:rPr>
        <w:t>...…</w:t>
      </w:r>
      <w:r w:rsidR="00E2090D" w:rsidRPr="000E6B16">
        <w:rPr>
          <w:rFonts w:ascii="Arial" w:hAnsi="Arial" w:cs="Arial"/>
          <w:sz w:val="22"/>
          <w:szCs w:val="22"/>
        </w:rPr>
        <w:t>.</w:t>
      </w:r>
      <w:r w:rsidR="00923EA6" w:rsidRPr="000E6B16">
        <w:rPr>
          <w:rFonts w:ascii="Arial" w:hAnsi="Arial" w:cs="Arial"/>
          <w:sz w:val="22"/>
          <w:szCs w:val="22"/>
        </w:rPr>
        <w:t>……..8</w:t>
      </w:r>
    </w:p>
    <w:p w14:paraId="6EF0855C" w14:textId="5BD047CF" w:rsidR="003A1321" w:rsidRPr="000E6B16" w:rsidRDefault="003A1321" w:rsidP="000E6B16">
      <w:pPr>
        <w:pStyle w:val="TOC2"/>
        <w:tabs>
          <w:tab w:val="right" w:leader="dot" w:pos="9350"/>
        </w:tabs>
        <w:rPr>
          <w:rFonts w:ascii="Arial" w:eastAsiaTheme="minorEastAsia" w:hAnsi="Arial" w:cs="Arial"/>
          <w:noProof/>
          <w:kern w:val="2"/>
          <w:sz w:val="22"/>
          <w:szCs w:val="22"/>
          <w14:ligatures w14:val="standardContextual"/>
        </w:rPr>
      </w:pPr>
      <w:hyperlink w:anchor="_Toc234581591" w:history="1">
        <w:r w:rsidRPr="000E6B16">
          <w:rPr>
            <w:rStyle w:val="Hyperlink"/>
            <w:rFonts w:ascii="Arial" w:hAnsi="Arial" w:cs="Arial"/>
            <w:noProof/>
            <w:sz w:val="22"/>
            <w:szCs w:val="22"/>
          </w:rPr>
          <w:t>10 Conclusion</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_Toc234581591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9</w:t>
        </w:r>
        <w:r w:rsidRPr="000E6B16">
          <w:rPr>
            <w:rFonts w:ascii="Arial" w:hAnsi="Arial" w:cs="Arial"/>
            <w:noProof/>
            <w:sz w:val="22"/>
            <w:szCs w:val="22"/>
          </w:rPr>
          <w:fldChar w:fldCharType="end"/>
        </w:r>
      </w:hyperlink>
    </w:p>
    <w:p w14:paraId="1C390353" w14:textId="09DCA626" w:rsidR="003A1321" w:rsidRPr="000E6B16" w:rsidRDefault="003A1321" w:rsidP="000E6B16">
      <w:pPr>
        <w:pStyle w:val="TOC1"/>
        <w:tabs>
          <w:tab w:val="right" w:leader="dot" w:pos="9350"/>
        </w:tabs>
        <w:rPr>
          <w:rFonts w:ascii="Arial" w:eastAsiaTheme="minorEastAsia" w:hAnsi="Arial" w:cs="Arial"/>
          <w:noProof/>
          <w:kern w:val="2"/>
          <w:sz w:val="22"/>
          <w:szCs w:val="22"/>
          <w14:ligatures w14:val="standardContextual"/>
        </w:rPr>
      </w:pPr>
      <w:hyperlink w:anchor="_Toc234581592" w:history="1">
        <w:r w:rsidRPr="000E6B16">
          <w:rPr>
            <w:rStyle w:val="Hyperlink"/>
            <w:rFonts w:ascii="Arial" w:hAnsi="Arial" w:cs="Arial"/>
            <w:noProof/>
            <w:sz w:val="22"/>
            <w:szCs w:val="22"/>
          </w:rPr>
          <w:t>Part 2:</w:t>
        </w:r>
        <w:r w:rsidR="00AC05D2" w:rsidRPr="000E6B16">
          <w:rPr>
            <w:rStyle w:val="Hyperlink"/>
            <w:rFonts w:ascii="Arial" w:hAnsi="Arial" w:cs="Arial"/>
            <w:noProof/>
            <w:sz w:val="22"/>
            <w:szCs w:val="22"/>
          </w:rPr>
          <w:t xml:space="preserve">Managing a </w:t>
        </w:r>
        <w:r w:rsidR="006C3952" w:rsidRPr="000E6B16">
          <w:rPr>
            <w:rStyle w:val="Hyperlink"/>
            <w:rFonts w:ascii="Arial" w:hAnsi="Arial" w:cs="Arial"/>
            <w:noProof/>
            <w:sz w:val="22"/>
            <w:szCs w:val="22"/>
          </w:rPr>
          <w:t>Multig</w:t>
        </w:r>
        <w:r w:rsidRPr="000E6B16">
          <w:rPr>
            <w:rStyle w:val="Hyperlink"/>
            <w:rFonts w:ascii="Arial" w:hAnsi="Arial" w:cs="Arial"/>
            <w:noProof/>
            <w:sz w:val="22"/>
            <w:szCs w:val="22"/>
          </w:rPr>
          <w:t>enerational Workplace</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_Toc234581592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10</w:t>
        </w:r>
        <w:r w:rsidRPr="000E6B16">
          <w:rPr>
            <w:rFonts w:ascii="Arial" w:hAnsi="Arial" w:cs="Arial"/>
            <w:noProof/>
            <w:sz w:val="22"/>
            <w:szCs w:val="22"/>
          </w:rPr>
          <w:fldChar w:fldCharType="end"/>
        </w:r>
      </w:hyperlink>
    </w:p>
    <w:p w14:paraId="52414604" w14:textId="04F973C1"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3" w:history="1">
        <w:r w:rsidRPr="000E6B16">
          <w:rPr>
            <w:rStyle w:val="Hyperlink"/>
            <w:rFonts w:ascii="Arial" w:hAnsi="Arial" w:cs="Arial"/>
            <w:noProof/>
            <w:sz w:val="22"/>
            <w:szCs w:val="22"/>
          </w:rPr>
          <w:t>1.</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Introduction</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_Toc234581593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10</w:t>
        </w:r>
        <w:r w:rsidRPr="000E6B16">
          <w:rPr>
            <w:rFonts w:ascii="Arial" w:hAnsi="Arial" w:cs="Arial"/>
            <w:noProof/>
            <w:sz w:val="22"/>
            <w:szCs w:val="22"/>
          </w:rPr>
          <w:fldChar w:fldCharType="end"/>
        </w:r>
      </w:hyperlink>
    </w:p>
    <w:p w14:paraId="2D27F081" w14:textId="0567E2FD"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4" w:history="1">
        <w:r w:rsidRPr="000E6B16">
          <w:rPr>
            <w:rStyle w:val="Hyperlink"/>
            <w:rFonts w:ascii="Arial" w:hAnsi="Arial" w:cs="Arial"/>
            <w:noProof/>
            <w:sz w:val="22"/>
            <w:szCs w:val="22"/>
          </w:rPr>
          <w:t>2.</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Generation X</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_Toc234581594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10</w:t>
        </w:r>
        <w:r w:rsidRPr="000E6B16">
          <w:rPr>
            <w:rFonts w:ascii="Arial" w:hAnsi="Arial" w:cs="Arial"/>
            <w:noProof/>
            <w:sz w:val="22"/>
            <w:szCs w:val="22"/>
          </w:rPr>
          <w:fldChar w:fldCharType="end"/>
        </w:r>
      </w:hyperlink>
    </w:p>
    <w:p w14:paraId="704251AA" w14:textId="0E652092"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5" w:history="1">
        <w:r w:rsidRPr="000E6B16">
          <w:rPr>
            <w:rStyle w:val="Hyperlink"/>
            <w:rFonts w:ascii="Arial" w:hAnsi="Arial" w:cs="Arial"/>
            <w:noProof/>
            <w:sz w:val="22"/>
            <w:szCs w:val="22"/>
          </w:rPr>
          <w:t>3.</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Generation Y</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_Toc234581595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10</w:t>
        </w:r>
        <w:r w:rsidRPr="000E6B16">
          <w:rPr>
            <w:rFonts w:ascii="Arial" w:hAnsi="Arial" w:cs="Arial"/>
            <w:noProof/>
            <w:sz w:val="22"/>
            <w:szCs w:val="22"/>
          </w:rPr>
          <w:fldChar w:fldCharType="end"/>
        </w:r>
      </w:hyperlink>
    </w:p>
    <w:p w14:paraId="3B43C791" w14:textId="7040EB84"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6" w:history="1">
        <w:r w:rsidRPr="000E6B16">
          <w:rPr>
            <w:rStyle w:val="Hyperlink"/>
            <w:rFonts w:ascii="Arial" w:hAnsi="Arial" w:cs="Arial"/>
            <w:noProof/>
            <w:sz w:val="22"/>
            <w:szCs w:val="22"/>
          </w:rPr>
          <w:t>4.</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Generation Z</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_Toc234581596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11</w:t>
        </w:r>
        <w:r w:rsidRPr="000E6B16">
          <w:rPr>
            <w:rFonts w:ascii="Arial" w:hAnsi="Arial" w:cs="Arial"/>
            <w:noProof/>
            <w:sz w:val="22"/>
            <w:szCs w:val="22"/>
          </w:rPr>
          <w:fldChar w:fldCharType="end"/>
        </w:r>
      </w:hyperlink>
    </w:p>
    <w:p w14:paraId="324BD33A" w14:textId="38D83EA4"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7" w:history="1">
        <w:r w:rsidRPr="000E6B16">
          <w:rPr>
            <w:rStyle w:val="Hyperlink"/>
            <w:rFonts w:ascii="Arial" w:hAnsi="Arial" w:cs="Arial"/>
            <w:noProof/>
            <w:sz w:val="22"/>
            <w:szCs w:val="22"/>
          </w:rPr>
          <w:t>5.</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Generational Difference and Organisational Impact</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_Toc234581597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11</w:t>
        </w:r>
        <w:r w:rsidRPr="000E6B16">
          <w:rPr>
            <w:rFonts w:ascii="Arial" w:hAnsi="Arial" w:cs="Arial"/>
            <w:noProof/>
            <w:sz w:val="22"/>
            <w:szCs w:val="22"/>
          </w:rPr>
          <w:fldChar w:fldCharType="end"/>
        </w:r>
      </w:hyperlink>
    </w:p>
    <w:p w14:paraId="21F331D6" w14:textId="0F3B8401"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8" w:history="1">
        <w:r w:rsidRPr="000E6B16">
          <w:rPr>
            <w:rStyle w:val="Hyperlink"/>
            <w:rFonts w:ascii="Arial" w:hAnsi="Arial" w:cs="Arial"/>
            <w:noProof/>
            <w:sz w:val="22"/>
            <w:szCs w:val="22"/>
          </w:rPr>
          <w:t>6.</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Motivation and Retention</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_Toc234581598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11</w:t>
        </w:r>
        <w:r w:rsidRPr="000E6B16">
          <w:rPr>
            <w:rFonts w:ascii="Arial" w:hAnsi="Arial" w:cs="Arial"/>
            <w:noProof/>
            <w:sz w:val="22"/>
            <w:szCs w:val="22"/>
          </w:rPr>
          <w:fldChar w:fldCharType="end"/>
        </w:r>
      </w:hyperlink>
    </w:p>
    <w:p w14:paraId="09CBA973" w14:textId="3967A0D7"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599" w:history="1">
        <w:r w:rsidRPr="000E6B16">
          <w:rPr>
            <w:rStyle w:val="Hyperlink"/>
            <w:rFonts w:ascii="Arial" w:hAnsi="Arial" w:cs="Arial"/>
            <w:noProof/>
            <w:sz w:val="22"/>
            <w:szCs w:val="22"/>
          </w:rPr>
          <w:t>7.</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Technology and Mutual Learning</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_Toc234581599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12</w:t>
        </w:r>
        <w:r w:rsidRPr="000E6B16">
          <w:rPr>
            <w:rFonts w:ascii="Arial" w:hAnsi="Arial" w:cs="Arial"/>
            <w:noProof/>
            <w:sz w:val="22"/>
            <w:szCs w:val="22"/>
          </w:rPr>
          <w:fldChar w:fldCharType="end"/>
        </w:r>
      </w:hyperlink>
    </w:p>
    <w:p w14:paraId="653057EC" w14:textId="1B00CBB7"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600" w:history="1">
        <w:r w:rsidRPr="000E6B16">
          <w:rPr>
            <w:rStyle w:val="Hyperlink"/>
            <w:rFonts w:ascii="Arial" w:hAnsi="Arial" w:cs="Arial"/>
            <w:noProof/>
            <w:sz w:val="22"/>
            <w:szCs w:val="22"/>
          </w:rPr>
          <w:t>8.</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The Role of Emotional Intelligence</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_Toc234581600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12</w:t>
        </w:r>
        <w:r w:rsidRPr="000E6B16">
          <w:rPr>
            <w:rFonts w:ascii="Arial" w:hAnsi="Arial" w:cs="Arial"/>
            <w:noProof/>
            <w:sz w:val="22"/>
            <w:szCs w:val="22"/>
          </w:rPr>
          <w:fldChar w:fldCharType="end"/>
        </w:r>
      </w:hyperlink>
    </w:p>
    <w:p w14:paraId="0AA9ECF4" w14:textId="2CB7A4D9" w:rsidR="003A1321" w:rsidRPr="000E6B16" w:rsidRDefault="003A1321" w:rsidP="000E6B16">
      <w:pPr>
        <w:pStyle w:val="TOC2"/>
        <w:tabs>
          <w:tab w:val="left" w:pos="720"/>
          <w:tab w:val="right" w:leader="dot" w:pos="9350"/>
        </w:tabs>
        <w:rPr>
          <w:rFonts w:ascii="Arial" w:eastAsiaTheme="minorEastAsia" w:hAnsi="Arial" w:cs="Arial"/>
          <w:noProof/>
          <w:kern w:val="2"/>
          <w:sz w:val="22"/>
          <w:szCs w:val="22"/>
          <w14:ligatures w14:val="standardContextual"/>
        </w:rPr>
      </w:pPr>
      <w:hyperlink w:anchor="_Toc234581601" w:history="1">
        <w:r w:rsidRPr="000E6B16">
          <w:rPr>
            <w:rStyle w:val="Hyperlink"/>
            <w:rFonts w:ascii="Arial" w:hAnsi="Arial" w:cs="Arial"/>
            <w:noProof/>
            <w:sz w:val="22"/>
            <w:szCs w:val="22"/>
          </w:rPr>
          <w:t>9.</w:t>
        </w:r>
        <w:r w:rsidRPr="000E6B16">
          <w:rPr>
            <w:rFonts w:ascii="Arial" w:eastAsiaTheme="minorEastAsia" w:hAnsi="Arial" w:cs="Arial"/>
            <w:noProof/>
            <w:kern w:val="2"/>
            <w:sz w:val="22"/>
            <w:szCs w:val="22"/>
            <w14:ligatures w14:val="standardContextual"/>
          </w:rPr>
          <w:tab/>
        </w:r>
        <w:r w:rsidRPr="000E6B16">
          <w:rPr>
            <w:rStyle w:val="Hyperlink"/>
            <w:rFonts w:ascii="Arial" w:hAnsi="Arial" w:cs="Arial"/>
            <w:noProof/>
            <w:sz w:val="22"/>
            <w:szCs w:val="22"/>
          </w:rPr>
          <w:t>Role of Mindfulness</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_Toc234581601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13</w:t>
        </w:r>
        <w:r w:rsidRPr="000E6B16">
          <w:rPr>
            <w:rFonts w:ascii="Arial" w:hAnsi="Arial" w:cs="Arial"/>
            <w:noProof/>
            <w:sz w:val="22"/>
            <w:szCs w:val="22"/>
          </w:rPr>
          <w:fldChar w:fldCharType="end"/>
        </w:r>
      </w:hyperlink>
    </w:p>
    <w:p w14:paraId="33F3F58D" w14:textId="41D6CDCC" w:rsidR="003A1321" w:rsidRPr="000E6B16" w:rsidRDefault="003A1321" w:rsidP="000E6B16">
      <w:pPr>
        <w:pStyle w:val="TOC1"/>
        <w:tabs>
          <w:tab w:val="right" w:leader="dot" w:pos="9350"/>
        </w:tabs>
        <w:rPr>
          <w:rFonts w:ascii="Arial" w:eastAsiaTheme="minorEastAsia" w:hAnsi="Arial" w:cs="Arial"/>
          <w:noProof/>
          <w:kern w:val="2"/>
          <w:sz w:val="22"/>
          <w:szCs w:val="22"/>
          <w14:ligatures w14:val="standardContextual"/>
        </w:rPr>
      </w:pPr>
      <w:hyperlink w:anchor="_Toc234581602" w:history="1">
        <w:r w:rsidRPr="000E6B16">
          <w:rPr>
            <w:rStyle w:val="Hyperlink"/>
            <w:rFonts w:ascii="Arial" w:hAnsi="Arial" w:cs="Arial"/>
            <w:noProof/>
            <w:sz w:val="22"/>
            <w:szCs w:val="22"/>
          </w:rPr>
          <w:t>10 Conclusion</w:t>
        </w:r>
        <w:r w:rsidRPr="000E6B16">
          <w:rPr>
            <w:rFonts w:ascii="Arial" w:hAnsi="Arial" w:cs="Arial"/>
            <w:noProof/>
            <w:sz w:val="22"/>
            <w:szCs w:val="22"/>
          </w:rPr>
          <w:tab/>
        </w:r>
        <w:r w:rsidRPr="000E6B16">
          <w:rPr>
            <w:rFonts w:ascii="Arial" w:hAnsi="Arial" w:cs="Arial"/>
            <w:noProof/>
            <w:sz w:val="22"/>
            <w:szCs w:val="22"/>
          </w:rPr>
          <w:fldChar w:fldCharType="begin"/>
        </w:r>
        <w:r w:rsidRPr="000E6B16">
          <w:rPr>
            <w:rFonts w:ascii="Arial" w:hAnsi="Arial" w:cs="Arial"/>
            <w:noProof/>
            <w:sz w:val="22"/>
            <w:szCs w:val="22"/>
          </w:rPr>
          <w:instrText xml:space="preserve"> PAGEREF _Toc234581602 \h </w:instrText>
        </w:r>
        <w:r w:rsidRPr="000E6B16">
          <w:rPr>
            <w:rFonts w:ascii="Arial" w:hAnsi="Arial" w:cs="Arial"/>
            <w:noProof/>
            <w:sz w:val="22"/>
            <w:szCs w:val="22"/>
          </w:rPr>
        </w:r>
        <w:r w:rsidRPr="000E6B16">
          <w:rPr>
            <w:rFonts w:ascii="Arial" w:hAnsi="Arial" w:cs="Arial"/>
            <w:noProof/>
            <w:sz w:val="22"/>
            <w:szCs w:val="22"/>
          </w:rPr>
          <w:fldChar w:fldCharType="separate"/>
        </w:r>
        <w:r w:rsidRPr="000E6B16">
          <w:rPr>
            <w:rFonts w:ascii="Arial" w:hAnsi="Arial" w:cs="Arial"/>
            <w:noProof/>
            <w:sz w:val="22"/>
            <w:szCs w:val="22"/>
          </w:rPr>
          <w:t>13</w:t>
        </w:r>
        <w:r w:rsidRPr="000E6B16">
          <w:rPr>
            <w:rFonts w:ascii="Arial" w:hAnsi="Arial" w:cs="Arial"/>
            <w:noProof/>
            <w:sz w:val="22"/>
            <w:szCs w:val="22"/>
          </w:rPr>
          <w:fldChar w:fldCharType="end"/>
        </w:r>
      </w:hyperlink>
    </w:p>
    <w:p w14:paraId="6DE39480" w14:textId="0931BCA4" w:rsidR="0022585B" w:rsidRPr="00BD7DF2" w:rsidRDefault="0022585B" w:rsidP="000E6B16">
      <w:pPr>
        <w:rPr>
          <w:rFonts w:ascii="Arial" w:hAnsi="Arial" w:cs="Arial"/>
          <w:sz w:val="22"/>
          <w:szCs w:val="22"/>
        </w:rPr>
      </w:pPr>
      <w:r w:rsidRPr="000E6B16">
        <w:rPr>
          <w:rFonts w:ascii="Arial" w:hAnsi="Arial" w:cs="Arial"/>
          <w:sz w:val="22"/>
          <w:szCs w:val="22"/>
        </w:rPr>
        <w:fldChar w:fldCharType="end"/>
      </w:r>
    </w:p>
    <w:p w14:paraId="47743E20" w14:textId="4330B556" w:rsidR="00873D2F" w:rsidRPr="00BD7DF2" w:rsidRDefault="0066111F" w:rsidP="0031293E">
      <w:pPr>
        <w:pStyle w:val="Heading1"/>
        <w:spacing w:line="360" w:lineRule="auto"/>
        <w:rPr>
          <w:rFonts w:ascii="Arial" w:hAnsi="Arial" w:cs="Arial"/>
          <w:color w:val="auto"/>
          <w:sz w:val="22"/>
          <w:szCs w:val="22"/>
        </w:rPr>
      </w:pPr>
      <w:bookmarkStart w:id="0" w:name="_Toc234434149"/>
      <w:bookmarkStart w:id="1" w:name="_Toc234581581"/>
      <w:r w:rsidRPr="00BD7DF2">
        <w:rPr>
          <w:rFonts w:ascii="Arial" w:hAnsi="Arial" w:cs="Arial"/>
          <w:color w:val="auto"/>
        </w:rPr>
        <w:t xml:space="preserve">Part </w:t>
      </w:r>
      <w:r w:rsidR="005129BC" w:rsidRPr="00BD7DF2">
        <w:rPr>
          <w:rFonts w:ascii="Arial" w:hAnsi="Arial" w:cs="Arial"/>
          <w:color w:val="auto"/>
        </w:rPr>
        <w:t>1: Emotional</w:t>
      </w:r>
      <w:r w:rsidR="00840D1A" w:rsidRPr="00BD7DF2">
        <w:rPr>
          <w:rFonts w:ascii="Arial" w:hAnsi="Arial" w:cs="Arial"/>
          <w:color w:val="auto"/>
        </w:rPr>
        <w:t xml:space="preserve"> Intelligence in </w:t>
      </w:r>
      <w:bookmarkEnd w:id="0"/>
      <w:r w:rsidR="005129BC" w:rsidRPr="00BD7DF2">
        <w:rPr>
          <w:rFonts w:ascii="Arial" w:hAnsi="Arial" w:cs="Arial"/>
          <w:color w:val="auto"/>
        </w:rPr>
        <w:t xml:space="preserve">the </w:t>
      </w:r>
      <w:bookmarkEnd w:id="1"/>
      <w:r w:rsidR="005129BC" w:rsidRPr="00BD7DF2">
        <w:rPr>
          <w:rFonts w:ascii="Arial" w:hAnsi="Arial" w:cs="Arial"/>
          <w:color w:val="auto"/>
        </w:rPr>
        <w:t>Workplace</w:t>
      </w:r>
    </w:p>
    <w:p w14:paraId="4C11EFDE" w14:textId="15ECB210" w:rsidR="00F1201B" w:rsidRPr="00BD7DF2" w:rsidRDefault="00840D1A" w:rsidP="0031293E">
      <w:pPr>
        <w:pStyle w:val="Heading2"/>
        <w:numPr>
          <w:ilvl w:val="0"/>
          <w:numId w:val="3"/>
        </w:numPr>
        <w:spacing w:line="360" w:lineRule="auto"/>
        <w:rPr>
          <w:rFonts w:ascii="Arial" w:hAnsi="Arial" w:cs="Arial"/>
          <w:color w:val="auto"/>
        </w:rPr>
      </w:pPr>
      <w:bookmarkStart w:id="2" w:name="_Toc234433918"/>
      <w:bookmarkStart w:id="3" w:name="_Toc234434150"/>
      <w:bookmarkStart w:id="4" w:name="_Toc234581582"/>
      <w:r w:rsidRPr="00BD7DF2">
        <w:rPr>
          <w:rFonts w:ascii="Arial" w:hAnsi="Arial" w:cs="Arial"/>
          <w:color w:val="auto"/>
        </w:rPr>
        <w:t>Introduction</w:t>
      </w:r>
      <w:bookmarkEnd w:id="2"/>
      <w:bookmarkEnd w:id="3"/>
      <w:bookmarkEnd w:id="4"/>
    </w:p>
    <w:p w14:paraId="60617693" w14:textId="3C75A332" w:rsidR="00B17BEB" w:rsidRDefault="00466E0C" w:rsidP="0031293E">
      <w:pPr>
        <w:spacing w:line="360" w:lineRule="auto"/>
        <w:rPr>
          <w:rFonts w:ascii="Arial" w:hAnsi="Arial" w:cs="Arial"/>
          <w:b/>
          <w:bCs/>
          <w:sz w:val="22"/>
          <w:szCs w:val="22"/>
        </w:rPr>
      </w:pPr>
      <w:r w:rsidRPr="00BD7DF2">
        <w:rPr>
          <w:rFonts w:ascii="Arial" w:hAnsi="Arial" w:cs="Arial"/>
          <w:sz w:val="22"/>
          <w:szCs w:val="22"/>
        </w:rPr>
        <w:t>Modern organisations operate in complex and fast-changing environments where expertise alone is not enough. Employees and leaders must understand and manage their own and others' emotions during conflict, uncertainty, and change. Goleman (1998) defines emotional intelligence as the ability to use emotions effectively through self-awareness, self-regulation, motivation, empathy, and social skills. However, its success depends on its integration into leadership, culture, and organisational systems. This report examines different models of emotional intelligence, including Goleman’s framework, Mayer and Salovey’s Ability Model, and Bar-On’s Emotional-Social Intelligence Model. It evaluates how emotional intelligence can improve performance, collaboration, well-being, inclusive leadership, and psychological safety, while also considering limitations like measurement challenges, emotional labour, and the risk of focusing too much on individual responsibility instead of addressing organisational structural issues</w:t>
      </w:r>
      <w:r w:rsidRPr="00BD7DF2">
        <w:rPr>
          <w:rFonts w:ascii="Arial" w:hAnsi="Arial" w:cs="Arial"/>
          <w:b/>
          <w:bCs/>
          <w:sz w:val="22"/>
          <w:szCs w:val="22"/>
        </w:rPr>
        <w:t>.</w:t>
      </w:r>
    </w:p>
    <w:p w14:paraId="6620A06E" w14:textId="77777777" w:rsidR="00DC33F7" w:rsidRPr="00BD7DF2" w:rsidRDefault="00DC33F7" w:rsidP="0031293E">
      <w:pPr>
        <w:spacing w:line="360" w:lineRule="auto"/>
        <w:rPr>
          <w:rFonts w:ascii="Arial" w:hAnsi="Arial" w:cs="Arial"/>
          <w:b/>
          <w:bCs/>
          <w:sz w:val="22"/>
          <w:szCs w:val="22"/>
        </w:rPr>
      </w:pPr>
    </w:p>
    <w:p w14:paraId="612B52CC" w14:textId="77777777" w:rsidR="00432382" w:rsidRPr="00BD7DF2" w:rsidRDefault="00BF3405" w:rsidP="0031293E">
      <w:pPr>
        <w:spacing w:line="360" w:lineRule="auto"/>
        <w:rPr>
          <w:rFonts w:ascii="Arial" w:hAnsi="Arial" w:cs="Arial"/>
          <w:sz w:val="32"/>
          <w:szCs w:val="32"/>
        </w:rPr>
      </w:pPr>
      <w:bookmarkStart w:id="5" w:name="_Toc234433919"/>
      <w:bookmarkStart w:id="6" w:name="_Toc234434151"/>
      <w:r w:rsidRPr="00BD7DF2">
        <w:rPr>
          <w:rFonts w:ascii="Arial" w:hAnsi="Arial" w:cs="Arial"/>
          <w:sz w:val="32"/>
          <w:szCs w:val="32"/>
        </w:rPr>
        <w:t xml:space="preserve">2. </w:t>
      </w:r>
      <w:r w:rsidR="007F7CCB" w:rsidRPr="00BD7DF2">
        <w:rPr>
          <w:rFonts w:ascii="Arial" w:hAnsi="Arial" w:cs="Arial"/>
          <w:sz w:val="32"/>
          <w:szCs w:val="32"/>
        </w:rPr>
        <w:t>Understanding</w:t>
      </w:r>
      <w:r w:rsidR="008C2996" w:rsidRPr="00BD7DF2">
        <w:rPr>
          <w:rFonts w:ascii="Arial" w:hAnsi="Arial" w:cs="Arial"/>
          <w:sz w:val="32"/>
          <w:szCs w:val="32"/>
        </w:rPr>
        <w:t xml:space="preserve"> Emotional Intelligence</w:t>
      </w:r>
      <w:bookmarkStart w:id="7" w:name="_Toc234433920"/>
      <w:bookmarkStart w:id="8" w:name="_Toc234434152"/>
      <w:bookmarkEnd w:id="5"/>
      <w:bookmarkEnd w:id="6"/>
    </w:p>
    <w:p w14:paraId="4712E94F" w14:textId="278CD746" w:rsidR="00873D2F" w:rsidRPr="00C84C17" w:rsidRDefault="003D7867" w:rsidP="0031293E">
      <w:pPr>
        <w:spacing w:line="360" w:lineRule="auto"/>
        <w:rPr>
          <w:rFonts w:ascii="Arial" w:hAnsi="Arial" w:cs="Arial"/>
          <w:sz w:val="32"/>
          <w:szCs w:val="32"/>
        </w:rPr>
      </w:pPr>
      <w:r w:rsidRPr="00C84C17">
        <w:rPr>
          <w:rFonts w:ascii="Arial" w:hAnsi="Arial" w:cs="Arial"/>
          <w:noProof/>
          <w:sz w:val="32"/>
          <w:szCs w:val="32"/>
        </w:rPr>
        <w:drawing>
          <wp:anchor distT="0" distB="0" distL="114300" distR="114300" simplePos="0" relativeHeight="251661312" behindDoc="0" locked="0" layoutInCell="1" allowOverlap="1" wp14:anchorId="07AA97F0" wp14:editId="319462FF">
            <wp:simplePos x="0" y="0"/>
            <wp:positionH relativeFrom="margin">
              <wp:align>left</wp:align>
            </wp:positionH>
            <wp:positionV relativeFrom="paragraph">
              <wp:posOffset>360680</wp:posOffset>
            </wp:positionV>
            <wp:extent cx="2406650" cy="1460500"/>
            <wp:effectExtent l="0" t="0" r="0" b="6350"/>
            <wp:wrapSquare wrapText="bothSides"/>
            <wp:docPr id="20605902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2412330" cy="1463947"/>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F3405" w:rsidRPr="00C84C17">
        <w:rPr>
          <w:rFonts w:ascii="Arial" w:hAnsi="Arial" w:cs="Arial"/>
          <w:sz w:val="32"/>
          <w:szCs w:val="32"/>
        </w:rPr>
        <w:t>2</w:t>
      </w:r>
      <w:r w:rsidR="00FE361B" w:rsidRPr="00C84C17">
        <w:rPr>
          <w:rFonts w:ascii="Arial" w:hAnsi="Arial" w:cs="Arial"/>
          <w:sz w:val="32"/>
          <w:szCs w:val="32"/>
        </w:rPr>
        <w:t xml:space="preserve">.1 </w:t>
      </w:r>
      <w:r w:rsidR="001471AE" w:rsidRPr="00C84C17">
        <w:rPr>
          <w:rFonts w:ascii="Arial" w:hAnsi="Arial" w:cs="Arial"/>
          <w:sz w:val="32"/>
          <w:szCs w:val="32"/>
        </w:rPr>
        <w:t>Goleman’s Emotional Intelligence Model</w:t>
      </w:r>
      <w:bookmarkEnd w:id="7"/>
      <w:bookmarkEnd w:id="8"/>
    </w:p>
    <w:p w14:paraId="3365B1E6" w14:textId="0A6BDBFE" w:rsidR="00673190" w:rsidRPr="00A947CA" w:rsidRDefault="00FD2B35" w:rsidP="004270BC">
      <w:pPr>
        <w:spacing w:line="360" w:lineRule="auto"/>
        <w:rPr>
          <w:rFonts w:ascii="Arial" w:hAnsi="Arial" w:cs="Arial"/>
          <w:sz w:val="22"/>
          <w:szCs w:val="22"/>
        </w:rPr>
      </w:pPr>
      <w:r w:rsidRPr="00A947CA">
        <w:rPr>
          <w:rFonts w:ascii="Arial" w:hAnsi="Arial" w:cs="Arial"/>
          <w:sz w:val="22"/>
          <w:szCs w:val="22"/>
          <w:lang w:val="en-GB"/>
        </w:rPr>
        <w:t xml:space="preserve">To establish the theoretical foundation for this discussion, Goleman’s (2000) revised emotional intelligence framework identifies four interrelated dimensions: self-awareness, self-management, social awareness and relationship management. Collectively, these dimensions include emotional and social competencies that influence workplace behaviour and interpersonal effectiveness. In contrast to cognitive intelligence, emotional intelligence focuses on the recognition, interpretation and regulation of emotions. Moreover, it is commonly argued that emotional intelligence can be developed through training, reflection and professional </w:t>
      </w:r>
      <w:r w:rsidR="00FB2252" w:rsidRPr="00A947CA">
        <w:rPr>
          <w:rFonts w:ascii="Arial" w:hAnsi="Arial" w:cs="Arial"/>
          <w:sz w:val="22"/>
          <w:szCs w:val="22"/>
          <w:lang w:val="en-GB"/>
        </w:rPr>
        <w:t>experience.</w:t>
      </w:r>
      <w:r w:rsidR="00FB2252" w:rsidRPr="00A947CA">
        <w:rPr>
          <w:rFonts w:ascii="Arial" w:hAnsi="Arial" w:cs="Arial"/>
          <w:sz w:val="22"/>
          <w:szCs w:val="22"/>
        </w:rPr>
        <w:t xml:space="preserve"> Although</w:t>
      </w:r>
      <w:r w:rsidR="003E1508" w:rsidRPr="00A947CA">
        <w:rPr>
          <w:rFonts w:ascii="Arial" w:hAnsi="Arial" w:cs="Arial"/>
          <w:sz w:val="22"/>
          <w:szCs w:val="22"/>
        </w:rPr>
        <w:t xml:space="preserve"> Goleman’s</w:t>
      </w:r>
      <w:r w:rsidR="00673190" w:rsidRPr="00A947CA">
        <w:rPr>
          <w:rFonts w:ascii="Arial" w:hAnsi="Arial" w:cs="Arial"/>
          <w:sz w:val="22"/>
          <w:szCs w:val="22"/>
        </w:rPr>
        <w:t xml:space="preserve"> model is extensively utili</w:t>
      </w:r>
      <w:r w:rsidR="00432382" w:rsidRPr="00A947CA">
        <w:rPr>
          <w:rFonts w:ascii="Arial" w:hAnsi="Arial" w:cs="Arial"/>
          <w:sz w:val="22"/>
          <w:szCs w:val="22"/>
        </w:rPr>
        <w:t>s</w:t>
      </w:r>
      <w:r w:rsidR="00673190" w:rsidRPr="00A947CA">
        <w:rPr>
          <w:rFonts w:ascii="Arial" w:hAnsi="Arial" w:cs="Arial"/>
          <w:sz w:val="22"/>
          <w:szCs w:val="22"/>
        </w:rPr>
        <w:t xml:space="preserve">ed in workplace environments; however, it has been criticised for its lack of clear operationalisation and psychometric </w:t>
      </w:r>
      <w:r w:rsidR="0031699B" w:rsidRPr="00A947CA">
        <w:rPr>
          <w:rFonts w:ascii="Arial" w:hAnsi="Arial" w:cs="Arial"/>
          <w:sz w:val="22"/>
          <w:szCs w:val="22"/>
        </w:rPr>
        <w:t>validation.</w:t>
      </w:r>
    </w:p>
    <w:p w14:paraId="040118D9" w14:textId="77777777" w:rsidR="00F0635E" w:rsidRPr="00A947CA" w:rsidRDefault="00F0635E" w:rsidP="004270BC">
      <w:pPr>
        <w:spacing w:line="360" w:lineRule="auto"/>
        <w:rPr>
          <w:rFonts w:ascii="Arial" w:hAnsi="Arial" w:cs="Arial"/>
          <w:sz w:val="22"/>
          <w:szCs w:val="22"/>
          <w:lang w:val="en-GB"/>
        </w:rPr>
      </w:pPr>
    </w:p>
    <w:p w14:paraId="312CCE86" w14:textId="6D45B387" w:rsidR="00873D2F" w:rsidRPr="00BD7DF2" w:rsidRDefault="00EC3D56" w:rsidP="0031293E">
      <w:pPr>
        <w:pStyle w:val="Heading3"/>
        <w:spacing w:line="360" w:lineRule="auto"/>
        <w:rPr>
          <w:rFonts w:ascii="Arial" w:hAnsi="Arial" w:cs="Arial"/>
          <w:color w:val="auto"/>
          <w:sz w:val="22"/>
          <w:szCs w:val="22"/>
        </w:rPr>
      </w:pPr>
      <w:bookmarkStart w:id="9" w:name="_Toc234433921"/>
      <w:bookmarkStart w:id="10" w:name="_Toc234434153"/>
      <w:bookmarkStart w:id="11" w:name="_Toc234581583"/>
      <w:r w:rsidRPr="00BD7DF2">
        <w:rPr>
          <w:rFonts w:ascii="Arial" w:hAnsi="Arial" w:cs="Arial"/>
          <w:color w:val="auto"/>
        </w:rPr>
        <w:t>2</w:t>
      </w:r>
      <w:r w:rsidR="00BD49E6" w:rsidRPr="00BD7DF2">
        <w:rPr>
          <w:rFonts w:ascii="Arial" w:hAnsi="Arial" w:cs="Arial"/>
          <w:color w:val="auto"/>
        </w:rPr>
        <w:t xml:space="preserve">.2 </w:t>
      </w:r>
      <w:r w:rsidR="00840D1A" w:rsidRPr="00BD7DF2">
        <w:rPr>
          <w:rFonts w:ascii="Arial" w:hAnsi="Arial" w:cs="Arial"/>
          <w:color w:val="auto"/>
        </w:rPr>
        <w:t>Mayer and Salovey’s Ability Model</w:t>
      </w:r>
      <w:bookmarkEnd w:id="9"/>
      <w:bookmarkEnd w:id="10"/>
      <w:bookmarkEnd w:id="11"/>
    </w:p>
    <w:p w14:paraId="54531E96" w14:textId="2A84C711" w:rsidR="008C1D52" w:rsidRPr="00BD7DF2" w:rsidRDefault="00CD4068" w:rsidP="0031293E">
      <w:pPr>
        <w:spacing w:line="360" w:lineRule="auto"/>
        <w:rPr>
          <w:rFonts w:ascii="Arial" w:hAnsi="Arial" w:cs="Arial"/>
          <w:sz w:val="22"/>
          <w:szCs w:val="22"/>
          <w:lang w:val="en-GB"/>
        </w:rPr>
      </w:pPr>
      <w:r w:rsidRPr="00BD7DF2">
        <w:rPr>
          <w:rFonts w:ascii="Arial" w:hAnsi="Arial" w:cs="Arial"/>
          <w:sz w:val="22"/>
          <w:szCs w:val="22"/>
          <w:lang w:val="en-GB"/>
        </w:rPr>
        <w:t xml:space="preserve">While Goleman’s model emphasises workplace competencies, Mayer and Salovey’s Ability Model (2016) defines emotional intelligence as a set of mental abilities used to process emotional information effectively. Specifically, the model focuses on four key abilities: perceiving emotions, using emotions to support thinking, understanding emotions and managing emotions. Therefore, individuals with higher emotional intelligence are expected to recognise emotions accurately, use emotional information to improve decision-making, understand emotional changes and regulate emotions in themselves and others. Unlike personality-based models, this approach conceptualises emotional intelligence as a measurable cognitive </w:t>
      </w:r>
      <w:r w:rsidR="0031248A" w:rsidRPr="00BD7DF2">
        <w:rPr>
          <w:rFonts w:ascii="Arial" w:hAnsi="Arial" w:cs="Arial"/>
          <w:sz w:val="22"/>
          <w:szCs w:val="22"/>
          <w:lang w:val="en-GB"/>
        </w:rPr>
        <w:t>ability.</w:t>
      </w:r>
      <w:r w:rsidR="0031248A" w:rsidRPr="00BD7DF2">
        <w:rPr>
          <w:rFonts w:ascii="Arial" w:hAnsi="Arial" w:cs="Arial"/>
          <w:sz w:val="22"/>
          <w:szCs w:val="22"/>
        </w:rPr>
        <w:t xml:space="preserve"> However</w:t>
      </w:r>
      <w:r w:rsidR="001C205F" w:rsidRPr="00BD7DF2">
        <w:rPr>
          <w:rFonts w:ascii="Arial" w:hAnsi="Arial" w:cs="Arial"/>
          <w:sz w:val="22"/>
          <w:szCs w:val="22"/>
        </w:rPr>
        <w:t xml:space="preserve">, </w:t>
      </w:r>
      <w:r w:rsidR="00D01D61" w:rsidRPr="00BD7DF2">
        <w:rPr>
          <w:rFonts w:ascii="Arial" w:hAnsi="Arial" w:cs="Arial"/>
          <w:sz w:val="22"/>
          <w:szCs w:val="22"/>
        </w:rPr>
        <w:t>Robinson (</w:t>
      </w:r>
      <w:r w:rsidR="001C205F" w:rsidRPr="00BD7DF2">
        <w:rPr>
          <w:rFonts w:ascii="Arial" w:hAnsi="Arial" w:cs="Arial"/>
          <w:sz w:val="22"/>
          <w:szCs w:val="22"/>
        </w:rPr>
        <w:t>2024)</w:t>
      </w:r>
      <w:r w:rsidR="00B7201F" w:rsidRPr="00BD7DF2">
        <w:rPr>
          <w:rFonts w:ascii="Arial" w:hAnsi="Arial" w:cs="Arial"/>
          <w:sz w:val="22"/>
          <w:szCs w:val="22"/>
        </w:rPr>
        <w:t xml:space="preserve"> ar</w:t>
      </w:r>
      <w:r w:rsidR="00F07A6C" w:rsidRPr="00BD7DF2">
        <w:rPr>
          <w:rFonts w:ascii="Arial" w:hAnsi="Arial" w:cs="Arial"/>
          <w:sz w:val="22"/>
          <w:szCs w:val="22"/>
        </w:rPr>
        <w:t xml:space="preserve">gues that </w:t>
      </w:r>
      <w:r w:rsidR="008C1D52" w:rsidRPr="00BD7DF2">
        <w:rPr>
          <w:rFonts w:ascii="Arial" w:hAnsi="Arial" w:cs="Arial"/>
          <w:sz w:val="22"/>
          <w:szCs w:val="22"/>
        </w:rPr>
        <w:t xml:space="preserve">Mayer and Salovey's model, grounded in a cognitive ability framework with quantifiable constructs, still faces debates regarding the distinctiveness of emotional intelligence (EI) from general </w:t>
      </w:r>
      <w:r w:rsidR="0031699B" w:rsidRPr="00BD7DF2">
        <w:rPr>
          <w:rFonts w:ascii="Arial" w:hAnsi="Arial" w:cs="Arial"/>
          <w:sz w:val="22"/>
          <w:szCs w:val="22"/>
        </w:rPr>
        <w:t>intelligence.</w:t>
      </w:r>
    </w:p>
    <w:p w14:paraId="50650626" w14:textId="77777777" w:rsidR="00F0635E" w:rsidRPr="00BD7DF2" w:rsidRDefault="00F0635E" w:rsidP="0031293E">
      <w:pPr>
        <w:spacing w:line="360" w:lineRule="auto"/>
        <w:rPr>
          <w:rFonts w:ascii="Arial" w:hAnsi="Arial" w:cs="Arial"/>
          <w:sz w:val="22"/>
          <w:szCs w:val="22"/>
        </w:rPr>
      </w:pPr>
    </w:p>
    <w:p w14:paraId="140F15B8" w14:textId="324142D8" w:rsidR="00873D2F" w:rsidRPr="00BD7DF2" w:rsidRDefault="00EC3D56" w:rsidP="0031293E">
      <w:pPr>
        <w:pStyle w:val="Heading3"/>
        <w:spacing w:line="360" w:lineRule="auto"/>
        <w:rPr>
          <w:rFonts w:ascii="Arial" w:hAnsi="Arial" w:cs="Arial"/>
          <w:color w:val="auto"/>
          <w:sz w:val="22"/>
          <w:szCs w:val="22"/>
        </w:rPr>
      </w:pPr>
      <w:bookmarkStart w:id="12" w:name="_Toc234433922"/>
      <w:bookmarkStart w:id="13" w:name="_Toc234434154"/>
      <w:bookmarkStart w:id="14" w:name="_Toc234581584"/>
      <w:r w:rsidRPr="00BD7DF2">
        <w:rPr>
          <w:rFonts w:ascii="Arial" w:hAnsi="Arial" w:cs="Arial"/>
          <w:color w:val="auto"/>
        </w:rPr>
        <w:t>2</w:t>
      </w:r>
      <w:r w:rsidR="00BD49E6" w:rsidRPr="00BD7DF2">
        <w:rPr>
          <w:rFonts w:ascii="Arial" w:hAnsi="Arial" w:cs="Arial"/>
          <w:color w:val="auto"/>
        </w:rPr>
        <w:t xml:space="preserve">.3 </w:t>
      </w:r>
      <w:r w:rsidR="00840D1A" w:rsidRPr="00BD7DF2">
        <w:rPr>
          <w:rFonts w:ascii="Arial" w:hAnsi="Arial" w:cs="Arial"/>
          <w:color w:val="auto"/>
        </w:rPr>
        <w:t>Bar-On’s Emotional-Social Intelligence Model</w:t>
      </w:r>
      <w:bookmarkEnd w:id="12"/>
      <w:bookmarkEnd w:id="13"/>
      <w:bookmarkEnd w:id="14"/>
    </w:p>
    <w:p w14:paraId="278C3EF3" w14:textId="03C712F3" w:rsidR="00777715" w:rsidRPr="00BD7DF2" w:rsidRDefault="00F42DF3" w:rsidP="0031293E">
      <w:pPr>
        <w:spacing w:line="360" w:lineRule="auto"/>
        <w:rPr>
          <w:rFonts w:ascii="Arial" w:hAnsi="Arial" w:cs="Arial"/>
          <w:sz w:val="22"/>
          <w:szCs w:val="22"/>
          <w:lang w:val="en-GB"/>
        </w:rPr>
      </w:pPr>
      <w:r w:rsidRPr="00BD7DF2">
        <w:rPr>
          <w:rFonts w:ascii="Arial" w:hAnsi="Arial" w:cs="Arial"/>
          <w:sz w:val="22"/>
          <w:szCs w:val="22"/>
          <w:lang w:val="en-GB"/>
        </w:rPr>
        <w:t xml:space="preserve">A further perspective is provided by Bar-On’s Emotional-Social Intelligence Model (2006), which, by contrast, presents emotional intelligence as a set of interconnected emotional, social and personal competencies that shape how effectively individuals understand themselves, relate to others and cope with everyday demands. The model identifies five main areas: intrapersonal skills, such as self-awareness and self-expression; interpersonal skills, including empathy and relationship building; stress management, including emotional regulation and resilience; adaptability, such as problem-solving and flexibility; and general mood, including optimism and happiness. Consequently, Bar-On argues that these competencies contribute to psychological well-being, effective performance and success in both personal and professional </w:t>
      </w:r>
      <w:r w:rsidR="00D624D9" w:rsidRPr="00BD7DF2">
        <w:rPr>
          <w:rFonts w:ascii="Arial" w:hAnsi="Arial" w:cs="Arial"/>
          <w:sz w:val="22"/>
          <w:szCs w:val="22"/>
          <w:lang w:val="en-GB"/>
        </w:rPr>
        <w:t>contexts.</w:t>
      </w:r>
      <w:r w:rsidR="00D624D9" w:rsidRPr="00BD7DF2">
        <w:rPr>
          <w:rFonts w:ascii="Arial" w:hAnsi="Arial" w:cs="Arial"/>
          <w:sz w:val="22"/>
          <w:szCs w:val="22"/>
        </w:rPr>
        <w:t xml:space="preserve"> Bar</w:t>
      </w:r>
      <w:r w:rsidR="00B651CA" w:rsidRPr="00BD7DF2">
        <w:rPr>
          <w:rFonts w:ascii="Arial" w:hAnsi="Arial" w:cs="Arial"/>
          <w:sz w:val="22"/>
          <w:szCs w:val="22"/>
        </w:rPr>
        <w:t>-On's model provides a comprehensive competency framework that connects EI to well-being, yet its dependence on self-report measures raises concerns about subjective bias.</w:t>
      </w:r>
    </w:p>
    <w:p w14:paraId="24FE06A2" w14:textId="77777777" w:rsidR="00DB4CEC" w:rsidRPr="00BD7DF2" w:rsidRDefault="00DB4CEC" w:rsidP="0031293E">
      <w:pPr>
        <w:spacing w:line="360" w:lineRule="auto"/>
        <w:rPr>
          <w:rFonts w:ascii="Arial" w:hAnsi="Arial" w:cs="Arial"/>
          <w:sz w:val="22"/>
          <w:szCs w:val="22"/>
          <w:lang w:val="en-GB"/>
        </w:rPr>
      </w:pPr>
    </w:p>
    <w:p w14:paraId="5C249B66" w14:textId="62EE249A" w:rsidR="007D7414" w:rsidRPr="00BD7DF2" w:rsidRDefault="00567E7F" w:rsidP="0031293E">
      <w:pPr>
        <w:spacing w:line="360" w:lineRule="auto"/>
        <w:rPr>
          <w:rFonts w:ascii="Arial" w:hAnsi="Arial" w:cs="Arial"/>
          <w:sz w:val="32"/>
          <w:szCs w:val="32"/>
        </w:rPr>
      </w:pPr>
      <w:r w:rsidRPr="00BD7DF2">
        <w:rPr>
          <w:rFonts w:ascii="Arial" w:hAnsi="Arial" w:cs="Arial"/>
          <w:sz w:val="32"/>
          <w:szCs w:val="32"/>
        </w:rPr>
        <w:t xml:space="preserve">2.4 </w:t>
      </w:r>
      <w:r w:rsidR="007D7414" w:rsidRPr="00BD7DF2">
        <w:rPr>
          <w:rFonts w:ascii="Arial" w:hAnsi="Arial" w:cs="Arial"/>
          <w:sz w:val="32"/>
          <w:szCs w:val="32"/>
        </w:rPr>
        <w:t xml:space="preserve">Cross-Model Critical Synthesis </w:t>
      </w:r>
    </w:p>
    <w:p w14:paraId="5FD1FF49" w14:textId="0DBE98AC" w:rsidR="00873D2F" w:rsidRDefault="007D7414" w:rsidP="00EF5E60">
      <w:pPr>
        <w:spacing w:line="360" w:lineRule="auto"/>
        <w:rPr>
          <w:rFonts w:ascii="Arial" w:hAnsi="Arial" w:cs="Arial"/>
          <w:kern w:val="2"/>
          <w:sz w:val="22"/>
          <w:szCs w:val="22"/>
          <w14:ligatures w14:val="standardContextual"/>
        </w:rPr>
      </w:pPr>
      <w:r w:rsidRPr="00BD7DF2">
        <w:rPr>
          <w:rFonts w:ascii="Arial" w:hAnsi="Arial" w:cs="Arial"/>
          <w:sz w:val="22"/>
          <w:szCs w:val="22"/>
        </w:rPr>
        <w:t xml:space="preserve">The three models encounter challenges due to conceptual overlap and definitional ambiguity, complicating empirical testing and limiting comparability. The fundamental tension between trait-based (Bar-On) and ability-based (Mayer and Salovey) perspectives </w:t>
      </w:r>
      <w:r w:rsidR="0031699B" w:rsidRPr="00BD7DF2">
        <w:rPr>
          <w:rFonts w:ascii="Arial" w:hAnsi="Arial" w:cs="Arial"/>
          <w:sz w:val="22"/>
          <w:szCs w:val="22"/>
        </w:rPr>
        <w:t>affect</w:t>
      </w:r>
      <w:r w:rsidRPr="00BD7DF2">
        <w:rPr>
          <w:rFonts w:ascii="Arial" w:hAnsi="Arial" w:cs="Arial"/>
          <w:sz w:val="22"/>
          <w:szCs w:val="22"/>
        </w:rPr>
        <w:t xml:space="preserve"> both measurement approaches and theoretical interpretation. Goleman’s mixed-competency model attempts to bridge these divides but lacks a clear resolution. Additionally, cultural, contextual, and developmental factors are inadequately addressed across models, restricting their generali</w:t>
      </w:r>
      <w:r w:rsidR="00D563B8" w:rsidRPr="00BD7DF2">
        <w:rPr>
          <w:rFonts w:ascii="Arial" w:hAnsi="Arial" w:cs="Arial"/>
          <w:sz w:val="22"/>
          <w:szCs w:val="22"/>
        </w:rPr>
        <w:t>s</w:t>
      </w:r>
      <w:r w:rsidRPr="00BD7DF2">
        <w:rPr>
          <w:rFonts w:ascii="Arial" w:hAnsi="Arial" w:cs="Arial"/>
          <w:sz w:val="22"/>
          <w:szCs w:val="22"/>
        </w:rPr>
        <w:t>ability and sensitivity to diverse populations. Methodologically, the reliance on self-report instruments in Goleman’s and Bar-On’s models introduces potential biases, whereas Mayer and Salovey’s performance-based measures face concerns regarding ecological validity. Furthermore, establishing causality between emotional intelligence (EI) and real-world outcomes remains challenging due to the scarcity of longitudinal and intervention studies, complicating the practical application of these models. This critical evaluation underscores the necessity for integrated frameworks that balance theoretical rigor, measurement precision, and contextual relevance to advance the understanding and application of emotional intelligence.</w:t>
      </w:r>
      <w:r w:rsidR="00F9035F" w:rsidRPr="00BD7DF2">
        <w:rPr>
          <w:rFonts w:ascii="Arial" w:hAnsi="Arial" w:cs="Arial"/>
          <w:kern w:val="2"/>
          <w14:ligatures w14:val="standardContextual"/>
        </w:rPr>
        <w:t xml:space="preserve"> </w:t>
      </w:r>
      <w:r w:rsidR="006C5B4C" w:rsidRPr="006C5B4C">
        <w:rPr>
          <w:rFonts w:ascii="Arial" w:hAnsi="Arial" w:cs="Arial"/>
          <w:kern w:val="2"/>
          <w:sz w:val="22"/>
          <w:szCs w:val="22"/>
          <w14:ligatures w14:val="standardContextual"/>
        </w:rPr>
        <w:t>(Bar-On, 2006; Dhillon et al., 2021; Goleman, 2000; Mayer, Caruso and Salovey, 2016)</w:t>
      </w:r>
    </w:p>
    <w:p w14:paraId="29FDAB59" w14:textId="77777777" w:rsidR="00B17BEB" w:rsidRPr="006C5B4C" w:rsidRDefault="00B17BEB" w:rsidP="00EF5E60">
      <w:pPr>
        <w:spacing w:line="360" w:lineRule="auto"/>
        <w:rPr>
          <w:rFonts w:ascii="Arial" w:hAnsi="Arial" w:cs="Arial"/>
          <w:sz w:val="22"/>
          <w:szCs w:val="22"/>
        </w:rPr>
      </w:pPr>
    </w:p>
    <w:p w14:paraId="3477BE18" w14:textId="77777777" w:rsidR="00C76112" w:rsidRPr="00BD7DF2" w:rsidRDefault="00C76112" w:rsidP="0031293E">
      <w:pPr>
        <w:pStyle w:val="Heading2"/>
        <w:spacing w:line="360" w:lineRule="auto"/>
        <w:rPr>
          <w:rFonts w:ascii="Arial" w:hAnsi="Arial" w:cs="Arial"/>
          <w:color w:val="000000" w:themeColor="text1"/>
        </w:rPr>
      </w:pPr>
      <w:r w:rsidRPr="00BD7DF2">
        <w:rPr>
          <w:rStyle w:val="ai-insert"/>
          <w:rFonts w:ascii="Arial" w:hAnsi="Arial" w:cs="Arial"/>
          <w:color w:val="000000" w:themeColor="text1"/>
        </w:rPr>
        <w:t xml:space="preserve">3. </w:t>
      </w:r>
      <w:bookmarkStart w:id="15" w:name="_Toc234581585"/>
      <w:r w:rsidRPr="00BD7DF2">
        <w:rPr>
          <w:rStyle w:val="ai-insert"/>
          <w:rFonts w:ascii="Arial" w:hAnsi="Arial" w:cs="Arial"/>
          <w:color w:val="000000" w:themeColor="text1"/>
        </w:rPr>
        <w:t>Self-Awareness and Employee Performance</w:t>
      </w:r>
      <w:bookmarkEnd w:id="15"/>
    </w:p>
    <w:p w14:paraId="1CC74C67" w14:textId="3813A13D" w:rsidR="006E20AD" w:rsidRPr="00BD7DF2" w:rsidRDefault="00C76112" w:rsidP="0031293E">
      <w:pPr>
        <w:pStyle w:val="NormalWeb"/>
        <w:spacing w:line="360" w:lineRule="auto"/>
        <w:rPr>
          <w:rStyle w:val="ai-insert"/>
          <w:rFonts w:ascii="Arial" w:hAnsi="Arial" w:cs="Arial"/>
        </w:rPr>
      </w:pPr>
      <w:r w:rsidRPr="00BD7DF2">
        <w:rPr>
          <w:rStyle w:val="ai-insert"/>
          <w:rFonts w:ascii="Arial" w:hAnsi="Arial" w:cs="Arial"/>
        </w:rPr>
        <w:t>Self-awareness involves recognising one’s emotions, strengths, weaknesses, values, and behavioural impact (Goleman, 2000). It enhances decision-making by enabling thoughtful responses rather than defensiveness. For example, a frustrated team leader may identify the source of frustration and guide the team toward solutions rather than blame. However, self-awareness alone does not guarantee improved performance without confidence, resources, or managerial support. Cultural differences also influence emotional expression, requiring contextual understanding. Self-awareness is most effective when supported by coaching, reflection, feedback, and a learning culture</w:t>
      </w:r>
      <w:bookmarkStart w:id="16" w:name="_Toc234581586"/>
      <w:r w:rsidR="006A2A50">
        <w:rPr>
          <w:rStyle w:val="ai-insert"/>
          <w:rFonts w:ascii="Arial" w:hAnsi="Arial" w:cs="Arial"/>
        </w:rPr>
        <w:t>.</w:t>
      </w:r>
      <w:r w:rsidR="006A2A50" w:rsidRPr="006A2A50">
        <w:rPr>
          <w:rFonts w:ascii="Arial" w:hAnsi="Arial" w:cs="Arial"/>
        </w:rPr>
        <w:t xml:space="preserve"> </w:t>
      </w:r>
      <w:r w:rsidR="003806D1">
        <w:rPr>
          <w:rFonts w:ascii="Arial" w:hAnsi="Arial" w:cs="Arial"/>
        </w:rPr>
        <w:t>(</w:t>
      </w:r>
      <w:r w:rsidR="006A2A50" w:rsidRPr="00D33C85">
        <w:rPr>
          <w:rFonts w:ascii="Arial" w:hAnsi="Arial" w:cs="Arial"/>
        </w:rPr>
        <w:t>Nahavandi,</w:t>
      </w:r>
      <w:r w:rsidR="006A2A50">
        <w:rPr>
          <w:rFonts w:ascii="Arial" w:hAnsi="Arial" w:cs="Arial"/>
        </w:rPr>
        <w:t xml:space="preserve"> </w:t>
      </w:r>
      <w:r w:rsidR="006A2A50" w:rsidRPr="00D33C85">
        <w:rPr>
          <w:rFonts w:ascii="Arial" w:hAnsi="Arial" w:cs="Arial"/>
        </w:rPr>
        <w:t>2025)</w:t>
      </w:r>
    </w:p>
    <w:p w14:paraId="15DB5163" w14:textId="77777777" w:rsidR="006E20AD" w:rsidRPr="00BD7DF2" w:rsidRDefault="006E20AD" w:rsidP="0031293E">
      <w:pPr>
        <w:pStyle w:val="NormalWeb"/>
        <w:spacing w:line="360" w:lineRule="auto"/>
        <w:rPr>
          <w:rStyle w:val="ai-insert"/>
          <w:rFonts w:ascii="Arial" w:hAnsi="Arial" w:cs="Arial"/>
        </w:rPr>
      </w:pPr>
    </w:p>
    <w:p w14:paraId="451F71C7" w14:textId="77777777" w:rsidR="00AA528A" w:rsidRPr="00BD7DF2" w:rsidRDefault="00C76112" w:rsidP="0031293E">
      <w:pPr>
        <w:pStyle w:val="NormalWeb"/>
        <w:spacing w:line="360" w:lineRule="auto"/>
        <w:rPr>
          <w:rStyle w:val="ai-insert"/>
          <w:rFonts w:ascii="Arial" w:hAnsi="Arial" w:cs="Arial"/>
          <w:color w:val="000000" w:themeColor="text1"/>
          <w:sz w:val="32"/>
          <w:szCs w:val="32"/>
        </w:rPr>
      </w:pPr>
      <w:r w:rsidRPr="00BD7DF2">
        <w:rPr>
          <w:rStyle w:val="ai-insert"/>
          <w:rFonts w:ascii="Arial" w:hAnsi="Arial" w:cs="Arial"/>
          <w:color w:val="000000" w:themeColor="text1"/>
          <w:sz w:val="32"/>
          <w:szCs w:val="32"/>
        </w:rPr>
        <w:t>4. Self-Management and Workplace Well-Being</w:t>
      </w:r>
      <w:bookmarkEnd w:id="16"/>
    </w:p>
    <w:p w14:paraId="07AA981C" w14:textId="46EB1F60" w:rsidR="00873D2F" w:rsidRPr="00BD7DF2" w:rsidRDefault="00C76112" w:rsidP="0031293E">
      <w:pPr>
        <w:pStyle w:val="NormalWeb"/>
        <w:spacing w:line="360" w:lineRule="auto"/>
        <w:rPr>
          <w:rStyle w:val="ai-insert"/>
          <w:rFonts w:ascii="Arial" w:hAnsi="Arial" w:cs="Arial"/>
          <w:sz w:val="32"/>
          <w:szCs w:val="32"/>
        </w:rPr>
      </w:pPr>
      <w:r w:rsidRPr="00BD7DF2">
        <w:rPr>
          <w:rStyle w:val="ai-insert"/>
          <w:rFonts w:ascii="Arial" w:hAnsi="Arial" w:cs="Arial"/>
        </w:rPr>
        <w:t>Self-management includes regulating emotions, maintaining self-control, adapting to change, and focusing on organisational goals (Goleman, 2000). It is vital in uncertain, demanding workplaces. Effective emotional regulation supports composure, professional communication, productivity, psychological health, work-life balance, and burnout reduction. However, constant emotional suppression is harmful. Organisations should avoid demanding unrelenting positivity and instead encourage healthy emotional expression with supportive mechanisms. Hochschild’s (1983) concept of emotional labour warns against excessive emotional regulation.</w:t>
      </w:r>
    </w:p>
    <w:p w14:paraId="7E947EE2" w14:textId="77777777" w:rsidR="00034B92" w:rsidRPr="00BD7DF2" w:rsidRDefault="00034B92" w:rsidP="0031293E">
      <w:pPr>
        <w:pStyle w:val="NormalWeb"/>
        <w:spacing w:line="360" w:lineRule="auto"/>
        <w:rPr>
          <w:rFonts w:ascii="Arial" w:hAnsi="Arial" w:cs="Arial"/>
        </w:rPr>
      </w:pPr>
    </w:p>
    <w:p w14:paraId="4D85FD3E" w14:textId="61573A3C" w:rsidR="00873D2F" w:rsidRPr="00BD7DF2" w:rsidRDefault="00BA5D36" w:rsidP="004F347C">
      <w:pPr>
        <w:pStyle w:val="Heading2"/>
        <w:numPr>
          <w:ilvl w:val="0"/>
          <w:numId w:val="8"/>
        </w:numPr>
        <w:spacing w:line="360" w:lineRule="auto"/>
        <w:rPr>
          <w:rFonts w:ascii="Arial" w:hAnsi="Arial" w:cs="Arial"/>
          <w:color w:val="auto"/>
          <w:sz w:val="22"/>
          <w:szCs w:val="22"/>
        </w:rPr>
      </w:pPr>
      <w:bookmarkStart w:id="17" w:name="_Toc234434157"/>
      <w:bookmarkStart w:id="18" w:name="_Toc234581587"/>
      <w:r w:rsidRPr="00BD7DF2">
        <w:rPr>
          <w:rFonts w:ascii="Arial" w:hAnsi="Arial" w:cs="Arial"/>
          <w:color w:val="auto"/>
        </w:rPr>
        <w:t>Social Awareness and Leadership Across Generations</w:t>
      </w:r>
      <w:bookmarkEnd w:id="17"/>
      <w:bookmarkEnd w:id="18"/>
    </w:p>
    <w:p w14:paraId="26D52797" w14:textId="490F1372" w:rsidR="001C43AE" w:rsidRPr="00BD7DF2" w:rsidRDefault="004C4552" w:rsidP="0031293E">
      <w:pPr>
        <w:suppressAutoHyphens w:val="0"/>
        <w:autoSpaceDN/>
        <w:spacing w:before="100" w:beforeAutospacing="1" w:after="100" w:afterAutospacing="1" w:line="360" w:lineRule="auto"/>
        <w:rPr>
          <w:rFonts w:ascii="Arial" w:eastAsia="Times New Roman" w:hAnsi="Arial" w:cs="Arial"/>
          <w:kern w:val="0"/>
        </w:rPr>
      </w:pPr>
      <w:r w:rsidRPr="00BD7DF2">
        <w:rPr>
          <w:rFonts w:ascii="Arial" w:eastAsia="Times New Roman" w:hAnsi="Arial" w:cs="Arial"/>
          <w:kern w:val="0"/>
        </w:rPr>
        <w:t>S</w:t>
      </w:r>
      <w:r w:rsidR="001C43AE" w:rsidRPr="00BD7DF2">
        <w:rPr>
          <w:rFonts w:ascii="Arial" w:eastAsia="Times New Roman" w:hAnsi="Arial" w:cs="Arial"/>
          <w:kern w:val="0"/>
        </w:rPr>
        <w:t xml:space="preserve">ocial awareness extends emotional intelligence to understanding others’ emotions, perspectives, and needs, with empathy central to managing diverse, multigenerational workforces. Generations include Baby Boomers, Generation X, Millennials, and Generation Z, each with broad tendencies rather than fixed traits. Emotionally intelligent leaders use empathy to understand differences without stereotyping and foster inclusive environments. Social awareness combined with fair policies reduces misunderstandings and encourages participation. Excessive empathy can reduce objectivity and cause emotional fatigue (McAuliffe </w:t>
      </w:r>
      <w:r w:rsidR="001C43AE" w:rsidRPr="00BD7DF2">
        <w:rPr>
          <w:rFonts w:ascii="Arial" w:eastAsia="Times New Roman" w:hAnsi="Arial" w:cs="Arial"/>
          <w:i/>
          <w:iCs/>
          <w:kern w:val="0"/>
          <w:sz w:val="22"/>
          <w:szCs w:val="22"/>
        </w:rPr>
        <w:t>et al</w:t>
      </w:r>
      <w:r w:rsidR="00AC34D1">
        <w:rPr>
          <w:rFonts w:ascii="Arial" w:eastAsia="Times New Roman" w:hAnsi="Arial" w:cs="Arial"/>
          <w:i/>
          <w:iCs/>
          <w:kern w:val="0"/>
          <w:sz w:val="22"/>
          <w:szCs w:val="22"/>
        </w:rPr>
        <w:t xml:space="preserve">. </w:t>
      </w:r>
      <w:r w:rsidR="001C43AE" w:rsidRPr="00BD7DF2">
        <w:rPr>
          <w:rFonts w:ascii="Arial" w:eastAsia="Times New Roman" w:hAnsi="Arial" w:cs="Arial"/>
          <w:kern w:val="0"/>
        </w:rPr>
        <w:t xml:space="preserve">2020). Thus, empathy must be supported by formal diversity and inclusion </w:t>
      </w:r>
      <w:r w:rsidR="00192784" w:rsidRPr="00BD7DF2">
        <w:rPr>
          <w:rFonts w:ascii="Arial" w:eastAsia="Times New Roman" w:hAnsi="Arial" w:cs="Arial"/>
          <w:kern w:val="0"/>
        </w:rPr>
        <w:t>strategies.</w:t>
      </w:r>
    </w:p>
    <w:p w14:paraId="07AA9829" w14:textId="77777777" w:rsidR="00873D2F" w:rsidRPr="00BD7DF2" w:rsidRDefault="00873D2F" w:rsidP="0031293E">
      <w:pPr>
        <w:spacing w:line="360" w:lineRule="auto"/>
        <w:rPr>
          <w:rFonts w:ascii="Arial" w:hAnsi="Arial" w:cs="Arial"/>
          <w:sz w:val="22"/>
          <w:szCs w:val="22"/>
        </w:rPr>
      </w:pPr>
    </w:p>
    <w:p w14:paraId="427EA64D" w14:textId="1B10802E" w:rsidR="00873D2F" w:rsidRPr="00BD7DF2" w:rsidRDefault="0084266E" w:rsidP="0031293E">
      <w:pPr>
        <w:pStyle w:val="Heading2"/>
        <w:spacing w:line="360" w:lineRule="auto"/>
        <w:rPr>
          <w:rFonts w:ascii="Arial" w:hAnsi="Arial" w:cs="Arial"/>
          <w:color w:val="auto"/>
          <w:sz w:val="22"/>
          <w:szCs w:val="22"/>
        </w:rPr>
      </w:pPr>
      <w:bookmarkStart w:id="19" w:name="_Toc234434158"/>
      <w:bookmarkStart w:id="20" w:name="_Toc234581588"/>
      <w:r w:rsidRPr="00BD7DF2">
        <w:rPr>
          <w:rFonts w:ascii="Arial" w:hAnsi="Arial" w:cs="Arial"/>
          <w:color w:val="auto"/>
        </w:rPr>
        <w:t>6. Relationship</w:t>
      </w:r>
      <w:r w:rsidR="00840D1A" w:rsidRPr="00BD7DF2">
        <w:rPr>
          <w:rFonts w:ascii="Arial" w:hAnsi="Arial" w:cs="Arial"/>
          <w:color w:val="auto"/>
        </w:rPr>
        <w:t xml:space="preserve"> </w:t>
      </w:r>
      <w:r w:rsidR="000B42CF" w:rsidRPr="00BD7DF2">
        <w:rPr>
          <w:rFonts w:ascii="Arial" w:hAnsi="Arial" w:cs="Arial"/>
          <w:color w:val="auto"/>
        </w:rPr>
        <w:t>Management</w:t>
      </w:r>
      <w:r w:rsidR="00840D1A" w:rsidRPr="00BD7DF2">
        <w:rPr>
          <w:rFonts w:ascii="Arial" w:hAnsi="Arial" w:cs="Arial"/>
          <w:color w:val="auto"/>
        </w:rPr>
        <w:t xml:space="preserve"> and </w:t>
      </w:r>
      <w:r w:rsidR="000B42CF" w:rsidRPr="00BD7DF2">
        <w:rPr>
          <w:rFonts w:ascii="Arial" w:hAnsi="Arial" w:cs="Arial"/>
          <w:color w:val="auto"/>
        </w:rPr>
        <w:t>Collaboration</w:t>
      </w:r>
      <w:bookmarkEnd w:id="19"/>
      <w:bookmarkEnd w:id="20"/>
    </w:p>
    <w:p w14:paraId="1C685F29" w14:textId="777F8543" w:rsidR="00CE7CDA" w:rsidRPr="00BD7DF2" w:rsidRDefault="0084266E" w:rsidP="0031293E">
      <w:pPr>
        <w:spacing w:line="360" w:lineRule="auto"/>
        <w:rPr>
          <w:rFonts w:ascii="Arial" w:hAnsi="Arial" w:cs="Arial"/>
          <w:sz w:val="22"/>
          <w:szCs w:val="22"/>
        </w:rPr>
      </w:pPr>
      <w:r w:rsidRPr="00BD7DF2">
        <w:rPr>
          <w:rFonts w:ascii="Arial" w:hAnsi="Arial" w:cs="Arial"/>
          <w:sz w:val="22"/>
          <w:szCs w:val="22"/>
        </w:rPr>
        <w:t xml:space="preserve"> Relationship</w:t>
      </w:r>
      <w:r w:rsidR="000603DA" w:rsidRPr="00BD7DF2">
        <w:rPr>
          <w:rFonts w:ascii="Arial" w:hAnsi="Arial" w:cs="Arial"/>
          <w:sz w:val="22"/>
          <w:szCs w:val="22"/>
        </w:rPr>
        <w:t xml:space="preserve"> management applies emotional intelligence in communication, teamwork, conflict management, and collaboration. These skills help resolve conflicts, build trust, and reduce resistance to change but cannot replace effective leadership, clear roles, or healthy </w:t>
      </w:r>
      <w:r w:rsidR="00064B3B" w:rsidRPr="00BD7DF2">
        <w:rPr>
          <w:rFonts w:ascii="Arial" w:hAnsi="Arial" w:cs="Arial"/>
          <w:sz w:val="22"/>
          <w:szCs w:val="22"/>
        </w:rPr>
        <w:t>cultures.</w:t>
      </w:r>
      <w:r w:rsidR="00064B3B">
        <w:rPr>
          <w:rFonts w:ascii="Arial" w:hAnsi="Arial" w:cs="Arial"/>
          <w:sz w:val="22"/>
          <w:szCs w:val="22"/>
        </w:rPr>
        <w:t xml:space="preserve"> (</w:t>
      </w:r>
      <w:r w:rsidR="00704A33">
        <w:rPr>
          <w:rFonts w:ascii="Arial" w:hAnsi="Arial" w:cs="Arial"/>
          <w:sz w:val="22"/>
          <w:szCs w:val="22"/>
        </w:rPr>
        <w:t>Goleman,2000; H</w:t>
      </w:r>
      <w:r w:rsidR="00DC6C3D">
        <w:rPr>
          <w:rFonts w:ascii="Arial" w:hAnsi="Arial" w:cs="Arial"/>
          <w:sz w:val="22"/>
          <w:szCs w:val="22"/>
        </w:rPr>
        <w:t>ess and Bacigalupo, 2011)</w:t>
      </w:r>
    </w:p>
    <w:p w14:paraId="07AA982D" w14:textId="77777777" w:rsidR="00873D2F" w:rsidRPr="00BD7DF2" w:rsidRDefault="00873D2F" w:rsidP="0031293E">
      <w:pPr>
        <w:spacing w:line="360" w:lineRule="auto"/>
        <w:rPr>
          <w:rFonts w:ascii="Arial" w:hAnsi="Arial" w:cs="Arial"/>
          <w:sz w:val="22"/>
          <w:szCs w:val="22"/>
        </w:rPr>
      </w:pPr>
    </w:p>
    <w:p w14:paraId="6A0F835C" w14:textId="5C1A0A45" w:rsidR="00873D2F" w:rsidRPr="00551E78" w:rsidRDefault="00CA5483" w:rsidP="00551E78">
      <w:pPr>
        <w:rPr>
          <w:rFonts w:ascii="Arial" w:hAnsi="Arial" w:cs="Arial"/>
          <w:sz w:val="32"/>
          <w:szCs w:val="32"/>
        </w:rPr>
      </w:pPr>
      <w:bookmarkStart w:id="21" w:name="_Toc234434159"/>
      <w:bookmarkStart w:id="22" w:name="_Toc234581589"/>
      <w:r w:rsidRPr="00551E78">
        <w:rPr>
          <w:rFonts w:ascii="Arial" w:hAnsi="Arial" w:cs="Arial"/>
          <w:sz w:val="32"/>
          <w:szCs w:val="32"/>
        </w:rPr>
        <w:t>7.</w:t>
      </w:r>
      <w:r w:rsidR="00B17BEB" w:rsidRPr="00551E78">
        <w:rPr>
          <w:rFonts w:ascii="Arial" w:hAnsi="Arial" w:cs="Arial"/>
          <w:sz w:val="32"/>
          <w:szCs w:val="32"/>
        </w:rPr>
        <w:t>Emotional</w:t>
      </w:r>
      <w:r w:rsidR="00885A51" w:rsidRPr="00551E78">
        <w:rPr>
          <w:rFonts w:ascii="Arial" w:hAnsi="Arial" w:cs="Arial"/>
          <w:sz w:val="32"/>
          <w:szCs w:val="32"/>
        </w:rPr>
        <w:t xml:space="preserve"> Intelligence and Psychological Safety</w:t>
      </w:r>
      <w:bookmarkEnd w:id="21"/>
      <w:bookmarkEnd w:id="22"/>
    </w:p>
    <w:p w14:paraId="2E70BEEA" w14:textId="519088BA" w:rsidR="00873D2F" w:rsidRPr="00BD7DF2" w:rsidRDefault="009A7F13" w:rsidP="0031293E">
      <w:pPr>
        <w:spacing w:line="360" w:lineRule="auto"/>
        <w:rPr>
          <w:rFonts w:ascii="Arial" w:hAnsi="Arial" w:cs="Arial"/>
          <w:sz w:val="22"/>
          <w:szCs w:val="22"/>
        </w:rPr>
      </w:pPr>
      <w:r w:rsidRPr="00BD7DF2">
        <w:rPr>
          <w:rFonts w:ascii="Arial" w:hAnsi="Arial" w:cs="Arial"/>
          <w:sz w:val="22"/>
          <w:szCs w:val="22"/>
        </w:rPr>
        <w:t xml:space="preserve">These interpersonal competencies are also </w:t>
      </w:r>
      <w:r w:rsidR="009900AF" w:rsidRPr="00BD7DF2">
        <w:rPr>
          <w:rFonts w:ascii="Arial" w:hAnsi="Arial" w:cs="Arial"/>
          <w:sz w:val="22"/>
          <w:szCs w:val="22"/>
        </w:rPr>
        <w:t>connected</w:t>
      </w:r>
      <w:r w:rsidRPr="00BD7DF2">
        <w:rPr>
          <w:rFonts w:ascii="Arial" w:hAnsi="Arial" w:cs="Arial"/>
          <w:sz w:val="22"/>
          <w:szCs w:val="22"/>
        </w:rPr>
        <w:t xml:space="preserve"> to psychological safety. Edmondson (1999) defines psychological safety as a shared belief that employees can express ideas, raise concerns, ask </w:t>
      </w:r>
      <w:r w:rsidR="00814807" w:rsidRPr="00BD7DF2">
        <w:rPr>
          <w:rFonts w:ascii="Arial" w:hAnsi="Arial" w:cs="Arial"/>
          <w:sz w:val="22"/>
          <w:szCs w:val="22"/>
        </w:rPr>
        <w:t>questions,</w:t>
      </w:r>
      <w:r w:rsidRPr="00BD7DF2">
        <w:rPr>
          <w:rFonts w:ascii="Arial" w:hAnsi="Arial" w:cs="Arial"/>
          <w:sz w:val="22"/>
          <w:szCs w:val="22"/>
        </w:rPr>
        <w:t xml:space="preserve"> and admit mistakes without fear of embarrassment or punishment. As a result, psychological safety is widely recognised as a key factor influencing innovation, organisational </w:t>
      </w:r>
      <w:r w:rsidR="00814807" w:rsidRPr="00BD7DF2">
        <w:rPr>
          <w:rFonts w:ascii="Arial" w:hAnsi="Arial" w:cs="Arial"/>
          <w:sz w:val="22"/>
          <w:szCs w:val="22"/>
        </w:rPr>
        <w:t>learning,</w:t>
      </w:r>
      <w:r w:rsidRPr="00BD7DF2">
        <w:rPr>
          <w:rFonts w:ascii="Arial" w:hAnsi="Arial" w:cs="Arial"/>
          <w:sz w:val="22"/>
          <w:szCs w:val="22"/>
        </w:rPr>
        <w:t xml:space="preserve"> and employee engagement.</w:t>
      </w:r>
    </w:p>
    <w:p w14:paraId="632C4199" w14:textId="2FB41600" w:rsidR="00873D2F" w:rsidRPr="00BD7DF2" w:rsidRDefault="00840D1A" w:rsidP="0031293E">
      <w:pPr>
        <w:spacing w:line="360" w:lineRule="auto"/>
        <w:rPr>
          <w:rFonts w:ascii="Arial" w:hAnsi="Arial" w:cs="Arial"/>
          <w:sz w:val="22"/>
          <w:szCs w:val="22"/>
        </w:rPr>
      </w:pPr>
      <w:r w:rsidRPr="00BD7DF2">
        <w:rPr>
          <w:rFonts w:ascii="Arial" w:hAnsi="Arial" w:cs="Arial"/>
          <w:sz w:val="22"/>
          <w:szCs w:val="22"/>
        </w:rPr>
        <w:t xml:space="preserve">Emotional intelligence </w:t>
      </w:r>
      <w:r w:rsidR="00874D2A" w:rsidRPr="00BD7DF2">
        <w:rPr>
          <w:rFonts w:ascii="Arial" w:hAnsi="Arial" w:cs="Arial"/>
          <w:sz w:val="22"/>
          <w:szCs w:val="22"/>
        </w:rPr>
        <w:t>can contribute to</w:t>
      </w:r>
      <w:r w:rsidRPr="00BD7DF2">
        <w:rPr>
          <w:rFonts w:ascii="Arial" w:hAnsi="Arial" w:cs="Arial"/>
          <w:sz w:val="22"/>
          <w:szCs w:val="22"/>
        </w:rPr>
        <w:t xml:space="preserve"> psychological safety through behaviours such as </w:t>
      </w:r>
      <w:r w:rsidR="00874D2A" w:rsidRPr="00BD7DF2">
        <w:rPr>
          <w:rFonts w:ascii="Arial" w:hAnsi="Arial" w:cs="Arial"/>
          <w:sz w:val="22"/>
          <w:szCs w:val="22"/>
        </w:rPr>
        <w:t xml:space="preserve">respectful </w:t>
      </w:r>
      <w:r w:rsidRPr="00BD7DF2">
        <w:rPr>
          <w:rFonts w:ascii="Arial" w:hAnsi="Arial" w:cs="Arial"/>
          <w:sz w:val="22"/>
          <w:szCs w:val="22"/>
        </w:rPr>
        <w:t xml:space="preserve">communication, emotional regulation, </w:t>
      </w:r>
      <w:r w:rsidR="00874D2A" w:rsidRPr="00BD7DF2">
        <w:rPr>
          <w:rFonts w:ascii="Arial" w:hAnsi="Arial" w:cs="Arial"/>
          <w:sz w:val="22"/>
          <w:szCs w:val="22"/>
        </w:rPr>
        <w:t xml:space="preserve">active </w:t>
      </w:r>
      <w:r w:rsidR="00814807" w:rsidRPr="00BD7DF2">
        <w:rPr>
          <w:rFonts w:ascii="Arial" w:hAnsi="Arial" w:cs="Arial"/>
          <w:sz w:val="22"/>
          <w:szCs w:val="22"/>
        </w:rPr>
        <w:t>listening,</w:t>
      </w:r>
      <w:r w:rsidR="00874D2A" w:rsidRPr="00BD7DF2">
        <w:rPr>
          <w:rFonts w:ascii="Arial" w:hAnsi="Arial" w:cs="Arial"/>
          <w:sz w:val="22"/>
          <w:szCs w:val="22"/>
        </w:rPr>
        <w:t xml:space="preserve"> </w:t>
      </w:r>
      <w:r w:rsidRPr="00BD7DF2">
        <w:rPr>
          <w:rFonts w:ascii="Arial" w:hAnsi="Arial" w:cs="Arial"/>
          <w:sz w:val="22"/>
          <w:szCs w:val="22"/>
        </w:rPr>
        <w:t xml:space="preserve">and </w:t>
      </w:r>
      <w:r w:rsidR="00874D2A" w:rsidRPr="00BD7DF2">
        <w:rPr>
          <w:rFonts w:ascii="Arial" w:hAnsi="Arial" w:cs="Arial"/>
          <w:sz w:val="22"/>
          <w:szCs w:val="22"/>
        </w:rPr>
        <w:t xml:space="preserve">constructive </w:t>
      </w:r>
      <w:r w:rsidRPr="00BD7DF2">
        <w:rPr>
          <w:rFonts w:ascii="Arial" w:hAnsi="Arial" w:cs="Arial"/>
          <w:sz w:val="22"/>
          <w:szCs w:val="22"/>
        </w:rPr>
        <w:t xml:space="preserve">conflict resolution. </w:t>
      </w:r>
      <w:r w:rsidR="00874D2A" w:rsidRPr="00BD7DF2">
        <w:rPr>
          <w:rFonts w:ascii="Arial" w:hAnsi="Arial" w:cs="Arial"/>
          <w:sz w:val="22"/>
          <w:szCs w:val="22"/>
        </w:rPr>
        <w:t xml:space="preserve">Leaders who respond calmly to mistakes and encourage open discussion are more likely to create a climate in which employees feel able to raise concerns and share ideas. This can support learning, </w:t>
      </w:r>
      <w:r w:rsidR="00814807" w:rsidRPr="00BD7DF2">
        <w:rPr>
          <w:rFonts w:ascii="Arial" w:hAnsi="Arial" w:cs="Arial"/>
          <w:sz w:val="22"/>
          <w:szCs w:val="22"/>
        </w:rPr>
        <w:t>innovation,</w:t>
      </w:r>
      <w:r w:rsidR="00874D2A" w:rsidRPr="00BD7DF2">
        <w:rPr>
          <w:rFonts w:ascii="Arial" w:hAnsi="Arial" w:cs="Arial"/>
          <w:sz w:val="22"/>
          <w:szCs w:val="22"/>
        </w:rPr>
        <w:t xml:space="preserve"> and engagement.</w:t>
      </w:r>
    </w:p>
    <w:p w14:paraId="07FA83A0" w14:textId="1BA81CCD" w:rsidR="00873D2F" w:rsidRPr="00BD7DF2" w:rsidRDefault="00840D1A" w:rsidP="0031293E">
      <w:pPr>
        <w:spacing w:line="360" w:lineRule="auto"/>
        <w:rPr>
          <w:rFonts w:ascii="Arial" w:hAnsi="Arial" w:cs="Arial"/>
          <w:sz w:val="22"/>
          <w:szCs w:val="22"/>
        </w:rPr>
      </w:pPr>
      <w:r w:rsidRPr="00BD7DF2">
        <w:rPr>
          <w:rFonts w:ascii="Arial" w:hAnsi="Arial" w:cs="Arial"/>
          <w:sz w:val="22"/>
          <w:szCs w:val="22"/>
        </w:rPr>
        <w:t xml:space="preserve">Nevertheless, psychological safety depends on wider organisational conditions. </w:t>
      </w:r>
      <w:r w:rsidR="0038212C" w:rsidRPr="00BD7DF2">
        <w:rPr>
          <w:rFonts w:ascii="Arial" w:hAnsi="Arial" w:cs="Arial"/>
          <w:sz w:val="22"/>
          <w:szCs w:val="22"/>
        </w:rPr>
        <w:t>Emotional</w:t>
      </w:r>
      <w:r w:rsidRPr="00BD7DF2">
        <w:rPr>
          <w:rFonts w:ascii="Arial" w:hAnsi="Arial" w:cs="Arial"/>
          <w:sz w:val="22"/>
          <w:szCs w:val="22"/>
        </w:rPr>
        <w:t xml:space="preserve"> intelligence can help build trust, </w:t>
      </w:r>
      <w:r w:rsidR="0038212C" w:rsidRPr="00BD7DF2">
        <w:rPr>
          <w:rFonts w:ascii="Arial" w:hAnsi="Arial" w:cs="Arial"/>
          <w:sz w:val="22"/>
          <w:szCs w:val="22"/>
        </w:rPr>
        <w:t xml:space="preserve">but it cannot compensate for punitive management practices, discrimination, unclear </w:t>
      </w:r>
      <w:r w:rsidR="00814807" w:rsidRPr="00BD7DF2">
        <w:rPr>
          <w:rFonts w:ascii="Arial" w:hAnsi="Arial" w:cs="Arial"/>
          <w:sz w:val="22"/>
          <w:szCs w:val="22"/>
        </w:rPr>
        <w:t>policies,</w:t>
      </w:r>
      <w:r w:rsidR="0038212C" w:rsidRPr="00BD7DF2">
        <w:rPr>
          <w:rFonts w:ascii="Arial" w:hAnsi="Arial" w:cs="Arial"/>
          <w:sz w:val="22"/>
          <w:szCs w:val="22"/>
        </w:rPr>
        <w:t xml:space="preserve"> or fear of retaliation.</w:t>
      </w:r>
      <w:r w:rsidRPr="00BD7DF2">
        <w:rPr>
          <w:rFonts w:ascii="Arial" w:hAnsi="Arial" w:cs="Arial"/>
          <w:sz w:val="22"/>
          <w:szCs w:val="22"/>
        </w:rPr>
        <w:t xml:space="preserve"> Therefore, emotional intelligence should be viewed as a complementary factor </w:t>
      </w:r>
      <w:r w:rsidR="0038212C" w:rsidRPr="00BD7DF2">
        <w:rPr>
          <w:rFonts w:ascii="Arial" w:hAnsi="Arial" w:cs="Arial"/>
          <w:sz w:val="22"/>
          <w:szCs w:val="22"/>
        </w:rPr>
        <w:t xml:space="preserve">that works alongside fair leadership, transparent </w:t>
      </w:r>
      <w:r w:rsidR="00814807" w:rsidRPr="00BD7DF2">
        <w:rPr>
          <w:rFonts w:ascii="Arial" w:hAnsi="Arial" w:cs="Arial"/>
          <w:sz w:val="22"/>
          <w:szCs w:val="22"/>
        </w:rPr>
        <w:t>decision-making,</w:t>
      </w:r>
      <w:r w:rsidR="0038212C" w:rsidRPr="00BD7DF2">
        <w:rPr>
          <w:rFonts w:ascii="Arial" w:hAnsi="Arial" w:cs="Arial"/>
          <w:sz w:val="22"/>
          <w:szCs w:val="22"/>
        </w:rPr>
        <w:t xml:space="preserve"> and formal support </w:t>
      </w:r>
      <w:r w:rsidR="006D3AB0" w:rsidRPr="00BD7DF2">
        <w:rPr>
          <w:rFonts w:ascii="Arial" w:hAnsi="Arial" w:cs="Arial"/>
          <w:sz w:val="22"/>
          <w:szCs w:val="22"/>
        </w:rPr>
        <w:t>systems.</w:t>
      </w:r>
      <w:r w:rsidR="006D3AB0">
        <w:rPr>
          <w:rFonts w:ascii="Arial" w:hAnsi="Arial" w:cs="Arial"/>
          <w:sz w:val="22"/>
          <w:szCs w:val="22"/>
        </w:rPr>
        <w:t xml:space="preserve"> (</w:t>
      </w:r>
      <w:r w:rsidR="000F03CB">
        <w:rPr>
          <w:rFonts w:ascii="Arial" w:hAnsi="Arial" w:cs="Arial"/>
          <w:sz w:val="22"/>
          <w:szCs w:val="22"/>
        </w:rPr>
        <w:t xml:space="preserve">Goleman,2000; Hess and </w:t>
      </w:r>
      <w:r w:rsidR="008B77FC">
        <w:rPr>
          <w:rFonts w:ascii="Arial" w:hAnsi="Arial" w:cs="Arial"/>
          <w:sz w:val="22"/>
          <w:szCs w:val="22"/>
        </w:rPr>
        <w:t>Bacigalupo,2011)</w:t>
      </w:r>
    </w:p>
    <w:p w14:paraId="07AA9832" w14:textId="77777777" w:rsidR="00873D2F" w:rsidRPr="00BD7DF2" w:rsidRDefault="00873D2F" w:rsidP="0031293E">
      <w:pPr>
        <w:spacing w:line="360" w:lineRule="auto"/>
        <w:rPr>
          <w:rFonts w:ascii="Arial" w:hAnsi="Arial" w:cs="Arial"/>
          <w:sz w:val="22"/>
          <w:szCs w:val="22"/>
        </w:rPr>
      </w:pPr>
    </w:p>
    <w:p w14:paraId="45321048" w14:textId="5A7507AC" w:rsidR="00873D2F" w:rsidRPr="00BD7DF2" w:rsidRDefault="00B50F9B" w:rsidP="0031293E">
      <w:pPr>
        <w:pStyle w:val="Heading2"/>
        <w:spacing w:line="360" w:lineRule="auto"/>
        <w:rPr>
          <w:rFonts w:ascii="Arial" w:hAnsi="Arial" w:cs="Arial"/>
          <w:color w:val="auto"/>
          <w:sz w:val="22"/>
          <w:szCs w:val="22"/>
        </w:rPr>
      </w:pPr>
      <w:bookmarkStart w:id="23" w:name="_Toc234434160"/>
      <w:bookmarkStart w:id="24" w:name="_Toc234581590"/>
      <w:r w:rsidRPr="00BD7DF2">
        <w:rPr>
          <w:rFonts w:ascii="Arial" w:hAnsi="Arial" w:cs="Arial"/>
          <w:color w:val="auto"/>
        </w:rPr>
        <w:t xml:space="preserve">8. </w:t>
      </w:r>
      <w:r w:rsidR="00CC052C" w:rsidRPr="00BD7DF2">
        <w:rPr>
          <w:rFonts w:ascii="Arial" w:hAnsi="Arial" w:cs="Arial"/>
          <w:color w:val="auto"/>
        </w:rPr>
        <w:t>Critical Evaluation of Emotional Intelligence in Organisations</w:t>
      </w:r>
      <w:bookmarkEnd w:id="23"/>
      <w:bookmarkEnd w:id="24"/>
    </w:p>
    <w:p w14:paraId="40248BA5" w14:textId="77777777" w:rsidR="00873D2F" w:rsidRPr="00BD7DF2" w:rsidRDefault="00840D1A" w:rsidP="0031293E">
      <w:pPr>
        <w:spacing w:line="360" w:lineRule="auto"/>
        <w:rPr>
          <w:rFonts w:ascii="Arial" w:hAnsi="Arial" w:cs="Arial"/>
          <w:sz w:val="22"/>
          <w:szCs w:val="22"/>
        </w:rPr>
      </w:pPr>
      <w:r w:rsidRPr="00BD7DF2">
        <w:rPr>
          <w:rFonts w:ascii="Arial" w:hAnsi="Arial" w:cs="Arial"/>
          <w:sz w:val="22"/>
          <w:szCs w:val="22"/>
        </w:rPr>
        <w:t xml:space="preserve">Although </w:t>
      </w:r>
      <w:r w:rsidR="003C587D" w:rsidRPr="00BD7DF2">
        <w:rPr>
          <w:rFonts w:ascii="Arial" w:hAnsi="Arial" w:cs="Arial"/>
          <w:sz w:val="22"/>
          <w:szCs w:val="22"/>
        </w:rPr>
        <w:t xml:space="preserve">the preceding discussion demonstrates several organisational benefits, </w:t>
      </w:r>
      <w:r w:rsidRPr="00BD7DF2">
        <w:rPr>
          <w:rFonts w:ascii="Arial" w:hAnsi="Arial" w:cs="Arial"/>
          <w:sz w:val="22"/>
          <w:szCs w:val="22"/>
        </w:rPr>
        <w:t xml:space="preserve">emotional intelligence has </w:t>
      </w:r>
      <w:r w:rsidR="003C587D" w:rsidRPr="00BD7DF2">
        <w:rPr>
          <w:rFonts w:ascii="Arial" w:hAnsi="Arial" w:cs="Arial"/>
          <w:sz w:val="22"/>
          <w:szCs w:val="22"/>
        </w:rPr>
        <w:t>also been criticised</w:t>
      </w:r>
      <w:r w:rsidRPr="00BD7DF2">
        <w:rPr>
          <w:rFonts w:ascii="Arial" w:hAnsi="Arial" w:cs="Arial"/>
          <w:sz w:val="22"/>
          <w:szCs w:val="22"/>
        </w:rPr>
        <w:t xml:space="preserve"> in </w:t>
      </w:r>
      <w:r w:rsidR="003C587D" w:rsidRPr="00BD7DF2">
        <w:rPr>
          <w:rFonts w:ascii="Arial" w:hAnsi="Arial" w:cs="Arial"/>
          <w:sz w:val="22"/>
          <w:szCs w:val="22"/>
        </w:rPr>
        <w:t>both</w:t>
      </w:r>
      <w:r w:rsidRPr="00BD7DF2">
        <w:rPr>
          <w:rFonts w:ascii="Arial" w:hAnsi="Arial" w:cs="Arial"/>
          <w:sz w:val="22"/>
          <w:szCs w:val="22"/>
        </w:rPr>
        <w:t xml:space="preserve"> theory and practice</w:t>
      </w:r>
      <w:r w:rsidR="003C587D" w:rsidRPr="00BD7DF2">
        <w:rPr>
          <w:rFonts w:ascii="Arial" w:hAnsi="Arial" w:cs="Arial"/>
          <w:sz w:val="22"/>
          <w:szCs w:val="22"/>
        </w:rPr>
        <w:t>. Several limitations</w:t>
      </w:r>
      <w:r w:rsidRPr="00BD7DF2">
        <w:rPr>
          <w:rFonts w:ascii="Arial" w:hAnsi="Arial" w:cs="Arial"/>
          <w:sz w:val="22"/>
          <w:szCs w:val="22"/>
        </w:rPr>
        <w:t xml:space="preserve"> should </w:t>
      </w:r>
      <w:r w:rsidR="003C587D" w:rsidRPr="00BD7DF2">
        <w:rPr>
          <w:rFonts w:ascii="Arial" w:hAnsi="Arial" w:cs="Arial"/>
          <w:sz w:val="22"/>
          <w:szCs w:val="22"/>
        </w:rPr>
        <w:t xml:space="preserve">therefore </w:t>
      </w:r>
      <w:r w:rsidRPr="00BD7DF2">
        <w:rPr>
          <w:rFonts w:ascii="Arial" w:hAnsi="Arial" w:cs="Arial"/>
          <w:sz w:val="22"/>
          <w:szCs w:val="22"/>
        </w:rPr>
        <w:t>be considered</w:t>
      </w:r>
      <w:r w:rsidR="003C587D" w:rsidRPr="00BD7DF2">
        <w:rPr>
          <w:rFonts w:ascii="Arial" w:hAnsi="Arial" w:cs="Arial"/>
          <w:sz w:val="22"/>
          <w:szCs w:val="22"/>
        </w:rPr>
        <w:t xml:space="preserve"> before presenting EI as a solution to workplace challenges</w:t>
      </w:r>
      <w:r w:rsidRPr="00BD7DF2">
        <w:rPr>
          <w:rFonts w:ascii="Arial" w:hAnsi="Arial" w:cs="Arial"/>
          <w:sz w:val="22"/>
          <w:szCs w:val="22"/>
        </w:rPr>
        <w:t>.</w:t>
      </w:r>
    </w:p>
    <w:p w14:paraId="0F47A970" w14:textId="55B6CA6D" w:rsidR="00873D2F" w:rsidRPr="00BD7DF2" w:rsidRDefault="007E10FE" w:rsidP="0031293E">
      <w:pPr>
        <w:spacing w:line="360" w:lineRule="auto"/>
        <w:rPr>
          <w:rFonts w:ascii="Arial" w:hAnsi="Arial" w:cs="Arial"/>
          <w:sz w:val="22"/>
          <w:szCs w:val="22"/>
        </w:rPr>
      </w:pPr>
      <w:r w:rsidRPr="00BD7DF2">
        <w:rPr>
          <w:rFonts w:ascii="Arial" w:hAnsi="Arial" w:cs="Arial"/>
          <w:sz w:val="22"/>
          <w:szCs w:val="22"/>
        </w:rPr>
        <w:t xml:space="preserve">Firstly, there is no universal agreement on how emotional intelligence should be defined or measured. Different models interpret EI in </w:t>
      </w:r>
      <w:r w:rsidR="004752E1" w:rsidRPr="00BD7DF2">
        <w:rPr>
          <w:rFonts w:ascii="Arial" w:hAnsi="Arial" w:cs="Arial"/>
          <w:sz w:val="22"/>
          <w:szCs w:val="22"/>
        </w:rPr>
        <w:t>diverse ways</w:t>
      </w:r>
      <w:r w:rsidRPr="00BD7DF2">
        <w:rPr>
          <w:rFonts w:ascii="Arial" w:hAnsi="Arial" w:cs="Arial"/>
          <w:sz w:val="22"/>
          <w:szCs w:val="22"/>
        </w:rPr>
        <w:t>, which raises concerns about reliability and validity. In addition, some researchers argue that EI overlaps with personality traits such as conscientiousness and agreeableness, thereby questioning whether it represents a distinct concept.</w:t>
      </w:r>
    </w:p>
    <w:p w14:paraId="55339BD9" w14:textId="2D1764B6" w:rsidR="00873D2F" w:rsidRPr="00BD7DF2" w:rsidRDefault="00F120B4" w:rsidP="0031293E">
      <w:pPr>
        <w:spacing w:line="360" w:lineRule="auto"/>
        <w:rPr>
          <w:rFonts w:ascii="Arial" w:hAnsi="Arial" w:cs="Arial"/>
          <w:sz w:val="22"/>
          <w:szCs w:val="22"/>
        </w:rPr>
      </w:pPr>
      <w:r w:rsidRPr="00BD7DF2">
        <w:rPr>
          <w:rFonts w:ascii="Arial" w:hAnsi="Arial" w:cs="Arial"/>
          <w:sz w:val="22"/>
          <w:szCs w:val="22"/>
        </w:rPr>
        <w:t xml:space="preserve">Organisations may also overemphasise individual emotional skills while overlooking wider structural factors that affect performance and well-being. Issues such as limited resources, ineffective leadership, unfair </w:t>
      </w:r>
      <w:r w:rsidR="00814807" w:rsidRPr="00BD7DF2">
        <w:rPr>
          <w:rFonts w:ascii="Arial" w:hAnsi="Arial" w:cs="Arial"/>
          <w:sz w:val="22"/>
          <w:szCs w:val="22"/>
        </w:rPr>
        <w:t>policies,</w:t>
      </w:r>
      <w:r w:rsidRPr="00BD7DF2">
        <w:rPr>
          <w:rFonts w:ascii="Arial" w:hAnsi="Arial" w:cs="Arial"/>
          <w:sz w:val="22"/>
          <w:szCs w:val="22"/>
        </w:rPr>
        <w:t xml:space="preserve"> and discriminatory practices cannot be resolved through emotional intelligence training alone. A critical approach therefore recognises EI as useful but insufficient unless it is integrated with broader organisational development.</w:t>
      </w:r>
    </w:p>
    <w:p w14:paraId="506C8CED" w14:textId="3CEBC6B7" w:rsidR="0054149F" w:rsidRPr="00BD7DF2" w:rsidRDefault="00ED7E77" w:rsidP="0031293E">
      <w:pPr>
        <w:spacing w:line="360" w:lineRule="auto"/>
        <w:rPr>
          <w:rFonts w:ascii="Arial" w:hAnsi="Arial" w:cs="Arial"/>
          <w:sz w:val="22"/>
          <w:szCs w:val="22"/>
        </w:rPr>
      </w:pPr>
      <w:r w:rsidRPr="00BD7DF2">
        <w:rPr>
          <w:rFonts w:ascii="Arial" w:hAnsi="Arial" w:cs="Arial"/>
          <w:sz w:val="22"/>
          <w:szCs w:val="22"/>
        </w:rPr>
        <w:t xml:space="preserve">Nonetheless, despite these limitations, emotional intelligence remains valuable because it draws attention to the interpersonal and emotional dimensions of organisational life that traditional performance measures may overlook. When combined with effective leadership, a supportive culture and evidence-based people management, EI can therefore make a meaningful contribution to organisational </w:t>
      </w:r>
      <w:r w:rsidR="00A90FF7" w:rsidRPr="00BD7DF2">
        <w:rPr>
          <w:rFonts w:ascii="Arial" w:hAnsi="Arial" w:cs="Arial"/>
          <w:sz w:val="22"/>
          <w:szCs w:val="22"/>
        </w:rPr>
        <w:t>success. (</w:t>
      </w:r>
      <w:r w:rsidR="00A90FF7" w:rsidRPr="00BD7DF2">
        <w:rPr>
          <w:rFonts w:ascii="Arial" w:hAnsi="Arial" w:cs="Arial"/>
        </w:rPr>
        <w:t>Livingstone, and</w:t>
      </w:r>
      <w:r w:rsidR="00784411" w:rsidRPr="00BD7DF2">
        <w:rPr>
          <w:rFonts w:ascii="Arial" w:hAnsi="Arial" w:cs="Arial"/>
        </w:rPr>
        <w:t xml:space="preserve"> Da</w:t>
      </w:r>
      <w:r w:rsidR="00694F8E" w:rsidRPr="00BD7DF2">
        <w:rPr>
          <w:rFonts w:ascii="Arial" w:hAnsi="Arial" w:cs="Arial"/>
        </w:rPr>
        <w:t xml:space="preserve">y, </w:t>
      </w:r>
      <w:r w:rsidR="00784411" w:rsidRPr="00BD7DF2">
        <w:rPr>
          <w:rFonts w:ascii="Arial" w:hAnsi="Arial" w:cs="Arial"/>
        </w:rPr>
        <w:t>2005)</w:t>
      </w:r>
    </w:p>
    <w:p w14:paraId="1DAC90D1" w14:textId="77777777" w:rsidR="00C72E2E" w:rsidRPr="00BD7DF2" w:rsidRDefault="00C72E2E" w:rsidP="0031293E">
      <w:pPr>
        <w:spacing w:line="360" w:lineRule="auto"/>
        <w:rPr>
          <w:rFonts w:ascii="Arial" w:hAnsi="Arial" w:cs="Arial"/>
          <w:sz w:val="22"/>
          <w:szCs w:val="22"/>
        </w:rPr>
      </w:pPr>
    </w:p>
    <w:p w14:paraId="4B8BD2C5" w14:textId="003C69C9" w:rsidR="00D507D5" w:rsidRPr="00BD7DF2" w:rsidRDefault="00C72E2E" w:rsidP="0031293E">
      <w:pPr>
        <w:spacing w:line="360" w:lineRule="auto"/>
        <w:rPr>
          <w:rFonts w:ascii="Arial" w:hAnsi="Arial" w:cs="Arial"/>
          <w:sz w:val="32"/>
          <w:szCs w:val="32"/>
        </w:rPr>
      </w:pPr>
      <w:r w:rsidRPr="00BD7DF2">
        <w:rPr>
          <w:rFonts w:ascii="Arial" w:hAnsi="Arial" w:cs="Arial"/>
          <w:sz w:val="32"/>
          <w:szCs w:val="32"/>
        </w:rPr>
        <w:t>9</w:t>
      </w:r>
      <w:r w:rsidR="00D507D5" w:rsidRPr="00BD7DF2">
        <w:rPr>
          <w:rFonts w:ascii="Arial" w:hAnsi="Arial" w:cs="Arial"/>
          <w:sz w:val="32"/>
          <w:szCs w:val="32"/>
        </w:rPr>
        <w:t xml:space="preserve"> Emotional Intelligence Development Strategies in Organisations</w:t>
      </w:r>
    </w:p>
    <w:p w14:paraId="7D4462C0" w14:textId="77777777" w:rsidR="00D507D5" w:rsidRPr="00BD7DF2" w:rsidRDefault="00D507D5" w:rsidP="0031293E">
      <w:pPr>
        <w:spacing w:line="360" w:lineRule="auto"/>
        <w:rPr>
          <w:rFonts w:ascii="Arial" w:hAnsi="Arial" w:cs="Arial"/>
          <w:sz w:val="22"/>
          <w:szCs w:val="22"/>
        </w:rPr>
      </w:pPr>
      <w:r w:rsidRPr="00BD7DF2">
        <w:rPr>
          <w:rFonts w:ascii="Arial" w:hAnsi="Arial" w:cs="Arial"/>
          <w:sz w:val="22"/>
          <w:szCs w:val="22"/>
        </w:rPr>
        <w:t>Developing emotional intelligence within organisations requires deliberate strategies that integrate training, culture, and leadership commitment. Effective approaches include:</w:t>
      </w:r>
    </w:p>
    <w:p w14:paraId="48C3B317" w14:textId="77777777" w:rsidR="00C90460" w:rsidRPr="00BD7DF2" w:rsidRDefault="00D507D5" w:rsidP="0031293E">
      <w:pPr>
        <w:pStyle w:val="ListParagraph"/>
        <w:numPr>
          <w:ilvl w:val="0"/>
          <w:numId w:val="7"/>
        </w:numPr>
        <w:spacing w:line="360" w:lineRule="auto"/>
        <w:rPr>
          <w:rFonts w:ascii="Arial" w:hAnsi="Arial" w:cs="Arial"/>
          <w:sz w:val="22"/>
          <w:szCs w:val="22"/>
        </w:rPr>
      </w:pPr>
      <w:r w:rsidRPr="00BD7DF2">
        <w:rPr>
          <w:rFonts w:ascii="Arial" w:hAnsi="Arial" w:cs="Arial"/>
          <w:sz w:val="22"/>
          <w:szCs w:val="22"/>
        </w:rPr>
        <w:t>Targeted Training Programs: Conduct workshops and coaching focused on key EI competencies such as self-awareness, emotional regulation, empathy, and interpersonal communication. Incorporate experiential learning methods, including role-playing and scenario-based exercises, to foster practical skill application.</w:t>
      </w:r>
      <w:r w:rsidR="00C90460" w:rsidRPr="00BD7DF2">
        <w:rPr>
          <w:rFonts w:ascii="Arial" w:hAnsi="Arial" w:cs="Arial"/>
          <w:sz w:val="22"/>
          <w:szCs w:val="22"/>
        </w:rPr>
        <w:t xml:space="preserve"> </w:t>
      </w:r>
    </w:p>
    <w:p w14:paraId="18DD5EFD" w14:textId="16F4E267" w:rsidR="00D507D5" w:rsidRPr="00BD7DF2" w:rsidRDefault="00D507D5" w:rsidP="0031293E">
      <w:pPr>
        <w:pStyle w:val="ListParagraph"/>
        <w:numPr>
          <w:ilvl w:val="0"/>
          <w:numId w:val="7"/>
        </w:numPr>
        <w:spacing w:line="360" w:lineRule="auto"/>
        <w:rPr>
          <w:rFonts w:ascii="Arial" w:hAnsi="Arial" w:cs="Arial"/>
          <w:sz w:val="22"/>
          <w:szCs w:val="22"/>
        </w:rPr>
      </w:pPr>
      <w:r w:rsidRPr="00BD7DF2">
        <w:rPr>
          <w:rFonts w:ascii="Arial" w:hAnsi="Arial" w:cs="Arial"/>
          <w:sz w:val="22"/>
          <w:szCs w:val="22"/>
        </w:rPr>
        <w:t>Leadership Modeling: Encourage leaders to demonstrate emotional</w:t>
      </w:r>
      <w:r w:rsidR="003E7C57" w:rsidRPr="00BD7DF2">
        <w:rPr>
          <w:rFonts w:ascii="Arial" w:hAnsi="Arial" w:cs="Arial"/>
          <w:sz w:val="22"/>
          <w:szCs w:val="22"/>
        </w:rPr>
        <w:t>ly</w:t>
      </w:r>
      <w:r w:rsidRPr="00BD7DF2">
        <w:rPr>
          <w:rFonts w:ascii="Arial" w:hAnsi="Arial" w:cs="Arial"/>
          <w:sz w:val="22"/>
          <w:szCs w:val="22"/>
        </w:rPr>
        <w:t xml:space="preserve"> intelligen</w:t>
      </w:r>
      <w:r w:rsidR="003E7C57" w:rsidRPr="00BD7DF2">
        <w:rPr>
          <w:rFonts w:ascii="Arial" w:hAnsi="Arial" w:cs="Arial"/>
          <w:sz w:val="22"/>
          <w:szCs w:val="22"/>
        </w:rPr>
        <w:t>t behaviors</w:t>
      </w:r>
      <w:r w:rsidRPr="00BD7DF2">
        <w:rPr>
          <w:rFonts w:ascii="Arial" w:hAnsi="Arial" w:cs="Arial"/>
          <w:sz w:val="22"/>
          <w:szCs w:val="22"/>
        </w:rPr>
        <w:t xml:space="preserve">, setting a standard that influences organisational culture. Embed EI competencies into leadership development curricula and performance appraisal systems to reinforce their </w:t>
      </w:r>
      <w:r w:rsidR="0090079D" w:rsidRPr="00BD7DF2">
        <w:rPr>
          <w:rFonts w:ascii="Arial" w:hAnsi="Arial" w:cs="Arial"/>
          <w:sz w:val="22"/>
          <w:szCs w:val="22"/>
        </w:rPr>
        <w:t xml:space="preserve">importance. </w:t>
      </w:r>
      <w:r w:rsidR="00163113" w:rsidRPr="00BD7DF2">
        <w:rPr>
          <w:rFonts w:ascii="Arial" w:hAnsi="Arial" w:cs="Arial"/>
          <w:sz w:val="22"/>
          <w:szCs w:val="22"/>
        </w:rPr>
        <w:t>(</w:t>
      </w:r>
      <w:r w:rsidR="00163113" w:rsidRPr="00BD7DF2">
        <w:rPr>
          <w:rFonts w:ascii="Arial" w:hAnsi="Arial" w:cs="Arial"/>
        </w:rPr>
        <w:t>Hess</w:t>
      </w:r>
      <w:r w:rsidR="0090079D" w:rsidRPr="00BD7DF2">
        <w:rPr>
          <w:rFonts w:ascii="Arial" w:hAnsi="Arial" w:cs="Arial"/>
        </w:rPr>
        <w:t>, and Bacigalupo, 2011)</w:t>
      </w:r>
    </w:p>
    <w:p w14:paraId="188561AC" w14:textId="02C7350F" w:rsidR="00D507D5" w:rsidRPr="00BD7DF2" w:rsidRDefault="00D507D5" w:rsidP="0031293E">
      <w:pPr>
        <w:pStyle w:val="ListParagraph"/>
        <w:numPr>
          <w:ilvl w:val="0"/>
          <w:numId w:val="7"/>
        </w:numPr>
        <w:spacing w:line="360" w:lineRule="auto"/>
        <w:rPr>
          <w:rFonts w:ascii="Arial" w:hAnsi="Arial" w:cs="Arial"/>
          <w:sz w:val="22"/>
          <w:szCs w:val="22"/>
        </w:rPr>
      </w:pPr>
      <w:r w:rsidRPr="00BD7DF2">
        <w:rPr>
          <w:rFonts w:ascii="Arial" w:hAnsi="Arial" w:cs="Arial"/>
          <w:sz w:val="22"/>
          <w:szCs w:val="22"/>
        </w:rPr>
        <w:t>Feedback and Reflection: Implement regular, constructive feedback mechanisms, such as 360-degree assessments, to provide employees with insights into their emotional competencies. Facilitate opportunities for self-reflection through journaling or guided discussions to promote continuous growth.</w:t>
      </w:r>
    </w:p>
    <w:p w14:paraId="461051B2" w14:textId="61D12AF7" w:rsidR="00D507D5" w:rsidRPr="00BD7DF2" w:rsidRDefault="00D507D5" w:rsidP="0031293E">
      <w:pPr>
        <w:pStyle w:val="ListParagraph"/>
        <w:numPr>
          <w:ilvl w:val="0"/>
          <w:numId w:val="7"/>
        </w:numPr>
        <w:spacing w:line="360" w:lineRule="auto"/>
        <w:rPr>
          <w:rFonts w:ascii="Arial" w:hAnsi="Arial" w:cs="Arial"/>
          <w:sz w:val="22"/>
          <w:szCs w:val="22"/>
        </w:rPr>
      </w:pPr>
      <w:r w:rsidRPr="00BD7DF2">
        <w:rPr>
          <w:rFonts w:ascii="Arial" w:hAnsi="Arial" w:cs="Arial"/>
          <w:sz w:val="22"/>
          <w:szCs w:val="22"/>
        </w:rPr>
        <w:t>Supportive Organisational Culture: Foster psychological safety, open communication, and inclusivity to create an environment conducive to emotional intelligence development. Promote policies that support work-life balance and employee well-being, reinforcing the value of emotional health</w:t>
      </w:r>
      <w:r w:rsidR="00C01184">
        <w:rPr>
          <w:rFonts w:ascii="Arial" w:hAnsi="Arial" w:cs="Arial"/>
          <w:sz w:val="22"/>
          <w:szCs w:val="22"/>
        </w:rPr>
        <w:t>.</w:t>
      </w:r>
    </w:p>
    <w:p w14:paraId="5327B71B" w14:textId="5DCA3CAE" w:rsidR="00D507D5" w:rsidRPr="00BD7DF2" w:rsidRDefault="00D507D5" w:rsidP="0031293E">
      <w:pPr>
        <w:pStyle w:val="ListParagraph"/>
        <w:numPr>
          <w:ilvl w:val="0"/>
          <w:numId w:val="7"/>
        </w:numPr>
        <w:spacing w:line="360" w:lineRule="auto"/>
        <w:rPr>
          <w:rFonts w:ascii="Arial" w:hAnsi="Arial" w:cs="Arial"/>
          <w:sz w:val="22"/>
          <w:szCs w:val="22"/>
        </w:rPr>
      </w:pPr>
      <w:r w:rsidRPr="00BD7DF2">
        <w:rPr>
          <w:rFonts w:ascii="Arial" w:hAnsi="Arial" w:cs="Arial"/>
          <w:sz w:val="22"/>
          <w:szCs w:val="22"/>
        </w:rPr>
        <w:t>Integration with Organisational Systems: Embed EI principles into recruitment, onboarding, conflict resolution, and team-building processes to ensure systemic reinforcement and sustainability of emotional intelligence practices.</w:t>
      </w:r>
    </w:p>
    <w:p w14:paraId="0843BD88" w14:textId="1ACA70DE" w:rsidR="00D507D5" w:rsidRDefault="00D507D5" w:rsidP="0031293E">
      <w:pPr>
        <w:pStyle w:val="ListParagraph"/>
        <w:numPr>
          <w:ilvl w:val="0"/>
          <w:numId w:val="7"/>
        </w:numPr>
        <w:spacing w:line="360" w:lineRule="auto"/>
        <w:rPr>
          <w:rFonts w:ascii="Arial" w:hAnsi="Arial" w:cs="Arial"/>
          <w:sz w:val="22"/>
          <w:szCs w:val="22"/>
        </w:rPr>
      </w:pPr>
      <w:r w:rsidRPr="00BD7DF2">
        <w:rPr>
          <w:rFonts w:ascii="Arial" w:hAnsi="Arial" w:cs="Arial"/>
          <w:sz w:val="22"/>
          <w:szCs w:val="22"/>
        </w:rPr>
        <w:t xml:space="preserve">These strategies address limitations noted in </w:t>
      </w:r>
      <w:r w:rsidR="00192784" w:rsidRPr="00BD7DF2">
        <w:rPr>
          <w:rFonts w:ascii="Arial" w:hAnsi="Arial" w:cs="Arial"/>
          <w:sz w:val="22"/>
          <w:szCs w:val="22"/>
        </w:rPr>
        <w:t>critical</w:t>
      </w:r>
      <w:r w:rsidRPr="00BD7DF2">
        <w:rPr>
          <w:rFonts w:ascii="Arial" w:hAnsi="Arial" w:cs="Arial"/>
          <w:sz w:val="22"/>
          <w:szCs w:val="22"/>
        </w:rPr>
        <w:t xml:space="preserve"> evaluation by shifting focus from individual capabilities alone to broader organisational development, ensuring emotional intelligence is cultivated holistically and sustainably.</w:t>
      </w:r>
      <w:r w:rsidR="00C01184">
        <w:rPr>
          <w:rFonts w:ascii="Arial" w:hAnsi="Arial" w:cs="Arial"/>
          <w:sz w:val="22"/>
          <w:szCs w:val="22"/>
        </w:rPr>
        <w:t xml:space="preserve"> (Golman,2000; Mayer </w:t>
      </w:r>
      <w:r w:rsidR="00C01184" w:rsidRPr="00EB7DA1">
        <w:rPr>
          <w:rFonts w:ascii="Arial" w:hAnsi="Arial" w:cs="Arial"/>
          <w:i/>
          <w:iCs/>
          <w:sz w:val="22"/>
          <w:szCs w:val="22"/>
        </w:rPr>
        <w:t>et al</w:t>
      </w:r>
      <w:r w:rsidR="00C01184">
        <w:rPr>
          <w:rFonts w:ascii="Arial" w:hAnsi="Arial" w:cs="Arial"/>
          <w:sz w:val="22"/>
          <w:szCs w:val="22"/>
        </w:rPr>
        <w:t>, 2016)</w:t>
      </w:r>
    </w:p>
    <w:p w14:paraId="5BA9A01F" w14:textId="77777777" w:rsidR="002C703B" w:rsidRPr="002C703B" w:rsidRDefault="002C703B" w:rsidP="002C703B">
      <w:pPr>
        <w:pStyle w:val="ListParagraph"/>
        <w:spacing w:line="360" w:lineRule="auto"/>
        <w:rPr>
          <w:rFonts w:ascii="Arial" w:hAnsi="Arial" w:cs="Arial"/>
          <w:sz w:val="22"/>
          <w:szCs w:val="22"/>
        </w:rPr>
      </w:pPr>
    </w:p>
    <w:p w14:paraId="3AD4E334" w14:textId="46EA2B0E" w:rsidR="00873D2F" w:rsidRPr="00BD7DF2" w:rsidRDefault="00C45418" w:rsidP="0031293E">
      <w:pPr>
        <w:pStyle w:val="Heading2"/>
        <w:spacing w:line="360" w:lineRule="auto"/>
        <w:rPr>
          <w:rFonts w:ascii="Arial" w:hAnsi="Arial" w:cs="Arial"/>
          <w:color w:val="auto"/>
          <w:sz w:val="22"/>
          <w:szCs w:val="22"/>
        </w:rPr>
      </w:pPr>
      <w:bookmarkStart w:id="25" w:name="_Toc234581591"/>
      <w:r w:rsidRPr="00BD7DF2">
        <w:rPr>
          <w:rFonts w:ascii="Arial" w:hAnsi="Arial" w:cs="Arial"/>
          <w:color w:val="auto"/>
        </w:rPr>
        <w:t>10 Conclusion</w:t>
      </w:r>
      <w:bookmarkEnd w:id="25"/>
    </w:p>
    <w:p w14:paraId="1C1F752E" w14:textId="2FA88FDB" w:rsidR="008635D1" w:rsidRDefault="008635D1" w:rsidP="0031293E">
      <w:pPr>
        <w:spacing w:line="360" w:lineRule="auto"/>
        <w:rPr>
          <w:rFonts w:ascii="Arial" w:hAnsi="Arial" w:cs="Arial"/>
          <w:sz w:val="22"/>
          <w:szCs w:val="22"/>
        </w:rPr>
      </w:pPr>
      <w:r w:rsidRPr="00BD7DF2">
        <w:rPr>
          <w:rFonts w:ascii="Arial" w:hAnsi="Arial" w:cs="Arial"/>
          <w:sz w:val="22"/>
          <w:szCs w:val="22"/>
        </w:rPr>
        <w:t xml:space="preserve">Emotional </w:t>
      </w:r>
      <w:r w:rsidR="00EA3E5C" w:rsidRPr="00BD7DF2">
        <w:rPr>
          <w:rFonts w:ascii="Arial" w:hAnsi="Arial" w:cs="Arial"/>
          <w:sz w:val="22"/>
          <w:szCs w:val="22"/>
        </w:rPr>
        <w:t xml:space="preserve">intelligence links individual emotional </w:t>
      </w:r>
      <w:r w:rsidR="002B5C39" w:rsidRPr="00BD7DF2">
        <w:rPr>
          <w:rFonts w:ascii="Arial" w:hAnsi="Arial" w:cs="Arial"/>
          <w:sz w:val="22"/>
          <w:szCs w:val="22"/>
        </w:rPr>
        <w:t xml:space="preserve">capabilities to organisational outcomes such as performance, </w:t>
      </w:r>
      <w:r w:rsidR="00AA7534" w:rsidRPr="00BD7DF2">
        <w:rPr>
          <w:rFonts w:ascii="Arial" w:hAnsi="Arial" w:cs="Arial"/>
          <w:sz w:val="22"/>
          <w:szCs w:val="22"/>
        </w:rPr>
        <w:t>collaboration, well-being,</w:t>
      </w:r>
      <w:r w:rsidR="00395D6D" w:rsidRPr="00BD7DF2">
        <w:rPr>
          <w:rFonts w:ascii="Arial" w:hAnsi="Arial" w:cs="Arial"/>
          <w:sz w:val="22"/>
          <w:szCs w:val="22"/>
        </w:rPr>
        <w:t xml:space="preserve"> inclusion, and </w:t>
      </w:r>
      <w:r w:rsidR="003D4035" w:rsidRPr="00BD7DF2">
        <w:rPr>
          <w:rFonts w:ascii="Arial" w:hAnsi="Arial" w:cs="Arial"/>
          <w:sz w:val="22"/>
          <w:szCs w:val="22"/>
        </w:rPr>
        <w:t xml:space="preserve">psychological </w:t>
      </w:r>
      <w:r w:rsidR="00943A02" w:rsidRPr="00BD7DF2">
        <w:rPr>
          <w:rFonts w:ascii="Arial" w:hAnsi="Arial" w:cs="Arial"/>
          <w:sz w:val="22"/>
          <w:szCs w:val="22"/>
        </w:rPr>
        <w:t>safety. Models by Go</w:t>
      </w:r>
      <w:r w:rsidR="0062130C" w:rsidRPr="00BD7DF2">
        <w:rPr>
          <w:rFonts w:ascii="Arial" w:hAnsi="Arial" w:cs="Arial"/>
          <w:sz w:val="22"/>
          <w:szCs w:val="22"/>
        </w:rPr>
        <w:t>leman, May</w:t>
      </w:r>
      <w:r w:rsidR="00B07932" w:rsidRPr="00BD7DF2">
        <w:rPr>
          <w:rFonts w:ascii="Arial" w:hAnsi="Arial" w:cs="Arial"/>
          <w:sz w:val="22"/>
          <w:szCs w:val="22"/>
        </w:rPr>
        <w:t>e</w:t>
      </w:r>
      <w:r w:rsidR="0062130C" w:rsidRPr="00BD7DF2">
        <w:rPr>
          <w:rFonts w:ascii="Arial" w:hAnsi="Arial" w:cs="Arial"/>
          <w:sz w:val="22"/>
          <w:szCs w:val="22"/>
        </w:rPr>
        <w:t>r and Salove</w:t>
      </w:r>
      <w:r w:rsidR="00D65190" w:rsidRPr="00BD7DF2">
        <w:rPr>
          <w:rFonts w:ascii="Arial" w:hAnsi="Arial" w:cs="Arial"/>
          <w:sz w:val="22"/>
          <w:szCs w:val="22"/>
        </w:rPr>
        <w:t xml:space="preserve">y, and Bar-On </w:t>
      </w:r>
      <w:r w:rsidR="008464E2" w:rsidRPr="00BD7DF2">
        <w:rPr>
          <w:rFonts w:ascii="Arial" w:hAnsi="Arial" w:cs="Arial"/>
          <w:sz w:val="22"/>
          <w:szCs w:val="22"/>
        </w:rPr>
        <w:t xml:space="preserve">offer insights into </w:t>
      </w:r>
      <w:r w:rsidR="00DA035A" w:rsidRPr="00BD7DF2">
        <w:rPr>
          <w:rFonts w:ascii="Arial" w:hAnsi="Arial" w:cs="Arial"/>
          <w:sz w:val="22"/>
          <w:szCs w:val="22"/>
        </w:rPr>
        <w:t>emotional recognition and regulation to work</w:t>
      </w:r>
      <w:r w:rsidR="00F82A73" w:rsidRPr="00BD7DF2">
        <w:rPr>
          <w:rFonts w:ascii="Arial" w:hAnsi="Arial" w:cs="Arial"/>
          <w:sz w:val="22"/>
          <w:szCs w:val="22"/>
        </w:rPr>
        <w:t xml:space="preserve">. EI is most effective as part of a </w:t>
      </w:r>
      <w:r w:rsidR="00391C44" w:rsidRPr="00BD7DF2">
        <w:rPr>
          <w:rFonts w:ascii="Arial" w:hAnsi="Arial" w:cs="Arial"/>
          <w:sz w:val="22"/>
          <w:szCs w:val="22"/>
        </w:rPr>
        <w:t>broader strate</w:t>
      </w:r>
      <w:r w:rsidR="00D207AD" w:rsidRPr="00BD7DF2">
        <w:rPr>
          <w:rFonts w:ascii="Arial" w:hAnsi="Arial" w:cs="Arial"/>
          <w:sz w:val="22"/>
          <w:szCs w:val="22"/>
        </w:rPr>
        <w:t xml:space="preserve">gy including supportive leadership, </w:t>
      </w:r>
      <w:r w:rsidR="00C7248B" w:rsidRPr="00BD7DF2">
        <w:rPr>
          <w:rFonts w:ascii="Arial" w:hAnsi="Arial" w:cs="Arial"/>
          <w:sz w:val="22"/>
          <w:szCs w:val="22"/>
        </w:rPr>
        <w:t xml:space="preserve">fair policies, psychological safety, </w:t>
      </w:r>
      <w:r w:rsidR="00167F11" w:rsidRPr="00BD7DF2">
        <w:rPr>
          <w:rFonts w:ascii="Arial" w:hAnsi="Arial" w:cs="Arial"/>
          <w:sz w:val="22"/>
          <w:szCs w:val="22"/>
        </w:rPr>
        <w:t xml:space="preserve">realistic </w:t>
      </w:r>
      <w:r w:rsidR="00224B83" w:rsidRPr="00BD7DF2">
        <w:rPr>
          <w:rFonts w:ascii="Arial" w:hAnsi="Arial" w:cs="Arial"/>
          <w:sz w:val="22"/>
          <w:szCs w:val="22"/>
        </w:rPr>
        <w:t>workloads</w:t>
      </w:r>
      <w:r w:rsidR="00167F11" w:rsidRPr="00BD7DF2">
        <w:rPr>
          <w:rFonts w:ascii="Arial" w:hAnsi="Arial" w:cs="Arial"/>
          <w:sz w:val="22"/>
          <w:szCs w:val="22"/>
        </w:rPr>
        <w:t xml:space="preserve">, and </w:t>
      </w:r>
      <w:r w:rsidR="00224B83" w:rsidRPr="00BD7DF2">
        <w:rPr>
          <w:rFonts w:ascii="Arial" w:hAnsi="Arial" w:cs="Arial"/>
          <w:sz w:val="22"/>
          <w:szCs w:val="22"/>
        </w:rPr>
        <w:t>inclusive</w:t>
      </w:r>
      <w:r w:rsidR="00167F11" w:rsidRPr="00BD7DF2">
        <w:rPr>
          <w:rFonts w:ascii="Arial" w:hAnsi="Arial" w:cs="Arial"/>
          <w:sz w:val="22"/>
          <w:szCs w:val="22"/>
        </w:rPr>
        <w:t xml:space="preserve"> cultures, </w:t>
      </w:r>
      <w:r w:rsidR="00224B83" w:rsidRPr="00BD7DF2">
        <w:rPr>
          <w:rFonts w:ascii="Arial" w:hAnsi="Arial" w:cs="Arial"/>
          <w:sz w:val="22"/>
          <w:szCs w:val="22"/>
        </w:rPr>
        <w:t xml:space="preserve">fostering </w:t>
      </w:r>
      <w:r w:rsidR="001E04B2" w:rsidRPr="00BD7DF2">
        <w:rPr>
          <w:rFonts w:ascii="Arial" w:hAnsi="Arial" w:cs="Arial"/>
          <w:sz w:val="22"/>
          <w:szCs w:val="22"/>
        </w:rPr>
        <w:t xml:space="preserve">resilient and humane workplaces. </w:t>
      </w:r>
      <w:r w:rsidR="0003262D">
        <w:rPr>
          <w:rFonts w:ascii="Arial" w:hAnsi="Arial" w:cs="Arial"/>
          <w:sz w:val="22"/>
          <w:szCs w:val="22"/>
        </w:rPr>
        <w:t>(</w:t>
      </w:r>
      <w:r w:rsidR="0003262D" w:rsidRPr="0003262D">
        <w:rPr>
          <w:rFonts w:ascii="Arial" w:hAnsi="Arial" w:cs="Arial"/>
          <w:sz w:val="22"/>
          <w:szCs w:val="22"/>
        </w:rPr>
        <w:t>Goleman, 2000; Mayer et al., 2016).</w:t>
      </w:r>
    </w:p>
    <w:p w14:paraId="4107C257" w14:textId="77777777" w:rsidR="00C367F6" w:rsidRDefault="00C367F6" w:rsidP="0031293E">
      <w:pPr>
        <w:spacing w:line="360" w:lineRule="auto"/>
        <w:rPr>
          <w:rFonts w:ascii="Arial" w:hAnsi="Arial" w:cs="Arial"/>
          <w:sz w:val="22"/>
          <w:szCs w:val="22"/>
        </w:rPr>
      </w:pPr>
    </w:p>
    <w:p w14:paraId="50CE0400" w14:textId="77777777" w:rsidR="00C367F6" w:rsidRDefault="00C367F6" w:rsidP="0031293E">
      <w:pPr>
        <w:spacing w:line="360" w:lineRule="auto"/>
        <w:rPr>
          <w:rFonts w:ascii="Arial" w:hAnsi="Arial" w:cs="Arial"/>
          <w:sz w:val="22"/>
          <w:szCs w:val="22"/>
        </w:rPr>
      </w:pPr>
    </w:p>
    <w:p w14:paraId="4D0E3FF8" w14:textId="77777777" w:rsidR="00C367F6" w:rsidRDefault="00C367F6" w:rsidP="0031293E">
      <w:pPr>
        <w:spacing w:line="360" w:lineRule="auto"/>
        <w:rPr>
          <w:rFonts w:ascii="Arial" w:hAnsi="Arial" w:cs="Arial"/>
          <w:sz w:val="22"/>
          <w:szCs w:val="22"/>
        </w:rPr>
      </w:pPr>
    </w:p>
    <w:p w14:paraId="25EE91F9" w14:textId="77777777" w:rsidR="00C367F6" w:rsidRDefault="00C367F6" w:rsidP="0031293E">
      <w:pPr>
        <w:spacing w:line="360" w:lineRule="auto"/>
        <w:rPr>
          <w:rFonts w:ascii="Arial" w:hAnsi="Arial" w:cs="Arial"/>
          <w:sz w:val="22"/>
          <w:szCs w:val="22"/>
        </w:rPr>
      </w:pPr>
    </w:p>
    <w:p w14:paraId="2C54473D" w14:textId="77777777" w:rsidR="00C367F6" w:rsidRDefault="00C367F6" w:rsidP="0031293E">
      <w:pPr>
        <w:spacing w:line="360" w:lineRule="auto"/>
        <w:rPr>
          <w:rFonts w:ascii="Arial" w:hAnsi="Arial" w:cs="Arial"/>
          <w:sz w:val="22"/>
          <w:szCs w:val="22"/>
        </w:rPr>
      </w:pPr>
    </w:p>
    <w:p w14:paraId="4AEED655" w14:textId="77777777" w:rsidR="00C367F6" w:rsidRDefault="00C367F6" w:rsidP="0031293E">
      <w:pPr>
        <w:spacing w:line="360" w:lineRule="auto"/>
        <w:rPr>
          <w:rFonts w:ascii="Arial" w:hAnsi="Arial" w:cs="Arial"/>
          <w:sz w:val="22"/>
          <w:szCs w:val="22"/>
        </w:rPr>
      </w:pPr>
    </w:p>
    <w:p w14:paraId="42F45B79" w14:textId="77777777" w:rsidR="00C367F6" w:rsidRDefault="00C367F6" w:rsidP="0031293E">
      <w:pPr>
        <w:spacing w:line="360" w:lineRule="auto"/>
        <w:rPr>
          <w:rFonts w:ascii="Arial" w:hAnsi="Arial" w:cs="Arial"/>
          <w:sz w:val="22"/>
          <w:szCs w:val="22"/>
        </w:rPr>
      </w:pPr>
    </w:p>
    <w:p w14:paraId="07C6E9AF" w14:textId="77777777" w:rsidR="00C367F6" w:rsidRDefault="00C367F6" w:rsidP="0031293E">
      <w:pPr>
        <w:spacing w:line="360" w:lineRule="auto"/>
        <w:rPr>
          <w:rFonts w:ascii="Arial" w:hAnsi="Arial" w:cs="Arial"/>
          <w:sz w:val="22"/>
          <w:szCs w:val="22"/>
        </w:rPr>
      </w:pPr>
    </w:p>
    <w:p w14:paraId="0DC45CB9" w14:textId="77777777" w:rsidR="00C367F6" w:rsidRDefault="00C367F6" w:rsidP="0031293E">
      <w:pPr>
        <w:spacing w:line="360" w:lineRule="auto"/>
        <w:rPr>
          <w:rFonts w:ascii="Arial" w:hAnsi="Arial" w:cs="Arial"/>
          <w:sz w:val="22"/>
          <w:szCs w:val="22"/>
        </w:rPr>
      </w:pPr>
    </w:p>
    <w:p w14:paraId="201D9DCE" w14:textId="77777777" w:rsidR="00C367F6" w:rsidRDefault="00C367F6" w:rsidP="0031293E">
      <w:pPr>
        <w:spacing w:line="360" w:lineRule="auto"/>
        <w:rPr>
          <w:rFonts w:ascii="Arial" w:hAnsi="Arial" w:cs="Arial"/>
          <w:sz w:val="22"/>
          <w:szCs w:val="22"/>
        </w:rPr>
      </w:pPr>
    </w:p>
    <w:p w14:paraId="19AD856B" w14:textId="77777777" w:rsidR="00C367F6" w:rsidRDefault="00C367F6" w:rsidP="0031293E">
      <w:pPr>
        <w:spacing w:line="360" w:lineRule="auto"/>
        <w:rPr>
          <w:rFonts w:ascii="Arial" w:hAnsi="Arial" w:cs="Arial"/>
          <w:sz w:val="22"/>
          <w:szCs w:val="22"/>
        </w:rPr>
      </w:pPr>
    </w:p>
    <w:p w14:paraId="3A9A8328" w14:textId="77777777" w:rsidR="00C367F6" w:rsidRDefault="00C367F6" w:rsidP="0031293E">
      <w:pPr>
        <w:spacing w:line="360" w:lineRule="auto"/>
        <w:rPr>
          <w:rFonts w:ascii="Arial" w:hAnsi="Arial" w:cs="Arial"/>
          <w:sz w:val="22"/>
          <w:szCs w:val="22"/>
        </w:rPr>
      </w:pPr>
    </w:p>
    <w:p w14:paraId="2C1DDAB8" w14:textId="77777777" w:rsidR="00C367F6" w:rsidRDefault="00C367F6" w:rsidP="0031293E">
      <w:pPr>
        <w:spacing w:line="360" w:lineRule="auto"/>
        <w:rPr>
          <w:rFonts w:ascii="Arial" w:hAnsi="Arial" w:cs="Arial"/>
          <w:sz w:val="22"/>
          <w:szCs w:val="22"/>
        </w:rPr>
      </w:pPr>
    </w:p>
    <w:p w14:paraId="289822D6" w14:textId="77777777" w:rsidR="00C367F6" w:rsidRDefault="00C367F6" w:rsidP="0031293E">
      <w:pPr>
        <w:spacing w:line="360" w:lineRule="auto"/>
        <w:rPr>
          <w:rFonts w:ascii="Arial" w:hAnsi="Arial" w:cs="Arial"/>
          <w:sz w:val="22"/>
          <w:szCs w:val="22"/>
        </w:rPr>
      </w:pPr>
    </w:p>
    <w:p w14:paraId="0FB6D7FC" w14:textId="77777777" w:rsidR="00C367F6" w:rsidRDefault="00C367F6" w:rsidP="0031293E">
      <w:pPr>
        <w:spacing w:line="360" w:lineRule="auto"/>
        <w:rPr>
          <w:rFonts w:ascii="Arial" w:hAnsi="Arial" w:cs="Arial"/>
          <w:sz w:val="22"/>
          <w:szCs w:val="22"/>
        </w:rPr>
      </w:pPr>
    </w:p>
    <w:p w14:paraId="3A774613" w14:textId="77777777" w:rsidR="00C367F6" w:rsidRDefault="00C367F6" w:rsidP="0031293E">
      <w:pPr>
        <w:spacing w:line="360" w:lineRule="auto"/>
        <w:rPr>
          <w:rFonts w:ascii="Arial" w:hAnsi="Arial" w:cs="Arial"/>
          <w:sz w:val="22"/>
          <w:szCs w:val="22"/>
        </w:rPr>
      </w:pPr>
    </w:p>
    <w:p w14:paraId="6689CE20" w14:textId="77777777" w:rsidR="00C367F6" w:rsidRDefault="00C367F6" w:rsidP="0031293E">
      <w:pPr>
        <w:spacing w:line="360" w:lineRule="auto"/>
        <w:rPr>
          <w:rFonts w:ascii="Arial" w:hAnsi="Arial" w:cs="Arial"/>
          <w:sz w:val="22"/>
          <w:szCs w:val="22"/>
        </w:rPr>
      </w:pPr>
    </w:p>
    <w:p w14:paraId="2FE3B896" w14:textId="77777777" w:rsidR="00C367F6" w:rsidRDefault="00C367F6" w:rsidP="0031293E">
      <w:pPr>
        <w:spacing w:line="360" w:lineRule="auto"/>
        <w:rPr>
          <w:rFonts w:ascii="Arial" w:hAnsi="Arial" w:cs="Arial"/>
          <w:sz w:val="22"/>
          <w:szCs w:val="22"/>
        </w:rPr>
      </w:pPr>
    </w:p>
    <w:p w14:paraId="72164B33" w14:textId="77777777" w:rsidR="00C367F6" w:rsidRPr="00BD7DF2" w:rsidRDefault="00C367F6" w:rsidP="0031293E">
      <w:pPr>
        <w:spacing w:line="360" w:lineRule="auto"/>
        <w:rPr>
          <w:rFonts w:ascii="Arial" w:hAnsi="Arial" w:cs="Arial"/>
          <w:sz w:val="22"/>
          <w:szCs w:val="22"/>
        </w:rPr>
      </w:pPr>
    </w:p>
    <w:p w14:paraId="1592AD85" w14:textId="6BD53A7B" w:rsidR="00873D2F" w:rsidRPr="00BD7DF2" w:rsidRDefault="0066111F" w:rsidP="00726343">
      <w:pPr>
        <w:pStyle w:val="Heading1"/>
        <w:spacing w:line="360" w:lineRule="auto"/>
        <w:rPr>
          <w:rFonts w:ascii="Arial" w:hAnsi="Arial" w:cs="Arial"/>
          <w:color w:val="auto"/>
          <w:sz w:val="22"/>
          <w:szCs w:val="22"/>
        </w:rPr>
      </w:pPr>
      <w:bookmarkStart w:id="26" w:name="_Toc234581592"/>
      <w:r w:rsidRPr="00BD7DF2">
        <w:rPr>
          <w:rFonts w:ascii="Arial" w:hAnsi="Arial" w:cs="Arial"/>
          <w:color w:val="auto"/>
        </w:rPr>
        <w:t xml:space="preserve">Part 2: </w:t>
      </w:r>
      <w:r w:rsidR="00FA239E" w:rsidRPr="00BD7DF2">
        <w:rPr>
          <w:rFonts w:ascii="Arial" w:hAnsi="Arial" w:cs="Arial"/>
          <w:color w:val="auto"/>
        </w:rPr>
        <w:t>M</w:t>
      </w:r>
      <w:r w:rsidR="00AA685A" w:rsidRPr="00BD7DF2">
        <w:rPr>
          <w:rFonts w:ascii="Arial" w:hAnsi="Arial" w:cs="Arial"/>
          <w:color w:val="auto"/>
        </w:rPr>
        <w:t xml:space="preserve">anaging a Multigenerational </w:t>
      </w:r>
      <w:r w:rsidR="00027587" w:rsidRPr="00BD7DF2">
        <w:rPr>
          <w:rFonts w:ascii="Arial" w:hAnsi="Arial" w:cs="Arial"/>
          <w:color w:val="auto"/>
        </w:rPr>
        <w:t>Workplace</w:t>
      </w:r>
      <w:bookmarkEnd w:id="26"/>
    </w:p>
    <w:p w14:paraId="4A98BD0B" w14:textId="2E313FFA"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27" w:name="_Toc234581593"/>
      <w:r w:rsidRPr="00BD7DF2">
        <w:rPr>
          <w:rFonts w:ascii="Arial" w:hAnsi="Arial" w:cs="Arial"/>
          <w:color w:val="auto"/>
        </w:rPr>
        <w:t>Introduction</w:t>
      </w:r>
      <w:bookmarkEnd w:id="27"/>
    </w:p>
    <w:p w14:paraId="0EDC3BBF" w14:textId="131B1D2C" w:rsidR="00873D2F" w:rsidRPr="00BD7DF2" w:rsidRDefault="00840D1A" w:rsidP="0031293E">
      <w:pPr>
        <w:spacing w:line="360" w:lineRule="auto"/>
        <w:ind w:left="360"/>
        <w:rPr>
          <w:rFonts w:ascii="Arial" w:hAnsi="Arial" w:cs="Arial"/>
          <w:sz w:val="22"/>
          <w:szCs w:val="22"/>
        </w:rPr>
      </w:pPr>
      <w:r w:rsidRPr="00BD7DF2">
        <w:rPr>
          <w:rFonts w:ascii="Arial" w:hAnsi="Arial" w:cs="Arial"/>
          <w:sz w:val="22"/>
          <w:szCs w:val="22"/>
          <w:lang w:val="en-GB"/>
        </w:rPr>
        <w:t xml:space="preserve">In </w:t>
      </w:r>
      <w:r w:rsidR="00780082" w:rsidRPr="00BD7DF2">
        <w:rPr>
          <w:rFonts w:ascii="Arial" w:hAnsi="Arial" w:cs="Arial"/>
          <w:sz w:val="22"/>
          <w:szCs w:val="22"/>
          <w:lang w:val="en-GB"/>
        </w:rPr>
        <w:t>contemporary workplaces</w:t>
      </w:r>
      <w:r w:rsidRPr="00BD7DF2">
        <w:rPr>
          <w:rFonts w:ascii="Arial" w:hAnsi="Arial" w:cs="Arial"/>
          <w:sz w:val="22"/>
          <w:szCs w:val="22"/>
          <w:lang w:val="en-GB"/>
        </w:rPr>
        <w:t xml:space="preserve">, employees from different generations often work together, bringing </w:t>
      </w:r>
      <w:r w:rsidR="00780082" w:rsidRPr="00BD7DF2">
        <w:rPr>
          <w:rFonts w:ascii="Arial" w:hAnsi="Arial" w:cs="Arial"/>
          <w:sz w:val="22"/>
          <w:szCs w:val="22"/>
          <w:lang w:val="en-GB"/>
        </w:rPr>
        <w:t>varied</w:t>
      </w:r>
      <w:r w:rsidRPr="00BD7DF2">
        <w:rPr>
          <w:rFonts w:ascii="Arial" w:hAnsi="Arial" w:cs="Arial"/>
          <w:sz w:val="22"/>
          <w:szCs w:val="22"/>
          <w:lang w:val="en-GB"/>
        </w:rPr>
        <w:t xml:space="preserve"> experiences, expectations and strengths. </w:t>
      </w:r>
      <w:r w:rsidR="00780082" w:rsidRPr="00BD7DF2">
        <w:rPr>
          <w:rFonts w:ascii="Arial" w:hAnsi="Arial" w:cs="Arial"/>
          <w:sz w:val="22"/>
          <w:szCs w:val="22"/>
          <w:lang w:val="en-GB"/>
        </w:rPr>
        <w:t>However, generational analysis</w:t>
      </w:r>
      <w:r w:rsidR="00726343">
        <w:rPr>
          <w:rFonts w:ascii="Arial" w:hAnsi="Arial" w:cs="Arial"/>
          <w:sz w:val="22"/>
          <w:szCs w:val="22"/>
          <w:lang w:val="en-GB"/>
        </w:rPr>
        <w:t xml:space="preserve"> </w:t>
      </w:r>
      <w:r w:rsidR="00780082" w:rsidRPr="00BD7DF2">
        <w:rPr>
          <w:rFonts w:ascii="Arial" w:hAnsi="Arial" w:cs="Arial"/>
          <w:sz w:val="22"/>
          <w:szCs w:val="22"/>
          <w:lang w:val="en-GB"/>
        </w:rPr>
        <w:t>must be used carefully because age-based categories can easily become stereotypes. A more critical approach recognises that generation may influence attitudes to communication, technology and work values, but it interacts with other factors such as culture, personality, education, occupation and life experience. Emotional intelligence and mindfulness can help managers avoid simplistic assumptions and respond to employees as individuals while still recognising broad workforce trends.</w:t>
      </w:r>
    </w:p>
    <w:p w14:paraId="52389F8C" w14:textId="77777777" w:rsidR="00054A55" w:rsidRPr="00BD7DF2" w:rsidRDefault="00054A55" w:rsidP="0031293E">
      <w:pPr>
        <w:spacing w:line="360" w:lineRule="auto"/>
        <w:rPr>
          <w:rFonts w:ascii="Arial" w:hAnsi="Arial" w:cs="Arial"/>
          <w:sz w:val="22"/>
          <w:szCs w:val="22"/>
          <w:lang w:val="en-GB"/>
        </w:rPr>
      </w:pPr>
    </w:p>
    <w:p w14:paraId="55BD9B44" w14:textId="7C38E835"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28" w:name="_Toc234581594"/>
      <w:r w:rsidRPr="00BD7DF2">
        <w:rPr>
          <w:rFonts w:ascii="Arial" w:hAnsi="Arial" w:cs="Arial"/>
          <w:color w:val="auto"/>
        </w:rPr>
        <w:t>Generation X</w:t>
      </w:r>
      <w:bookmarkEnd w:id="28"/>
    </w:p>
    <w:p w14:paraId="751B0ABE" w14:textId="14DB4266" w:rsidR="00873D2F" w:rsidRPr="00BD7DF2" w:rsidRDefault="004F363E" w:rsidP="0031293E">
      <w:pPr>
        <w:spacing w:line="360" w:lineRule="auto"/>
        <w:ind w:left="360"/>
        <w:rPr>
          <w:rFonts w:ascii="Arial" w:hAnsi="Arial" w:cs="Arial"/>
          <w:sz w:val="22"/>
          <w:szCs w:val="22"/>
        </w:rPr>
      </w:pPr>
      <w:r w:rsidRPr="00BD7DF2">
        <w:rPr>
          <w:rFonts w:ascii="Arial" w:hAnsi="Arial" w:cs="Arial"/>
          <w:sz w:val="22"/>
          <w:szCs w:val="22"/>
          <w:lang w:val="en-GB"/>
        </w:rPr>
        <w:t>Beginning with Generation X, this group, typically born between 1965 and 1980, entered the workforce during periods of economic change and technological development. It is often associated with independence, practicality, resilience and self-reliance. Many Generation X employees value job security, autonomy, work-life balance and managers who respect their experience. Although they have adapted to digital systems, some may prefer structured communication methods such as email, meetings and phone calls. Effective retention strategies may therefore include flexibility, recognition, career development and performance-based rewards. However, these characteristics should be treated as broad tendencies rather than fixed traits, as individual experiences vary significantly.</w:t>
      </w:r>
      <w:r w:rsidR="00DF1831" w:rsidRPr="00DF1831">
        <w:t xml:space="preserve"> </w:t>
      </w:r>
      <w:r w:rsidR="0093351F">
        <w:t>(</w:t>
      </w:r>
      <w:r w:rsidR="00DF1831" w:rsidRPr="00DF1831">
        <w:rPr>
          <w:rFonts w:ascii="Arial" w:hAnsi="Arial" w:cs="Arial"/>
          <w:sz w:val="22"/>
          <w:szCs w:val="22"/>
        </w:rPr>
        <w:t>Feyerherm &amp; Vick</w:t>
      </w:r>
      <w:r w:rsidR="0093351F">
        <w:rPr>
          <w:rFonts w:ascii="Arial" w:hAnsi="Arial" w:cs="Arial"/>
          <w:sz w:val="22"/>
          <w:szCs w:val="22"/>
        </w:rPr>
        <w:t xml:space="preserve"> .</w:t>
      </w:r>
      <w:r w:rsidR="00DF1831" w:rsidRPr="00DF1831">
        <w:rPr>
          <w:rFonts w:ascii="Arial" w:hAnsi="Arial" w:cs="Arial"/>
          <w:sz w:val="22"/>
          <w:szCs w:val="22"/>
        </w:rPr>
        <w:t>2005)</w:t>
      </w:r>
    </w:p>
    <w:p w14:paraId="26A53CD2" w14:textId="77777777" w:rsidR="00054A55" w:rsidRPr="00BD7DF2" w:rsidRDefault="00054A55" w:rsidP="0031293E">
      <w:pPr>
        <w:spacing w:line="360" w:lineRule="auto"/>
        <w:rPr>
          <w:rFonts w:ascii="Arial" w:hAnsi="Arial" w:cs="Arial"/>
          <w:sz w:val="22"/>
          <w:szCs w:val="22"/>
          <w:lang w:val="en-GB"/>
        </w:rPr>
      </w:pPr>
    </w:p>
    <w:p w14:paraId="560E1849" w14:textId="77777777"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29" w:name="_Toc234581595"/>
      <w:r w:rsidRPr="00BD7DF2">
        <w:rPr>
          <w:rFonts w:ascii="Arial" w:hAnsi="Arial" w:cs="Arial"/>
          <w:color w:val="auto"/>
        </w:rPr>
        <w:t>Generation Y</w:t>
      </w:r>
      <w:bookmarkEnd w:id="29"/>
    </w:p>
    <w:p w14:paraId="2DA4498D" w14:textId="77777777" w:rsidR="00873D2F" w:rsidRPr="00BD7DF2" w:rsidRDefault="00883DA8" w:rsidP="0031293E">
      <w:pPr>
        <w:spacing w:line="360" w:lineRule="auto"/>
        <w:ind w:left="360"/>
        <w:rPr>
          <w:rFonts w:ascii="Arial" w:hAnsi="Arial" w:cs="Arial"/>
          <w:sz w:val="22"/>
          <w:szCs w:val="22"/>
        </w:rPr>
      </w:pPr>
      <w:r w:rsidRPr="00BD7DF2">
        <w:rPr>
          <w:rFonts w:ascii="Arial" w:hAnsi="Arial" w:cs="Arial"/>
          <w:sz w:val="22"/>
          <w:szCs w:val="22"/>
          <w:lang w:val="en-GB"/>
        </w:rPr>
        <w:t>In comparison, Generation Y, commonly referred to as Millennials, were born between 1981 and 1996 (Carlton, 2023). This generation matured during the expansion of the internet, mobile technology and globalisation; consequently, Millennials are often regarded as confident users of digital technologies. Mabaso and Mathebula (2025) argue that flexible, hybrid and remote working arrangements are highly valued by Millennials, particularly in the post-pandemic context where remote work has become more common. Moreover, these arrangements contribute to work-life balance and are viewed as important non-monetary rewards that can attract and retain Millennial employees. In addition, coaching, mentoring and opportunities for career advancement can further enhance engagement and retention.</w:t>
      </w:r>
    </w:p>
    <w:p w14:paraId="182EC9A9" w14:textId="77777777" w:rsidR="00054A55" w:rsidRPr="00BD7DF2" w:rsidRDefault="00054A55" w:rsidP="0031293E">
      <w:pPr>
        <w:spacing w:line="360" w:lineRule="auto"/>
        <w:rPr>
          <w:rFonts w:ascii="Arial" w:hAnsi="Arial" w:cs="Arial"/>
          <w:sz w:val="22"/>
          <w:szCs w:val="22"/>
        </w:rPr>
      </w:pPr>
    </w:p>
    <w:p w14:paraId="057F06CD" w14:textId="77777777"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30" w:name="_Toc234581596"/>
      <w:r w:rsidRPr="00BD7DF2">
        <w:rPr>
          <w:rFonts w:ascii="Arial" w:hAnsi="Arial" w:cs="Arial"/>
          <w:color w:val="auto"/>
        </w:rPr>
        <w:t>Generation Z</w:t>
      </w:r>
      <w:bookmarkEnd w:id="30"/>
    </w:p>
    <w:p w14:paraId="7024771E" w14:textId="2204E0EB" w:rsidR="00873D2F" w:rsidRPr="00BD7DF2" w:rsidRDefault="003C1B02" w:rsidP="0031293E">
      <w:pPr>
        <w:spacing w:line="360" w:lineRule="auto"/>
        <w:ind w:left="360"/>
        <w:rPr>
          <w:rFonts w:ascii="Arial" w:hAnsi="Arial" w:cs="Arial"/>
          <w:sz w:val="22"/>
          <w:szCs w:val="22"/>
        </w:rPr>
      </w:pPr>
      <w:r w:rsidRPr="00BD7DF2">
        <w:rPr>
          <w:rFonts w:ascii="Arial" w:hAnsi="Arial" w:cs="Arial"/>
          <w:sz w:val="22"/>
          <w:szCs w:val="22"/>
        </w:rPr>
        <w:t xml:space="preserve">More recently, Generation Z, born from approximately 1997 onwards, has </w:t>
      </w:r>
      <w:r w:rsidR="00A94228" w:rsidRPr="00BD7DF2">
        <w:rPr>
          <w:rFonts w:ascii="Arial" w:hAnsi="Arial" w:cs="Arial"/>
          <w:sz w:val="22"/>
          <w:szCs w:val="22"/>
        </w:rPr>
        <w:t>grown</w:t>
      </w:r>
      <w:r w:rsidRPr="00BD7DF2">
        <w:rPr>
          <w:rFonts w:ascii="Arial" w:hAnsi="Arial" w:cs="Arial"/>
          <w:sz w:val="22"/>
          <w:szCs w:val="22"/>
        </w:rPr>
        <w:t xml:space="preserve"> entirely in the digital era. As digital natives, they are often adaptable, innovative, entrepreneurial, and quick to adopt </w:t>
      </w:r>
      <w:r w:rsidR="004752E1" w:rsidRPr="00BD7DF2">
        <w:rPr>
          <w:rFonts w:ascii="Arial" w:hAnsi="Arial" w:cs="Arial"/>
          <w:sz w:val="22"/>
          <w:szCs w:val="22"/>
        </w:rPr>
        <w:t>modern technologies</w:t>
      </w:r>
      <w:r w:rsidRPr="00BD7DF2">
        <w:rPr>
          <w:rFonts w:ascii="Arial" w:hAnsi="Arial" w:cs="Arial"/>
          <w:sz w:val="22"/>
          <w:szCs w:val="22"/>
        </w:rPr>
        <w:t xml:space="preserve"> (Swan, 2021). They expect digital tools to be integrated into everyday work and value workplaces that prioritise diversity, inclusion, mental health, and well-being. Having experienced events such as the Covid-19 pandemic and economic uncertainty, they often seek both flexibility and stability in employment.</w:t>
      </w:r>
      <w:r w:rsidR="005448E1" w:rsidRPr="00BD7DF2">
        <w:rPr>
          <w:rFonts w:ascii="Arial" w:hAnsi="Arial" w:cs="Arial"/>
          <w:sz w:val="22"/>
          <w:szCs w:val="22"/>
        </w:rPr>
        <w:t xml:space="preserve"> </w:t>
      </w:r>
      <w:r w:rsidR="0011773B" w:rsidRPr="00BD7DF2">
        <w:rPr>
          <w:rFonts w:ascii="Arial" w:hAnsi="Arial" w:cs="Arial"/>
          <w:sz w:val="22"/>
          <w:szCs w:val="22"/>
        </w:rPr>
        <w:t xml:space="preserve">Consequently, clear communication, frequent feedback, learning </w:t>
      </w:r>
      <w:r w:rsidR="00814807" w:rsidRPr="00BD7DF2">
        <w:rPr>
          <w:rFonts w:ascii="Arial" w:hAnsi="Arial" w:cs="Arial"/>
          <w:sz w:val="22"/>
          <w:szCs w:val="22"/>
        </w:rPr>
        <w:t>opportunities,</w:t>
      </w:r>
      <w:r w:rsidR="0011773B" w:rsidRPr="00BD7DF2">
        <w:rPr>
          <w:rFonts w:ascii="Arial" w:hAnsi="Arial" w:cs="Arial"/>
          <w:sz w:val="22"/>
          <w:szCs w:val="22"/>
        </w:rPr>
        <w:t xml:space="preserve"> and ethical </w:t>
      </w:r>
      <w:r w:rsidR="005448E1" w:rsidRPr="00BD7DF2">
        <w:rPr>
          <w:rFonts w:ascii="Arial" w:hAnsi="Arial" w:cs="Arial"/>
          <w:sz w:val="22"/>
          <w:szCs w:val="22"/>
        </w:rPr>
        <w:t xml:space="preserve">  </w:t>
      </w:r>
      <w:r w:rsidR="0011773B" w:rsidRPr="00BD7DF2">
        <w:rPr>
          <w:rFonts w:ascii="Arial" w:hAnsi="Arial" w:cs="Arial"/>
          <w:sz w:val="22"/>
          <w:szCs w:val="22"/>
        </w:rPr>
        <w:t>leadership are particularly important for supporting their motivation and engagement.</w:t>
      </w:r>
    </w:p>
    <w:p w14:paraId="5842BE59" w14:textId="77777777" w:rsidR="00054A55" w:rsidRPr="00BD7DF2" w:rsidRDefault="00054A55" w:rsidP="0031293E">
      <w:pPr>
        <w:spacing w:line="360" w:lineRule="auto"/>
        <w:rPr>
          <w:rFonts w:ascii="Arial" w:hAnsi="Arial" w:cs="Arial"/>
          <w:sz w:val="22"/>
          <w:szCs w:val="22"/>
        </w:rPr>
      </w:pPr>
    </w:p>
    <w:p w14:paraId="03943436" w14:textId="77777777" w:rsidR="00F727CF" w:rsidRPr="00BD7DF2" w:rsidRDefault="00840D1A" w:rsidP="0031293E">
      <w:pPr>
        <w:pStyle w:val="Heading2"/>
        <w:numPr>
          <w:ilvl w:val="0"/>
          <w:numId w:val="6"/>
        </w:numPr>
        <w:spacing w:line="360" w:lineRule="auto"/>
        <w:rPr>
          <w:rFonts w:ascii="Arial" w:hAnsi="Arial" w:cs="Arial"/>
          <w:color w:val="auto"/>
        </w:rPr>
      </w:pPr>
      <w:bookmarkStart w:id="31" w:name="_Toc234581597"/>
      <w:r w:rsidRPr="00BD7DF2">
        <w:rPr>
          <w:rFonts w:ascii="Arial" w:hAnsi="Arial" w:cs="Arial"/>
          <w:color w:val="auto"/>
        </w:rPr>
        <w:t xml:space="preserve">Generational Difference and </w:t>
      </w:r>
      <w:r w:rsidR="00E60C94" w:rsidRPr="00BD7DF2">
        <w:rPr>
          <w:rFonts w:ascii="Arial" w:hAnsi="Arial" w:cs="Arial"/>
          <w:color w:val="auto"/>
        </w:rPr>
        <w:t>Organisational Impact</w:t>
      </w:r>
      <w:bookmarkEnd w:id="31"/>
    </w:p>
    <w:p w14:paraId="09A54793" w14:textId="74EB57CC" w:rsidR="003A1321" w:rsidRPr="00BD7DF2" w:rsidRDefault="003A1321" w:rsidP="0031293E">
      <w:pPr>
        <w:pStyle w:val="Heading2"/>
        <w:spacing w:line="360" w:lineRule="auto"/>
        <w:ind w:left="141"/>
        <w:rPr>
          <w:rFonts w:ascii="Arial" w:hAnsi="Arial" w:cs="Arial"/>
          <w:color w:val="000000" w:themeColor="text1"/>
        </w:rPr>
      </w:pPr>
      <w:r w:rsidRPr="00BD7DF2">
        <w:rPr>
          <w:rFonts w:ascii="Arial" w:hAnsi="Arial" w:cs="Arial"/>
          <w:color w:val="000000" w:themeColor="text1"/>
          <w:kern w:val="0"/>
          <w:sz w:val="22"/>
          <w:szCs w:val="22"/>
        </w:rPr>
        <w:t>Generational differences affect organisational effectiveness through varied responses to work environments, communication, and rewards (Lawton and Carlos, 2016). Generation X values stability and autonomy; Millennials seek purpose and development; Generation Z prioritises well-being and innovation. Misunderstandings arise if motivations are assumed uniform. Managed well, diversity enhances creativity, problem-solving, knowledge sharing, and learning. Communication preferences vary but should not be stereotyped; clear norms with flexibility are recommended.</w:t>
      </w:r>
    </w:p>
    <w:p w14:paraId="2B61B25A" w14:textId="0CFAF48F" w:rsidR="00054A55" w:rsidRPr="00BD7DF2" w:rsidRDefault="00C5309F" w:rsidP="0031293E">
      <w:pPr>
        <w:spacing w:line="360" w:lineRule="auto"/>
        <w:ind w:left="360"/>
        <w:rPr>
          <w:rFonts w:ascii="Arial" w:hAnsi="Arial" w:cs="Arial"/>
          <w:sz w:val="22"/>
          <w:szCs w:val="22"/>
        </w:rPr>
      </w:pPr>
      <w:r w:rsidRPr="00BD7DF2">
        <w:rPr>
          <w:rFonts w:ascii="Arial" w:hAnsi="Arial" w:cs="Arial"/>
          <w:sz w:val="22"/>
          <w:szCs w:val="22"/>
        </w:rPr>
        <w:t>.</w:t>
      </w:r>
    </w:p>
    <w:p w14:paraId="6C5C357C" w14:textId="77777777"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32" w:name="_Toc234581598"/>
      <w:r w:rsidRPr="00BD7DF2">
        <w:rPr>
          <w:rFonts w:ascii="Arial" w:hAnsi="Arial" w:cs="Arial"/>
          <w:color w:val="auto"/>
        </w:rPr>
        <w:t>Motivation and Retention</w:t>
      </w:r>
      <w:bookmarkEnd w:id="32"/>
    </w:p>
    <w:p w14:paraId="6DF986B8" w14:textId="741FE8C4" w:rsidR="00542534" w:rsidRPr="00BD7DF2" w:rsidRDefault="001E4E2F" w:rsidP="0031293E">
      <w:pPr>
        <w:spacing w:line="360" w:lineRule="auto"/>
        <w:rPr>
          <w:rFonts w:ascii="Arial" w:hAnsi="Arial" w:cs="Arial"/>
          <w:sz w:val="22"/>
          <w:szCs w:val="22"/>
        </w:rPr>
      </w:pPr>
      <w:r w:rsidRPr="00BD7DF2">
        <w:rPr>
          <w:rFonts w:ascii="Arial" w:hAnsi="Arial" w:cs="Arial"/>
          <w:sz w:val="22"/>
          <w:szCs w:val="22"/>
        </w:rPr>
        <w:t xml:space="preserve"> </w:t>
      </w:r>
      <w:r w:rsidR="00314EB9" w:rsidRPr="00BD7DF2">
        <w:rPr>
          <w:rFonts w:ascii="Arial" w:hAnsi="Arial" w:cs="Arial"/>
          <w:sz w:val="22"/>
          <w:szCs w:val="22"/>
        </w:rPr>
        <w:t xml:space="preserve">These differences are also reflected in employee motivation and retention. Motivation </w:t>
      </w:r>
      <w:r w:rsidR="004B5F94" w:rsidRPr="00BD7DF2">
        <w:rPr>
          <w:rFonts w:ascii="Arial" w:hAnsi="Arial" w:cs="Arial"/>
          <w:sz w:val="22"/>
          <w:szCs w:val="22"/>
        </w:rPr>
        <w:t>can differ</w:t>
      </w:r>
      <w:r w:rsidR="00314EB9" w:rsidRPr="00BD7DF2">
        <w:rPr>
          <w:rFonts w:ascii="Arial" w:hAnsi="Arial" w:cs="Arial"/>
          <w:sz w:val="22"/>
          <w:szCs w:val="22"/>
        </w:rPr>
        <w:t xml:space="preserve"> across generational groups, although these differences should not be overstated. Generation X is often motivated by independence, security, </w:t>
      </w:r>
      <w:r w:rsidR="00814807" w:rsidRPr="00BD7DF2">
        <w:rPr>
          <w:rFonts w:ascii="Arial" w:hAnsi="Arial" w:cs="Arial"/>
          <w:sz w:val="22"/>
          <w:szCs w:val="22"/>
        </w:rPr>
        <w:t>expertise,</w:t>
      </w:r>
      <w:r w:rsidR="00314EB9" w:rsidRPr="00BD7DF2">
        <w:rPr>
          <w:rFonts w:ascii="Arial" w:hAnsi="Arial" w:cs="Arial"/>
          <w:sz w:val="22"/>
          <w:szCs w:val="22"/>
        </w:rPr>
        <w:t xml:space="preserve"> and competence. Millennials may value meaningful work, professional development, </w:t>
      </w:r>
      <w:r w:rsidR="00814807" w:rsidRPr="00BD7DF2">
        <w:rPr>
          <w:rFonts w:ascii="Arial" w:hAnsi="Arial" w:cs="Arial"/>
          <w:sz w:val="22"/>
          <w:szCs w:val="22"/>
        </w:rPr>
        <w:t>collaboration,</w:t>
      </w:r>
      <w:r w:rsidR="00314EB9" w:rsidRPr="00BD7DF2">
        <w:rPr>
          <w:rFonts w:ascii="Arial" w:hAnsi="Arial" w:cs="Arial"/>
          <w:sz w:val="22"/>
          <w:szCs w:val="22"/>
        </w:rPr>
        <w:t xml:space="preserve"> and social contribution. Generation Z may prioritise learning, innovation, flexibility, </w:t>
      </w:r>
      <w:r w:rsidR="00814807" w:rsidRPr="00BD7DF2">
        <w:rPr>
          <w:rFonts w:ascii="Arial" w:hAnsi="Arial" w:cs="Arial"/>
          <w:sz w:val="22"/>
          <w:szCs w:val="22"/>
        </w:rPr>
        <w:t>well-being,</w:t>
      </w:r>
      <w:r w:rsidR="00314EB9" w:rsidRPr="00BD7DF2">
        <w:rPr>
          <w:rFonts w:ascii="Arial" w:hAnsi="Arial" w:cs="Arial"/>
          <w:sz w:val="22"/>
          <w:szCs w:val="22"/>
        </w:rPr>
        <w:t xml:space="preserve"> and career progression.</w:t>
      </w:r>
    </w:p>
    <w:p w14:paraId="178F2C3B" w14:textId="69772F8F" w:rsidR="00873D2F" w:rsidRPr="00BD7DF2" w:rsidRDefault="00840D1A" w:rsidP="0031293E">
      <w:pPr>
        <w:spacing w:line="360" w:lineRule="auto"/>
        <w:rPr>
          <w:rFonts w:ascii="Arial" w:hAnsi="Arial" w:cs="Arial"/>
          <w:sz w:val="22"/>
          <w:szCs w:val="22"/>
        </w:rPr>
      </w:pPr>
      <w:r w:rsidRPr="00BD7DF2">
        <w:rPr>
          <w:rFonts w:ascii="Arial" w:hAnsi="Arial" w:cs="Arial"/>
          <w:sz w:val="22"/>
          <w:szCs w:val="22"/>
        </w:rPr>
        <w:t xml:space="preserve">Personalised approaches to growth, recognition and flexible working can </w:t>
      </w:r>
      <w:r w:rsidR="00B93079" w:rsidRPr="00BD7DF2">
        <w:rPr>
          <w:rFonts w:ascii="Arial" w:hAnsi="Arial" w:cs="Arial"/>
          <w:sz w:val="22"/>
          <w:szCs w:val="22"/>
        </w:rPr>
        <w:t>improve</w:t>
      </w:r>
      <w:r w:rsidRPr="00BD7DF2">
        <w:rPr>
          <w:rFonts w:ascii="Arial" w:hAnsi="Arial" w:cs="Arial"/>
          <w:sz w:val="22"/>
          <w:szCs w:val="22"/>
        </w:rPr>
        <w:t xml:space="preserve"> satisfaction</w:t>
      </w:r>
      <w:r w:rsidR="00B93079" w:rsidRPr="00BD7DF2">
        <w:rPr>
          <w:rFonts w:ascii="Arial" w:hAnsi="Arial" w:cs="Arial"/>
          <w:sz w:val="22"/>
          <w:szCs w:val="22"/>
        </w:rPr>
        <w:t xml:space="preserve"> and retention. However, organisations should base retention strategies on evidence gathered through employee feedback rather than relying only on generational labels. This ensures that policies respond to actual workforce needs rather than </w:t>
      </w:r>
      <w:r w:rsidR="00DA3431" w:rsidRPr="00BD7DF2">
        <w:rPr>
          <w:rFonts w:ascii="Arial" w:hAnsi="Arial" w:cs="Arial"/>
          <w:sz w:val="22"/>
          <w:szCs w:val="22"/>
        </w:rPr>
        <w:t>assumptions.</w:t>
      </w:r>
      <w:r w:rsidR="00DA3431">
        <w:rPr>
          <w:rFonts w:ascii="Arial" w:hAnsi="Arial" w:cs="Arial"/>
          <w:sz w:val="22"/>
          <w:szCs w:val="22"/>
        </w:rPr>
        <w:t xml:space="preserve"> (</w:t>
      </w:r>
      <w:r w:rsidR="003D0F7F">
        <w:rPr>
          <w:rFonts w:ascii="Arial" w:hAnsi="Arial" w:cs="Arial"/>
          <w:sz w:val="22"/>
          <w:szCs w:val="22"/>
        </w:rPr>
        <w:t xml:space="preserve">Lawton and </w:t>
      </w:r>
      <w:r w:rsidR="0043253A">
        <w:rPr>
          <w:rFonts w:ascii="Arial" w:hAnsi="Arial" w:cs="Arial"/>
          <w:sz w:val="22"/>
          <w:szCs w:val="22"/>
        </w:rPr>
        <w:t>Carlos, 2016; Maba</w:t>
      </w:r>
      <w:r w:rsidR="00816E05">
        <w:rPr>
          <w:rFonts w:ascii="Arial" w:hAnsi="Arial" w:cs="Arial"/>
          <w:sz w:val="22"/>
          <w:szCs w:val="22"/>
        </w:rPr>
        <w:t>so and Mathebula, 2025)</w:t>
      </w:r>
    </w:p>
    <w:p w14:paraId="166D9CF8" w14:textId="77777777" w:rsidR="00054A55" w:rsidRPr="00BD7DF2" w:rsidRDefault="00054A55" w:rsidP="0031293E">
      <w:pPr>
        <w:spacing w:line="360" w:lineRule="auto"/>
        <w:rPr>
          <w:rFonts w:ascii="Arial" w:hAnsi="Arial" w:cs="Arial"/>
          <w:sz w:val="22"/>
          <w:szCs w:val="22"/>
          <w:lang w:val="en-GB"/>
        </w:rPr>
      </w:pPr>
    </w:p>
    <w:p w14:paraId="16A481FE" w14:textId="77777777"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33" w:name="_Toc234581599"/>
      <w:r w:rsidRPr="00BD7DF2">
        <w:rPr>
          <w:rFonts w:ascii="Arial" w:hAnsi="Arial" w:cs="Arial"/>
          <w:color w:val="auto"/>
        </w:rPr>
        <w:t>Technology and Mutual Learning</w:t>
      </w:r>
      <w:bookmarkEnd w:id="33"/>
    </w:p>
    <w:p w14:paraId="4F210FEE" w14:textId="77777777" w:rsidR="00E57C01" w:rsidRPr="00BD7DF2" w:rsidRDefault="00074D79" w:rsidP="0031293E">
      <w:pPr>
        <w:spacing w:line="360" w:lineRule="auto"/>
        <w:rPr>
          <w:rFonts w:ascii="Arial" w:hAnsi="Arial" w:cs="Arial"/>
          <w:sz w:val="22"/>
          <w:szCs w:val="22"/>
          <w:lang w:val="en-GB"/>
        </w:rPr>
      </w:pPr>
      <w:r w:rsidRPr="00BD7DF2">
        <w:rPr>
          <w:rFonts w:ascii="Arial" w:hAnsi="Arial" w:cs="Arial"/>
          <w:sz w:val="22"/>
          <w:szCs w:val="22"/>
          <w:lang w:val="en-GB"/>
        </w:rPr>
        <w:t>Alongside motivation, technology represents another important area of difference across generational groups. Generation X often combines business experience with digital adaptability, while Millennials frequently support digital transformation and Generation Z expects technology to be integrated into everyday work. These differences therefore create opportunities for mutual learning. For example, experienced employees can mentor younger colleagues in judgement, organisational knowledge and professional practice, whereas younger employees can share knowledge of emerging technologies. As a result, reverse mentoring can reduce stereotypes, improve confidence and strengthen learning across the organisation.</w:t>
      </w:r>
    </w:p>
    <w:p w14:paraId="6B802AB8" w14:textId="48BB153C" w:rsidR="00054A55" w:rsidRPr="00BD7DF2" w:rsidRDefault="00A13347" w:rsidP="0031293E">
      <w:pPr>
        <w:spacing w:line="360" w:lineRule="auto"/>
        <w:rPr>
          <w:rFonts w:ascii="Arial" w:hAnsi="Arial" w:cs="Arial"/>
          <w:sz w:val="22"/>
          <w:szCs w:val="22"/>
        </w:rPr>
      </w:pPr>
      <w:r w:rsidRPr="00BD7DF2">
        <w:rPr>
          <w:rFonts w:ascii="Arial" w:hAnsi="Arial" w:cs="Arial"/>
        </w:rPr>
        <w:t xml:space="preserve"> </w:t>
      </w:r>
      <w:r w:rsidRPr="00BD7DF2">
        <w:rPr>
          <w:rFonts w:ascii="Arial" w:hAnsi="Arial" w:cs="Arial"/>
          <w:sz w:val="22"/>
          <w:szCs w:val="22"/>
        </w:rPr>
        <w:t xml:space="preserve">While mutual learning can strengthen collaboration across generations, its success depends </w:t>
      </w:r>
      <w:r w:rsidR="0059073E" w:rsidRPr="00BD7DF2">
        <w:rPr>
          <w:rFonts w:ascii="Arial" w:hAnsi="Arial" w:cs="Arial"/>
          <w:sz w:val="22"/>
          <w:szCs w:val="22"/>
        </w:rPr>
        <w:t>on</w:t>
      </w:r>
      <w:r w:rsidRPr="00BD7DF2">
        <w:rPr>
          <w:rFonts w:ascii="Arial" w:hAnsi="Arial" w:cs="Arial"/>
          <w:sz w:val="22"/>
          <w:szCs w:val="22"/>
        </w:rPr>
        <w:t xml:space="preserve"> managers' ability to understand and respond appropriately to different employee needs. Emotional intelligence therefore plays </w:t>
      </w:r>
      <w:r w:rsidR="00D62F1E" w:rsidRPr="00BD7DF2">
        <w:rPr>
          <w:rFonts w:ascii="Arial" w:hAnsi="Arial" w:cs="Arial"/>
          <w:sz w:val="22"/>
          <w:szCs w:val="22"/>
        </w:rPr>
        <w:t>a vital role</w:t>
      </w:r>
      <w:r w:rsidRPr="00BD7DF2">
        <w:rPr>
          <w:rFonts w:ascii="Arial" w:hAnsi="Arial" w:cs="Arial"/>
          <w:sz w:val="22"/>
          <w:szCs w:val="22"/>
        </w:rPr>
        <w:t xml:space="preserve"> in supporting effective multigenerational leadership</w:t>
      </w:r>
      <w:r w:rsidR="00E57C01" w:rsidRPr="00BD7DF2">
        <w:rPr>
          <w:rFonts w:ascii="Arial" w:hAnsi="Arial" w:cs="Arial"/>
          <w:sz w:val="22"/>
          <w:szCs w:val="22"/>
        </w:rPr>
        <w:t>.</w:t>
      </w:r>
    </w:p>
    <w:p w14:paraId="4693639E" w14:textId="77777777" w:rsidR="00E57C01" w:rsidRPr="00BD7DF2" w:rsidRDefault="00E57C01" w:rsidP="0031293E">
      <w:pPr>
        <w:spacing w:line="360" w:lineRule="auto"/>
        <w:rPr>
          <w:rFonts w:ascii="Arial" w:hAnsi="Arial" w:cs="Arial"/>
          <w:sz w:val="22"/>
          <w:szCs w:val="22"/>
        </w:rPr>
      </w:pPr>
    </w:p>
    <w:p w14:paraId="707C26AA" w14:textId="77777777" w:rsidR="00873D2F" w:rsidRPr="00BD7DF2" w:rsidRDefault="00305746" w:rsidP="0031293E">
      <w:pPr>
        <w:pStyle w:val="Heading2"/>
        <w:numPr>
          <w:ilvl w:val="0"/>
          <w:numId w:val="6"/>
        </w:numPr>
        <w:spacing w:line="360" w:lineRule="auto"/>
        <w:rPr>
          <w:rFonts w:ascii="Arial" w:hAnsi="Arial" w:cs="Arial"/>
          <w:color w:val="auto"/>
          <w:sz w:val="22"/>
          <w:szCs w:val="22"/>
        </w:rPr>
      </w:pPr>
      <w:bookmarkStart w:id="34" w:name="_Toc234581600"/>
      <w:r w:rsidRPr="00BD7DF2">
        <w:rPr>
          <w:rFonts w:ascii="Arial" w:hAnsi="Arial" w:cs="Arial"/>
          <w:color w:val="auto"/>
        </w:rPr>
        <w:t>The Role of Emotional Intelligence</w:t>
      </w:r>
      <w:bookmarkEnd w:id="34"/>
    </w:p>
    <w:p w14:paraId="3CBB6D22" w14:textId="62C3A9C4" w:rsidR="00C733BA" w:rsidRDefault="00080E36" w:rsidP="0031293E">
      <w:pPr>
        <w:spacing w:line="360" w:lineRule="auto"/>
        <w:rPr>
          <w:rFonts w:ascii="Arial" w:hAnsi="Arial" w:cs="Arial"/>
          <w:sz w:val="22"/>
          <w:szCs w:val="22"/>
        </w:rPr>
      </w:pPr>
      <w:r w:rsidRPr="00BD7DF2">
        <w:rPr>
          <w:rFonts w:ascii="Arial" w:hAnsi="Arial" w:cs="Arial"/>
          <w:sz w:val="22"/>
          <w:szCs w:val="22"/>
        </w:rPr>
        <w:t xml:space="preserve"> </w:t>
      </w:r>
      <w:r w:rsidR="004C287B" w:rsidRPr="00BD7DF2">
        <w:rPr>
          <w:rFonts w:ascii="Arial" w:hAnsi="Arial" w:cs="Arial"/>
          <w:sz w:val="22"/>
          <w:szCs w:val="22"/>
        </w:rPr>
        <w:t>M</w:t>
      </w:r>
      <w:r w:rsidRPr="00BD7DF2">
        <w:rPr>
          <w:rFonts w:ascii="Arial" w:hAnsi="Arial" w:cs="Arial"/>
          <w:sz w:val="22"/>
          <w:szCs w:val="22"/>
        </w:rPr>
        <w:t xml:space="preserve">anaging a multigenerational workforce requires emotional intelligence because managers must understand their own assumptions and respond sensitively to different employee needs. Emotional intelligence supports active listening, empathy, conflict </w:t>
      </w:r>
      <w:r w:rsidR="008F03AD" w:rsidRPr="00BD7DF2">
        <w:rPr>
          <w:rFonts w:ascii="Arial" w:hAnsi="Arial" w:cs="Arial"/>
          <w:sz w:val="22"/>
          <w:szCs w:val="22"/>
        </w:rPr>
        <w:t>management,</w:t>
      </w:r>
      <w:r w:rsidRPr="00BD7DF2">
        <w:rPr>
          <w:rFonts w:ascii="Arial" w:hAnsi="Arial" w:cs="Arial"/>
          <w:sz w:val="22"/>
          <w:szCs w:val="22"/>
        </w:rPr>
        <w:t xml:space="preserve"> and adaptive leadership. For example, a manager may recognise that one employee values autonomy while another requires more frequent </w:t>
      </w:r>
      <w:r w:rsidR="009B724A" w:rsidRPr="00BD7DF2">
        <w:rPr>
          <w:rFonts w:ascii="Arial" w:hAnsi="Arial" w:cs="Arial"/>
          <w:sz w:val="22"/>
          <w:szCs w:val="22"/>
        </w:rPr>
        <w:t>feedback and</w:t>
      </w:r>
      <w:r w:rsidRPr="00BD7DF2">
        <w:rPr>
          <w:rFonts w:ascii="Arial" w:hAnsi="Arial" w:cs="Arial"/>
          <w:sz w:val="22"/>
          <w:szCs w:val="22"/>
        </w:rPr>
        <w:t xml:space="preserve"> then </w:t>
      </w:r>
      <w:r w:rsidR="001E4E2F" w:rsidRPr="00BD7DF2">
        <w:rPr>
          <w:rFonts w:ascii="Arial" w:hAnsi="Arial" w:cs="Arial"/>
          <w:sz w:val="22"/>
          <w:szCs w:val="22"/>
        </w:rPr>
        <w:t>adjusts</w:t>
      </w:r>
      <w:r w:rsidRPr="00BD7DF2">
        <w:rPr>
          <w:rFonts w:ascii="Arial" w:hAnsi="Arial" w:cs="Arial"/>
          <w:sz w:val="22"/>
          <w:szCs w:val="22"/>
        </w:rPr>
        <w:t xml:space="preserve"> their leadership approach without treating either preference as superior. Critically, emotional intelligence should be used to promote inclusion rather than </w:t>
      </w:r>
      <w:r w:rsidR="009B724A" w:rsidRPr="00BD7DF2">
        <w:rPr>
          <w:rFonts w:ascii="Arial" w:hAnsi="Arial" w:cs="Arial"/>
          <w:sz w:val="22"/>
          <w:szCs w:val="22"/>
        </w:rPr>
        <w:t>reinforce</w:t>
      </w:r>
      <w:r w:rsidRPr="00BD7DF2">
        <w:rPr>
          <w:rFonts w:ascii="Arial" w:hAnsi="Arial" w:cs="Arial"/>
          <w:sz w:val="22"/>
          <w:szCs w:val="22"/>
        </w:rPr>
        <w:t xml:space="preserve"> stereotypes. It is most effective when managers combine empathy with fairness, transparent </w:t>
      </w:r>
      <w:r w:rsidR="008F03AD" w:rsidRPr="00BD7DF2">
        <w:rPr>
          <w:rFonts w:ascii="Arial" w:hAnsi="Arial" w:cs="Arial"/>
          <w:sz w:val="22"/>
          <w:szCs w:val="22"/>
        </w:rPr>
        <w:t>decision-making,</w:t>
      </w:r>
      <w:r w:rsidRPr="00BD7DF2">
        <w:rPr>
          <w:rFonts w:ascii="Arial" w:hAnsi="Arial" w:cs="Arial"/>
          <w:sz w:val="22"/>
          <w:szCs w:val="22"/>
        </w:rPr>
        <w:t xml:space="preserve"> and consistent </w:t>
      </w:r>
      <w:r w:rsidR="001E4E2F" w:rsidRPr="00BD7DF2">
        <w:rPr>
          <w:rFonts w:ascii="Arial" w:hAnsi="Arial" w:cs="Arial"/>
          <w:sz w:val="22"/>
          <w:szCs w:val="22"/>
        </w:rPr>
        <w:t>expectations</w:t>
      </w:r>
      <w:r w:rsidR="001E4E2F" w:rsidRPr="00BD7DF2">
        <w:rPr>
          <w:rFonts w:ascii="Arial" w:hAnsi="Arial" w:cs="Arial"/>
          <w:color w:val="EE0000"/>
          <w:sz w:val="22"/>
          <w:szCs w:val="22"/>
        </w:rPr>
        <w:t xml:space="preserve">. </w:t>
      </w:r>
      <w:r w:rsidR="001E4E2F" w:rsidRPr="00BD7DF2">
        <w:rPr>
          <w:rFonts w:ascii="Arial" w:hAnsi="Arial" w:cs="Arial"/>
          <w:sz w:val="22"/>
          <w:szCs w:val="22"/>
        </w:rPr>
        <w:t>Generation</w:t>
      </w:r>
      <w:r w:rsidR="00EA5ED8" w:rsidRPr="00BD7DF2">
        <w:rPr>
          <w:rFonts w:ascii="Arial" w:hAnsi="Arial" w:cs="Arial"/>
          <w:sz w:val="22"/>
          <w:szCs w:val="22"/>
        </w:rPr>
        <w:t xml:space="preserve"> X benefits from EI development emphasizing work-life balance and stress </w:t>
      </w:r>
      <w:r w:rsidR="00173ED9" w:rsidRPr="00BD7DF2">
        <w:rPr>
          <w:rFonts w:ascii="Arial" w:hAnsi="Arial" w:cs="Arial"/>
          <w:sz w:val="22"/>
          <w:szCs w:val="22"/>
        </w:rPr>
        <w:t>management; millennials</w:t>
      </w:r>
      <w:r w:rsidR="00EA5ED8" w:rsidRPr="00BD7DF2">
        <w:rPr>
          <w:rFonts w:ascii="Arial" w:hAnsi="Arial" w:cs="Arial"/>
          <w:sz w:val="22"/>
          <w:szCs w:val="22"/>
        </w:rPr>
        <w:t xml:space="preserve"> engage more with coaching, feedback, and purpose-driven leadership aligned with </w:t>
      </w:r>
      <w:r w:rsidR="001E4E2F" w:rsidRPr="00BD7DF2">
        <w:rPr>
          <w:rFonts w:ascii="Arial" w:hAnsi="Arial" w:cs="Arial"/>
          <w:sz w:val="22"/>
          <w:szCs w:val="22"/>
        </w:rPr>
        <w:t>EI. Generation</w:t>
      </w:r>
      <w:r w:rsidR="00EA5ED8" w:rsidRPr="00BD7DF2">
        <w:rPr>
          <w:rFonts w:ascii="Arial" w:hAnsi="Arial" w:cs="Arial"/>
          <w:sz w:val="22"/>
          <w:szCs w:val="22"/>
        </w:rPr>
        <w:t xml:space="preserve"> Z responds well to EI initiatives integrated with technology and mental health awareness.</w:t>
      </w:r>
    </w:p>
    <w:p w14:paraId="5972C1CA" w14:textId="77777777" w:rsidR="001040D3" w:rsidRPr="00BD7DF2" w:rsidRDefault="001040D3" w:rsidP="0031293E">
      <w:pPr>
        <w:spacing w:line="360" w:lineRule="auto"/>
        <w:rPr>
          <w:rFonts w:ascii="Arial" w:hAnsi="Arial" w:cs="Arial"/>
          <w:sz w:val="22"/>
          <w:szCs w:val="22"/>
        </w:rPr>
      </w:pPr>
    </w:p>
    <w:p w14:paraId="4B99E6D6" w14:textId="77777777" w:rsidR="00873D2F" w:rsidRPr="00BD7DF2" w:rsidRDefault="00840D1A" w:rsidP="0031293E">
      <w:pPr>
        <w:pStyle w:val="Heading2"/>
        <w:numPr>
          <w:ilvl w:val="0"/>
          <w:numId w:val="6"/>
        </w:numPr>
        <w:spacing w:line="360" w:lineRule="auto"/>
        <w:rPr>
          <w:rFonts w:ascii="Arial" w:hAnsi="Arial" w:cs="Arial"/>
          <w:color w:val="auto"/>
          <w:sz w:val="22"/>
          <w:szCs w:val="22"/>
        </w:rPr>
      </w:pPr>
      <w:bookmarkStart w:id="35" w:name="_Toc234581601"/>
      <w:r w:rsidRPr="00BD7DF2">
        <w:rPr>
          <w:rFonts w:ascii="Arial" w:hAnsi="Arial" w:cs="Arial"/>
          <w:color w:val="auto"/>
        </w:rPr>
        <w:t xml:space="preserve">Role of </w:t>
      </w:r>
      <w:r w:rsidR="009C0127" w:rsidRPr="00BD7DF2">
        <w:rPr>
          <w:rFonts w:ascii="Arial" w:hAnsi="Arial" w:cs="Arial"/>
          <w:color w:val="auto"/>
        </w:rPr>
        <w:t>Mindfulness</w:t>
      </w:r>
      <w:bookmarkEnd w:id="35"/>
    </w:p>
    <w:p w14:paraId="693D393E" w14:textId="4D934A53" w:rsidR="00873D2F" w:rsidRPr="00BD7DF2" w:rsidRDefault="00E410FB" w:rsidP="0031293E">
      <w:pPr>
        <w:spacing w:line="360" w:lineRule="auto"/>
        <w:rPr>
          <w:rFonts w:ascii="Arial" w:hAnsi="Arial" w:cs="Arial"/>
          <w:sz w:val="22"/>
          <w:szCs w:val="22"/>
        </w:rPr>
      </w:pPr>
      <w:r w:rsidRPr="00BD7DF2">
        <w:rPr>
          <w:rFonts w:ascii="Arial" w:hAnsi="Arial" w:cs="Arial"/>
          <w:sz w:val="22"/>
          <w:szCs w:val="22"/>
        </w:rPr>
        <w:t xml:space="preserve">In addition to emotional intelligence, mindfulness can further support managers by encouraging present-moment awareness and thoughtful responses rather than impulsive reactions. Managers who </w:t>
      </w:r>
      <w:r w:rsidR="001D287C" w:rsidRPr="00BD7DF2">
        <w:rPr>
          <w:rFonts w:ascii="Arial" w:hAnsi="Arial" w:cs="Arial"/>
          <w:sz w:val="22"/>
          <w:szCs w:val="22"/>
        </w:rPr>
        <w:t>practice</w:t>
      </w:r>
      <w:r w:rsidRPr="00BD7DF2">
        <w:rPr>
          <w:rFonts w:ascii="Arial" w:hAnsi="Arial" w:cs="Arial"/>
          <w:sz w:val="22"/>
          <w:szCs w:val="22"/>
        </w:rPr>
        <w:t xml:space="preserve"> mindfulness are more likely to remain composed during conflict, listen carefully, reduce unconscious </w:t>
      </w:r>
      <w:r w:rsidR="00D62F1E" w:rsidRPr="00BD7DF2">
        <w:rPr>
          <w:rFonts w:ascii="Arial" w:hAnsi="Arial" w:cs="Arial"/>
          <w:sz w:val="22"/>
          <w:szCs w:val="22"/>
        </w:rPr>
        <w:t>bias,</w:t>
      </w:r>
      <w:r w:rsidRPr="00BD7DF2">
        <w:rPr>
          <w:rFonts w:ascii="Arial" w:hAnsi="Arial" w:cs="Arial"/>
          <w:sz w:val="22"/>
          <w:szCs w:val="22"/>
        </w:rPr>
        <w:t xml:space="preserve"> and make balanced decisions. In recruitment, mindfulness may help managers evaluate candidates more objectively by focusing on evidence of skills and potential rather than assumptions about age or generational identity. However, mindfulness should not be used to place responsibility for stress solely on employees; it must be accompanied by realistic workloads, fair </w:t>
      </w:r>
      <w:r w:rsidR="00D62F1E" w:rsidRPr="00BD7DF2">
        <w:rPr>
          <w:rFonts w:ascii="Arial" w:hAnsi="Arial" w:cs="Arial"/>
          <w:sz w:val="22"/>
          <w:szCs w:val="22"/>
        </w:rPr>
        <w:t>management,</w:t>
      </w:r>
      <w:r w:rsidRPr="00BD7DF2">
        <w:rPr>
          <w:rFonts w:ascii="Arial" w:hAnsi="Arial" w:cs="Arial"/>
          <w:sz w:val="22"/>
          <w:szCs w:val="22"/>
        </w:rPr>
        <w:t xml:space="preserve"> and supportive organisational policies.</w:t>
      </w:r>
    </w:p>
    <w:p w14:paraId="4C09694C" w14:textId="11D35499" w:rsidR="00873D2F" w:rsidRPr="00BD7DF2" w:rsidRDefault="00381508" w:rsidP="0031293E">
      <w:pPr>
        <w:pStyle w:val="Heading1"/>
        <w:spacing w:line="360" w:lineRule="auto"/>
        <w:rPr>
          <w:rFonts w:ascii="Arial" w:hAnsi="Arial" w:cs="Arial"/>
          <w:color w:val="000000" w:themeColor="text1"/>
          <w:sz w:val="32"/>
          <w:szCs w:val="32"/>
        </w:rPr>
      </w:pPr>
      <w:bookmarkStart w:id="36" w:name="_Toc234581602"/>
      <w:r w:rsidRPr="00BD7DF2">
        <w:rPr>
          <w:rFonts w:ascii="Arial" w:hAnsi="Arial" w:cs="Arial"/>
          <w:color w:val="000000" w:themeColor="text1"/>
          <w:sz w:val="32"/>
          <w:szCs w:val="32"/>
        </w:rPr>
        <w:t xml:space="preserve">10 </w:t>
      </w:r>
      <w:r w:rsidR="00840D1A" w:rsidRPr="00BD7DF2">
        <w:rPr>
          <w:rFonts w:ascii="Arial" w:hAnsi="Arial" w:cs="Arial"/>
          <w:color w:val="000000" w:themeColor="text1"/>
          <w:sz w:val="32"/>
          <w:szCs w:val="32"/>
        </w:rPr>
        <w:t>Conclusion</w:t>
      </w:r>
      <w:bookmarkEnd w:id="36"/>
    </w:p>
    <w:p w14:paraId="674845C0" w14:textId="0E05FF5D" w:rsidR="00EB1354" w:rsidRDefault="00314261" w:rsidP="0031293E">
      <w:pPr>
        <w:spacing w:line="360" w:lineRule="auto"/>
        <w:rPr>
          <w:rFonts w:ascii="Arial" w:hAnsi="Arial" w:cs="Arial"/>
          <w:color w:val="000000" w:themeColor="text1"/>
          <w:sz w:val="22"/>
          <w:szCs w:val="22"/>
        </w:rPr>
      </w:pPr>
      <w:r w:rsidRPr="00BD7DF2">
        <w:rPr>
          <w:rFonts w:ascii="Arial" w:hAnsi="Arial" w:cs="Arial"/>
          <w:sz w:val="22"/>
          <w:szCs w:val="22"/>
        </w:rPr>
        <w:t>Generational diversity can be an organi</w:t>
      </w:r>
      <w:r w:rsidR="00C5455A">
        <w:rPr>
          <w:rFonts w:ascii="Arial" w:hAnsi="Arial" w:cs="Arial"/>
          <w:sz w:val="22"/>
          <w:szCs w:val="22"/>
        </w:rPr>
        <w:t>s</w:t>
      </w:r>
      <w:r w:rsidRPr="00BD7DF2">
        <w:rPr>
          <w:rFonts w:ascii="Arial" w:hAnsi="Arial" w:cs="Arial"/>
          <w:sz w:val="22"/>
          <w:szCs w:val="22"/>
        </w:rPr>
        <w:t>ational asset when managed with flexibility and awareness. Generation X, Millennials, and Generation Z each bring unique experiences, expectations, and preferences. However, these differences should not be reduced to stereotypes or viewed as fixed traits. Organi</w:t>
      </w:r>
      <w:r w:rsidR="00C5455A">
        <w:rPr>
          <w:rFonts w:ascii="Arial" w:hAnsi="Arial" w:cs="Arial"/>
          <w:sz w:val="22"/>
          <w:szCs w:val="22"/>
        </w:rPr>
        <w:t>s</w:t>
      </w:r>
      <w:r w:rsidRPr="00BD7DF2">
        <w:rPr>
          <w:rFonts w:ascii="Arial" w:hAnsi="Arial" w:cs="Arial"/>
          <w:sz w:val="22"/>
          <w:szCs w:val="22"/>
        </w:rPr>
        <w:t>ations should consider generational factors as one of several influences, alongside personality, culture, education, occupation, and life experience. This approach enables managers to address employees as individuals while recognizing broader trends. Effectively managing a multigenerational workforce requires intelligent and mindful leadership that promotes fairness, inclusion, and mutual learning. Strategies such as mentoring, reverse mentoring, development initiatives, and personalized recognition can convert generational differences into opportunities for collaboration, innovation, and retention, thereby enhancing organi</w:t>
      </w:r>
      <w:r w:rsidR="001D287C">
        <w:rPr>
          <w:rFonts w:ascii="Arial" w:hAnsi="Arial" w:cs="Arial"/>
          <w:sz w:val="22"/>
          <w:szCs w:val="22"/>
        </w:rPr>
        <w:t>s</w:t>
      </w:r>
      <w:r w:rsidRPr="00BD7DF2">
        <w:rPr>
          <w:rFonts w:ascii="Arial" w:hAnsi="Arial" w:cs="Arial"/>
          <w:sz w:val="22"/>
          <w:szCs w:val="22"/>
        </w:rPr>
        <w:t xml:space="preserve">ational performance during periods of </w:t>
      </w:r>
      <w:r w:rsidR="001E71ED" w:rsidRPr="00BD7DF2">
        <w:rPr>
          <w:rFonts w:ascii="Arial" w:hAnsi="Arial" w:cs="Arial"/>
          <w:sz w:val="22"/>
          <w:szCs w:val="22"/>
        </w:rPr>
        <w:t>change</w:t>
      </w:r>
      <w:r w:rsidR="001E71ED" w:rsidRPr="00BD7DF2">
        <w:rPr>
          <w:rFonts w:ascii="Arial" w:hAnsi="Arial" w:cs="Arial"/>
          <w:color w:val="000000" w:themeColor="text1"/>
          <w:sz w:val="22"/>
          <w:szCs w:val="22"/>
        </w:rPr>
        <w:t>.</w:t>
      </w:r>
      <w:r w:rsidRPr="00BD7DF2">
        <w:rPr>
          <w:rFonts w:ascii="Arial" w:hAnsi="Arial" w:cs="Arial"/>
          <w:color w:val="000000" w:themeColor="text1"/>
        </w:rPr>
        <w:t xml:space="preserve"> </w:t>
      </w:r>
      <w:r w:rsidR="00BD7DF2" w:rsidRPr="00BD7DF2">
        <w:rPr>
          <w:rFonts w:ascii="Arial" w:hAnsi="Arial" w:cs="Arial"/>
          <w:color w:val="000000" w:themeColor="text1"/>
          <w:sz w:val="22"/>
          <w:szCs w:val="22"/>
        </w:rPr>
        <w:t>Organisations</w:t>
      </w:r>
      <w:r w:rsidRPr="00BD7DF2">
        <w:rPr>
          <w:rFonts w:ascii="Arial" w:hAnsi="Arial" w:cs="Arial"/>
          <w:color w:val="000000" w:themeColor="text1"/>
          <w:sz w:val="22"/>
          <w:szCs w:val="22"/>
        </w:rPr>
        <w:t xml:space="preserve"> that integrate emotional intelligence, mindfulness and inclusive leadership practices are better positioned to improve employee engagement, collaboration, </w:t>
      </w:r>
      <w:r w:rsidR="00D62F1E" w:rsidRPr="00BD7DF2">
        <w:rPr>
          <w:rFonts w:ascii="Arial" w:hAnsi="Arial" w:cs="Arial"/>
          <w:color w:val="000000" w:themeColor="text1"/>
          <w:sz w:val="22"/>
          <w:szCs w:val="22"/>
        </w:rPr>
        <w:t>innovation,</w:t>
      </w:r>
      <w:r w:rsidRPr="00BD7DF2">
        <w:rPr>
          <w:rFonts w:ascii="Arial" w:hAnsi="Arial" w:cs="Arial"/>
          <w:color w:val="000000" w:themeColor="text1"/>
          <w:sz w:val="22"/>
          <w:szCs w:val="22"/>
        </w:rPr>
        <w:t xml:space="preserve"> and long-term organisational performance.</w:t>
      </w:r>
    </w:p>
    <w:p w14:paraId="05C54934" w14:textId="77777777" w:rsidR="00375732" w:rsidRPr="001040D3" w:rsidRDefault="00375732" w:rsidP="0031293E">
      <w:pPr>
        <w:spacing w:line="360" w:lineRule="auto"/>
        <w:rPr>
          <w:rFonts w:ascii="Arial" w:hAnsi="Arial" w:cs="Arial"/>
          <w:color w:val="000000" w:themeColor="text1"/>
          <w:kern w:val="2"/>
          <w14:ligatures w14:val="standardContextual"/>
        </w:rPr>
      </w:pPr>
    </w:p>
    <w:p w14:paraId="27A7A2A0" w14:textId="0A9AF100" w:rsidR="00873D2F" w:rsidRPr="00BD7DF2" w:rsidRDefault="00840D1A" w:rsidP="0031293E">
      <w:pPr>
        <w:pStyle w:val="Heading2"/>
        <w:spacing w:line="360" w:lineRule="auto"/>
        <w:rPr>
          <w:rFonts w:ascii="Arial" w:hAnsi="Arial" w:cs="Arial"/>
          <w:color w:val="auto"/>
        </w:rPr>
      </w:pPr>
      <w:bookmarkStart w:id="37" w:name="_Toc234581603"/>
      <w:r w:rsidRPr="00BD7DF2">
        <w:rPr>
          <w:rFonts w:ascii="Arial" w:hAnsi="Arial" w:cs="Arial"/>
          <w:color w:val="auto"/>
        </w:rPr>
        <w:t>References</w:t>
      </w:r>
      <w:bookmarkEnd w:id="37"/>
    </w:p>
    <w:p w14:paraId="273F39B0" w14:textId="3A70B984" w:rsidR="000560AD" w:rsidRPr="00BD7DF2" w:rsidRDefault="000560AD" w:rsidP="0031293E">
      <w:pPr>
        <w:spacing w:line="360" w:lineRule="auto"/>
        <w:rPr>
          <w:rFonts w:ascii="Arial" w:hAnsi="Arial" w:cs="Arial"/>
          <w:sz w:val="22"/>
          <w:szCs w:val="22"/>
        </w:rPr>
      </w:pPr>
      <w:r w:rsidRPr="00BD7DF2">
        <w:rPr>
          <w:rFonts w:ascii="Arial" w:hAnsi="Arial" w:cs="Arial"/>
          <w:b/>
          <w:bCs/>
          <w:sz w:val="22"/>
          <w:szCs w:val="22"/>
        </w:rPr>
        <w:t>Part:01</w:t>
      </w:r>
    </w:p>
    <w:p w14:paraId="3F94E20A"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Bar-On, R. (2006) ‘The Bar-On model of emotional-social intelligence (ESI)’, </w:t>
      </w:r>
      <w:r w:rsidRPr="00BD7DF2">
        <w:rPr>
          <w:rFonts w:ascii="Arial" w:hAnsi="Arial" w:cs="Arial"/>
          <w:i/>
          <w:iCs/>
          <w:sz w:val="22"/>
          <w:szCs w:val="22"/>
        </w:rPr>
        <w:t>Psicothema</w:t>
      </w:r>
      <w:r w:rsidRPr="00BD7DF2">
        <w:rPr>
          <w:rFonts w:ascii="Arial" w:hAnsi="Arial" w:cs="Arial"/>
          <w:sz w:val="22"/>
          <w:szCs w:val="22"/>
        </w:rPr>
        <w:t>, 18(Suppl.), pp. 13–25.</w:t>
      </w:r>
    </w:p>
    <w:p w14:paraId="4DB06FF3"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Edmondson, A.C. (1999) ‘Psychological safety and learning behavior in work teams’, </w:t>
      </w:r>
      <w:r w:rsidRPr="00BD7DF2">
        <w:rPr>
          <w:rFonts w:ascii="Arial" w:hAnsi="Arial" w:cs="Arial"/>
          <w:i/>
          <w:iCs/>
          <w:sz w:val="22"/>
          <w:szCs w:val="22"/>
        </w:rPr>
        <w:t>Administrative Science Quarterly</w:t>
      </w:r>
      <w:r w:rsidRPr="00BD7DF2">
        <w:rPr>
          <w:rFonts w:ascii="Arial" w:hAnsi="Arial" w:cs="Arial"/>
          <w:sz w:val="22"/>
          <w:szCs w:val="22"/>
        </w:rPr>
        <w:t>, 44(2), pp. 350–383.</w:t>
      </w:r>
    </w:p>
    <w:p w14:paraId="04C3A0B6"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Goleman, D. (1998) </w:t>
      </w:r>
      <w:r w:rsidRPr="00BD7DF2">
        <w:rPr>
          <w:rFonts w:ascii="Arial" w:hAnsi="Arial" w:cs="Arial"/>
          <w:i/>
          <w:iCs/>
          <w:sz w:val="22"/>
          <w:szCs w:val="22"/>
        </w:rPr>
        <w:t>Working with Emotional Intelligence</w:t>
      </w:r>
      <w:r w:rsidRPr="00BD7DF2">
        <w:rPr>
          <w:rFonts w:ascii="Arial" w:hAnsi="Arial" w:cs="Arial"/>
          <w:sz w:val="22"/>
          <w:szCs w:val="22"/>
        </w:rPr>
        <w:t>. New York: Bantam Books.</w:t>
      </w:r>
    </w:p>
    <w:p w14:paraId="5FF91B04"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Goleman, D. (2000) ‘Leadership that gets results’, </w:t>
      </w:r>
      <w:r w:rsidRPr="00BD7DF2">
        <w:rPr>
          <w:rFonts w:ascii="Arial" w:hAnsi="Arial" w:cs="Arial"/>
          <w:i/>
          <w:iCs/>
          <w:sz w:val="22"/>
          <w:szCs w:val="22"/>
        </w:rPr>
        <w:t>Harvard Business Review</w:t>
      </w:r>
      <w:r w:rsidRPr="00BD7DF2">
        <w:rPr>
          <w:rFonts w:ascii="Arial" w:hAnsi="Arial" w:cs="Arial"/>
          <w:sz w:val="22"/>
          <w:szCs w:val="22"/>
        </w:rPr>
        <w:t>, 78(2), pp. 78–90.</w:t>
      </w:r>
    </w:p>
    <w:p w14:paraId="728E4B6E"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Hochschild, A.R. (1983) </w:t>
      </w:r>
      <w:r w:rsidRPr="00BD7DF2">
        <w:rPr>
          <w:rFonts w:ascii="Arial" w:hAnsi="Arial" w:cs="Arial"/>
          <w:i/>
          <w:iCs/>
          <w:sz w:val="22"/>
          <w:szCs w:val="22"/>
        </w:rPr>
        <w:t>The Managed Heart: Commercialization of Human Feeling</w:t>
      </w:r>
      <w:r w:rsidRPr="00BD7DF2">
        <w:rPr>
          <w:rFonts w:ascii="Arial" w:hAnsi="Arial" w:cs="Arial"/>
          <w:sz w:val="22"/>
          <w:szCs w:val="22"/>
        </w:rPr>
        <w:t>. Berkeley: University of California Press.</w:t>
      </w:r>
    </w:p>
    <w:p w14:paraId="57F0B924"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Landy, F.J. (2005) ‘Some historical and scientific issues related to research on emotional intelligence’, </w:t>
      </w:r>
      <w:r w:rsidRPr="00BD7DF2">
        <w:rPr>
          <w:rFonts w:ascii="Arial" w:hAnsi="Arial" w:cs="Arial"/>
          <w:i/>
          <w:iCs/>
          <w:sz w:val="22"/>
          <w:szCs w:val="22"/>
        </w:rPr>
        <w:t>Journal of Organizational Behavior</w:t>
      </w:r>
      <w:r w:rsidRPr="00BD7DF2">
        <w:rPr>
          <w:rFonts w:ascii="Arial" w:hAnsi="Arial" w:cs="Arial"/>
          <w:sz w:val="22"/>
          <w:szCs w:val="22"/>
        </w:rPr>
        <w:t>, 26(4), pp. 411–424.</w:t>
      </w:r>
    </w:p>
    <w:p w14:paraId="48FB6F6C" w14:textId="77777777"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Mayer, J.D., Caruso, D.R. and Salovey, P. (2016) ‘The ability model of emotional intelligence: Principles and updates’, </w:t>
      </w:r>
      <w:r w:rsidRPr="00BD7DF2">
        <w:rPr>
          <w:rFonts w:ascii="Arial" w:hAnsi="Arial" w:cs="Arial"/>
          <w:i/>
          <w:iCs/>
          <w:sz w:val="22"/>
          <w:szCs w:val="22"/>
        </w:rPr>
        <w:t>Emotion Review</w:t>
      </w:r>
      <w:r w:rsidRPr="00BD7DF2">
        <w:rPr>
          <w:rFonts w:ascii="Arial" w:hAnsi="Arial" w:cs="Arial"/>
          <w:sz w:val="22"/>
          <w:szCs w:val="22"/>
        </w:rPr>
        <w:t>, 8(4), pp. 290–300. Available at: https://doi.org/10.1177/1754073916639667.</w:t>
      </w:r>
    </w:p>
    <w:p w14:paraId="70EE57CD" w14:textId="2C5FD161" w:rsidR="000560AD" w:rsidRPr="00BD7DF2" w:rsidRDefault="000560AD" w:rsidP="0031293E">
      <w:pPr>
        <w:spacing w:line="360" w:lineRule="auto"/>
        <w:rPr>
          <w:rFonts w:ascii="Arial" w:hAnsi="Arial" w:cs="Arial"/>
          <w:sz w:val="22"/>
          <w:szCs w:val="22"/>
        </w:rPr>
      </w:pPr>
      <w:r w:rsidRPr="00BD7DF2">
        <w:rPr>
          <w:rFonts w:ascii="Arial" w:hAnsi="Arial" w:cs="Arial"/>
          <w:sz w:val="22"/>
          <w:szCs w:val="22"/>
        </w:rPr>
        <w:t xml:space="preserve">McAuliffe, W.H.B. </w:t>
      </w:r>
      <w:r w:rsidRPr="00BD7DF2">
        <w:rPr>
          <w:rFonts w:ascii="Arial" w:hAnsi="Arial" w:cs="Arial"/>
          <w:i/>
          <w:iCs/>
          <w:sz w:val="22"/>
          <w:szCs w:val="22"/>
        </w:rPr>
        <w:t>et al.</w:t>
      </w:r>
      <w:r w:rsidRPr="00BD7DF2">
        <w:rPr>
          <w:rFonts w:ascii="Arial" w:hAnsi="Arial" w:cs="Arial"/>
          <w:sz w:val="22"/>
          <w:szCs w:val="22"/>
        </w:rPr>
        <w:t xml:space="preserve"> (</w:t>
      </w:r>
      <w:r w:rsidR="00A94228" w:rsidRPr="00BD7DF2">
        <w:rPr>
          <w:rFonts w:ascii="Arial" w:hAnsi="Arial" w:cs="Arial"/>
          <w:sz w:val="22"/>
          <w:szCs w:val="22"/>
        </w:rPr>
        <w:t xml:space="preserve">2020) </w:t>
      </w:r>
      <w:r w:rsidRPr="00BD7DF2">
        <w:rPr>
          <w:rFonts w:ascii="Arial" w:hAnsi="Arial" w:cs="Arial"/>
          <w:sz w:val="22"/>
          <w:szCs w:val="22"/>
        </w:rPr>
        <w:t>Is empathy the default response to suffering? A meta-analytic evaluation of perspective taking’s effect on empathic concern</w:t>
      </w:r>
      <w:r w:rsidR="00D62F1E" w:rsidRPr="00BD7DF2">
        <w:rPr>
          <w:rFonts w:ascii="Arial" w:hAnsi="Arial" w:cs="Arial"/>
          <w:sz w:val="22"/>
          <w:szCs w:val="22"/>
        </w:rPr>
        <w:t>,’</w:t>
      </w:r>
      <w:r w:rsidRPr="00BD7DF2">
        <w:rPr>
          <w:rFonts w:ascii="Arial" w:hAnsi="Arial" w:cs="Arial"/>
          <w:sz w:val="22"/>
          <w:szCs w:val="22"/>
        </w:rPr>
        <w:t xml:space="preserve"> </w:t>
      </w:r>
      <w:r w:rsidRPr="00BD7DF2">
        <w:rPr>
          <w:rFonts w:ascii="Arial" w:hAnsi="Arial" w:cs="Arial"/>
          <w:i/>
          <w:iCs/>
          <w:sz w:val="22"/>
          <w:szCs w:val="22"/>
        </w:rPr>
        <w:t>Personality and Social Psychology Review</w:t>
      </w:r>
      <w:r w:rsidRPr="00BD7DF2">
        <w:rPr>
          <w:rFonts w:ascii="Arial" w:hAnsi="Arial" w:cs="Arial"/>
          <w:sz w:val="22"/>
          <w:szCs w:val="22"/>
        </w:rPr>
        <w:t>, 24(2), pp. 141–162. Available at: https://doi.org/10.1177/1088868319887599.</w:t>
      </w:r>
    </w:p>
    <w:p w14:paraId="5DD0DB8E" w14:textId="578BC4AE" w:rsidR="00860100" w:rsidRPr="00BD7DF2" w:rsidRDefault="00860100" w:rsidP="0031293E">
      <w:pPr>
        <w:spacing w:line="360" w:lineRule="auto"/>
        <w:rPr>
          <w:rFonts w:ascii="Arial" w:hAnsi="Arial" w:cs="Arial"/>
        </w:rPr>
      </w:pPr>
      <w:r w:rsidRPr="00BD7DF2">
        <w:rPr>
          <w:rFonts w:ascii="Arial" w:hAnsi="Arial" w:cs="Arial"/>
        </w:rPr>
        <w:t xml:space="preserve">Robinson, M.D. (2024) “Ability-Related Emotional Intelligence: An Introduction,” </w:t>
      </w:r>
      <w:r w:rsidRPr="00BD7DF2">
        <w:rPr>
          <w:rFonts w:ascii="Arial" w:hAnsi="Arial" w:cs="Arial"/>
          <w:i/>
          <w:iCs/>
        </w:rPr>
        <w:t>Journal of intelligence</w:t>
      </w:r>
      <w:r w:rsidRPr="00BD7DF2">
        <w:rPr>
          <w:rFonts w:ascii="Arial" w:hAnsi="Arial" w:cs="Arial"/>
        </w:rPr>
        <w:t xml:space="preserve">, 12(5), p. 51. Available at: </w:t>
      </w:r>
      <w:hyperlink r:id="rId9" w:history="1">
        <w:r w:rsidR="007E7A18" w:rsidRPr="00BD7DF2">
          <w:rPr>
            <w:rStyle w:val="Hyperlink"/>
            <w:rFonts w:ascii="Arial" w:hAnsi="Arial" w:cs="Arial"/>
          </w:rPr>
          <w:t>https://doi.org/10.3390/jintelligence12050051</w:t>
        </w:r>
      </w:hyperlink>
      <w:r w:rsidRPr="00BD7DF2">
        <w:rPr>
          <w:rFonts w:ascii="Arial" w:hAnsi="Arial" w:cs="Arial"/>
        </w:rPr>
        <w:t>.</w:t>
      </w:r>
    </w:p>
    <w:p w14:paraId="41A810C1" w14:textId="76E5D68A" w:rsidR="007E7A18" w:rsidRPr="00BD7DF2" w:rsidRDefault="007E7A18" w:rsidP="0031293E">
      <w:pPr>
        <w:spacing w:line="360" w:lineRule="auto"/>
        <w:rPr>
          <w:rFonts w:ascii="Arial" w:hAnsi="Arial" w:cs="Arial"/>
        </w:rPr>
      </w:pPr>
      <w:r w:rsidRPr="00BD7DF2">
        <w:rPr>
          <w:rFonts w:ascii="Arial" w:hAnsi="Arial" w:cs="Arial"/>
        </w:rPr>
        <w:t xml:space="preserve">Livingstone, H.A. and Day, A.L. (2005) “Comparing the Construct and Criterion-Related Validity of Ability-Based and Mixed-Model Measures of Emotional Intelligence,” </w:t>
      </w:r>
      <w:r w:rsidRPr="00BD7DF2">
        <w:rPr>
          <w:rFonts w:ascii="Arial" w:hAnsi="Arial" w:cs="Arial"/>
          <w:i/>
          <w:iCs/>
        </w:rPr>
        <w:t>Educational and psychological measurement</w:t>
      </w:r>
      <w:r w:rsidRPr="00BD7DF2">
        <w:rPr>
          <w:rFonts w:ascii="Arial" w:hAnsi="Arial" w:cs="Arial"/>
        </w:rPr>
        <w:t xml:space="preserve">, 65(5), pp. 757–779. Available at: </w:t>
      </w:r>
      <w:hyperlink r:id="rId10" w:history="1">
        <w:r w:rsidR="0090079D" w:rsidRPr="00BD7DF2">
          <w:rPr>
            <w:rStyle w:val="Hyperlink"/>
            <w:rFonts w:ascii="Arial" w:hAnsi="Arial" w:cs="Arial"/>
          </w:rPr>
          <w:t>https://doi.org/10.1177/0013164405275663</w:t>
        </w:r>
      </w:hyperlink>
      <w:r w:rsidRPr="00BD7DF2">
        <w:rPr>
          <w:rFonts w:ascii="Arial" w:hAnsi="Arial" w:cs="Arial"/>
        </w:rPr>
        <w:t>.</w:t>
      </w:r>
    </w:p>
    <w:p w14:paraId="1C76D086" w14:textId="12C83C7A" w:rsidR="0090079D" w:rsidRDefault="0090079D" w:rsidP="0031293E">
      <w:pPr>
        <w:spacing w:line="360" w:lineRule="auto"/>
        <w:rPr>
          <w:rFonts w:ascii="Arial" w:hAnsi="Arial" w:cs="Arial"/>
        </w:rPr>
      </w:pPr>
      <w:r w:rsidRPr="00BD7DF2">
        <w:rPr>
          <w:rFonts w:ascii="Arial" w:hAnsi="Arial" w:cs="Arial"/>
        </w:rPr>
        <w:t xml:space="preserve">Hess, J.D. and Bacigalupo, A.C. (2011) “Enhancing decisions and decision-making processes through the application of emotional intelligence skills,” </w:t>
      </w:r>
      <w:r w:rsidRPr="00BD7DF2">
        <w:rPr>
          <w:rFonts w:ascii="Arial" w:hAnsi="Arial" w:cs="Arial"/>
          <w:i/>
          <w:iCs/>
        </w:rPr>
        <w:t>Management decision</w:t>
      </w:r>
      <w:r w:rsidRPr="00BD7DF2">
        <w:rPr>
          <w:rFonts w:ascii="Arial" w:hAnsi="Arial" w:cs="Arial"/>
        </w:rPr>
        <w:t xml:space="preserve">, 49(5), pp. 710–721. Available at: </w:t>
      </w:r>
      <w:hyperlink r:id="rId11" w:history="1">
        <w:r w:rsidR="00D33C85" w:rsidRPr="004940FB">
          <w:rPr>
            <w:rStyle w:val="Hyperlink"/>
            <w:rFonts w:ascii="Arial" w:hAnsi="Arial" w:cs="Arial"/>
          </w:rPr>
          <w:t>https://doi.org/10.1108/00251741111130805</w:t>
        </w:r>
      </w:hyperlink>
      <w:r w:rsidRPr="00BD7DF2">
        <w:rPr>
          <w:rFonts w:ascii="Arial" w:hAnsi="Arial" w:cs="Arial"/>
        </w:rPr>
        <w:t>.</w:t>
      </w:r>
    </w:p>
    <w:p w14:paraId="12F7EF38" w14:textId="77777777" w:rsidR="00D33C85" w:rsidRPr="00D33C85" w:rsidRDefault="00D33C85" w:rsidP="00D33C85">
      <w:pPr>
        <w:spacing w:line="360" w:lineRule="auto"/>
        <w:rPr>
          <w:rFonts w:ascii="Arial" w:hAnsi="Arial" w:cs="Arial"/>
        </w:rPr>
      </w:pPr>
      <w:r w:rsidRPr="00D33C85">
        <w:rPr>
          <w:rFonts w:ascii="Arial" w:hAnsi="Arial" w:cs="Arial"/>
        </w:rPr>
        <w:t xml:space="preserve">Nahavandi, A. (2025) “The Missing Links in Teaching Culture: Culture-Just-Is and Cultural Self-Awareness,” </w:t>
      </w:r>
      <w:r w:rsidRPr="00D33C85">
        <w:rPr>
          <w:rFonts w:ascii="Arial" w:hAnsi="Arial" w:cs="Arial"/>
          <w:i/>
          <w:iCs/>
        </w:rPr>
        <w:t>Journal of management education</w:t>
      </w:r>
      <w:r w:rsidRPr="00D33C85">
        <w:rPr>
          <w:rFonts w:ascii="Arial" w:hAnsi="Arial" w:cs="Arial"/>
        </w:rPr>
        <w:t>, 49(5), pp. 778–798. Available at: https://doi.org/10.1177/10525629251337697.</w:t>
      </w:r>
    </w:p>
    <w:p w14:paraId="57278266" w14:textId="5C7D277A" w:rsidR="00C92D37" w:rsidRPr="00BD7DF2" w:rsidRDefault="00C92D37" w:rsidP="0031293E">
      <w:pPr>
        <w:spacing w:line="360" w:lineRule="auto"/>
        <w:rPr>
          <w:rFonts w:ascii="Arial" w:hAnsi="Arial" w:cs="Arial"/>
        </w:rPr>
      </w:pPr>
      <w:r w:rsidRPr="00BD7DF2">
        <w:rPr>
          <w:rFonts w:ascii="Arial" w:hAnsi="Arial" w:cs="Arial"/>
        </w:rPr>
        <w:t>Part 02</w:t>
      </w:r>
    </w:p>
    <w:p w14:paraId="04FFD495" w14:textId="77777777" w:rsidR="00873D2F" w:rsidRPr="00BD7DF2" w:rsidRDefault="008678DB" w:rsidP="0031293E">
      <w:pPr>
        <w:spacing w:line="360" w:lineRule="auto"/>
        <w:rPr>
          <w:rFonts w:ascii="Arial" w:hAnsi="Arial" w:cs="Arial"/>
          <w:sz w:val="22"/>
          <w:szCs w:val="22"/>
        </w:rPr>
      </w:pPr>
      <w:r w:rsidRPr="00BD7DF2">
        <w:rPr>
          <w:rFonts w:ascii="Arial" w:hAnsi="Arial" w:cs="Arial"/>
          <w:sz w:val="22"/>
          <w:szCs w:val="22"/>
        </w:rPr>
        <w:t xml:space="preserve">Carlton Bonner, K. (2023) ‘The most diverse, tech-savvy, anxious, and socially conscious generation to date is entering the legal profession’, </w:t>
      </w:r>
      <w:r w:rsidRPr="00BD7DF2">
        <w:rPr>
          <w:rFonts w:ascii="Arial" w:hAnsi="Arial" w:cs="Arial"/>
          <w:i/>
          <w:iCs/>
          <w:sz w:val="22"/>
          <w:szCs w:val="22"/>
        </w:rPr>
        <w:t>Judicature</w:t>
      </w:r>
      <w:r w:rsidRPr="00BD7DF2">
        <w:rPr>
          <w:rFonts w:ascii="Arial" w:hAnsi="Arial" w:cs="Arial"/>
          <w:sz w:val="22"/>
          <w:szCs w:val="22"/>
        </w:rPr>
        <w:t>, 106(3), pp. 56–66.</w:t>
      </w:r>
    </w:p>
    <w:p w14:paraId="3A6E1403" w14:textId="77777777" w:rsidR="00873D2F" w:rsidRPr="00BD7DF2" w:rsidRDefault="004D7317" w:rsidP="0031293E">
      <w:pPr>
        <w:spacing w:line="360" w:lineRule="auto"/>
        <w:rPr>
          <w:rFonts w:ascii="Arial" w:hAnsi="Arial" w:cs="Arial"/>
          <w:sz w:val="22"/>
          <w:szCs w:val="22"/>
        </w:rPr>
      </w:pPr>
      <w:r w:rsidRPr="00BD7DF2">
        <w:rPr>
          <w:rFonts w:ascii="Arial" w:hAnsi="Arial" w:cs="Arial"/>
          <w:sz w:val="22"/>
          <w:szCs w:val="22"/>
        </w:rPr>
        <w:t xml:space="preserve">Feyerherm, A. and Vick, Y.H. (2005) ‘Generation X women in high technology: Overcoming gender and generational challenges to succeed in the corporate environment’, </w:t>
      </w:r>
      <w:r w:rsidRPr="00BD7DF2">
        <w:rPr>
          <w:rFonts w:ascii="Arial" w:hAnsi="Arial" w:cs="Arial"/>
          <w:i/>
          <w:iCs/>
          <w:sz w:val="22"/>
          <w:szCs w:val="22"/>
        </w:rPr>
        <w:t>Career Development International</w:t>
      </w:r>
      <w:r w:rsidRPr="00BD7DF2">
        <w:rPr>
          <w:rFonts w:ascii="Arial" w:hAnsi="Arial" w:cs="Arial"/>
          <w:sz w:val="22"/>
          <w:szCs w:val="22"/>
        </w:rPr>
        <w:t>, 10(3), pp. 216–227.</w:t>
      </w:r>
    </w:p>
    <w:p w14:paraId="6C3F12E3" w14:textId="77777777" w:rsidR="00873D2F" w:rsidRPr="00BD7DF2" w:rsidRDefault="003617AF" w:rsidP="0031293E">
      <w:pPr>
        <w:spacing w:line="360" w:lineRule="auto"/>
        <w:rPr>
          <w:rFonts w:ascii="Arial" w:hAnsi="Arial" w:cs="Arial"/>
          <w:sz w:val="22"/>
          <w:szCs w:val="22"/>
        </w:rPr>
      </w:pPr>
      <w:r w:rsidRPr="00BD7DF2">
        <w:rPr>
          <w:rFonts w:ascii="Arial" w:hAnsi="Arial" w:cs="Arial"/>
          <w:sz w:val="22"/>
          <w:szCs w:val="22"/>
        </w:rPr>
        <w:t xml:space="preserve">Lawton, D.S. and Tasso, E.D.A.C. (2016) ‘Diversity in the workplace and the influence of work values on the success of multigenerational teams’, </w:t>
      </w:r>
      <w:r w:rsidRPr="00BD7DF2">
        <w:rPr>
          <w:rFonts w:ascii="Arial" w:hAnsi="Arial" w:cs="Arial"/>
          <w:i/>
          <w:iCs/>
          <w:sz w:val="22"/>
          <w:szCs w:val="22"/>
        </w:rPr>
        <w:t>i-Manager’s Journal on Management</w:t>
      </w:r>
      <w:r w:rsidRPr="00BD7DF2">
        <w:rPr>
          <w:rFonts w:ascii="Arial" w:hAnsi="Arial" w:cs="Arial"/>
          <w:sz w:val="22"/>
          <w:szCs w:val="22"/>
        </w:rPr>
        <w:t>, 10(3), pp. 20–28.</w:t>
      </w:r>
    </w:p>
    <w:p w14:paraId="229FD5A8" w14:textId="77777777" w:rsidR="00873D2F" w:rsidRPr="00BD7DF2" w:rsidRDefault="00FE4B20" w:rsidP="0031293E">
      <w:pPr>
        <w:spacing w:line="360" w:lineRule="auto"/>
        <w:rPr>
          <w:rFonts w:ascii="Arial" w:hAnsi="Arial" w:cs="Arial"/>
          <w:sz w:val="22"/>
          <w:szCs w:val="22"/>
        </w:rPr>
      </w:pPr>
      <w:r w:rsidRPr="00BD7DF2">
        <w:rPr>
          <w:rFonts w:ascii="Arial" w:hAnsi="Arial" w:cs="Arial"/>
          <w:sz w:val="22"/>
          <w:szCs w:val="22"/>
        </w:rPr>
        <w:t xml:space="preserve">Mabaso, C.M. and Mathebula, S. (2025) ‘Total rewards for attracting and retaining Millennials in the workplace post-COVID-19’, </w:t>
      </w:r>
      <w:r w:rsidRPr="00BD7DF2">
        <w:rPr>
          <w:rFonts w:ascii="Arial" w:hAnsi="Arial" w:cs="Arial"/>
          <w:i/>
          <w:iCs/>
          <w:sz w:val="22"/>
          <w:szCs w:val="22"/>
        </w:rPr>
        <w:t>SA Journal of Human Resource Management</w:t>
      </w:r>
      <w:r w:rsidRPr="00BD7DF2">
        <w:rPr>
          <w:rFonts w:ascii="Arial" w:hAnsi="Arial" w:cs="Arial"/>
          <w:sz w:val="22"/>
          <w:szCs w:val="22"/>
        </w:rPr>
        <w:t>, 23(7), pp. 1–13. Available at: https://doi.org/10.4102/sajhrm.v23i0.2855.</w:t>
      </w:r>
    </w:p>
    <w:p w14:paraId="00EEC4DD" w14:textId="4F65240A" w:rsidR="00873D2F" w:rsidRPr="00BD7DF2" w:rsidRDefault="00E01A70" w:rsidP="0031293E">
      <w:pPr>
        <w:spacing w:line="360" w:lineRule="auto"/>
        <w:rPr>
          <w:rFonts w:ascii="Arial" w:hAnsi="Arial" w:cs="Arial"/>
          <w:sz w:val="22"/>
          <w:szCs w:val="22"/>
        </w:rPr>
      </w:pPr>
      <w:r w:rsidRPr="00BD7DF2">
        <w:rPr>
          <w:rFonts w:ascii="Arial" w:hAnsi="Arial" w:cs="Arial"/>
          <w:sz w:val="22"/>
          <w:szCs w:val="22"/>
        </w:rPr>
        <w:t>Sesen, H. and Donkor, A.A. (</w:t>
      </w:r>
      <w:r w:rsidR="00115997" w:rsidRPr="00BD7DF2">
        <w:rPr>
          <w:rFonts w:ascii="Arial" w:hAnsi="Arial" w:cs="Arial"/>
          <w:sz w:val="22"/>
          <w:szCs w:val="22"/>
        </w:rPr>
        <w:t xml:space="preserve">2023) </w:t>
      </w:r>
      <w:r w:rsidR="001A7810" w:rsidRPr="00BD7DF2">
        <w:rPr>
          <w:rFonts w:ascii="Arial" w:hAnsi="Arial" w:cs="Arial"/>
          <w:sz w:val="22"/>
          <w:szCs w:val="22"/>
        </w:rPr>
        <w:t>‘</w:t>
      </w:r>
      <w:r w:rsidRPr="00BD7DF2">
        <w:rPr>
          <w:rFonts w:ascii="Arial" w:hAnsi="Arial" w:cs="Arial"/>
          <w:sz w:val="22"/>
          <w:szCs w:val="22"/>
        </w:rPr>
        <w:t xml:space="preserve">Job crafting, job boredom, and generational diversity: Are Millennials different from Gen Xs?’, </w:t>
      </w:r>
      <w:r w:rsidRPr="00BD7DF2">
        <w:rPr>
          <w:rFonts w:ascii="Arial" w:hAnsi="Arial" w:cs="Arial"/>
          <w:i/>
          <w:iCs/>
          <w:sz w:val="22"/>
          <w:szCs w:val="22"/>
        </w:rPr>
        <w:t>Sustainability</w:t>
      </w:r>
      <w:r w:rsidRPr="00BD7DF2">
        <w:rPr>
          <w:rFonts w:ascii="Arial" w:hAnsi="Arial" w:cs="Arial"/>
          <w:sz w:val="22"/>
          <w:szCs w:val="22"/>
        </w:rPr>
        <w:t>, 15(6), article 5058. Available at: https://doi.org/10.3390/su15065058.</w:t>
      </w:r>
    </w:p>
    <w:p w14:paraId="722B8B86" w14:textId="77777777" w:rsidR="00873D2F" w:rsidRPr="00BD7DF2" w:rsidRDefault="00C268C2" w:rsidP="0031293E">
      <w:pPr>
        <w:spacing w:line="360" w:lineRule="auto"/>
        <w:rPr>
          <w:rFonts w:ascii="Arial" w:hAnsi="Arial" w:cs="Arial"/>
          <w:sz w:val="22"/>
          <w:szCs w:val="22"/>
        </w:rPr>
      </w:pPr>
      <w:r w:rsidRPr="00BD7DF2">
        <w:rPr>
          <w:rFonts w:ascii="Arial" w:hAnsi="Arial" w:cs="Arial"/>
          <w:sz w:val="22"/>
          <w:szCs w:val="22"/>
        </w:rPr>
        <w:t xml:space="preserve">Swan, P. (2021) </w:t>
      </w:r>
      <w:r w:rsidRPr="00BD7DF2">
        <w:rPr>
          <w:rFonts w:ascii="Arial" w:hAnsi="Arial" w:cs="Arial"/>
          <w:i/>
          <w:iCs/>
          <w:sz w:val="22"/>
          <w:szCs w:val="22"/>
        </w:rPr>
        <w:t>Entrepreneurship and Generation Z: The Behavioural Characteristics of Generation Z Entrepreneurs in Wales</w:t>
      </w:r>
      <w:r w:rsidRPr="00BD7DF2">
        <w:rPr>
          <w:rFonts w:ascii="Arial" w:hAnsi="Arial" w:cs="Arial"/>
          <w:sz w:val="22"/>
          <w:szCs w:val="22"/>
        </w:rPr>
        <w:t>. Dissertation.</w:t>
      </w:r>
    </w:p>
    <w:p w14:paraId="2F415A27" w14:textId="0D28DDE1" w:rsidR="00F9035F" w:rsidRPr="00BD7DF2" w:rsidRDefault="00F9035F" w:rsidP="0031293E">
      <w:pPr>
        <w:spacing w:line="360" w:lineRule="auto"/>
        <w:rPr>
          <w:rFonts w:ascii="Arial" w:hAnsi="Arial" w:cs="Arial"/>
          <w:kern w:val="2"/>
          <w14:ligatures w14:val="standardContextual"/>
        </w:rPr>
      </w:pPr>
      <w:r w:rsidRPr="00BD7DF2">
        <w:rPr>
          <w:rFonts w:ascii="Arial" w:hAnsi="Arial" w:cs="Arial"/>
          <w:kern w:val="2"/>
          <w14:ligatures w14:val="standardContextual"/>
        </w:rPr>
        <w:t>Dhillon</w:t>
      </w:r>
      <w:r w:rsidR="005633ED">
        <w:rPr>
          <w:rFonts w:ascii="Arial" w:hAnsi="Arial" w:cs="Arial"/>
          <w:kern w:val="2"/>
          <w14:ligatures w14:val="standardContextual"/>
        </w:rPr>
        <w:t xml:space="preserve"> </w:t>
      </w:r>
      <w:r w:rsidRPr="00BD7DF2">
        <w:rPr>
          <w:rFonts w:ascii="Arial" w:hAnsi="Arial" w:cs="Arial"/>
          <w:kern w:val="2"/>
          <w14:ligatures w14:val="standardContextual"/>
        </w:rPr>
        <w:t xml:space="preserve">H. </w:t>
      </w:r>
      <w:r w:rsidRPr="00BD7DF2">
        <w:rPr>
          <w:rFonts w:ascii="Arial" w:hAnsi="Arial" w:cs="Arial"/>
          <w:i/>
          <w:iCs/>
          <w:kern w:val="2"/>
          <w14:ligatures w14:val="standardContextual"/>
        </w:rPr>
        <w:t>et al.</w:t>
      </w:r>
      <w:r w:rsidRPr="00BD7DF2">
        <w:rPr>
          <w:rFonts w:ascii="Arial" w:hAnsi="Arial" w:cs="Arial"/>
          <w:kern w:val="2"/>
          <w14:ligatures w14:val="standardContextual"/>
        </w:rPr>
        <w:t xml:space="preserve"> (2021) “Emotional intelligence - Measurement and practical applications,” </w:t>
      </w:r>
      <w:r w:rsidRPr="00BD7DF2">
        <w:rPr>
          <w:rFonts w:ascii="Arial" w:hAnsi="Arial" w:cs="Arial"/>
          <w:i/>
          <w:iCs/>
          <w:kern w:val="2"/>
          <w14:ligatures w14:val="standardContextual"/>
        </w:rPr>
        <w:t>Current medical issues</w:t>
      </w:r>
      <w:r w:rsidRPr="00BD7DF2">
        <w:rPr>
          <w:rFonts w:ascii="Arial" w:hAnsi="Arial" w:cs="Arial"/>
          <w:kern w:val="2"/>
          <w14:ligatures w14:val="standardContextual"/>
        </w:rPr>
        <w:t>, 19(4), pp. 278–281. Available at: https://doi.org/10.4103/cmi.cmi_46_21.</w:t>
      </w:r>
    </w:p>
    <w:p w14:paraId="1B4761B0" w14:textId="77777777" w:rsidR="00F9035F" w:rsidRPr="00BD7DF2" w:rsidRDefault="00F9035F" w:rsidP="0031293E">
      <w:pPr>
        <w:spacing w:line="360" w:lineRule="auto"/>
        <w:rPr>
          <w:rFonts w:ascii="Arial" w:hAnsi="Arial" w:cs="Arial"/>
          <w:kern w:val="2"/>
          <w14:ligatures w14:val="standardContextual"/>
        </w:rPr>
      </w:pPr>
    </w:p>
    <w:p w14:paraId="6140B4A9" w14:textId="77777777" w:rsidR="00054A55" w:rsidRPr="00BD7DF2" w:rsidRDefault="00054A55" w:rsidP="0031293E">
      <w:pPr>
        <w:spacing w:line="360" w:lineRule="auto"/>
        <w:rPr>
          <w:rFonts w:ascii="Arial" w:hAnsi="Arial" w:cs="Arial"/>
          <w:sz w:val="22"/>
          <w:szCs w:val="22"/>
          <w:lang w:val="en-GB"/>
        </w:rPr>
      </w:pPr>
    </w:p>
    <w:p w14:paraId="0A5FA9AA" w14:textId="77777777" w:rsidR="00054A55" w:rsidRPr="00BD7DF2" w:rsidRDefault="00054A55" w:rsidP="0031293E">
      <w:pPr>
        <w:spacing w:line="360" w:lineRule="auto"/>
        <w:rPr>
          <w:rFonts w:ascii="Arial" w:hAnsi="Arial" w:cs="Arial"/>
          <w:sz w:val="22"/>
          <w:szCs w:val="22"/>
          <w:lang w:val="en-GB"/>
        </w:rPr>
      </w:pPr>
    </w:p>
    <w:p w14:paraId="07AA9869" w14:textId="2AB08EE1" w:rsidR="00873D2F" w:rsidRPr="00BD7DF2" w:rsidRDefault="000B7C9F" w:rsidP="0031293E">
      <w:pPr>
        <w:spacing w:line="360" w:lineRule="auto"/>
        <w:rPr>
          <w:rFonts w:ascii="Arial" w:hAnsi="Arial" w:cs="Arial"/>
          <w:sz w:val="22"/>
          <w:szCs w:val="22"/>
        </w:rPr>
      </w:pPr>
      <w:r>
        <w:rPr>
          <w:rFonts w:ascii="Arial" w:hAnsi="Arial" w:cs="Arial"/>
          <w:sz w:val="22"/>
          <w:szCs w:val="22"/>
        </w:rPr>
        <w:t>f</w:t>
      </w:r>
    </w:p>
    <w:sectPr w:rsidR="00873D2F" w:rsidRPr="00BD7DF2">
      <w:head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5611C" w14:textId="77777777" w:rsidR="00660835" w:rsidRDefault="00660835">
      <w:pPr>
        <w:spacing w:after="0" w:line="240" w:lineRule="auto"/>
      </w:pPr>
      <w:r>
        <w:separator/>
      </w:r>
    </w:p>
  </w:endnote>
  <w:endnote w:type="continuationSeparator" w:id="0">
    <w:p w14:paraId="672392D0" w14:textId="77777777" w:rsidR="00660835" w:rsidRDefault="00660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BB681" w14:textId="77777777" w:rsidR="00660835" w:rsidRDefault="00660835">
      <w:pPr>
        <w:spacing w:after="0" w:line="240" w:lineRule="auto"/>
      </w:pPr>
      <w:r>
        <w:rPr>
          <w:color w:val="000000"/>
        </w:rPr>
        <w:separator/>
      </w:r>
    </w:p>
  </w:footnote>
  <w:footnote w:type="continuationSeparator" w:id="0">
    <w:p w14:paraId="6B641A38" w14:textId="77777777" w:rsidR="00660835" w:rsidRDefault="00660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A97FC" w14:textId="77777777" w:rsidR="008E097F" w:rsidRDefault="008E097F">
    <w:pPr>
      <w:pStyle w:val="Header"/>
      <w:tabs>
        <w:tab w:val="clear" w:pos="4680"/>
        <w:tab w:val="clear" w:pos="9360"/>
      </w:tabs>
      <w:jc w:val="right"/>
    </w:pPr>
    <w:r>
      <w:rPr>
        <w:color w:val="2C7FCE"/>
      </w:rPr>
      <w:t xml:space="preserve">Page </w:t>
    </w:r>
    <w:r>
      <w:rPr>
        <w:color w:val="2C7FCE"/>
      </w:rPr>
      <w:fldChar w:fldCharType="begin"/>
    </w:r>
    <w:r>
      <w:rPr>
        <w:color w:val="2C7FCE"/>
      </w:rPr>
      <w:instrText xml:space="preserve"> PAGE </w:instrText>
    </w:r>
    <w:r>
      <w:rPr>
        <w:color w:val="2C7FCE"/>
      </w:rPr>
      <w:fldChar w:fldCharType="separate"/>
    </w:r>
    <w:r>
      <w:rPr>
        <w:color w:val="2C7FCE"/>
      </w:rPr>
      <w:t>2</w:t>
    </w:r>
    <w:r>
      <w:rPr>
        <w:color w:val="2C7FCE"/>
      </w:rPr>
      <w:fldChar w:fldCharType="end"/>
    </w:r>
  </w:p>
  <w:p w14:paraId="07AA97FD" w14:textId="77777777" w:rsidR="008E097F" w:rsidRDefault="008E09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266E9"/>
    <w:multiLevelType w:val="hybridMultilevel"/>
    <w:tmpl w:val="6C1247CE"/>
    <w:lvl w:ilvl="0" w:tplc="AB986682">
      <w:start w:val="1"/>
      <w:numFmt w:val="decimal"/>
      <w:lvlText w:val="%1."/>
      <w:lvlJc w:val="left"/>
      <w:pPr>
        <w:ind w:left="141" w:hanging="360"/>
      </w:pPr>
      <w:rPr>
        <w:rFonts w:hint="default"/>
      </w:rPr>
    </w:lvl>
    <w:lvl w:ilvl="1" w:tplc="04090019" w:tentative="1">
      <w:start w:val="1"/>
      <w:numFmt w:val="lowerLetter"/>
      <w:lvlText w:val="%2."/>
      <w:lvlJc w:val="left"/>
      <w:pPr>
        <w:ind w:left="861" w:hanging="360"/>
      </w:pPr>
    </w:lvl>
    <w:lvl w:ilvl="2" w:tplc="0409001B" w:tentative="1">
      <w:start w:val="1"/>
      <w:numFmt w:val="lowerRoman"/>
      <w:lvlText w:val="%3."/>
      <w:lvlJc w:val="right"/>
      <w:pPr>
        <w:ind w:left="1581" w:hanging="180"/>
      </w:pPr>
    </w:lvl>
    <w:lvl w:ilvl="3" w:tplc="0409000F" w:tentative="1">
      <w:start w:val="1"/>
      <w:numFmt w:val="decimal"/>
      <w:lvlText w:val="%4."/>
      <w:lvlJc w:val="left"/>
      <w:pPr>
        <w:ind w:left="2301" w:hanging="360"/>
      </w:pPr>
    </w:lvl>
    <w:lvl w:ilvl="4" w:tplc="04090019" w:tentative="1">
      <w:start w:val="1"/>
      <w:numFmt w:val="lowerLetter"/>
      <w:lvlText w:val="%5."/>
      <w:lvlJc w:val="left"/>
      <w:pPr>
        <w:ind w:left="3021" w:hanging="360"/>
      </w:pPr>
    </w:lvl>
    <w:lvl w:ilvl="5" w:tplc="0409001B" w:tentative="1">
      <w:start w:val="1"/>
      <w:numFmt w:val="lowerRoman"/>
      <w:lvlText w:val="%6."/>
      <w:lvlJc w:val="right"/>
      <w:pPr>
        <w:ind w:left="3741" w:hanging="180"/>
      </w:pPr>
    </w:lvl>
    <w:lvl w:ilvl="6" w:tplc="0409000F" w:tentative="1">
      <w:start w:val="1"/>
      <w:numFmt w:val="decimal"/>
      <w:lvlText w:val="%7."/>
      <w:lvlJc w:val="left"/>
      <w:pPr>
        <w:ind w:left="4461" w:hanging="360"/>
      </w:pPr>
    </w:lvl>
    <w:lvl w:ilvl="7" w:tplc="04090019" w:tentative="1">
      <w:start w:val="1"/>
      <w:numFmt w:val="lowerLetter"/>
      <w:lvlText w:val="%8."/>
      <w:lvlJc w:val="left"/>
      <w:pPr>
        <w:ind w:left="5181" w:hanging="360"/>
      </w:pPr>
    </w:lvl>
    <w:lvl w:ilvl="8" w:tplc="0409001B" w:tentative="1">
      <w:start w:val="1"/>
      <w:numFmt w:val="lowerRoman"/>
      <w:lvlText w:val="%9."/>
      <w:lvlJc w:val="right"/>
      <w:pPr>
        <w:ind w:left="5901" w:hanging="180"/>
      </w:pPr>
    </w:lvl>
  </w:abstractNum>
  <w:abstractNum w:abstractNumId="1" w15:restartNumberingAfterBreak="0">
    <w:nsid w:val="1A403270"/>
    <w:multiLevelType w:val="hybridMultilevel"/>
    <w:tmpl w:val="6A64FE04"/>
    <w:lvl w:ilvl="0" w:tplc="0F3CBCCC">
      <w:start w:val="1"/>
      <w:numFmt w:val="decimal"/>
      <w:lvlText w:val="%1."/>
      <w:lvlJc w:val="left"/>
      <w:pPr>
        <w:ind w:left="720" w:hanging="360"/>
      </w:pPr>
      <w:rPr>
        <w:rFonts w:hint="default"/>
        <w:sz w:val="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701A"/>
    <w:multiLevelType w:val="hybridMultilevel"/>
    <w:tmpl w:val="98625378"/>
    <w:lvl w:ilvl="0" w:tplc="F828D270">
      <w:start w:val="7"/>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267E13"/>
    <w:multiLevelType w:val="hybridMultilevel"/>
    <w:tmpl w:val="92369BD4"/>
    <w:lvl w:ilvl="0" w:tplc="B0808A56">
      <w:start w:val="7"/>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3F53D3"/>
    <w:multiLevelType w:val="hybridMultilevel"/>
    <w:tmpl w:val="0DFC01E6"/>
    <w:lvl w:ilvl="0" w:tplc="8B40C23C">
      <w:start w:val="3"/>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427B70"/>
    <w:multiLevelType w:val="hybridMultilevel"/>
    <w:tmpl w:val="ACD04250"/>
    <w:lvl w:ilvl="0" w:tplc="BD74A17C">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E65F12"/>
    <w:multiLevelType w:val="hybridMultilevel"/>
    <w:tmpl w:val="044AD0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23603A"/>
    <w:multiLevelType w:val="hybridMultilevel"/>
    <w:tmpl w:val="D3FE46CC"/>
    <w:lvl w:ilvl="0" w:tplc="8CFE7932">
      <w:start w:val="7"/>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9032E8"/>
    <w:multiLevelType w:val="multilevel"/>
    <w:tmpl w:val="76146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E56B56"/>
    <w:multiLevelType w:val="hybridMultilevel"/>
    <w:tmpl w:val="E7ECF9E2"/>
    <w:lvl w:ilvl="0" w:tplc="DE2C007C">
      <w:start w:val="5"/>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871DFB"/>
    <w:multiLevelType w:val="hybridMultilevel"/>
    <w:tmpl w:val="1D2EBAC6"/>
    <w:lvl w:ilvl="0" w:tplc="A81825BC">
      <w:start w:val="7"/>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B76839"/>
    <w:multiLevelType w:val="hybridMultilevel"/>
    <w:tmpl w:val="68863B96"/>
    <w:lvl w:ilvl="0" w:tplc="775A1EE8">
      <w:start w:val="1"/>
      <w:numFmt w:val="decimal"/>
      <w:lvlText w:val="%1."/>
      <w:lvlJc w:val="left"/>
      <w:pPr>
        <w:ind w:left="501" w:hanging="360"/>
      </w:pPr>
      <w:rPr>
        <w:sz w:val="28"/>
        <w:szCs w:val="28"/>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16cid:durableId="1308587222">
    <w:abstractNumId w:val="8"/>
  </w:num>
  <w:num w:numId="2" w16cid:durableId="47649058">
    <w:abstractNumId w:val="0"/>
  </w:num>
  <w:num w:numId="3" w16cid:durableId="1281569083">
    <w:abstractNumId w:val="5"/>
  </w:num>
  <w:num w:numId="4" w16cid:durableId="936136166">
    <w:abstractNumId w:val="4"/>
  </w:num>
  <w:num w:numId="5" w16cid:durableId="1266426291">
    <w:abstractNumId w:val="1"/>
  </w:num>
  <w:num w:numId="6" w16cid:durableId="819227868">
    <w:abstractNumId w:val="11"/>
  </w:num>
  <w:num w:numId="7" w16cid:durableId="1414934678">
    <w:abstractNumId w:val="6"/>
  </w:num>
  <w:num w:numId="8" w16cid:durableId="1384601298">
    <w:abstractNumId w:val="9"/>
  </w:num>
  <w:num w:numId="9" w16cid:durableId="1405764905">
    <w:abstractNumId w:val="2"/>
  </w:num>
  <w:num w:numId="10" w16cid:durableId="1810197702">
    <w:abstractNumId w:val="7"/>
  </w:num>
  <w:num w:numId="11" w16cid:durableId="114177242">
    <w:abstractNumId w:val="10"/>
  </w:num>
  <w:num w:numId="12" w16cid:durableId="2095661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D2F"/>
    <w:rsid w:val="00027587"/>
    <w:rsid w:val="00031427"/>
    <w:rsid w:val="0003150F"/>
    <w:rsid w:val="0003262D"/>
    <w:rsid w:val="00034B92"/>
    <w:rsid w:val="00050204"/>
    <w:rsid w:val="00050E7F"/>
    <w:rsid w:val="00052C28"/>
    <w:rsid w:val="00054A55"/>
    <w:rsid w:val="000560AD"/>
    <w:rsid w:val="000603DA"/>
    <w:rsid w:val="00063A95"/>
    <w:rsid w:val="00064B3B"/>
    <w:rsid w:val="00070456"/>
    <w:rsid w:val="00074D79"/>
    <w:rsid w:val="00080E36"/>
    <w:rsid w:val="00083AAF"/>
    <w:rsid w:val="00083D77"/>
    <w:rsid w:val="00086083"/>
    <w:rsid w:val="00097159"/>
    <w:rsid w:val="000A1572"/>
    <w:rsid w:val="000A2FE2"/>
    <w:rsid w:val="000B3157"/>
    <w:rsid w:val="000B42CF"/>
    <w:rsid w:val="000B7C9F"/>
    <w:rsid w:val="000B7E1B"/>
    <w:rsid w:val="000C457D"/>
    <w:rsid w:val="000D02A1"/>
    <w:rsid w:val="000D140E"/>
    <w:rsid w:val="000E02A5"/>
    <w:rsid w:val="000E6B16"/>
    <w:rsid w:val="000E7E76"/>
    <w:rsid w:val="000F03CB"/>
    <w:rsid w:val="000F18FA"/>
    <w:rsid w:val="000F2F77"/>
    <w:rsid w:val="000F3384"/>
    <w:rsid w:val="001040D3"/>
    <w:rsid w:val="001116B3"/>
    <w:rsid w:val="00115997"/>
    <w:rsid w:val="001170A6"/>
    <w:rsid w:val="0011773B"/>
    <w:rsid w:val="00140094"/>
    <w:rsid w:val="001471AE"/>
    <w:rsid w:val="00156732"/>
    <w:rsid w:val="00163113"/>
    <w:rsid w:val="00167F11"/>
    <w:rsid w:val="00173ED9"/>
    <w:rsid w:val="00192784"/>
    <w:rsid w:val="00193EA0"/>
    <w:rsid w:val="001A2292"/>
    <w:rsid w:val="001A7810"/>
    <w:rsid w:val="001B58AD"/>
    <w:rsid w:val="001B7901"/>
    <w:rsid w:val="001C1793"/>
    <w:rsid w:val="001C1F20"/>
    <w:rsid w:val="001C205F"/>
    <w:rsid w:val="001C43AE"/>
    <w:rsid w:val="001D287C"/>
    <w:rsid w:val="001D63CD"/>
    <w:rsid w:val="001D714C"/>
    <w:rsid w:val="001D7E3B"/>
    <w:rsid w:val="001E04B2"/>
    <w:rsid w:val="001E4E2F"/>
    <w:rsid w:val="001E71ED"/>
    <w:rsid w:val="001F3291"/>
    <w:rsid w:val="001F4593"/>
    <w:rsid w:val="0020274F"/>
    <w:rsid w:val="0020370E"/>
    <w:rsid w:val="002045E0"/>
    <w:rsid w:val="00206484"/>
    <w:rsid w:val="0021149E"/>
    <w:rsid w:val="00214250"/>
    <w:rsid w:val="00222D0D"/>
    <w:rsid w:val="00224A29"/>
    <w:rsid w:val="00224B83"/>
    <w:rsid w:val="0022585B"/>
    <w:rsid w:val="00231AEC"/>
    <w:rsid w:val="00237A3C"/>
    <w:rsid w:val="0025305E"/>
    <w:rsid w:val="002542F1"/>
    <w:rsid w:val="00257953"/>
    <w:rsid w:val="002626B0"/>
    <w:rsid w:val="00263F78"/>
    <w:rsid w:val="00264E49"/>
    <w:rsid w:val="00266830"/>
    <w:rsid w:val="00271C46"/>
    <w:rsid w:val="00287747"/>
    <w:rsid w:val="00294271"/>
    <w:rsid w:val="002A19C9"/>
    <w:rsid w:val="002A3CAF"/>
    <w:rsid w:val="002B281B"/>
    <w:rsid w:val="002B419E"/>
    <w:rsid w:val="002B5C39"/>
    <w:rsid w:val="002C1949"/>
    <w:rsid w:val="002C366C"/>
    <w:rsid w:val="002C703B"/>
    <w:rsid w:val="002D2078"/>
    <w:rsid w:val="002E46EA"/>
    <w:rsid w:val="002E6F03"/>
    <w:rsid w:val="00305746"/>
    <w:rsid w:val="0031248A"/>
    <w:rsid w:val="0031293E"/>
    <w:rsid w:val="00314261"/>
    <w:rsid w:val="00314EB9"/>
    <w:rsid w:val="0031699B"/>
    <w:rsid w:val="00342D3E"/>
    <w:rsid w:val="00345C10"/>
    <w:rsid w:val="00346CDB"/>
    <w:rsid w:val="00352115"/>
    <w:rsid w:val="003617AF"/>
    <w:rsid w:val="0036393B"/>
    <w:rsid w:val="00367FEA"/>
    <w:rsid w:val="003704A8"/>
    <w:rsid w:val="00373DAC"/>
    <w:rsid w:val="00375732"/>
    <w:rsid w:val="00376F0E"/>
    <w:rsid w:val="003806D1"/>
    <w:rsid w:val="00381508"/>
    <w:rsid w:val="0038212C"/>
    <w:rsid w:val="0038340A"/>
    <w:rsid w:val="00391C44"/>
    <w:rsid w:val="00395D6D"/>
    <w:rsid w:val="00397C02"/>
    <w:rsid w:val="003A091D"/>
    <w:rsid w:val="003A1321"/>
    <w:rsid w:val="003B5030"/>
    <w:rsid w:val="003C05E6"/>
    <w:rsid w:val="003C1B02"/>
    <w:rsid w:val="003C587D"/>
    <w:rsid w:val="003D0F7F"/>
    <w:rsid w:val="003D4035"/>
    <w:rsid w:val="003D6B35"/>
    <w:rsid w:val="003D7867"/>
    <w:rsid w:val="003D7C1B"/>
    <w:rsid w:val="003E1508"/>
    <w:rsid w:val="003E7C57"/>
    <w:rsid w:val="003F1E6E"/>
    <w:rsid w:val="003F756B"/>
    <w:rsid w:val="00401022"/>
    <w:rsid w:val="0040424E"/>
    <w:rsid w:val="00404D32"/>
    <w:rsid w:val="004211E7"/>
    <w:rsid w:val="004270BC"/>
    <w:rsid w:val="00432382"/>
    <w:rsid w:val="0043253A"/>
    <w:rsid w:val="0044015A"/>
    <w:rsid w:val="00444685"/>
    <w:rsid w:val="00454246"/>
    <w:rsid w:val="0046490C"/>
    <w:rsid w:val="00466E0C"/>
    <w:rsid w:val="004752E1"/>
    <w:rsid w:val="004825EF"/>
    <w:rsid w:val="0049414A"/>
    <w:rsid w:val="004A37AA"/>
    <w:rsid w:val="004B5F94"/>
    <w:rsid w:val="004C140E"/>
    <w:rsid w:val="004C287B"/>
    <w:rsid w:val="004C4552"/>
    <w:rsid w:val="004C7AD9"/>
    <w:rsid w:val="004D11C8"/>
    <w:rsid w:val="004D1A4B"/>
    <w:rsid w:val="004D2B9F"/>
    <w:rsid w:val="004D50EE"/>
    <w:rsid w:val="004D5FDE"/>
    <w:rsid w:val="004D7317"/>
    <w:rsid w:val="004E2BF9"/>
    <w:rsid w:val="004E6374"/>
    <w:rsid w:val="004E68FB"/>
    <w:rsid w:val="004E7277"/>
    <w:rsid w:val="004F347C"/>
    <w:rsid w:val="004F363E"/>
    <w:rsid w:val="004F40BA"/>
    <w:rsid w:val="004F50E0"/>
    <w:rsid w:val="00501395"/>
    <w:rsid w:val="005026CE"/>
    <w:rsid w:val="00505252"/>
    <w:rsid w:val="005129BC"/>
    <w:rsid w:val="00513315"/>
    <w:rsid w:val="005141D0"/>
    <w:rsid w:val="00515006"/>
    <w:rsid w:val="0052196E"/>
    <w:rsid w:val="00523577"/>
    <w:rsid w:val="00523E04"/>
    <w:rsid w:val="00532A30"/>
    <w:rsid w:val="00535232"/>
    <w:rsid w:val="0054149F"/>
    <w:rsid w:val="00542534"/>
    <w:rsid w:val="005448E1"/>
    <w:rsid w:val="00551E78"/>
    <w:rsid w:val="005633ED"/>
    <w:rsid w:val="0056484B"/>
    <w:rsid w:val="005664CE"/>
    <w:rsid w:val="00567E7F"/>
    <w:rsid w:val="00571DF1"/>
    <w:rsid w:val="00576FBF"/>
    <w:rsid w:val="00577405"/>
    <w:rsid w:val="00577CD8"/>
    <w:rsid w:val="0059073E"/>
    <w:rsid w:val="00595144"/>
    <w:rsid w:val="005962AE"/>
    <w:rsid w:val="005B51BF"/>
    <w:rsid w:val="005B61F8"/>
    <w:rsid w:val="005C3092"/>
    <w:rsid w:val="005D3A32"/>
    <w:rsid w:val="005D4315"/>
    <w:rsid w:val="005D7033"/>
    <w:rsid w:val="005E1440"/>
    <w:rsid w:val="005F3C28"/>
    <w:rsid w:val="005F6C4F"/>
    <w:rsid w:val="0062130C"/>
    <w:rsid w:val="006242C4"/>
    <w:rsid w:val="0064423B"/>
    <w:rsid w:val="00647B1B"/>
    <w:rsid w:val="006512B5"/>
    <w:rsid w:val="00651B09"/>
    <w:rsid w:val="006523BC"/>
    <w:rsid w:val="00656DC2"/>
    <w:rsid w:val="00657237"/>
    <w:rsid w:val="00660835"/>
    <w:rsid w:val="0066111F"/>
    <w:rsid w:val="00661401"/>
    <w:rsid w:val="00673190"/>
    <w:rsid w:val="00674627"/>
    <w:rsid w:val="00677425"/>
    <w:rsid w:val="006863CA"/>
    <w:rsid w:val="00691113"/>
    <w:rsid w:val="00693DA4"/>
    <w:rsid w:val="00694F8E"/>
    <w:rsid w:val="006A0CB6"/>
    <w:rsid w:val="006A22E5"/>
    <w:rsid w:val="006A2A50"/>
    <w:rsid w:val="006A7F4B"/>
    <w:rsid w:val="006C189C"/>
    <w:rsid w:val="006C3952"/>
    <w:rsid w:val="006C49E8"/>
    <w:rsid w:val="006C5B4C"/>
    <w:rsid w:val="006D01F8"/>
    <w:rsid w:val="006D22C2"/>
    <w:rsid w:val="006D3AB0"/>
    <w:rsid w:val="006D789E"/>
    <w:rsid w:val="006E20AD"/>
    <w:rsid w:val="006E3C18"/>
    <w:rsid w:val="006E429A"/>
    <w:rsid w:val="006E49DE"/>
    <w:rsid w:val="006F4C2C"/>
    <w:rsid w:val="006F5DD8"/>
    <w:rsid w:val="00703B93"/>
    <w:rsid w:val="00704A33"/>
    <w:rsid w:val="0071164B"/>
    <w:rsid w:val="007170C1"/>
    <w:rsid w:val="007240A9"/>
    <w:rsid w:val="00726343"/>
    <w:rsid w:val="00742BB5"/>
    <w:rsid w:val="00745A84"/>
    <w:rsid w:val="00750308"/>
    <w:rsid w:val="00752632"/>
    <w:rsid w:val="007575A9"/>
    <w:rsid w:val="00765C53"/>
    <w:rsid w:val="007709E4"/>
    <w:rsid w:val="00777715"/>
    <w:rsid w:val="00780082"/>
    <w:rsid w:val="00781567"/>
    <w:rsid w:val="00783E93"/>
    <w:rsid w:val="00784411"/>
    <w:rsid w:val="0078585E"/>
    <w:rsid w:val="00786A97"/>
    <w:rsid w:val="00793A93"/>
    <w:rsid w:val="007A01AD"/>
    <w:rsid w:val="007A16AC"/>
    <w:rsid w:val="007A231B"/>
    <w:rsid w:val="007A68EF"/>
    <w:rsid w:val="007A6DE8"/>
    <w:rsid w:val="007B735D"/>
    <w:rsid w:val="007C1671"/>
    <w:rsid w:val="007C6E5B"/>
    <w:rsid w:val="007D2A37"/>
    <w:rsid w:val="007D70A6"/>
    <w:rsid w:val="007D7414"/>
    <w:rsid w:val="007D7A27"/>
    <w:rsid w:val="007E0C96"/>
    <w:rsid w:val="007E10FE"/>
    <w:rsid w:val="007E5B97"/>
    <w:rsid w:val="007E6C1A"/>
    <w:rsid w:val="007E7120"/>
    <w:rsid w:val="007E7A18"/>
    <w:rsid w:val="007F7CCB"/>
    <w:rsid w:val="0080357D"/>
    <w:rsid w:val="00803D04"/>
    <w:rsid w:val="00806E5D"/>
    <w:rsid w:val="0081398B"/>
    <w:rsid w:val="00814807"/>
    <w:rsid w:val="008153E3"/>
    <w:rsid w:val="00816E05"/>
    <w:rsid w:val="0082115F"/>
    <w:rsid w:val="008217F7"/>
    <w:rsid w:val="008246E1"/>
    <w:rsid w:val="0082612A"/>
    <w:rsid w:val="008325E3"/>
    <w:rsid w:val="00840D1A"/>
    <w:rsid w:val="0084266E"/>
    <w:rsid w:val="008464E2"/>
    <w:rsid w:val="008539E7"/>
    <w:rsid w:val="00860100"/>
    <w:rsid w:val="008635D1"/>
    <w:rsid w:val="008678DB"/>
    <w:rsid w:val="00871C1A"/>
    <w:rsid w:val="00873D2F"/>
    <w:rsid w:val="008745BA"/>
    <w:rsid w:val="00874D2A"/>
    <w:rsid w:val="00882886"/>
    <w:rsid w:val="00883DA8"/>
    <w:rsid w:val="00885A51"/>
    <w:rsid w:val="00892A13"/>
    <w:rsid w:val="008A246E"/>
    <w:rsid w:val="008A5819"/>
    <w:rsid w:val="008B0030"/>
    <w:rsid w:val="008B64BA"/>
    <w:rsid w:val="008B6E36"/>
    <w:rsid w:val="008B77FC"/>
    <w:rsid w:val="008C1D52"/>
    <w:rsid w:val="008C28B8"/>
    <w:rsid w:val="008C2996"/>
    <w:rsid w:val="008C6DBD"/>
    <w:rsid w:val="008C6FA8"/>
    <w:rsid w:val="008E097F"/>
    <w:rsid w:val="008E1DC6"/>
    <w:rsid w:val="008F03AD"/>
    <w:rsid w:val="008F50DA"/>
    <w:rsid w:val="008F683A"/>
    <w:rsid w:val="0090079D"/>
    <w:rsid w:val="00915B42"/>
    <w:rsid w:val="00916D31"/>
    <w:rsid w:val="00923EA6"/>
    <w:rsid w:val="009319BB"/>
    <w:rsid w:val="0093351F"/>
    <w:rsid w:val="00933DA4"/>
    <w:rsid w:val="00933F49"/>
    <w:rsid w:val="00942BD9"/>
    <w:rsid w:val="00943A02"/>
    <w:rsid w:val="00954AFA"/>
    <w:rsid w:val="00954E87"/>
    <w:rsid w:val="00956FC5"/>
    <w:rsid w:val="009622E0"/>
    <w:rsid w:val="00962B94"/>
    <w:rsid w:val="009741E6"/>
    <w:rsid w:val="00975C34"/>
    <w:rsid w:val="009900AF"/>
    <w:rsid w:val="009A09CE"/>
    <w:rsid w:val="009A12FC"/>
    <w:rsid w:val="009A7F13"/>
    <w:rsid w:val="009B724A"/>
    <w:rsid w:val="009C0127"/>
    <w:rsid w:val="009C04CD"/>
    <w:rsid w:val="009C3C33"/>
    <w:rsid w:val="009D247C"/>
    <w:rsid w:val="009D3D2A"/>
    <w:rsid w:val="009E47D5"/>
    <w:rsid w:val="00A11808"/>
    <w:rsid w:val="00A13347"/>
    <w:rsid w:val="00A24083"/>
    <w:rsid w:val="00A27AB7"/>
    <w:rsid w:val="00A404EC"/>
    <w:rsid w:val="00A5100E"/>
    <w:rsid w:val="00A560AE"/>
    <w:rsid w:val="00A60A95"/>
    <w:rsid w:val="00A65ED8"/>
    <w:rsid w:val="00A90FF7"/>
    <w:rsid w:val="00A94228"/>
    <w:rsid w:val="00A947CA"/>
    <w:rsid w:val="00A96E5F"/>
    <w:rsid w:val="00AA02D9"/>
    <w:rsid w:val="00AA528A"/>
    <w:rsid w:val="00AA685A"/>
    <w:rsid w:val="00AA7534"/>
    <w:rsid w:val="00AA75F9"/>
    <w:rsid w:val="00AB3702"/>
    <w:rsid w:val="00AB52C6"/>
    <w:rsid w:val="00AC05D2"/>
    <w:rsid w:val="00AC34D1"/>
    <w:rsid w:val="00AD20B0"/>
    <w:rsid w:val="00AE2C9D"/>
    <w:rsid w:val="00AE74EE"/>
    <w:rsid w:val="00AF39CC"/>
    <w:rsid w:val="00AF777B"/>
    <w:rsid w:val="00B07932"/>
    <w:rsid w:val="00B16BEE"/>
    <w:rsid w:val="00B17BEB"/>
    <w:rsid w:val="00B26D2F"/>
    <w:rsid w:val="00B27525"/>
    <w:rsid w:val="00B2792F"/>
    <w:rsid w:val="00B3669B"/>
    <w:rsid w:val="00B41683"/>
    <w:rsid w:val="00B41A48"/>
    <w:rsid w:val="00B43D46"/>
    <w:rsid w:val="00B44579"/>
    <w:rsid w:val="00B47BEB"/>
    <w:rsid w:val="00B50F9B"/>
    <w:rsid w:val="00B63F27"/>
    <w:rsid w:val="00B651CA"/>
    <w:rsid w:val="00B67280"/>
    <w:rsid w:val="00B7201F"/>
    <w:rsid w:val="00B80A88"/>
    <w:rsid w:val="00B87518"/>
    <w:rsid w:val="00B93079"/>
    <w:rsid w:val="00B94936"/>
    <w:rsid w:val="00B94BEC"/>
    <w:rsid w:val="00BA5D36"/>
    <w:rsid w:val="00BA77EC"/>
    <w:rsid w:val="00BB626D"/>
    <w:rsid w:val="00BC104D"/>
    <w:rsid w:val="00BC3434"/>
    <w:rsid w:val="00BC4738"/>
    <w:rsid w:val="00BD49E6"/>
    <w:rsid w:val="00BD7DF2"/>
    <w:rsid w:val="00BE72D4"/>
    <w:rsid w:val="00BF2C00"/>
    <w:rsid w:val="00BF3405"/>
    <w:rsid w:val="00C01184"/>
    <w:rsid w:val="00C01935"/>
    <w:rsid w:val="00C04B56"/>
    <w:rsid w:val="00C06A2B"/>
    <w:rsid w:val="00C06A36"/>
    <w:rsid w:val="00C22AC5"/>
    <w:rsid w:val="00C22CC5"/>
    <w:rsid w:val="00C2325D"/>
    <w:rsid w:val="00C2619F"/>
    <w:rsid w:val="00C267B4"/>
    <w:rsid w:val="00C268C2"/>
    <w:rsid w:val="00C30B31"/>
    <w:rsid w:val="00C31752"/>
    <w:rsid w:val="00C367F6"/>
    <w:rsid w:val="00C37586"/>
    <w:rsid w:val="00C42480"/>
    <w:rsid w:val="00C45418"/>
    <w:rsid w:val="00C50449"/>
    <w:rsid w:val="00C516CC"/>
    <w:rsid w:val="00C5309F"/>
    <w:rsid w:val="00C5455A"/>
    <w:rsid w:val="00C66F98"/>
    <w:rsid w:val="00C7248B"/>
    <w:rsid w:val="00C72E2E"/>
    <w:rsid w:val="00C733BA"/>
    <w:rsid w:val="00C76112"/>
    <w:rsid w:val="00C832B8"/>
    <w:rsid w:val="00C84C17"/>
    <w:rsid w:val="00C90460"/>
    <w:rsid w:val="00C92D37"/>
    <w:rsid w:val="00C933A6"/>
    <w:rsid w:val="00C97B85"/>
    <w:rsid w:val="00CA5483"/>
    <w:rsid w:val="00CC052C"/>
    <w:rsid w:val="00CC1F30"/>
    <w:rsid w:val="00CC548E"/>
    <w:rsid w:val="00CC7B5C"/>
    <w:rsid w:val="00CD4068"/>
    <w:rsid w:val="00CE28BE"/>
    <w:rsid w:val="00CE2B22"/>
    <w:rsid w:val="00CE4646"/>
    <w:rsid w:val="00CE658A"/>
    <w:rsid w:val="00CE666D"/>
    <w:rsid w:val="00CE7401"/>
    <w:rsid w:val="00CE7CDA"/>
    <w:rsid w:val="00CF1183"/>
    <w:rsid w:val="00CF1A3A"/>
    <w:rsid w:val="00CF1C3D"/>
    <w:rsid w:val="00CF20E4"/>
    <w:rsid w:val="00CF7D62"/>
    <w:rsid w:val="00D01D61"/>
    <w:rsid w:val="00D151A7"/>
    <w:rsid w:val="00D207AD"/>
    <w:rsid w:val="00D2297E"/>
    <w:rsid w:val="00D24030"/>
    <w:rsid w:val="00D260E5"/>
    <w:rsid w:val="00D321AA"/>
    <w:rsid w:val="00D337D1"/>
    <w:rsid w:val="00D33C85"/>
    <w:rsid w:val="00D345CF"/>
    <w:rsid w:val="00D36AAE"/>
    <w:rsid w:val="00D40062"/>
    <w:rsid w:val="00D4053F"/>
    <w:rsid w:val="00D43475"/>
    <w:rsid w:val="00D44858"/>
    <w:rsid w:val="00D45686"/>
    <w:rsid w:val="00D45736"/>
    <w:rsid w:val="00D462CA"/>
    <w:rsid w:val="00D507D5"/>
    <w:rsid w:val="00D53376"/>
    <w:rsid w:val="00D563B8"/>
    <w:rsid w:val="00D57C13"/>
    <w:rsid w:val="00D60AA5"/>
    <w:rsid w:val="00D624D9"/>
    <w:rsid w:val="00D62F1E"/>
    <w:rsid w:val="00D640A0"/>
    <w:rsid w:val="00D65190"/>
    <w:rsid w:val="00D74064"/>
    <w:rsid w:val="00D8436B"/>
    <w:rsid w:val="00D87602"/>
    <w:rsid w:val="00DA035A"/>
    <w:rsid w:val="00DA3431"/>
    <w:rsid w:val="00DA6C2E"/>
    <w:rsid w:val="00DB0FB3"/>
    <w:rsid w:val="00DB4944"/>
    <w:rsid w:val="00DB4CEC"/>
    <w:rsid w:val="00DC33F7"/>
    <w:rsid w:val="00DC6C3D"/>
    <w:rsid w:val="00DD5393"/>
    <w:rsid w:val="00DD71A4"/>
    <w:rsid w:val="00DD788D"/>
    <w:rsid w:val="00DE08A7"/>
    <w:rsid w:val="00DF1831"/>
    <w:rsid w:val="00DF3D1C"/>
    <w:rsid w:val="00DF4287"/>
    <w:rsid w:val="00E00288"/>
    <w:rsid w:val="00E006CD"/>
    <w:rsid w:val="00E01A70"/>
    <w:rsid w:val="00E11184"/>
    <w:rsid w:val="00E2090D"/>
    <w:rsid w:val="00E261B6"/>
    <w:rsid w:val="00E31E3B"/>
    <w:rsid w:val="00E37878"/>
    <w:rsid w:val="00E4054B"/>
    <w:rsid w:val="00E410FB"/>
    <w:rsid w:val="00E477B6"/>
    <w:rsid w:val="00E51FD0"/>
    <w:rsid w:val="00E57C01"/>
    <w:rsid w:val="00E60C94"/>
    <w:rsid w:val="00E75A81"/>
    <w:rsid w:val="00E83E2F"/>
    <w:rsid w:val="00E8647C"/>
    <w:rsid w:val="00E86DD4"/>
    <w:rsid w:val="00EA10A8"/>
    <w:rsid w:val="00EA2445"/>
    <w:rsid w:val="00EA3E5C"/>
    <w:rsid w:val="00EA5ED8"/>
    <w:rsid w:val="00EB1354"/>
    <w:rsid w:val="00EB5FF9"/>
    <w:rsid w:val="00EB7DA1"/>
    <w:rsid w:val="00EC09A3"/>
    <w:rsid w:val="00EC3D56"/>
    <w:rsid w:val="00EC501B"/>
    <w:rsid w:val="00ED7E77"/>
    <w:rsid w:val="00EE383F"/>
    <w:rsid w:val="00EF1125"/>
    <w:rsid w:val="00EF1370"/>
    <w:rsid w:val="00EF5E60"/>
    <w:rsid w:val="00F00111"/>
    <w:rsid w:val="00F03748"/>
    <w:rsid w:val="00F0556F"/>
    <w:rsid w:val="00F0635E"/>
    <w:rsid w:val="00F06DEF"/>
    <w:rsid w:val="00F07A6C"/>
    <w:rsid w:val="00F107BE"/>
    <w:rsid w:val="00F1201B"/>
    <w:rsid w:val="00F120B4"/>
    <w:rsid w:val="00F22EC3"/>
    <w:rsid w:val="00F36E5F"/>
    <w:rsid w:val="00F40593"/>
    <w:rsid w:val="00F42DF3"/>
    <w:rsid w:val="00F441B9"/>
    <w:rsid w:val="00F453F6"/>
    <w:rsid w:val="00F53749"/>
    <w:rsid w:val="00F556B0"/>
    <w:rsid w:val="00F628A4"/>
    <w:rsid w:val="00F72027"/>
    <w:rsid w:val="00F727CF"/>
    <w:rsid w:val="00F728F2"/>
    <w:rsid w:val="00F82A73"/>
    <w:rsid w:val="00F86AF4"/>
    <w:rsid w:val="00F90294"/>
    <w:rsid w:val="00F9035F"/>
    <w:rsid w:val="00F9038C"/>
    <w:rsid w:val="00F90F5B"/>
    <w:rsid w:val="00F91984"/>
    <w:rsid w:val="00FA239E"/>
    <w:rsid w:val="00FB2252"/>
    <w:rsid w:val="00FD2B35"/>
    <w:rsid w:val="00FE0038"/>
    <w:rsid w:val="00FE361B"/>
    <w:rsid w:val="00FE4B20"/>
    <w:rsid w:val="00FF5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97F0"/>
  <w15:docId w15:val="{1AF32F7E-8AB3-445F-8686-CC77432B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736"/>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BookTitle">
    <w:name w:val="Book Title"/>
    <w:basedOn w:val="DefaultParagraphFont"/>
    <w:uiPriority w:val="33"/>
    <w:qFormat/>
    <w:rsid w:val="00661401"/>
    <w:rPr>
      <w:b/>
      <w:bCs/>
      <w:i/>
      <w:iCs/>
      <w:spacing w:val="5"/>
    </w:rPr>
  </w:style>
  <w:style w:type="paragraph" w:styleId="Caption">
    <w:name w:val="caption"/>
    <w:basedOn w:val="Normal"/>
    <w:next w:val="Normal"/>
    <w:uiPriority w:val="35"/>
    <w:semiHidden/>
    <w:unhideWhenUsed/>
    <w:qFormat/>
    <w:rsid w:val="00661401"/>
    <w:pPr>
      <w:spacing w:after="200" w:line="240" w:lineRule="auto"/>
    </w:pPr>
    <w:rPr>
      <w:i/>
      <w:iCs/>
      <w:color w:val="0E2841" w:themeColor="text2"/>
      <w:sz w:val="18"/>
      <w:szCs w:val="18"/>
    </w:rPr>
  </w:style>
  <w:style w:type="character" w:styleId="Emphasis">
    <w:name w:val="Emphasis"/>
    <w:basedOn w:val="DefaultParagraphFont"/>
    <w:uiPriority w:val="20"/>
    <w:qFormat/>
    <w:rsid w:val="00661401"/>
    <w:rPr>
      <w:i/>
      <w:iCs/>
    </w:rPr>
  </w:style>
  <w:style w:type="paragraph" w:styleId="NoSpacing">
    <w:name w:val="No Spacing"/>
    <w:uiPriority w:val="1"/>
    <w:qFormat/>
    <w:rsid w:val="00661401"/>
    <w:pPr>
      <w:suppressAutoHyphens/>
      <w:spacing w:after="0" w:line="240" w:lineRule="auto"/>
    </w:pPr>
  </w:style>
  <w:style w:type="character" w:styleId="Strong">
    <w:name w:val="Strong"/>
    <w:basedOn w:val="DefaultParagraphFont"/>
    <w:uiPriority w:val="22"/>
    <w:qFormat/>
    <w:rsid w:val="00661401"/>
    <w:rPr>
      <w:b/>
      <w:bCs/>
    </w:rPr>
  </w:style>
  <w:style w:type="character" w:styleId="SubtleEmphasis">
    <w:name w:val="Subtle Emphasis"/>
    <w:basedOn w:val="DefaultParagraphFont"/>
    <w:uiPriority w:val="19"/>
    <w:qFormat/>
    <w:rsid w:val="00661401"/>
    <w:rPr>
      <w:i/>
      <w:iCs/>
      <w:color w:val="404040" w:themeColor="text1" w:themeTint="BF"/>
    </w:rPr>
  </w:style>
  <w:style w:type="character" w:styleId="SubtleReference">
    <w:name w:val="Subtle Reference"/>
    <w:basedOn w:val="DefaultParagraphFont"/>
    <w:uiPriority w:val="31"/>
    <w:qFormat/>
    <w:rsid w:val="00661401"/>
    <w:rPr>
      <w:smallCaps/>
      <w:color w:val="5A5A5A" w:themeColor="text1" w:themeTint="A5"/>
    </w:rPr>
  </w:style>
  <w:style w:type="paragraph" w:styleId="TOCHeading">
    <w:name w:val="TOC Heading"/>
    <w:basedOn w:val="Heading1"/>
    <w:next w:val="Normal"/>
    <w:uiPriority w:val="39"/>
    <w:unhideWhenUsed/>
    <w:qFormat/>
    <w:rsid w:val="00661401"/>
    <w:pPr>
      <w:spacing w:before="240" w:after="0"/>
      <w:outlineLvl w:val="9"/>
    </w:pPr>
    <w:rPr>
      <w:rFonts w:asciiTheme="majorHAnsi" w:eastAsiaTheme="majorEastAsia" w:hAnsiTheme="majorHAnsi" w:cstheme="majorBidi"/>
      <w:color w:val="0F4761" w:themeColor="accent1" w:themeShade="BF"/>
      <w:sz w:val="32"/>
      <w:szCs w:val="32"/>
    </w:rPr>
  </w:style>
  <w:style w:type="paragraph" w:styleId="NormalWeb">
    <w:name w:val="Normal (Web)"/>
    <w:basedOn w:val="Normal"/>
    <w:uiPriority w:val="99"/>
    <w:unhideWhenUsed/>
    <w:rsid w:val="00C268C2"/>
    <w:pPr>
      <w:suppressAutoHyphens w:val="0"/>
      <w:autoSpaceDN/>
      <w:spacing w:before="100" w:beforeAutospacing="1" w:after="100" w:afterAutospacing="1" w:line="240" w:lineRule="auto"/>
    </w:pPr>
    <w:rPr>
      <w:rFonts w:ascii="Times New Roman" w:hAnsi="Times New Roman"/>
      <w:kern w:val="2"/>
      <w14:ligatures w14:val="standardContextual"/>
    </w:rPr>
  </w:style>
  <w:style w:type="paragraph" w:styleId="TOC1">
    <w:name w:val="toc 1"/>
    <w:basedOn w:val="Normal"/>
    <w:next w:val="Normal"/>
    <w:autoRedefine/>
    <w:uiPriority w:val="39"/>
    <w:unhideWhenUsed/>
    <w:rsid w:val="0022585B"/>
    <w:pPr>
      <w:spacing w:after="100"/>
    </w:pPr>
  </w:style>
  <w:style w:type="paragraph" w:styleId="TOC2">
    <w:name w:val="toc 2"/>
    <w:basedOn w:val="Normal"/>
    <w:next w:val="Normal"/>
    <w:autoRedefine/>
    <w:uiPriority w:val="39"/>
    <w:unhideWhenUsed/>
    <w:rsid w:val="0022585B"/>
    <w:pPr>
      <w:spacing w:after="100"/>
      <w:ind w:left="240"/>
    </w:pPr>
  </w:style>
  <w:style w:type="paragraph" w:styleId="TOC3">
    <w:name w:val="toc 3"/>
    <w:basedOn w:val="Normal"/>
    <w:next w:val="Normal"/>
    <w:autoRedefine/>
    <w:uiPriority w:val="39"/>
    <w:unhideWhenUsed/>
    <w:rsid w:val="0022585B"/>
    <w:pPr>
      <w:spacing w:after="100"/>
      <w:ind w:left="480"/>
    </w:pPr>
  </w:style>
  <w:style w:type="character" w:customStyle="1" w:styleId="ai-insert">
    <w:name w:val="ai-insert"/>
    <w:basedOn w:val="DefaultParagraphFont"/>
    <w:rsid w:val="00783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0251741111130805" TargetMode="External"/><Relationship Id="rId5" Type="http://schemas.openxmlformats.org/officeDocument/2006/relationships/webSettings" Target="webSettings.xml"/><Relationship Id="rId10" Type="http://schemas.openxmlformats.org/officeDocument/2006/relationships/hyperlink" Target="https://doi.org/10.1177/0013164405275663" TargetMode="External"/><Relationship Id="rId4" Type="http://schemas.openxmlformats.org/officeDocument/2006/relationships/settings" Target="settings.xml"/><Relationship Id="rId9" Type="http://schemas.openxmlformats.org/officeDocument/2006/relationships/hyperlink" Target="https://doi.org/10.3390/jintelligence120500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79C7BC-3FC6-4985-8C1B-1B5901A62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16</Pages>
  <Words>3518</Words>
  <Characters>24912</Characters>
  <Application>Microsoft Office Word</Application>
  <DocSecurity>0</DocSecurity>
  <Lines>452</Lines>
  <Paragraphs>142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Part 1: Emotional Intelligence in the Workplace</vt:lpstr>
      <vt:lpstr>    Introduction</vt:lpstr>
      <vt:lpstr>        2.2 Mayer and Salovey’s Ability Model</vt:lpstr>
      <vt:lpstr>        2.3 Bar-On’s Emotional-Social Intelligence Model</vt:lpstr>
      <vt:lpstr>    3. Self-Awareness and Employee Performance</vt:lpstr>
      <vt:lpstr>    Social Awareness and Leadership Across Generations</vt:lpstr>
      <vt:lpstr>    6. Relationship Management and Collaboration</vt:lpstr>
      <vt:lpstr>    7.Emotional Intelligence and Psychological Safety</vt:lpstr>
      <vt:lpstr>    8. Critical Evaluation of Emotional Intelligence in Organisations</vt:lpstr>
      <vt:lpstr>    10 Conclusion</vt:lpstr>
      <vt:lpstr>Part 2: Managing a Multigenerational Workplace</vt:lpstr>
      <vt:lpstr>    Introduction</vt:lpstr>
      <vt:lpstr>    Generation X</vt:lpstr>
      <vt:lpstr>    Generation Y</vt:lpstr>
      <vt:lpstr>    Generation Z</vt:lpstr>
      <vt:lpstr>    Generational Difference and Organisational Impact</vt:lpstr>
      <vt:lpstr>    Generational differences affect organisational effectiveness through varied resp</vt:lpstr>
      <vt:lpstr>    Motivation and Retention</vt:lpstr>
      <vt:lpstr>    Technology and Mutual Learning</vt:lpstr>
      <vt:lpstr>    The Role of Emotional Intelligence</vt:lpstr>
      <vt:lpstr>    Role of Mindfulness</vt:lpstr>
      <vt:lpstr>10 Conclusion</vt:lpstr>
      <vt:lpstr>    References</vt:lpstr>
    </vt:vector>
  </TitlesOfParts>
  <Company/>
  <LinksUpToDate>false</LinksUpToDate>
  <CharactersWithSpaces>28288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Supun Lakmal Karunanayake Liyanage</dc:creator>
  <dc:description/>
  <cp:lastModifiedBy>Supun Lakmal Karunanayake Liyanage</cp:lastModifiedBy>
  <cp:revision>288</cp:revision>
  <dcterms:created xsi:type="dcterms:W3CDTF">2026-07-10T08:04:00Z</dcterms:created>
  <dcterms:modified xsi:type="dcterms:W3CDTF">2026-07-10T20:29:00Z</dcterms:modified>
</cp:coreProperties>
</file>