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2474584"/>
        <w:docPartObj>
          <w:docPartGallery w:val="Cover Pages"/>
          <w:docPartUnique/>
        </w:docPartObj>
      </w:sdtPr>
      <w:sdtEndPr>
        <w:rPr>
          <w:rFonts w:eastAsiaTheme="minorHAnsi"/>
        </w:rPr>
      </w:sdtEndPr>
      <w:sdtContent>
        <w:p w14:paraId="595309FE" w14:textId="7BDD4BA8" w:rsidR="00416FDE" w:rsidRDefault="00416FDE">
          <w:pPr>
            <w:pStyle w:val="NoSpacing"/>
          </w:pPr>
          <w:r>
            <w:rPr>
              <w:noProof/>
            </w:rPr>
            <mc:AlternateContent>
              <mc:Choice Requires="wpg">
                <w:drawing>
                  <wp:anchor distT="0" distB="0" distL="114300" distR="114300" simplePos="0" relativeHeight="251654656" behindDoc="1" locked="0" layoutInCell="1" allowOverlap="1" wp14:anchorId="61B341FE" wp14:editId="34F79C9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FCEC37" w14:textId="2C519DBB" w:rsidR="00416FDE" w:rsidRDefault="0033468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1B341FE" id="Group 2"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FCEC37" w14:textId="2C519DBB" w:rsidR="00416FDE" w:rsidRDefault="0033468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2C06715D" wp14:editId="73DE4A8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1B196F" w14:textId="755697F9" w:rsidR="00416FDE" w:rsidRPr="0033468E" w:rsidRDefault="0033468E">
                                <w:pPr>
                                  <w:pStyle w:val="NoSpacing"/>
                                  <w:rPr>
                                    <w:rFonts w:asciiTheme="majorHAnsi" w:eastAsiaTheme="majorEastAsia" w:hAnsiTheme="majorHAnsi" w:cstheme="majorBidi"/>
                                    <w:color w:val="262626" w:themeColor="text1" w:themeTint="D9"/>
                                    <w:sz w:val="220"/>
                                    <w:szCs w:val="44"/>
                                  </w:rPr>
                                </w:pPr>
                                <w:sdt>
                                  <w:sdtPr>
                                    <w:rPr>
                                      <w:rFonts w:ascii="Arial" w:hAnsi="Arial" w:cs="Arial"/>
                                      <w:b/>
                                      <w:bCs/>
                                      <w:color w:val="000000"/>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3468E">
                                      <w:rPr>
                                        <w:rFonts w:ascii="Arial" w:hAnsi="Arial" w:cs="Arial"/>
                                        <w:b/>
                                        <w:bCs/>
                                        <w:color w:val="000000"/>
                                        <w:sz w:val="44"/>
                                        <w:szCs w:val="44"/>
                                        <w:u w:val="single"/>
                                      </w:rPr>
                                      <w:t>The use of construc</w:t>
                                    </w:r>
                                    <w:r w:rsidRPr="0033468E">
                                      <w:rPr>
                                        <w:rFonts w:ascii="Arial" w:hAnsi="Arial" w:cs="Arial"/>
                                        <w:b/>
                                        <w:bCs/>
                                        <w:color w:val="000000"/>
                                        <w:sz w:val="44"/>
                                        <w:szCs w:val="44"/>
                                        <w:u w:val="single"/>
                                      </w:rPr>
                                      <w:t>tivist</w:t>
                                    </w:r>
                                    <w:r w:rsidRPr="0033468E">
                                      <w:rPr>
                                        <w:rFonts w:ascii="Arial" w:hAnsi="Arial" w:cs="Arial"/>
                                        <w:b/>
                                        <w:bCs/>
                                        <w:color w:val="000000"/>
                                        <w:sz w:val="44"/>
                                        <w:szCs w:val="44"/>
                                        <w:u w:val="single"/>
                                      </w:rPr>
                                      <w:t xml:space="preserve"> theories to evaluate and analyse aspects of </w:t>
                                    </w:r>
                                    <w:r w:rsidRPr="0033468E">
                                      <w:rPr>
                                        <w:rFonts w:ascii="Arial" w:hAnsi="Arial" w:cs="Arial"/>
                                        <w:b/>
                                        <w:bCs/>
                                        <w:color w:val="000000"/>
                                        <w:sz w:val="44"/>
                                        <w:szCs w:val="44"/>
                                        <w:u w:val="single"/>
                                      </w:rPr>
                                      <w:t>the policing</w:t>
                                    </w:r>
                                    <w:r w:rsidRPr="0033468E">
                                      <w:rPr>
                                        <w:rFonts w:ascii="Arial" w:hAnsi="Arial" w:cs="Arial"/>
                                        <w:b/>
                                        <w:bCs/>
                                        <w:color w:val="000000"/>
                                        <w:sz w:val="44"/>
                                        <w:szCs w:val="44"/>
                                        <w:u w:val="single"/>
                                      </w:rPr>
                                      <w:t xml:space="preserve"> of Domestic Abuse</w:t>
                                    </w:r>
                                  </w:sdtContent>
                                </w:sdt>
                              </w:p>
                              <w:p w14:paraId="5EAB973B" w14:textId="26CB7145" w:rsidR="00416FDE" w:rsidRDefault="00416FD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E1A14">
                                      <w:rPr>
                                        <w:color w:val="404040" w:themeColor="text1" w:themeTint="BF"/>
                                        <w:sz w:val="36"/>
                                        <w:szCs w:val="36"/>
                                      </w:rPr>
                                      <w:t>MODULE CODE:</w:t>
                                    </w:r>
                                    <w:r w:rsidR="001104F3">
                                      <w:rPr>
                                        <w:color w:val="404040" w:themeColor="text1" w:themeTint="BF"/>
                                        <w:sz w:val="36"/>
                                        <w:szCs w:val="36"/>
                                      </w:rPr>
                                      <w:t xml:space="preserve"> </w:t>
                                    </w:r>
                                  </w:sdtContent>
                                </w:sdt>
                                <w:r w:rsidR="001104F3">
                                  <w:rPr>
                                    <w:color w:val="404040" w:themeColor="text1" w:themeTint="BF"/>
                                    <w:sz w:val="36"/>
                                    <w:szCs w:val="36"/>
                                  </w:rPr>
                                  <w:t>BMCJ7002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C06715D" id="_x0000_t202" coordsize="21600,21600" o:spt="202" path="m,l,21600r21600,l21600,xe">
                    <v:stroke joinstyle="miter"/>
                    <v:path gradientshapeok="t" o:connecttype="rect"/>
                  </v:shapetype>
                  <v:shape id="Text Box 1" o:spid="_x0000_s1055" type="#_x0000_t202" style="position:absolute;margin-left:0;margin-top:0;width:4in;height:84.25pt;z-index:25165772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41B196F" w14:textId="755697F9" w:rsidR="00416FDE" w:rsidRPr="0033468E" w:rsidRDefault="0033468E">
                          <w:pPr>
                            <w:pStyle w:val="NoSpacing"/>
                            <w:rPr>
                              <w:rFonts w:asciiTheme="majorHAnsi" w:eastAsiaTheme="majorEastAsia" w:hAnsiTheme="majorHAnsi" w:cstheme="majorBidi"/>
                              <w:color w:val="262626" w:themeColor="text1" w:themeTint="D9"/>
                              <w:sz w:val="220"/>
                              <w:szCs w:val="44"/>
                            </w:rPr>
                          </w:pPr>
                          <w:sdt>
                            <w:sdtPr>
                              <w:rPr>
                                <w:rFonts w:ascii="Arial" w:hAnsi="Arial" w:cs="Arial"/>
                                <w:b/>
                                <w:bCs/>
                                <w:color w:val="000000"/>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3468E">
                                <w:rPr>
                                  <w:rFonts w:ascii="Arial" w:hAnsi="Arial" w:cs="Arial"/>
                                  <w:b/>
                                  <w:bCs/>
                                  <w:color w:val="000000"/>
                                  <w:sz w:val="44"/>
                                  <w:szCs w:val="44"/>
                                  <w:u w:val="single"/>
                                </w:rPr>
                                <w:t>The use of construc</w:t>
                              </w:r>
                              <w:r w:rsidRPr="0033468E">
                                <w:rPr>
                                  <w:rFonts w:ascii="Arial" w:hAnsi="Arial" w:cs="Arial"/>
                                  <w:b/>
                                  <w:bCs/>
                                  <w:color w:val="000000"/>
                                  <w:sz w:val="44"/>
                                  <w:szCs w:val="44"/>
                                  <w:u w:val="single"/>
                                </w:rPr>
                                <w:t>tivist</w:t>
                              </w:r>
                              <w:r w:rsidRPr="0033468E">
                                <w:rPr>
                                  <w:rFonts w:ascii="Arial" w:hAnsi="Arial" w:cs="Arial"/>
                                  <w:b/>
                                  <w:bCs/>
                                  <w:color w:val="000000"/>
                                  <w:sz w:val="44"/>
                                  <w:szCs w:val="44"/>
                                  <w:u w:val="single"/>
                                </w:rPr>
                                <w:t xml:space="preserve"> theories to evaluate and analyse aspects of </w:t>
                              </w:r>
                              <w:r w:rsidRPr="0033468E">
                                <w:rPr>
                                  <w:rFonts w:ascii="Arial" w:hAnsi="Arial" w:cs="Arial"/>
                                  <w:b/>
                                  <w:bCs/>
                                  <w:color w:val="000000"/>
                                  <w:sz w:val="44"/>
                                  <w:szCs w:val="44"/>
                                  <w:u w:val="single"/>
                                </w:rPr>
                                <w:t>the policing</w:t>
                              </w:r>
                              <w:r w:rsidRPr="0033468E">
                                <w:rPr>
                                  <w:rFonts w:ascii="Arial" w:hAnsi="Arial" w:cs="Arial"/>
                                  <w:b/>
                                  <w:bCs/>
                                  <w:color w:val="000000"/>
                                  <w:sz w:val="44"/>
                                  <w:szCs w:val="44"/>
                                  <w:u w:val="single"/>
                                </w:rPr>
                                <w:t xml:space="preserve"> of Domestic Abuse</w:t>
                              </w:r>
                            </w:sdtContent>
                          </w:sdt>
                        </w:p>
                        <w:p w14:paraId="5EAB973B" w14:textId="26CB7145" w:rsidR="00416FDE" w:rsidRDefault="00416FD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E1A14">
                                <w:rPr>
                                  <w:color w:val="404040" w:themeColor="text1" w:themeTint="BF"/>
                                  <w:sz w:val="36"/>
                                  <w:szCs w:val="36"/>
                                </w:rPr>
                                <w:t>MODULE CODE:</w:t>
                              </w:r>
                              <w:r w:rsidR="001104F3">
                                <w:rPr>
                                  <w:color w:val="404040" w:themeColor="text1" w:themeTint="BF"/>
                                  <w:sz w:val="36"/>
                                  <w:szCs w:val="36"/>
                                </w:rPr>
                                <w:t xml:space="preserve"> </w:t>
                              </w:r>
                            </w:sdtContent>
                          </w:sdt>
                          <w:r w:rsidR="001104F3">
                            <w:rPr>
                              <w:color w:val="404040" w:themeColor="text1" w:themeTint="BF"/>
                              <w:sz w:val="36"/>
                              <w:szCs w:val="36"/>
                            </w:rPr>
                            <w:t>BMCJ7002</w:t>
                          </w:r>
                        </w:p>
                      </w:txbxContent>
                    </v:textbox>
                    <w10:wrap anchorx="page" anchory="page"/>
                  </v:shape>
                </w:pict>
              </mc:Fallback>
            </mc:AlternateContent>
          </w:r>
        </w:p>
        <w:p w14:paraId="6446B170" w14:textId="73AC7885" w:rsidR="00416FDE" w:rsidRDefault="007E1A14">
          <w:r>
            <w:rPr>
              <w:noProof/>
            </w:rPr>
            <mc:AlternateContent>
              <mc:Choice Requires="wps">
                <w:drawing>
                  <wp:anchor distT="0" distB="0" distL="114300" distR="114300" simplePos="0" relativeHeight="251660800" behindDoc="0" locked="0" layoutInCell="1" allowOverlap="1" wp14:anchorId="1A403018" wp14:editId="2D094433">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233362"/>
                    <wp:effectExtent l="0" t="0" r="7620" b="14605"/>
                    <wp:wrapNone/>
                    <wp:docPr id="32" name="Text Box 32"/>
                    <wp:cNvGraphicFramePr/>
                    <a:graphic xmlns:a="http://schemas.openxmlformats.org/drawingml/2006/main">
                      <a:graphicData uri="http://schemas.microsoft.com/office/word/2010/wordprocessingShape">
                        <wps:wsp>
                          <wps:cNvSpPr txBox="1"/>
                          <wps:spPr>
                            <a:xfrm>
                              <a:off x="0" y="0"/>
                              <a:ext cx="3657600" cy="23336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BB800" w14:textId="2D4EAB1A" w:rsidR="00416FDE" w:rsidRDefault="00416FD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Anna De-Gruchy (1905097)</w:t>
                                    </w:r>
                                  </w:sdtContent>
                                </w:sdt>
                              </w:p>
                              <w:p w14:paraId="710EBBA7" w14:textId="08DB5202" w:rsidR="00416FDE" w:rsidRDefault="00416FD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E1A1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A403018" id="Text Box 32" o:spid="_x0000_s1056" type="#_x0000_t202" style="position:absolute;margin-left:0;margin-top:0;width:4in;height:18.35pt;z-index:2516608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" filled="f" stroked="f" strokeweight=".5pt">
                    <v:textbox inset="0,0,0,0">
                      <w:txbxContent>
                        <w:p w14:paraId="3F3BB800" w14:textId="2D4EAB1A" w:rsidR="00416FDE" w:rsidRDefault="00416FD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Anna De-Gruchy (1905097)</w:t>
                              </w:r>
                            </w:sdtContent>
                          </w:sdt>
                        </w:p>
                        <w:p w14:paraId="710EBBA7" w14:textId="08DB5202" w:rsidR="00416FDE" w:rsidRDefault="00416FD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E1A14">
                                <w:rPr>
                                  <w:caps/>
                                  <w:color w:val="595959" w:themeColor="text1" w:themeTint="A6"/>
                                  <w:sz w:val="20"/>
                                  <w:szCs w:val="20"/>
                                </w:rPr>
                                <w:t xml:space="preserve">     </w:t>
                              </w:r>
                            </w:sdtContent>
                          </w:sdt>
                        </w:p>
                      </w:txbxContent>
                    </v:textbox>
                    <w10:wrap anchorx="page" anchory="page"/>
                  </v:shape>
                </w:pict>
              </mc:Fallback>
            </mc:AlternateContent>
          </w:r>
          <w:r w:rsidR="00416FDE">
            <w:br w:type="page"/>
          </w:r>
        </w:p>
      </w:sdtContent>
    </w:sdt>
    <w:p w14:paraId="6804AEEB"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lastRenderedPageBreak/>
        <w:t xml:space="preserve">There is a difference between crime and deviance. A crime is identified as a deliberate act that causes damage, </w:t>
      </w:r>
      <w:proofErr w:type="gramStart"/>
      <w:r w:rsidRPr="00221F3F">
        <w:rPr>
          <w:rFonts w:ascii="Arial" w:hAnsi="Arial" w:cs="Arial"/>
          <w:color w:val="000000"/>
        </w:rPr>
        <w:t>loss ,</w:t>
      </w:r>
      <w:proofErr w:type="gramEnd"/>
      <w:r w:rsidRPr="00221F3F">
        <w:rPr>
          <w:rFonts w:ascii="Arial" w:hAnsi="Arial" w:cs="Arial"/>
          <w:color w:val="000000"/>
        </w:rPr>
        <w:t xml:space="preserve"> physical harm or psychological harm which is against the law (Victim Support, 2022). However, deviance is identified as a </w:t>
      </w:r>
      <w:proofErr w:type="spellStart"/>
      <w:r w:rsidRPr="00221F3F">
        <w:rPr>
          <w:rFonts w:ascii="Arial" w:hAnsi="Arial" w:cs="Arial"/>
          <w:color w:val="000000"/>
        </w:rPr>
        <w:t>behaviour</w:t>
      </w:r>
      <w:proofErr w:type="spellEnd"/>
      <w:r w:rsidRPr="00221F3F">
        <w:rPr>
          <w:rFonts w:ascii="Arial" w:hAnsi="Arial" w:cs="Arial"/>
          <w:color w:val="000000"/>
        </w:rPr>
        <w:t xml:space="preserve"> which is a violation to social norms. Policing in the modern era relies on policing by consent. Policing by consent is from the 9 general instructions which were formerly known as the </w:t>
      </w:r>
      <w:proofErr w:type="spellStart"/>
      <w:r w:rsidRPr="00221F3F">
        <w:rPr>
          <w:rFonts w:ascii="Arial" w:hAnsi="Arial" w:cs="Arial"/>
          <w:color w:val="000000"/>
        </w:rPr>
        <w:t>peelian</w:t>
      </w:r>
      <w:proofErr w:type="spellEnd"/>
      <w:r w:rsidRPr="00221F3F">
        <w:rPr>
          <w:rFonts w:ascii="Arial" w:hAnsi="Arial" w:cs="Arial"/>
          <w:color w:val="000000"/>
        </w:rPr>
        <w:t xml:space="preserve"> principles of policing. There are 9 </w:t>
      </w:r>
      <w:proofErr w:type="spellStart"/>
      <w:r w:rsidRPr="00221F3F">
        <w:rPr>
          <w:rFonts w:ascii="Arial" w:hAnsi="Arial" w:cs="Arial"/>
          <w:color w:val="000000"/>
        </w:rPr>
        <w:t>peelian</w:t>
      </w:r>
      <w:proofErr w:type="spellEnd"/>
      <w:r w:rsidRPr="00221F3F">
        <w:rPr>
          <w:rFonts w:ascii="Arial" w:hAnsi="Arial" w:cs="Arial"/>
          <w:color w:val="000000"/>
        </w:rPr>
        <w:t xml:space="preserve"> principles. On a whole Washington University (2023) identifies the aim of the principles is to develop a code of ethics for policing.</w:t>
      </w:r>
    </w:p>
    <w:p w14:paraId="16B74B2F"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w:t>
      </w:r>
    </w:p>
    <w:p w14:paraId="10CC0D70"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The aim of this essay is to identify the constructivist theories which are involved with the policing and the perpetrators of domestic violence. To do this the paper will focus briefly on what the criminological theories are and how they link to domestic violence. However, the </w:t>
      </w:r>
      <w:proofErr w:type="gramStart"/>
      <w:r w:rsidRPr="00221F3F">
        <w:rPr>
          <w:rFonts w:ascii="Arial" w:hAnsi="Arial" w:cs="Arial"/>
          <w:color w:val="000000"/>
        </w:rPr>
        <w:t>main focus</w:t>
      </w:r>
      <w:proofErr w:type="gramEnd"/>
      <w:r w:rsidRPr="00221F3F">
        <w:rPr>
          <w:rFonts w:ascii="Arial" w:hAnsi="Arial" w:cs="Arial"/>
          <w:color w:val="000000"/>
        </w:rPr>
        <w:t xml:space="preserve"> of this essay will be on the labelling theory and the differential association theory and to provide a link on how each theory links to domestic violence and policing. The essay will briefly compare the constructivism theories and the constructionist theories. </w:t>
      </w:r>
      <w:proofErr w:type="gramStart"/>
      <w:r w:rsidRPr="00221F3F">
        <w:rPr>
          <w:rFonts w:ascii="Arial" w:hAnsi="Arial" w:cs="Arial"/>
          <w:color w:val="000000"/>
        </w:rPr>
        <w:t>So</w:t>
      </w:r>
      <w:proofErr w:type="gramEnd"/>
      <w:r w:rsidRPr="00221F3F">
        <w:rPr>
          <w:rFonts w:ascii="Arial" w:hAnsi="Arial" w:cs="Arial"/>
          <w:color w:val="000000"/>
        </w:rPr>
        <w:t xml:space="preserve"> what is constructivism? Lombardo (2016, p. 125) identifies in his chapter that constructivism is where reality is socially constructed and reproduced by human interaction. This shows that constructivism is made by individuals' interaction with society. Whereas constructionist focuses on the psychological aspects of crime. </w:t>
      </w:r>
    </w:p>
    <w:p w14:paraId="7F2C4079" w14:textId="77777777" w:rsidR="00221F3F" w:rsidRPr="00221F3F" w:rsidRDefault="00221F3F" w:rsidP="00221F3F">
      <w:pPr>
        <w:spacing w:line="480" w:lineRule="auto"/>
        <w:rPr>
          <w:rFonts w:ascii="Arial" w:hAnsi="Arial" w:cs="Arial"/>
          <w:sz w:val="24"/>
          <w:szCs w:val="24"/>
        </w:rPr>
      </w:pPr>
    </w:p>
    <w:p w14:paraId="5FB26A66"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Domestic abuse is identified (</w:t>
      </w:r>
      <w:proofErr w:type="spellStart"/>
      <w:r w:rsidRPr="00221F3F">
        <w:rPr>
          <w:rFonts w:ascii="Arial" w:hAnsi="Arial" w:cs="Arial"/>
          <w:color w:val="000000"/>
        </w:rPr>
        <w:t>Womens</w:t>
      </w:r>
      <w:proofErr w:type="spellEnd"/>
      <w:r w:rsidRPr="00221F3F">
        <w:rPr>
          <w:rFonts w:ascii="Arial" w:hAnsi="Arial" w:cs="Arial"/>
          <w:color w:val="000000"/>
        </w:rPr>
        <w:t xml:space="preserve"> aid, 2022) as a pattern of incidents which include controlling, coercive, threatening, degrading and violent </w:t>
      </w:r>
      <w:proofErr w:type="spellStart"/>
      <w:r w:rsidRPr="00221F3F">
        <w:rPr>
          <w:rFonts w:ascii="Arial" w:hAnsi="Arial" w:cs="Arial"/>
          <w:color w:val="000000"/>
        </w:rPr>
        <w:t>behaviour</w:t>
      </w:r>
      <w:proofErr w:type="spellEnd"/>
      <w:r w:rsidRPr="00221F3F">
        <w:rPr>
          <w:rFonts w:ascii="Arial" w:hAnsi="Arial" w:cs="Arial"/>
          <w:color w:val="000000"/>
        </w:rPr>
        <w:t xml:space="preserve">. Within the year ending March 2022 (Office of National Statistics, 2022) an estimate of 2.4million Adults </w:t>
      </w:r>
      <w:r w:rsidRPr="00221F3F">
        <w:rPr>
          <w:rFonts w:ascii="Arial" w:hAnsi="Arial" w:cs="Arial"/>
          <w:color w:val="000000"/>
        </w:rPr>
        <w:lastRenderedPageBreak/>
        <w:t xml:space="preserve">experienced domestic abuse. This identifies that there is a significant amount of domestic abuse incidents and strongly suggests that domestic abuse is a significant issue in England and Wales. In 2021 a piece of legislation was brought in </w:t>
      </w:r>
      <w:proofErr w:type="gramStart"/>
      <w:r w:rsidRPr="00221F3F">
        <w:rPr>
          <w:rFonts w:ascii="Arial" w:hAnsi="Arial" w:cs="Arial"/>
          <w:color w:val="000000"/>
        </w:rPr>
        <w:t>in regards to</w:t>
      </w:r>
      <w:proofErr w:type="gramEnd"/>
      <w:r w:rsidRPr="00221F3F">
        <w:rPr>
          <w:rFonts w:ascii="Arial" w:hAnsi="Arial" w:cs="Arial"/>
          <w:color w:val="000000"/>
        </w:rPr>
        <w:t xml:space="preserve"> domestic abuse. </w:t>
      </w:r>
      <w:proofErr w:type="gramStart"/>
      <w:r w:rsidRPr="00221F3F">
        <w:rPr>
          <w:rFonts w:ascii="Arial" w:hAnsi="Arial" w:cs="Arial"/>
          <w:color w:val="000000"/>
        </w:rPr>
        <w:t>The legislation (The Domestic Abuse Act 2021),</w:t>
      </w:r>
      <w:proofErr w:type="gramEnd"/>
      <w:r w:rsidRPr="00221F3F">
        <w:rPr>
          <w:rFonts w:ascii="Arial" w:hAnsi="Arial" w:cs="Arial"/>
          <w:color w:val="000000"/>
        </w:rPr>
        <w:t xml:space="preserve"> provides information which covers the definition of domestic abuse, the powers that are in place for dealing with domestic abuse, protection to victims' and witnesses. </w:t>
      </w:r>
    </w:p>
    <w:p w14:paraId="5AA8C26A" w14:textId="77777777" w:rsidR="00221F3F" w:rsidRPr="00221F3F" w:rsidRDefault="00221F3F" w:rsidP="00221F3F">
      <w:pPr>
        <w:spacing w:line="480" w:lineRule="auto"/>
        <w:rPr>
          <w:rFonts w:ascii="Arial" w:hAnsi="Arial" w:cs="Arial"/>
          <w:sz w:val="24"/>
          <w:szCs w:val="24"/>
        </w:rPr>
      </w:pPr>
    </w:p>
    <w:p w14:paraId="173743E9"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The rates of domestic violence are significant. Between the 1st of April and 30th of June 2020 (Office of National Statistics, 2020, pp. 6-7) there were a total of 64,283 arrests </w:t>
      </w:r>
      <w:proofErr w:type="gramStart"/>
      <w:r w:rsidRPr="00221F3F">
        <w:rPr>
          <w:rFonts w:ascii="Arial" w:hAnsi="Arial" w:cs="Arial"/>
          <w:color w:val="000000"/>
        </w:rPr>
        <w:t>made,</w:t>
      </w:r>
      <w:proofErr w:type="gramEnd"/>
      <w:r w:rsidRPr="00221F3F">
        <w:rPr>
          <w:rFonts w:ascii="Arial" w:hAnsi="Arial" w:cs="Arial"/>
          <w:color w:val="000000"/>
        </w:rPr>
        <w:t xml:space="preserve"> from 40 police forces in England and Wales, for domestic abuse related crimes. This is a 24% increase from the previous year. However, this data was collected from </w:t>
      </w:r>
      <w:proofErr w:type="gramStart"/>
      <w:r w:rsidRPr="00221F3F">
        <w:rPr>
          <w:rFonts w:ascii="Arial" w:hAnsi="Arial" w:cs="Arial"/>
          <w:color w:val="000000"/>
        </w:rPr>
        <w:t>a period of time</w:t>
      </w:r>
      <w:proofErr w:type="gramEnd"/>
      <w:r w:rsidRPr="00221F3F">
        <w:rPr>
          <w:rFonts w:ascii="Arial" w:hAnsi="Arial" w:cs="Arial"/>
          <w:color w:val="000000"/>
        </w:rPr>
        <w:t xml:space="preserve"> during the Coronavirus Pandemic. This strongly suggests that there was an increase in reports of domestic violence due to the restrictions in place. The Crown Prosecution Service (2022) shows that there had been a decrease, from 13,938 completed prosecutions in quarter 1 of 21/22 to 12,966 completed prosecutions in quarter 2 of 21/22, of domestic abuse perpetrators. There has been an increase in the percentage of dropped prosecutions for domestic abuse perpetrators. This suggests there are less prosecutions happening as the police service do not take domestic abuse cases seriously. </w:t>
      </w:r>
    </w:p>
    <w:p w14:paraId="3E350E99"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In their article (McPhee et al., 2022) stated that a report in 2014 identified that there were a significant </w:t>
      </w:r>
      <w:proofErr w:type="gramStart"/>
      <w:r w:rsidRPr="00221F3F">
        <w:rPr>
          <w:rFonts w:ascii="Arial" w:hAnsi="Arial" w:cs="Arial"/>
          <w:color w:val="000000"/>
        </w:rPr>
        <w:t>amount</w:t>
      </w:r>
      <w:proofErr w:type="gramEnd"/>
      <w:r w:rsidRPr="00221F3F">
        <w:rPr>
          <w:rFonts w:ascii="Arial" w:hAnsi="Arial" w:cs="Arial"/>
          <w:color w:val="000000"/>
        </w:rPr>
        <w:t xml:space="preserve"> of improvements that the police had to do for incidents related to domestic abuse. The report identified the lack of evidence gathering, poor attitudes from officers, lack of leadership and supervision. This strongly shows that the police’s </w:t>
      </w:r>
      <w:r w:rsidRPr="00221F3F">
        <w:rPr>
          <w:rFonts w:ascii="Arial" w:hAnsi="Arial" w:cs="Arial"/>
          <w:color w:val="000000"/>
        </w:rPr>
        <w:lastRenderedPageBreak/>
        <w:t xml:space="preserve">response to domestic violence is extremely poor. </w:t>
      </w:r>
      <w:proofErr w:type="gramStart"/>
      <w:r w:rsidRPr="00221F3F">
        <w:rPr>
          <w:rFonts w:ascii="Arial" w:hAnsi="Arial" w:cs="Arial"/>
          <w:color w:val="000000"/>
        </w:rPr>
        <w:t>Therefore</w:t>
      </w:r>
      <w:proofErr w:type="gramEnd"/>
      <w:r w:rsidRPr="00221F3F">
        <w:rPr>
          <w:rFonts w:ascii="Arial" w:hAnsi="Arial" w:cs="Arial"/>
          <w:color w:val="000000"/>
        </w:rPr>
        <w:t xml:space="preserve"> this suggests that the police’s attitude towards getting justice for victims of domestic abuse is significantly poorer than what is portrayed. </w:t>
      </w:r>
    </w:p>
    <w:p w14:paraId="147DCBF7" w14:textId="77777777" w:rsidR="00221F3F" w:rsidRPr="00221F3F" w:rsidRDefault="00221F3F" w:rsidP="00221F3F">
      <w:pPr>
        <w:spacing w:line="480" w:lineRule="auto"/>
        <w:rPr>
          <w:rFonts w:ascii="Arial" w:hAnsi="Arial" w:cs="Arial"/>
          <w:sz w:val="24"/>
          <w:szCs w:val="24"/>
        </w:rPr>
      </w:pPr>
    </w:p>
    <w:p w14:paraId="3906880A"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The attitudes of the police towards domestic abuse </w:t>
      </w:r>
      <w:proofErr w:type="gramStart"/>
      <w:r w:rsidRPr="00221F3F">
        <w:rPr>
          <w:rFonts w:ascii="Arial" w:hAnsi="Arial" w:cs="Arial"/>
          <w:color w:val="000000"/>
        </w:rPr>
        <w:t>is</w:t>
      </w:r>
      <w:proofErr w:type="gramEnd"/>
      <w:r w:rsidRPr="00221F3F">
        <w:rPr>
          <w:rFonts w:ascii="Arial" w:hAnsi="Arial" w:cs="Arial"/>
          <w:color w:val="000000"/>
        </w:rPr>
        <w:t xml:space="preserve"> portrayed to be negative. In a report produced by (Richards, 2020, p.33-36) Research they conducted identified that police officers believed that policing intimate partner violence was frustrating, due to the crime being resource intensive for a crime which has hardly any positive outcomes and they believe that intimate partner violence is not real police work. They also identified that some officers found that dealing with cases of intimate partner violence were stressful to handle. This strongly identifies the police’s attitudes towards domestic violence as not as they should be. Carrillo seems to agree that police officers' attitudes towards domestic violence is not as it should be. (Carrillo, 2021) identifies that some reports show that not all senior officers make sure that domestic abuse is one of their main priorities. Therefore, their attitudes are not in the correct manner and domestic abuse victims do not have the trust in the police to report domestic violence.</w:t>
      </w:r>
    </w:p>
    <w:p w14:paraId="4A9DC225" w14:textId="77777777" w:rsidR="00221F3F" w:rsidRPr="00221F3F" w:rsidRDefault="00221F3F" w:rsidP="00221F3F">
      <w:pPr>
        <w:spacing w:line="480" w:lineRule="auto"/>
        <w:rPr>
          <w:rFonts w:ascii="Arial" w:hAnsi="Arial" w:cs="Arial"/>
          <w:sz w:val="24"/>
          <w:szCs w:val="24"/>
        </w:rPr>
      </w:pPr>
    </w:p>
    <w:p w14:paraId="212DEF78"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Her Majesty’s Inspectorate of Constabulary and Fire and Rescue Services (2017, pp. 5-6) identifies that there is a need for improvement on the understanding of controlling and coercive </w:t>
      </w:r>
      <w:proofErr w:type="spellStart"/>
      <w:r w:rsidRPr="00221F3F">
        <w:rPr>
          <w:rFonts w:ascii="Arial" w:hAnsi="Arial" w:cs="Arial"/>
          <w:color w:val="000000"/>
        </w:rPr>
        <w:t>behaviour</w:t>
      </w:r>
      <w:proofErr w:type="spellEnd"/>
      <w:r w:rsidRPr="00221F3F">
        <w:rPr>
          <w:rFonts w:ascii="Arial" w:hAnsi="Arial" w:cs="Arial"/>
          <w:color w:val="000000"/>
        </w:rPr>
        <w:t xml:space="preserve">. This strongly suggests why officers believe that domestic abuse is not real police work. Her Majesty’s Inspectorate of Constabulary and Fire and Rescue Services (2017, p.5) also identifies that there is a delay in sending officers to calls of domestic violence. This may be due to the lack of knowledge of controlling and </w:t>
      </w:r>
      <w:r w:rsidRPr="00221F3F">
        <w:rPr>
          <w:rFonts w:ascii="Arial" w:hAnsi="Arial" w:cs="Arial"/>
          <w:color w:val="000000"/>
        </w:rPr>
        <w:lastRenderedPageBreak/>
        <w:t xml:space="preserve">coercive </w:t>
      </w:r>
      <w:proofErr w:type="spellStart"/>
      <w:r w:rsidRPr="00221F3F">
        <w:rPr>
          <w:rFonts w:ascii="Arial" w:hAnsi="Arial" w:cs="Arial"/>
          <w:color w:val="000000"/>
        </w:rPr>
        <w:t>behaviour</w:t>
      </w:r>
      <w:proofErr w:type="spellEnd"/>
      <w:r w:rsidRPr="00221F3F">
        <w:rPr>
          <w:rFonts w:ascii="Arial" w:hAnsi="Arial" w:cs="Arial"/>
          <w:color w:val="000000"/>
        </w:rPr>
        <w:t>. These points strongly recommend that these improvements could have an impact on society's views of police’s attitudes for domestic violence. There are criminological theories which are said to be linked to why an offender carries out acts of crime.  </w:t>
      </w:r>
    </w:p>
    <w:p w14:paraId="7A4882E4" w14:textId="77777777" w:rsidR="00221F3F" w:rsidRPr="00221F3F" w:rsidRDefault="00221F3F" w:rsidP="00221F3F">
      <w:pPr>
        <w:spacing w:line="480" w:lineRule="auto"/>
        <w:rPr>
          <w:rFonts w:ascii="Arial" w:hAnsi="Arial" w:cs="Arial"/>
          <w:sz w:val="24"/>
          <w:szCs w:val="24"/>
        </w:rPr>
      </w:pPr>
    </w:p>
    <w:p w14:paraId="4AD25CCA"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One of the main constructivism theories that are demonstrated in the offence and the policing of domestic abuse is the Labelling theory. According to Ashley (2023, p.177) the Labelling theory was created by George </w:t>
      </w:r>
      <w:proofErr w:type="spellStart"/>
      <w:r w:rsidRPr="00221F3F">
        <w:rPr>
          <w:rFonts w:ascii="Arial" w:hAnsi="Arial" w:cs="Arial"/>
          <w:color w:val="000000"/>
        </w:rPr>
        <w:t>Herbet</w:t>
      </w:r>
      <w:proofErr w:type="spellEnd"/>
      <w:r w:rsidRPr="00221F3F">
        <w:rPr>
          <w:rFonts w:ascii="Arial" w:hAnsi="Arial" w:cs="Arial"/>
          <w:color w:val="000000"/>
        </w:rPr>
        <w:t xml:space="preserve"> mead however, Howard Becker was the theorist to begin to look at how the definition of bad </w:t>
      </w:r>
      <w:proofErr w:type="spellStart"/>
      <w:r w:rsidRPr="00221F3F">
        <w:rPr>
          <w:rFonts w:ascii="Arial" w:hAnsi="Arial" w:cs="Arial"/>
          <w:color w:val="000000"/>
        </w:rPr>
        <w:t>behaviour</w:t>
      </w:r>
      <w:proofErr w:type="spellEnd"/>
      <w:r w:rsidRPr="00221F3F">
        <w:rPr>
          <w:rFonts w:ascii="Arial" w:hAnsi="Arial" w:cs="Arial"/>
          <w:color w:val="000000"/>
        </w:rPr>
        <w:t xml:space="preserve"> became what it is.  Burke (2019, p.199) identifies that labelling theorists believe that </w:t>
      </w:r>
      <w:proofErr w:type="spellStart"/>
      <w:r w:rsidRPr="00221F3F">
        <w:rPr>
          <w:rFonts w:ascii="Arial" w:hAnsi="Arial" w:cs="Arial"/>
          <w:color w:val="000000"/>
        </w:rPr>
        <w:t>behaviour</w:t>
      </w:r>
      <w:proofErr w:type="spellEnd"/>
      <w:r w:rsidRPr="00221F3F">
        <w:rPr>
          <w:rFonts w:ascii="Arial" w:hAnsi="Arial" w:cs="Arial"/>
          <w:color w:val="000000"/>
        </w:rPr>
        <w:t xml:space="preserve"> is not inherently devious or criminal, however it is considered deviant or criminal if others have a label on the act. This strongly demonstrates that if an action is perceived as delinquent then a label will be instantly made. It was identified in their article (</w:t>
      </w:r>
      <w:proofErr w:type="spellStart"/>
      <w:r w:rsidRPr="00221F3F">
        <w:rPr>
          <w:rFonts w:ascii="Arial" w:hAnsi="Arial" w:cs="Arial"/>
          <w:color w:val="000000"/>
        </w:rPr>
        <w:t>Barmaki</w:t>
      </w:r>
      <w:proofErr w:type="spellEnd"/>
      <w:r w:rsidRPr="00221F3F">
        <w:rPr>
          <w:rFonts w:ascii="Arial" w:hAnsi="Arial" w:cs="Arial"/>
          <w:color w:val="000000"/>
        </w:rPr>
        <w:t>, 2017) that labelling was the cause of deviance and its further delinquency. This strongly suggests that labelling has a great impact on how criminals respond to the label. The labelling theory has its limitations, which has been identified by the Office of Justice Programs (1988) identifies that labelling theory has some criticism for not being able to explain primary deviance, and the failure to specify conditions under official labelling works. History shows that over the last few years domestic violence has had multiple different labels, slowly leading up to having the current label of domestic violence. </w:t>
      </w:r>
    </w:p>
    <w:p w14:paraId="033E83E2" w14:textId="77777777" w:rsidR="00221F3F" w:rsidRPr="00221F3F" w:rsidRDefault="00221F3F" w:rsidP="00221F3F">
      <w:pPr>
        <w:spacing w:line="480" w:lineRule="auto"/>
        <w:rPr>
          <w:rFonts w:ascii="Arial" w:hAnsi="Arial" w:cs="Arial"/>
          <w:sz w:val="24"/>
          <w:szCs w:val="24"/>
        </w:rPr>
      </w:pPr>
    </w:p>
    <w:p w14:paraId="1056280E"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Domestic violence has been known by many different crimes over the years. Firstly (Godfrey, </w:t>
      </w:r>
      <w:proofErr w:type="spellStart"/>
      <w:r w:rsidRPr="00221F3F">
        <w:rPr>
          <w:rFonts w:ascii="Arial" w:hAnsi="Arial" w:cs="Arial"/>
          <w:color w:val="000000"/>
        </w:rPr>
        <w:t>Walklate</w:t>
      </w:r>
      <w:proofErr w:type="spellEnd"/>
      <w:r w:rsidRPr="00221F3F">
        <w:rPr>
          <w:rFonts w:ascii="Arial" w:hAnsi="Arial" w:cs="Arial"/>
          <w:color w:val="000000"/>
        </w:rPr>
        <w:t xml:space="preserve"> and Richardson, 2020, pp. 1-6) domestic violence was allowed in </w:t>
      </w:r>
      <w:r w:rsidRPr="00221F3F">
        <w:rPr>
          <w:rFonts w:ascii="Arial" w:hAnsi="Arial" w:cs="Arial"/>
          <w:color w:val="000000"/>
        </w:rPr>
        <w:lastRenderedPageBreak/>
        <w:t xml:space="preserve">the 18th century however, if the abuse was too public, too violent, which were community norms at the time, community sanctions would then be used. This strongly identifies that domestic violence was socially acceptable within these times however, there were limitations in place for certain aspects which were not a social norm. In 1895 the city of </w:t>
      </w:r>
      <w:proofErr w:type="spellStart"/>
      <w:r w:rsidRPr="00221F3F">
        <w:rPr>
          <w:rFonts w:ascii="Arial" w:hAnsi="Arial" w:cs="Arial"/>
          <w:color w:val="000000"/>
        </w:rPr>
        <w:t>london</w:t>
      </w:r>
      <w:proofErr w:type="spellEnd"/>
      <w:r w:rsidRPr="00221F3F">
        <w:rPr>
          <w:rFonts w:ascii="Arial" w:hAnsi="Arial" w:cs="Arial"/>
          <w:color w:val="000000"/>
        </w:rPr>
        <w:t xml:space="preserve"> bylaw made it illegal if you hit your wife between the hours of 10pm and 7am, due to the noise keeping people awake (Centre for </w:t>
      </w:r>
      <w:proofErr w:type="spellStart"/>
      <w:r w:rsidRPr="00221F3F">
        <w:rPr>
          <w:rFonts w:ascii="Arial" w:hAnsi="Arial" w:cs="Arial"/>
          <w:color w:val="000000"/>
        </w:rPr>
        <w:t>Womens</w:t>
      </w:r>
      <w:proofErr w:type="spellEnd"/>
      <w:r w:rsidRPr="00221F3F">
        <w:rPr>
          <w:rFonts w:ascii="Arial" w:hAnsi="Arial" w:cs="Arial"/>
          <w:color w:val="000000"/>
        </w:rPr>
        <w:t xml:space="preserve"> Justice, 2016). This strongly suggests that the local council's attitude towards female violence, at the time, was in a negative and unhelpful fashion.  </w:t>
      </w:r>
    </w:p>
    <w:p w14:paraId="544B6858"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The Law Commission (1992) suggested that before 1990 marital rape was not known as marital rape. However, it is also identified by The Law Commission (1992) that marital immunity was abolished in 1991. This shows that before 1991 acts of rape were socially and legally acceptable. This strongly suggests that this was a significant issue within those times. This demonstrates the use of the labelling theory as government departments, the police and the public had labelled rape within marriage as marital rape. This labelling theory is continued to be used up until today as there were 2 different acts of law put in place between 1990 and 2021. The (</w:t>
      </w:r>
      <w:r w:rsidRPr="00221F3F">
        <w:rPr>
          <w:rFonts w:ascii="Arial" w:hAnsi="Arial" w:cs="Arial"/>
          <w:color w:val="212529"/>
          <w:shd w:val="clear" w:color="auto" w:fill="FFFFFF"/>
        </w:rPr>
        <w:t>Family Law Act 1996)</w:t>
      </w:r>
      <w:r w:rsidRPr="00221F3F">
        <w:rPr>
          <w:rFonts w:ascii="Arial" w:hAnsi="Arial" w:cs="Arial"/>
          <w:color w:val="000000"/>
        </w:rPr>
        <w:t xml:space="preserve"> which included the non-molestation order. The Domestic (Violence, crime and victims act 2004) which included the breaching of the non-molestation order to be an offence. However, in 2021 the (Domestic Abuse Act of 2021) was put in place which defined domestic abuse as the </w:t>
      </w:r>
      <w:proofErr w:type="spellStart"/>
      <w:r w:rsidRPr="00221F3F">
        <w:rPr>
          <w:rFonts w:ascii="Arial" w:hAnsi="Arial" w:cs="Arial"/>
          <w:color w:val="000000"/>
        </w:rPr>
        <w:t>behaviour</w:t>
      </w:r>
      <w:proofErr w:type="spellEnd"/>
      <w:r w:rsidRPr="00221F3F">
        <w:rPr>
          <w:rFonts w:ascii="Arial" w:hAnsi="Arial" w:cs="Arial"/>
          <w:color w:val="000000"/>
        </w:rPr>
        <w:t xml:space="preserve"> of a person towards another if they are over the age of 16 years old and are connected personally. It is considered abusive </w:t>
      </w:r>
      <w:proofErr w:type="gramStart"/>
      <w:r w:rsidRPr="00221F3F">
        <w:rPr>
          <w:rFonts w:ascii="Arial" w:hAnsi="Arial" w:cs="Arial"/>
          <w:color w:val="000000"/>
        </w:rPr>
        <w:t>if  it</w:t>
      </w:r>
      <w:proofErr w:type="gramEnd"/>
      <w:r w:rsidRPr="00221F3F">
        <w:rPr>
          <w:rFonts w:ascii="Arial" w:hAnsi="Arial" w:cs="Arial"/>
          <w:color w:val="000000"/>
        </w:rPr>
        <w:t xml:space="preserve"> is physical or sexual, threatening or violent, controlling or coercive </w:t>
      </w:r>
      <w:proofErr w:type="spellStart"/>
      <w:r w:rsidRPr="00221F3F">
        <w:rPr>
          <w:rFonts w:ascii="Arial" w:hAnsi="Arial" w:cs="Arial"/>
          <w:color w:val="000000"/>
        </w:rPr>
        <w:t>behaviour</w:t>
      </w:r>
      <w:proofErr w:type="spellEnd"/>
      <w:r w:rsidRPr="00221F3F">
        <w:rPr>
          <w:rFonts w:ascii="Arial" w:hAnsi="Arial" w:cs="Arial"/>
          <w:color w:val="000000"/>
        </w:rPr>
        <w:t xml:space="preserve">, economic abuse or psychological, emotional or other abuse. This demonstrates the labelling theory as the </w:t>
      </w:r>
      <w:r w:rsidRPr="00221F3F">
        <w:rPr>
          <w:rFonts w:ascii="Arial" w:hAnsi="Arial" w:cs="Arial"/>
          <w:color w:val="000000"/>
        </w:rPr>
        <w:lastRenderedPageBreak/>
        <w:t xml:space="preserve">government has labelled what domestic abuse is and abuse includes. Throughout the history of Domestic Violence </w:t>
      </w:r>
      <w:proofErr w:type="gramStart"/>
      <w:r w:rsidRPr="00221F3F">
        <w:rPr>
          <w:rFonts w:ascii="Arial" w:hAnsi="Arial" w:cs="Arial"/>
          <w:color w:val="000000"/>
        </w:rPr>
        <w:t>legislation</w:t>
      </w:r>
      <w:proofErr w:type="gramEnd"/>
      <w:r w:rsidRPr="00221F3F">
        <w:rPr>
          <w:rFonts w:ascii="Arial" w:hAnsi="Arial" w:cs="Arial"/>
          <w:color w:val="000000"/>
        </w:rPr>
        <w:t xml:space="preserve"> it demonstrates that the use of legislation and the change in what domestic violence is seen as, demonstrates that the labelling theory has been used throughout its existence. As the years go on there is a likelihood that the meaning of domestic violence will change as society is changing </w:t>
      </w:r>
      <w:proofErr w:type="spellStart"/>
      <w:r w:rsidRPr="00221F3F">
        <w:rPr>
          <w:rFonts w:ascii="Arial" w:hAnsi="Arial" w:cs="Arial"/>
          <w:color w:val="000000"/>
        </w:rPr>
        <w:t>everyday</w:t>
      </w:r>
      <w:proofErr w:type="spellEnd"/>
      <w:r w:rsidRPr="00221F3F">
        <w:rPr>
          <w:rFonts w:ascii="Arial" w:hAnsi="Arial" w:cs="Arial"/>
          <w:color w:val="000000"/>
        </w:rPr>
        <w:t>. </w:t>
      </w:r>
    </w:p>
    <w:p w14:paraId="6BEEDED8" w14:textId="77777777" w:rsidR="00221F3F" w:rsidRPr="00221F3F" w:rsidRDefault="00221F3F" w:rsidP="00221F3F">
      <w:pPr>
        <w:spacing w:line="480" w:lineRule="auto"/>
        <w:rPr>
          <w:rFonts w:ascii="Arial" w:hAnsi="Arial" w:cs="Arial"/>
          <w:sz w:val="24"/>
          <w:szCs w:val="24"/>
        </w:rPr>
      </w:pPr>
    </w:p>
    <w:p w14:paraId="45E7ED5E"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Maynooth University (2022) identifies that the media portray domestic violence in a simplistic way with a lack of information being provided to the public. This strongly suggests that the media only portray the extremely bad things of domestic violence. In their article (</w:t>
      </w:r>
      <w:proofErr w:type="spellStart"/>
      <w:r w:rsidRPr="00221F3F">
        <w:rPr>
          <w:rFonts w:ascii="Arial" w:hAnsi="Arial" w:cs="Arial"/>
          <w:color w:val="000000"/>
        </w:rPr>
        <w:t>Kohlman</w:t>
      </w:r>
      <w:proofErr w:type="spellEnd"/>
      <w:r w:rsidRPr="00221F3F">
        <w:rPr>
          <w:rFonts w:ascii="Arial" w:hAnsi="Arial" w:cs="Arial"/>
          <w:color w:val="000000"/>
        </w:rPr>
        <w:t xml:space="preserve"> et al., 2014) identified </w:t>
      </w:r>
      <w:proofErr w:type="gramStart"/>
      <w:r w:rsidRPr="00221F3F">
        <w:rPr>
          <w:rFonts w:ascii="Arial" w:hAnsi="Arial" w:cs="Arial"/>
          <w:color w:val="000000"/>
        </w:rPr>
        <w:t>that  domestic</w:t>
      </w:r>
      <w:proofErr w:type="gramEnd"/>
      <w:r w:rsidRPr="00221F3F">
        <w:rPr>
          <w:rFonts w:ascii="Arial" w:hAnsi="Arial" w:cs="Arial"/>
          <w:color w:val="000000"/>
        </w:rPr>
        <w:t xml:space="preserve"> violence is a specific type of violence towards women and is being acknowledged more in social media and academic literature. Meade (2015) identifies that the media disguises the information that domestic violence can be committed by both males </w:t>
      </w:r>
      <w:proofErr w:type="gramStart"/>
      <w:r w:rsidRPr="00221F3F">
        <w:rPr>
          <w:rFonts w:ascii="Arial" w:hAnsi="Arial" w:cs="Arial"/>
          <w:color w:val="000000"/>
        </w:rPr>
        <w:t>or</w:t>
      </w:r>
      <w:proofErr w:type="gramEnd"/>
      <w:r w:rsidRPr="00221F3F">
        <w:rPr>
          <w:rFonts w:ascii="Arial" w:hAnsi="Arial" w:cs="Arial"/>
          <w:color w:val="000000"/>
        </w:rPr>
        <w:t xml:space="preserve"> females. This strongly demonstrates that domestic violence is being labelled as an act of violence towards women. This suggests that due to the lack of reports of male victims of domestic violence, males are less likely to report domestic abuse to the police as they believe they will not be taken seriously. </w:t>
      </w:r>
      <w:proofErr w:type="gramStart"/>
      <w:r w:rsidRPr="00221F3F">
        <w:rPr>
          <w:rFonts w:ascii="Arial" w:hAnsi="Arial" w:cs="Arial"/>
          <w:color w:val="000000"/>
        </w:rPr>
        <w:t>Therefore</w:t>
      </w:r>
      <w:proofErr w:type="gramEnd"/>
      <w:r w:rsidRPr="00221F3F">
        <w:rPr>
          <w:rFonts w:ascii="Arial" w:hAnsi="Arial" w:cs="Arial"/>
          <w:color w:val="000000"/>
        </w:rPr>
        <w:t xml:space="preserve"> this could have impacted on the rates of male victims of domestic abuse.    </w:t>
      </w:r>
    </w:p>
    <w:p w14:paraId="6D8A1460" w14:textId="77777777" w:rsidR="00221F3F" w:rsidRPr="00221F3F" w:rsidRDefault="00221F3F" w:rsidP="00221F3F">
      <w:pPr>
        <w:spacing w:line="480" w:lineRule="auto"/>
        <w:rPr>
          <w:rFonts w:ascii="Arial" w:hAnsi="Arial" w:cs="Arial"/>
          <w:sz w:val="24"/>
          <w:szCs w:val="24"/>
        </w:rPr>
      </w:pPr>
    </w:p>
    <w:p w14:paraId="653C8FEC"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However, it is argued that social learning theory has a factor to contribute to carrying out domestic abuse. It has been identified in their article (Archer and </w:t>
      </w:r>
      <w:proofErr w:type="spellStart"/>
      <w:r w:rsidRPr="00221F3F">
        <w:rPr>
          <w:rFonts w:ascii="Arial" w:hAnsi="Arial" w:cs="Arial"/>
          <w:color w:val="000000"/>
        </w:rPr>
        <w:t>Flexton</w:t>
      </w:r>
      <w:proofErr w:type="spellEnd"/>
      <w:r w:rsidRPr="00221F3F">
        <w:rPr>
          <w:rFonts w:ascii="Arial" w:hAnsi="Arial" w:cs="Arial"/>
          <w:color w:val="000000"/>
        </w:rPr>
        <w:t xml:space="preserve">, 2021) that Akers’ social learning theory has four factors which influence an individual to carry out crime. These four factors are social structure, culture, locations of individuals and </w:t>
      </w:r>
      <w:r w:rsidRPr="00221F3F">
        <w:rPr>
          <w:rFonts w:ascii="Arial" w:hAnsi="Arial" w:cs="Arial"/>
          <w:color w:val="000000"/>
        </w:rPr>
        <w:lastRenderedPageBreak/>
        <w:t xml:space="preserve">groups in social systems. In their article (Gavin and </w:t>
      </w:r>
      <w:proofErr w:type="spellStart"/>
      <w:r w:rsidRPr="00221F3F">
        <w:rPr>
          <w:rFonts w:ascii="Arial" w:hAnsi="Arial" w:cs="Arial"/>
          <w:color w:val="000000"/>
        </w:rPr>
        <w:t>Kruis</w:t>
      </w:r>
      <w:proofErr w:type="spellEnd"/>
      <w:r w:rsidRPr="00221F3F">
        <w:rPr>
          <w:rFonts w:ascii="Arial" w:hAnsi="Arial" w:cs="Arial"/>
          <w:color w:val="000000"/>
        </w:rPr>
        <w:t>, 2022) identifies that individuals who witness domestic violence or are a victim of domestic violence are more likely to become perpetrators of domestic violence. It is stated (</w:t>
      </w:r>
      <w:proofErr w:type="spellStart"/>
      <w:r w:rsidRPr="00221F3F">
        <w:rPr>
          <w:rFonts w:ascii="Arial" w:hAnsi="Arial" w:cs="Arial"/>
          <w:color w:val="000000"/>
        </w:rPr>
        <w:t>Entilli</w:t>
      </w:r>
      <w:proofErr w:type="spellEnd"/>
      <w:r w:rsidRPr="00221F3F">
        <w:rPr>
          <w:rFonts w:ascii="Arial" w:hAnsi="Arial" w:cs="Arial"/>
          <w:color w:val="000000"/>
        </w:rPr>
        <w:t xml:space="preserve"> and </w:t>
      </w:r>
      <w:proofErr w:type="spellStart"/>
      <w:r w:rsidRPr="00221F3F">
        <w:rPr>
          <w:rFonts w:ascii="Arial" w:hAnsi="Arial" w:cs="Arial"/>
          <w:color w:val="000000"/>
        </w:rPr>
        <w:t>Cipolletta</w:t>
      </w:r>
      <w:proofErr w:type="spellEnd"/>
      <w:r w:rsidRPr="00221F3F">
        <w:rPr>
          <w:rFonts w:ascii="Arial" w:hAnsi="Arial" w:cs="Arial"/>
          <w:color w:val="000000"/>
        </w:rPr>
        <w:t xml:space="preserve">, 2016) in their article that domestic violence is associated with long term psychological social and </w:t>
      </w:r>
      <w:proofErr w:type="spellStart"/>
      <w:r w:rsidRPr="00221F3F">
        <w:rPr>
          <w:rFonts w:ascii="Arial" w:hAnsi="Arial" w:cs="Arial"/>
          <w:color w:val="000000"/>
        </w:rPr>
        <w:t>economical</w:t>
      </w:r>
      <w:proofErr w:type="spellEnd"/>
      <w:r w:rsidRPr="00221F3F">
        <w:rPr>
          <w:rFonts w:ascii="Arial" w:hAnsi="Arial" w:cs="Arial"/>
          <w:color w:val="000000"/>
        </w:rPr>
        <w:t xml:space="preserve"> effects. This strongly demonstrates that both Gavin and </w:t>
      </w:r>
      <w:proofErr w:type="spellStart"/>
      <w:r w:rsidRPr="00221F3F">
        <w:rPr>
          <w:rFonts w:ascii="Arial" w:hAnsi="Arial" w:cs="Arial"/>
          <w:color w:val="000000"/>
        </w:rPr>
        <w:t>Kruis</w:t>
      </w:r>
      <w:proofErr w:type="spellEnd"/>
      <w:r w:rsidRPr="00221F3F">
        <w:rPr>
          <w:rFonts w:ascii="Arial" w:hAnsi="Arial" w:cs="Arial"/>
          <w:color w:val="000000"/>
        </w:rPr>
        <w:t xml:space="preserve"> and </w:t>
      </w:r>
      <w:proofErr w:type="spellStart"/>
      <w:r w:rsidRPr="00221F3F">
        <w:rPr>
          <w:rFonts w:ascii="Arial" w:hAnsi="Arial" w:cs="Arial"/>
          <w:color w:val="000000"/>
        </w:rPr>
        <w:t>Entilli</w:t>
      </w:r>
      <w:proofErr w:type="spellEnd"/>
      <w:r w:rsidRPr="00221F3F">
        <w:rPr>
          <w:rFonts w:ascii="Arial" w:hAnsi="Arial" w:cs="Arial"/>
          <w:color w:val="000000"/>
        </w:rPr>
        <w:t xml:space="preserve"> and </w:t>
      </w:r>
      <w:proofErr w:type="spellStart"/>
      <w:r w:rsidRPr="00221F3F">
        <w:rPr>
          <w:rFonts w:ascii="Arial" w:hAnsi="Arial" w:cs="Arial"/>
          <w:color w:val="000000"/>
        </w:rPr>
        <w:t>Cipolletta</w:t>
      </w:r>
      <w:proofErr w:type="spellEnd"/>
      <w:r w:rsidRPr="00221F3F">
        <w:rPr>
          <w:rFonts w:ascii="Arial" w:hAnsi="Arial" w:cs="Arial"/>
          <w:color w:val="000000"/>
        </w:rPr>
        <w:t xml:space="preserve"> agree that social learning theory plays a big part in the perpetration of domestic abuse. However, social learning theory is not a Constructivist theory, it is a constructionist theory.  </w:t>
      </w:r>
    </w:p>
    <w:p w14:paraId="5F6A440C" w14:textId="77777777" w:rsidR="00221F3F" w:rsidRPr="00221F3F" w:rsidRDefault="00221F3F" w:rsidP="00221F3F">
      <w:pPr>
        <w:spacing w:line="480" w:lineRule="auto"/>
        <w:rPr>
          <w:rFonts w:ascii="Arial" w:hAnsi="Arial" w:cs="Arial"/>
          <w:sz w:val="24"/>
          <w:szCs w:val="24"/>
        </w:rPr>
      </w:pPr>
    </w:p>
    <w:p w14:paraId="0AC16F1B"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Another constructivist theory which is portrayed in domestic abuse is differential association. In his article (Johnson, 2020) identifies that differential association is a </w:t>
      </w:r>
      <w:proofErr w:type="spellStart"/>
      <w:r w:rsidRPr="00221F3F">
        <w:rPr>
          <w:rFonts w:ascii="Arial" w:hAnsi="Arial" w:cs="Arial"/>
          <w:color w:val="000000"/>
        </w:rPr>
        <w:t>behaviour</w:t>
      </w:r>
      <w:proofErr w:type="spellEnd"/>
      <w:r w:rsidRPr="00221F3F">
        <w:rPr>
          <w:rFonts w:ascii="Arial" w:hAnsi="Arial" w:cs="Arial"/>
          <w:color w:val="000000"/>
        </w:rPr>
        <w:t xml:space="preserve"> which is learned by the interaction with other people who have different opinions on what is acceptable in society and what is not. However, Ward and Brown (2015) </w:t>
      </w:r>
      <w:proofErr w:type="gramStart"/>
      <w:r w:rsidRPr="00221F3F">
        <w:rPr>
          <w:rFonts w:ascii="Arial" w:hAnsi="Arial" w:cs="Arial"/>
          <w:color w:val="000000"/>
        </w:rPr>
        <w:t>identifies</w:t>
      </w:r>
      <w:proofErr w:type="gramEnd"/>
      <w:r w:rsidRPr="00221F3F">
        <w:rPr>
          <w:rFonts w:ascii="Arial" w:hAnsi="Arial" w:cs="Arial"/>
          <w:color w:val="000000"/>
        </w:rPr>
        <w:t xml:space="preserve"> that Differential Association is a theory in which a </w:t>
      </w:r>
      <w:proofErr w:type="spellStart"/>
      <w:r w:rsidRPr="00221F3F">
        <w:rPr>
          <w:rFonts w:ascii="Arial" w:hAnsi="Arial" w:cs="Arial"/>
          <w:color w:val="000000"/>
        </w:rPr>
        <w:t>behaviour</w:t>
      </w:r>
      <w:proofErr w:type="spellEnd"/>
      <w:r w:rsidRPr="00221F3F">
        <w:rPr>
          <w:rFonts w:ascii="Arial" w:hAnsi="Arial" w:cs="Arial"/>
          <w:color w:val="000000"/>
        </w:rPr>
        <w:t xml:space="preserve"> is learned, however, it observes how an individual behaves in different manners with different social groups. For example the way an individual behaves around family, which is known as the normative dimension aspect, members is different to how they behave with friends, which is </w:t>
      </w:r>
      <w:proofErr w:type="spellStart"/>
      <w:r w:rsidRPr="00221F3F">
        <w:rPr>
          <w:rFonts w:ascii="Arial" w:hAnsi="Arial" w:cs="Arial"/>
          <w:color w:val="000000"/>
        </w:rPr>
        <w:t>behavioural</w:t>
      </w:r>
      <w:proofErr w:type="spellEnd"/>
      <w:r w:rsidRPr="00221F3F">
        <w:rPr>
          <w:rFonts w:ascii="Arial" w:hAnsi="Arial" w:cs="Arial"/>
          <w:color w:val="000000"/>
        </w:rPr>
        <w:t xml:space="preserve"> interactional dimension aspects of Differential Association </w:t>
      </w:r>
      <w:proofErr w:type="spellStart"/>
      <w:proofErr w:type="gramStart"/>
      <w:r w:rsidRPr="00221F3F">
        <w:rPr>
          <w:rFonts w:ascii="Arial" w:hAnsi="Arial" w:cs="Arial"/>
          <w:color w:val="000000"/>
        </w:rPr>
        <w:t>theory.This</w:t>
      </w:r>
      <w:proofErr w:type="spellEnd"/>
      <w:proofErr w:type="gramEnd"/>
      <w:r w:rsidRPr="00221F3F">
        <w:rPr>
          <w:rFonts w:ascii="Arial" w:hAnsi="Arial" w:cs="Arial"/>
          <w:color w:val="000000"/>
        </w:rPr>
        <w:t xml:space="preserve"> strongly demonstrates that there is a difference between the way individuals behave between friends and family.  </w:t>
      </w:r>
      <w:proofErr w:type="spellStart"/>
      <w:r w:rsidRPr="00221F3F">
        <w:rPr>
          <w:rFonts w:ascii="Arial" w:hAnsi="Arial" w:cs="Arial"/>
          <w:color w:val="000000"/>
        </w:rPr>
        <w:t>Opp</w:t>
      </w:r>
      <w:proofErr w:type="spellEnd"/>
      <w:r w:rsidRPr="00221F3F">
        <w:rPr>
          <w:rFonts w:ascii="Arial" w:hAnsi="Arial" w:cs="Arial"/>
          <w:color w:val="000000"/>
        </w:rPr>
        <w:t xml:space="preserve"> (2020, pp. 144-154) that personal association is important within the theory of differential association. However, the Differential Association theory has its limitations. These have been identified </w:t>
      </w:r>
      <w:r w:rsidRPr="00221F3F">
        <w:rPr>
          <w:rFonts w:ascii="Arial" w:hAnsi="Arial" w:cs="Arial"/>
          <w:color w:val="000000"/>
        </w:rPr>
        <w:lastRenderedPageBreak/>
        <w:t>(Cressey, 1964) as the omission of free will considerations and the idea that it does not apply to rural offenders, and landlords who violate OPA regulation.</w:t>
      </w:r>
    </w:p>
    <w:p w14:paraId="39D0241E" w14:textId="77777777" w:rsidR="00221F3F" w:rsidRPr="00221F3F" w:rsidRDefault="00221F3F" w:rsidP="00221F3F">
      <w:pPr>
        <w:spacing w:line="480" w:lineRule="auto"/>
        <w:rPr>
          <w:rFonts w:ascii="Arial" w:hAnsi="Arial" w:cs="Arial"/>
          <w:sz w:val="24"/>
          <w:szCs w:val="24"/>
        </w:rPr>
      </w:pPr>
    </w:p>
    <w:p w14:paraId="01066D6A"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If a young child is a witness or a victim of domestic violence within their home, they are going to believe that domestic violence is normal and </w:t>
      </w:r>
      <w:proofErr w:type="gramStart"/>
      <w:r w:rsidRPr="00221F3F">
        <w:rPr>
          <w:rFonts w:ascii="Arial" w:hAnsi="Arial" w:cs="Arial"/>
          <w:color w:val="000000"/>
        </w:rPr>
        <w:t>later on</w:t>
      </w:r>
      <w:proofErr w:type="gramEnd"/>
      <w:r w:rsidRPr="00221F3F">
        <w:rPr>
          <w:rFonts w:ascii="Arial" w:hAnsi="Arial" w:cs="Arial"/>
          <w:color w:val="000000"/>
        </w:rPr>
        <w:t xml:space="preserve"> become a perpetrator of domestic violence. </w:t>
      </w:r>
      <w:proofErr w:type="spellStart"/>
      <w:r w:rsidRPr="00221F3F">
        <w:rPr>
          <w:rFonts w:ascii="Arial" w:hAnsi="Arial" w:cs="Arial"/>
          <w:color w:val="000000"/>
        </w:rPr>
        <w:t>Huecker</w:t>
      </w:r>
      <w:proofErr w:type="spellEnd"/>
      <w:r w:rsidRPr="00221F3F">
        <w:rPr>
          <w:rFonts w:ascii="Arial" w:hAnsi="Arial" w:cs="Arial"/>
          <w:color w:val="000000"/>
        </w:rPr>
        <w:t xml:space="preserve">, King Jordan and Smock (2022) found that due to witnessing domestic violence during childhood, males are more than likely to abuse females in adulthood due to the portrayal that women are not equally respected as are men. This strongly suggests that the experience of being a witness to domestic violence has an impact on how they perceive </w:t>
      </w:r>
      <w:proofErr w:type="spellStart"/>
      <w:r w:rsidRPr="00221F3F">
        <w:rPr>
          <w:rFonts w:ascii="Arial" w:hAnsi="Arial" w:cs="Arial"/>
          <w:color w:val="000000"/>
        </w:rPr>
        <w:t>behaviours</w:t>
      </w:r>
      <w:proofErr w:type="spellEnd"/>
      <w:r w:rsidRPr="00221F3F">
        <w:rPr>
          <w:rFonts w:ascii="Arial" w:hAnsi="Arial" w:cs="Arial"/>
          <w:color w:val="000000"/>
        </w:rPr>
        <w:t xml:space="preserve"> towards their wives, husbands, girlfriends, and boyfriends. This strongly shows that </w:t>
      </w:r>
      <w:proofErr w:type="spellStart"/>
      <w:r w:rsidRPr="00221F3F">
        <w:rPr>
          <w:rFonts w:ascii="Arial" w:hAnsi="Arial" w:cs="Arial"/>
          <w:color w:val="000000"/>
        </w:rPr>
        <w:t>behaviours</w:t>
      </w:r>
      <w:proofErr w:type="spellEnd"/>
      <w:r w:rsidRPr="00221F3F">
        <w:rPr>
          <w:rFonts w:ascii="Arial" w:hAnsi="Arial" w:cs="Arial"/>
          <w:color w:val="000000"/>
        </w:rPr>
        <w:t xml:space="preserve"> that are learnt from home are likely to be repeated by young children in later life. In Comparison to the </w:t>
      </w:r>
      <w:proofErr w:type="spellStart"/>
      <w:r w:rsidRPr="00221F3F">
        <w:rPr>
          <w:rFonts w:ascii="Arial" w:hAnsi="Arial" w:cs="Arial"/>
          <w:color w:val="000000"/>
        </w:rPr>
        <w:t>behaviour</w:t>
      </w:r>
      <w:proofErr w:type="spellEnd"/>
      <w:r w:rsidRPr="00221F3F">
        <w:rPr>
          <w:rFonts w:ascii="Arial" w:hAnsi="Arial" w:cs="Arial"/>
          <w:color w:val="000000"/>
        </w:rPr>
        <w:t xml:space="preserve"> of an individual with their friends. Walden University (2023) identifies that individuals base how they act through the </w:t>
      </w:r>
      <w:proofErr w:type="spellStart"/>
      <w:r w:rsidRPr="00221F3F">
        <w:rPr>
          <w:rFonts w:ascii="Arial" w:hAnsi="Arial" w:cs="Arial"/>
          <w:color w:val="000000"/>
        </w:rPr>
        <w:t>behaviours</w:t>
      </w:r>
      <w:proofErr w:type="spellEnd"/>
      <w:r w:rsidRPr="00221F3F">
        <w:rPr>
          <w:rFonts w:ascii="Arial" w:hAnsi="Arial" w:cs="Arial"/>
          <w:color w:val="000000"/>
        </w:rPr>
        <w:t xml:space="preserve"> of those around them. This strongly identifies that others' </w:t>
      </w:r>
      <w:proofErr w:type="spellStart"/>
      <w:r w:rsidRPr="00221F3F">
        <w:rPr>
          <w:rFonts w:ascii="Arial" w:hAnsi="Arial" w:cs="Arial"/>
          <w:color w:val="000000"/>
        </w:rPr>
        <w:t>behaviours</w:t>
      </w:r>
      <w:proofErr w:type="spellEnd"/>
      <w:r w:rsidRPr="00221F3F">
        <w:rPr>
          <w:rFonts w:ascii="Arial" w:hAnsi="Arial" w:cs="Arial"/>
          <w:color w:val="000000"/>
        </w:rPr>
        <w:t xml:space="preserve"> influence how people behave. </w:t>
      </w:r>
    </w:p>
    <w:p w14:paraId="6EA03F2A" w14:textId="77777777" w:rsidR="00221F3F" w:rsidRPr="00221F3F" w:rsidRDefault="00221F3F" w:rsidP="00221F3F">
      <w:pPr>
        <w:spacing w:line="480" w:lineRule="auto"/>
        <w:rPr>
          <w:rFonts w:ascii="Arial" w:hAnsi="Arial" w:cs="Arial"/>
          <w:sz w:val="24"/>
          <w:szCs w:val="24"/>
        </w:rPr>
      </w:pPr>
    </w:p>
    <w:p w14:paraId="14A42F4A"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The </w:t>
      </w:r>
      <w:proofErr w:type="spellStart"/>
      <w:r w:rsidRPr="00221F3F">
        <w:rPr>
          <w:rFonts w:ascii="Arial" w:hAnsi="Arial" w:cs="Arial"/>
          <w:color w:val="000000"/>
        </w:rPr>
        <w:t>behaviours</w:t>
      </w:r>
      <w:proofErr w:type="spellEnd"/>
      <w:r w:rsidRPr="00221F3F">
        <w:rPr>
          <w:rFonts w:ascii="Arial" w:hAnsi="Arial" w:cs="Arial"/>
          <w:color w:val="000000"/>
        </w:rPr>
        <w:t xml:space="preserve"> of social groups would not have a connection to effecting domestic abuse perpetrators to carry out the crime. This is a strong demonstration of Bandura’s Bobo Doll experiment. The bobo doll experiment presented children with a </w:t>
      </w:r>
      <w:proofErr w:type="gramStart"/>
      <w:r w:rsidRPr="00221F3F">
        <w:rPr>
          <w:rFonts w:ascii="Arial" w:hAnsi="Arial" w:cs="Arial"/>
          <w:color w:val="000000"/>
        </w:rPr>
        <w:t>doll, and</w:t>
      </w:r>
      <w:proofErr w:type="gramEnd"/>
      <w:r w:rsidRPr="00221F3F">
        <w:rPr>
          <w:rFonts w:ascii="Arial" w:hAnsi="Arial" w:cs="Arial"/>
          <w:color w:val="000000"/>
        </w:rPr>
        <w:t xml:space="preserve"> would then demonstrate someone hitting the doll and then someone being nice to the doll. It was found that when the children were exposed to the horrible </w:t>
      </w:r>
      <w:proofErr w:type="spellStart"/>
      <w:r w:rsidRPr="00221F3F">
        <w:rPr>
          <w:rFonts w:ascii="Arial" w:hAnsi="Arial" w:cs="Arial"/>
          <w:color w:val="000000"/>
        </w:rPr>
        <w:t>behaviour</w:t>
      </w:r>
      <w:proofErr w:type="spellEnd"/>
      <w:r w:rsidRPr="00221F3F">
        <w:rPr>
          <w:rFonts w:ascii="Arial" w:hAnsi="Arial" w:cs="Arial"/>
          <w:color w:val="000000"/>
        </w:rPr>
        <w:t xml:space="preserve"> towards the </w:t>
      </w:r>
      <w:proofErr w:type="gramStart"/>
      <w:r w:rsidRPr="00221F3F">
        <w:rPr>
          <w:rFonts w:ascii="Arial" w:hAnsi="Arial" w:cs="Arial"/>
          <w:color w:val="000000"/>
        </w:rPr>
        <w:t>doll</w:t>
      </w:r>
      <w:proofErr w:type="gramEnd"/>
      <w:r w:rsidRPr="00221F3F">
        <w:rPr>
          <w:rFonts w:ascii="Arial" w:hAnsi="Arial" w:cs="Arial"/>
          <w:color w:val="000000"/>
        </w:rPr>
        <w:t xml:space="preserve"> they would copy the </w:t>
      </w:r>
      <w:proofErr w:type="spellStart"/>
      <w:r w:rsidRPr="00221F3F">
        <w:rPr>
          <w:rFonts w:ascii="Arial" w:hAnsi="Arial" w:cs="Arial"/>
          <w:color w:val="000000"/>
        </w:rPr>
        <w:t>behaviour</w:t>
      </w:r>
      <w:proofErr w:type="spellEnd"/>
      <w:r w:rsidRPr="00221F3F">
        <w:rPr>
          <w:rFonts w:ascii="Arial" w:hAnsi="Arial" w:cs="Arial"/>
          <w:color w:val="000000"/>
        </w:rPr>
        <w:t xml:space="preserve"> and those who were exposed to kind </w:t>
      </w:r>
      <w:proofErr w:type="spellStart"/>
      <w:r w:rsidRPr="00221F3F">
        <w:rPr>
          <w:rFonts w:ascii="Arial" w:hAnsi="Arial" w:cs="Arial"/>
          <w:color w:val="000000"/>
        </w:rPr>
        <w:t>behaviour</w:t>
      </w:r>
      <w:proofErr w:type="spellEnd"/>
      <w:r w:rsidRPr="00221F3F">
        <w:rPr>
          <w:rFonts w:ascii="Arial" w:hAnsi="Arial" w:cs="Arial"/>
          <w:color w:val="000000"/>
        </w:rPr>
        <w:t xml:space="preserve"> would be kind towards the doll. This experiment shows that individuals who are exposed </w:t>
      </w:r>
      <w:r w:rsidRPr="00221F3F">
        <w:rPr>
          <w:rFonts w:ascii="Arial" w:hAnsi="Arial" w:cs="Arial"/>
          <w:color w:val="000000"/>
        </w:rPr>
        <w:lastRenderedPageBreak/>
        <w:t xml:space="preserve">to different </w:t>
      </w:r>
      <w:proofErr w:type="spellStart"/>
      <w:r w:rsidRPr="00221F3F">
        <w:rPr>
          <w:rFonts w:ascii="Arial" w:hAnsi="Arial" w:cs="Arial"/>
          <w:color w:val="000000"/>
        </w:rPr>
        <w:t>behaviours</w:t>
      </w:r>
      <w:proofErr w:type="spellEnd"/>
      <w:r w:rsidRPr="00221F3F">
        <w:rPr>
          <w:rFonts w:ascii="Arial" w:hAnsi="Arial" w:cs="Arial"/>
          <w:color w:val="000000"/>
        </w:rPr>
        <w:t xml:space="preserve"> will adapt to the </w:t>
      </w:r>
      <w:proofErr w:type="spellStart"/>
      <w:r w:rsidRPr="00221F3F">
        <w:rPr>
          <w:rFonts w:ascii="Arial" w:hAnsi="Arial" w:cs="Arial"/>
          <w:color w:val="000000"/>
        </w:rPr>
        <w:t>behaviours</w:t>
      </w:r>
      <w:proofErr w:type="spellEnd"/>
      <w:r w:rsidRPr="00221F3F">
        <w:rPr>
          <w:rFonts w:ascii="Arial" w:hAnsi="Arial" w:cs="Arial"/>
          <w:color w:val="000000"/>
        </w:rPr>
        <w:t xml:space="preserve"> they were presented with. Due to Domestic violence being a private incident which occurs mostly at home, the policing of this crime is </w:t>
      </w:r>
      <w:proofErr w:type="gramStart"/>
      <w:r w:rsidRPr="00221F3F">
        <w:rPr>
          <w:rFonts w:ascii="Arial" w:hAnsi="Arial" w:cs="Arial"/>
          <w:color w:val="000000"/>
        </w:rPr>
        <w:t>fairly difficult</w:t>
      </w:r>
      <w:proofErr w:type="gramEnd"/>
      <w:r w:rsidRPr="00221F3F">
        <w:rPr>
          <w:rFonts w:ascii="Arial" w:hAnsi="Arial" w:cs="Arial"/>
          <w:color w:val="000000"/>
        </w:rPr>
        <w:t>. Policing the streets is easier. This would demonstrate that monitoring the streets could impact how social groups or gangs behave. </w:t>
      </w:r>
    </w:p>
    <w:p w14:paraId="79B6E0A7" w14:textId="77777777" w:rsidR="00221F3F" w:rsidRPr="00221F3F" w:rsidRDefault="00221F3F" w:rsidP="00221F3F">
      <w:pPr>
        <w:spacing w:line="480" w:lineRule="auto"/>
        <w:rPr>
          <w:rFonts w:ascii="Arial" w:hAnsi="Arial" w:cs="Arial"/>
          <w:sz w:val="24"/>
          <w:szCs w:val="24"/>
        </w:rPr>
      </w:pPr>
    </w:p>
    <w:p w14:paraId="77D55E66"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However, some believe that psychological positivism plays a part in how individuals behave. It is identified by Burke (2019, p.117) that </w:t>
      </w:r>
      <w:proofErr w:type="gramStart"/>
      <w:r w:rsidRPr="00221F3F">
        <w:rPr>
          <w:rFonts w:ascii="Arial" w:hAnsi="Arial" w:cs="Arial"/>
          <w:color w:val="000000"/>
        </w:rPr>
        <w:t>Psychological</w:t>
      </w:r>
      <w:proofErr w:type="gramEnd"/>
      <w:r w:rsidRPr="00221F3F">
        <w:rPr>
          <w:rFonts w:ascii="Arial" w:hAnsi="Arial" w:cs="Arial"/>
          <w:color w:val="000000"/>
        </w:rPr>
        <w:t xml:space="preserve"> positivism is research directed to the mind. The main theorist involved in the </w:t>
      </w:r>
      <w:proofErr w:type="gramStart"/>
      <w:r w:rsidRPr="00221F3F">
        <w:rPr>
          <w:rFonts w:ascii="Arial" w:hAnsi="Arial" w:cs="Arial"/>
          <w:color w:val="000000"/>
        </w:rPr>
        <w:t>Psychological</w:t>
      </w:r>
      <w:proofErr w:type="gramEnd"/>
      <w:r w:rsidRPr="00221F3F">
        <w:rPr>
          <w:rFonts w:ascii="Arial" w:hAnsi="Arial" w:cs="Arial"/>
          <w:color w:val="000000"/>
        </w:rPr>
        <w:t xml:space="preserve"> positivism was Ivan Pavlov. Newburn (2017, p.163) presents in his book that during Pavlov's experiment he demonstrated a dog, which was presented with food and a bell would salivate when the bell was rung. Pavlov’s experiment demonstrated that the dog was taught to link all the components together, which led to his mind remembering what the reward for ringing the bell would be. This strongly shows that this is all psychological research. This theory is identified as a constructionist theory.</w:t>
      </w:r>
    </w:p>
    <w:p w14:paraId="4F937972" w14:textId="77777777" w:rsidR="00221F3F" w:rsidRPr="00221F3F" w:rsidRDefault="00221F3F" w:rsidP="00221F3F">
      <w:pPr>
        <w:spacing w:line="480" w:lineRule="auto"/>
        <w:rPr>
          <w:rFonts w:ascii="Arial" w:hAnsi="Arial" w:cs="Arial"/>
          <w:sz w:val="24"/>
          <w:szCs w:val="24"/>
        </w:rPr>
      </w:pPr>
    </w:p>
    <w:p w14:paraId="67A6F722"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Some also believe that biology decides whether an individual is a criminal. In their article (</w:t>
      </w:r>
      <w:proofErr w:type="spellStart"/>
      <w:r w:rsidRPr="00221F3F">
        <w:rPr>
          <w:rFonts w:ascii="Arial" w:hAnsi="Arial" w:cs="Arial"/>
          <w:color w:val="000000"/>
        </w:rPr>
        <w:t>Ferracuti</w:t>
      </w:r>
      <w:proofErr w:type="spellEnd"/>
      <w:r w:rsidRPr="00221F3F">
        <w:rPr>
          <w:rFonts w:ascii="Arial" w:hAnsi="Arial" w:cs="Arial"/>
          <w:color w:val="000000"/>
        </w:rPr>
        <w:t xml:space="preserve">, 1996) shows that </w:t>
      </w:r>
      <w:proofErr w:type="spellStart"/>
      <w:r w:rsidRPr="00221F3F">
        <w:rPr>
          <w:rFonts w:ascii="Arial" w:hAnsi="Arial" w:cs="Arial"/>
          <w:color w:val="000000"/>
        </w:rPr>
        <w:t>Lambroso’s</w:t>
      </w:r>
      <w:proofErr w:type="spellEnd"/>
      <w:r w:rsidRPr="00221F3F">
        <w:rPr>
          <w:rFonts w:ascii="Arial" w:hAnsi="Arial" w:cs="Arial"/>
          <w:color w:val="000000"/>
        </w:rPr>
        <w:t xml:space="preserve"> theory of crime identified that criminals would have </w:t>
      </w:r>
      <w:proofErr w:type="spellStart"/>
      <w:r w:rsidRPr="00221F3F">
        <w:rPr>
          <w:rFonts w:ascii="Arial" w:hAnsi="Arial" w:cs="Arial"/>
          <w:color w:val="000000"/>
        </w:rPr>
        <w:t>recognisable</w:t>
      </w:r>
      <w:proofErr w:type="spellEnd"/>
      <w:r w:rsidRPr="00221F3F">
        <w:rPr>
          <w:rFonts w:ascii="Arial" w:hAnsi="Arial" w:cs="Arial"/>
          <w:color w:val="000000"/>
        </w:rPr>
        <w:t xml:space="preserve"> physical features which would lead them to be a criminal. This research was based on those in prison. This strongly shows that the research was not very reliable as the research was based on prisoners and not those within society or in police custody. However, Lombroso’s theory was a constructionist theory and not a constructivist theory. </w:t>
      </w:r>
    </w:p>
    <w:p w14:paraId="0B63C2B3" w14:textId="77777777" w:rsidR="00221F3F" w:rsidRPr="00221F3F" w:rsidRDefault="00221F3F" w:rsidP="00221F3F">
      <w:pPr>
        <w:spacing w:after="240" w:line="480" w:lineRule="auto"/>
        <w:rPr>
          <w:rFonts w:ascii="Arial" w:hAnsi="Arial" w:cs="Arial"/>
          <w:sz w:val="24"/>
          <w:szCs w:val="24"/>
        </w:rPr>
      </w:pPr>
    </w:p>
    <w:p w14:paraId="0D30FD5C"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lastRenderedPageBreak/>
        <w:t xml:space="preserve">To conclude, it has been identified that domestic abuse is a significant issue within England and Wales. The police’s attitudes towards domestic violence </w:t>
      </w:r>
      <w:proofErr w:type="gramStart"/>
      <w:r w:rsidRPr="00221F3F">
        <w:rPr>
          <w:rFonts w:ascii="Arial" w:hAnsi="Arial" w:cs="Arial"/>
          <w:color w:val="000000"/>
        </w:rPr>
        <w:t>is</w:t>
      </w:r>
      <w:proofErr w:type="gramEnd"/>
      <w:r w:rsidRPr="00221F3F">
        <w:rPr>
          <w:rFonts w:ascii="Arial" w:hAnsi="Arial" w:cs="Arial"/>
          <w:color w:val="000000"/>
        </w:rPr>
        <w:t xml:space="preserve"> not as it should be due to the attitude of domestic violence is not real policing.  </w:t>
      </w:r>
    </w:p>
    <w:p w14:paraId="2B746BF8"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The police, government have all used labelling theory to label domestic abuse as domestic abuse, </w:t>
      </w:r>
      <w:proofErr w:type="gramStart"/>
      <w:r w:rsidRPr="00221F3F">
        <w:rPr>
          <w:rFonts w:ascii="Arial" w:hAnsi="Arial" w:cs="Arial"/>
          <w:color w:val="000000"/>
        </w:rPr>
        <w:t>through the use of</w:t>
      </w:r>
      <w:proofErr w:type="gramEnd"/>
      <w:r w:rsidRPr="00221F3F">
        <w:rPr>
          <w:rFonts w:ascii="Arial" w:hAnsi="Arial" w:cs="Arial"/>
          <w:color w:val="000000"/>
        </w:rPr>
        <w:t xml:space="preserve"> governmental laws. The media and the public have also labelled domestic violence as an act of violence towards women and only provide the extremely bad aspects of domestic violence. This label is suggested to have impacted on the number of reported domestic abuse incidents towards males in recent years. Although there are limitations to the labelling theory this theory is strongly demonstrated within the policing of domestic violence. The use of differential association is identified within the perpetrator as although they have been within environments where they have experienced and witnessed domestic </w:t>
      </w:r>
      <w:proofErr w:type="gramStart"/>
      <w:r w:rsidRPr="00221F3F">
        <w:rPr>
          <w:rFonts w:ascii="Arial" w:hAnsi="Arial" w:cs="Arial"/>
          <w:color w:val="000000"/>
        </w:rPr>
        <w:t>violence</w:t>
      </w:r>
      <w:proofErr w:type="gramEnd"/>
      <w:r w:rsidRPr="00221F3F">
        <w:rPr>
          <w:rFonts w:ascii="Arial" w:hAnsi="Arial" w:cs="Arial"/>
          <w:color w:val="000000"/>
        </w:rPr>
        <w:t xml:space="preserve"> they are able to adapt to the </w:t>
      </w:r>
      <w:proofErr w:type="spellStart"/>
      <w:r w:rsidRPr="00221F3F">
        <w:rPr>
          <w:rFonts w:ascii="Arial" w:hAnsi="Arial" w:cs="Arial"/>
          <w:color w:val="000000"/>
        </w:rPr>
        <w:t>behaviours</w:t>
      </w:r>
      <w:proofErr w:type="spellEnd"/>
      <w:r w:rsidRPr="00221F3F">
        <w:rPr>
          <w:rFonts w:ascii="Arial" w:hAnsi="Arial" w:cs="Arial"/>
          <w:color w:val="000000"/>
        </w:rPr>
        <w:t xml:space="preserve"> of other social settings. Although there are limitations to this theory, it is strongly demonstrated within domestic violence and the policing of this crime. Overall, the use of constructivist theories </w:t>
      </w:r>
      <w:proofErr w:type="gramStart"/>
      <w:r w:rsidRPr="00221F3F">
        <w:rPr>
          <w:rFonts w:ascii="Arial" w:hAnsi="Arial" w:cs="Arial"/>
          <w:color w:val="000000"/>
        </w:rPr>
        <w:t>are</w:t>
      </w:r>
      <w:proofErr w:type="gramEnd"/>
      <w:r w:rsidRPr="00221F3F">
        <w:rPr>
          <w:rFonts w:ascii="Arial" w:hAnsi="Arial" w:cs="Arial"/>
          <w:color w:val="000000"/>
        </w:rPr>
        <w:t xml:space="preserve"> used through the policing and the crime of domestic abuse. </w:t>
      </w:r>
    </w:p>
    <w:p w14:paraId="2C5ECFC1" w14:textId="77777777" w:rsidR="00221F3F" w:rsidRPr="00221F3F" w:rsidRDefault="00221F3F" w:rsidP="00221F3F">
      <w:pPr>
        <w:spacing w:line="480" w:lineRule="auto"/>
        <w:rPr>
          <w:rFonts w:ascii="Arial" w:hAnsi="Arial" w:cs="Arial"/>
          <w:sz w:val="24"/>
          <w:szCs w:val="24"/>
        </w:rPr>
      </w:pPr>
    </w:p>
    <w:p w14:paraId="4C54DD9A"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b/>
          <w:bCs/>
          <w:color w:val="212529"/>
          <w:u w:val="single"/>
          <w:shd w:val="clear" w:color="auto" w:fill="FFFFFF"/>
        </w:rPr>
        <w:t>Reference List</w:t>
      </w:r>
    </w:p>
    <w:p w14:paraId="6EC64984" w14:textId="77777777" w:rsidR="00221F3F" w:rsidRPr="00221F3F" w:rsidRDefault="00221F3F" w:rsidP="00221F3F">
      <w:pPr>
        <w:spacing w:line="480" w:lineRule="auto"/>
        <w:rPr>
          <w:rFonts w:ascii="Arial" w:hAnsi="Arial" w:cs="Arial"/>
          <w:sz w:val="24"/>
          <w:szCs w:val="24"/>
        </w:rPr>
      </w:pPr>
    </w:p>
    <w:p w14:paraId="47FF2E5C"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Archer, R. and </w:t>
      </w:r>
      <w:proofErr w:type="spellStart"/>
      <w:r w:rsidRPr="00221F3F">
        <w:rPr>
          <w:rFonts w:ascii="Arial" w:hAnsi="Arial" w:cs="Arial"/>
          <w:color w:val="000000"/>
        </w:rPr>
        <w:t>Flexton</w:t>
      </w:r>
      <w:proofErr w:type="spellEnd"/>
      <w:r w:rsidRPr="00221F3F">
        <w:rPr>
          <w:rFonts w:ascii="Arial" w:hAnsi="Arial" w:cs="Arial"/>
          <w:color w:val="000000"/>
        </w:rPr>
        <w:t xml:space="preserve">, J. (2021) ‘Unstructured </w:t>
      </w:r>
      <w:proofErr w:type="spellStart"/>
      <w:r w:rsidRPr="00221F3F">
        <w:rPr>
          <w:rFonts w:ascii="Arial" w:hAnsi="Arial" w:cs="Arial"/>
          <w:color w:val="000000"/>
        </w:rPr>
        <w:t>Socialising</w:t>
      </w:r>
      <w:proofErr w:type="spellEnd"/>
      <w:r w:rsidRPr="00221F3F">
        <w:rPr>
          <w:rFonts w:ascii="Arial" w:hAnsi="Arial" w:cs="Arial"/>
          <w:color w:val="000000"/>
        </w:rPr>
        <w:t xml:space="preserve"> with Peers </w:t>
      </w:r>
      <w:proofErr w:type="gramStart"/>
      <w:r w:rsidRPr="00221F3F">
        <w:rPr>
          <w:rFonts w:ascii="Arial" w:hAnsi="Arial" w:cs="Arial"/>
          <w:color w:val="000000"/>
        </w:rPr>
        <w:t>and  Delinquency</w:t>
      </w:r>
      <w:proofErr w:type="gramEnd"/>
      <w:r w:rsidRPr="00221F3F">
        <w:rPr>
          <w:rFonts w:ascii="Arial" w:hAnsi="Arial" w:cs="Arial"/>
          <w:color w:val="000000"/>
        </w:rPr>
        <w:t xml:space="preserve">: The Role of Mediation Through the </w:t>
      </w:r>
      <w:proofErr w:type="spellStart"/>
      <w:r w:rsidRPr="00221F3F">
        <w:rPr>
          <w:rFonts w:ascii="Arial" w:hAnsi="Arial" w:cs="Arial"/>
          <w:color w:val="000000"/>
        </w:rPr>
        <w:t>Lense</w:t>
      </w:r>
      <w:proofErr w:type="spellEnd"/>
      <w:r w:rsidRPr="00221F3F">
        <w:rPr>
          <w:rFonts w:ascii="Arial" w:hAnsi="Arial" w:cs="Arial"/>
          <w:color w:val="000000"/>
        </w:rPr>
        <w:t xml:space="preserve"> of Akers’ (1998) Social Structure Social learning Theory of Crime and Deviance’, </w:t>
      </w:r>
      <w:r w:rsidRPr="00221F3F">
        <w:rPr>
          <w:rFonts w:ascii="Arial" w:hAnsi="Arial" w:cs="Arial"/>
          <w:i/>
          <w:iCs/>
          <w:color w:val="000000"/>
        </w:rPr>
        <w:t xml:space="preserve">American Journal of Criminal Justice, </w:t>
      </w:r>
      <w:r w:rsidRPr="00221F3F">
        <w:rPr>
          <w:rFonts w:ascii="Arial" w:hAnsi="Arial" w:cs="Arial"/>
          <w:color w:val="000000"/>
        </w:rPr>
        <w:t xml:space="preserve">47, pp. 980-1005. Available at: </w:t>
      </w:r>
      <w:hyperlink r:id="rId5" w:history="1">
        <w:r w:rsidRPr="00221F3F">
          <w:rPr>
            <w:rStyle w:val="Hyperlink"/>
            <w:rFonts w:ascii="Arial" w:hAnsi="Arial" w:cs="Arial"/>
            <w:color w:val="1155CC"/>
          </w:rPr>
          <w:t>https://link-springer-</w:t>
        </w:r>
        <w:r w:rsidRPr="00221F3F">
          <w:rPr>
            <w:rStyle w:val="Hyperlink"/>
            <w:rFonts w:ascii="Arial" w:hAnsi="Arial" w:cs="Arial"/>
            <w:color w:val="1155CC"/>
          </w:rPr>
          <w:lastRenderedPageBreak/>
          <w:t>com.ezproxy.uwtsd.ac.uk/content/pdf/10.1007/s12103-021-09633-w.pdf</w:t>
        </w:r>
      </w:hyperlink>
      <w:r w:rsidRPr="00221F3F">
        <w:rPr>
          <w:rFonts w:ascii="Arial" w:hAnsi="Arial" w:cs="Arial"/>
          <w:color w:val="000000"/>
        </w:rPr>
        <w:t xml:space="preserve"> (Accessed: 4th March 2023)</w:t>
      </w:r>
    </w:p>
    <w:p w14:paraId="23A25E5C" w14:textId="77777777" w:rsidR="00221F3F" w:rsidRPr="00221F3F" w:rsidRDefault="00221F3F" w:rsidP="00221F3F">
      <w:pPr>
        <w:spacing w:line="480" w:lineRule="auto"/>
        <w:rPr>
          <w:rFonts w:ascii="Arial" w:hAnsi="Arial" w:cs="Arial"/>
          <w:sz w:val="24"/>
          <w:szCs w:val="24"/>
        </w:rPr>
      </w:pPr>
    </w:p>
    <w:p w14:paraId="270AA838"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Ashley, S. (2023) ‘Labelling Theory’ in Hassan, S. and Lett, D </w:t>
      </w:r>
      <w:r w:rsidRPr="00221F3F">
        <w:rPr>
          <w:rFonts w:ascii="Arial" w:hAnsi="Arial" w:cs="Arial"/>
          <w:i/>
          <w:iCs/>
          <w:color w:val="000000"/>
        </w:rPr>
        <w:t>Introduction to Criminology</w:t>
      </w:r>
      <w:r w:rsidRPr="00221F3F">
        <w:rPr>
          <w:rFonts w:ascii="Arial" w:hAnsi="Arial" w:cs="Arial"/>
          <w:color w:val="000000"/>
        </w:rPr>
        <w:t xml:space="preserve">. Available at: </w:t>
      </w:r>
      <w:hyperlink r:id="rId6" w:history="1">
        <w:r w:rsidRPr="00221F3F">
          <w:rPr>
            <w:rStyle w:val="Hyperlink"/>
            <w:rFonts w:ascii="Arial" w:hAnsi="Arial" w:cs="Arial"/>
            <w:color w:val="1155CC"/>
          </w:rPr>
          <w:t>https://kpu.pressbooks.pub/introcrim/chapter/8-6-labelling-theory/</w:t>
        </w:r>
      </w:hyperlink>
      <w:r w:rsidRPr="00221F3F">
        <w:rPr>
          <w:rFonts w:ascii="Arial" w:hAnsi="Arial" w:cs="Arial"/>
          <w:color w:val="000000"/>
        </w:rPr>
        <w:t xml:space="preserve"> (Accessed: 9th March 2023)</w:t>
      </w:r>
    </w:p>
    <w:p w14:paraId="5EE43A0B" w14:textId="77777777" w:rsidR="00221F3F" w:rsidRPr="00221F3F" w:rsidRDefault="00221F3F" w:rsidP="00221F3F">
      <w:pPr>
        <w:spacing w:line="480" w:lineRule="auto"/>
        <w:rPr>
          <w:rFonts w:ascii="Arial" w:hAnsi="Arial" w:cs="Arial"/>
          <w:sz w:val="24"/>
          <w:szCs w:val="24"/>
        </w:rPr>
      </w:pPr>
    </w:p>
    <w:p w14:paraId="74939FB2" w14:textId="77777777" w:rsidR="00221F3F" w:rsidRPr="00221F3F" w:rsidRDefault="00221F3F" w:rsidP="00221F3F">
      <w:pPr>
        <w:pStyle w:val="NormalWeb"/>
        <w:spacing w:before="0" w:beforeAutospacing="0" w:after="0" w:afterAutospacing="0" w:line="480" w:lineRule="auto"/>
        <w:rPr>
          <w:rFonts w:ascii="Arial" w:hAnsi="Arial" w:cs="Arial"/>
        </w:rPr>
      </w:pPr>
      <w:proofErr w:type="spellStart"/>
      <w:r w:rsidRPr="00221F3F">
        <w:rPr>
          <w:rFonts w:ascii="Arial" w:hAnsi="Arial" w:cs="Arial"/>
          <w:color w:val="000000"/>
        </w:rPr>
        <w:t>Barmaki</w:t>
      </w:r>
      <w:proofErr w:type="spellEnd"/>
      <w:r w:rsidRPr="00221F3F">
        <w:rPr>
          <w:rFonts w:ascii="Arial" w:hAnsi="Arial" w:cs="Arial"/>
          <w:color w:val="000000"/>
        </w:rPr>
        <w:t xml:space="preserve">, R. (2017) ‘On the Origin of “Labelling” theory in criminology: Frank Tannenbaum and the </w:t>
      </w:r>
      <w:proofErr w:type="spellStart"/>
      <w:r w:rsidRPr="00221F3F">
        <w:rPr>
          <w:rFonts w:ascii="Arial" w:hAnsi="Arial" w:cs="Arial"/>
          <w:color w:val="000000"/>
        </w:rPr>
        <w:t>chicago</w:t>
      </w:r>
      <w:proofErr w:type="spellEnd"/>
      <w:r w:rsidRPr="00221F3F">
        <w:rPr>
          <w:rFonts w:ascii="Arial" w:hAnsi="Arial" w:cs="Arial"/>
          <w:color w:val="000000"/>
        </w:rPr>
        <w:t xml:space="preserve"> school of sociology’, </w:t>
      </w:r>
      <w:r w:rsidRPr="00221F3F">
        <w:rPr>
          <w:rFonts w:ascii="Arial" w:hAnsi="Arial" w:cs="Arial"/>
          <w:i/>
          <w:iCs/>
          <w:color w:val="000000"/>
        </w:rPr>
        <w:t xml:space="preserve">Deviant </w:t>
      </w:r>
      <w:proofErr w:type="spellStart"/>
      <w:r w:rsidRPr="00221F3F">
        <w:rPr>
          <w:rFonts w:ascii="Arial" w:hAnsi="Arial" w:cs="Arial"/>
          <w:i/>
          <w:iCs/>
          <w:color w:val="000000"/>
        </w:rPr>
        <w:t>Behaviour</w:t>
      </w:r>
      <w:proofErr w:type="spellEnd"/>
      <w:r w:rsidRPr="00221F3F">
        <w:rPr>
          <w:rFonts w:ascii="Arial" w:hAnsi="Arial" w:cs="Arial"/>
          <w:i/>
          <w:iCs/>
          <w:color w:val="000000"/>
        </w:rPr>
        <w:t xml:space="preserve">, </w:t>
      </w:r>
      <w:r w:rsidRPr="00221F3F">
        <w:rPr>
          <w:rFonts w:ascii="Arial" w:hAnsi="Arial" w:cs="Arial"/>
          <w:color w:val="000000"/>
        </w:rPr>
        <w:t xml:space="preserve">vol. 40(2), pp. 256-271. Available at: </w:t>
      </w:r>
      <w:hyperlink r:id="rId7" w:history="1">
        <w:r w:rsidRPr="00221F3F">
          <w:rPr>
            <w:rStyle w:val="Hyperlink"/>
            <w:rFonts w:ascii="Arial" w:hAnsi="Arial" w:cs="Arial"/>
            <w:color w:val="1155CC"/>
          </w:rPr>
          <w:t>https://www-tandfonline-com.ezproxy.uwtsd.ac.uk/doi/epdf/10.1080/01639625.2017.1420491?needAccess=true&amp;role=button</w:t>
        </w:r>
      </w:hyperlink>
      <w:r w:rsidRPr="00221F3F">
        <w:rPr>
          <w:rFonts w:ascii="Arial" w:hAnsi="Arial" w:cs="Arial"/>
          <w:color w:val="000000"/>
        </w:rPr>
        <w:t xml:space="preserve"> (Accessed: 8th March 2023) </w:t>
      </w:r>
    </w:p>
    <w:p w14:paraId="5E62587D" w14:textId="77777777" w:rsidR="00221F3F" w:rsidRPr="00221F3F" w:rsidRDefault="00221F3F" w:rsidP="00221F3F">
      <w:pPr>
        <w:spacing w:after="240" w:line="480" w:lineRule="auto"/>
        <w:rPr>
          <w:rFonts w:ascii="Arial" w:hAnsi="Arial" w:cs="Arial"/>
          <w:sz w:val="24"/>
          <w:szCs w:val="24"/>
        </w:rPr>
      </w:pPr>
    </w:p>
    <w:p w14:paraId="7DE991BE"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Burke, R. (2019) </w:t>
      </w:r>
      <w:r w:rsidRPr="00221F3F">
        <w:rPr>
          <w:rFonts w:ascii="Arial" w:hAnsi="Arial" w:cs="Arial"/>
          <w:i/>
          <w:iCs/>
          <w:color w:val="000000"/>
        </w:rPr>
        <w:t xml:space="preserve">An Introduction to Criminological Theory. </w:t>
      </w:r>
      <w:r w:rsidRPr="00221F3F">
        <w:rPr>
          <w:rFonts w:ascii="Arial" w:hAnsi="Arial" w:cs="Arial"/>
          <w:color w:val="000000"/>
        </w:rPr>
        <w:t>5th ed. London and New York: Routledge</w:t>
      </w:r>
    </w:p>
    <w:p w14:paraId="04891A2B" w14:textId="77777777" w:rsidR="00221F3F" w:rsidRPr="00221F3F" w:rsidRDefault="00221F3F" w:rsidP="00221F3F">
      <w:pPr>
        <w:spacing w:line="480" w:lineRule="auto"/>
        <w:rPr>
          <w:rFonts w:ascii="Arial" w:hAnsi="Arial" w:cs="Arial"/>
          <w:sz w:val="24"/>
          <w:szCs w:val="24"/>
        </w:rPr>
      </w:pPr>
    </w:p>
    <w:p w14:paraId="1ABD85B7"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Carrillo, D. (2021) </w:t>
      </w:r>
      <w:proofErr w:type="gramStart"/>
      <w:r w:rsidRPr="00221F3F">
        <w:rPr>
          <w:rFonts w:ascii="Arial" w:hAnsi="Arial" w:cs="Arial"/>
          <w:color w:val="000000"/>
        </w:rPr>
        <w:t>‘ Police</w:t>
      </w:r>
      <w:proofErr w:type="gramEnd"/>
      <w:r w:rsidRPr="00221F3F">
        <w:rPr>
          <w:rFonts w:ascii="Arial" w:hAnsi="Arial" w:cs="Arial"/>
          <w:color w:val="000000"/>
        </w:rPr>
        <w:t xml:space="preserve"> culture and gender: an evaluation of police officers’ practices and responses to domestic abuse’, </w:t>
      </w:r>
      <w:r w:rsidRPr="00221F3F">
        <w:rPr>
          <w:rFonts w:ascii="Arial" w:hAnsi="Arial" w:cs="Arial"/>
          <w:i/>
          <w:iCs/>
          <w:color w:val="000000"/>
        </w:rPr>
        <w:t xml:space="preserve">Journal of Global </w:t>
      </w:r>
      <w:proofErr w:type="spellStart"/>
      <w:r w:rsidRPr="00221F3F">
        <w:rPr>
          <w:rFonts w:ascii="Arial" w:hAnsi="Arial" w:cs="Arial"/>
          <w:i/>
          <w:iCs/>
          <w:color w:val="000000"/>
        </w:rPr>
        <w:t>Faultlines</w:t>
      </w:r>
      <w:proofErr w:type="spellEnd"/>
      <w:r w:rsidRPr="00221F3F">
        <w:rPr>
          <w:rFonts w:ascii="Arial" w:hAnsi="Arial" w:cs="Arial"/>
          <w:color w:val="000000"/>
        </w:rPr>
        <w:t xml:space="preserve">, vol. 8(1), pp. 69-80. Available at: </w:t>
      </w:r>
      <w:hyperlink r:id="rId8" w:history="1">
        <w:r w:rsidRPr="00221F3F">
          <w:rPr>
            <w:rStyle w:val="Hyperlink"/>
            <w:rFonts w:ascii="Arial" w:hAnsi="Arial" w:cs="Arial"/>
            <w:color w:val="1155CC"/>
          </w:rPr>
          <w:t>https://www.scienceopen.com/hosted-document?doi=10.13169/jglobfaul.8.1.0069</w:t>
        </w:r>
      </w:hyperlink>
      <w:r w:rsidRPr="00221F3F">
        <w:rPr>
          <w:rFonts w:ascii="Arial" w:hAnsi="Arial" w:cs="Arial"/>
          <w:color w:val="000000"/>
        </w:rPr>
        <w:t xml:space="preserve"> (Accessed: 10th March 2023)</w:t>
      </w:r>
    </w:p>
    <w:p w14:paraId="73BF89C1" w14:textId="77777777" w:rsidR="00221F3F" w:rsidRPr="00221F3F" w:rsidRDefault="00221F3F" w:rsidP="00221F3F">
      <w:pPr>
        <w:spacing w:after="240" w:line="480" w:lineRule="auto"/>
        <w:rPr>
          <w:rFonts w:ascii="Arial" w:hAnsi="Arial" w:cs="Arial"/>
          <w:sz w:val="24"/>
          <w:szCs w:val="24"/>
        </w:rPr>
      </w:pPr>
    </w:p>
    <w:p w14:paraId="1614ADDF"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lastRenderedPageBreak/>
        <w:t xml:space="preserve">Centre for </w:t>
      </w:r>
      <w:proofErr w:type="spellStart"/>
      <w:r w:rsidRPr="00221F3F">
        <w:rPr>
          <w:rFonts w:ascii="Arial" w:hAnsi="Arial" w:cs="Arial"/>
          <w:color w:val="000000"/>
        </w:rPr>
        <w:t>Womens</w:t>
      </w:r>
      <w:proofErr w:type="spellEnd"/>
      <w:r w:rsidRPr="00221F3F">
        <w:rPr>
          <w:rFonts w:ascii="Arial" w:hAnsi="Arial" w:cs="Arial"/>
          <w:color w:val="000000"/>
        </w:rPr>
        <w:t xml:space="preserve"> Justice (2016) </w:t>
      </w:r>
      <w:r w:rsidRPr="00221F3F">
        <w:rPr>
          <w:rFonts w:ascii="Arial" w:hAnsi="Arial" w:cs="Arial"/>
          <w:i/>
          <w:iCs/>
          <w:color w:val="000000"/>
        </w:rPr>
        <w:t xml:space="preserve">Timeline of Key legal Developments. </w:t>
      </w:r>
      <w:r w:rsidRPr="00221F3F">
        <w:rPr>
          <w:rFonts w:ascii="Arial" w:hAnsi="Arial" w:cs="Arial"/>
          <w:color w:val="000000"/>
        </w:rPr>
        <w:t xml:space="preserve">Available at: </w:t>
      </w:r>
      <w:hyperlink r:id="rId9" w:history="1">
        <w:r w:rsidRPr="00221F3F">
          <w:rPr>
            <w:rStyle w:val="Hyperlink"/>
            <w:rFonts w:ascii="Arial" w:hAnsi="Arial" w:cs="Arial"/>
            <w:color w:val="1155CC"/>
          </w:rPr>
          <w:t>https://www.centreforwomensjustice.org.uk/timeline</w:t>
        </w:r>
      </w:hyperlink>
      <w:r w:rsidRPr="00221F3F">
        <w:rPr>
          <w:rFonts w:ascii="Arial" w:hAnsi="Arial" w:cs="Arial"/>
          <w:color w:val="000000"/>
        </w:rPr>
        <w:t xml:space="preserve"> (Accessed: 9th March 2023)</w:t>
      </w:r>
    </w:p>
    <w:p w14:paraId="325F081F" w14:textId="77777777" w:rsidR="00221F3F" w:rsidRPr="00221F3F" w:rsidRDefault="00221F3F" w:rsidP="00221F3F">
      <w:pPr>
        <w:spacing w:line="480" w:lineRule="auto"/>
        <w:rPr>
          <w:rFonts w:ascii="Arial" w:hAnsi="Arial" w:cs="Arial"/>
          <w:sz w:val="24"/>
          <w:szCs w:val="24"/>
        </w:rPr>
      </w:pPr>
    </w:p>
    <w:p w14:paraId="02C76B60"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Cressey, D. (1964) ‘Some Popular criticism of differential association’, in Cressey, D. </w:t>
      </w:r>
      <w:r w:rsidRPr="00221F3F">
        <w:rPr>
          <w:rFonts w:ascii="Arial" w:hAnsi="Arial" w:cs="Arial"/>
          <w:i/>
          <w:iCs/>
          <w:color w:val="000000"/>
        </w:rPr>
        <w:t>Delinquency, crime and differential association</w:t>
      </w:r>
      <w:r w:rsidRPr="00221F3F">
        <w:rPr>
          <w:rFonts w:ascii="Arial" w:hAnsi="Arial" w:cs="Arial"/>
          <w:color w:val="000000"/>
        </w:rPr>
        <w:t xml:space="preserve">. Available at: </w:t>
      </w:r>
      <w:hyperlink r:id="rId10" w:history="1">
        <w:r w:rsidRPr="00221F3F">
          <w:rPr>
            <w:rStyle w:val="Hyperlink"/>
            <w:rFonts w:ascii="Arial" w:hAnsi="Arial" w:cs="Arial"/>
            <w:color w:val="1155CC"/>
          </w:rPr>
          <w:t>https://link.springer.com/chapter/10.1007/978-94-011-9015-2_5</w:t>
        </w:r>
      </w:hyperlink>
      <w:r w:rsidRPr="00221F3F">
        <w:rPr>
          <w:rFonts w:ascii="Arial" w:hAnsi="Arial" w:cs="Arial"/>
          <w:color w:val="000000"/>
        </w:rPr>
        <w:t xml:space="preserve"> (Accessed: 10th March 2023) </w:t>
      </w:r>
    </w:p>
    <w:p w14:paraId="376EFABF" w14:textId="77777777" w:rsidR="00221F3F" w:rsidRPr="00221F3F" w:rsidRDefault="00221F3F" w:rsidP="00221F3F">
      <w:pPr>
        <w:spacing w:line="480" w:lineRule="auto"/>
        <w:rPr>
          <w:rFonts w:ascii="Arial" w:hAnsi="Arial" w:cs="Arial"/>
          <w:sz w:val="24"/>
          <w:szCs w:val="24"/>
        </w:rPr>
      </w:pPr>
    </w:p>
    <w:p w14:paraId="3796460F"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Crown Prosecution Service (2022) </w:t>
      </w:r>
      <w:r w:rsidRPr="00221F3F">
        <w:rPr>
          <w:rFonts w:ascii="Arial" w:hAnsi="Arial" w:cs="Arial"/>
          <w:i/>
          <w:iCs/>
          <w:color w:val="000000"/>
        </w:rPr>
        <w:t>CPS data summary quarter 2 2021-2022</w:t>
      </w:r>
      <w:r w:rsidRPr="00221F3F">
        <w:rPr>
          <w:rFonts w:ascii="Arial" w:hAnsi="Arial" w:cs="Arial"/>
          <w:color w:val="000000"/>
        </w:rPr>
        <w:t xml:space="preserve">. Available at: </w:t>
      </w:r>
      <w:hyperlink r:id="rId11" w:history="1">
        <w:r w:rsidRPr="00221F3F">
          <w:rPr>
            <w:rStyle w:val="Hyperlink"/>
            <w:rFonts w:ascii="Arial" w:hAnsi="Arial" w:cs="Arial"/>
            <w:color w:val="1155CC"/>
          </w:rPr>
          <w:t>https://www.cps.gov.uk/publication/cps-data-summary-quarter-2-2021-2022</w:t>
        </w:r>
      </w:hyperlink>
      <w:r w:rsidRPr="00221F3F">
        <w:rPr>
          <w:rFonts w:ascii="Arial" w:hAnsi="Arial" w:cs="Arial"/>
          <w:color w:val="000000"/>
        </w:rPr>
        <w:t xml:space="preserve"> (Accessed:9th March 2023) </w:t>
      </w:r>
    </w:p>
    <w:p w14:paraId="1B0A81AC" w14:textId="77777777" w:rsidR="00221F3F" w:rsidRPr="00221F3F" w:rsidRDefault="00221F3F" w:rsidP="00221F3F">
      <w:pPr>
        <w:spacing w:line="480" w:lineRule="auto"/>
        <w:rPr>
          <w:rFonts w:ascii="Arial" w:hAnsi="Arial" w:cs="Arial"/>
          <w:sz w:val="24"/>
          <w:szCs w:val="24"/>
        </w:rPr>
      </w:pPr>
    </w:p>
    <w:p w14:paraId="7D1D5D40"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Domestic Abuse Act of 2021. Available at: </w:t>
      </w:r>
      <w:hyperlink r:id="rId12" w:history="1">
        <w:r w:rsidRPr="00221F3F">
          <w:rPr>
            <w:rStyle w:val="Hyperlink"/>
            <w:rFonts w:ascii="Arial" w:hAnsi="Arial" w:cs="Arial"/>
            <w:color w:val="1155CC"/>
          </w:rPr>
          <w:t>https://www.legislation.gov.uk/ukpga/2021/17/section/1/enactedv</w:t>
        </w:r>
      </w:hyperlink>
      <w:r w:rsidRPr="00221F3F">
        <w:rPr>
          <w:rFonts w:ascii="Arial" w:hAnsi="Arial" w:cs="Arial"/>
          <w:color w:val="000000"/>
        </w:rPr>
        <w:t xml:space="preserve"> (Accessed:9th March 2023) </w:t>
      </w:r>
    </w:p>
    <w:p w14:paraId="6A8F622C" w14:textId="77777777" w:rsidR="00221F3F" w:rsidRPr="00221F3F" w:rsidRDefault="00221F3F" w:rsidP="00221F3F">
      <w:pPr>
        <w:spacing w:line="480" w:lineRule="auto"/>
        <w:rPr>
          <w:rFonts w:ascii="Arial" w:hAnsi="Arial" w:cs="Arial"/>
          <w:sz w:val="24"/>
          <w:szCs w:val="24"/>
        </w:rPr>
      </w:pPr>
    </w:p>
    <w:p w14:paraId="19B630FE" w14:textId="77777777" w:rsidR="00221F3F" w:rsidRPr="00221F3F" w:rsidRDefault="00221F3F" w:rsidP="00221F3F">
      <w:pPr>
        <w:pStyle w:val="NormalWeb"/>
        <w:spacing w:before="0" w:beforeAutospacing="0" w:after="0" w:afterAutospacing="0" w:line="480" w:lineRule="auto"/>
        <w:rPr>
          <w:rFonts w:ascii="Arial" w:hAnsi="Arial" w:cs="Arial"/>
        </w:rPr>
      </w:pPr>
      <w:proofErr w:type="spellStart"/>
      <w:r w:rsidRPr="00221F3F">
        <w:rPr>
          <w:rFonts w:ascii="Arial" w:hAnsi="Arial" w:cs="Arial"/>
          <w:color w:val="000000"/>
        </w:rPr>
        <w:t>Entilli</w:t>
      </w:r>
      <w:proofErr w:type="spellEnd"/>
      <w:r w:rsidRPr="00221F3F">
        <w:rPr>
          <w:rFonts w:ascii="Arial" w:hAnsi="Arial" w:cs="Arial"/>
          <w:color w:val="000000"/>
        </w:rPr>
        <w:t xml:space="preserve">, L. and </w:t>
      </w:r>
      <w:proofErr w:type="spellStart"/>
      <w:r w:rsidRPr="00221F3F">
        <w:rPr>
          <w:rFonts w:ascii="Arial" w:hAnsi="Arial" w:cs="Arial"/>
          <w:color w:val="000000"/>
        </w:rPr>
        <w:t>Cipolletta</w:t>
      </w:r>
      <w:proofErr w:type="spellEnd"/>
      <w:r w:rsidRPr="00221F3F">
        <w:rPr>
          <w:rFonts w:ascii="Arial" w:hAnsi="Arial" w:cs="Arial"/>
          <w:color w:val="000000"/>
        </w:rPr>
        <w:t xml:space="preserve">, S. (2016) ‘When the woman gets violent: the construction of domestic abuse experience from </w:t>
      </w:r>
      <w:proofErr w:type="spellStart"/>
      <w:r w:rsidRPr="00221F3F">
        <w:rPr>
          <w:rFonts w:ascii="Arial" w:hAnsi="Arial" w:cs="Arial"/>
          <w:color w:val="000000"/>
        </w:rPr>
        <w:t>hetrosexual</w:t>
      </w:r>
      <w:proofErr w:type="spellEnd"/>
      <w:r w:rsidRPr="00221F3F">
        <w:rPr>
          <w:rFonts w:ascii="Arial" w:hAnsi="Arial" w:cs="Arial"/>
          <w:color w:val="000000"/>
        </w:rPr>
        <w:t xml:space="preserve"> men’s perspective’, </w:t>
      </w:r>
      <w:r w:rsidRPr="00221F3F">
        <w:rPr>
          <w:rFonts w:ascii="Arial" w:hAnsi="Arial" w:cs="Arial"/>
          <w:i/>
          <w:iCs/>
          <w:color w:val="000000"/>
        </w:rPr>
        <w:t>Journal of Clinical Nursing</w:t>
      </w:r>
      <w:r w:rsidRPr="00221F3F">
        <w:rPr>
          <w:rFonts w:ascii="Arial" w:hAnsi="Arial" w:cs="Arial"/>
          <w:color w:val="000000"/>
        </w:rPr>
        <w:t xml:space="preserve">, vol 26(15-16), pp. 2328-2341. Available at: </w:t>
      </w:r>
      <w:hyperlink r:id="rId13" w:history="1">
        <w:r w:rsidRPr="00221F3F">
          <w:rPr>
            <w:rStyle w:val="Hyperlink"/>
            <w:rFonts w:ascii="Arial" w:hAnsi="Arial" w:cs="Arial"/>
            <w:color w:val="1155CC"/>
          </w:rPr>
          <w:t>https://onlinelibrary.wiley.com/doi/10.1111/jocn.13500</w:t>
        </w:r>
      </w:hyperlink>
      <w:r w:rsidRPr="00221F3F">
        <w:rPr>
          <w:rFonts w:ascii="Arial" w:hAnsi="Arial" w:cs="Arial"/>
          <w:color w:val="000000"/>
        </w:rPr>
        <w:t xml:space="preserve"> (Accessed: 9th March 2023)  </w:t>
      </w:r>
    </w:p>
    <w:p w14:paraId="7D822F2D" w14:textId="77777777" w:rsidR="00221F3F" w:rsidRPr="00221F3F" w:rsidRDefault="00221F3F" w:rsidP="00221F3F">
      <w:pPr>
        <w:spacing w:line="480" w:lineRule="auto"/>
        <w:rPr>
          <w:rFonts w:ascii="Arial" w:hAnsi="Arial" w:cs="Arial"/>
          <w:sz w:val="24"/>
          <w:szCs w:val="24"/>
        </w:rPr>
      </w:pPr>
    </w:p>
    <w:p w14:paraId="0658C651"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i/>
          <w:iCs/>
          <w:color w:val="212529"/>
          <w:shd w:val="clear" w:color="auto" w:fill="FFFFFF"/>
        </w:rPr>
        <w:lastRenderedPageBreak/>
        <w:t>Family Law Act 1996</w:t>
      </w:r>
      <w:r w:rsidRPr="00221F3F">
        <w:rPr>
          <w:rFonts w:ascii="Arial" w:hAnsi="Arial" w:cs="Arial"/>
          <w:color w:val="212529"/>
          <w:shd w:val="clear" w:color="auto" w:fill="FFFFFF"/>
        </w:rPr>
        <w:t xml:space="preserve">. Available at: </w:t>
      </w:r>
      <w:hyperlink r:id="rId14" w:history="1">
        <w:r w:rsidRPr="00221F3F">
          <w:rPr>
            <w:rStyle w:val="Hyperlink"/>
            <w:rFonts w:ascii="Arial" w:hAnsi="Arial" w:cs="Arial"/>
            <w:color w:val="1155CC"/>
            <w:shd w:val="clear" w:color="auto" w:fill="FFFFFF"/>
          </w:rPr>
          <w:t>https://www.legislation.gov.uk/ukpga/1996/27/part/IV</w:t>
        </w:r>
      </w:hyperlink>
      <w:r w:rsidRPr="00221F3F">
        <w:rPr>
          <w:rFonts w:ascii="Arial" w:hAnsi="Arial" w:cs="Arial"/>
          <w:color w:val="212529"/>
          <w:shd w:val="clear" w:color="auto" w:fill="FFFFFF"/>
        </w:rPr>
        <w:t xml:space="preserve"> (Accessed: 10th March 2023)</w:t>
      </w:r>
    </w:p>
    <w:p w14:paraId="16BCB35F" w14:textId="77777777" w:rsidR="00221F3F" w:rsidRPr="00221F3F" w:rsidRDefault="00221F3F" w:rsidP="00221F3F">
      <w:pPr>
        <w:spacing w:line="480" w:lineRule="auto"/>
        <w:rPr>
          <w:rFonts w:ascii="Arial" w:hAnsi="Arial" w:cs="Arial"/>
          <w:sz w:val="24"/>
          <w:szCs w:val="24"/>
        </w:rPr>
      </w:pPr>
    </w:p>
    <w:p w14:paraId="603A01DA" w14:textId="77777777" w:rsidR="00221F3F" w:rsidRPr="00221F3F" w:rsidRDefault="00221F3F" w:rsidP="00221F3F">
      <w:pPr>
        <w:pStyle w:val="NormalWeb"/>
        <w:spacing w:before="0" w:beforeAutospacing="0" w:after="0" w:afterAutospacing="0" w:line="480" w:lineRule="auto"/>
        <w:rPr>
          <w:rFonts w:ascii="Arial" w:hAnsi="Arial" w:cs="Arial"/>
        </w:rPr>
      </w:pPr>
      <w:proofErr w:type="spellStart"/>
      <w:r w:rsidRPr="00221F3F">
        <w:rPr>
          <w:rFonts w:ascii="Arial" w:hAnsi="Arial" w:cs="Arial"/>
          <w:color w:val="000000"/>
        </w:rPr>
        <w:t>Ferracuti</w:t>
      </w:r>
      <w:proofErr w:type="spellEnd"/>
      <w:r w:rsidRPr="00221F3F">
        <w:rPr>
          <w:rFonts w:ascii="Arial" w:hAnsi="Arial" w:cs="Arial"/>
          <w:color w:val="000000"/>
        </w:rPr>
        <w:t xml:space="preserve">, S. (1996) ‘Cesare Lombroso (1835-1907)’, </w:t>
      </w:r>
      <w:r w:rsidRPr="00221F3F">
        <w:rPr>
          <w:rFonts w:ascii="Arial" w:hAnsi="Arial" w:cs="Arial"/>
          <w:i/>
          <w:iCs/>
          <w:color w:val="000000"/>
        </w:rPr>
        <w:t>Journal of Forensic Psychiatry</w:t>
      </w:r>
      <w:r w:rsidRPr="00221F3F">
        <w:rPr>
          <w:rFonts w:ascii="Arial" w:hAnsi="Arial" w:cs="Arial"/>
          <w:color w:val="000000"/>
        </w:rPr>
        <w:t xml:space="preserve">, vol.7(1), pp. 130-149. Available at: </w:t>
      </w:r>
      <w:hyperlink r:id="rId15" w:history="1">
        <w:r w:rsidRPr="00221F3F">
          <w:rPr>
            <w:rStyle w:val="Hyperlink"/>
            <w:rFonts w:ascii="Arial" w:hAnsi="Arial" w:cs="Arial"/>
            <w:color w:val="1155CC"/>
          </w:rPr>
          <w:t>https://www.researchgate.net/publication/247523070_Cesare_Lombroso_1835-1907</w:t>
        </w:r>
      </w:hyperlink>
      <w:r w:rsidRPr="00221F3F">
        <w:rPr>
          <w:rFonts w:ascii="Arial" w:hAnsi="Arial" w:cs="Arial"/>
          <w:color w:val="000000"/>
        </w:rPr>
        <w:t xml:space="preserve"> (Accessed: 10th March 2023) </w:t>
      </w:r>
    </w:p>
    <w:p w14:paraId="2C65E6D5" w14:textId="77777777" w:rsidR="00221F3F" w:rsidRPr="00221F3F" w:rsidRDefault="00221F3F" w:rsidP="00221F3F">
      <w:pPr>
        <w:spacing w:line="480" w:lineRule="auto"/>
        <w:rPr>
          <w:rFonts w:ascii="Arial" w:hAnsi="Arial" w:cs="Arial"/>
          <w:sz w:val="24"/>
          <w:szCs w:val="24"/>
        </w:rPr>
      </w:pPr>
    </w:p>
    <w:p w14:paraId="5C553CAA"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Gavin, S. and </w:t>
      </w:r>
      <w:proofErr w:type="spellStart"/>
      <w:r w:rsidRPr="00221F3F">
        <w:rPr>
          <w:rFonts w:ascii="Arial" w:hAnsi="Arial" w:cs="Arial"/>
          <w:color w:val="000000"/>
        </w:rPr>
        <w:t>Kruis</w:t>
      </w:r>
      <w:proofErr w:type="spellEnd"/>
      <w:r w:rsidRPr="00221F3F">
        <w:rPr>
          <w:rFonts w:ascii="Arial" w:hAnsi="Arial" w:cs="Arial"/>
          <w:color w:val="000000"/>
        </w:rPr>
        <w:t>, N. (2022) ‘The influence of media violence on intimate partner violence perpetration: An examination of Inmates’ domestic violence convictions and self-reported perpetration</w:t>
      </w:r>
      <w:proofErr w:type="gramStart"/>
      <w:r w:rsidRPr="00221F3F">
        <w:rPr>
          <w:rFonts w:ascii="Arial" w:hAnsi="Arial" w:cs="Arial"/>
          <w:color w:val="000000"/>
        </w:rPr>
        <w:t xml:space="preserve">’, </w:t>
      </w:r>
      <w:r w:rsidRPr="00221F3F">
        <w:rPr>
          <w:rFonts w:ascii="Arial" w:hAnsi="Arial" w:cs="Arial"/>
          <w:i/>
          <w:iCs/>
          <w:color w:val="000000"/>
        </w:rPr>
        <w:t> Gender</w:t>
      </w:r>
      <w:proofErr w:type="gramEnd"/>
      <w:r w:rsidRPr="00221F3F">
        <w:rPr>
          <w:rFonts w:ascii="Arial" w:hAnsi="Arial" w:cs="Arial"/>
          <w:i/>
          <w:iCs/>
          <w:color w:val="000000"/>
        </w:rPr>
        <w:t xml:space="preserve"> Issues</w:t>
      </w:r>
      <w:r w:rsidRPr="00221F3F">
        <w:rPr>
          <w:rFonts w:ascii="Arial" w:hAnsi="Arial" w:cs="Arial"/>
          <w:color w:val="000000"/>
        </w:rPr>
        <w:t xml:space="preserve">, vol 39, pp. 177-197. Available at: </w:t>
      </w:r>
      <w:hyperlink r:id="rId16" w:history="1">
        <w:r w:rsidRPr="00221F3F">
          <w:rPr>
            <w:rStyle w:val="Hyperlink"/>
            <w:rFonts w:ascii="Arial" w:hAnsi="Arial" w:cs="Arial"/>
            <w:color w:val="1155CC"/>
          </w:rPr>
          <w:t>https://link.springer.com/article/10.1007/s12147-021-09284-5</w:t>
        </w:r>
      </w:hyperlink>
      <w:r w:rsidRPr="00221F3F">
        <w:rPr>
          <w:rFonts w:ascii="Arial" w:hAnsi="Arial" w:cs="Arial"/>
          <w:color w:val="000000"/>
        </w:rPr>
        <w:t xml:space="preserve"> (Accessed: 9th March 2023)</w:t>
      </w:r>
    </w:p>
    <w:p w14:paraId="4D0523F1" w14:textId="77777777" w:rsidR="00221F3F" w:rsidRPr="00221F3F" w:rsidRDefault="00221F3F" w:rsidP="00221F3F">
      <w:pPr>
        <w:spacing w:line="480" w:lineRule="auto"/>
        <w:rPr>
          <w:rFonts w:ascii="Arial" w:hAnsi="Arial" w:cs="Arial"/>
          <w:sz w:val="24"/>
          <w:szCs w:val="24"/>
        </w:rPr>
      </w:pPr>
    </w:p>
    <w:p w14:paraId="5940BAC0"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Godfrey, B. </w:t>
      </w:r>
      <w:proofErr w:type="spellStart"/>
      <w:r w:rsidRPr="00221F3F">
        <w:rPr>
          <w:rFonts w:ascii="Arial" w:hAnsi="Arial" w:cs="Arial"/>
          <w:color w:val="000000"/>
        </w:rPr>
        <w:t>Walklate</w:t>
      </w:r>
      <w:proofErr w:type="spellEnd"/>
      <w:r w:rsidRPr="00221F3F">
        <w:rPr>
          <w:rFonts w:ascii="Arial" w:hAnsi="Arial" w:cs="Arial"/>
          <w:color w:val="000000"/>
        </w:rPr>
        <w:t xml:space="preserve">, S. and Richardson, J. (2020) </w:t>
      </w:r>
      <w:r w:rsidRPr="00221F3F">
        <w:rPr>
          <w:rFonts w:ascii="Arial" w:hAnsi="Arial" w:cs="Arial"/>
          <w:i/>
          <w:iCs/>
          <w:color w:val="000000"/>
        </w:rPr>
        <w:t xml:space="preserve">Domestic Abuse in England and Wales 1770-2020. </w:t>
      </w:r>
      <w:r w:rsidRPr="00221F3F">
        <w:rPr>
          <w:rFonts w:ascii="Arial" w:hAnsi="Arial" w:cs="Arial"/>
          <w:color w:val="000000"/>
        </w:rPr>
        <w:t xml:space="preserve">Available at: </w:t>
      </w:r>
      <w:hyperlink r:id="rId17" w:history="1">
        <w:r w:rsidRPr="00221F3F">
          <w:rPr>
            <w:rStyle w:val="Hyperlink"/>
            <w:rFonts w:ascii="Arial" w:hAnsi="Arial" w:cs="Arial"/>
            <w:color w:val="1155CC"/>
          </w:rPr>
          <w:t>https://www.liverpool.ac.uk/media/livacuk/law-and-social-justice/3research/Working,Paper,No2,-,Domestic,Abuse,in,England,and,Wales,1770-2020.pdf</w:t>
        </w:r>
      </w:hyperlink>
      <w:r w:rsidRPr="00221F3F">
        <w:rPr>
          <w:rFonts w:ascii="Arial" w:hAnsi="Arial" w:cs="Arial"/>
          <w:color w:val="000000"/>
        </w:rPr>
        <w:t xml:space="preserve"> (Accessed:9th March 2023) </w:t>
      </w:r>
    </w:p>
    <w:p w14:paraId="23494EAA"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Her Majesty’s Inspectorate of Constabularies and Fire and Rescue Service (2018) </w:t>
      </w:r>
      <w:r w:rsidRPr="00221F3F">
        <w:rPr>
          <w:rFonts w:ascii="Arial" w:hAnsi="Arial" w:cs="Arial"/>
          <w:i/>
          <w:iCs/>
          <w:color w:val="000000"/>
        </w:rPr>
        <w:t>The Police Response to Domestic Abuse an update report</w:t>
      </w:r>
      <w:r w:rsidRPr="00221F3F">
        <w:rPr>
          <w:rFonts w:ascii="Arial" w:hAnsi="Arial" w:cs="Arial"/>
          <w:color w:val="000000"/>
        </w:rPr>
        <w:t xml:space="preserve">. Available at: </w:t>
      </w:r>
      <w:hyperlink r:id="rId18" w:history="1">
        <w:r w:rsidRPr="00221F3F">
          <w:rPr>
            <w:rStyle w:val="Hyperlink"/>
            <w:rFonts w:ascii="Arial" w:hAnsi="Arial" w:cs="Arial"/>
            <w:color w:val="1155CC"/>
          </w:rPr>
          <w:t>https://www.justiceinspectorates.gov.uk/hmicfrs/wp-content/uploads/the-police-response-to-domestic-abuse-an-update-report.pdf</w:t>
        </w:r>
      </w:hyperlink>
      <w:r w:rsidRPr="00221F3F">
        <w:rPr>
          <w:rFonts w:ascii="Arial" w:hAnsi="Arial" w:cs="Arial"/>
          <w:color w:val="000000"/>
        </w:rPr>
        <w:t xml:space="preserve"> (Accessed:10th March 2023)</w:t>
      </w:r>
    </w:p>
    <w:p w14:paraId="4E5B8D59" w14:textId="77777777" w:rsidR="00221F3F" w:rsidRPr="00221F3F" w:rsidRDefault="00221F3F" w:rsidP="00221F3F">
      <w:pPr>
        <w:spacing w:line="480" w:lineRule="auto"/>
        <w:rPr>
          <w:rFonts w:ascii="Arial" w:hAnsi="Arial" w:cs="Arial"/>
          <w:sz w:val="24"/>
          <w:szCs w:val="24"/>
        </w:rPr>
      </w:pPr>
    </w:p>
    <w:p w14:paraId="294A7503" w14:textId="77777777" w:rsidR="00221F3F" w:rsidRPr="00221F3F" w:rsidRDefault="00221F3F" w:rsidP="00221F3F">
      <w:pPr>
        <w:pStyle w:val="NormalWeb"/>
        <w:spacing w:before="0" w:beforeAutospacing="0" w:after="0" w:afterAutospacing="0" w:line="480" w:lineRule="auto"/>
        <w:rPr>
          <w:rFonts w:ascii="Arial" w:hAnsi="Arial" w:cs="Arial"/>
        </w:rPr>
      </w:pPr>
      <w:proofErr w:type="spellStart"/>
      <w:r w:rsidRPr="00221F3F">
        <w:rPr>
          <w:rFonts w:ascii="Arial" w:hAnsi="Arial" w:cs="Arial"/>
          <w:color w:val="000000"/>
        </w:rPr>
        <w:lastRenderedPageBreak/>
        <w:t>Huecker</w:t>
      </w:r>
      <w:proofErr w:type="spellEnd"/>
      <w:r w:rsidRPr="00221F3F">
        <w:rPr>
          <w:rFonts w:ascii="Arial" w:hAnsi="Arial" w:cs="Arial"/>
          <w:color w:val="000000"/>
        </w:rPr>
        <w:t xml:space="preserve">, King Jordan and Smock (2022) </w:t>
      </w:r>
      <w:r w:rsidRPr="00221F3F">
        <w:rPr>
          <w:rFonts w:ascii="Arial" w:hAnsi="Arial" w:cs="Arial"/>
          <w:i/>
          <w:iCs/>
          <w:color w:val="000000"/>
        </w:rPr>
        <w:t>Domestic Violence</w:t>
      </w:r>
      <w:r w:rsidRPr="00221F3F">
        <w:rPr>
          <w:rFonts w:ascii="Arial" w:hAnsi="Arial" w:cs="Arial"/>
          <w:color w:val="000000"/>
        </w:rPr>
        <w:t xml:space="preserve">. Available at: </w:t>
      </w:r>
      <w:hyperlink r:id="rId19" w:history="1">
        <w:r w:rsidRPr="00221F3F">
          <w:rPr>
            <w:rStyle w:val="Hyperlink"/>
            <w:rFonts w:ascii="Arial" w:hAnsi="Arial" w:cs="Arial"/>
            <w:color w:val="1155CC"/>
          </w:rPr>
          <w:t>https://www.ncbi.nlm.nih.gov/books/NBK499891/</w:t>
        </w:r>
      </w:hyperlink>
      <w:r w:rsidRPr="00221F3F">
        <w:rPr>
          <w:rFonts w:ascii="Arial" w:hAnsi="Arial" w:cs="Arial"/>
          <w:color w:val="000000"/>
        </w:rPr>
        <w:t xml:space="preserve"> (Accessed:10th March 2023)</w:t>
      </w:r>
    </w:p>
    <w:p w14:paraId="2877BA39" w14:textId="77777777" w:rsidR="00221F3F" w:rsidRPr="00221F3F" w:rsidRDefault="00221F3F" w:rsidP="00221F3F">
      <w:pPr>
        <w:spacing w:line="480" w:lineRule="auto"/>
        <w:rPr>
          <w:rFonts w:ascii="Arial" w:hAnsi="Arial" w:cs="Arial"/>
          <w:sz w:val="24"/>
          <w:szCs w:val="24"/>
        </w:rPr>
      </w:pPr>
    </w:p>
    <w:p w14:paraId="142FF726"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Johnson, D. (2020) ‘A Differential Association Theory of </w:t>
      </w:r>
      <w:proofErr w:type="spellStart"/>
      <w:r w:rsidRPr="00221F3F">
        <w:rPr>
          <w:rFonts w:ascii="Arial" w:hAnsi="Arial" w:cs="Arial"/>
          <w:color w:val="000000"/>
        </w:rPr>
        <w:t>Socialisation</w:t>
      </w:r>
      <w:proofErr w:type="spellEnd"/>
      <w:r w:rsidRPr="00221F3F">
        <w:rPr>
          <w:rFonts w:ascii="Arial" w:hAnsi="Arial" w:cs="Arial"/>
          <w:color w:val="000000"/>
        </w:rPr>
        <w:t xml:space="preserve"> to Commercialist Career Paths in Science’, </w:t>
      </w:r>
      <w:r w:rsidRPr="00221F3F">
        <w:rPr>
          <w:rFonts w:ascii="Arial" w:hAnsi="Arial" w:cs="Arial"/>
          <w:i/>
          <w:iCs/>
          <w:color w:val="000000"/>
        </w:rPr>
        <w:t xml:space="preserve">Science, Technology and Human Values, </w:t>
      </w:r>
      <w:r w:rsidRPr="00221F3F">
        <w:rPr>
          <w:rFonts w:ascii="Arial" w:hAnsi="Arial" w:cs="Arial"/>
          <w:color w:val="000000"/>
        </w:rPr>
        <w:t xml:space="preserve">vol. 45(3), pp. 381-404. Available at: </w:t>
      </w:r>
      <w:hyperlink r:id="rId20" w:history="1">
        <w:r w:rsidRPr="00221F3F">
          <w:rPr>
            <w:rStyle w:val="Hyperlink"/>
            <w:rFonts w:ascii="Arial" w:hAnsi="Arial" w:cs="Arial"/>
            <w:color w:val="1155CC"/>
          </w:rPr>
          <w:t>https://journals.sagepub.com/doi/pdf/10.1177/0162243919854514</w:t>
        </w:r>
      </w:hyperlink>
      <w:r w:rsidRPr="00221F3F">
        <w:rPr>
          <w:rFonts w:ascii="Arial" w:hAnsi="Arial" w:cs="Arial"/>
          <w:color w:val="000000"/>
        </w:rPr>
        <w:t xml:space="preserve"> (Accessed: 1st March 2023) </w:t>
      </w:r>
    </w:p>
    <w:p w14:paraId="0F292980" w14:textId="77777777" w:rsidR="00221F3F" w:rsidRPr="00221F3F" w:rsidRDefault="00221F3F" w:rsidP="00221F3F">
      <w:pPr>
        <w:spacing w:line="480" w:lineRule="auto"/>
        <w:rPr>
          <w:rFonts w:ascii="Arial" w:hAnsi="Arial" w:cs="Arial"/>
          <w:sz w:val="24"/>
          <w:szCs w:val="24"/>
        </w:rPr>
      </w:pPr>
    </w:p>
    <w:p w14:paraId="3929CBEC" w14:textId="77777777" w:rsidR="00221F3F" w:rsidRPr="00221F3F" w:rsidRDefault="00221F3F" w:rsidP="00221F3F">
      <w:pPr>
        <w:pStyle w:val="NormalWeb"/>
        <w:spacing w:before="0" w:beforeAutospacing="0" w:after="0" w:afterAutospacing="0" w:line="480" w:lineRule="auto"/>
        <w:rPr>
          <w:rFonts w:ascii="Arial" w:hAnsi="Arial" w:cs="Arial"/>
        </w:rPr>
      </w:pPr>
      <w:proofErr w:type="spellStart"/>
      <w:r w:rsidRPr="00221F3F">
        <w:rPr>
          <w:rFonts w:ascii="Arial" w:hAnsi="Arial" w:cs="Arial"/>
          <w:color w:val="000000"/>
        </w:rPr>
        <w:t>Kohlman</w:t>
      </w:r>
      <w:proofErr w:type="spellEnd"/>
      <w:r w:rsidRPr="00221F3F">
        <w:rPr>
          <w:rFonts w:ascii="Arial" w:hAnsi="Arial" w:cs="Arial"/>
          <w:color w:val="000000"/>
        </w:rPr>
        <w:t xml:space="preserve">, S. et al. (2014) ‘Contribution of media to the </w:t>
      </w:r>
      <w:proofErr w:type="spellStart"/>
      <w:r w:rsidRPr="00221F3F">
        <w:rPr>
          <w:rFonts w:ascii="Arial" w:hAnsi="Arial" w:cs="Arial"/>
          <w:color w:val="000000"/>
        </w:rPr>
        <w:t>normalisation</w:t>
      </w:r>
      <w:proofErr w:type="spellEnd"/>
      <w:r w:rsidRPr="00221F3F">
        <w:rPr>
          <w:rFonts w:ascii="Arial" w:hAnsi="Arial" w:cs="Arial"/>
          <w:color w:val="000000"/>
        </w:rPr>
        <w:t xml:space="preserve"> and perpetuation of domestic violence’, </w:t>
      </w:r>
      <w:r w:rsidRPr="00221F3F">
        <w:rPr>
          <w:rFonts w:ascii="Arial" w:hAnsi="Arial" w:cs="Arial"/>
          <w:i/>
          <w:iCs/>
          <w:color w:val="000000"/>
        </w:rPr>
        <w:t xml:space="preserve">Austin Journal of Psychiatry and </w:t>
      </w:r>
      <w:proofErr w:type="spellStart"/>
      <w:r w:rsidRPr="00221F3F">
        <w:rPr>
          <w:rFonts w:ascii="Arial" w:hAnsi="Arial" w:cs="Arial"/>
          <w:i/>
          <w:iCs/>
          <w:color w:val="000000"/>
        </w:rPr>
        <w:t>Behavioural</w:t>
      </w:r>
      <w:proofErr w:type="spellEnd"/>
      <w:r w:rsidRPr="00221F3F">
        <w:rPr>
          <w:rFonts w:ascii="Arial" w:hAnsi="Arial" w:cs="Arial"/>
          <w:i/>
          <w:iCs/>
          <w:color w:val="000000"/>
        </w:rPr>
        <w:t xml:space="preserve"> Sciences</w:t>
      </w:r>
      <w:r w:rsidRPr="00221F3F">
        <w:rPr>
          <w:rFonts w:ascii="Arial" w:hAnsi="Arial" w:cs="Arial"/>
          <w:color w:val="000000"/>
        </w:rPr>
        <w:t xml:space="preserve">, vol 1(4). Available at: </w:t>
      </w:r>
      <w:hyperlink r:id="rId21" w:history="1">
        <w:r w:rsidRPr="00221F3F">
          <w:rPr>
            <w:rStyle w:val="Hyperlink"/>
            <w:rFonts w:ascii="Arial" w:hAnsi="Arial" w:cs="Arial"/>
            <w:color w:val="1155CC"/>
          </w:rPr>
          <w:t>https://austinpublishinggroup.com/psychiatry-behavioral-sciences/fulltext/ajpbs-v1-id1018.php</w:t>
        </w:r>
      </w:hyperlink>
      <w:r w:rsidRPr="00221F3F">
        <w:rPr>
          <w:rFonts w:ascii="Arial" w:hAnsi="Arial" w:cs="Arial"/>
          <w:color w:val="000000"/>
        </w:rPr>
        <w:t xml:space="preserve"> (Accessed: 9th March 2023) </w:t>
      </w:r>
    </w:p>
    <w:p w14:paraId="1380EDF6" w14:textId="77777777" w:rsidR="00221F3F" w:rsidRPr="00221F3F" w:rsidRDefault="00221F3F" w:rsidP="00221F3F">
      <w:pPr>
        <w:spacing w:line="480" w:lineRule="auto"/>
        <w:rPr>
          <w:rFonts w:ascii="Arial" w:hAnsi="Arial" w:cs="Arial"/>
          <w:sz w:val="24"/>
          <w:szCs w:val="24"/>
        </w:rPr>
      </w:pPr>
    </w:p>
    <w:p w14:paraId="5435A5F2"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Lombardo, E. (2016) ‘Social Constructivism in European Integration Theories: Gender and Intersectionality Perspectives’ in Gabriele Ables and Heather </w:t>
      </w:r>
      <w:proofErr w:type="spellStart"/>
      <w:r w:rsidRPr="00221F3F">
        <w:rPr>
          <w:rFonts w:ascii="Arial" w:hAnsi="Arial" w:cs="Arial"/>
          <w:color w:val="000000"/>
        </w:rPr>
        <w:t>MacRae</w:t>
      </w:r>
      <w:proofErr w:type="spellEnd"/>
      <w:r w:rsidRPr="00221F3F">
        <w:rPr>
          <w:rFonts w:ascii="Arial" w:hAnsi="Arial" w:cs="Arial"/>
          <w:color w:val="000000"/>
        </w:rPr>
        <w:t xml:space="preserve"> eds </w:t>
      </w:r>
      <w:r w:rsidRPr="00221F3F">
        <w:rPr>
          <w:rFonts w:ascii="Arial" w:hAnsi="Arial" w:cs="Arial"/>
          <w:i/>
          <w:iCs/>
          <w:color w:val="000000"/>
        </w:rPr>
        <w:t xml:space="preserve">Gendering European Integration Theory: Engaging Dialogs. </w:t>
      </w:r>
      <w:r w:rsidRPr="00221F3F">
        <w:rPr>
          <w:rFonts w:ascii="Arial" w:hAnsi="Arial" w:cs="Arial"/>
          <w:color w:val="000000"/>
        </w:rPr>
        <w:t xml:space="preserve">Publisher: Barbera </w:t>
      </w:r>
      <w:proofErr w:type="spellStart"/>
      <w:r w:rsidRPr="00221F3F">
        <w:rPr>
          <w:rFonts w:ascii="Arial" w:hAnsi="Arial" w:cs="Arial"/>
          <w:color w:val="000000"/>
        </w:rPr>
        <w:t>Budrich</w:t>
      </w:r>
      <w:proofErr w:type="spellEnd"/>
      <w:r w:rsidRPr="00221F3F">
        <w:rPr>
          <w:rFonts w:ascii="Arial" w:hAnsi="Arial" w:cs="Arial"/>
          <w:color w:val="000000"/>
        </w:rPr>
        <w:t xml:space="preserve">, pp. 123-146. Available at: </w:t>
      </w:r>
      <w:hyperlink r:id="rId22" w:history="1">
        <w:r w:rsidRPr="00221F3F">
          <w:rPr>
            <w:rStyle w:val="Hyperlink"/>
            <w:rFonts w:ascii="Arial" w:hAnsi="Arial" w:cs="Arial"/>
            <w:color w:val="1155CC"/>
          </w:rPr>
          <w:t>https://www.researchgate.net/publication/331691053_Social_Constructivism_in_European_Theories_Gender_and_Intersectionality_Perspectives</w:t>
        </w:r>
      </w:hyperlink>
      <w:r w:rsidRPr="00221F3F">
        <w:rPr>
          <w:rFonts w:ascii="Arial" w:hAnsi="Arial" w:cs="Arial"/>
          <w:color w:val="000000"/>
        </w:rPr>
        <w:t xml:space="preserve"> (Accessed: 8th March 2023) </w:t>
      </w:r>
    </w:p>
    <w:p w14:paraId="292C1BDE" w14:textId="77777777" w:rsidR="00221F3F" w:rsidRPr="00221F3F" w:rsidRDefault="00221F3F" w:rsidP="00221F3F">
      <w:pPr>
        <w:spacing w:line="480" w:lineRule="auto"/>
        <w:rPr>
          <w:rFonts w:ascii="Arial" w:hAnsi="Arial" w:cs="Arial"/>
          <w:sz w:val="24"/>
          <w:szCs w:val="24"/>
        </w:rPr>
      </w:pPr>
    </w:p>
    <w:p w14:paraId="1C35DD28"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McPhee, D. et al. (2022) ‘Criminal Justice responses to domestic violence and abuse in England: an analysis of case attrition and inequalities using police data’, </w:t>
      </w:r>
      <w:r w:rsidRPr="00221F3F">
        <w:rPr>
          <w:rFonts w:ascii="Arial" w:hAnsi="Arial" w:cs="Arial"/>
          <w:i/>
          <w:iCs/>
          <w:color w:val="000000"/>
        </w:rPr>
        <w:t xml:space="preserve">Policing and </w:t>
      </w:r>
      <w:r w:rsidRPr="00221F3F">
        <w:rPr>
          <w:rFonts w:ascii="Arial" w:hAnsi="Arial" w:cs="Arial"/>
          <w:i/>
          <w:iCs/>
          <w:color w:val="000000"/>
        </w:rPr>
        <w:lastRenderedPageBreak/>
        <w:t>Society</w:t>
      </w:r>
      <w:r w:rsidRPr="00221F3F">
        <w:rPr>
          <w:rFonts w:ascii="Arial" w:hAnsi="Arial" w:cs="Arial"/>
          <w:color w:val="000000"/>
        </w:rPr>
        <w:t xml:space="preserve">, vol. 32(8), pp. 963-980. Available at: </w:t>
      </w:r>
      <w:hyperlink r:id="rId23" w:history="1">
        <w:r w:rsidRPr="00221F3F">
          <w:rPr>
            <w:rStyle w:val="Hyperlink"/>
            <w:rFonts w:ascii="Arial" w:hAnsi="Arial" w:cs="Arial"/>
            <w:color w:val="1155CC"/>
          </w:rPr>
          <w:t>https://www.tandfonline.com/doi/epdf/10.1080/10439463.2021.2003358?needAccess=true&amp;role=button</w:t>
        </w:r>
      </w:hyperlink>
      <w:r w:rsidRPr="00221F3F">
        <w:rPr>
          <w:rFonts w:ascii="Arial" w:hAnsi="Arial" w:cs="Arial"/>
          <w:color w:val="000000"/>
        </w:rPr>
        <w:t xml:space="preserve"> (Accessed: 9th March 2023)</w:t>
      </w:r>
    </w:p>
    <w:p w14:paraId="59720246" w14:textId="77777777" w:rsidR="00221F3F" w:rsidRPr="00221F3F" w:rsidRDefault="00221F3F" w:rsidP="00221F3F">
      <w:pPr>
        <w:spacing w:line="480" w:lineRule="auto"/>
        <w:rPr>
          <w:rFonts w:ascii="Arial" w:hAnsi="Arial" w:cs="Arial"/>
          <w:sz w:val="24"/>
          <w:szCs w:val="24"/>
        </w:rPr>
      </w:pPr>
    </w:p>
    <w:p w14:paraId="05CE20DC"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Meade (2015) </w:t>
      </w:r>
      <w:r w:rsidRPr="00221F3F">
        <w:rPr>
          <w:rFonts w:ascii="Arial" w:hAnsi="Arial" w:cs="Arial"/>
          <w:i/>
          <w:iCs/>
          <w:color w:val="000000"/>
        </w:rPr>
        <w:t>Media Often Distort Domestic Violence, Study Finds.</w:t>
      </w:r>
      <w:r w:rsidRPr="00221F3F">
        <w:rPr>
          <w:rFonts w:ascii="Arial" w:hAnsi="Arial" w:cs="Arial"/>
          <w:color w:val="000000"/>
        </w:rPr>
        <w:t xml:space="preserve"> Available at: </w:t>
      </w:r>
      <w:hyperlink r:id="rId24" w:history="1">
        <w:r w:rsidRPr="00221F3F">
          <w:rPr>
            <w:rStyle w:val="Hyperlink"/>
            <w:rFonts w:ascii="Arial" w:hAnsi="Arial" w:cs="Arial"/>
            <w:color w:val="1155CC"/>
          </w:rPr>
          <w:t>https://www.theguardian.com/society/2015/nov/25/media-often-sensationalise-domestic-violence-reporting-study-finds</w:t>
        </w:r>
      </w:hyperlink>
      <w:r w:rsidRPr="00221F3F">
        <w:rPr>
          <w:rFonts w:ascii="Arial" w:hAnsi="Arial" w:cs="Arial"/>
          <w:color w:val="000000"/>
        </w:rPr>
        <w:t xml:space="preserve"> (Accessed: 10th March 2023) </w:t>
      </w:r>
    </w:p>
    <w:p w14:paraId="4FCF3AD6" w14:textId="77777777" w:rsidR="00221F3F" w:rsidRPr="00221F3F" w:rsidRDefault="00221F3F" w:rsidP="00221F3F">
      <w:pPr>
        <w:spacing w:line="480" w:lineRule="auto"/>
        <w:rPr>
          <w:rFonts w:ascii="Arial" w:hAnsi="Arial" w:cs="Arial"/>
          <w:sz w:val="24"/>
          <w:szCs w:val="24"/>
        </w:rPr>
      </w:pPr>
    </w:p>
    <w:p w14:paraId="5C11164E"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Newburn, T. (2017) </w:t>
      </w:r>
      <w:r w:rsidRPr="00221F3F">
        <w:rPr>
          <w:rFonts w:ascii="Arial" w:hAnsi="Arial" w:cs="Arial"/>
          <w:i/>
          <w:iCs/>
          <w:color w:val="000000"/>
        </w:rPr>
        <w:t xml:space="preserve">Criminology. </w:t>
      </w:r>
      <w:r w:rsidRPr="00221F3F">
        <w:rPr>
          <w:rFonts w:ascii="Arial" w:hAnsi="Arial" w:cs="Arial"/>
          <w:color w:val="000000"/>
        </w:rPr>
        <w:t xml:space="preserve">Available at: </w:t>
      </w:r>
      <w:hyperlink r:id="rId25" w:anchor="/view/books/9781317244257/epub/OEBPS/xhtml/Ch08.html#page_163" w:history="1">
        <w:r w:rsidRPr="00221F3F">
          <w:rPr>
            <w:rStyle w:val="Hyperlink"/>
            <w:rFonts w:ascii="Arial" w:hAnsi="Arial" w:cs="Arial"/>
            <w:color w:val="1155CC"/>
          </w:rPr>
          <w:t>https://bibliu.com/app/#/view/books/9781317244257/epub/OEBPS/xhtml/Ch08.html#page_163</w:t>
        </w:r>
      </w:hyperlink>
      <w:r w:rsidRPr="00221F3F">
        <w:rPr>
          <w:rFonts w:ascii="Arial" w:hAnsi="Arial" w:cs="Arial"/>
          <w:color w:val="000000"/>
        </w:rPr>
        <w:t xml:space="preserve"> (Accessed: 6th March 2023)</w:t>
      </w:r>
    </w:p>
    <w:p w14:paraId="1691A420" w14:textId="77777777" w:rsidR="00221F3F" w:rsidRPr="00221F3F" w:rsidRDefault="00221F3F" w:rsidP="00221F3F">
      <w:pPr>
        <w:spacing w:line="480" w:lineRule="auto"/>
        <w:rPr>
          <w:rFonts w:ascii="Arial" w:hAnsi="Arial" w:cs="Arial"/>
          <w:sz w:val="24"/>
          <w:szCs w:val="24"/>
        </w:rPr>
      </w:pPr>
    </w:p>
    <w:p w14:paraId="6C5227C7"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Office of Justice Programs (1988) - reference </w:t>
      </w:r>
      <w:hyperlink r:id="rId26" w:anchor=":~:text=Labeling%20theory%20has%20become%20a,under%20which%20official%20labeling%20works" w:history="1">
        <w:r w:rsidRPr="00221F3F">
          <w:rPr>
            <w:rStyle w:val="Hyperlink"/>
            <w:rFonts w:ascii="Arial" w:hAnsi="Arial" w:cs="Arial"/>
            <w:color w:val="1155CC"/>
          </w:rPr>
          <w:t>https://www.ojp.gov/ncjrs/virtual-library/abstracts/anthropology-and-labeling-theory-constructive-critique#:~:text=Labeling%20theory%20has%20become%20a,under%20which%20official%20labeling%20works</w:t>
        </w:r>
      </w:hyperlink>
      <w:r w:rsidRPr="00221F3F">
        <w:rPr>
          <w:rFonts w:ascii="Arial" w:hAnsi="Arial" w:cs="Arial"/>
          <w:color w:val="000000"/>
        </w:rPr>
        <w:t>. </w:t>
      </w:r>
    </w:p>
    <w:p w14:paraId="26CCFA6D" w14:textId="77777777" w:rsidR="00221F3F" w:rsidRPr="00221F3F" w:rsidRDefault="00221F3F" w:rsidP="00221F3F">
      <w:pPr>
        <w:spacing w:line="480" w:lineRule="auto"/>
        <w:rPr>
          <w:rFonts w:ascii="Arial" w:hAnsi="Arial" w:cs="Arial"/>
          <w:sz w:val="24"/>
          <w:szCs w:val="24"/>
        </w:rPr>
      </w:pPr>
    </w:p>
    <w:p w14:paraId="20AFE843"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Office of National Statistics (2020) </w:t>
      </w:r>
      <w:r w:rsidRPr="00221F3F">
        <w:rPr>
          <w:rFonts w:ascii="Arial" w:hAnsi="Arial" w:cs="Arial"/>
          <w:i/>
          <w:iCs/>
          <w:color w:val="000000"/>
        </w:rPr>
        <w:t>Domestic Abuse during the Coronavirus (Covid-19) Pandemic, England and Wales: November 2020</w:t>
      </w:r>
      <w:r w:rsidRPr="00221F3F">
        <w:rPr>
          <w:rFonts w:ascii="Arial" w:hAnsi="Arial" w:cs="Arial"/>
          <w:color w:val="000000"/>
        </w:rPr>
        <w:t xml:space="preserve">. Available at: </w:t>
      </w:r>
      <w:hyperlink r:id="rId27" w:history="1">
        <w:r w:rsidRPr="00221F3F">
          <w:rPr>
            <w:rStyle w:val="Hyperlink"/>
            <w:rFonts w:ascii="Arial" w:hAnsi="Arial" w:cs="Arial"/>
            <w:color w:val="1155CC"/>
          </w:rPr>
          <w:t>https://backup.ons.gov.uk/wp-content/uploads/sites/3/2020/11/Domestic-abuse-during-the-coronavirus-COVID-19-pandemic-England-and-Wales-November-2020-1.pdf</w:t>
        </w:r>
      </w:hyperlink>
      <w:r w:rsidRPr="00221F3F">
        <w:rPr>
          <w:rFonts w:ascii="Arial" w:hAnsi="Arial" w:cs="Arial"/>
          <w:color w:val="000000"/>
        </w:rPr>
        <w:t xml:space="preserve"> (Accessed: 7th March 2023) </w:t>
      </w:r>
    </w:p>
    <w:p w14:paraId="176E22D1" w14:textId="77777777" w:rsidR="00221F3F" w:rsidRPr="00221F3F" w:rsidRDefault="00221F3F" w:rsidP="00221F3F">
      <w:pPr>
        <w:spacing w:line="480" w:lineRule="auto"/>
        <w:rPr>
          <w:rFonts w:ascii="Arial" w:hAnsi="Arial" w:cs="Arial"/>
          <w:sz w:val="24"/>
          <w:szCs w:val="24"/>
        </w:rPr>
      </w:pPr>
    </w:p>
    <w:p w14:paraId="773A628C"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Office of National Statistics (2022) D</w:t>
      </w:r>
      <w:r w:rsidRPr="00221F3F">
        <w:rPr>
          <w:rFonts w:ascii="Arial" w:hAnsi="Arial" w:cs="Arial"/>
          <w:i/>
          <w:iCs/>
          <w:color w:val="000000"/>
        </w:rPr>
        <w:t>omestic Abuse in England and Wales overview: November 2022</w:t>
      </w:r>
      <w:r w:rsidRPr="00221F3F">
        <w:rPr>
          <w:rFonts w:ascii="Arial" w:hAnsi="Arial" w:cs="Arial"/>
          <w:color w:val="000000"/>
        </w:rPr>
        <w:t xml:space="preserve">. Available at: </w:t>
      </w:r>
      <w:hyperlink r:id="rId28" w:anchor="domestic-abuse-in-england-and-wales-data" w:history="1">
        <w:r w:rsidRPr="00221F3F">
          <w:rPr>
            <w:rStyle w:val="Hyperlink"/>
            <w:rFonts w:ascii="Arial" w:hAnsi="Arial" w:cs="Arial"/>
            <w:color w:val="1155CC"/>
          </w:rPr>
          <w:t>https://www.ons.gov.uk/peoplepopulationandcommunity/crimeandjustice/bulletins/domesticabuseinenglandandwalesoverview/november2022#domestic-abuse-in-england-and-wales-data</w:t>
        </w:r>
      </w:hyperlink>
      <w:r w:rsidRPr="00221F3F">
        <w:rPr>
          <w:rFonts w:ascii="Arial" w:hAnsi="Arial" w:cs="Arial"/>
          <w:color w:val="000000"/>
        </w:rPr>
        <w:t xml:space="preserve"> (Accessed: 28th February 2023) </w:t>
      </w:r>
    </w:p>
    <w:p w14:paraId="15E37EA9" w14:textId="77777777" w:rsidR="00221F3F" w:rsidRPr="00221F3F" w:rsidRDefault="00221F3F" w:rsidP="00221F3F">
      <w:pPr>
        <w:spacing w:line="480" w:lineRule="auto"/>
        <w:rPr>
          <w:rFonts w:ascii="Arial" w:hAnsi="Arial" w:cs="Arial"/>
          <w:sz w:val="24"/>
          <w:szCs w:val="24"/>
        </w:rPr>
      </w:pPr>
    </w:p>
    <w:p w14:paraId="537EDF27" w14:textId="77777777" w:rsidR="00221F3F" w:rsidRPr="00221F3F" w:rsidRDefault="00221F3F" w:rsidP="00221F3F">
      <w:pPr>
        <w:pStyle w:val="NormalWeb"/>
        <w:spacing w:before="0" w:beforeAutospacing="0" w:after="0" w:afterAutospacing="0" w:line="480" w:lineRule="auto"/>
        <w:rPr>
          <w:rFonts w:ascii="Arial" w:hAnsi="Arial" w:cs="Arial"/>
        </w:rPr>
      </w:pPr>
      <w:proofErr w:type="spellStart"/>
      <w:r w:rsidRPr="00221F3F">
        <w:rPr>
          <w:rFonts w:ascii="Arial" w:hAnsi="Arial" w:cs="Arial"/>
          <w:color w:val="000000"/>
        </w:rPr>
        <w:t>Opp</w:t>
      </w:r>
      <w:proofErr w:type="spellEnd"/>
      <w:r w:rsidRPr="00221F3F">
        <w:rPr>
          <w:rFonts w:ascii="Arial" w:hAnsi="Arial" w:cs="Arial"/>
          <w:color w:val="000000"/>
        </w:rPr>
        <w:t xml:space="preserve">, K. (2020) </w:t>
      </w:r>
      <w:r w:rsidRPr="00221F3F">
        <w:rPr>
          <w:rFonts w:ascii="Arial" w:hAnsi="Arial" w:cs="Arial"/>
          <w:i/>
          <w:iCs/>
          <w:color w:val="000000"/>
        </w:rPr>
        <w:t xml:space="preserve">Analytical Criminology. </w:t>
      </w:r>
      <w:r w:rsidRPr="00221F3F">
        <w:rPr>
          <w:rFonts w:ascii="Arial" w:hAnsi="Arial" w:cs="Arial"/>
          <w:color w:val="000000"/>
        </w:rPr>
        <w:t xml:space="preserve">Available at: </w:t>
      </w:r>
      <w:hyperlink r:id="rId29" w:history="1">
        <w:r w:rsidRPr="00221F3F">
          <w:rPr>
            <w:rStyle w:val="Hyperlink"/>
            <w:rFonts w:ascii="Arial" w:hAnsi="Arial" w:cs="Arial"/>
            <w:color w:val="1155CC"/>
          </w:rPr>
          <w:t>https://www.researchgate.net/publication/341170695_The_social_structure_social_learning_theory_by_Ronald_L_Akers</w:t>
        </w:r>
      </w:hyperlink>
      <w:r w:rsidRPr="00221F3F">
        <w:rPr>
          <w:rFonts w:ascii="Arial" w:hAnsi="Arial" w:cs="Arial"/>
          <w:color w:val="000000"/>
        </w:rPr>
        <w:t xml:space="preserve"> (Accessed: 4th March 2023) </w:t>
      </w:r>
    </w:p>
    <w:p w14:paraId="4543B921" w14:textId="77777777" w:rsidR="00221F3F" w:rsidRPr="00221F3F" w:rsidRDefault="00221F3F" w:rsidP="00221F3F">
      <w:pPr>
        <w:spacing w:line="480" w:lineRule="auto"/>
        <w:rPr>
          <w:rFonts w:ascii="Arial" w:hAnsi="Arial" w:cs="Arial"/>
          <w:sz w:val="24"/>
          <w:szCs w:val="24"/>
        </w:rPr>
      </w:pPr>
    </w:p>
    <w:p w14:paraId="5221F849"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Richards, J. (2020)</w:t>
      </w:r>
      <w:r w:rsidRPr="00221F3F">
        <w:rPr>
          <w:rFonts w:ascii="Arial" w:hAnsi="Arial" w:cs="Arial"/>
          <w:i/>
          <w:iCs/>
          <w:color w:val="000000"/>
        </w:rPr>
        <w:t xml:space="preserve"> Police Officer Beliefs and Attitudes towards Intimate Partner Violence: A systematic Review. </w:t>
      </w:r>
      <w:r w:rsidRPr="00221F3F">
        <w:rPr>
          <w:rFonts w:ascii="Arial" w:hAnsi="Arial" w:cs="Arial"/>
          <w:color w:val="000000"/>
        </w:rPr>
        <w:t xml:space="preserve">Available at: </w:t>
      </w:r>
      <w:hyperlink r:id="rId30" w:history="1">
        <w:r w:rsidRPr="00221F3F">
          <w:rPr>
            <w:rStyle w:val="Hyperlink"/>
            <w:rFonts w:ascii="Arial" w:hAnsi="Arial" w:cs="Arial"/>
            <w:color w:val="1155CC"/>
          </w:rPr>
          <w:t>https://ore.exeter.ac.uk/repository/bitstream/handle/10871/125476/%E2%80%9CIf%20it%20goes%20horribly%20wrong%20the%20whole%20world%20descends%20on%20you%E2%80%9D%20Police%20Officers%E2%80%99%20Fear%2C%20Vulnerability%2C%20and%20Powerlessness%20when%20Responding%20to%20Head%20Injury%20in%20Domestic%20Violence.pdf?sequence=1&amp;isAllowed=y</w:t>
        </w:r>
      </w:hyperlink>
      <w:r w:rsidRPr="00221F3F">
        <w:rPr>
          <w:rFonts w:ascii="Arial" w:hAnsi="Arial" w:cs="Arial"/>
          <w:color w:val="000000"/>
        </w:rPr>
        <w:t xml:space="preserve"> (Accessed: 10th March 2023)</w:t>
      </w:r>
    </w:p>
    <w:p w14:paraId="7C3EE56D" w14:textId="77777777" w:rsidR="00221F3F" w:rsidRPr="00221F3F" w:rsidRDefault="00221F3F" w:rsidP="00221F3F">
      <w:pPr>
        <w:spacing w:line="480" w:lineRule="auto"/>
        <w:rPr>
          <w:rFonts w:ascii="Arial" w:hAnsi="Arial" w:cs="Arial"/>
          <w:sz w:val="24"/>
          <w:szCs w:val="24"/>
        </w:rPr>
      </w:pPr>
    </w:p>
    <w:p w14:paraId="13F48FCB"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The Law Commission (1992) </w:t>
      </w:r>
      <w:r w:rsidRPr="00221F3F">
        <w:rPr>
          <w:rFonts w:ascii="Arial" w:hAnsi="Arial" w:cs="Arial"/>
          <w:i/>
          <w:iCs/>
          <w:color w:val="000000"/>
        </w:rPr>
        <w:t>Criminal Law Rape Within Marriage</w:t>
      </w:r>
      <w:r w:rsidRPr="00221F3F">
        <w:rPr>
          <w:rFonts w:ascii="Arial" w:hAnsi="Arial" w:cs="Arial"/>
          <w:color w:val="000000"/>
        </w:rPr>
        <w:t xml:space="preserve">. House of Commons 205. Available at: </w:t>
      </w:r>
      <w:hyperlink r:id="rId31" w:history="1">
        <w:r w:rsidRPr="00221F3F">
          <w:rPr>
            <w:rStyle w:val="Hyperlink"/>
            <w:rFonts w:ascii="Arial" w:hAnsi="Arial" w:cs="Arial"/>
            <w:color w:val="1155CC"/>
          </w:rPr>
          <w:t>https://assets.publishing.service.gov.uk/government/uploads/system/uploads/attachment_data/file/228746/0167.pdf</w:t>
        </w:r>
      </w:hyperlink>
      <w:r w:rsidRPr="00221F3F">
        <w:rPr>
          <w:rFonts w:ascii="Arial" w:hAnsi="Arial" w:cs="Arial"/>
          <w:color w:val="000000"/>
        </w:rPr>
        <w:t xml:space="preserve"> (Accessed: 9th March 2023)</w:t>
      </w:r>
    </w:p>
    <w:p w14:paraId="283D28B4" w14:textId="77777777" w:rsidR="00221F3F" w:rsidRPr="00221F3F" w:rsidRDefault="00221F3F" w:rsidP="00221F3F">
      <w:pPr>
        <w:spacing w:line="480" w:lineRule="auto"/>
        <w:rPr>
          <w:rFonts w:ascii="Arial" w:hAnsi="Arial" w:cs="Arial"/>
          <w:sz w:val="24"/>
          <w:szCs w:val="24"/>
        </w:rPr>
      </w:pPr>
    </w:p>
    <w:p w14:paraId="4D4F3F95"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University of Washington (2023) </w:t>
      </w:r>
      <w:r w:rsidRPr="00221F3F">
        <w:rPr>
          <w:rFonts w:ascii="Arial" w:hAnsi="Arial" w:cs="Arial"/>
          <w:i/>
          <w:iCs/>
          <w:color w:val="000000"/>
        </w:rPr>
        <w:t xml:space="preserve">The </w:t>
      </w:r>
      <w:proofErr w:type="spellStart"/>
      <w:r w:rsidRPr="00221F3F">
        <w:rPr>
          <w:rFonts w:ascii="Arial" w:hAnsi="Arial" w:cs="Arial"/>
          <w:i/>
          <w:iCs/>
          <w:color w:val="000000"/>
        </w:rPr>
        <w:t>Peelian</w:t>
      </w:r>
      <w:proofErr w:type="spellEnd"/>
      <w:r w:rsidRPr="00221F3F">
        <w:rPr>
          <w:rFonts w:ascii="Arial" w:hAnsi="Arial" w:cs="Arial"/>
          <w:i/>
          <w:iCs/>
          <w:color w:val="000000"/>
        </w:rPr>
        <w:t xml:space="preserve"> Principles</w:t>
      </w:r>
      <w:r w:rsidRPr="00221F3F">
        <w:rPr>
          <w:rFonts w:ascii="Arial" w:hAnsi="Arial" w:cs="Arial"/>
          <w:color w:val="000000"/>
        </w:rPr>
        <w:t xml:space="preserve">. Available at: </w:t>
      </w:r>
      <w:hyperlink r:id="rId32" w:history="1">
        <w:r w:rsidRPr="00221F3F">
          <w:rPr>
            <w:rStyle w:val="Hyperlink"/>
            <w:rFonts w:ascii="Arial" w:hAnsi="Arial" w:cs="Arial"/>
            <w:color w:val="1155CC"/>
          </w:rPr>
          <w:t>https://police.uw.edu/faqs/the-peelian-principles/</w:t>
        </w:r>
      </w:hyperlink>
      <w:r w:rsidRPr="00221F3F">
        <w:rPr>
          <w:rFonts w:ascii="Arial" w:hAnsi="Arial" w:cs="Arial"/>
          <w:color w:val="000000"/>
        </w:rPr>
        <w:t xml:space="preserve"> (Accessed: 10th March 2023) </w:t>
      </w:r>
    </w:p>
    <w:p w14:paraId="744707D3" w14:textId="77777777" w:rsidR="00221F3F" w:rsidRPr="00221F3F" w:rsidRDefault="00221F3F" w:rsidP="00221F3F">
      <w:pPr>
        <w:spacing w:line="480" w:lineRule="auto"/>
        <w:rPr>
          <w:rFonts w:ascii="Arial" w:hAnsi="Arial" w:cs="Arial"/>
          <w:sz w:val="24"/>
          <w:szCs w:val="24"/>
        </w:rPr>
      </w:pPr>
    </w:p>
    <w:p w14:paraId="64041B8B"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Victim Support (2022) </w:t>
      </w:r>
      <w:r w:rsidRPr="00221F3F">
        <w:rPr>
          <w:rFonts w:ascii="Arial" w:hAnsi="Arial" w:cs="Arial"/>
          <w:i/>
          <w:iCs/>
          <w:color w:val="000000"/>
        </w:rPr>
        <w:t xml:space="preserve">What is </w:t>
      </w:r>
      <w:proofErr w:type="gramStart"/>
      <w:r w:rsidRPr="00221F3F">
        <w:rPr>
          <w:rFonts w:ascii="Arial" w:hAnsi="Arial" w:cs="Arial"/>
          <w:i/>
          <w:iCs/>
          <w:color w:val="000000"/>
        </w:rPr>
        <w:t>Crime?</w:t>
      </w:r>
      <w:r w:rsidRPr="00221F3F">
        <w:rPr>
          <w:rFonts w:ascii="Arial" w:hAnsi="Arial" w:cs="Arial"/>
          <w:color w:val="000000"/>
        </w:rPr>
        <w:t>.</w:t>
      </w:r>
      <w:proofErr w:type="gramEnd"/>
      <w:r w:rsidRPr="00221F3F">
        <w:rPr>
          <w:rFonts w:ascii="Arial" w:hAnsi="Arial" w:cs="Arial"/>
          <w:color w:val="000000"/>
        </w:rPr>
        <w:t xml:space="preserve"> Available at: </w:t>
      </w:r>
      <w:hyperlink r:id="rId33" w:anchor=":~:text=A%20crime%20is%20a%20deliberate,all%20backgrounds%2C%20locations%20and%20ages" w:history="1">
        <w:r w:rsidRPr="00221F3F">
          <w:rPr>
            <w:rStyle w:val="Hyperlink"/>
            <w:rFonts w:ascii="Arial" w:hAnsi="Arial" w:cs="Arial"/>
            <w:color w:val="1155CC"/>
          </w:rPr>
          <w:t>https://www.victimsupport.org.uk/crime-info/what-crime/#:~:text=A%20crime%20is%20a%20deliberate,all%20backgrounds%2C%20locations%20and%20ages</w:t>
        </w:r>
      </w:hyperlink>
      <w:r w:rsidRPr="00221F3F">
        <w:rPr>
          <w:rFonts w:ascii="Arial" w:hAnsi="Arial" w:cs="Arial"/>
          <w:color w:val="000000"/>
        </w:rPr>
        <w:t>. (Accessed 1st March 2023) </w:t>
      </w:r>
    </w:p>
    <w:p w14:paraId="0CA180EF" w14:textId="77777777" w:rsidR="00221F3F" w:rsidRPr="00221F3F" w:rsidRDefault="00221F3F" w:rsidP="00221F3F">
      <w:pPr>
        <w:spacing w:line="480" w:lineRule="auto"/>
        <w:rPr>
          <w:rFonts w:ascii="Arial" w:hAnsi="Arial" w:cs="Arial"/>
          <w:sz w:val="24"/>
          <w:szCs w:val="24"/>
        </w:rPr>
      </w:pPr>
    </w:p>
    <w:p w14:paraId="2ADC17B5"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i/>
          <w:iCs/>
          <w:color w:val="000000"/>
        </w:rPr>
        <w:t xml:space="preserve">Violence, crime and victims act 2004. </w:t>
      </w:r>
      <w:r w:rsidRPr="00221F3F">
        <w:rPr>
          <w:rFonts w:ascii="Arial" w:hAnsi="Arial" w:cs="Arial"/>
          <w:color w:val="000000"/>
        </w:rPr>
        <w:t xml:space="preserve">Available at: </w:t>
      </w:r>
      <w:hyperlink r:id="rId34" w:history="1">
        <w:r w:rsidRPr="00221F3F">
          <w:rPr>
            <w:rStyle w:val="Hyperlink"/>
            <w:rFonts w:ascii="Arial" w:hAnsi="Arial" w:cs="Arial"/>
            <w:color w:val="1155CC"/>
          </w:rPr>
          <w:t>https://www.legislation.gov.uk/ukpga/2004/28/contents</w:t>
        </w:r>
      </w:hyperlink>
      <w:r w:rsidRPr="00221F3F">
        <w:rPr>
          <w:rFonts w:ascii="Arial" w:hAnsi="Arial" w:cs="Arial"/>
          <w:color w:val="000000"/>
        </w:rPr>
        <w:t xml:space="preserve"> (Accessed: 10th March 2023)</w:t>
      </w:r>
    </w:p>
    <w:p w14:paraId="58864E26" w14:textId="77777777" w:rsidR="00221F3F" w:rsidRPr="00221F3F" w:rsidRDefault="00221F3F" w:rsidP="00221F3F">
      <w:pPr>
        <w:spacing w:line="480" w:lineRule="auto"/>
        <w:rPr>
          <w:rFonts w:ascii="Arial" w:hAnsi="Arial" w:cs="Arial"/>
          <w:sz w:val="24"/>
          <w:szCs w:val="24"/>
        </w:rPr>
      </w:pPr>
    </w:p>
    <w:p w14:paraId="3370E804"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Walden University (2023) </w:t>
      </w:r>
      <w:r w:rsidRPr="00221F3F">
        <w:rPr>
          <w:rFonts w:ascii="Arial" w:hAnsi="Arial" w:cs="Arial"/>
          <w:i/>
          <w:iCs/>
          <w:color w:val="000000"/>
        </w:rPr>
        <w:t xml:space="preserve">Why do people act differently in groups than they do </w:t>
      </w:r>
      <w:proofErr w:type="gramStart"/>
      <w:r w:rsidRPr="00221F3F">
        <w:rPr>
          <w:rFonts w:ascii="Arial" w:hAnsi="Arial" w:cs="Arial"/>
          <w:i/>
          <w:iCs/>
          <w:color w:val="000000"/>
        </w:rPr>
        <w:t>alone?</w:t>
      </w:r>
      <w:r w:rsidRPr="00221F3F">
        <w:rPr>
          <w:rFonts w:ascii="Arial" w:hAnsi="Arial" w:cs="Arial"/>
          <w:color w:val="000000"/>
        </w:rPr>
        <w:t>.</w:t>
      </w:r>
      <w:proofErr w:type="gramEnd"/>
      <w:r w:rsidRPr="00221F3F">
        <w:rPr>
          <w:rFonts w:ascii="Arial" w:hAnsi="Arial" w:cs="Arial"/>
          <w:color w:val="000000"/>
        </w:rPr>
        <w:t xml:space="preserve"> Available at: </w:t>
      </w:r>
      <w:hyperlink r:id="rId35" w:history="1">
        <w:r w:rsidRPr="00221F3F">
          <w:rPr>
            <w:rStyle w:val="Hyperlink"/>
            <w:rFonts w:ascii="Arial" w:hAnsi="Arial" w:cs="Arial"/>
            <w:color w:val="1155CC"/>
          </w:rPr>
          <w:t>https://www.waldenu.edu/online-masters-programs/ms-in-psychology/resource/why-do-people-act-differently-in-groups-than-they-do-alone</w:t>
        </w:r>
      </w:hyperlink>
      <w:r w:rsidRPr="00221F3F">
        <w:rPr>
          <w:rFonts w:ascii="Arial" w:hAnsi="Arial" w:cs="Arial"/>
          <w:color w:val="000000"/>
        </w:rPr>
        <w:t xml:space="preserve"> (Accessed: 10th March 2023) </w:t>
      </w:r>
    </w:p>
    <w:p w14:paraId="0D819DA0" w14:textId="77777777" w:rsidR="00221F3F" w:rsidRPr="00221F3F" w:rsidRDefault="00221F3F" w:rsidP="00221F3F">
      <w:pPr>
        <w:spacing w:after="240" w:line="480" w:lineRule="auto"/>
        <w:rPr>
          <w:rFonts w:ascii="Arial" w:hAnsi="Arial" w:cs="Arial"/>
          <w:sz w:val="24"/>
          <w:szCs w:val="24"/>
        </w:rPr>
      </w:pPr>
    </w:p>
    <w:p w14:paraId="4088B122" w14:textId="77777777" w:rsidR="00221F3F" w:rsidRPr="00221F3F" w:rsidRDefault="00221F3F" w:rsidP="00221F3F">
      <w:pPr>
        <w:pStyle w:val="NormalWeb"/>
        <w:spacing w:before="0" w:beforeAutospacing="0" w:after="0" w:afterAutospacing="0" w:line="480" w:lineRule="auto"/>
        <w:rPr>
          <w:rFonts w:ascii="Arial" w:hAnsi="Arial" w:cs="Arial"/>
        </w:rPr>
      </w:pPr>
      <w:r w:rsidRPr="00221F3F">
        <w:rPr>
          <w:rFonts w:ascii="Arial" w:hAnsi="Arial" w:cs="Arial"/>
          <w:color w:val="000000"/>
        </w:rPr>
        <w:t xml:space="preserve">Ward, T. and Brown, C. (2015) ‘Social Learning Theory and Crime’, </w:t>
      </w:r>
      <w:r w:rsidRPr="00221F3F">
        <w:rPr>
          <w:rFonts w:ascii="Arial" w:hAnsi="Arial" w:cs="Arial"/>
          <w:i/>
          <w:iCs/>
          <w:color w:val="000000"/>
        </w:rPr>
        <w:t xml:space="preserve">International Encyclopedia of the Social &amp; </w:t>
      </w:r>
      <w:proofErr w:type="spellStart"/>
      <w:r w:rsidRPr="00221F3F">
        <w:rPr>
          <w:rFonts w:ascii="Arial" w:hAnsi="Arial" w:cs="Arial"/>
          <w:i/>
          <w:iCs/>
          <w:color w:val="000000"/>
        </w:rPr>
        <w:t>Behavioural</w:t>
      </w:r>
      <w:proofErr w:type="spellEnd"/>
      <w:r w:rsidRPr="00221F3F">
        <w:rPr>
          <w:rFonts w:ascii="Arial" w:hAnsi="Arial" w:cs="Arial"/>
          <w:i/>
          <w:iCs/>
          <w:color w:val="000000"/>
        </w:rPr>
        <w:t xml:space="preserve"> Sciences (Second Edition)</w:t>
      </w:r>
      <w:r w:rsidRPr="00221F3F">
        <w:rPr>
          <w:rFonts w:ascii="Arial" w:hAnsi="Arial" w:cs="Arial"/>
          <w:color w:val="000000"/>
        </w:rPr>
        <w:t xml:space="preserve">, pp. 409-414. </w:t>
      </w:r>
      <w:r w:rsidRPr="00221F3F">
        <w:rPr>
          <w:rFonts w:ascii="Arial" w:hAnsi="Arial" w:cs="Arial"/>
          <w:color w:val="000000"/>
        </w:rPr>
        <w:lastRenderedPageBreak/>
        <w:t xml:space="preserve">Available at: </w:t>
      </w:r>
      <w:hyperlink r:id="rId36" w:history="1">
        <w:r w:rsidRPr="00221F3F">
          <w:rPr>
            <w:rStyle w:val="Hyperlink"/>
            <w:rFonts w:ascii="Arial" w:hAnsi="Arial" w:cs="Arial"/>
            <w:color w:val="1155CC"/>
          </w:rPr>
          <w:t>https://www.sciencedirect.com/topics/social-sciences/differential-association</w:t>
        </w:r>
      </w:hyperlink>
      <w:r w:rsidRPr="00221F3F">
        <w:rPr>
          <w:rFonts w:ascii="Arial" w:hAnsi="Arial" w:cs="Arial"/>
          <w:color w:val="000000"/>
        </w:rPr>
        <w:t xml:space="preserve"> (Accessed:10th March 2023) </w:t>
      </w:r>
    </w:p>
    <w:p w14:paraId="57002D0F" w14:textId="77777777" w:rsidR="00221F3F" w:rsidRPr="00221F3F" w:rsidRDefault="00221F3F" w:rsidP="00221F3F">
      <w:pPr>
        <w:spacing w:line="480" w:lineRule="auto"/>
        <w:rPr>
          <w:rFonts w:ascii="Arial" w:hAnsi="Arial" w:cs="Arial"/>
          <w:sz w:val="24"/>
          <w:szCs w:val="24"/>
        </w:rPr>
      </w:pPr>
    </w:p>
    <w:p w14:paraId="3CCD6BC5" w14:textId="77777777" w:rsidR="00221F3F" w:rsidRPr="00221F3F" w:rsidRDefault="00221F3F" w:rsidP="00221F3F">
      <w:pPr>
        <w:pStyle w:val="NormalWeb"/>
        <w:spacing w:before="0" w:beforeAutospacing="0" w:after="0" w:afterAutospacing="0" w:line="480" w:lineRule="auto"/>
        <w:rPr>
          <w:rFonts w:ascii="Arial" w:hAnsi="Arial" w:cs="Arial"/>
        </w:rPr>
      </w:pPr>
      <w:proofErr w:type="spellStart"/>
      <w:r w:rsidRPr="00221F3F">
        <w:rPr>
          <w:rFonts w:ascii="Arial" w:hAnsi="Arial" w:cs="Arial"/>
          <w:color w:val="000000"/>
        </w:rPr>
        <w:t>Womens</w:t>
      </w:r>
      <w:proofErr w:type="spellEnd"/>
      <w:r w:rsidRPr="00221F3F">
        <w:rPr>
          <w:rFonts w:ascii="Arial" w:hAnsi="Arial" w:cs="Arial"/>
          <w:color w:val="000000"/>
        </w:rPr>
        <w:t xml:space="preserve"> aid (2022) </w:t>
      </w:r>
      <w:r w:rsidRPr="00221F3F">
        <w:rPr>
          <w:rFonts w:ascii="Arial" w:hAnsi="Arial" w:cs="Arial"/>
          <w:i/>
          <w:iCs/>
          <w:color w:val="000000"/>
        </w:rPr>
        <w:t>What is domestic abuse?</w:t>
      </w:r>
      <w:r w:rsidRPr="00221F3F">
        <w:rPr>
          <w:rFonts w:ascii="Arial" w:hAnsi="Arial" w:cs="Arial"/>
          <w:color w:val="000000"/>
        </w:rPr>
        <w:t xml:space="preserve"> Available at: </w:t>
      </w:r>
      <w:hyperlink r:id="rId37" w:history="1">
        <w:r w:rsidRPr="00221F3F">
          <w:rPr>
            <w:rStyle w:val="Hyperlink"/>
            <w:rFonts w:ascii="Arial" w:hAnsi="Arial" w:cs="Arial"/>
            <w:color w:val="1155CC"/>
          </w:rPr>
          <w:t>https://www.womensaid.org.uk/information-support/what-is-domestic-abuse/</w:t>
        </w:r>
      </w:hyperlink>
      <w:r w:rsidRPr="00221F3F">
        <w:rPr>
          <w:rFonts w:ascii="Arial" w:hAnsi="Arial" w:cs="Arial"/>
          <w:color w:val="000000"/>
        </w:rPr>
        <w:t xml:space="preserve"> (Accessed: 28th February 2023)  </w:t>
      </w:r>
    </w:p>
    <w:p w14:paraId="76F99FE9" w14:textId="77777777" w:rsidR="00416FDE" w:rsidRDefault="00416FDE"/>
    <w:p w14:paraId="7EDF7FFC" w14:textId="4AA520D2" w:rsidR="0039391A" w:rsidRDefault="0039391A"/>
    <w:sectPr w:rsidR="0039391A" w:rsidSect="00416FD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C0BC3"/>
    <w:multiLevelType w:val="multilevel"/>
    <w:tmpl w:val="C8FAC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93801"/>
    <w:multiLevelType w:val="multilevel"/>
    <w:tmpl w:val="75D62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46F42"/>
    <w:multiLevelType w:val="multilevel"/>
    <w:tmpl w:val="0D3E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B11B54"/>
    <w:multiLevelType w:val="multilevel"/>
    <w:tmpl w:val="232A5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1D01C0"/>
    <w:multiLevelType w:val="multilevel"/>
    <w:tmpl w:val="BB68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C4642B"/>
    <w:multiLevelType w:val="multilevel"/>
    <w:tmpl w:val="2574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AE3106"/>
    <w:multiLevelType w:val="multilevel"/>
    <w:tmpl w:val="C06EB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C81CC6"/>
    <w:multiLevelType w:val="multilevel"/>
    <w:tmpl w:val="3C528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600EAF"/>
    <w:multiLevelType w:val="multilevel"/>
    <w:tmpl w:val="E78CA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8A0EE6"/>
    <w:multiLevelType w:val="multilevel"/>
    <w:tmpl w:val="67E2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4444B0"/>
    <w:multiLevelType w:val="multilevel"/>
    <w:tmpl w:val="A0C2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B34498"/>
    <w:multiLevelType w:val="multilevel"/>
    <w:tmpl w:val="56E03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1017764">
    <w:abstractNumId w:val="8"/>
  </w:num>
  <w:num w:numId="2" w16cid:durableId="1073628864">
    <w:abstractNumId w:val="2"/>
  </w:num>
  <w:num w:numId="3" w16cid:durableId="2049449182">
    <w:abstractNumId w:val="6"/>
  </w:num>
  <w:num w:numId="4" w16cid:durableId="404452308">
    <w:abstractNumId w:val="10"/>
  </w:num>
  <w:num w:numId="5" w16cid:durableId="1561671259">
    <w:abstractNumId w:val="4"/>
  </w:num>
  <w:num w:numId="6" w16cid:durableId="2053579055">
    <w:abstractNumId w:val="3"/>
  </w:num>
  <w:num w:numId="7" w16cid:durableId="1105805120">
    <w:abstractNumId w:val="9"/>
  </w:num>
  <w:num w:numId="8" w16cid:durableId="845826602">
    <w:abstractNumId w:val="7"/>
  </w:num>
  <w:num w:numId="9" w16cid:durableId="1832678491">
    <w:abstractNumId w:val="5"/>
  </w:num>
  <w:num w:numId="10" w16cid:durableId="326637905">
    <w:abstractNumId w:val="11"/>
  </w:num>
  <w:num w:numId="11" w16cid:durableId="1845389694">
    <w:abstractNumId w:val="0"/>
  </w:num>
  <w:num w:numId="12" w16cid:durableId="12170122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91A"/>
    <w:rsid w:val="001104F3"/>
    <w:rsid w:val="00221F3F"/>
    <w:rsid w:val="0033468E"/>
    <w:rsid w:val="0039391A"/>
    <w:rsid w:val="00416FDE"/>
    <w:rsid w:val="007E1A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DAAE4"/>
  <w15:chartTrackingRefBased/>
  <w15:docId w15:val="{A403BE56-D772-4119-B58D-2B0E7DB28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9391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39391A"/>
    <w:rPr>
      <w:color w:val="0000FF"/>
      <w:u w:val="single"/>
    </w:rPr>
  </w:style>
  <w:style w:type="paragraph" w:styleId="NoSpacing">
    <w:name w:val="No Spacing"/>
    <w:link w:val="NoSpacingChar"/>
    <w:uiPriority w:val="1"/>
    <w:qFormat/>
    <w:rsid w:val="00416FDE"/>
    <w:pPr>
      <w:spacing w:after="0" w:line="240" w:lineRule="auto"/>
    </w:pPr>
    <w:rPr>
      <w:rFonts w:eastAsiaTheme="minorEastAsia"/>
    </w:rPr>
  </w:style>
  <w:style w:type="character" w:customStyle="1" w:styleId="NoSpacingChar">
    <w:name w:val="No Spacing Char"/>
    <w:basedOn w:val="DefaultParagraphFont"/>
    <w:link w:val="NoSpacing"/>
    <w:uiPriority w:val="1"/>
    <w:rsid w:val="00416FD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68913">
      <w:bodyDiv w:val="1"/>
      <w:marLeft w:val="0"/>
      <w:marRight w:val="0"/>
      <w:marTop w:val="0"/>
      <w:marBottom w:val="0"/>
      <w:divBdr>
        <w:top w:val="none" w:sz="0" w:space="0" w:color="auto"/>
        <w:left w:val="none" w:sz="0" w:space="0" w:color="auto"/>
        <w:bottom w:val="none" w:sz="0" w:space="0" w:color="auto"/>
        <w:right w:val="none" w:sz="0" w:space="0" w:color="auto"/>
      </w:divBdr>
    </w:div>
    <w:div w:id="1275939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open.com/hosted-document?doi=10.13169/jglobfaul.8.1.0069" TargetMode="External"/><Relationship Id="rId13" Type="http://schemas.openxmlformats.org/officeDocument/2006/relationships/hyperlink" Target="https://onlinelibrary.wiley.com/doi/10.1111/jocn.13500" TargetMode="External"/><Relationship Id="rId18" Type="http://schemas.openxmlformats.org/officeDocument/2006/relationships/hyperlink" Target="https://www.justiceinspectorates.gov.uk/hmicfrs/wp-content/uploads/the-police-response-to-domestic-abuse-an-update-report.pdf" TargetMode="External"/><Relationship Id="rId26" Type="http://schemas.openxmlformats.org/officeDocument/2006/relationships/hyperlink" Target="https://www.ojp.gov/ncjrs/virtual-library/abstracts/anthropology-and-labeling-theory-constructive-critique"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austinpublishinggroup.com/psychiatry-behavioral-sciences/fulltext/ajpbs-v1-id1018.php" TargetMode="External"/><Relationship Id="rId34" Type="http://schemas.openxmlformats.org/officeDocument/2006/relationships/hyperlink" Target="https://www.legislation.gov.uk/ukpga/2004/28/contents" TargetMode="External"/><Relationship Id="rId7" Type="http://schemas.openxmlformats.org/officeDocument/2006/relationships/hyperlink" Target="https://www-tandfonline-com.ezproxy.uwtsd.ac.uk/doi/epdf/10.1080/01639625.2017.1420491?needAccess=true&amp;role=button" TargetMode="External"/><Relationship Id="rId12" Type="http://schemas.openxmlformats.org/officeDocument/2006/relationships/hyperlink" Target="https://www.legislation.gov.uk/ukpga/2021/17/section/1/enactedv" TargetMode="External"/><Relationship Id="rId17" Type="http://schemas.openxmlformats.org/officeDocument/2006/relationships/hyperlink" Target="https://www.liverpool.ac.uk/media/livacuk/law-and-social-justice/3research/Working,Paper,No2,-,Domestic,Abuse,in,England,and,Wales,1770-2020.pdf" TargetMode="External"/><Relationship Id="rId25" Type="http://schemas.openxmlformats.org/officeDocument/2006/relationships/hyperlink" Target="https://bibliu.com/app/" TargetMode="External"/><Relationship Id="rId33" Type="http://schemas.openxmlformats.org/officeDocument/2006/relationships/hyperlink" Target="https://www.victimsupport.org.uk/crime-info/what-crim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article/10.1007/s12147-021-09284-5" TargetMode="External"/><Relationship Id="rId20" Type="http://schemas.openxmlformats.org/officeDocument/2006/relationships/hyperlink" Target="https://journals.sagepub.com/doi/pdf/10.1177/0162243919854514" TargetMode="External"/><Relationship Id="rId29" Type="http://schemas.openxmlformats.org/officeDocument/2006/relationships/hyperlink" Target="https://www.researchgate.net/publication/341170695_The_social_structure_social_learning_theory_by_Ronald_L_Akers" TargetMode="External"/><Relationship Id="rId1" Type="http://schemas.openxmlformats.org/officeDocument/2006/relationships/numbering" Target="numbering.xml"/><Relationship Id="rId6" Type="http://schemas.openxmlformats.org/officeDocument/2006/relationships/hyperlink" Target="https://kpu.pressbooks.pub/introcrim/chapter/8-6-labelling-theory/" TargetMode="External"/><Relationship Id="rId11" Type="http://schemas.openxmlformats.org/officeDocument/2006/relationships/hyperlink" Target="https://www.cps.gov.uk/publication/cps-data-summary-quarter-2-2021-2022" TargetMode="External"/><Relationship Id="rId24" Type="http://schemas.openxmlformats.org/officeDocument/2006/relationships/hyperlink" Target="https://www.theguardian.com/society/2015/nov/25/media-often-sensationalise-domestic-violence-reporting-study-finds" TargetMode="External"/><Relationship Id="rId32" Type="http://schemas.openxmlformats.org/officeDocument/2006/relationships/hyperlink" Target="https://police.uw.edu/faqs/the-peelian-principles/" TargetMode="External"/><Relationship Id="rId37" Type="http://schemas.openxmlformats.org/officeDocument/2006/relationships/hyperlink" Target="https://www.womensaid.org.uk/information-support/what-is-domestic-abuse/" TargetMode="External"/><Relationship Id="rId5" Type="http://schemas.openxmlformats.org/officeDocument/2006/relationships/hyperlink" Target="https://link-springer-com.ezproxy.uwtsd.ac.uk/content/pdf/10.1007/s12103-021-09633-w.pdf" TargetMode="External"/><Relationship Id="rId15" Type="http://schemas.openxmlformats.org/officeDocument/2006/relationships/hyperlink" Target="https://www.researchgate.net/publication/247523070_Cesare_Lombroso_1835-1907" TargetMode="External"/><Relationship Id="rId23" Type="http://schemas.openxmlformats.org/officeDocument/2006/relationships/hyperlink" Target="https://www.tandfonline.com/doi/epdf/10.1080/10439463.2021.2003358?needAccess=true&amp;role=button" TargetMode="External"/><Relationship Id="rId28" Type="http://schemas.openxmlformats.org/officeDocument/2006/relationships/hyperlink" Target="https://www.ons.gov.uk/peoplepopulationandcommunity/crimeandjustice/bulletins/domesticabuseinenglandandwalesoverview/november2022" TargetMode="External"/><Relationship Id="rId36" Type="http://schemas.openxmlformats.org/officeDocument/2006/relationships/hyperlink" Target="https://www.sciencedirect.com/topics/social-sciences/differential-association" TargetMode="External"/><Relationship Id="rId10" Type="http://schemas.openxmlformats.org/officeDocument/2006/relationships/hyperlink" Target="https://link.springer.com/chapter/10.1007/978-94-011-9015-2_5" TargetMode="External"/><Relationship Id="rId19" Type="http://schemas.openxmlformats.org/officeDocument/2006/relationships/hyperlink" Target="https://www.ncbi.nlm.nih.gov/books/NBK499891/" TargetMode="External"/><Relationship Id="rId31" Type="http://schemas.openxmlformats.org/officeDocument/2006/relationships/hyperlink" Target="https://assets.publishing.service.gov.uk/government/uploads/system/uploads/attachment_data/file/228746/0167.pdf" TargetMode="External"/><Relationship Id="rId4" Type="http://schemas.openxmlformats.org/officeDocument/2006/relationships/webSettings" Target="webSettings.xml"/><Relationship Id="rId9" Type="http://schemas.openxmlformats.org/officeDocument/2006/relationships/hyperlink" Target="https://www.centreforwomensjustice.org.uk/timeline" TargetMode="External"/><Relationship Id="rId14" Type="http://schemas.openxmlformats.org/officeDocument/2006/relationships/hyperlink" Target="https://www.legislation.gov.uk/ukpga/1996/27/part/IV" TargetMode="External"/><Relationship Id="rId22" Type="http://schemas.openxmlformats.org/officeDocument/2006/relationships/hyperlink" Target="https://www.researchgate.net/publication/331691053_Social_Constructivism_in_European_Theories_Gender_and_Intersectionality_Perspectives" TargetMode="External"/><Relationship Id="rId27" Type="http://schemas.openxmlformats.org/officeDocument/2006/relationships/hyperlink" Target="https://backup.ons.gov.uk/wp-content/uploads/sites/3/2020/11/Domestic-abuse-during-the-coronavirus-COVID-19-pandemic-England-and-Wales-November-2020-1.pdf" TargetMode="External"/><Relationship Id="rId30" Type="http://schemas.openxmlformats.org/officeDocument/2006/relationships/hyperlink" Target="https://ore.exeter.ac.uk/repository/bitstream/handle/10871/125476/%E2%80%9CIf%20it%20goes%20horribly%20wrong%20the%20whole%20world%20descends%20on%20you%E2%80%9D%20Police%20Officers%E2%80%99%20Fear%2C%20Vulnerability%2C%20and%20Powerlessness%20when%20Responding%20to%20Head%20Injury%20in%20Domestic%20Violence.pdf?sequence=1&amp;isAllowed=y" TargetMode="External"/><Relationship Id="rId35" Type="http://schemas.openxmlformats.org/officeDocument/2006/relationships/hyperlink" Target="https://www.waldenu.edu/online-masters-programs/ms-in-psychology/resource/why-do-people-act-differently-in-groups-than-they-do-al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4426</Words>
  <Characters>25231</Characters>
  <Application>Microsoft Office Word</Application>
  <DocSecurity>0</DocSecurity>
  <Lines>210</Lines>
  <Paragraphs>59</Paragraphs>
  <ScaleCrop>false</ScaleCrop>
  <Company/>
  <LinksUpToDate>false</LinksUpToDate>
  <CharactersWithSpaces>29598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constructivist theories to evaluate and analyse aspects of the policing of Domestic Abuse</dc:title>
  <dc:subject>MODULE CODE:</dc:subject>
  <dc:creator>Anna De-Gruchy (1905097)</dc:creator>
  <cp:keywords/>
  <dc:description/>
  <cp:lastModifiedBy>Anna De-Gruchy (1905097)</cp:lastModifiedBy>
  <cp:revision>2</cp:revision>
  <dcterms:created xsi:type="dcterms:W3CDTF">2023-03-10T19:39:00Z</dcterms:created>
  <dcterms:modified xsi:type="dcterms:W3CDTF">2023-03-10T19:39:00Z</dcterms:modified>
</cp:coreProperties>
</file>