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556F" w:rsidRDefault="00005D63" w:rsidP="00FB6CD9">
      <w:pPr>
        <w:pStyle w:val="Heading1"/>
      </w:pPr>
      <w:r w:rsidRPr="00FB6CD9">
        <w:t xml:space="preserve">Exploring the relationship between </w:t>
      </w:r>
      <w:proofErr w:type="spellStart"/>
      <w:r w:rsidRPr="00FB6CD9">
        <w:t>behavio</w:t>
      </w:r>
      <w:r w:rsidR="000B3792" w:rsidRPr="00FB6CD9">
        <w:t>u</w:t>
      </w:r>
      <w:r w:rsidRPr="00FB6CD9">
        <w:t>ral</w:t>
      </w:r>
      <w:proofErr w:type="spellEnd"/>
      <w:r w:rsidRPr="00FB6CD9">
        <w:t xml:space="preserve"> regulation and physical activity levels among students </w:t>
      </w:r>
      <w:r w:rsidR="003B6A20" w:rsidRPr="00FB6CD9">
        <w:t>o</w:t>
      </w:r>
      <w:r w:rsidRPr="00FB6CD9">
        <w:t xml:space="preserve">n </w:t>
      </w:r>
      <w:r w:rsidR="003B6A20" w:rsidRPr="00FB6CD9">
        <w:t xml:space="preserve">the </w:t>
      </w:r>
      <w:r w:rsidRPr="00FB6CD9">
        <w:t>Carmarthen campus</w:t>
      </w:r>
    </w:p>
    <w:p w:rsidR="00FB6CD9" w:rsidRDefault="00FB6CD9" w:rsidP="00FB6CD9"/>
    <w:p w:rsidR="00FB6CD9" w:rsidRDefault="00FB6CD9" w:rsidP="00FB6CD9"/>
    <w:p w:rsidR="00FB6CD9" w:rsidRDefault="00FB6CD9" w:rsidP="00FB6CD9"/>
    <w:p w:rsidR="00FB6CD9" w:rsidRDefault="00FB6CD9" w:rsidP="00FB6CD9"/>
    <w:p w:rsidR="00FB6CD9" w:rsidRPr="00BA4907" w:rsidRDefault="00FB6CD9" w:rsidP="00FB6CD9">
      <w:pPr>
        <w:spacing w:line="480" w:lineRule="auto"/>
        <w:jc w:val="center"/>
        <w:rPr>
          <w:rFonts w:ascii="Times New Roman" w:hAnsi="Times New Roman" w:cs="Times New Roman"/>
          <w:sz w:val="24"/>
          <w:szCs w:val="24"/>
        </w:rPr>
      </w:pPr>
      <w:r w:rsidRPr="00BA4907">
        <w:rPr>
          <w:rFonts w:ascii="Times New Roman" w:hAnsi="Times New Roman" w:cs="Times New Roman"/>
          <w:sz w:val="24"/>
          <w:szCs w:val="24"/>
        </w:rPr>
        <w:t>Student Name</w:t>
      </w:r>
    </w:p>
    <w:p w:rsidR="00FB6CD9" w:rsidRPr="00BA4907" w:rsidRDefault="00FB6CD9" w:rsidP="00FB6CD9">
      <w:pPr>
        <w:spacing w:line="480" w:lineRule="auto"/>
        <w:jc w:val="center"/>
        <w:rPr>
          <w:rFonts w:ascii="Times New Roman" w:hAnsi="Times New Roman" w:cs="Times New Roman"/>
          <w:sz w:val="24"/>
          <w:szCs w:val="24"/>
        </w:rPr>
      </w:pPr>
      <w:r w:rsidRPr="00BA4907">
        <w:rPr>
          <w:rFonts w:ascii="Times New Roman" w:hAnsi="Times New Roman" w:cs="Times New Roman"/>
          <w:sz w:val="24"/>
          <w:szCs w:val="24"/>
        </w:rPr>
        <w:t>ID</w:t>
      </w:r>
    </w:p>
    <w:p w:rsidR="00FB6CD9" w:rsidRPr="00BA4907" w:rsidRDefault="00FB6CD9" w:rsidP="00FB6CD9">
      <w:pPr>
        <w:spacing w:line="480" w:lineRule="auto"/>
        <w:jc w:val="center"/>
        <w:rPr>
          <w:rFonts w:ascii="Times New Roman" w:hAnsi="Times New Roman" w:cs="Times New Roman"/>
          <w:sz w:val="24"/>
          <w:szCs w:val="24"/>
        </w:rPr>
      </w:pPr>
      <w:r w:rsidRPr="00BA4907">
        <w:rPr>
          <w:rFonts w:ascii="Times New Roman" w:hAnsi="Times New Roman" w:cs="Times New Roman"/>
          <w:sz w:val="24"/>
          <w:szCs w:val="24"/>
        </w:rPr>
        <w:t>Institutional</w:t>
      </w:r>
    </w:p>
    <w:p w:rsidR="00FB6CD9" w:rsidRPr="00BA4907" w:rsidRDefault="00FB6CD9" w:rsidP="00FB6CD9">
      <w:pPr>
        <w:spacing w:line="480" w:lineRule="auto"/>
        <w:jc w:val="center"/>
        <w:rPr>
          <w:rFonts w:ascii="Times New Roman" w:hAnsi="Times New Roman" w:cs="Times New Roman"/>
          <w:sz w:val="24"/>
          <w:szCs w:val="24"/>
        </w:rPr>
      </w:pPr>
      <w:r w:rsidRPr="00BA4907">
        <w:rPr>
          <w:rFonts w:ascii="Times New Roman" w:hAnsi="Times New Roman" w:cs="Times New Roman"/>
          <w:sz w:val="24"/>
          <w:szCs w:val="24"/>
        </w:rPr>
        <w:t>Course</w:t>
      </w:r>
    </w:p>
    <w:p w:rsidR="00FB6CD9" w:rsidRPr="00BA4907" w:rsidRDefault="00FB6CD9" w:rsidP="00FB6CD9">
      <w:pPr>
        <w:spacing w:line="480" w:lineRule="auto"/>
        <w:jc w:val="center"/>
        <w:rPr>
          <w:rFonts w:ascii="Times New Roman" w:hAnsi="Times New Roman" w:cs="Times New Roman"/>
          <w:sz w:val="24"/>
          <w:szCs w:val="24"/>
        </w:rPr>
      </w:pPr>
      <w:r w:rsidRPr="00BA4907">
        <w:rPr>
          <w:rFonts w:ascii="Times New Roman" w:hAnsi="Times New Roman" w:cs="Times New Roman"/>
          <w:sz w:val="24"/>
          <w:szCs w:val="24"/>
        </w:rPr>
        <w:t>Professor Name</w:t>
      </w:r>
    </w:p>
    <w:p w:rsidR="00FB6CD9" w:rsidRDefault="00FB6CD9" w:rsidP="00FB6CD9"/>
    <w:p w:rsidR="00FB6CD9" w:rsidRDefault="00FB6CD9" w:rsidP="00FB6CD9"/>
    <w:p w:rsidR="00FB6CD9" w:rsidRDefault="00FB6CD9" w:rsidP="00FB6CD9"/>
    <w:p w:rsidR="00FB6CD9" w:rsidRDefault="00FB6CD9" w:rsidP="00FB6CD9"/>
    <w:p w:rsidR="00FB6CD9" w:rsidRDefault="00FB6CD9" w:rsidP="00FB6CD9"/>
    <w:p w:rsidR="00FB6CD9" w:rsidRDefault="00FB6CD9" w:rsidP="00FB6CD9"/>
    <w:p w:rsidR="00FB6CD9" w:rsidRDefault="00FB6CD9" w:rsidP="00FB6CD9"/>
    <w:p w:rsidR="00FB6CD9" w:rsidRPr="00FB6CD9" w:rsidRDefault="00FB6CD9" w:rsidP="00FB6CD9"/>
    <w:p w:rsidR="00005D63" w:rsidRPr="00FB6CD9" w:rsidRDefault="00005D63" w:rsidP="00FB6CD9">
      <w:pPr>
        <w:pStyle w:val="Heading1"/>
      </w:pPr>
      <w:r w:rsidRPr="00FB6CD9">
        <w:lastRenderedPageBreak/>
        <w:t>Introduction</w:t>
      </w:r>
    </w:p>
    <w:p w:rsidR="003B6A20" w:rsidRPr="00FB6CD9" w:rsidRDefault="003B6A20"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The </w:t>
      </w:r>
      <w:proofErr w:type="spellStart"/>
      <w:r w:rsidRPr="00FB6CD9">
        <w:rPr>
          <w:rFonts w:ascii="Times New Roman" w:hAnsi="Times New Roman" w:cs="Times New Roman"/>
          <w:sz w:val="24"/>
          <w:szCs w:val="24"/>
        </w:rPr>
        <w:t>behavioural</w:t>
      </w:r>
      <w:proofErr w:type="spellEnd"/>
      <w:r w:rsidRPr="00FB6CD9">
        <w:rPr>
          <w:rFonts w:ascii="Times New Roman" w:hAnsi="Times New Roman" w:cs="Times New Roman"/>
          <w:sz w:val="24"/>
          <w:szCs w:val="24"/>
        </w:rPr>
        <w:t xml:space="preserve"> regulation of physical activity is critical to address the public health problem of physical inactivity, which is associated with chronic, cardiovascular, metabolic, and musculoskeletal diseases</w:t>
      </w:r>
      <w:r w:rsidR="00FB6CD9" w:rsidRPr="00FB6CD9">
        <w:rPr>
          <w:rFonts w:ascii="Times New Roman" w:hAnsi="Times New Roman" w:cs="Times New Roman"/>
          <w:sz w:val="24"/>
          <w:szCs w:val="24"/>
        </w:rPr>
        <w:t xml:space="preserve"> (</w:t>
      </w:r>
      <w:proofErr w:type="spellStart"/>
      <w:r w:rsidR="00FB6CD9" w:rsidRPr="00FB6CD9">
        <w:rPr>
          <w:rFonts w:ascii="Times New Roman" w:hAnsi="Times New Roman" w:cs="Times New Roman"/>
          <w:sz w:val="24"/>
          <w:szCs w:val="24"/>
        </w:rPr>
        <w:t>Sáez</w:t>
      </w:r>
      <w:proofErr w:type="spellEnd"/>
      <w:r w:rsidR="00FB6CD9" w:rsidRPr="00FB6CD9">
        <w:rPr>
          <w:rFonts w:ascii="Times New Roman" w:hAnsi="Times New Roman" w:cs="Times New Roman"/>
          <w:sz w:val="24"/>
          <w:szCs w:val="24"/>
        </w:rPr>
        <w:t xml:space="preserve"> et al., 2021)</w:t>
      </w:r>
      <w:r w:rsidRPr="00FB6CD9">
        <w:rPr>
          <w:rFonts w:ascii="Times New Roman" w:hAnsi="Times New Roman" w:cs="Times New Roman"/>
          <w:sz w:val="24"/>
          <w:szCs w:val="24"/>
        </w:rPr>
        <w:t xml:space="preserve">. The underlying motives that drive exercise </w:t>
      </w:r>
      <w:proofErr w:type="spellStart"/>
      <w:r w:rsidRPr="00FB6CD9">
        <w:rPr>
          <w:rFonts w:ascii="Times New Roman" w:hAnsi="Times New Roman" w:cs="Times New Roman"/>
          <w:sz w:val="24"/>
          <w:szCs w:val="24"/>
        </w:rPr>
        <w:t>behaviour</w:t>
      </w:r>
      <w:proofErr w:type="spellEnd"/>
      <w:r w:rsidRPr="00FB6CD9">
        <w:rPr>
          <w:rFonts w:ascii="Times New Roman" w:hAnsi="Times New Roman" w:cs="Times New Roman"/>
          <w:sz w:val="24"/>
          <w:szCs w:val="24"/>
        </w:rPr>
        <w:t xml:space="preserve"> are conceptualized within Self Determination Theory (</w:t>
      </w:r>
      <w:proofErr w:type="spellStart"/>
      <w:r w:rsidRPr="00FB6CD9">
        <w:rPr>
          <w:rFonts w:ascii="Times New Roman" w:hAnsi="Times New Roman" w:cs="Times New Roman"/>
          <w:sz w:val="24"/>
          <w:szCs w:val="24"/>
        </w:rPr>
        <w:t>SDT</w:t>
      </w:r>
      <w:proofErr w:type="spellEnd"/>
      <w:r w:rsidRPr="00FB6CD9">
        <w:rPr>
          <w:rFonts w:ascii="Times New Roman" w:hAnsi="Times New Roman" w:cs="Times New Roman"/>
          <w:sz w:val="24"/>
          <w:szCs w:val="24"/>
        </w:rPr>
        <w:t xml:space="preserve">) and constitute </w:t>
      </w:r>
      <w:proofErr w:type="spellStart"/>
      <w:r w:rsidRPr="00FB6CD9">
        <w:rPr>
          <w:rFonts w:ascii="Times New Roman" w:hAnsi="Times New Roman" w:cs="Times New Roman"/>
          <w:sz w:val="24"/>
          <w:szCs w:val="24"/>
        </w:rPr>
        <w:t>behavioural</w:t>
      </w:r>
      <w:proofErr w:type="spellEnd"/>
      <w:r w:rsidRPr="00FB6CD9">
        <w:rPr>
          <w:rFonts w:ascii="Times New Roman" w:hAnsi="Times New Roman" w:cs="Times New Roman"/>
          <w:sz w:val="24"/>
          <w:szCs w:val="24"/>
        </w:rPr>
        <w:t xml:space="preserve"> regulation </w:t>
      </w:r>
      <w:r w:rsidRPr="00FB6CD9">
        <w:rPr>
          <w:rFonts w:ascii="Times New Roman" w:hAnsi="Times New Roman" w:cs="Times New Roman"/>
          <w:sz w:val="24"/>
          <w:szCs w:val="24"/>
        </w:rPr>
        <w:t>(</w:t>
      </w:r>
      <w:proofErr w:type="spellStart"/>
      <w:r w:rsidRPr="00FB6CD9">
        <w:rPr>
          <w:rFonts w:ascii="Times New Roman" w:hAnsi="Times New Roman" w:cs="Times New Roman"/>
          <w:sz w:val="24"/>
          <w:szCs w:val="24"/>
        </w:rPr>
        <w:t>Arbour-Nicitopoulos</w:t>
      </w:r>
      <w:proofErr w:type="spellEnd"/>
      <w:r w:rsidRPr="00FB6CD9">
        <w:rPr>
          <w:rFonts w:ascii="Times New Roman" w:hAnsi="Times New Roman" w:cs="Times New Roman"/>
          <w:sz w:val="24"/>
          <w:szCs w:val="24"/>
        </w:rPr>
        <w:t xml:space="preserve"> et al., 2022)</w:t>
      </w:r>
      <w:r w:rsidRPr="00FB6CD9">
        <w:rPr>
          <w:rFonts w:ascii="Times New Roman" w:hAnsi="Times New Roman" w:cs="Times New Roman"/>
          <w:sz w:val="24"/>
          <w:szCs w:val="24"/>
        </w:rPr>
        <w:t xml:space="preserve">. Intensive and frequent levels of physical activity are referred to as physical activity levels that range from low to high; moderate to high physical activity is associated with health benefits, including reducing the risk of chronic illness and improving mental health and cardiovascular fitness. Despite these, sedentary </w:t>
      </w:r>
      <w:proofErr w:type="spellStart"/>
      <w:r w:rsidRPr="00FB6CD9">
        <w:rPr>
          <w:rFonts w:ascii="Times New Roman" w:hAnsi="Times New Roman" w:cs="Times New Roman"/>
          <w:sz w:val="24"/>
          <w:szCs w:val="24"/>
        </w:rPr>
        <w:t>behaviour</w:t>
      </w:r>
      <w:proofErr w:type="spellEnd"/>
      <w:r w:rsidRPr="00FB6CD9">
        <w:rPr>
          <w:rFonts w:ascii="Times New Roman" w:hAnsi="Times New Roman" w:cs="Times New Roman"/>
          <w:sz w:val="24"/>
          <w:szCs w:val="24"/>
        </w:rPr>
        <w:t xml:space="preserve"> is still widespread since 41 percent of the population, or 60% of women over 15, perform no physical leisure activity (</w:t>
      </w:r>
      <w:proofErr w:type="spellStart"/>
      <w:r w:rsidRPr="00FB6CD9">
        <w:rPr>
          <w:rFonts w:ascii="Times New Roman" w:hAnsi="Times New Roman" w:cs="Times New Roman"/>
          <w:sz w:val="24"/>
          <w:szCs w:val="24"/>
        </w:rPr>
        <w:t>Casimiro-Andújar</w:t>
      </w:r>
      <w:proofErr w:type="spellEnd"/>
      <w:r w:rsidRPr="00FB6CD9">
        <w:rPr>
          <w:rFonts w:ascii="Times New Roman" w:hAnsi="Times New Roman" w:cs="Times New Roman"/>
          <w:sz w:val="24"/>
          <w:szCs w:val="24"/>
        </w:rPr>
        <w:t xml:space="preserve"> et al., 2023). Only 24% of university students participate in physical activity daily, 42% do so once weekly, and this percentage decreases for more frequent activity (</w:t>
      </w:r>
      <w:proofErr w:type="spellStart"/>
      <w:r w:rsidRPr="00FB6CD9">
        <w:rPr>
          <w:rFonts w:ascii="Times New Roman" w:hAnsi="Times New Roman" w:cs="Times New Roman"/>
          <w:sz w:val="24"/>
          <w:szCs w:val="24"/>
        </w:rPr>
        <w:t>Casimiro-Andújar</w:t>
      </w:r>
      <w:proofErr w:type="spellEnd"/>
      <w:r w:rsidRPr="00FB6CD9">
        <w:rPr>
          <w:rFonts w:ascii="Times New Roman" w:hAnsi="Times New Roman" w:cs="Times New Roman"/>
          <w:sz w:val="24"/>
          <w:szCs w:val="24"/>
        </w:rPr>
        <w:t xml:space="preserve"> et al., 2023).</w:t>
      </w:r>
    </w:p>
    <w:p w:rsidR="003B6A20" w:rsidRPr="00FB6CD9" w:rsidRDefault="003B6A20"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The motivation for physical activity is vastly different among people and often correlates to activity levels. </w:t>
      </w:r>
      <w:r w:rsidRPr="00FB6CD9">
        <w:rPr>
          <w:rFonts w:ascii="Times New Roman" w:hAnsi="Times New Roman" w:cs="Times New Roman"/>
          <w:sz w:val="24"/>
          <w:szCs w:val="24"/>
        </w:rPr>
        <w:t xml:space="preserve">More active individuals are motivated by intrinsic motivation, which is enjoyment and inherent satisfaction, as opposed to individuals who are less active that have higher </w:t>
      </w:r>
      <w:proofErr w:type="spellStart"/>
      <w:r w:rsidRPr="00FB6CD9">
        <w:rPr>
          <w:rFonts w:ascii="Times New Roman" w:hAnsi="Times New Roman" w:cs="Times New Roman"/>
          <w:sz w:val="24"/>
          <w:szCs w:val="24"/>
        </w:rPr>
        <w:t>amotivation</w:t>
      </w:r>
      <w:proofErr w:type="spellEnd"/>
      <w:r w:rsidRPr="00FB6CD9">
        <w:rPr>
          <w:rFonts w:ascii="Times New Roman" w:hAnsi="Times New Roman" w:cs="Times New Roman"/>
          <w:sz w:val="24"/>
          <w:szCs w:val="24"/>
        </w:rPr>
        <w:t xml:space="preserve"> (a lack of intent to act) </w:t>
      </w:r>
      <w:r w:rsidRPr="00FB6CD9">
        <w:rPr>
          <w:rFonts w:ascii="Times New Roman" w:hAnsi="Times New Roman" w:cs="Times New Roman"/>
          <w:sz w:val="24"/>
          <w:szCs w:val="24"/>
        </w:rPr>
        <w:t>(</w:t>
      </w:r>
      <w:proofErr w:type="spellStart"/>
      <w:r w:rsidRPr="00FB6CD9">
        <w:rPr>
          <w:rFonts w:ascii="Times New Roman" w:hAnsi="Times New Roman" w:cs="Times New Roman"/>
          <w:sz w:val="24"/>
          <w:szCs w:val="24"/>
        </w:rPr>
        <w:t>Sevil</w:t>
      </w:r>
      <w:proofErr w:type="spellEnd"/>
      <w:r w:rsidRPr="00FB6CD9">
        <w:rPr>
          <w:rFonts w:ascii="Times New Roman" w:hAnsi="Times New Roman" w:cs="Times New Roman"/>
          <w:sz w:val="24"/>
          <w:szCs w:val="24"/>
        </w:rPr>
        <w:t xml:space="preserve"> et al., 2016; </w:t>
      </w:r>
      <w:proofErr w:type="spellStart"/>
      <w:r w:rsidRPr="00FB6CD9">
        <w:rPr>
          <w:rFonts w:ascii="Times New Roman" w:hAnsi="Times New Roman" w:cs="Times New Roman"/>
          <w:sz w:val="24"/>
          <w:szCs w:val="24"/>
        </w:rPr>
        <w:t>Bandhu</w:t>
      </w:r>
      <w:proofErr w:type="spellEnd"/>
      <w:r w:rsidRPr="00FB6CD9">
        <w:rPr>
          <w:rFonts w:ascii="Times New Roman" w:hAnsi="Times New Roman" w:cs="Times New Roman"/>
          <w:sz w:val="24"/>
          <w:szCs w:val="24"/>
        </w:rPr>
        <w:t xml:space="preserve"> et al., 20224; </w:t>
      </w:r>
      <w:proofErr w:type="spellStart"/>
      <w:r w:rsidRPr="00FB6CD9">
        <w:rPr>
          <w:rFonts w:ascii="Times New Roman" w:hAnsi="Times New Roman" w:cs="Times New Roman"/>
          <w:sz w:val="24"/>
          <w:szCs w:val="24"/>
        </w:rPr>
        <w:t>Arbour-Nicitopoulos</w:t>
      </w:r>
      <w:proofErr w:type="spellEnd"/>
      <w:r w:rsidRPr="00FB6CD9">
        <w:rPr>
          <w:rFonts w:ascii="Times New Roman" w:hAnsi="Times New Roman" w:cs="Times New Roman"/>
          <w:sz w:val="24"/>
          <w:szCs w:val="24"/>
        </w:rPr>
        <w:t xml:space="preserve"> et al., 2022)</w:t>
      </w:r>
      <w:r w:rsidRPr="00FB6CD9">
        <w:rPr>
          <w:rFonts w:ascii="Times New Roman" w:hAnsi="Times New Roman" w:cs="Times New Roman"/>
          <w:sz w:val="24"/>
          <w:szCs w:val="24"/>
        </w:rPr>
        <w:t xml:space="preserve">. </w:t>
      </w:r>
      <w:r w:rsidRPr="00FB6CD9">
        <w:rPr>
          <w:rFonts w:ascii="Times New Roman" w:hAnsi="Times New Roman" w:cs="Times New Roman"/>
          <w:sz w:val="24"/>
          <w:szCs w:val="24"/>
        </w:rPr>
        <w:t xml:space="preserve">For example, </w:t>
      </w:r>
      <w:proofErr w:type="spellStart"/>
      <w:r w:rsidRPr="00FB6CD9">
        <w:rPr>
          <w:rFonts w:ascii="Times New Roman" w:hAnsi="Times New Roman" w:cs="Times New Roman"/>
          <w:sz w:val="24"/>
          <w:szCs w:val="24"/>
        </w:rPr>
        <w:t>Sevil</w:t>
      </w:r>
      <w:proofErr w:type="spellEnd"/>
      <w:r w:rsidRPr="00FB6CD9">
        <w:rPr>
          <w:rFonts w:ascii="Times New Roman" w:hAnsi="Times New Roman" w:cs="Times New Roman"/>
          <w:sz w:val="24"/>
          <w:szCs w:val="24"/>
        </w:rPr>
        <w:t xml:space="preserve"> et al. (2016) reported that higher physical activity </w:t>
      </w:r>
      <w:r w:rsidRPr="00FB6CD9">
        <w:rPr>
          <w:rFonts w:ascii="Times New Roman" w:hAnsi="Times New Roman" w:cs="Times New Roman"/>
          <w:sz w:val="24"/>
          <w:szCs w:val="24"/>
        </w:rPr>
        <w:t xml:space="preserve">among </w:t>
      </w:r>
      <w:r w:rsidRPr="00FB6CD9">
        <w:rPr>
          <w:rFonts w:ascii="Times New Roman" w:hAnsi="Times New Roman" w:cs="Times New Roman"/>
          <w:sz w:val="24"/>
          <w:szCs w:val="24"/>
        </w:rPr>
        <w:t xml:space="preserve">university students </w:t>
      </w:r>
      <w:r w:rsidRPr="00FB6CD9">
        <w:rPr>
          <w:rFonts w:ascii="Times New Roman" w:hAnsi="Times New Roman" w:cs="Times New Roman"/>
          <w:sz w:val="24"/>
          <w:szCs w:val="24"/>
        </w:rPr>
        <w:t>is</w:t>
      </w:r>
      <w:r w:rsidRPr="00FB6CD9">
        <w:rPr>
          <w:rFonts w:ascii="Times New Roman" w:hAnsi="Times New Roman" w:cs="Times New Roman"/>
          <w:sz w:val="24"/>
          <w:szCs w:val="24"/>
        </w:rPr>
        <w:t xml:space="preserve"> more intrinsically regulated than students who are less physically active and tend </w:t>
      </w:r>
      <w:r w:rsidRPr="00FB6CD9">
        <w:rPr>
          <w:rFonts w:ascii="Times New Roman" w:hAnsi="Times New Roman" w:cs="Times New Roman"/>
          <w:sz w:val="24"/>
          <w:szCs w:val="24"/>
        </w:rPr>
        <w:t xml:space="preserve">to be more externally regulated, being </w:t>
      </w:r>
      <w:r w:rsidRPr="00FB6CD9">
        <w:rPr>
          <w:rFonts w:ascii="Times New Roman" w:hAnsi="Times New Roman" w:cs="Times New Roman"/>
          <w:sz w:val="24"/>
          <w:szCs w:val="24"/>
        </w:rPr>
        <w:t>controlled by external pressures and rewards. These results are consistent with our sub</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theory of </w:t>
      </w:r>
      <w:proofErr w:type="spellStart"/>
      <w:r w:rsidRPr="00FB6CD9">
        <w:rPr>
          <w:rFonts w:ascii="Times New Roman" w:hAnsi="Times New Roman" w:cs="Times New Roman"/>
          <w:sz w:val="24"/>
          <w:szCs w:val="24"/>
        </w:rPr>
        <w:t>SDT</w:t>
      </w:r>
      <w:proofErr w:type="spellEnd"/>
      <w:r w:rsidRPr="00FB6CD9">
        <w:rPr>
          <w:rFonts w:ascii="Times New Roman" w:hAnsi="Times New Roman" w:cs="Times New Roman"/>
          <w:sz w:val="24"/>
          <w:szCs w:val="24"/>
        </w:rPr>
        <w:t>, Organismic Integration Theory (</w:t>
      </w:r>
      <w:proofErr w:type="spellStart"/>
      <w:r w:rsidRPr="00FB6CD9">
        <w:rPr>
          <w:rFonts w:ascii="Times New Roman" w:hAnsi="Times New Roman" w:cs="Times New Roman"/>
          <w:sz w:val="24"/>
          <w:szCs w:val="24"/>
        </w:rPr>
        <w:t>OIT</w:t>
      </w:r>
      <w:proofErr w:type="spellEnd"/>
      <w:r w:rsidRPr="00FB6CD9">
        <w:rPr>
          <w:rFonts w:ascii="Times New Roman" w:hAnsi="Times New Roman" w:cs="Times New Roman"/>
          <w:sz w:val="24"/>
          <w:szCs w:val="24"/>
        </w:rPr>
        <w:t xml:space="preserve">), </w:t>
      </w:r>
      <w:r w:rsidRPr="00FB6CD9">
        <w:rPr>
          <w:rFonts w:ascii="Times New Roman" w:hAnsi="Times New Roman" w:cs="Times New Roman"/>
          <w:sz w:val="24"/>
          <w:szCs w:val="24"/>
        </w:rPr>
        <w:t>which</w:t>
      </w:r>
      <w:r w:rsidRPr="00FB6CD9">
        <w:rPr>
          <w:rFonts w:ascii="Times New Roman" w:hAnsi="Times New Roman" w:cs="Times New Roman"/>
          <w:sz w:val="24"/>
          <w:szCs w:val="24"/>
        </w:rPr>
        <w:t xml:space="preserve"> describes an extrinsic motivation continuum from external regulation (behavioral performance to avoid punishment or gain reward) to more autonomous forms such as </w:t>
      </w:r>
      <w:r w:rsidRPr="00FB6CD9">
        <w:rPr>
          <w:rFonts w:ascii="Times New Roman" w:hAnsi="Times New Roman" w:cs="Times New Roman"/>
          <w:sz w:val="24"/>
          <w:szCs w:val="24"/>
        </w:rPr>
        <w:lastRenderedPageBreak/>
        <w:t xml:space="preserve">introjection, identification, and integration (Ryan &amp; </w:t>
      </w:r>
      <w:proofErr w:type="spellStart"/>
      <w:r w:rsidRPr="00FB6CD9">
        <w:rPr>
          <w:rFonts w:ascii="Times New Roman" w:hAnsi="Times New Roman" w:cs="Times New Roman"/>
          <w:sz w:val="24"/>
          <w:szCs w:val="24"/>
        </w:rPr>
        <w:t>Deci</w:t>
      </w:r>
      <w:proofErr w:type="spellEnd"/>
      <w:r w:rsidRPr="00FB6CD9">
        <w:rPr>
          <w:rFonts w:ascii="Times New Roman" w:hAnsi="Times New Roman" w:cs="Times New Roman"/>
          <w:sz w:val="24"/>
          <w:szCs w:val="24"/>
        </w:rPr>
        <w:t xml:space="preserve">, 2019). Whether </w:t>
      </w:r>
      <w:proofErr w:type="gramStart"/>
      <w:r w:rsidRPr="00FB6CD9">
        <w:rPr>
          <w:rFonts w:ascii="Times New Roman" w:hAnsi="Times New Roman" w:cs="Times New Roman"/>
          <w:sz w:val="24"/>
          <w:szCs w:val="24"/>
        </w:rPr>
        <w:t xml:space="preserve">a </w:t>
      </w:r>
      <w:proofErr w:type="spellStart"/>
      <w:r w:rsidRPr="00FB6CD9">
        <w:rPr>
          <w:rFonts w:ascii="Times New Roman" w:hAnsi="Times New Roman" w:cs="Times New Roman"/>
          <w:sz w:val="24"/>
          <w:szCs w:val="24"/>
        </w:rPr>
        <w:t>behaviour</w:t>
      </w:r>
      <w:proofErr w:type="spellEnd"/>
      <w:proofErr w:type="gramEnd"/>
      <w:r w:rsidRPr="00FB6CD9">
        <w:rPr>
          <w:rFonts w:ascii="Times New Roman" w:hAnsi="Times New Roman" w:cs="Times New Roman"/>
          <w:sz w:val="24"/>
          <w:szCs w:val="24"/>
        </w:rPr>
        <w:t xml:space="preserve"> is autonomous is a question about how much of an extrinsic motive has been internalized, with more internalization leading to more sustained engagement.</w:t>
      </w:r>
    </w:p>
    <w:p w:rsidR="003B6A20" w:rsidRPr="00FB6CD9" w:rsidRDefault="003B6A20"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Developmental, environmental, and social factors specific to university students influence</w:t>
      </w:r>
      <w:r w:rsidR="00FB6CD9">
        <w:rPr>
          <w:rFonts w:ascii="Times New Roman" w:hAnsi="Times New Roman" w:cs="Times New Roman"/>
          <w:sz w:val="24"/>
          <w:szCs w:val="24"/>
        </w:rPr>
        <w:t>s</w:t>
      </w:r>
      <w:r w:rsidRPr="00FB6CD9">
        <w:rPr>
          <w:rFonts w:ascii="Times New Roman" w:hAnsi="Times New Roman" w:cs="Times New Roman"/>
          <w:sz w:val="24"/>
          <w:szCs w:val="24"/>
        </w:rPr>
        <w:t xml:space="preserve"> motivation for physical activity within the context of the university student</w:t>
      </w:r>
      <w:r w:rsidRPr="00FB6CD9">
        <w:rPr>
          <w:rFonts w:ascii="Times New Roman" w:hAnsi="Times New Roman" w:cs="Times New Roman"/>
          <w:sz w:val="24"/>
          <w:szCs w:val="24"/>
        </w:rPr>
        <w:t xml:space="preserve"> (</w:t>
      </w:r>
      <w:proofErr w:type="spellStart"/>
      <w:r w:rsidRPr="00FB6CD9">
        <w:rPr>
          <w:rFonts w:ascii="Times New Roman" w:hAnsi="Times New Roman" w:cs="Times New Roman"/>
          <w:sz w:val="24"/>
          <w:szCs w:val="24"/>
        </w:rPr>
        <w:t>Casimiro-Andújar</w:t>
      </w:r>
      <w:proofErr w:type="spellEnd"/>
      <w:r w:rsidRPr="00FB6CD9">
        <w:rPr>
          <w:rFonts w:ascii="Times New Roman" w:hAnsi="Times New Roman" w:cs="Times New Roman"/>
          <w:sz w:val="24"/>
          <w:szCs w:val="24"/>
        </w:rPr>
        <w:t xml:space="preserve"> et al., 2023</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 However, some students are motivated by intrinsic factors, </w:t>
      </w:r>
      <w:r w:rsidRPr="00FB6CD9">
        <w:rPr>
          <w:rFonts w:ascii="Times New Roman" w:hAnsi="Times New Roman" w:cs="Times New Roman"/>
          <w:sz w:val="24"/>
          <w:szCs w:val="24"/>
        </w:rPr>
        <w:t>such as health or fitness, while others will be extrinsically motivated by</w:t>
      </w:r>
      <w:r w:rsidRPr="00FB6CD9">
        <w:rPr>
          <w:rFonts w:ascii="Times New Roman" w:hAnsi="Times New Roman" w:cs="Times New Roman"/>
          <w:sz w:val="24"/>
          <w:szCs w:val="24"/>
        </w:rPr>
        <w:t xml:space="preserve"> factors like academic demands or social pressure (</w:t>
      </w:r>
      <w:proofErr w:type="spellStart"/>
      <w:r w:rsidRPr="00FB6CD9">
        <w:rPr>
          <w:rFonts w:ascii="Times New Roman" w:hAnsi="Times New Roman" w:cs="Times New Roman"/>
          <w:sz w:val="24"/>
          <w:szCs w:val="24"/>
        </w:rPr>
        <w:t>Sáez</w:t>
      </w:r>
      <w:proofErr w:type="spellEnd"/>
      <w:r w:rsidRPr="00FB6CD9">
        <w:rPr>
          <w:rFonts w:ascii="Times New Roman" w:hAnsi="Times New Roman" w:cs="Times New Roman"/>
          <w:sz w:val="24"/>
          <w:szCs w:val="24"/>
        </w:rPr>
        <w:t xml:space="preserve"> et al., 2021). </w:t>
      </w:r>
      <w:proofErr w:type="spellStart"/>
      <w:r w:rsidRPr="00FB6CD9">
        <w:rPr>
          <w:rFonts w:ascii="Times New Roman" w:hAnsi="Times New Roman" w:cs="Times New Roman"/>
          <w:sz w:val="24"/>
          <w:szCs w:val="24"/>
        </w:rPr>
        <w:t>Havnen</w:t>
      </w:r>
      <w:proofErr w:type="spellEnd"/>
      <w:r w:rsidRPr="00FB6CD9">
        <w:rPr>
          <w:rFonts w:ascii="Times New Roman" w:hAnsi="Times New Roman" w:cs="Times New Roman"/>
          <w:sz w:val="24"/>
          <w:szCs w:val="24"/>
        </w:rPr>
        <w:t xml:space="preserve"> et al. (2024) used the </w:t>
      </w:r>
      <w:proofErr w:type="spellStart"/>
      <w:r w:rsidRPr="00FB6CD9">
        <w:rPr>
          <w:rFonts w:ascii="Times New Roman" w:hAnsi="Times New Roman" w:cs="Times New Roman"/>
          <w:sz w:val="24"/>
          <w:szCs w:val="24"/>
        </w:rPr>
        <w:t>BREQ</w:t>
      </w:r>
      <w:proofErr w:type="spellEnd"/>
      <w:r w:rsidRPr="00FB6CD9">
        <w:rPr>
          <w:rFonts w:ascii="Times New Roman" w:hAnsi="Times New Roman" w:cs="Times New Roman"/>
          <w:sz w:val="24"/>
          <w:szCs w:val="24"/>
        </w:rPr>
        <w:t xml:space="preserve"> to demonstrate that university students report a combination of motivational regulations, with moderately active to highly active groups indicating more integration and identification than sedentary peers. One of the barriers</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 however, is the absence of property, time constraints, lack of motivation for others, </w:t>
      </w:r>
      <w:r w:rsidRPr="00FB6CD9">
        <w:rPr>
          <w:rFonts w:ascii="Times New Roman" w:hAnsi="Times New Roman" w:cs="Times New Roman"/>
          <w:sz w:val="24"/>
          <w:szCs w:val="24"/>
        </w:rPr>
        <w:t xml:space="preserve">and </w:t>
      </w:r>
      <w:r w:rsidRPr="00FB6CD9">
        <w:rPr>
          <w:rFonts w:ascii="Times New Roman" w:hAnsi="Times New Roman" w:cs="Times New Roman"/>
          <w:sz w:val="24"/>
          <w:szCs w:val="24"/>
        </w:rPr>
        <w:t xml:space="preserve">lack of access to </w:t>
      </w:r>
      <w:r w:rsidRPr="00FB6CD9">
        <w:rPr>
          <w:rFonts w:ascii="Times New Roman" w:hAnsi="Times New Roman" w:cs="Times New Roman"/>
          <w:sz w:val="24"/>
          <w:szCs w:val="24"/>
        </w:rPr>
        <w:t xml:space="preserve">training </w:t>
      </w:r>
      <w:r w:rsidRPr="00FB6CD9">
        <w:rPr>
          <w:rFonts w:ascii="Times New Roman" w:hAnsi="Times New Roman" w:cs="Times New Roman"/>
          <w:sz w:val="24"/>
          <w:szCs w:val="24"/>
        </w:rPr>
        <w:t>facilities, disproportionately affecting the low</w:t>
      </w:r>
      <w:r w:rsidRPr="00FB6CD9">
        <w:rPr>
          <w:rFonts w:ascii="Times New Roman" w:hAnsi="Times New Roman" w:cs="Times New Roman"/>
          <w:sz w:val="24"/>
          <w:szCs w:val="24"/>
        </w:rPr>
        <w:t>-</w:t>
      </w:r>
      <w:r w:rsidRPr="00FB6CD9">
        <w:rPr>
          <w:rFonts w:ascii="Times New Roman" w:hAnsi="Times New Roman" w:cs="Times New Roman"/>
          <w:sz w:val="24"/>
          <w:szCs w:val="24"/>
        </w:rPr>
        <w:t>activity groups.</w:t>
      </w:r>
    </w:p>
    <w:p w:rsidR="003B6A20" w:rsidRPr="00FB6CD9" w:rsidRDefault="003B6A20" w:rsidP="00FB6CD9">
      <w:pPr>
        <w:spacing w:after="0"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While research on motivation and physical activity is growing, there remains much to understand about the complex relationship between </w:t>
      </w:r>
      <w:proofErr w:type="spellStart"/>
      <w:r w:rsidRPr="00FB6CD9">
        <w:rPr>
          <w:rFonts w:ascii="Times New Roman" w:hAnsi="Times New Roman" w:cs="Times New Roman"/>
          <w:sz w:val="24"/>
          <w:szCs w:val="24"/>
        </w:rPr>
        <w:t>behavioural</w:t>
      </w:r>
      <w:proofErr w:type="spellEnd"/>
      <w:r w:rsidRPr="00FB6CD9">
        <w:rPr>
          <w:rFonts w:ascii="Times New Roman" w:hAnsi="Times New Roman" w:cs="Times New Roman"/>
          <w:sz w:val="24"/>
          <w:szCs w:val="24"/>
        </w:rPr>
        <w:t xml:space="preserve"> regulation and activity levels in specific populations, such as university students</w:t>
      </w:r>
      <w:r w:rsidR="007E2637" w:rsidRPr="00FB6CD9">
        <w:rPr>
          <w:rFonts w:ascii="Times New Roman" w:hAnsi="Times New Roman" w:cs="Times New Roman"/>
          <w:sz w:val="24"/>
          <w:szCs w:val="24"/>
        </w:rPr>
        <w:t xml:space="preserve"> (</w:t>
      </w:r>
      <w:proofErr w:type="spellStart"/>
      <w:r w:rsidR="007E2637" w:rsidRPr="00FB6CD9">
        <w:rPr>
          <w:rFonts w:ascii="Times New Roman" w:hAnsi="Times New Roman" w:cs="Times New Roman"/>
          <w:sz w:val="24"/>
          <w:szCs w:val="24"/>
        </w:rPr>
        <w:t>Gidney</w:t>
      </w:r>
      <w:proofErr w:type="spellEnd"/>
      <w:r w:rsidR="007E2637" w:rsidRPr="00FB6CD9">
        <w:rPr>
          <w:rFonts w:ascii="Times New Roman" w:hAnsi="Times New Roman" w:cs="Times New Roman"/>
          <w:sz w:val="24"/>
          <w:szCs w:val="24"/>
        </w:rPr>
        <w:t xml:space="preserve"> et al., 2024)</w:t>
      </w:r>
      <w:r w:rsidRPr="00FB6CD9">
        <w:rPr>
          <w:rFonts w:ascii="Times New Roman" w:hAnsi="Times New Roman" w:cs="Times New Roman"/>
          <w:sz w:val="24"/>
          <w:szCs w:val="24"/>
        </w:rPr>
        <w:t xml:space="preserve">. Furthermore, the majority of the research focuses on the big picture, with relatively little attention paid to practical interventions specifically designed for different activity levels </w:t>
      </w:r>
      <w:r w:rsidRPr="00FB6CD9">
        <w:rPr>
          <w:rFonts w:ascii="Times New Roman" w:hAnsi="Times New Roman" w:cs="Times New Roman"/>
          <w:sz w:val="24"/>
          <w:szCs w:val="24"/>
        </w:rPr>
        <w:t>(</w:t>
      </w:r>
      <w:proofErr w:type="spellStart"/>
      <w:r w:rsidRPr="00FB6CD9">
        <w:rPr>
          <w:rFonts w:ascii="Times New Roman" w:hAnsi="Times New Roman" w:cs="Times New Roman"/>
          <w:sz w:val="24"/>
          <w:szCs w:val="24"/>
        </w:rPr>
        <w:t>Sáez</w:t>
      </w:r>
      <w:proofErr w:type="spellEnd"/>
      <w:r w:rsidRPr="00FB6CD9">
        <w:rPr>
          <w:rFonts w:ascii="Times New Roman" w:hAnsi="Times New Roman" w:cs="Times New Roman"/>
          <w:sz w:val="24"/>
          <w:szCs w:val="24"/>
        </w:rPr>
        <w:t xml:space="preserve"> et al., 2021; </w:t>
      </w:r>
      <w:proofErr w:type="spellStart"/>
      <w:r w:rsidRPr="00FB6CD9">
        <w:rPr>
          <w:rFonts w:ascii="Times New Roman" w:hAnsi="Times New Roman" w:cs="Times New Roman"/>
          <w:sz w:val="24"/>
          <w:szCs w:val="24"/>
        </w:rPr>
        <w:t>Havnen</w:t>
      </w:r>
      <w:proofErr w:type="spellEnd"/>
      <w:r w:rsidRPr="00FB6CD9">
        <w:rPr>
          <w:rFonts w:ascii="Times New Roman" w:hAnsi="Times New Roman" w:cs="Times New Roman"/>
          <w:sz w:val="24"/>
          <w:szCs w:val="24"/>
        </w:rPr>
        <w:t xml:space="preserve"> </w:t>
      </w:r>
      <w:r w:rsidRPr="00FB6CD9">
        <w:rPr>
          <w:rFonts w:ascii="Times New Roman" w:hAnsi="Times New Roman" w:cs="Times New Roman"/>
          <w:sz w:val="24"/>
          <w:szCs w:val="24"/>
        </w:rPr>
        <w:t>et al., 2024)</w:t>
      </w:r>
      <w:r w:rsidRPr="00FB6CD9">
        <w:rPr>
          <w:rFonts w:ascii="Times New Roman" w:hAnsi="Times New Roman" w:cs="Times New Roman"/>
          <w:sz w:val="24"/>
          <w:szCs w:val="24"/>
        </w:rPr>
        <w:t xml:space="preserve">. By using data from a sample of participants from the Institute of Management and Health, which was collected using the BREQ-3 and the </w:t>
      </w:r>
      <w:proofErr w:type="spellStart"/>
      <w:r w:rsidRPr="00FB6CD9">
        <w:rPr>
          <w:rFonts w:ascii="Times New Roman" w:hAnsi="Times New Roman" w:cs="Times New Roman"/>
          <w:sz w:val="24"/>
          <w:szCs w:val="24"/>
        </w:rPr>
        <w:t>IPAQ</w:t>
      </w:r>
      <w:proofErr w:type="spellEnd"/>
      <w:r w:rsidRPr="00FB6CD9">
        <w:rPr>
          <w:rFonts w:ascii="Times New Roman" w:hAnsi="Times New Roman" w:cs="Times New Roman"/>
          <w:sz w:val="24"/>
          <w:szCs w:val="24"/>
        </w:rPr>
        <w:t xml:space="preserve">, the current report identifies gaps that could be targeted by enhancing strategies to promote physical activity among this demographic. In this report, we investigate the relationship between </w:t>
      </w:r>
      <w:proofErr w:type="spellStart"/>
      <w:r w:rsidRPr="00FB6CD9">
        <w:rPr>
          <w:rFonts w:ascii="Times New Roman" w:hAnsi="Times New Roman" w:cs="Times New Roman"/>
          <w:sz w:val="24"/>
          <w:szCs w:val="24"/>
        </w:rPr>
        <w:t>behavioural</w:t>
      </w:r>
      <w:proofErr w:type="spellEnd"/>
      <w:r w:rsidRPr="00FB6CD9">
        <w:rPr>
          <w:rFonts w:ascii="Times New Roman" w:hAnsi="Times New Roman" w:cs="Times New Roman"/>
          <w:sz w:val="24"/>
          <w:szCs w:val="24"/>
        </w:rPr>
        <w:t xml:space="preserve"> regulation and physical activity levels among University of Wales, Trinity Saint David students. It seeks to explore how specific motivational regulations are related to different levels of activity based on data obtained with </w:t>
      </w:r>
      <w:r w:rsidRPr="00FB6CD9">
        <w:rPr>
          <w:rFonts w:ascii="Times New Roman" w:hAnsi="Times New Roman" w:cs="Times New Roman"/>
          <w:sz w:val="24"/>
          <w:szCs w:val="24"/>
        </w:rPr>
        <w:lastRenderedPageBreak/>
        <w:t xml:space="preserve">BREQ-3 and </w:t>
      </w:r>
      <w:proofErr w:type="spellStart"/>
      <w:r w:rsidRPr="00FB6CD9">
        <w:rPr>
          <w:rFonts w:ascii="Times New Roman" w:hAnsi="Times New Roman" w:cs="Times New Roman"/>
          <w:sz w:val="24"/>
          <w:szCs w:val="24"/>
        </w:rPr>
        <w:t>IPAQ</w:t>
      </w:r>
      <w:proofErr w:type="spellEnd"/>
      <w:r w:rsidRPr="00FB6CD9">
        <w:rPr>
          <w:rFonts w:ascii="Times New Roman" w:hAnsi="Times New Roman" w:cs="Times New Roman"/>
          <w:sz w:val="24"/>
          <w:szCs w:val="24"/>
        </w:rPr>
        <w:t>. This research adds to the literature on motivation and physical activity by adding practical insights on how to motivate university students to be healthier.</w:t>
      </w:r>
    </w:p>
    <w:p w:rsidR="003B6A20" w:rsidRPr="00FB6CD9" w:rsidRDefault="003B6A20" w:rsidP="00FB6CD9">
      <w:pPr>
        <w:pStyle w:val="Heading1"/>
        <w:spacing w:before="0"/>
      </w:pPr>
      <w:r w:rsidRPr="00FB6CD9">
        <w:t>Methods</w:t>
      </w:r>
    </w:p>
    <w:p w:rsidR="003B6A20" w:rsidRPr="00FB6CD9" w:rsidRDefault="00FB6CD9" w:rsidP="00FB6CD9">
      <w:pPr>
        <w:spacing w:after="0" w:line="480" w:lineRule="auto"/>
        <w:jc w:val="both"/>
        <w:rPr>
          <w:rFonts w:ascii="Times New Roman" w:hAnsi="Times New Roman" w:cs="Times New Roman"/>
          <w:sz w:val="24"/>
          <w:szCs w:val="24"/>
        </w:rPr>
      </w:pPr>
      <w:r w:rsidRPr="00FB6CD9">
        <w:rPr>
          <w:rFonts w:ascii="Times New Roman" w:hAnsi="Times New Roman" w:cs="Times New Roman"/>
          <w:sz w:val="24"/>
          <w:szCs w:val="24"/>
        </w:rPr>
        <w:t>A cross-sectional design was used in this study to investigate exercise behavior regulation in Group 1, consisting of fourteen participants who were deemed to have low activity status based on the International Physical Activity Questionnaire (</w:t>
      </w:r>
      <w:proofErr w:type="spellStart"/>
      <w:r w:rsidRPr="00FB6CD9">
        <w:rPr>
          <w:rFonts w:ascii="Times New Roman" w:hAnsi="Times New Roman" w:cs="Times New Roman"/>
          <w:sz w:val="24"/>
          <w:szCs w:val="24"/>
        </w:rPr>
        <w:t>IPAQ</w:t>
      </w:r>
      <w:proofErr w:type="spellEnd"/>
      <w:r w:rsidRPr="00FB6CD9">
        <w:rPr>
          <w:rFonts w:ascii="Times New Roman" w:hAnsi="Times New Roman" w:cs="Times New Roman"/>
          <w:sz w:val="24"/>
          <w:szCs w:val="24"/>
        </w:rPr>
        <w:t>).</w:t>
      </w:r>
      <w:r w:rsidR="003B6A20" w:rsidRPr="00FB6CD9">
        <w:rPr>
          <w:rFonts w:ascii="Times New Roman" w:hAnsi="Times New Roman" w:cs="Times New Roman"/>
          <w:sz w:val="24"/>
          <w:szCs w:val="24"/>
        </w:rPr>
        <w:t xml:space="preserve"> The dataset was pre</w:t>
      </w:r>
      <w:r w:rsidR="003B6A20" w:rsidRPr="00FB6CD9">
        <w:rPr>
          <w:rFonts w:ascii="Times New Roman" w:hAnsi="Times New Roman" w:cs="Times New Roman"/>
          <w:sz w:val="24"/>
          <w:szCs w:val="24"/>
        </w:rPr>
        <w:t>-</w:t>
      </w:r>
      <w:r w:rsidR="003B6A20" w:rsidRPr="00FB6CD9">
        <w:rPr>
          <w:rFonts w:ascii="Times New Roman" w:hAnsi="Times New Roman" w:cs="Times New Roman"/>
          <w:sz w:val="24"/>
          <w:szCs w:val="24"/>
        </w:rPr>
        <w:t xml:space="preserve">collected from undergraduate students aged 18 – 64 from the Carmarthen campus of the Institute of Management and Health. Motivational subtypes of </w:t>
      </w:r>
      <w:proofErr w:type="spellStart"/>
      <w:r w:rsidR="003B6A20" w:rsidRPr="00FB6CD9">
        <w:rPr>
          <w:rFonts w:ascii="Times New Roman" w:hAnsi="Times New Roman" w:cs="Times New Roman"/>
          <w:sz w:val="24"/>
          <w:szCs w:val="24"/>
        </w:rPr>
        <w:t>amotivation</w:t>
      </w:r>
      <w:proofErr w:type="spellEnd"/>
      <w:r w:rsidR="003B6A20" w:rsidRPr="00FB6CD9">
        <w:rPr>
          <w:rFonts w:ascii="Times New Roman" w:hAnsi="Times New Roman" w:cs="Times New Roman"/>
          <w:sz w:val="24"/>
          <w:szCs w:val="24"/>
        </w:rPr>
        <w:t xml:space="preserve">, external regulation, </w:t>
      </w:r>
      <w:proofErr w:type="spellStart"/>
      <w:r w:rsidR="003B6A20" w:rsidRPr="00FB6CD9">
        <w:rPr>
          <w:rFonts w:ascii="Times New Roman" w:hAnsi="Times New Roman" w:cs="Times New Roman"/>
          <w:sz w:val="24"/>
          <w:szCs w:val="24"/>
        </w:rPr>
        <w:t>introjected</w:t>
      </w:r>
      <w:proofErr w:type="spellEnd"/>
      <w:r w:rsidR="003B6A20" w:rsidRPr="00FB6CD9">
        <w:rPr>
          <w:rFonts w:ascii="Times New Roman" w:hAnsi="Times New Roman" w:cs="Times New Roman"/>
          <w:sz w:val="24"/>
          <w:szCs w:val="24"/>
        </w:rPr>
        <w:t xml:space="preserve"> regulation, identified regulation, integrated regulation</w:t>
      </w:r>
      <w:r w:rsidR="003B6A20" w:rsidRPr="00FB6CD9">
        <w:rPr>
          <w:rFonts w:ascii="Times New Roman" w:hAnsi="Times New Roman" w:cs="Times New Roman"/>
          <w:sz w:val="24"/>
          <w:szCs w:val="24"/>
        </w:rPr>
        <w:t>,</w:t>
      </w:r>
      <w:r w:rsidR="003B6A20" w:rsidRPr="00FB6CD9">
        <w:rPr>
          <w:rFonts w:ascii="Times New Roman" w:hAnsi="Times New Roman" w:cs="Times New Roman"/>
          <w:sz w:val="24"/>
          <w:szCs w:val="24"/>
        </w:rPr>
        <w:t xml:space="preserve"> and intrinsic regulation were measured using data on behavioral regulation using the </w:t>
      </w:r>
      <w:proofErr w:type="spellStart"/>
      <w:r w:rsidR="003B6A20" w:rsidRPr="00FB6CD9">
        <w:rPr>
          <w:rFonts w:ascii="Times New Roman" w:hAnsi="Times New Roman" w:cs="Times New Roman"/>
          <w:sz w:val="24"/>
          <w:szCs w:val="24"/>
        </w:rPr>
        <w:t>Behavioural</w:t>
      </w:r>
      <w:proofErr w:type="spellEnd"/>
      <w:r w:rsidR="003B6A20" w:rsidRPr="00FB6CD9">
        <w:rPr>
          <w:rFonts w:ascii="Times New Roman" w:hAnsi="Times New Roman" w:cs="Times New Roman"/>
          <w:sz w:val="24"/>
          <w:szCs w:val="24"/>
        </w:rPr>
        <w:t xml:space="preserve"> Regulation Exercise Questionnaire – 3 (BREQ-3). </w:t>
      </w:r>
      <w:proofErr w:type="spellStart"/>
      <w:r w:rsidR="003B6A20" w:rsidRPr="00FB6CD9">
        <w:rPr>
          <w:rFonts w:ascii="Times New Roman" w:hAnsi="Times New Roman" w:cs="Times New Roman"/>
          <w:sz w:val="24"/>
          <w:szCs w:val="24"/>
        </w:rPr>
        <w:t>IPAQ</w:t>
      </w:r>
      <w:proofErr w:type="spellEnd"/>
      <w:r w:rsidR="003B6A20" w:rsidRPr="00FB6CD9">
        <w:rPr>
          <w:rFonts w:ascii="Times New Roman" w:hAnsi="Times New Roman" w:cs="Times New Roman"/>
          <w:sz w:val="24"/>
          <w:szCs w:val="24"/>
        </w:rPr>
        <w:t xml:space="preserve"> was utilized to assess physical activity levels</w:t>
      </w:r>
      <w:r w:rsidR="003B6A20" w:rsidRPr="00FB6CD9">
        <w:rPr>
          <w:rFonts w:ascii="Times New Roman" w:hAnsi="Times New Roman" w:cs="Times New Roman"/>
          <w:sz w:val="24"/>
          <w:szCs w:val="24"/>
        </w:rPr>
        <w:t>, and participants were categorized as low, moderate,</w:t>
      </w:r>
      <w:r w:rsidR="003B6A20" w:rsidRPr="00FB6CD9">
        <w:rPr>
          <w:rFonts w:ascii="Times New Roman" w:hAnsi="Times New Roman" w:cs="Times New Roman"/>
          <w:sz w:val="24"/>
          <w:szCs w:val="24"/>
        </w:rPr>
        <w:t xml:space="preserve"> or high</w:t>
      </w:r>
      <w:r w:rsidR="003B6A20" w:rsidRPr="00FB6CD9">
        <w:rPr>
          <w:rFonts w:ascii="Times New Roman" w:hAnsi="Times New Roman" w:cs="Times New Roman"/>
          <w:sz w:val="24"/>
          <w:szCs w:val="24"/>
        </w:rPr>
        <w:t>,</w:t>
      </w:r>
      <w:r w:rsidR="003B6A20" w:rsidRPr="00FB6CD9">
        <w:rPr>
          <w:rFonts w:ascii="Times New Roman" w:hAnsi="Times New Roman" w:cs="Times New Roman"/>
          <w:sz w:val="24"/>
          <w:szCs w:val="24"/>
        </w:rPr>
        <w:t xml:space="preserve"> depending on the intensity and duration of activity.</w:t>
      </w:r>
    </w:p>
    <w:tbl>
      <w:tblPr>
        <w:tblW w:w="7140" w:type="dxa"/>
        <w:tblInd w:w="93" w:type="dxa"/>
        <w:tblLook w:val="04A0" w:firstRow="1" w:lastRow="0" w:firstColumn="1" w:lastColumn="0" w:noHBand="0" w:noVBand="1"/>
      </w:tblPr>
      <w:tblGrid>
        <w:gridCol w:w="3013"/>
        <w:gridCol w:w="831"/>
        <w:gridCol w:w="3296"/>
      </w:tblGrid>
      <w:tr w:rsidR="003B6A20" w:rsidRPr="003B6A20" w:rsidTr="008E53DC">
        <w:trPr>
          <w:trHeight w:val="312"/>
        </w:trPr>
        <w:tc>
          <w:tcPr>
            <w:tcW w:w="7140" w:type="dxa"/>
            <w:gridSpan w:val="3"/>
            <w:tcBorders>
              <w:top w:val="nil"/>
              <w:left w:val="nil"/>
              <w:bottom w:val="single" w:sz="4" w:space="0" w:color="auto"/>
              <w:right w:val="nil"/>
            </w:tcBorders>
            <w:shd w:val="clear" w:color="auto" w:fill="auto"/>
            <w:noWrap/>
            <w:vAlign w:val="center"/>
            <w:hideMark/>
          </w:tcPr>
          <w:p w:rsidR="003B6A20" w:rsidRPr="003B6A20" w:rsidRDefault="003B6A20" w:rsidP="00FB6CD9">
            <w:pPr>
              <w:spacing w:after="0" w:line="480" w:lineRule="auto"/>
              <w:jc w:val="center"/>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Table 1: Mean and Standard Deviation of Motivational Subtypes for Group 1</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center"/>
              <w:rPr>
                <w:rFonts w:ascii="Times New Roman" w:eastAsia="Times New Roman" w:hAnsi="Times New Roman" w:cs="Times New Roman"/>
                <w:b/>
                <w:bCs/>
                <w:color w:val="000000"/>
                <w:sz w:val="24"/>
                <w:szCs w:val="24"/>
              </w:rPr>
            </w:pPr>
            <w:r w:rsidRPr="003B6A20">
              <w:rPr>
                <w:rFonts w:ascii="Times New Roman" w:eastAsia="Times New Roman" w:hAnsi="Times New Roman" w:cs="Times New Roman"/>
                <w:b/>
                <w:bCs/>
                <w:color w:val="000000"/>
                <w:sz w:val="24"/>
                <w:szCs w:val="24"/>
              </w:rPr>
              <w:t>Motivational Subtype</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center"/>
              <w:rPr>
                <w:rFonts w:ascii="Times New Roman" w:eastAsia="Times New Roman" w:hAnsi="Times New Roman" w:cs="Times New Roman"/>
                <w:b/>
                <w:bCs/>
                <w:color w:val="000000"/>
                <w:sz w:val="24"/>
                <w:szCs w:val="24"/>
              </w:rPr>
            </w:pPr>
            <w:r w:rsidRPr="003B6A20">
              <w:rPr>
                <w:rFonts w:ascii="Times New Roman" w:eastAsia="Times New Roman" w:hAnsi="Times New Roman" w:cs="Times New Roman"/>
                <w:b/>
                <w:bCs/>
                <w:color w:val="000000"/>
                <w:sz w:val="24"/>
                <w:szCs w:val="24"/>
              </w:rPr>
              <w:t>Mean</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center"/>
              <w:rPr>
                <w:rFonts w:ascii="Times New Roman" w:eastAsia="Times New Roman" w:hAnsi="Times New Roman" w:cs="Times New Roman"/>
                <w:b/>
                <w:bCs/>
                <w:color w:val="000000"/>
                <w:sz w:val="24"/>
                <w:szCs w:val="24"/>
              </w:rPr>
            </w:pPr>
            <w:r w:rsidRPr="003B6A20">
              <w:rPr>
                <w:rFonts w:ascii="Times New Roman" w:eastAsia="Times New Roman" w:hAnsi="Times New Roman" w:cs="Times New Roman"/>
                <w:b/>
                <w:bCs/>
                <w:color w:val="000000"/>
                <w:sz w:val="24"/>
                <w:szCs w:val="24"/>
              </w:rPr>
              <w:t>Standard Deviation (SD)</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proofErr w:type="spellStart"/>
            <w:r w:rsidRPr="003B6A20">
              <w:rPr>
                <w:rFonts w:ascii="Times New Roman" w:eastAsia="Times New Roman" w:hAnsi="Times New Roman" w:cs="Times New Roman"/>
                <w:color w:val="000000"/>
                <w:sz w:val="24"/>
                <w:szCs w:val="24"/>
              </w:rPr>
              <w:t>Amotivation</w:t>
            </w:r>
            <w:proofErr w:type="spellEnd"/>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1.68</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1.49</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External Regulation</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2.61</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1.13</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proofErr w:type="spellStart"/>
            <w:r w:rsidRPr="003B6A20">
              <w:rPr>
                <w:rFonts w:ascii="Times New Roman" w:eastAsia="Times New Roman" w:hAnsi="Times New Roman" w:cs="Times New Roman"/>
                <w:color w:val="000000"/>
                <w:sz w:val="24"/>
                <w:szCs w:val="24"/>
              </w:rPr>
              <w:t>Introjected</w:t>
            </w:r>
            <w:proofErr w:type="spellEnd"/>
            <w:r w:rsidRPr="003B6A20">
              <w:rPr>
                <w:rFonts w:ascii="Times New Roman" w:eastAsia="Times New Roman" w:hAnsi="Times New Roman" w:cs="Times New Roman"/>
                <w:color w:val="000000"/>
                <w:sz w:val="24"/>
                <w:szCs w:val="24"/>
              </w:rPr>
              <w:t xml:space="preserve"> Regulation</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2.59</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0.78</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Identified Regulation</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2.29</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0.79</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Integrated Regulation</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1.23</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1.23</w:t>
            </w:r>
          </w:p>
        </w:tc>
      </w:tr>
      <w:tr w:rsidR="003B6A20" w:rsidRPr="003B6A20" w:rsidTr="008E53DC">
        <w:trPr>
          <w:trHeight w:val="288"/>
        </w:trPr>
        <w:tc>
          <w:tcPr>
            <w:tcW w:w="3013" w:type="dxa"/>
            <w:tcBorders>
              <w:top w:val="nil"/>
              <w:left w:val="single" w:sz="4" w:space="0" w:color="auto"/>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Intrinsic Regulation</w:t>
            </w:r>
          </w:p>
        </w:tc>
        <w:tc>
          <w:tcPr>
            <w:tcW w:w="831"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1.04</w:t>
            </w:r>
          </w:p>
        </w:tc>
        <w:tc>
          <w:tcPr>
            <w:tcW w:w="3296" w:type="dxa"/>
            <w:tcBorders>
              <w:top w:val="nil"/>
              <w:left w:val="nil"/>
              <w:bottom w:val="single" w:sz="4" w:space="0" w:color="auto"/>
              <w:right w:val="single" w:sz="4" w:space="0" w:color="auto"/>
            </w:tcBorders>
            <w:shd w:val="clear" w:color="auto" w:fill="auto"/>
            <w:noWrap/>
            <w:vAlign w:val="center"/>
            <w:hideMark/>
          </w:tcPr>
          <w:p w:rsidR="003B6A20" w:rsidRPr="003B6A20" w:rsidRDefault="003B6A20" w:rsidP="00FB6CD9">
            <w:pPr>
              <w:spacing w:after="0" w:line="480" w:lineRule="auto"/>
              <w:jc w:val="right"/>
              <w:rPr>
                <w:rFonts w:ascii="Times New Roman" w:eastAsia="Times New Roman" w:hAnsi="Times New Roman" w:cs="Times New Roman"/>
                <w:color w:val="000000"/>
                <w:sz w:val="24"/>
                <w:szCs w:val="24"/>
              </w:rPr>
            </w:pPr>
            <w:r w:rsidRPr="003B6A20">
              <w:rPr>
                <w:rFonts w:ascii="Times New Roman" w:eastAsia="Times New Roman" w:hAnsi="Times New Roman" w:cs="Times New Roman"/>
                <w:color w:val="000000"/>
                <w:sz w:val="24"/>
                <w:szCs w:val="24"/>
              </w:rPr>
              <w:t>1.38</w:t>
            </w:r>
          </w:p>
        </w:tc>
      </w:tr>
    </w:tbl>
    <w:p w:rsidR="003B6A20" w:rsidRPr="00FB6CD9" w:rsidRDefault="003B6A20" w:rsidP="00FB6CD9">
      <w:pPr>
        <w:spacing w:line="480" w:lineRule="auto"/>
        <w:jc w:val="both"/>
        <w:rPr>
          <w:rFonts w:ascii="Times New Roman" w:hAnsi="Times New Roman" w:cs="Times New Roman"/>
          <w:sz w:val="24"/>
          <w:szCs w:val="24"/>
        </w:rPr>
      </w:pPr>
    </w:p>
    <w:p w:rsidR="003B6A20" w:rsidRPr="00FB6CD9" w:rsidRDefault="003B6A20" w:rsidP="00FB6CD9">
      <w:pPr>
        <w:spacing w:after="0" w:line="480" w:lineRule="auto"/>
        <w:jc w:val="both"/>
        <w:rPr>
          <w:rFonts w:ascii="Times New Roman" w:hAnsi="Times New Roman" w:cs="Times New Roman"/>
          <w:sz w:val="24"/>
          <w:szCs w:val="24"/>
        </w:rPr>
      </w:pPr>
      <w:r w:rsidRPr="00FB6CD9">
        <w:rPr>
          <w:rFonts w:ascii="Times New Roman" w:hAnsi="Times New Roman" w:cs="Times New Roman"/>
          <w:sz w:val="24"/>
          <w:szCs w:val="24"/>
        </w:rPr>
        <w:lastRenderedPageBreak/>
        <w:t>Means and standard deviations were calculated to summarize the motivational subtypes. The mean scores for each motivational subtype in Group 1 are represented in Table 1.</w:t>
      </w:r>
      <w:r w:rsidRPr="00FB6CD9">
        <w:rPr>
          <w:rFonts w:ascii="Times New Roman" w:hAnsi="Times New Roman" w:cs="Times New Roman"/>
          <w:sz w:val="24"/>
          <w:szCs w:val="24"/>
        </w:rPr>
        <w:t xml:space="preserve"> Results showed low intrinsic motivation (mean = 1.04, SD = 1.38) and relatively higher dependence on external regulation (mean = 2.61, SD = 1.13). </w:t>
      </w:r>
      <w:r w:rsidRPr="00FB6CD9">
        <w:rPr>
          <w:rFonts w:ascii="Times New Roman" w:hAnsi="Times New Roman" w:cs="Times New Roman"/>
          <w:sz w:val="24"/>
          <w:szCs w:val="24"/>
        </w:rPr>
        <w:t>Finally, ethical guideline</w:t>
      </w:r>
      <w:r w:rsidRPr="00FB6CD9">
        <w:rPr>
          <w:rFonts w:ascii="Times New Roman" w:hAnsi="Times New Roman" w:cs="Times New Roman"/>
          <w:sz w:val="24"/>
          <w:szCs w:val="24"/>
        </w:rPr>
        <w:t xml:space="preserve">s were continuously </w:t>
      </w:r>
      <w:r w:rsidR="00FB6CD9" w:rsidRPr="00FB6CD9">
        <w:rPr>
          <w:rFonts w:ascii="Times New Roman" w:hAnsi="Times New Roman" w:cs="Times New Roman"/>
          <w:sz w:val="24"/>
          <w:szCs w:val="24"/>
        </w:rPr>
        <w:t>followed, including</w:t>
      </w:r>
      <w:r w:rsidRPr="00FB6CD9">
        <w:rPr>
          <w:rFonts w:ascii="Times New Roman" w:hAnsi="Times New Roman" w:cs="Times New Roman"/>
          <w:sz w:val="24"/>
          <w:szCs w:val="24"/>
        </w:rPr>
        <w:t xml:space="preserve"> </w:t>
      </w:r>
      <w:r w:rsidR="00FB6CD9" w:rsidRPr="00FB6CD9">
        <w:rPr>
          <w:rFonts w:ascii="Times New Roman" w:hAnsi="Times New Roman" w:cs="Times New Roman"/>
          <w:sz w:val="24"/>
          <w:szCs w:val="24"/>
        </w:rPr>
        <w:t xml:space="preserve">the </w:t>
      </w:r>
      <w:r w:rsidRPr="00FB6CD9">
        <w:rPr>
          <w:rFonts w:ascii="Times New Roman" w:hAnsi="Times New Roman" w:cs="Times New Roman"/>
          <w:sz w:val="24"/>
          <w:szCs w:val="24"/>
        </w:rPr>
        <w:t>i</w:t>
      </w:r>
      <w:r w:rsidRPr="00FB6CD9">
        <w:rPr>
          <w:rFonts w:ascii="Times New Roman" w:hAnsi="Times New Roman" w:cs="Times New Roman"/>
          <w:sz w:val="24"/>
          <w:szCs w:val="24"/>
        </w:rPr>
        <w:t xml:space="preserve">nformed consent of all participants obtained, and data </w:t>
      </w:r>
      <w:r w:rsidRPr="00FB6CD9">
        <w:rPr>
          <w:rFonts w:ascii="Times New Roman" w:hAnsi="Times New Roman" w:cs="Times New Roman"/>
          <w:sz w:val="24"/>
          <w:szCs w:val="24"/>
        </w:rPr>
        <w:t xml:space="preserve">was </w:t>
      </w:r>
      <w:proofErr w:type="spellStart"/>
      <w:r w:rsidRPr="00FB6CD9">
        <w:rPr>
          <w:rFonts w:ascii="Times New Roman" w:hAnsi="Times New Roman" w:cs="Times New Roman"/>
          <w:sz w:val="24"/>
          <w:szCs w:val="24"/>
        </w:rPr>
        <w:t>anonymised</w:t>
      </w:r>
      <w:proofErr w:type="spellEnd"/>
      <w:r w:rsidRPr="00FB6CD9">
        <w:rPr>
          <w:rFonts w:ascii="Times New Roman" w:hAnsi="Times New Roman" w:cs="Times New Roman"/>
          <w:sz w:val="24"/>
          <w:szCs w:val="24"/>
        </w:rPr>
        <w:t xml:space="preserve"> to conceal identity. During all of the data collection and analysis, the data collection and analysis </w:t>
      </w:r>
      <w:r w:rsidRPr="00FB6CD9">
        <w:rPr>
          <w:rFonts w:ascii="Times New Roman" w:hAnsi="Times New Roman" w:cs="Times New Roman"/>
          <w:sz w:val="24"/>
          <w:szCs w:val="24"/>
        </w:rPr>
        <w:t xml:space="preserve">were </w:t>
      </w:r>
      <w:r w:rsidRPr="00FB6CD9">
        <w:rPr>
          <w:rFonts w:ascii="Times New Roman" w:hAnsi="Times New Roman" w:cs="Times New Roman"/>
          <w:sz w:val="24"/>
          <w:szCs w:val="24"/>
        </w:rPr>
        <w:t>approved and adhered to institutional ethical standards.</w:t>
      </w:r>
    </w:p>
    <w:p w:rsidR="003B6A20" w:rsidRPr="00FB6CD9" w:rsidRDefault="003B6A20" w:rsidP="00FB6CD9">
      <w:pPr>
        <w:pStyle w:val="Heading1"/>
        <w:spacing w:before="0"/>
      </w:pPr>
      <w:r w:rsidRPr="00FB6CD9">
        <w:t>Results</w:t>
      </w:r>
    </w:p>
    <w:p w:rsidR="007E2637" w:rsidRPr="00FB6CD9" w:rsidRDefault="007E2637" w:rsidP="00FB6CD9">
      <w:pPr>
        <w:spacing w:after="0" w:line="480" w:lineRule="auto"/>
        <w:jc w:val="both"/>
        <w:rPr>
          <w:rFonts w:ascii="Times New Roman" w:hAnsi="Times New Roman" w:cs="Times New Roman"/>
          <w:sz w:val="24"/>
          <w:szCs w:val="24"/>
        </w:rPr>
      </w:pPr>
      <w:r w:rsidRPr="00FB6CD9">
        <w:rPr>
          <w:rFonts w:ascii="Times New Roman" w:hAnsi="Times New Roman" w:cs="Times New Roman"/>
          <w:sz w:val="24"/>
          <w:szCs w:val="24"/>
        </w:rPr>
        <w:t>The dataset for Group 1 included 14 participants of undergraduate students with low activity levels, based on the International Physical Activity Questionnaire (</w:t>
      </w:r>
      <w:proofErr w:type="spellStart"/>
      <w:r w:rsidRPr="00FB6CD9">
        <w:rPr>
          <w:rFonts w:ascii="Times New Roman" w:hAnsi="Times New Roman" w:cs="Times New Roman"/>
          <w:sz w:val="24"/>
          <w:szCs w:val="24"/>
        </w:rPr>
        <w:t>IPAQ</w:t>
      </w:r>
      <w:proofErr w:type="spellEnd"/>
      <w:r w:rsidRPr="00FB6CD9">
        <w:rPr>
          <w:rFonts w:ascii="Times New Roman" w:hAnsi="Times New Roman" w:cs="Times New Roman"/>
          <w:sz w:val="24"/>
          <w:szCs w:val="24"/>
        </w:rPr>
        <w:t xml:space="preserve">). Descriptive means (means and standard deviations) were calculated to analyze the results and see patterns of motivational tendencies. </w:t>
      </w:r>
      <w:r w:rsidRPr="00FB6CD9">
        <w:rPr>
          <w:rFonts w:ascii="Times New Roman" w:hAnsi="Times New Roman" w:cs="Times New Roman"/>
          <w:sz w:val="24"/>
          <w:szCs w:val="24"/>
        </w:rPr>
        <w:t>Figure</w:t>
      </w:r>
      <w:r w:rsidRPr="00FB6CD9">
        <w:rPr>
          <w:rFonts w:ascii="Times New Roman" w:hAnsi="Times New Roman" w:cs="Times New Roman"/>
          <w:sz w:val="24"/>
          <w:szCs w:val="24"/>
        </w:rPr>
        <w:t xml:space="preserve"> 1 summarizes the mean scores and standard deviations of the motivational subtypes. Th</w:t>
      </w:r>
      <w:r w:rsidRPr="00FB6CD9">
        <w:rPr>
          <w:rFonts w:ascii="Times New Roman" w:hAnsi="Times New Roman" w:cs="Times New Roman"/>
          <w:sz w:val="24"/>
          <w:szCs w:val="24"/>
        </w:rPr>
        <w:t>e dominant motivational subtype was the</w:t>
      </w:r>
      <w:r w:rsidRPr="00FB6CD9">
        <w:rPr>
          <w:rFonts w:ascii="Times New Roman" w:hAnsi="Times New Roman" w:cs="Times New Roman"/>
          <w:sz w:val="24"/>
          <w:szCs w:val="24"/>
        </w:rPr>
        <w:t xml:space="preserve"> external regulation (Mean = 2.61, SD = 1.13),</w:t>
      </w:r>
      <w:r w:rsidRPr="00FB6CD9">
        <w:rPr>
          <w:rFonts w:ascii="Times New Roman" w:hAnsi="Times New Roman" w:cs="Times New Roman"/>
          <w:sz w:val="24"/>
          <w:szCs w:val="24"/>
        </w:rPr>
        <w:t xml:space="preserve"> which is </w:t>
      </w:r>
      <w:r w:rsidRPr="00FB6CD9">
        <w:rPr>
          <w:rFonts w:ascii="Times New Roman" w:hAnsi="Times New Roman" w:cs="Times New Roman"/>
          <w:sz w:val="24"/>
          <w:szCs w:val="24"/>
        </w:rPr>
        <w:t>related to reliance on external incentives or pressures to be physically active</w:t>
      </w:r>
      <w:r w:rsidRPr="00FB6CD9">
        <w:rPr>
          <w:rFonts w:ascii="Times New Roman" w:hAnsi="Times New Roman" w:cs="Times New Roman"/>
          <w:sz w:val="24"/>
          <w:szCs w:val="24"/>
        </w:rPr>
        <w:t xml:space="preserve"> </w:t>
      </w:r>
      <w:r w:rsidRPr="00FB6CD9">
        <w:rPr>
          <w:rFonts w:ascii="Times New Roman" w:hAnsi="Times New Roman" w:cs="Times New Roman"/>
          <w:sz w:val="24"/>
          <w:szCs w:val="24"/>
        </w:rPr>
        <w:t xml:space="preserve">(Sánchez-Herrera et al., 2022). </w:t>
      </w:r>
      <w:r w:rsidRPr="00FB6CD9">
        <w:rPr>
          <w:rFonts w:ascii="Times New Roman" w:hAnsi="Times New Roman" w:cs="Times New Roman"/>
          <w:sz w:val="24"/>
          <w:szCs w:val="24"/>
        </w:rPr>
        <w:t>The next dominant subtype</w:t>
      </w:r>
      <w:r w:rsidRPr="00FB6CD9">
        <w:rPr>
          <w:rFonts w:ascii="Times New Roman" w:hAnsi="Times New Roman" w:cs="Times New Roman"/>
          <w:sz w:val="24"/>
          <w:szCs w:val="24"/>
        </w:rPr>
        <w:t xml:space="preserve"> </w:t>
      </w:r>
      <w:r w:rsidRPr="00FB6CD9">
        <w:rPr>
          <w:rFonts w:ascii="Times New Roman" w:hAnsi="Times New Roman" w:cs="Times New Roman"/>
          <w:sz w:val="24"/>
          <w:szCs w:val="24"/>
        </w:rPr>
        <w:t xml:space="preserve">was </w:t>
      </w:r>
      <w:proofErr w:type="spellStart"/>
      <w:r w:rsidRPr="00FB6CD9">
        <w:rPr>
          <w:rFonts w:ascii="Times New Roman" w:hAnsi="Times New Roman" w:cs="Times New Roman"/>
          <w:sz w:val="24"/>
          <w:szCs w:val="24"/>
        </w:rPr>
        <w:t>introjected</w:t>
      </w:r>
      <w:proofErr w:type="spellEnd"/>
      <w:r w:rsidRPr="00FB6CD9">
        <w:rPr>
          <w:rFonts w:ascii="Times New Roman" w:hAnsi="Times New Roman" w:cs="Times New Roman"/>
          <w:sz w:val="24"/>
          <w:szCs w:val="24"/>
        </w:rPr>
        <w:t xml:space="preserve"> regulation</w:t>
      </w:r>
      <w:r w:rsidRPr="00FB6CD9">
        <w:rPr>
          <w:rFonts w:ascii="Times New Roman" w:hAnsi="Times New Roman" w:cs="Times New Roman"/>
          <w:sz w:val="24"/>
          <w:szCs w:val="24"/>
        </w:rPr>
        <w:t>, with</w:t>
      </w:r>
      <w:r w:rsidRPr="00FB6CD9">
        <w:rPr>
          <w:rFonts w:ascii="Times New Roman" w:hAnsi="Times New Roman" w:cs="Times New Roman"/>
          <w:sz w:val="24"/>
          <w:szCs w:val="24"/>
        </w:rPr>
        <w:t xml:space="preserve"> a</w:t>
      </w:r>
      <w:r w:rsidRPr="00FB6CD9">
        <w:rPr>
          <w:rFonts w:ascii="Times New Roman" w:hAnsi="Times New Roman" w:cs="Times New Roman"/>
          <w:sz w:val="24"/>
          <w:szCs w:val="24"/>
        </w:rPr>
        <w:t xml:space="preserve"> mean score of 2.59 (SD = 0.78), showing</w:t>
      </w:r>
      <w:r w:rsidRPr="00FB6CD9">
        <w:rPr>
          <w:rFonts w:ascii="Times New Roman" w:hAnsi="Times New Roman" w:cs="Times New Roman"/>
          <w:sz w:val="24"/>
          <w:szCs w:val="24"/>
        </w:rPr>
        <w:t xml:space="preserve"> some internal pressure</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 such as guilt or obligation. </w:t>
      </w:r>
      <w:r w:rsidRPr="00FB6CD9">
        <w:rPr>
          <w:rFonts w:ascii="Times New Roman" w:hAnsi="Times New Roman" w:cs="Times New Roman"/>
          <w:sz w:val="24"/>
          <w:szCs w:val="24"/>
        </w:rPr>
        <w:t>A m</w:t>
      </w:r>
      <w:r w:rsidRPr="00FB6CD9">
        <w:rPr>
          <w:rFonts w:ascii="Times New Roman" w:hAnsi="Times New Roman" w:cs="Times New Roman"/>
          <w:sz w:val="24"/>
          <w:szCs w:val="24"/>
        </w:rPr>
        <w:t>oderate level of personal value recognition in exercise was identified (mean = 2.29, SD = 0.79), while integrated regulation (mean = 1.23, SD = 1.23) and intrinsic regulation (mean = 1.04, SD = 1.38) were very low, indicating a limited autonomous motivation.</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noProof/>
          <w:sz w:val="24"/>
          <w:szCs w:val="24"/>
        </w:rPr>
        <w:lastRenderedPageBreak/>
        <w:drawing>
          <wp:inline distT="0" distB="0" distL="0" distR="0" wp14:anchorId="17AC1C12" wp14:editId="40BD8DBF">
            <wp:extent cx="4945380" cy="3299460"/>
            <wp:effectExtent l="0" t="0" r="2667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Figure 1: </w:t>
      </w:r>
      <w:r w:rsidRPr="00FB6CD9">
        <w:rPr>
          <w:rFonts w:ascii="Times New Roman" w:hAnsi="Times New Roman" w:cs="Times New Roman"/>
          <w:sz w:val="24"/>
          <w:szCs w:val="24"/>
        </w:rPr>
        <w:t>T</w:t>
      </w:r>
      <w:r w:rsidRPr="00FB6CD9">
        <w:rPr>
          <w:rFonts w:ascii="Times New Roman" w:hAnsi="Times New Roman" w:cs="Times New Roman"/>
          <w:sz w:val="24"/>
          <w:szCs w:val="24"/>
        </w:rPr>
        <w:t>he results for each motivational subtype (Author</w:t>
      </w:r>
      <w:r w:rsidRPr="00FB6CD9">
        <w:rPr>
          <w:rFonts w:ascii="Times New Roman" w:hAnsi="Times New Roman" w:cs="Times New Roman"/>
          <w:sz w:val="24"/>
          <w:szCs w:val="24"/>
        </w:rPr>
        <w:t>’</w:t>
      </w:r>
      <w:r w:rsidRPr="00FB6CD9">
        <w:rPr>
          <w:rFonts w:ascii="Times New Roman" w:hAnsi="Times New Roman" w:cs="Times New Roman"/>
          <w:sz w:val="24"/>
          <w:szCs w:val="24"/>
        </w:rPr>
        <w:t>s creation)</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Findings imply a profile of motivation to exercise characterized by weak internalization of actual exercise behaviors within the low</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activity group. The highest score of external regulation signals implicit external regulation – that is, it </w:t>
      </w:r>
      <w:r w:rsidRPr="00FB6CD9">
        <w:rPr>
          <w:rFonts w:ascii="Times New Roman" w:hAnsi="Times New Roman" w:cs="Times New Roman"/>
          <w:sz w:val="24"/>
          <w:szCs w:val="24"/>
        </w:rPr>
        <w:t>explicitly relies on</w:t>
      </w:r>
      <w:r w:rsidRPr="00FB6CD9">
        <w:rPr>
          <w:rFonts w:ascii="Times New Roman" w:hAnsi="Times New Roman" w:cs="Times New Roman"/>
          <w:sz w:val="24"/>
          <w:szCs w:val="24"/>
        </w:rPr>
        <w:t xml:space="preserve"> external factors instead of intrinsic interest or enjoyment</w:t>
      </w:r>
      <w:r w:rsidRPr="00FB6CD9">
        <w:rPr>
          <w:rFonts w:ascii="Times New Roman" w:hAnsi="Times New Roman" w:cs="Times New Roman"/>
          <w:sz w:val="24"/>
          <w:szCs w:val="24"/>
        </w:rPr>
        <w:t xml:space="preserve"> (Sánchez-Herrera et al., 2022)</w:t>
      </w:r>
      <w:r w:rsidRPr="00FB6CD9">
        <w:rPr>
          <w:rFonts w:ascii="Times New Roman" w:hAnsi="Times New Roman" w:cs="Times New Roman"/>
          <w:sz w:val="24"/>
          <w:szCs w:val="24"/>
        </w:rPr>
        <w:t>. However, the low levels of integrated and intrinsic regulation reflect a disconnection between exercise behavior and personal identity and may reduce sustained engagement in physical activity</w:t>
      </w:r>
      <w:r w:rsidRPr="00FB6CD9">
        <w:rPr>
          <w:rFonts w:ascii="Times New Roman" w:hAnsi="Times New Roman" w:cs="Times New Roman"/>
          <w:sz w:val="24"/>
          <w:szCs w:val="24"/>
        </w:rPr>
        <w:t xml:space="preserve"> (</w:t>
      </w:r>
      <w:proofErr w:type="spellStart"/>
      <w:r w:rsidRPr="00FB6CD9">
        <w:rPr>
          <w:rFonts w:ascii="Times New Roman" w:hAnsi="Times New Roman" w:cs="Times New Roman"/>
          <w:sz w:val="24"/>
          <w:szCs w:val="24"/>
        </w:rPr>
        <w:t>Gidney</w:t>
      </w:r>
      <w:proofErr w:type="spellEnd"/>
      <w:r w:rsidRPr="00FB6CD9">
        <w:rPr>
          <w:rFonts w:ascii="Times New Roman" w:hAnsi="Times New Roman" w:cs="Times New Roman"/>
          <w:sz w:val="24"/>
          <w:szCs w:val="24"/>
        </w:rPr>
        <w:t xml:space="preserve"> et al., 2024)</w:t>
      </w:r>
      <w:r w:rsidRPr="00FB6CD9">
        <w:rPr>
          <w:rFonts w:ascii="Times New Roman" w:hAnsi="Times New Roman" w:cs="Times New Roman"/>
          <w:sz w:val="24"/>
          <w:szCs w:val="24"/>
        </w:rPr>
        <w:t>. However, this pattern suggests that strategies focused on strengthening intrinsic motivation and more autonomous forms of regulation in this group are needed</w:t>
      </w:r>
      <w:r w:rsidRPr="00FB6CD9">
        <w:rPr>
          <w:rFonts w:ascii="Times New Roman" w:hAnsi="Times New Roman" w:cs="Times New Roman"/>
          <w:sz w:val="24"/>
          <w:szCs w:val="24"/>
        </w:rPr>
        <w:t xml:space="preserve"> (</w:t>
      </w:r>
      <w:proofErr w:type="spellStart"/>
      <w:r w:rsidRPr="00FB6CD9">
        <w:rPr>
          <w:rFonts w:ascii="Times New Roman" w:hAnsi="Times New Roman" w:cs="Times New Roman"/>
          <w:sz w:val="24"/>
          <w:szCs w:val="24"/>
        </w:rPr>
        <w:t>Gidney</w:t>
      </w:r>
      <w:proofErr w:type="spellEnd"/>
      <w:r w:rsidRPr="00FB6CD9">
        <w:rPr>
          <w:rFonts w:ascii="Times New Roman" w:hAnsi="Times New Roman" w:cs="Times New Roman"/>
          <w:sz w:val="24"/>
          <w:szCs w:val="24"/>
        </w:rPr>
        <w:t xml:space="preserve"> et al., 2024</w:t>
      </w:r>
      <w:r w:rsidRPr="00FB6CD9">
        <w:rPr>
          <w:rFonts w:ascii="Times New Roman" w:hAnsi="Times New Roman" w:cs="Times New Roman"/>
          <w:sz w:val="24"/>
          <w:szCs w:val="24"/>
        </w:rPr>
        <w:t xml:space="preserve">; </w:t>
      </w:r>
      <w:proofErr w:type="spellStart"/>
      <w:r w:rsidRPr="00FB6CD9">
        <w:rPr>
          <w:rFonts w:ascii="Times New Roman" w:hAnsi="Times New Roman" w:cs="Times New Roman"/>
          <w:sz w:val="24"/>
          <w:szCs w:val="24"/>
        </w:rPr>
        <w:t>Havnen</w:t>
      </w:r>
      <w:proofErr w:type="spellEnd"/>
      <w:r w:rsidRPr="00FB6CD9">
        <w:rPr>
          <w:rFonts w:ascii="Times New Roman" w:hAnsi="Times New Roman" w:cs="Times New Roman"/>
          <w:sz w:val="24"/>
          <w:szCs w:val="24"/>
        </w:rPr>
        <w:t xml:space="preserve"> et al., 2024).</w:t>
      </w:r>
    </w:p>
    <w:p w:rsidR="003B6A20" w:rsidRPr="00FB6CD9" w:rsidRDefault="007E2637" w:rsidP="00FB6CD9">
      <w:pPr>
        <w:pStyle w:val="Heading1"/>
      </w:pPr>
      <w:r w:rsidRPr="00FB6CD9">
        <w:lastRenderedPageBreak/>
        <w:t>Analysis</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This </w:t>
      </w:r>
      <w:r w:rsidR="00FB6CD9" w:rsidRPr="00FB6CD9">
        <w:rPr>
          <w:rFonts w:ascii="Times New Roman" w:hAnsi="Times New Roman" w:cs="Times New Roman"/>
          <w:sz w:val="24"/>
          <w:szCs w:val="24"/>
        </w:rPr>
        <w:t>report</w:t>
      </w:r>
      <w:r w:rsidRPr="00FB6CD9">
        <w:rPr>
          <w:rFonts w:ascii="Times New Roman" w:hAnsi="Times New Roman" w:cs="Times New Roman"/>
          <w:sz w:val="24"/>
          <w:szCs w:val="24"/>
        </w:rPr>
        <w:t xml:space="preserve"> sought to understand motivational regulation in low</w:t>
      </w:r>
      <w:r w:rsidRPr="00FB6CD9">
        <w:rPr>
          <w:rFonts w:ascii="Times New Roman" w:hAnsi="Times New Roman" w:cs="Times New Roman"/>
          <w:sz w:val="24"/>
          <w:szCs w:val="24"/>
        </w:rPr>
        <w:t>-</w:t>
      </w:r>
      <w:r w:rsidRPr="00FB6CD9">
        <w:rPr>
          <w:rFonts w:ascii="Times New Roman" w:hAnsi="Times New Roman" w:cs="Times New Roman"/>
          <w:sz w:val="24"/>
          <w:szCs w:val="24"/>
        </w:rPr>
        <w:t>activity students and align the findings to Self Determination Theory (</w:t>
      </w:r>
      <w:proofErr w:type="spellStart"/>
      <w:r w:rsidRPr="00FB6CD9">
        <w:rPr>
          <w:rFonts w:ascii="Times New Roman" w:hAnsi="Times New Roman" w:cs="Times New Roman"/>
          <w:sz w:val="24"/>
          <w:szCs w:val="24"/>
        </w:rPr>
        <w:t>SDT</w:t>
      </w:r>
      <w:proofErr w:type="spellEnd"/>
      <w:r w:rsidRPr="00FB6CD9">
        <w:rPr>
          <w:rFonts w:ascii="Times New Roman" w:hAnsi="Times New Roman" w:cs="Times New Roman"/>
          <w:sz w:val="24"/>
          <w:szCs w:val="24"/>
        </w:rPr>
        <w:t>) and Organismic Integration Theory (</w:t>
      </w:r>
      <w:proofErr w:type="spellStart"/>
      <w:r w:rsidRPr="00FB6CD9">
        <w:rPr>
          <w:rFonts w:ascii="Times New Roman" w:hAnsi="Times New Roman" w:cs="Times New Roman"/>
          <w:sz w:val="24"/>
          <w:szCs w:val="24"/>
        </w:rPr>
        <w:t>OIT</w:t>
      </w:r>
      <w:proofErr w:type="spellEnd"/>
      <w:r w:rsidRPr="00FB6CD9">
        <w:rPr>
          <w:rFonts w:ascii="Times New Roman" w:hAnsi="Times New Roman" w:cs="Times New Roman"/>
          <w:sz w:val="24"/>
          <w:szCs w:val="24"/>
        </w:rPr>
        <w:t xml:space="preserve">). These frameworks define motivation as a continuum extended from </w:t>
      </w:r>
      <w:proofErr w:type="spellStart"/>
      <w:r w:rsidRPr="00FB6CD9">
        <w:rPr>
          <w:rFonts w:ascii="Times New Roman" w:hAnsi="Times New Roman" w:cs="Times New Roman"/>
          <w:sz w:val="24"/>
          <w:szCs w:val="24"/>
        </w:rPr>
        <w:t>amotivation</w:t>
      </w:r>
      <w:proofErr w:type="spellEnd"/>
      <w:r w:rsidRPr="00FB6CD9">
        <w:rPr>
          <w:rFonts w:ascii="Times New Roman" w:hAnsi="Times New Roman" w:cs="Times New Roman"/>
          <w:sz w:val="24"/>
          <w:szCs w:val="24"/>
        </w:rPr>
        <w:t xml:space="preserve"> to intrinsic and then extrinsic to varying degrees of extrinsic motivation. This study aimed to provide insight into the psychological mec</w:t>
      </w:r>
      <w:bookmarkStart w:id="0" w:name="_GoBack"/>
      <w:bookmarkEnd w:id="0"/>
      <w:r w:rsidRPr="00FB6CD9">
        <w:rPr>
          <w:rFonts w:ascii="Times New Roman" w:hAnsi="Times New Roman" w:cs="Times New Roman"/>
          <w:sz w:val="24"/>
          <w:szCs w:val="24"/>
        </w:rPr>
        <w:t>hanisms behind low activity levels by looking at the motivational subtypes.</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In this group, external regulation (mean = 2.61, SD = 1.13) and </w:t>
      </w:r>
      <w:proofErr w:type="spellStart"/>
      <w:r w:rsidRPr="00FB6CD9">
        <w:rPr>
          <w:rFonts w:ascii="Times New Roman" w:hAnsi="Times New Roman" w:cs="Times New Roman"/>
          <w:sz w:val="24"/>
          <w:szCs w:val="24"/>
        </w:rPr>
        <w:t>introjected</w:t>
      </w:r>
      <w:proofErr w:type="spellEnd"/>
      <w:r w:rsidRPr="00FB6CD9">
        <w:rPr>
          <w:rFonts w:ascii="Times New Roman" w:hAnsi="Times New Roman" w:cs="Times New Roman"/>
          <w:sz w:val="24"/>
          <w:szCs w:val="24"/>
        </w:rPr>
        <w:t xml:space="preserve"> regulation (mean = 2.59, SD = 0.78) both significantly dominated, with significantly lower scores for intrinsic (mean = 1.04, SD = 1.38) and integrated regulation (mean = 1.23, SD = 1.23). These findings </w:t>
      </w:r>
      <w:r w:rsidRPr="00FB6CD9">
        <w:rPr>
          <w:rFonts w:ascii="Times New Roman" w:hAnsi="Times New Roman" w:cs="Times New Roman"/>
          <w:sz w:val="24"/>
          <w:szCs w:val="24"/>
        </w:rPr>
        <w:t>are consistent with</w:t>
      </w:r>
      <w:r w:rsidRPr="00FB6CD9">
        <w:rPr>
          <w:rFonts w:ascii="Times New Roman" w:hAnsi="Times New Roman" w:cs="Times New Roman"/>
          <w:sz w:val="24"/>
          <w:szCs w:val="24"/>
        </w:rPr>
        <w:t xml:space="preserve"> </w:t>
      </w:r>
      <w:proofErr w:type="spellStart"/>
      <w:r w:rsidRPr="00FB6CD9">
        <w:rPr>
          <w:rFonts w:ascii="Times New Roman" w:hAnsi="Times New Roman" w:cs="Times New Roman"/>
          <w:sz w:val="24"/>
          <w:szCs w:val="24"/>
        </w:rPr>
        <w:t>OIT’s</w:t>
      </w:r>
      <w:proofErr w:type="spellEnd"/>
      <w:r w:rsidRPr="00FB6CD9">
        <w:rPr>
          <w:rFonts w:ascii="Times New Roman" w:hAnsi="Times New Roman" w:cs="Times New Roman"/>
          <w:sz w:val="24"/>
          <w:szCs w:val="24"/>
        </w:rPr>
        <w:t xml:space="preserve"> view of external regulation as a more controlled form of motivation mediated by external rewards or the avoidance of punishment. Low integration and low intrinsic motivation are observed, along with this limited </w:t>
      </w:r>
      <w:r w:rsidRPr="00404408">
        <w:rPr>
          <w:rFonts w:ascii="Times New Roman" w:hAnsi="Times New Roman" w:cs="Times New Roman"/>
          <w:sz w:val="24"/>
          <w:szCs w:val="24"/>
        </w:rPr>
        <w:t xml:space="preserve">internalization, which suggests the absence of autonomy and relatedness, the </w:t>
      </w:r>
      <w:r w:rsidRPr="00404408">
        <w:rPr>
          <w:rFonts w:ascii="Times New Roman" w:hAnsi="Times New Roman" w:cs="Times New Roman"/>
          <w:sz w:val="24"/>
          <w:szCs w:val="24"/>
        </w:rPr>
        <w:t>central</w:t>
      </w:r>
      <w:r w:rsidRPr="00404408">
        <w:rPr>
          <w:rFonts w:ascii="Times New Roman" w:hAnsi="Times New Roman" w:cs="Times New Roman"/>
          <w:sz w:val="24"/>
          <w:szCs w:val="24"/>
        </w:rPr>
        <w:t xml:space="preserve"> tenets of </w:t>
      </w:r>
      <w:proofErr w:type="spellStart"/>
      <w:r w:rsidRPr="00404408">
        <w:rPr>
          <w:rFonts w:ascii="Times New Roman" w:hAnsi="Times New Roman" w:cs="Times New Roman"/>
          <w:sz w:val="24"/>
          <w:szCs w:val="24"/>
        </w:rPr>
        <w:t>SDT</w:t>
      </w:r>
      <w:proofErr w:type="spellEnd"/>
      <w:r w:rsidR="00404408" w:rsidRPr="00404408">
        <w:rPr>
          <w:rFonts w:ascii="Times New Roman" w:hAnsi="Times New Roman" w:cs="Times New Roman"/>
          <w:sz w:val="24"/>
          <w:szCs w:val="24"/>
        </w:rPr>
        <w:t xml:space="preserve"> (</w:t>
      </w:r>
      <w:proofErr w:type="spellStart"/>
      <w:r w:rsidR="00404408" w:rsidRPr="00404408">
        <w:rPr>
          <w:rFonts w:ascii="Times New Roman" w:hAnsi="Times New Roman" w:cs="Times New Roman"/>
          <w:sz w:val="24"/>
          <w:szCs w:val="24"/>
        </w:rPr>
        <w:t>Manninen</w:t>
      </w:r>
      <w:proofErr w:type="spellEnd"/>
      <w:r w:rsidR="00404408" w:rsidRPr="00404408">
        <w:rPr>
          <w:rFonts w:ascii="Times New Roman" w:hAnsi="Times New Roman" w:cs="Times New Roman"/>
          <w:sz w:val="24"/>
          <w:szCs w:val="24"/>
        </w:rPr>
        <w:t xml:space="preserve"> et al., 2022)</w:t>
      </w:r>
      <w:r w:rsidRPr="00404408">
        <w:rPr>
          <w:rFonts w:ascii="Times New Roman" w:hAnsi="Times New Roman" w:cs="Times New Roman"/>
          <w:sz w:val="24"/>
          <w:szCs w:val="24"/>
        </w:rPr>
        <w:t>. Ryan</w:t>
      </w:r>
      <w:r w:rsidRPr="00FB6CD9">
        <w:rPr>
          <w:rFonts w:ascii="Times New Roman" w:hAnsi="Times New Roman" w:cs="Times New Roman"/>
          <w:sz w:val="24"/>
          <w:szCs w:val="24"/>
        </w:rPr>
        <w:t xml:space="preserve"> and </w:t>
      </w:r>
      <w:proofErr w:type="spellStart"/>
      <w:r w:rsidRPr="00FB6CD9">
        <w:rPr>
          <w:rFonts w:ascii="Times New Roman" w:hAnsi="Times New Roman" w:cs="Times New Roman"/>
          <w:sz w:val="24"/>
          <w:szCs w:val="24"/>
        </w:rPr>
        <w:t>Deci</w:t>
      </w:r>
      <w:proofErr w:type="spellEnd"/>
      <w:r w:rsidRPr="00FB6CD9">
        <w:rPr>
          <w:rFonts w:ascii="Times New Roman" w:hAnsi="Times New Roman" w:cs="Times New Roman"/>
          <w:sz w:val="24"/>
          <w:szCs w:val="24"/>
        </w:rPr>
        <w:t xml:space="preserve"> (2019) argue that autonomy and relatedness are </w:t>
      </w:r>
      <w:r w:rsidRPr="00FB6CD9">
        <w:rPr>
          <w:rFonts w:ascii="Times New Roman" w:hAnsi="Times New Roman" w:cs="Times New Roman"/>
          <w:sz w:val="24"/>
          <w:szCs w:val="24"/>
        </w:rPr>
        <w:t>critical</w:t>
      </w:r>
      <w:r w:rsidRPr="00FB6CD9">
        <w:rPr>
          <w:rFonts w:ascii="Times New Roman" w:hAnsi="Times New Roman" w:cs="Times New Roman"/>
          <w:sz w:val="24"/>
          <w:szCs w:val="24"/>
        </w:rPr>
        <w:t xml:space="preserve"> to developing </w:t>
      </w:r>
      <w:r w:rsidRPr="00FB6CD9">
        <w:rPr>
          <w:rFonts w:ascii="Times New Roman" w:hAnsi="Times New Roman" w:cs="Times New Roman"/>
          <w:sz w:val="24"/>
          <w:szCs w:val="24"/>
        </w:rPr>
        <w:t>self-determined</w:t>
      </w:r>
      <w:r w:rsidRPr="00FB6CD9">
        <w:rPr>
          <w:rFonts w:ascii="Times New Roman" w:hAnsi="Times New Roman" w:cs="Times New Roman"/>
          <w:sz w:val="24"/>
          <w:szCs w:val="24"/>
        </w:rPr>
        <w:t xml:space="preserve"> motivation</w:t>
      </w:r>
      <w:r w:rsidRPr="00FB6CD9">
        <w:rPr>
          <w:rFonts w:ascii="Times New Roman" w:hAnsi="Times New Roman" w:cs="Times New Roman"/>
          <w:sz w:val="24"/>
          <w:szCs w:val="24"/>
        </w:rPr>
        <w:t>. Still,</w:t>
      </w:r>
      <w:r w:rsidRPr="00FB6CD9">
        <w:rPr>
          <w:rFonts w:ascii="Times New Roman" w:hAnsi="Times New Roman" w:cs="Times New Roman"/>
          <w:sz w:val="24"/>
          <w:szCs w:val="24"/>
        </w:rPr>
        <w:t xml:space="preserve"> these results suggest that those with low activity may not have supportive environments to develop these psychological needs.</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 xml:space="preserve">Previous research has found similar trends. </w:t>
      </w:r>
      <w:proofErr w:type="spellStart"/>
      <w:r w:rsidRPr="00FB6CD9">
        <w:rPr>
          <w:rFonts w:ascii="Times New Roman" w:hAnsi="Times New Roman" w:cs="Times New Roman"/>
          <w:sz w:val="24"/>
          <w:szCs w:val="24"/>
        </w:rPr>
        <w:t>Sevil</w:t>
      </w:r>
      <w:proofErr w:type="spellEnd"/>
      <w:r w:rsidRPr="00FB6CD9">
        <w:rPr>
          <w:rFonts w:ascii="Times New Roman" w:hAnsi="Times New Roman" w:cs="Times New Roman"/>
          <w:sz w:val="24"/>
          <w:szCs w:val="24"/>
        </w:rPr>
        <w:t xml:space="preserve"> et al. (2016) noted that most university students with low activity levels</w:t>
      </w:r>
      <w:r w:rsidRPr="00FB6CD9">
        <w:rPr>
          <w:rFonts w:ascii="Times New Roman" w:hAnsi="Times New Roman" w:cs="Times New Roman"/>
          <w:sz w:val="24"/>
          <w:szCs w:val="24"/>
        </w:rPr>
        <w:t xml:space="preserve"> apply higher external regulation scores </w:t>
      </w:r>
      <w:r w:rsidRPr="00FB6CD9">
        <w:rPr>
          <w:rFonts w:ascii="Times New Roman" w:hAnsi="Times New Roman" w:cs="Times New Roman"/>
          <w:sz w:val="24"/>
          <w:szCs w:val="24"/>
        </w:rPr>
        <w:t>tha</w:t>
      </w:r>
      <w:r w:rsidRPr="00FB6CD9">
        <w:rPr>
          <w:rFonts w:ascii="Times New Roman" w:hAnsi="Times New Roman" w:cs="Times New Roman"/>
          <w:sz w:val="24"/>
          <w:szCs w:val="24"/>
        </w:rPr>
        <w:t xml:space="preserve">n their peers with higher activity levels. Sánchez-Herrera et al. (2022) also </w:t>
      </w:r>
      <w:r w:rsidRPr="00FB6CD9">
        <w:rPr>
          <w:rFonts w:ascii="Times New Roman" w:hAnsi="Times New Roman" w:cs="Times New Roman"/>
          <w:sz w:val="24"/>
          <w:szCs w:val="24"/>
        </w:rPr>
        <w:t>sta</w:t>
      </w:r>
      <w:r w:rsidRPr="00FB6CD9">
        <w:rPr>
          <w:rFonts w:ascii="Times New Roman" w:hAnsi="Times New Roman" w:cs="Times New Roman"/>
          <w:sz w:val="24"/>
          <w:szCs w:val="24"/>
        </w:rPr>
        <w:t xml:space="preserve">ted that intrinsic motivators, such as personal satisfaction, are </w:t>
      </w:r>
      <w:r w:rsidRPr="00FB6CD9">
        <w:rPr>
          <w:rFonts w:ascii="Times New Roman" w:hAnsi="Times New Roman" w:cs="Times New Roman"/>
          <w:sz w:val="24"/>
          <w:szCs w:val="24"/>
        </w:rPr>
        <w:t>essential</w:t>
      </w:r>
      <w:r w:rsidRPr="00FB6CD9">
        <w:rPr>
          <w:rFonts w:ascii="Times New Roman" w:hAnsi="Times New Roman" w:cs="Times New Roman"/>
          <w:sz w:val="24"/>
          <w:szCs w:val="24"/>
        </w:rPr>
        <w:t xml:space="preserve"> for sustained activity</w:t>
      </w:r>
      <w:r w:rsidRPr="00FB6CD9">
        <w:rPr>
          <w:rFonts w:ascii="Times New Roman" w:hAnsi="Times New Roman" w:cs="Times New Roman"/>
          <w:sz w:val="24"/>
          <w:szCs w:val="24"/>
        </w:rPr>
        <w:t>,</w:t>
      </w:r>
      <w:r w:rsidRPr="00FB6CD9">
        <w:rPr>
          <w:rFonts w:ascii="Times New Roman" w:hAnsi="Times New Roman" w:cs="Times New Roman"/>
          <w:sz w:val="24"/>
          <w:szCs w:val="24"/>
        </w:rPr>
        <w:t xml:space="preserve"> although rarely developed in sedentary populations. </w:t>
      </w:r>
      <w:r w:rsidRPr="00FB6CD9">
        <w:rPr>
          <w:rFonts w:ascii="Times New Roman" w:hAnsi="Times New Roman" w:cs="Times New Roman"/>
          <w:sz w:val="24"/>
          <w:szCs w:val="24"/>
        </w:rPr>
        <w:t>Similarly, t</w:t>
      </w:r>
      <w:r w:rsidRPr="00FB6CD9">
        <w:rPr>
          <w:rFonts w:ascii="Times New Roman" w:hAnsi="Times New Roman" w:cs="Times New Roman"/>
          <w:sz w:val="24"/>
          <w:szCs w:val="24"/>
        </w:rPr>
        <w:t xml:space="preserve">he results mirror </w:t>
      </w:r>
      <w:proofErr w:type="spellStart"/>
      <w:r w:rsidRPr="00FB6CD9">
        <w:rPr>
          <w:rFonts w:ascii="Times New Roman" w:hAnsi="Times New Roman" w:cs="Times New Roman"/>
          <w:sz w:val="24"/>
          <w:szCs w:val="24"/>
        </w:rPr>
        <w:t>Havnen</w:t>
      </w:r>
      <w:proofErr w:type="spellEnd"/>
      <w:r w:rsidRPr="00FB6CD9">
        <w:rPr>
          <w:rFonts w:ascii="Times New Roman" w:hAnsi="Times New Roman" w:cs="Times New Roman"/>
          <w:sz w:val="24"/>
          <w:szCs w:val="24"/>
        </w:rPr>
        <w:t xml:space="preserve"> et al. (2024), for whom external motivators are the strongest when physical activity is thought of as a task rather than a fun activity. </w:t>
      </w:r>
      <w:r w:rsidRPr="00FB6CD9">
        <w:rPr>
          <w:rFonts w:ascii="Times New Roman" w:hAnsi="Times New Roman" w:cs="Times New Roman"/>
          <w:sz w:val="24"/>
          <w:szCs w:val="24"/>
        </w:rPr>
        <w:t xml:space="preserve">However, Discrepancies are present when comparing these results to studies like </w:t>
      </w:r>
      <w:proofErr w:type="spellStart"/>
      <w:r w:rsidRPr="00FB6CD9">
        <w:rPr>
          <w:rFonts w:ascii="Times New Roman" w:hAnsi="Times New Roman" w:cs="Times New Roman"/>
          <w:sz w:val="24"/>
          <w:szCs w:val="24"/>
        </w:rPr>
        <w:t>Casimiro-Andújar</w:t>
      </w:r>
      <w:proofErr w:type="spellEnd"/>
      <w:r w:rsidRPr="00FB6CD9">
        <w:rPr>
          <w:rFonts w:ascii="Times New Roman" w:hAnsi="Times New Roman" w:cs="Times New Roman"/>
          <w:sz w:val="24"/>
          <w:szCs w:val="24"/>
        </w:rPr>
        <w:t xml:space="preserve"> et al. </w:t>
      </w:r>
      <w:r w:rsidRPr="00FB6CD9">
        <w:rPr>
          <w:rFonts w:ascii="Times New Roman" w:hAnsi="Times New Roman" w:cs="Times New Roman"/>
          <w:sz w:val="24"/>
          <w:szCs w:val="24"/>
        </w:rPr>
        <w:lastRenderedPageBreak/>
        <w:t>(2023) that found increased identified and integrated motivation through structured interventions, such as service-learning programs.</w:t>
      </w:r>
    </w:p>
    <w:p w:rsidR="007E2637" w:rsidRPr="00FB6CD9" w:rsidRDefault="007E2637" w:rsidP="00FB6CD9">
      <w:pPr>
        <w:spacing w:line="480" w:lineRule="auto"/>
        <w:jc w:val="both"/>
        <w:rPr>
          <w:rFonts w:ascii="Times New Roman" w:hAnsi="Times New Roman" w:cs="Times New Roman"/>
          <w:sz w:val="24"/>
          <w:szCs w:val="24"/>
        </w:rPr>
      </w:pPr>
      <w:r w:rsidRPr="00FB6CD9">
        <w:rPr>
          <w:rFonts w:ascii="Times New Roman" w:hAnsi="Times New Roman" w:cs="Times New Roman"/>
          <w:sz w:val="24"/>
          <w:szCs w:val="24"/>
        </w:rPr>
        <w:t>T</w:t>
      </w:r>
      <w:r w:rsidRPr="00FB6CD9">
        <w:rPr>
          <w:rFonts w:ascii="Times New Roman" w:hAnsi="Times New Roman" w:cs="Times New Roman"/>
          <w:sz w:val="24"/>
          <w:szCs w:val="24"/>
        </w:rPr>
        <w:t>hese motivational patterns have behavioral implications</w:t>
      </w:r>
      <w:r w:rsidRPr="00FB6CD9">
        <w:rPr>
          <w:rFonts w:ascii="Times New Roman" w:hAnsi="Times New Roman" w:cs="Times New Roman"/>
          <w:sz w:val="24"/>
          <w:szCs w:val="24"/>
        </w:rPr>
        <w:t>, as findings</w:t>
      </w:r>
      <w:r w:rsidRPr="00FB6CD9">
        <w:rPr>
          <w:rFonts w:ascii="Times New Roman" w:hAnsi="Times New Roman" w:cs="Times New Roman"/>
          <w:sz w:val="24"/>
          <w:szCs w:val="24"/>
        </w:rPr>
        <w:t xml:space="preserve"> indicate</w:t>
      </w:r>
      <w:r w:rsidRPr="00FB6CD9">
        <w:rPr>
          <w:rFonts w:ascii="Times New Roman" w:hAnsi="Times New Roman" w:cs="Times New Roman"/>
          <w:sz w:val="24"/>
          <w:szCs w:val="24"/>
        </w:rPr>
        <w:t xml:space="preserve"> that when low activity students engage in physical activity, they are on external regulation and lack</w:t>
      </w:r>
      <w:r w:rsidRPr="00FB6CD9">
        <w:rPr>
          <w:rFonts w:ascii="Times New Roman" w:hAnsi="Times New Roman" w:cs="Times New Roman"/>
          <w:sz w:val="24"/>
          <w:szCs w:val="24"/>
        </w:rPr>
        <w:t xml:space="preserve"> adherence. However, low levels of intrinsic and integrated regulation suggest </w:t>
      </w:r>
      <w:r w:rsidRPr="00FB6CD9">
        <w:rPr>
          <w:rFonts w:ascii="Times New Roman" w:hAnsi="Times New Roman" w:cs="Times New Roman"/>
          <w:sz w:val="24"/>
          <w:szCs w:val="24"/>
        </w:rPr>
        <w:t>no internalized value for exercise, making long-term behavior change less likely</w:t>
      </w:r>
      <w:r w:rsidRPr="00FB6CD9">
        <w:rPr>
          <w:rFonts w:ascii="Times New Roman" w:hAnsi="Times New Roman" w:cs="Times New Roman"/>
          <w:sz w:val="24"/>
          <w:szCs w:val="24"/>
        </w:rPr>
        <w:t xml:space="preserve">. However, </w:t>
      </w:r>
      <w:r w:rsidRPr="00FB6CD9">
        <w:rPr>
          <w:rFonts w:ascii="Times New Roman" w:hAnsi="Times New Roman" w:cs="Times New Roman"/>
          <w:sz w:val="24"/>
          <w:szCs w:val="24"/>
        </w:rPr>
        <w:t>environmental factors may exacerbate these trend</w:t>
      </w:r>
      <w:r w:rsidRPr="00FB6CD9">
        <w:rPr>
          <w:rFonts w:ascii="Times New Roman" w:hAnsi="Times New Roman" w:cs="Times New Roman"/>
          <w:sz w:val="24"/>
          <w:szCs w:val="24"/>
        </w:rPr>
        <w:t>s</w:t>
      </w:r>
      <w:r w:rsidRPr="00FB6CD9">
        <w:rPr>
          <w:rFonts w:ascii="Times New Roman" w:hAnsi="Times New Roman" w:cs="Times New Roman"/>
          <w:sz w:val="24"/>
          <w:szCs w:val="24"/>
        </w:rPr>
        <w:t>, such as when</w:t>
      </w:r>
      <w:r w:rsidRPr="00FB6CD9">
        <w:rPr>
          <w:rFonts w:ascii="Times New Roman" w:hAnsi="Times New Roman" w:cs="Times New Roman"/>
          <w:sz w:val="24"/>
          <w:szCs w:val="24"/>
        </w:rPr>
        <w:t xml:space="preserve"> students have limited access to campus facilities or insufficient peer support (</w:t>
      </w:r>
      <w:proofErr w:type="spellStart"/>
      <w:r w:rsidRPr="00FB6CD9">
        <w:rPr>
          <w:rFonts w:ascii="Times New Roman" w:hAnsi="Times New Roman" w:cs="Times New Roman"/>
          <w:sz w:val="24"/>
          <w:szCs w:val="24"/>
        </w:rPr>
        <w:t>Gidney</w:t>
      </w:r>
      <w:proofErr w:type="spellEnd"/>
      <w:r w:rsidRPr="00FB6CD9">
        <w:rPr>
          <w:rFonts w:ascii="Times New Roman" w:hAnsi="Times New Roman" w:cs="Times New Roman"/>
          <w:sz w:val="24"/>
          <w:szCs w:val="24"/>
        </w:rPr>
        <w:t xml:space="preserve"> et al., 2024). Strategies designed to promote internalization, such as autonomy</w:t>
      </w:r>
      <w:r w:rsidRPr="00FB6CD9">
        <w:rPr>
          <w:rFonts w:ascii="Times New Roman" w:hAnsi="Times New Roman" w:cs="Times New Roman"/>
          <w:sz w:val="24"/>
          <w:szCs w:val="24"/>
        </w:rPr>
        <w:t>-</w:t>
      </w:r>
      <w:r w:rsidRPr="00FB6CD9">
        <w:rPr>
          <w:rFonts w:ascii="Times New Roman" w:hAnsi="Times New Roman" w:cs="Times New Roman"/>
          <w:sz w:val="24"/>
          <w:szCs w:val="24"/>
        </w:rPr>
        <w:t>supportive interventions, goal</w:t>
      </w:r>
      <w:r w:rsidRPr="00FB6CD9">
        <w:rPr>
          <w:rFonts w:ascii="Times New Roman" w:hAnsi="Times New Roman" w:cs="Times New Roman"/>
          <w:sz w:val="24"/>
          <w:szCs w:val="24"/>
        </w:rPr>
        <w:t>-</w:t>
      </w:r>
      <w:r w:rsidRPr="00FB6CD9">
        <w:rPr>
          <w:rFonts w:ascii="Times New Roman" w:hAnsi="Times New Roman" w:cs="Times New Roman"/>
          <w:sz w:val="24"/>
          <w:szCs w:val="24"/>
        </w:rPr>
        <w:t>setting workshops, and peer mentorship program</w:t>
      </w:r>
      <w:r w:rsidRPr="00FB6CD9">
        <w:rPr>
          <w:rFonts w:ascii="Times New Roman" w:hAnsi="Times New Roman" w:cs="Times New Roman"/>
          <w:sz w:val="24"/>
          <w:szCs w:val="24"/>
        </w:rPr>
        <w:t>s,</w:t>
      </w:r>
      <w:r w:rsidRPr="00FB6CD9">
        <w:rPr>
          <w:rFonts w:ascii="Times New Roman" w:hAnsi="Times New Roman" w:cs="Times New Roman"/>
          <w:sz w:val="24"/>
          <w:szCs w:val="24"/>
        </w:rPr>
        <w:t xml:space="preserve"> may have helped induce identified and intrinsic motivations. These approaches are consistent with </w:t>
      </w:r>
      <w:proofErr w:type="spellStart"/>
      <w:r w:rsidRPr="00FB6CD9">
        <w:rPr>
          <w:rFonts w:ascii="Times New Roman" w:hAnsi="Times New Roman" w:cs="Times New Roman"/>
          <w:sz w:val="24"/>
          <w:szCs w:val="24"/>
        </w:rPr>
        <w:t>Bandhu</w:t>
      </w:r>
      <w:proofErr w:type="spellEnd"/>
      <w:r w:rsidRPr="00FB6CD9">
        <w:rPr>
          <w:rFonts w:ascii="Times New Roman" w:hAnsi="Times New Roman" w:cs="Times New Roman"/>
          <w:sz w:val="24"/>
          <w:szCs w:val="24"/>
        </w:rPr>
        <w:t xml:space="preserve"> et al. (2024) recommendation that behavior change is sustained through autonomy, </w:t>
      </w:r>
      <w:r w:rsidRPr="00FB6CD9">
        <w:rPr>
          <w:rFonts w:ascii="Times New Roman" w:hAnsi="Times New Roman" w:cs="Times New Roman"/>
          <w:sz w:val="24"/>
          <w:szCs w:val="24"/>
        </w:rPr>
        <w:t>competence,</w:t>
      </w:r>
      <w:r w:rsidRPr="00FB6CD9">
        <w:rPr>
          <w:rFonts w:ascii="Times New Roman" w:hAnsi="Times New Roman" w:cs="Times New Roman"/>
          <w:sz w:val="24"/>
          <w:szCs w:val="24"/>
        </w:rPr>
        <w:t xml:space="preserve"> and relatedness. </w:t>
      </w:r>
    </w:p>
    <w:p w:rsidR="007E2637" w:rsidRDefault="007E2637"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Default="00FB6CD9" w:rsidP="00FB6CD9">
      <w:pPr>
        <w:spacing w:line="480" w:lineRule="auto"/>
        <w:jc w:val="both"/>
        <w:rPr>
          <w:rFonts w:ascii="Times New Roman" w:hAnsi="Times New Roman" w:cs="Times New Roman"/>
          <w:sz w:val="24"/>
          <w:szCs w:val="24"/>
        </w:rPr>
      </w:pPr>
    </w:p>
    <w:p w:rsidR="00FB6CD9" w:rsidRPr="00FB6CD9" w:rsidRDefault="00FB6CD9" w:rsidP="00FB6CD9">
      <w:pPr>
        <w:pStyle w:val="Heading1"/>
        <w:rPr>
          <w:rFonts w:eastAsia="Times New Roman"/>
        </w:rPr>
      </w:pPr>
      <w:r w:rsidRPr="00FB6CD9">
        <w:rPr>
          <w:rFonts w:eastAsia="Times New Roman"/>
        </w:rPr>
        <w:lastRenderedPageBreak/>
        <w:t>References</w:t>
      </w:r>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r w:rsidRPr="00FB6CD9">
        <w:rPr>
          <w:rFonts w:ascii="Times New Roman" w:eastAsia="Times New Roman" w:hAnsi="Times New Roman" w:cs="Times New Roman"/>
          <w:sz w:val="24"/>
          <w:szCs w:val="24"/>
        </w:rPr>
        <w:t>Arbour-Nicitopoulos</w:t>
      </w:r>
      <w:proofErr w:type="spellEnd"/>
      <w:r w:rsidRPr="00FB6CD9">
        <w:rPr>
          <w:rFonts w:ascii="Times New Roman" w:eastAsia="Times New Roman" w:hAnsi="Times New Roman" w:cs="Times New Roman"/>
          <w:sz w:val="24"/>
          <w:szCs w:val="24"/>
        </w:rPr>
        <w:t xml:space="preserve">, K. P., Bremer, E., Leo, J., &amp; Wright, F. V. (2022). </w:t>
      </w:r>
      <w:proofErr w:type="gramStart"/>
      <w:r w:rsidRPr="00FB6CD9">
        <w:rPr>
          <w:rFonts w:ascii="Times New Roman" w:eastAsia="Times New Roman" w:hAnsi="Times New Roman" w:cs="Times New Roman"/>
          <w:sz w:val="24"/>
          <w:szCs w:val="24"/>
        </w:rPr>
        <w:t xml:space="preserve">A pragmatic approach to measuring physical literacy and </w:t>
      </w:r>
      <w:proofErr w:type="spellStart"/>
      <w:r w:rsidRPr="00FB6CD9">
        <w:rPr>
          <w:rFonts w:ascii="Times New Roman" w:eastAsia="Times New Roman" w:hAnsi="Times New Roman" w:cs="Times New Roman"/>
          <w:sz w:val="24"/>
          <w:szCs w:val="24"/>
        </w:rPr>
        <w:t>behavioural</w:t>
      </w:r>
      <w:proofErr w:type="spellEnd"/>
      <w:r w:rsidRPr="00FB6CD9">
        <w:rPr>
          <w:rFonts w:ascii="Times New Roman" w:eastAsia="Times New Roman" w:hAnsi="Times New Roman" w:cs="Times New Roman"/>
          <w:sz w:val="24"/>
          <w:szCs w:val="24"/>
        </w:rPr>
        <w:t xml:space="preserve"> outcomes in youth with and without disabilities.</w:t>
      </w:r>
      <w:proofErr w:type="gramEnd"/>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Leisure/</w:t>
      </w:r>
      <w:proofErr w:type="spellStart"/>
      <w:r w:rsidRPr="00FB6CD9">
        <w:rPr>
          <w:rFonts w:ascii="Times New Roman" w:eastAsia="Times New Roman" w:hAnsi="Times New Roman" w:cs="Times New Roman"/>
          <w:i/>
          <w:iCs/>
          <w:sz w:val="24"/>
          <w:szCs w:val="24"/>
        </w:rPr>
        <w:t>Loisir</w:t>
      </w:r>
      <w:proofErr w:type="spellEnd"/>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47</w:t>
      </w:r>
      <w:r w:rsidRPr="00FB6CD9">
        <w:rPr>
          <w:rFonts w:ascii="Times New Roman" w:eastAsia="Times New Roman" w:hAnsi="Times New Roman" w:cs="Times New Roman"/>
          <w:sz w:val="24"/>
          <w:szCs w:val="24"/>
        </w:rPr>
        <w:t xml:space="preserve">(2), 209-233. </w:t>
      </w:r>
      <w:hyperlink r:id="rId6" w:history="1">
        <w:r w:rsidRPr="00FB6CD9">
          <w:rPr>
            <w:rFonts w:ascii="Times New Roman" w:eastAsia="Times New Roman" w:hAnsi="Times New Roman" w:cs="Times New Roman"/>
            <w:color w:val="0000FF"/>
            <w:sz w:val="24"/>
            <w:szCs w:val="24"/>
            <w:u w:val="single"/>
          </w:rPr>
          <w:t>https://doi.org/10.1080/14927713.2022.2085157</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Bandhu</w:t>
      </w:r>
      <w:proofErr w:type="spellEnd"/>
      <w:r w:rsidRPr="00FB6CD9">
        <w:rPr>
          <w:rFonts w:ascii="Times New Roman" w:eastAsia="Times New Roman" w:hAnsi="Times New Roman" w:cs="Times New Roman"/>
          <w:sz w:val="24"/>
          <w:szCs w:val="24"/>
        </w:rPr>
        <w:t xml:space="preserve">, D., Mohan, M. M., </w:t>
      </w:r>
      <w:proofErr w:type="spellStart"/>
      <w:r w:rsidRPr="00FB6CD9">
        <w:rPr>
          <w:rFonts w:ascii="Times New Roman" w:eastAsia="Times New Roman" w:hAnsi="Times New Roman" w:cs="Times New Roman"/>
          <w:sz w:val="24"/>
          <w:szCs w:val="24"/>
        </w:rPr>
        <w:t>Nittala</w:t>
      </w:r>
      <w:proofErr w:type="spellEnd"/>
      <w:r w:rsidRPr="00FB6CD9">
        <w:rPr>
          <w:rFonts w:ascii="Times New Roman" w:eastAsia="Times New Roman" w:hAnsi="Times New Roman" w:cs="Times New Roman"/>
          <w:sz w:val="24"/>
          <w:szCs w:val="24"/>
        </w:rPr>
        <w:t xml:space="preserve">, N. A., </w:t>
      </w:r>
      <w:proofErr w:type="spellStart"/>
      <w:r w:rsidRPr="00FB6CD9">
        <w:rPr>
          <w:rFonts w:ascii="Times New Roman" w:eastAsia="Times New Roman" w:hAnsi="Times New Roman" w:cs="Times New Roman"/>
          <w:sz w:val="24"/>
          <w:szCs w:val="24"/>
        </w:rPr>
        <w:t>Jadhav</w:t>
      </w:r>
      <w:proofErr w:type="spellEnd"/>
      <w:r w:rsidRPr="00FB6CD9">
        <w:rPr>
          <w:rFonts w:ascii="Times New Roman" w:eastAsia="Times New Roman" w:hAnsi="Times New Roman" w:cs="Times New Roman"/>
          <w:sz w:val="24"/>
          <w:szCs w:val="24"/>
        </w:rPr>
        <w:t xml:space="preserve">, P., </w:t>
      </w:r>
      <w:proofErr w:type="spellStart"/>
      <w:r w:rsidRPr="00FB6CD9">
        <w:rPr>
          <w:rFonts w:ascii="Times New Roman" w:eastAsia="Times New Roman" w:hAnsi="Times New Roman" w:cs="Times New Roman"/>
          <w:sz w:val="24"/>
          <w:szCs w:val="24"/>
        </w:rPr>
        <w:t>Bhadauria</w:t>
      </w:r>
      <w:proofErr w:type="spellEnd"/>
      <w:r w:rsidRPr="00FB6CD9">
        <w:rPr>
          <w:rFonts w:ascii="Times New Roman" w:eastAsia="Times New Roman" w:hAnsi="Times New Roman" w:cs="Times New Roman"/>
          <w:sz w:val="24"/>
          <w:szCs w:val="24"/>
        </w:rPr>
        <w:t xml:space="preserve">, A., &amp; </w:t>
      </w:r>
      <w:proofErr w:type="spellStart"/>
      <w:r w:rsidRPr="00FB6CD9">
        <w:rPr>
          <w:rFonts w:ascii="Times New Roman" w:eastAsia="Times New Roman" w:hAnsi="Times New Roman" w:cs="Times New Roman"/>
          <w:sz w:val="24"/>
          <w:szCs w:val="24"/>
        </w:rPr>
        <w:t>Saxena</w:t>
      </w:r>
      <w:proofErr w:type="spellEnd"/>
      <w:r w:rsidRPr="00FB6CD9">
        <w:rPr>
          <w:rFonts w:ascii="Times New Roman" w:eastAsia="Times New Roman" w:hAnsi="Times New Roman" w:cs="Times New Roman"/>
          <w:sz w:val="24"/>
          <w:szCs w:val="24"/>
        </w:rPr>
        <w:t>, K. K. (2024).</w:t>
      </w:r>
      <w:proofErr w:type="gramEnd"/>
      <w:r w:rsidRPr="00FB6CD9">
        <w:rPr>
          <w:rFonts w:ascii="Times New Roman" w:eastAsia="Times New Roman" w:hAnsi="Times New Roman" w:cs="Times New Roman"/>
          <w:sz w:val="24"/>
          <w:szCs w:val="24"/>
        </w:rPr>
        <w:t xml:space="preserve"> Theories of motivation: A comprehensive analysis of human behavior drivers. </w:t>
      </w:r>
      <w:proofErr w:type="spellStart"/>
      <w:proofErr w:type="gramStart"/>
      <w:r w:rsidRPr="00FB6CD9">
        <w:rPr>
          <w:rFonts w:ascii="Times New Roman" w:eastAsia="Times New Roman" w:hAnsi="Times New Roman" w:cs="Times New Roman"/>
          <w:i/>
          <w:iCs/>
          <w:sz w:val="24"/>
          <w:szCs w:val="24"/>
        </w:rPr>
        <w:t>Acta</w:t>
      </w:r>
      <w:proofErr w:type="spellEnd"/>
      <w:r w:rsidRPr="00FB6CD9">
        <w:rPr>
          <w:rFonts w:ascii="Times New Roman" w:eastAsia="Times New Roman" w:hAnsi="Times New Roman" w:cs="Times New Roman"/>
          <w:i/>
          <w:iCs/>
          <w:sz w:val="24"/>
          <w:szCs w:val="24"/>
        </w:rPr>
        <w:t xml:space="preserve"> </w:t>
      </w:r>
      <w:proofErr w:type="spellStart"/>
      <w:r w:rsidRPr="00FB6CD9">
        <w:rPr>
          <w:rFonts w:ascii="Times New Roman" w:eastAsia="Times New Roman" w:hAnsi="Times New Roman" w:cs="Times New Roman"/>
          <w:i/>
          <w:iCs/>
          <w:sz w:val="24"/>
          <w:szCs w:val="24"/>
        </w:rPr>
        <w:t>Psychologica</w:t>
      </w:r>
      <w:proofErr w:type="spellEnd"/>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244</w:t>
      </w:r>
      <w:r w:rsidRPr="00FB6CD9">
        <w:rPr>
          <w:rFonts w:ascii="Times New Roman" w:eastAsia="Times New Roman" w:hAnsi="Times New Roman" w:cs="Times New Roman"/>
          <w:sz w:val="24"/>
          <w:szCs w:val="24"/>
        </w:rPr>
        <w:t>, 104177.</w:t>
      </w:r>
      <w:proofErr w:type="gramEnd"/>
      <w:r w:rsidRPr="00FB6CD9">
        <w:rPr>
          <w:rFonts w:ascii="Times New Roman" w:eastAsia="Times New Roman" w:hAnsi="Times New Roman" w:cs="Times New Roman"/>
          <w:sz w:val="24"/>
          <w:szCs w:val="24"/>
        </w:rPr>
        <w:t xml:space="preserve"> </w:t>
      </w:r>
      <w:hyperlink r:id="rId7" w:history="1">
        <w:r w:rsidRPr="00FB6CD9">
          <w:rPr>
            <w:rFonts w:ascii="Times New Roman" w:eastAsia="Times New Roman" w:hAnsi="Times New Roman" w:cs="Times New Roman"/>
            <w:color w:val="0000FF"/>
            <w:sz w:val="24"/>
            <w:szCs w:val="24"/>
            <w:u w:val="single"/>
          </w:rPr>
          <w:t>https://doi.org/10.1016/j.actpsy.2024.104177</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Casimiro-Andújar</w:t>
      </w:r>
      <w:proofErr w:type="spellEnd"/>
      <w:r w:rsidRPr="00FB6CD9">
        <w:rPr>
          <w:rFonts w:ascii="Times New Roman" w:eastAsia="Times New Roman" w:hAnsi="Times New Roman" w:cs="Times New Roman"/>
          <w:sz w:val="24"/>
          <w:szCs w:val="24"/>
        </w:rPr>
        <w:t xml:space="preserve">, A. J., </w:t>
      </w:r>
      <w:proofErr w:type="spellStart"/>
      <w:r w:rsidRPr="00FB6CD9">
        <w:rPr>
          <w:rFonts w:ascii="Times New Roman" w:eastAsia="Times New Roman" w:hAnsi="Times New Roman" w:cs="Times New Roman"/>
          <w:sz w:val="24"/>
          <w:szCs w:val="24"/>
        </w:rPr>
        <w:t>Artés</w:t>
      </w:r>
      <w:proofErr w:type="spellEnd"/>
      <w:r w:rsidRPr="00FB6CD9">
        <w:rPr>
          <w:rFonts w:ascii="Times New Roman" w:eastAsia="Times New Roman" w:hAnsi="Times New Roman" w:cs="Times New Roman"/>
          <w:sz w:val="24"/>
          <w:szCs w:val="24"/>
        </w:rPr>
        <w:t xml:space="preserve">-Rodríguez, E., </w:t>
      </w:r>
      <w:proofErr w:type="spellStart"/>
      <w:r w:rsidRPr="00FB6CD9">
        <w:rPr>
          <w:rFonts w:ascii="Times New Roman" w:eastAsia="Times New Roman" w:hAnsi="Times New Roman" w:cs="Times New Roman"/>
          <w:sz w:val="24"/>
          <w:szCs w:val="24"/>
        </w:rPr>
        <w:t>Díez-Fernández</w:t>
      </w:r>
      <w:proofErr w:type="spellEnd"/>
      <w:r w:rsidRPr="00FB6CD9">
        <w:rPr>
          <w:rFonts w:ascii="Times New Roman" w:eastAsia="Times New Roman" w:hAnsi="Times New Roman" w:cs="Times New Roman"/>
          <w:sz w:val="24"/>
          <w:szCs w:val="24"/>
        </w:rPr>
        <w:t xml:space="preserve">, D. M., &amp; </w:t>
      </w:r>
      <w:proofErr w:type="spellStart"/>
      <w:r w:rsidRPr="00FB6CD9">
        <w:rPr>
          <w:rFonts w:ascii="Times New Roman" w:eastAsia="Times New Roman" w:hAnsi="Times New Roman" w:cs="Times New Roman"/>
          <w:sz w:val="24"/>
          <w:szCs w:val="24"/>
        </w:rPr>
        <w:t>Lirola</w:t>
      </w:r>
      <w:proofErr w:type="spellEnd"/>
      <w:r w:rsidRPr="00FB6CD9">
        <w:rPr>
          <w:rFonts w:ascii="Times New Roman" w:eastAsia="Times New Roman" w:hAnsi="Times New Roman" w:cs="Times New Roman"/>
          <w:sz w:val="24"/>
          <w:szCs w:val="24"/>
        </w:rPr>
        <w:t>, M. (2023).</w:t>
      </w:r>
      <w:proofErr w:type="gramEnd"/>
      <w:r w:rsidRPr="00FB6CD9">
        <w:rPr>
          <w:rFonts w:ascii="Times New Roman" w:eastAsia="Times New Roman" w:hAnsi="Times New Roman" w:cs="Times New Roman"/>
          <w:sz w:val="24"/>
          <w:szCs w:val="24"/>
        </w:rPr>
        <w:t xml:space="preserve"> Effects of a physical exercise </w:t>
      </w:r>
      <w:proofErr w:type="spellStart"/>
      <w:r w:rsidRPr="00FB6CD9">
        <w:rPr>
          <w:rFonts w:ascii="Times New Roman" w:eastAsia="Times New Roman" w:hAnsi="Times New Roman" w:cs="Times New Roman"/>
          <w:sz w:val="24"/>
          <w:szCs w:val="24"/>
        </w:rPr>
        <w:t>programme</w:t>
      </w:r>
      <w:proofErr w:type="spellEnd"/>
      <w:r w:rsidRPr="00FB6CD9">
        <w:rPr>
          <w:rFonts w:ascii="Times New Roman" w:eastAsia="Times New Roman" w:hAnsi="Times New Roman" w:cs="Times New Roman"/>
          <w:sz w:val="24"/>
          <w:szCs w:val="24"/>
        </w:rPr>
        <w:t xml:space="preserve"> through service-learning methodology on physical activity, physical </w:t>
      </w:r>
      <w:proofErr w:type="gramStart"/>
      <w:r w:rsidRPr="00FB6CD9">
        <w:rPr>
          <w:rFonts w:ascii="Times New Roman" w:eastAsia="Times New Roman" w:hAnsi="Times New Roman" w:cs="Times New Roman"/>
          <w:sz w:val="24"/>
          <w:szCs w:val="24"/>
        </w:rPr>
        <w:t>fitness</w:t>
      </w:r>
      <w:proofErr w:type="gramEnd"/>
      <w:r w:rsidRPr="00FB6CD9">
        <w:rPr>
          <w:rFonts w:ascii="Times New Roman" w:eastAsia="Times New Roman" w:hAnsi="Times New Roman" w:cs="Times New Roman"/>
          <w:sz w:val="24"/>
          <w:szCs w:val="24"/>
        </w:rPr>
        <w:t xml:space="preserve"> and perception of physical fitness and health in University students from Spain: A preliminary study. </w:t>
      </w:r>
      <w:proofErr w:type="gramStart"/>
      <w:r w:rsidRPr="00FB6CD9">
        <w:rPr>
          <w:rFonts w:ascii="Times New Roman" w:eastAsia="Times New Roman" w:hAnsi="Times New Roman" w:cs="Times New Roman"/>
          <w:i/>
          <w:iCs/>
          <w:sz w:val="24"/>
          <w:szCs w:val="24"/>
        </w:rPr>
        <w:t>International Journal of Environmental Research and Public Health</w:t>
      </w:r>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20</w:t>
      </w:r>
      <w:r w:rsidRPr="00FB6CD9">
        <w:rPr>
          <w:rFonts w:ascii="Times New Roman" w:eastAsia="Times New Roman" w:hAnsi="Times New Roman" w:cs="Times New Roman"/>
          <w:sz w:val="24"/>
          <w:szCs w:val="24"/>
        </w:rPr>
        <w:t>(4), 3377.</w:t>
      </w:r>
      <w:proofErr w:type="gramEnd"/>
      <w:r w:rsidRPr="00FB6CD9">
        <w:rPr>
          <w:rFonts w:ascii="Times New Roman" w:eastAsia="Times New Roman" w:hAnsi="Times New Roman" w:cs="Times New Roman"/>
          <w:sz w:val="24"/>
          <w:szCs w:val="24"/>
        </w:rPr>
        <w:t xml:space="preserve"> </w:t>
      </w:r>
      <w:hyperlink r:id="rId8" w:history="1">
        <w:r w:rsidRPr="00FB6CD9">
          <w:rPr>
            <w:rFonts w:ascii="Times New Roman" w:eastAsia="Times New Roman" w:hAnsi="Times New Roman" w:cs="Times New Roman"/>
            <w:color w:val="0000FF"/>
            <w:sz w:val="24"/>
            <w:szCs w:val="24"/>
            <w:u w:val="single"/>
          </w:rPr>
          <w:t>https://doi.org/10.3390/ijerph20043377</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Gidney</w:t>
      </w:r>
      <w:proofErr w:type="spellEnd"/>
      <w:r w:rsidRPr="00FB6CD9">
        <w:rPr>
          <w:rFonts w:ascii="Times New Roman" w:eastAsia="Times New Roman" w:hAnsi="Times New Roman" w:cs="Times New Roman"/>
          <w:sz w:val="24"/>
          <w:szCs w:val="24"/>
        </w:rPr>
        <w:t xml:space="preserve">, G., </w:t>
      </w:r>
      <w:proofErr w:type="spellStart"/>
      <w:r w:rsidRPr="00FB6CD9">
        <w:rPr>
          <w:rFonts w:ascii="Times New Roman" w:eastAsia="Times New Roman" w:hAnsi="Times New Roman" w:cs="Times New Roman"/>
          <w:sz w:val="24"/>
          <w:szCs w:val="24"/>
        </w:rPr>
        <w:t>Bocarro</w:t>
      </w:r>
      <w:proofErr w:type="spellEnd"/>
      <w:r w:rsidRPr="00FB6CD9">
        <w:rPr>
          <w:rFonts w:ascii="Times New Roman" w:eastAsia="Times New Roman" w:hAnsi="Times New Roman" w:cs="Times New Roman"/>
          <w:sz w:val="24"/>
          <w:szCs w:val="24"/>
        </w:rPr>
        <w:t xml:space="preserve">, J. N., Bunds, K., &amp; </w:t>
      </w:r>
      <w:proofErr w:type="spellStart"/>
      <w:r w:rsidRPr="00FB6CD9">
        <w:rPr>
          <w:rFonts w:ascii="Times New Roman" w:eastAsia="Times New Roman" w:hAnsi="Times New Roman" w:cs="Times New Roman"/>
          <w:sz w:val="24"/>
          <w:szCs w:val="24"/>
        </w:rPr>
        <w:t>Koenigstorfer</w:t>
      </w:r>
      <w:proofErr w:type="spellEnd"/>
      <w:r w:rsidRPr="00FB6CD9">
        <w:rPr>
          <w:rFonts w:ascii="Times New Roman" w:eastAsia="Times New Roman" w:hAnsi="Times New Roman" w:cs="Times New Roman"/>
          <w:sz w:val="24"/>
          <w:szCs w:val="24"/>
        </w:rPr>
        <w:t>, J. (2024).</w:t>
      </w:r>
      <w:proofErr w:type="gramEnd"/>
      <w:r w:rsidRPr="00FB6CD9">
        <w:rPr>
          <w:rFonts w:ascii="Times New Roman" w:eastAsia="Times New Roman" w:hAnsi="Times New Roman" w:cs="Times New Roman"/>
          <w:sz w:val="24"/>
          <w:szCs w:val="24"/>
        </w:rPr>
        <w:t xml:space="preserve"> </w:t>
      </w:r>
      <w:proofErr w:type="gramStart"/>
      <w:r w:rsidRPr="00FB6CD9">
        <w:rPr>
          <w:rFonts w:ascii="Times New Roman" w:eastAsia="Times New Roman" w:hAnsi="Times New Roman" w:cs="Times New Roman"/>
          <w:sz w:val="24"/>
          <w:szCs w:val="24"/>
        </w:rPr>
        <w:t>The relationship between the environment and physical activity-related motivational trajectories.</w:t>
      </w:r>
      <w:proofErr w:type="gramEnd"/>
      <w:r w:rsidRPr="00FB6CD9">
        <w:rPr>
          <w:rFonts w:ascii="Times New Roman" w:eastAsia="Times New Roman" w:hAnsi="Times New Roman" w:cs="Times New Roman"/>
          <w:sz w:val="24"/>
          <w:szCs w:val="24"/>
        </w:rPr>
        <w:t xml:space="preserve"> </w:t>
      </w:r>
      <w:proofErr w:type="gramStart"/>
      <w:r w:rsidRPr="00FB6CD9">
        <w:rPr>
          <w:rFonts w:ascii="Times New Roman" w:eastAsia="Times New Roman" w:hAnsi="Times New Roman" w:cs="Times New Roman"/>
          <w:i/>
          <w:iCs/>
          <w:sz w:val="24"/>
          <w:szCs w:val="24"/>
        </w:rPr>
        <w:t>Psychology of Sport and Exercise</w:t>
      </w:r>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75</w:t>
      </w:r>
      <w:r w:rsidRPr="00FB6CD9">
        <w:rPr>
          <w:rFonts w:ascii="Times New Roman" w:eastAsia="Times New Roman" w:hAnsi="Times New Roman" w:cs="Times New Roman"/>
          <w:sz w:val="24"/>
          <w:szCs w:val="24"/>
        </w:rPr>
        <w:t>, 102719.</w:t>
      </w:r>
      <w:proofErr w:type="gramEnd"/>
      <w:r w:rsidRPr="00FB6CD9">
        <w:rPr>
          <w:rFonts w:ascii="Times New Roman" w:eastAsia="Times New Roman" w:hAnsi="Times New Roman" w:cs="Times New Roman"/>
          <w:sz w:val="24"/>
          <w:szCs w:val="24"/>
        </w:rPr>
        <w:t xml:space="preserve"> </w:t>
      </w:r>
      <w:hyperlink r:id="rId9" w:history="1">
        <w:r w:rsidRPr="00FB6CD9">
          <w:rPr>
            <w:rFonts w:ascii="Times New Roman" w:eastAsia="Times New Roman" w:hAnsi="Times New Roman" w:cs="Times New Roman"/>
            <w:color w:val="0000FF"/>
            <w:sz w:val="24"/>
            <w:szCs w:val="24"/>
            <w:u w:val="single"/>
          </w:rPr>
          <w:t>https://doi.org/10.1016/j.psychsport.2024.102719</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Havnen</w:t>
      </w:r>
      <w:proofErr w:type="spellEnd"/>
      <w:r w:rsidRPr="00FB6CD9">
        <w:rPr>
          <w:rFonts w:ascii="Times New Roman" w:eastAsia="Times New Roman" w:hAnsi="Times New Roman" w:cs="Times New Roman"/>
          <w:sz w:val="24"/>
          <w:szCs w:val="24"/>
        </w:rPr>
        <w:t xml:space="preserve">, A., </w:t>
      </w:r>
      <w:proofErr w:type="spellStart"/>
      <w:r w:rsidRPr="00FB6CD9">
        <w:rPr>
          <w:rFonts w:ascii="Times New Roman" w:eastAsia="Times New Roman" w:hAnsi="Times New Roman" w:cs="Times New Roman"/>
          <w:sz w:val="24"/>
          <w:szCs w:val="24"/>
        </w:rPr>
        <w:t>Anyan</w:t>
      </w:r>
      <w:proofErr w:type="spellEnd"/>
      <w:r w:rsidRPr="00FB6CD9">
        <w:rPr>
          <w:rFonts w:ascii="Times New Roman" w:eastAsia="Times New Roman" w:hAnsi="Times New Roman" w:cs="Times New Roman"/>
          <w:sz w:val="24"/>
          <w:szCs w:val="24"/>
        </w:rPr>
        <w:t xml:space="preserve">, F., </w:t>
      </w:r>
      <w:proofErr w:type="spellStart"/>
      <w:r w:rsidRPr="00FB6CD9">
        <w:rPr>
          <w:rFonts w:ascii="Times New Roman" w:eastAsia="Times New Roman" w:hAnsi="Times New Roman" w:cs="Times New Roman"/>
          <w:sz w:val="24"/>
          <w:szCs w:val="24"/>
        </w:rPr>
        <w:t>Mehus</w:t>
      </w:r>
      <w:proofErr w:type="spellEnd"/>
      <w:r w:rsidRPr="00FB6CD9">
        <w:rPr>
          <w:rFonts w:ascii="Times New Roman" w:eastAsia="Times New Roman" w:hAnsi="Times New Roman" w:cs="Times New Roman"/>
          <w:sz w:val="24"/>
          <w:szCs w:val="24"/>
        </w:rPr>
        <w:t xml:space="preserve">, I., &amp; </w:t>
      </w:r>
      <w:proofErr w:type="spellStart"/>
      <w:r w:rsidRPr="00FB6CD9">
        <w:rPr>
          <w:rFonts w:ascii="Times New Roman" w:eastAsia="Times New Roman" w:hAnsi="Times New Roman" w:cs="Times New Roman"/>
          <w:sz w:val="24"/>
          <w:szCs w:val="24"/>
        </w:rPr>
        <w:t>Ernstsen</w:t>
      </w:r>
      <w:proofErr w:type="spellEnd"/>
      <w:r w:rsidRPr="00FB6CD9">
        <w:rPr>
          <w:rFonts w:ascii="Times New Roman" w:eastAsia="Times New Roman" w:hAnsi="Times New Roman" w:cs="Times New Roman"/>
          <w:sz w:val="24"/>
          <w:szCs w:val="24"/>
        </w:rPr>
        <w:t>, L. (2024).</w:t>
      </w:r>
      <w:proofErr w:type="gramEnd"/>
      <w:r w:rsidRPr="00FB6CD9">
        <w:rPr>
          <w:rFonts w:ascii="Times New Roman" w:eastAsia="Times New Roman" w:hAnsi="Times New Roman" w:cs="Times New Roman"/>
          <w:sz w:val="24"/>
          <w:szCs w:val="24"/>
        </w:rPr>
        <w:t xml:space="preserve"> The </w:t>
      </w:r>
      <w:proofErr w:type="spellStart"/>
      <w:r w:rsidRPr="00FB6CD9">
        <w:rPr>
          <w:rFonts w:ascii="Times New Roman" w:eastAsia="Times New Roman" w:hAnsi="Times New Roman" w:cs="Times New Roman"/>
          <w:sz w:val="24"/>
          <w:szCs w:val="24"/>
        </w:rPr>
        <w:t>behavioural</w:t>
      </w:r>
      <w:proofErr w:type="spellEnd"/>
      <w:r w:rsidRPr="00FB6CD9">
        <w:rPr>
          <w:rFonts w:ascii="Times New Roman" w:eastAsia="Times New Roman" w:hAnsi="Times New Roman" w:cs="Times New Roman"/>
          <w:sz w:val="24"/>
          <w:szCs w:val="24"/>
        </w:rPr>
        <w:t xml:space="preserve"> regulation in exercise questionnaire (</w:t>
      </w:r>
      <w:proofErr w:type="spellStart"/>
      <w:r w:rsidRPr="00FB6CD9">
        <w:rPr>
          <w:rFonts w:ascii="Times New Roman" w:eastAsia="Times New Roman" w:hAnsi="Times New Roman" w:cs="Times New Roman"/>
          <w:sz w:val="24"/>
          <w:szCs w:val="24"/>
        </w:rPr>
        <w:t>BREQ</w:t>
      </w:r>
      <w:proofErr w:type="spellEnd"/>
      <w:r w:rsidRPr="00FB6CD9">
        <w:rPr>
          <w:rFonts w:ascii="Times New Roman" w:eastAsia="Times New Roman" w:hAnsi="Times New Roman" w:cs="Times New Roman"/>
          <w:sz w:val="24"/>
          <w:szCs w:val="24"/>
        </w:rPr>
        <w:t xml:space="preserve">): Psychometric properties and associations with physical activity outcomes in a Norwegian sample of physically active adults. </w:t>
      </w:r>
      <w:r w:rsidRPr="00FB6CD9">
        <w:rPr>
          <w:rFonts w:ascii="Times New Roman" w:eastAsia="Times New Roman" w:hAnsi="Times New Roman" w:cs="Times New Roman"/>
          <w:i/>
          <w:iCs/>
          <w:sz w:val="24"/>
          <w:szCs w:val="24"/>
        </w:rPr>
        <w:t>International Journal of Sport and Exercise Psychology</w:t>
      </w:r>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22</w:t>
      </w:r>
      <w:r w:rsidRPr="00FB6CD9">
        <w:rPr>
          <w:rFonts w:ascii="Times New Roman" w:eastAsia="Times New Roman" w:hAnsi="Times New Roman" w:cs="Times New Roman"/>
          <w:sz w:val="24"/>
          <w:szCs w:val="24"/>
        </w:rPr>
        <w:t xml:space="preserve">(8), 2045-2063. </w:t>
      </w:r>
      <w:hyperlink r:id="rId10" w:history="1">
        <w:r w:rsidRPr="00FB6CD9">
          <w:rPr>
            <w:rFonts w:ascii="Times New Roman" w:eastAsia="Times New Roman" w:hAnsi="Times New Roman" w:cs="Times New Roman"/>
            <w:color w:val="0000FF"/>
            <w:sz w:val="24"/>
            <w:szCs w:val="24"/>
            <w:u w:val="single"/>
          </w:rPr>
          <w:t>https://doi.org/10.1080/1612197x.2023.2255207</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gramStart"/>
      <w:r w:rsidRPr="00FB6CD9">
        <w:rPr>
          <w:rFonts w:ascii="Times New Roman" w:eastAsia="Times New Roman" w:hAnsi="Times New Roman" w:cs="Times New Roman"/>
          <w:sz w:val="24"/>
          <w:szCs w:val="24"/>
        </w:rPr>
        <w:lastRenderedPageBreak/>
        <w:t xml:space="preserve">Ryan, R. M., &amp; </w:t>
      </w:r>
      <w:proofErr w:type="spellStart"/>
      <w:r w:rsidRPr="00FB6CD9">
        <w:rPr>
          <w:rFonts w:ascii="Times New Roman" w:eastAsia="Times New Roman" w:hAnsi="Times New Roman" w:cs="Times New Roman"/>
          <w:sz w:val="24"/>
          <w:szCs w:val="24"/>
        </w:rPr>
        <w:t>Deci</w:t>
      </w:r>
      <w:proofErr w:type="spellEnd"/>
      <w:r w:rsidRPr="00FB6CD9">
        <w:rPr>
          <w:rFonts w:ascii="Times New Roman" w:eastAsia="Times New Roman" w:hAnsi="Times New Roman" w:cs="Times New Roman"/>
          <w:sz w:val="24"/>
          <w:szCs w:val="24"/>
        </w:rPr>
        <w:t>, E. L. (2019).</w:t>
      </w:r>
      <w:proofErr w:type="gramEnd"/>
      <w:r w:rsidRPr="00FB6CD9">
        <w:rPr>
          <w:rFonts w:ascii="Times New Roman" w:eastAsia="Times New Roman" w:hAnsi="Times New Roman" w:cs="Times New Roman"/>
          <w:sz w:val="24"/>
          <w:szCs w:val="24"/>
        </w:rPr>
        <w:t xml:space="preserve"> Brick by brick: The origins, development, and future of self-determination theory. </w:t>
      </w:r>
      <w:r w:rsidRPr="00FB6CD9">
        <w:rPr>
          <w:rFonts w:ascii="Times New Roman" w:eastAsia="Times New Roman" w:hAnsi="Times New Roman" w:cs="Times New Roman"/>
          <w:i/>
          <w:iCs/>
          <w:sz w:val="24"/>
          <w:szCs w:val="24"/>
        </w:rPr>
        <w:t>Advances in Motivation Science</w:t>
      </w:r>
      <w:r w:rsidRPr="00FB6CD9">
        <w:rPr>
          <w:rFonts w:ascii="Times New Roman" w:eastAsia="Times New Roman" w:hAnsi="Times New Roman" w:cs="Times New Roman"/>
          <w:sz w:val="24"/>
          <w:szCs w:val="24"/>
        </w:rPr>
        <w:t xml:space="preserve">, 111-156. </w:t>
      </w:r>
      <w:hyperlink r:id="rId11" w:history="1">
        <w:r w:rsidRPr="00FB6CD9">
          <w:rPr>
            <w:rFonts w:ascii="Times New Roman" w:eastAsia="Times New Roman" w:hAnsi="Times New Roman" w:cs="Times New Roman"/>
            <w:color w:val="0000FF"/>
            <w:sz w:val="24"/>
            <w:szCs w:val="24"/>
            <w:u w:val="single"/>
          </w:rPr>
          <w:t>https://doi.org/10.1016/bs.adms.2019.01.001</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Sevil</w:t>
      </w:r>
      <w:proofErr w:type="spellEnd"/>
      <w:r w:rsidRPr="00FB6CD9">
        <w:rPr>
          <w:rFonts w:ascii="Times New Roman" w:eastAsia="Times New Roman" w:hAnsi="Times New Roman" w:cs="Times New Roman"/>
          <w:sz w:val="24"/>
          <w:szCs w:val="24"/>
        </w:rPr>
        <w:t xml:space="preserve">, J., </w:t>
      </w:r>
      <w:proofErr w:type="spellStart"/>
      <w:r w:rsidRPr="00FB6CD9">
        <w:rPr>
          <w:rFonts w:ascii="Times New Roman" w:eastAsia="Times New Roman" w:hAnsi="Times New Roman" w:cs="Times New Roman"/>
          <w:sz w:val="24"/>
          <w:szCs w:val="24"/>
        </w:rPr>
        <w:t>Praxedes</w:t>
      </w:r>
      <w:proofErr w:type="spellEnd"/>
      <w:r w:rsidRPr="00FB6CD9">
        <w:rPr>
          <w:rFonts w:ascii="Times New Roman" w:eastAsia="Times New Roman" w:hAnsi="Times New Roman" w:cs="Times New Roman"/>
          <w:sz w:val="24"/>
          <w:szCs w:val="24"/>
        </w:rPr>
        <w:t xml:space="preserve">, A., </w:t>
      </w:r>
      <w:proofErr w:type="spellStart"/>
      <w:r w:rsidRPr="00FB6CD9">
        <w:rPr>
          <w:rFonts w:ascii="Times New Roman" w:eastAsia="Times New Roman" w:hAnsi="Times New Roman" w:cs="Times New Roman"/>
          <w:sz w:val="24"/>
          <w:szCs w:val="24"/>
        </w:rPr>
        <w:t>Abarca-Sos</w:t>
      </w:r>
      <w:proofErr w:type="spellEnd"/>
      <w:r w:rsidRPr="00FB6CD9">
        <w:rPr>
          <w:rFonts w:ascii="Times New Roman" w:eastAsia="Times New Roman" w:hAnsi="Times New Roman" w:cs="Times New Roman"/>
          <w:sz w:val="24"/>
          <w:szCs w:val="24"/>
        </w:rPr>
        <w:t xml:space="preserve">, A., Del </w:t>
      </w:r>
      <w:proofErr w:type="spellStart"/>
      <w:r w:rsidRPr="00FB6CD9">
        <w:rPr>
          <w:rFonts w:ascii="Times New Roman" w:eastAsia="Times New Roman" w:hAnsi="Times New Roman" w:cs="Times New Roman"/>
          <w:sz w:val="24"/>
          <w:szCs w:val="24"/>
        </w:rPr>
        <w:t>Villar</w:t>
      </w:r>
      <w:proofErr w:type="spellEnd"/>
      <w:r w:rsidRPr="00FB6CD9">
        <w:rPr>
          <w:rFonts w:ascii="Times New Roman" w:eastAsia="Times New Roman" w:hAnsi="Times New Roman" w:cs="Times New Roman"/>
          <w:sz w:val="24"/>
          <w:szCs w:val="24"/>
        </w:rPr>
        <w:t>, F., &amp; Garcia-Gonzalez, L. (2016).</w:t>
      </w:r>
      <w:proofErr w:type="gramEnd"/>
      <w:r w:rsidRPr="00FB6CD9">
        <w:rPr>
          <w:rFonts w:ascii="Times New Roman" w:eastAsia="Times New Roman" w:hAnsi="Times New Roman" w:cs="Times New Roman"/>
          <w:sz w:val="24"/>
          <w:szCs w:val="24"/>
        </w:rPr>
        <w:t xml:space="preserve"> Levels of physical activity, </w:t>
      </w:r>
      <w:proofErr w:type="gramStart"/>
      <w:r w:rsidRPr="00FB6CD9">
        <w:rPr>
          <w:rFonts w:ascii="Times New Roman" w:eastAsia="Times New Roman" w:hAnsi="Times New Roman" w:cs="Times New Roman"/>
          <w:sz w:val="24"/>
          <w:szCs w:val="24"/>
        </w:rPr>
        <w:t>motivation</w:t>
      </w:r>
      <w:proofErr w:type="gramEnd"/>
      <w:r w:rsidRPr="00FB6CD9">
        <w:rPr>
          <w:rFonts w:ascii="Times New Roman" w:eastAsia="Times New Roman" w:hAnsi="Times New Roman" w:cs="Times New Roman"/>
          <w:sz w:val="24"/>
          <w:szCs w:val="24"/>
        </w:rPr>
        <w:t xml:space="preserve"> and barriers to participation in university students. </w:t>
      </w:r>
      <w:proofErr w:type="gramStart"/>
      <w:r w:rsidRPr="00FB6CD9">
        <w:rPr>
          <w:rFonts w:ascii="Times New Roman" w:eastAsia="Times New Roman" w:hAnsi="Times New Roman" w:cs="Times New Roman"/>
          <w:sz w:val="24"/>
          <w:szCs w:val="24"/>
        </w:rPr>
        <w:t>The Journal of sports medicine and physical fitness, 56(10), 1239-1248.</w:t>
      </w:r>
      <w:proofErr w:type="gramEnd"/>
      <w:r w:rsidRPr="00FB6CD9">
        <w:rPr>
          <w:rFonts w:ascii="Times New Roman" w:eastAsia="Times New Roman" w:hAnsi="Times New Roman" w:cs="Times New Roman"/>
          <w:sz w:val="24"/>
          <w:szCs w:val="24"/>
        </w:rPr>
        <w:t xml:space="preserve"> </w:t>
      </w:r>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proofErr w:type="spellStart"/>
      <w:proofErr w:type="gramStart"/>
      <w:r w:rsidRPr="00FB6CD9">
        <w:rPr>
          <w:rFonts w:ascii="Times New Roman" w:eastAsia="Times New Roman" w:hAnsi="Times New Roman" w:cs="Times New Roman"/>
          <w:sz w:val="24"/>
          <w:szCs w:val="24"/>
        </w:rPr>
        <w:t>Sáez</w:t>
      </w:r>
      <w:proofErr w:type="spellEnd"/>
      <w:r w:rsidRPr="00FB6CD9">
        <w:rPr>
          <w:rFonts w:ascii="Times New Roman" w:eastAsia="Times New Roman" w:hAnsi="Times New Roman" w:cs="Times New Roman"/>
          <w:sz w:val="24"/>
          <w:szCs w:val="24"/>
        </w:rPr>
        <w:t xml:space="preserve">, I., </w:t>
      </w:r>
      <w:proofErr w:type="spellStart"/>
      <w:r w:rsidRPr="00FB6CD9">
        <w:rPr>
          <w:rFonts w:ascii="Times New Roman" w:eastAsia="Times New Roman" w:hAnsi="Times New Roman" w:cs="Times New Roman"/>
          <w:sz w:val="24"/>
          <w:szCs w:val="24"/>
        </w:rPr>
        <w:t>Solabarrieta</w:t>
      </w:r>
      <w:proofErr w:type="spellEnd"/>
      <w:r w:rsidRPr="00FB6CD9">
        <w:rPr>
          <w:rFonts w:ascii="Times New Roman" w:eastAsia="Times New Roman" w:hAnsi="Times New Roman" w:cs="Times New Roman"/>
          <w:sz w:val="24"/>
          <w:szCs w:val="24"/>
        </w:rPr>
        <w:t>, J., &amp; Rubio, I. (2021).</w:t>
      </w:r>
      <w:proofErr w:type="gramEnd"/>
      <w:r w:rsidRPr="00FB6CD9">
        <w:rPr>
          <w:rFonts w:ascii="Times New Roman" w:eastAsia="Times New Roman" w:hAnsi="Times New Roman" w:cs="Times New Roman"/>
          <w:sz w:val="24"/>
          <w:szCs w:val="24"/>
        </w:rPr>
        <w:t xml:space="preserve"> Motivation for physical activity in University students and its relation with gender, amount of activities, and sport satisfaction. </w:t>
      </w:r>
      <w:proofErr w:type="gramStart"/>
      <w:r w:rsidRPr="00FB6CD9">
        <w:rPr>
          <w:rFonts w:ascii="Times New Roman" w:eastAsia="Times New Roman" w:hAnsi="Times New Roman" w:cs="Times New Roman"/>
          <w:i/>
          <w:iCs/>
          <w:sz w:val="24"/>
          <w:szCs w:val="24"/>
        </w:rPr>
        <w:t>Sustainability</w:t>
      </w:r>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13</w:t>
      </w:r>
      <w:r w:rsidRPr="00FB6CD9">
        <w:rPr>
          <w:rFonts w:ascii="Times New Roman" w:eastAsia="Times New Roman" w:hAnsi="Times New Roman" w:cs="Times New Roman"/>
          <w:sz w:val="24"/>
          <w:szCs w:val="24"/>
        </w:rPr>
        <w:t>(6), 3183.</w:t>
      </w:r>
      <w:proofErr w:type="gramEnd"/>
      <w:r w:rsidRPr="00FB6CD9">
        <w:rPr>
          <w:rFonts w:ascii="Times New Roman" w:eastAsia="Times New Roman" w:hAnsi="Times New Roman" w:cs="Times New Roman"/>
          <w:sz w:val="24"/>
          <w:szCs w:val="24"/>
        </w:rPr>
        <w:t xml:space="preserve"> </w:t>
      </w:r>
      <w:hyperlink r:id="rId12" w:history="1">
        <w:r w:rsidRPr="00FB6CD9">
          <w:rPr>
            <w:rFonts w:ascii="Times New Roman" w:eastAsia="Times New Roman" w:hAnsi="Times New Roman" w:cs="Times New Roman"/>
            <w:color w:val="0000FF"/>
            <w:sz w:val="24"/>
            <w:szCs w:val="24"/>
            <w:u w:val="single"/>
          </w:rPr>
          <w:t>https://doi.org/10.3390/su13063183</w:t>
        </w:r>
      </w:hyperlink>
    </w:p>
    <w:p w:rsidR="00FB6CD9" w:rsidRPr="00FB6CD9" w:rsidRDefault="00FB6CD9" w:rsidP="00FB6CD9">
      <w:pPr>
        <w:spacing w:after="0" w:line="480" w:lineRule="auto"/>
        <w:ind w:left="720" w:right="375" w:hanging="720"/>
        <w:rPr>
          <w:rFonts w:ascii="Times New Roman" w:eastAsia="Times New Roman" w:hAnsi="Times New Roman" w:cs="Times New Roman"/>
          <w:sz w:val="24"/>
          <w:szCs w:val="24"/>
        </w:rPr>
      </w:pPr>
      <w:r w:rsidRPr="00FB6CD9">
        <w:rPr>
          <w:rFonts w:ascii="Times New Roman" w:eastAsia="Times New Roman" w:hAnsi="Times New Roman" w:cs="Times New Roman"/>
          <w:sz w:val="24"/>
          <w:szCs w:val="24"/>
        </w:rPr>
        <w:t xml:space="preserve">Sánchez-Herrera, S., </w:t>
      </w:r>
      <w:proofErr w:type="spellStart"/>
      <w:r w:rsidRPr="00FB6CD9">
        <w:rPr>
          <w:rFonts w:ascii="Times New Roman" w:eastAsia="Times New Roman" w:hAnsi="Times New Roman" w:cs="Times New Roman"/>
          <w:sz w:val="24"/>
          <w:szCs w:val="24"/>
        </w:rPr>
        <w:t>Cubero</w:t>
      </w:r>
      <w:proofErr w:type="spellEnd"/>
      <w:r w:rsidRPr="00FB6CD9">
        <w:rPr>
          <w:rFonts w:ascii="Times New Roman" w:eastAsia="Times New Roman" w:hAnsi="Times New Roman" w:cs="Times New Roman"/>
          <w:sz w:val="24"/>
          <w:szCs w:val="24"/>
        </w:rPr>
        <w:t xml:space="preserve">, J., </w:t>
      </w:r>
      <w:proofErr w:type="spellStart"/>
      <w:r w:rsidRPr="00FB6CD9">
        <w:rPr>
          <w:rFonts w:ascii="Times New Roman" w:eastAsia="Times New Roman" w:hAnsi="Times New Roman" w:cs="Times New Roman"/>
          <w:sz w:val="24"/>
          <w:szCs w:val="24"/>
        </w:rPr>
        <w:t>Feu</w:t>
      </w:r>
      <w:proofErr w:type="spellEnd"/>
      <w:r w:rsidRPr="00FB6CD9">
        <w:rPr>
          <w:rFonts w:ascii="Times New Roman" w:eastAsia="Times New Roman" w:hAnsi="Times New Roman" w:cs="Times New Roman"/>
          <w:sz w:val="24"/>
          <w:szCs w:val="24"/>
        </w:rPr>
        <w:t xml:space="preserve">, S., &amp; </w:t>
      </w:r>
      <w:proofErr w:type="spellStart"/>
      <w:r w:rsidRPr="00FB6CD9">
        <w:rPr>
          <w:rFonts w:ascii="Times New Roman" w:eastAsia="Times New Roman" w:hAnsi="Times New Roman" w:cs="Times New Roman"/>
          <w:sz w:val="24"/>
          <w:szCs w:val="24"/>
        </w:rPr>
        <w:t>Durán-Vinagre</w:t>
      </w:r>
      <w:proofErr w:type="spellEnd"/>
      <w:r w:rsidRPr="00FB6CD9">
        <w:rPr>
          <w:rFonts w:ascii="Times New Roman" w:eastAsia="Times New Roman" w:hAnsi="Times New Roman" w:cs="Times New Roman"/>
          <w:sz w:val="24"/>
          <w:szCs w:val="24"/>
        </w:rPr>
        <w:t xml:space="preserve">, M. Á. (2022). </w:t>
      </w:r>
      <w:proofErr w:type="gramStart"/>
      <w:r w:rsidRPr="00FB6CD9">
        <w:rPr>
          <w:rFonts w:ascii="Times New Roman" w:eastAsia="Times New Roman" w:hAnsi="Times New Roman" w:cs="Times New Roman"/>
          <w:sz w:val="24"/>
          <w:szCs w:val="24"/>
        </w:rPr>
        <w:t>Motivation regarding physical exercise among health science University students.</w:t>
      </w:r>
      <w:proofErr w:type="gramEnd"/>
      <w:r w:rsidRPr="00FB6CD9">
        <w:rPr>
          <w:rFonts w:ascii="Times New Roman" w:eastAsia="Times New Roman" w:hAnsi="Times New Roman" w:cs="Times New Roman"/>
          <w:sz w:val="24"/>
          <w:szCs w:val="24"/>
        </w:rPr>
        <w:t xml:space="preserve"> </w:t>
      </w:r>
      <w:proofErr w:type="gramStart"/>
      <w:r w:rsidRPr="00FB6CD9">
        <w:rPr>
          <w:rFonts w:ascii="Times New Roman" w:eastAsia="Times New Roman" w:hAnsi="Times New Roman" w:cs="Times New Roman"/>
          <w:i/>
          <w:iCs/>
          <w:sz w:val="24"/>
          <w:szCs w:val="24"/>
        </w:rPr>
        <w:t>International Journal of Environmental Research and Public Health</w:t>
      </w:r>
      <w:r w:rsidRPr="00FB6CD9">
        <w:rPr>
          <w:rFonts w:ascii="Times New Roman" w:eastAsia="Times New Roman" w:hAnsi="Times New Roman" w:cs="Times New Roman"/>
          <w:sz w:val="24"/>
          <w:szCs w:val="24"/>
        </w:rPr>
        <w:t xml:space="preserve">, </w:t>
      </w:r>
      <w:r w:rsidRPr="00FB6CD9">
        <w:rPr>
          <w:rFonts w:ascii="Times New Roman" w:eastAsia="Times New Roman" w:hAnsi="Times New Roman" w:cs="Times New Roman"/>
          <w:i/>
          <w:iCs/>
          <w:sz w:val="24"/>
          <w:szCs w:val="24"/>
        </w:rPr>
        <w:t>19</w:t>
      </w:r>
      <w:r w:rsidRPr="00FB6CD9">
        <w:rPr>
          <w:rFonts w:ascii="Times New Roman" w:eastAsia="Times New Roman" w:hAnsi="Times New Roman" w:cs="Times New Roman"/>
          <w:sz w:val="24"/>
          <w:szCs w:val="24"/>
        </w:rPr>
        <w:t>(11), 6524.</w:t>
      </w:r>
      <w:proofErr w:type="gramEnd"/>
      <w:r w:rsidRPr="00FB6CD9">
        <w:rPr>
          <w:rFonts w:ascii="Times New Roman" w:eastAsia="Times New Roman" w:hAnsi="Times New Roman" w:cs="Times New Roman"/>
          <w:sz w:val="24"/>
          <w:szCs w:val="24"/>
        </w:rPr>
        <w:t xml:space="preserve"> </w:t>
      </w:r>
      <w:hyperlink r:id="rId13" w:history="1">
        <w:r w:rsidRPr="00FB6CD9">
          <w:rPr>
            <w:rFonts w:ascii="Times New Roman" w:eastAsia="Times New Roman" w:hAnsi="Times New Roman" w:cs="Times New Roman"/>
            <w:color w:val="0000FF"/>
            <w:sz w:val="24"/>
            <w:szCs w:val="24"/>
            <w:u w:val="single"/>
          </w:rPr>
          <w:t>https://doi.org/10.3390/ijerph19116524</w:t>
        </w:r>
      </w:hyperlink>
    </w:p>
    <w:p w:rsidR="00FB6CD9" w:rsidRPr="00FB6CD9" w:rsidRDefault="00FB6CD9" w:rsidP="00FB6CD9">
      <w:pPr>
        <w:spacing w:line="480" w:lineRule="auto"/>
        <w:jc w:val="both"/>
        <w:rPr>
          <w:rFonts w:ascii="Times New Roman" w:hAnsi="Times New Roman" w:cs="Times New Roman"/>
          <w:sz w:val="24"/>
          <w:szCs w:val="24"/>
        </w:rPr>
      </w:pPr>
    </w:p>
    <w:sectPr w:rsidR="00FB6CD9" w:rsidRPr="00FB6C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tzAysDC1sDQ3MzQxMjdQ0lEKTi0uzszPAykwrAUAO4Ca3CwAAAA="/>
  </w:docVars>
  <w:rsids>
    <w:rsidRoot w:val="00005D63"/>
    <w:rsid w:val="00005D63"/>
    <w:rsid w:val="000B3792"/>
    <w:rsid w:val="000F556F"/>
    <w:rsid w:val="00254078"/>
    <w:rsid w:val="002C4978"/>
    <w:rsid w:val="003B6A20"/>
    <w:rsid w:val="00404408"/>
    <w:rsid w:val="0045160F"/>
    <w:rsid w:val="005F3EA6"/>
    <w:rsid w:val="007229D1"/>
    <w:rsid w:val="007E2637"/>
    <w:rsid w:val="0084772A"/>
    <w:rsid w:val="008E5103"/>
    <w:rsid w:val="00A9419A"/>
    <w:rsid w:val="00B65ABE"/>
    <w:rsid w:val="00D07794"/>
    <w:rsid w:val="00D14602"/>
    <w:rsid w:val="00F11897"/>
    <w:rsid w:val="00FB6CD9"/>
    <w:rsid w:val="00FC1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B6CD9"/>
    <w:pPr>
      <w:keepNext/>
      <w:keepLines/>
      <w:spacing w:before="480" w:after="0" w:line="480" w:lineRule="auto"/>
      <w:jc w:val="center"/>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semiHidden/>
    <w:unhideWhenUsed/>
    <w:qFormat/>
    <w:rsid w:val="00254078"/>
    <w:pPr>
      <w:keepNext/>
      <w:keepLines/>
      <w:spacing w:before="200" w:after="0" w:line="480" w:lineRule="auto"/>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254078"/>
    <w:pPr>
      <w:keepNext/>
      <w:keepLines/>
      <w:spacing w:before="200" w:after="0"/>
      <w:outlineLvl w:val="2"/>
    </w:pPr>
    <w:rPr>
      <w:rFonts w:ascii="Times New Roman" w:eastAsiaTheme="majorEastAsia" w:hAnsi="Times New Roman" w:cstheme="majorBidi"/>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CD9"/>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semiHidden/>
    <w:rsid w:val="00254078"/>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254078"/>
    <w:rPr>
      <w:rFonts w:ascii="Times New Roman" w:eastAsiaTheme="majorEastAsia" w:hAnsi="Times New Roman" w:cstheme="majorBidi"/>
      <w:bCs/>
      <w:sz w:val="24"/>
    </w:rPr>
  </w:style>
  <w:style w:type="paragraph" w:styleId="NormalWeb">
    <w:name w:val="Normal (Web)"/>
    <w:basedOn w:val="Normal"/>
    <w:uiPriority w:val="99"/>
    <w:semiHidden/>
    <w:unhideWhenUsed/>
    <w:rsid w:val="00D0779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B6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6A20"/>
    <w:rPr>
      <w:rFonts w:ascii="Tahoma" w:hAnsi="Tahoma" w:cs="Tahoma"/>
      <w:sz w:val="16"/>
      <w:szCs w:val="16"/>
    </w:rPr>
  </w:style>
  <w:style w:type="character" w:styleId="Emphasis">
    <w:name w:val="Emphasis"/>
    <w:basedOn w:val="DefaultParagraphFont"/>
    <w:uiPriority w:val="20"/>
    <w:qFormat/>
    <w:rsid w:val="00FB6CD9"/>
    <w:rPr>
      <w:i/>
      <w:iCs/>
    </w:rPr>
  </w:style>
  <w:style w:type="character" w:styleId="Hyperlink">
    <w:name w:val="Hyperlink"/>
    <w:basedOn w:val="DefaultParagraphFont"/>
    <w:uiPriority w:val="99"/>
    <w:semiHidden/>
    <w:unhideWhenUsed/>
    <w:rsid w:val="00FB6CD9"/>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B6CD9"/>
    <w:pPr>
      <w:keepNext/>
      <w:keepLines/>
      <w:spacing w:before="480" w:after="0" w:line="480" w:lineRule="auto"/>
      <w:jc w:val="center"/>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semiHidden/>
    <w:unhideWhenUsed/>
    <w:qFormat/>
    <w:rsid w:val="00254078"/>
    <w:pPr>
      <w:keepNext/>
      <w:keepLines/>
      <w:spacing w:before="200" w:after="0" w:line="480" w:lineRule="auto"/>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254078"/>
    <w:pPr>
      <w:keepNext/>
      <w:keepLines/>
      <w:spacing w:before="200" w:after="0"/>
      <w:outlineLvl w:val="2"/>
    </w:pPr>
    <w:rPr>
      <w:rFonts w:ascii="Times New Roman" w:eastAsiaTheme="majorEastAsia" w:hAnsi="Times New Roman" w:cstheme="majorBidi"/>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CD9"/>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semiHidden/>
    <w:rsid w:val="00254078"/>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254078"/>
    <w:rPr>
      <w:rFonts w:ascii="Times New Roman" w:eastAsiaTheme="majorEastAsia" w:hAnsi="Times New Roman" w:cstheme="majorBidi"/>
      <w:bCs/>
      <w:sz w:val="24"/>
    </w:rPr>
  </w:style>
  <w:style w:type="paragraph" w:styleId="NormalWeb">
    <w:name w:val="Normal (Web)"/>
    <w:basedOn w:val="Normal"/>
    <w:uiPriority w:val="99"/>
    <w:semiHidden/>
    <w:unhideWhenUsed/>
    <w:rsid w:val="00D0779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B6A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6A20"/>
    <w:rPr>
      <w:rFonts w:ascii="Tahoma" w:hAnsi="Tahoma" w:cs="Tahoma"/>
      <w:sz w:val="16"/>
      <w:szCs w:val="16"/>
    </w:rPr>
  </w:style>
  <w:style w:type="character" w:styleId="Emphasis">
    <w:name w:val="Emphasis"/>
    <w:basedOn w:val="DefaultParagraphFont"/>
    <w:uiPriority w:val="20"/>
    <w:qFormat/>
    <w:rsid w:val="00FB6CD9"/>
    <w:rPr>
      <w:i/>
      <w:iCs/>
    </w:rPr>
  </w:style>
  <w:style w:type="character" w:styleId="Hyperlink">
    <w:name w:val="Hyperlink"/>
    <w:basedOn w:val="DefaultParagraphFont"/>
    <w:uiPriority w:val="99"/>
    <w:semiHidden/>
    <w:unhideWhenUsed/>
    <w:rsid w:val="00FB6C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226905">
      <w:bodyDiv w:val="1"/>
      <w:marLeft w:val="0"/>
      <w:marRight w:val="0"/>
      <w:marTop w:val="0"/>
      <w:marBottom w:val="0"/>
      <w:divBdr>
        <w:top w:val="none" w:sz="0" w:space="0" w:color="auto"/>
        <w:left w:val="none" w:sz="0" w:space="0" w:color="auto"/>
        <w:bottom w:val="none" w:sz="0" w:space="0" w:color="auto"/>
        <w:right w:val="none" w:sz="0" w:space="0" w:color="auto"/>
      </w:divBdr>
    </w:div>
    <w:div w:id="254750920">
      <w:bodyDiv w:val="1"/>
      <w:marLeft w:val="0"/>
      <w:marRight w:val="0"/>
      <w:marTop w:val="0"/>
      <w:marBottom w:val="0"/>
      <w:divBdr>
        <w:top w:val="none" w:sz="0" w:space="0" w:color="auto"/>
        <w:left w:val="none" w:sz="0" w:space="0" w:color="auto"/>
        <w:bottom w:val="none" w:sz="0" w:space="0" w:color="auto"/>
        <w:right w:val="none" w:sz="0" w:space="0" w:color="auto"/>
      </w:divBdr>
    </w:div>
    <w:div w:id="303587683">
      <w:bodyDiv w:val="1"/>
      <w:marLeft w:val="0"/>
      <w:marRight w:val="0"/>
      <w:marTop w:val="0"/>
      <w:marBottom w:val="0"/>
      <w:divBdr>
        <w:top w:val="none" w:sz="0" w:space="0" w:color="auto"/>
        <w:left w:val="none" w:sz="0" w:space="0" w:color="auto"/>
        <w:bottom w:val="none" w:sz="0" w:space="0" w:color="auto"/>
        <w:right w:val="none" w:sz="0" w:space="0" w:color="auto"/>
      </w:divBdr>
    </w:div>
    <w:div w:id="393049374">
      <w:bodyDiv w:val="1"/>
      <w:marLeft w:val="0"/>
      <w:marRight w:val="0"/>
      <w:marTop w:val="0"/>
      <w:marBottom w:val="0"/>
      <w:divBdr>
        <w:top w:val="none" w:sz="0" w:space="0" w:color="auto"/>
        <w:left w:val="none" w:sz="0" w:space="0" w:color="auto"/>
        <w:bottom w:val="none" w:sz="0" w:space="0" w:color="auto"/>
        <w:right w:val="none" w:sz="0" w:space="0" w:color="auto"/>
      </w:divBdr>
    </w:div>
    <w:div w:id="1102914697">
      <w:bodyDiv w:val="1"/>
      <w:marLeft w:val="0"/>
      <w:marRight w:val="0"/>
      <w:marTop w:val="0"/>
      <w:marBottom w:val="0"/>
      <w:divBdr>
        <w:top w:val="none" w:sz="0" w:space="0" w:color="auto"/>
        <w:left w:val="none" w:sz="0" w:space="0" w:color="auto"/>
        <w:bottom w:val="none" w:sz="0" w:space="0" w:color="auto"/>
        <w:right w:val="none" w:sz="0" w:space="0" w:color="auto"/>
      </w:divBdr>
      <w:divsChild>
        <w:div w:id="1991131899">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649901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20043377" TargetMode="External"/><Relationship Id="rId13" Type="http://schemas.openxmlformats.org/officeDocument/2006/relationships/hyperlink" Target="https://doi.org/10.3390/ijerph19116524" TargetMode="External"/><Relationship Id="rId3" Type="http://schemas.openxmlformats.org/officeDocument/2006/relationships/settings" Target="settings.xml"/><Relationship Id="rId7" Type="http://schemas.openxmlformats.org/officeDocument/2006/relationships/hyperlink" Target="https://doi.org/10.1016/j.actpsy.2024.104177" TargetMode="External"/><Relationship Id="rId12" Type="http://schemas.openxmlformats.org/officeDocument/2006/relationships/hyperlink" Target="https://doi.org/10.3390/su13063183"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doi.org/10.1080/14927713.2022.2085157" TargetMode="External"/><Relationship Id="rId11" Type="http://schemas.openxmlformats.org/officeDocument/2006/relationships/hyperlink" Target="https://doi.org/10.1016/bs.adms.2019.01.001" TargetMode="External"/><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hyperlink" Target="https://doi.org/10.1080/1612197x.2023.2255207" TargetMode="External"/><Relationship Id="rId4" Type="http://schemas.openxmlformats.org/officeDocument/2006/relationships/webSettings" Target="webSettings.xml"/><Relationship Id="rId9" Type="http://schemas.openxmlformats.org/officeDocument/2006/relationships/hyperlink" Target="https://doi.org/10.1016/j.psychsport.2024.102719"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atin typeface="Times New Roman" pitchFamily="18" charset="0"/>
                <a:cs typeface="Times New Roman" pitchFamily="18" charset="0"/>
              </a:rPr>
              <a:t>Mean and SD for Group 1</a:t>
            </a:r>
          </a:p>
        </c:rich>
      </c:tx>
      <c:overlay val="0"/>
    </c:title>
    <c:autoTitleDeleted val="0"/>
    <c:plotArea>
      <c:layout/>
      <c:barChart>
        <c:barDir val="col"/>
        <c:grouping val="clustered"/>
        <c:varyColors val="0"/>
        <c:ser>
          <c:idx val="0"/>
          <c:order val="0"/>
          <c:tx>
            <c:v>Mean</c:v>
          </c:tx>
          <c:invertIfNegative val="0"/>
          <c:cat>
            <c:strRef>
              <c:f>[Book1.xlsx]Sheet3!$B$6:$B$11</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[Book1.xlsx]Sheet3!$C$6:$C$11</c:f>
              <c:numCache>
                <c:formatCode>General</c:formatCode>
                <c:ptCount val="6"/>
                <c:pt idx="0">
                  <c:v>1.68</c:v>
                </c:pt>
                <c:pt idx="1">
                  <c:v>2.61</c:v>
                </c:pt>
                <c:pt idx="2">
                  <c:v>2.59</c:v>
                </c:pt>
                <c:pt idx="3">
                  <c:v>2.29</c:v>
                </c:pt>
                <c:pt idx="4">
                  <c:v>1.23</c:v>
                </c:pt>
                <c:pt idx="5">
                  <c:v>1.04</c:v>
                </c:pt>
              </c:numCache>
            </c:numRef>
          </c:val>
        </c:ser>
        <c:ser>
          <c:idx val="1"/>
          <c:order val="1"/>
          <c:tx>
            <c:v>SD</c:v>
          </c:tx>
          <c:invertIfNegative val="0"/>
          <c:cat>
            <c:strRef>
              <c:f>[Book1.xlsx]Sheet3!$B$6:$B$11</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[Book1.xlsx]Sheet3!$D$6:$D$11</c:f>
              <c:numCache>
                <c:formatCode>General</c:formatCode>
                <c:ptCount val="6"/>
                <c:pt idx="0">
                  <c:v>1.49</c:v>
                </c:pt>
                <c:pt idx="1">
                  <c:v>1.1299999999999999</c:v>
                </c:pt>
                <c:pt idx="2">
                  <c:v>0.78</c:v>
                </c:pt>
                <c:pt idx="3">
                  <c:v>0.79</c:v>
                </c:pt>
                <c:pt idx="4">
                  <c:v>1.23</c:v>
                </c:pt>
                <c:pt idx="5">
                  <c:v>1.38</c:v>
                </c:pt>
              </c:numCache>
            </c:numRef>
          </c:val>
        </c:ser>
        <c:dLbls>
          <c:showLegendKey val="0"/>
          <c:showVal val="0"/>
          <c:showCatName val="0"/>
          <c:showSerName val="0"/>
          <c:showPercent val="0"/>
          <c:showBubbleSize val="0"/>
        </c:dLbls>
        <c:gapWidth val="150"/>
        <c:axId val="736194944"/>
        <c:axId val="736262400"/>
      </c:barChart>
      <c:catAx>
        <c:axId val="736194944"/>
        <c:scaling>
          <c:orientation val="minMax"/>
        </c:scaling>
        <c:delete val="0"/>
        <c:axPos val="b"/>
        <c:title>
          <c:tx>
            <c:rich>
              <a:bodyPr/>
              <a:lstStyle/>
              <a:p>
                <a:pPr>
                  <a:defRPr/>
                </a:pPr>
                <a:r>
                  <a:rPr lang="en-US">
                    <a:latin typeface="Times New Roman" pitchFamily="18" charset="0"/>
                    <a:cs typeface="Times New Roman" pitchFamily="18" charset="0"/>
                  </a:rPr>
                  <a:t>Motivational subtypes</a:t>
                </a:r>
              </a:p>
            </c:rich>
          </c:tx>
          <c:overlay val="0"/>
        </c:title>
        <c:majorTickMark val="none"/>
        <c:minorTickMark val="none"/>
        <c:tickLblPos val="nextTo"/>
        <c:txPr>
          <a:bodyPr/>
          <a:lstStyle/>
          <a:p>
            <a:pPr>
              <a:defRPr>
                <a:latin typeface="Times New Roman" pitchFamily="18" charset="0"/>
                <a:cs typeface="Times New Roman" pitchFamily="18" charset="0"/>
              </a:defRPr>
            </a:pPr>
            <a:endParaRPr lang="en-US"/>
          </a:p>
        </c:txPr>
        <c:crossAx val="736262400"/>
        <c:crosses val="autoZero"/>
        <c:auto val="1"/>
        <c:lblAlgn val="ctr"/>
        <c:lblOffset val="100"/>
        <c:noMultiLvlLbl val="0"/>
      </c:catAx>
      <c:valAx>
        <c:axId val="736262400"/>
        <c:scaling>
          <c:orientation val="minMax"/>
        </c:scaling>
        <c:delete val="0"/>
        <c:axPos val="l"/>
        <c:majorGridlines/>
        <c:title>
          <c:tx>
            <c:rich>
              <a:bodyPr/>
              <a:lstStyle/>
              <a:p>
                <a:pPr>
                  <a:defRPr/>
                </a:pPr>
                <a:r>
                  <a:rPr lang="en-US">
                    <a:latin typeface="Times New Roman" pitchFamily="18" charset="0"/>
                    <a:cs typeface="Times New Roman" pitchFamily="18" charset="0"/>
                  </a:rPr>
                  <a:t>Values</a:t>
                </a:r>
              </a:p>
            </c:rich>
          </c:tx>
          <c:overlay val="0"/>
        </c:title>
        <c:numFmt formatCode="General" sourceLinked="1"/>
        <c:majorTickMark val="out"/>
        <c:minorTickMark val="none"/>
        <c:tickLblPos val="nextTo"/>
        <c:crossAx val="736194944"/>
        <c:crosses val="autoZero"/>
        <c:crossBetween val="between"/>
      </c:valAx>
    </c:plotArea>
    <c:legend>
      <c:legendPos val="r"/>
      <c:overlay val="0"/>
      <c:txPr>
        <a:bodyPr/>
        <a:lstStyle/>
        <a:p>
          <a:pPr>
            <a:defRPr>
              <a:latin typeface="Times New Roman" pitchFamily="18" charset="0"/>
              <a:cs typeface="Times New Roman" pitchFamily="18" charset="0"/>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2130</Words>
  <Characters>12145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Rakesh</dc:creator>
  <cp:lastModifiedBy>Rakesh</cp:lastModifiedBy>
  <cp:revision>2</cp:revision>
  <dcterms:created xsi:type="dcterms:W3CDTF">2024-12-10T08:02:00Z</dcterms:created>
  <dcterms:modified xsi:type="dcterms:W3CDTF">2024-12-10T08:02:00Z</dcterms:modified>
</cp:coreProperties>
</file>