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7704" w:rsidRDefault="00C47704" w:rsidP="00C47704">
      <w:pPr>
        <w:jc w:val="center"/>
        <w:rPr>
          <w:b/>
          <w:u w:val="single"/>
        </w:rPr>
      </w:pPr>
      <w:r w:rsidRPr="00C47704">
        <w:rPr>
          <w:b/>
          <w:u w:val="single"/>
        </w:rPr>
        <w:t>700-word critical analysis of Appian’s description of the 3</w:t>
      </w:r>
      <w:r w:rsidRPr="00C47704">
        <w:rPr>
          <w:b/>
          <w:u w:val="single"/>
          <w:vertAlign w:val="superscript"/>
        </w:rPr>
        <w:t>rd</w:t>
      </w:r>
      <w:r w:rsidRPr="00C47704">
        <w:rPr>
          <w:b/>
          <w:u w:val="single"/>
        </w:rPr>
        <w:t xml:space="preserve"> Servile War.</w:t>
      </w:r>
    </w:p>
    <w:p w:rsidR="00C47704" w:rsidRDefault="00C47704" w:rsidP="00C47704">
      <w:pPr>
        <w:jc w:val="center"/>
        <w:rPr>
          <w:b/>
          <w:u w:val="single"/>
        </w:rPr>
      </w:pPr>
    </w:p>
    <w:p w:rsidR="00C47704" w:rsidRDefault="00C47704" w:rsidP="00C47704">
      <w:r w:rsidRPr="00C47704">
        <w:t xml:space="preserve">When it comes to </w:t>
      </w:r>
      <w:r>
        <w:t>Spartacus and his involvement during the 3</w:t>
      </w:r>
      <w:r w:rsidRPr="00C47704">
        <w:rPr>
          <w:vertAlign w:val="superscript"/>
        </w:rPr>
        <w:t>rd</w:t>
      </w:r>
      <w:r>
        <w:t xml:space="preserve"> Servile War, the information needed to create a clear understanding is somewhat limited. However, the Ancient Sources we do have, although they give us the information needed, </w:t>
      </w:r>
      <w:r w:rsidR="004F2621">
        <w:t xml:space="preserve">seem to differ from each other with the events which happened, and characteristics of the people mentioned. </w:t>
      </w:r>
    </w:p>
    <w:p w:rsidR="00A34237" w:rsidRDefault="00A34237" w:rsidP="00C47704">
      <w:r>
        <w:t xml:space="preserve">The most common image of Spartacus was that he was, himself, Thracian and was trained to become a Gladiator, in a training school located in Capua in 73 BC. </w:t>
      </w:r>
      <w:r>
        <w:rPr>
          <w:rStyle w:val="FootnoteReference"/>
        </w:rPr>
        <w:footnoteReference w:id="1"/>
      </w:r>
      <w:r>
        <w:t xml:space="preserve"> When looking at Appian’s accounts of Spartacus’ </w:t>
      </w:r>
      <w:r w:rsidR="00997FA2">
        <w:t>backstory, it is similar. Appian states that Spartacus was of “Thracian birth”</w:t>
      </w:r>
      <w:r w:rsidR="00997FA2">
        <w:rPr>
          <w:rStyle w:val="FootnoteReference"/>
        </w:rPr>
        <w:footnoteReference w:id="2"/>
      </w:r>
      <w:r w:rsidR="00997FA2">
        <w:t xml:space="preserve"> and that he was bought and later trained to become a gladiator in Capua.</w:t>
      </w:r>
      <w:r w:rsidR="00997FA2">
        <w:rPr>
          <w:rStyle w:val="FootnoteReference"/>
        </w:rPr>
        <w:footnoteReference w:id="3"/>
      </w:r>
      <w:r w:rsidR="00997FA2">
        <w:t xml:space="preserve"> One thing which differs in Appian’s account to one such as Plutarch’s is that he states that Spartacus was once a “soldier with the Romans” </w:t>
      </w:r>
      <w:r w:rsidR="00997FA2">
        <w:rPr>
          <w:rStyle w:val="FootnoteReference"/>
        </w:rPr>
        <w:footnoteReference w:id="4"/>
      </w:r>
      <w:r w:rsidR="00997FA2">
        <w:t xml:space="preserve">, while Plutarch’s </w:t>
      </w:r>
      <w:r w:rsidR="000C2177">
        <w:t xml:space="preserve">states that he was a slave “brought to Rome to be sold”. </w:t>
      </w:r>
      <w:r w:rsidR="000C2177">
        <w:rPr>
          <w:rStyle w:val="FootnoteReference"/>
        </w:rPr>
        <w:footnoteReference w:id="5"/>
      </w:r>
      <w:r w:rsidR="000C2177">
        <w:t xml:space="preserve"> It can be argued that Appian’s own account may have altered due to a translation in language, suggesting that his words may have been altered slightly.</w:t>
      </w:r>
    </w:p>
    <w:p w:rsidR="000C2177" w:rsidRDefault="000C2177" w:rsidP="00C47704">
      <w:r>
        <w:t xml:space="preserve">When these accounts mention the initial revolt inside the gladiatorial training school in Capua, they mention the number of slaves which planned and </w:t>
      </w:r>
      <w:r w:rsidR="00D70CFA">
        <w:t>escaped</w:t>
      </w:r>
      <w:r>
        <w:t xml:space="preserve"> the training grounds.</w:t>
      </w:r>
      <w:r w:rsidR="00D80995">
        <w:t xml:space="preserve"> According to Appian, there were only 70 slaves who, after being persuaded by Spartacus attempted their escape. </w:t>
      </w:r>
      <w:r w:rsidR="00D80995">
        <w:rPr>
          <w:rStyle w:val="FootnoteReference"/>
        </w:rPr>
        <w:footnoteReference w:id="6"/>
      </w:r>
      <w:r w:rsidR="00D80995">
        <w:t xml:space="preserve"> Plutarch’s ideas of this is also similar, however, he is more detailed. He explains how around 200 of the gladiators planned the escape, however, linking back with Appian’s idea, only 78 managed to get away. </w:t>
      </w:r>
      <w:r w:rsidR="00D80995">
        <w:rPr>
          <w:rStyle w:val="FootnoteReference"/>
        </w:rPr>
        <w:footnoteReference w:id="7"/>
      </w:r>
      <w:r w:rsidR="00D80995">
        <w:t xml:space="preserve"> </w:t>
      </w:r>
      <w:r w:rsidR="00CD5E9E">
        <w:t xml:space="preserve">A reason why Appian and Plutarch’s accounts are similar is </w:t>
      </w:r>
      <w:r w:rsidR="00D70CFA">
        <w:t>since</w:t>
      </w:r>
      <w:r w:rsidR="00CD5E9E">
        <w:t xml:space="preserve"> Appian used Plutarch’s own work to create his own idea of the 3</w:t>
      </w:r>
      <w:r w:rsidR="00CD5E9E" w:rsidRPr="00CD5E9E">
        <w:rPr>
          <w:vertAlign w:val="superscript"/>
        </w:rPr>
        <w:t>rd</w:t>
      </w:r>
      <w:r w:rsidR="00CD5E9E">
        <w:t xml:space="preserve"> Servile War. However, due to </w:t>
      </w:r>
      <w:r w:rsidR="00D70CFA">
        <w:t>both</w:t>
      </w:r>
      <w:r w:rsidR="00CD5E9E">
        <w:t xml:space="preserve"> accounts were made hundreds of years after it had originally taken place, we cannot be certain as to whether either are entirely correct, no matter how much or how little detail is presented of certain aspects.</w:t>
      </w:r>
    </w:p>
    <w:p w:rsidR="00CD5E9E" w:rsidRDefault="00CD5E9E" w:rsidP="00C47704">
      <w:r>
        <w:t xml:space="preserve">According to the Oxford Dictionary of the Classical World, the size of Spartacus’ army was between the estimations of 70,000 and 120,000 slaves. </w:t>
      </w:r>
      <w:r>
        <w:rPr>
          <w:rStyle w:val="FootnoteReference"/>
        </w:rPr>
        <w:footnoteReference w:id="8"/>
      </w:r>
      <w:r>
        <w:t xml:space="preserve"> When we look at the ancient accounts, we can also see numbers given of the slave army. According to Appian, the army, which had been led by Spartacus,</w:t>
      </w:r>
      <w:r w:rsidR="000C5082">
        <w:t xml:space="preserve"> while in the beginning stage of the army, was roughly 70,000, soon fighting off </w:t>
      </w:r>
      <w:proofErr w:type="spellStart"/>
      <w:r w:rsidR="000C5082">
        <w:t>Crixus</w:t>
      </w:r>
      <w:proofErr w:type="spellEnd"/>
      <w:r w:rsidR="000C5082">
        <w:t xml:space="preserve">’ own Legions with 30,000 men, before deciding to march in Rome with around 120,000 members. </w:t>
      </w:r>
      <w:r w:rsidR="000C5082">
        <w:rPr>
          <w:rStyle w:val="FootnoteReference"/>
        </w:rPr>
        <w:footnoteReference w:id="9"/>
      </w:r>
      <w:r w:rsidR="000C5082">
        <w:t xml:space="preserve"> However, according to Plutarch, Spartacus was only elected leader of the rebellion after the gladiators escaped and started to form an army. </w:t>
      </w:r>
      <w:r w:rsidR="000C5082">
        <w:rPr>
          <w:rStyle w:val="FootnoteReference"/>
        </w:rPr>
        <w:footnoteReference w:id="10"/>
      </w:r>
      <w:r w:rsidR="00172B50">
        <w:t xml:space="preserve"> </w:t>
      </w:r>
      <w:r w:rsidR="005D5E9A">
        <w:t>In Plutarch’s account, he also does not directly mention the number of slaves in the army, suggesting that, as Appian used Plutarch to create his own idea</w:t>
      </w:r>
      <w:r w:rsidR="00E04C59">
        <w:t>, he may also have had to use other sources to come to his full conclusion.</w:t>
      </w:r>
    </w:p>
    <w:p w:rsidR="00E04C59" w:rsidRDefault="00E04C59" w:rsidP="00C47704">
      <w:r>
        <w:t xml:space="preserve">Before Appian reaches the final battel between Spartacus’ army and Crassus’ Legions, he often tries to depict how he, after doing reading of his own, believes Spartacus was </w:t>
      </w:r>
      <w:r w:rsidR="00D70CFA">
        <w:t>like</w:t>
      </w:r>
      <w:r>
        <w:t xml:space="preserve">. He seems to depict Spartacus as clever and persuasive, due to his ability to lead the revolt and </w:t>
      </w:r>
      <w:r w:rsidR="00D70CFA">
        <w:t>help</w:t>
      </w:r>
      <w:r>
        <w:t xml:space="preserve"> the gladiators to </w:t>
      </w:r>
      <w:r>
        <w:lastRenderedPageBreak/>
        <w:t xml:space="preserve">escape, as well as gather more and more slaves on their travels to join. </w:t>
      </w:r>
      <w:r>
        <w:rPr>
          <w:rStyle w:val="FootnoteReference"/>
        </w:rPr>
        <w:footnoteReference w:id="11"/>
      </w:r>
      <w:r>
        <w:t xml:space="preserve"> However, he does also seem to portray Spartacus as barbaric with some of his decisions, such as the choice to</w:t>
      </w:r>
      <w:r w:rsidR="00EC3652">
        <w:t xml:space="preserve"> </w:t>
      </w:r>
      <w:r>
        <w:t xml:space="preserve">crucify a </w:t>
      </w:r>
      <w:r w:rsidR="00EC3652">
        <w:t xml:space="preserve">Roman he had kept prisoner as a way of warning his own troops. </w:t>
      </w:r>
      <w:r w:rsidR="00EC3652">
        <w:rPr>
          <w:rStyle w:val="FootnoteReference"/>
        </w:rPr>
        <w:footnoteReference w:id="12"/>
      </w:r>
      <w:r w:rsidR="00EC3652">
        <w:t xml:space="preserve"> Similarly, Plutarch also depicts Spartacus as strong and clever, “possessed not only of great strength and courage”</w:t>
      </w:r>
      <w:r w:rsidR="00EC3652">
        <w:rPr>
          <w:rStyle w:val="FootnoteReference"/>
        </w:rPr>
        <w:footnoteReference w:id="13"/>
      </w:r>
      <w:r w:rsidR="00EC3652">
        <w:t xml:space="preserve">, but, he also depicts him as not having very much control over his armies’ decisions towards the end of the 3-year war. </w:t>
      </w:r>
      <w:r w:rsidR="00EC3652">
        <w:rPr>
          <w:rStyle w:val="FootnoteReference"/>
        </w:rPr>
        <w:footnoteReference w:id="14"/>
      </w:r>
      <w:r w:rsidR="00EC3652">
        <w:t xml:space="preserve"> </w:t>
      </w:r>
    </w:p>
    <w:p w:rsidR="00EC3652" w:rsidRDefault="00EC3652" w:rsidP="00C47704">
      <w:r>
        <w:t xml:space="preserve">However, this Plutarch may have chosen to depict him in such a way as </w:t>
      </w:r>
      <w:r w:rsidR="00D70CFA">
        <w:t>he was writing a biography of Crassus, rather than of Spartacus himself. Due to this, both Appian and Plutarch’s ideas of Spartacus and the 3</w:t>
      </w:r>
      <w:r w:rsidR="00D70CFA" w:rsidRPr="00D70CFA">
        <w:rPr>
          <w:vertAlign w:val="superscript"/>
        </w:rPr>
        <w:t>rd</w:t>
      </w:r>
      <w:r w:rsidR="00D70CFA">
        <w:t xml:space="preserve"> Servile War could be that the Slave Army, despite only wanting freedom, caused all sorts of problems, resorting in Crassus finally becoming the hero, despite Pompey taking most of the praise.</w:t>
      </w:r>
    </w:p>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Default="00D70CFA" w:rsidP="00C47704"/>
    <w:p w:rsidR="00D70CFA" w:rsidRPr="00D70CFA" w:rsidRDefault="00D70CFA" w:rsidP="00C47704">
      <w:pPr>
        <w:rPr>
          <w:b/>
        </w:rPr>
      </w:pPr>
      <w:r w:rsidRPr="00D70CFA">
        <w:rPr>
          <w:b/>
        </w:rPr>
        <w:t>Bibliography.</w:t>
      </w:r>
    </w:p>
    <w:p w:rsidR="00D70CFA" w:rsidRPr="00D70CFA" w:rsidRDefault="00D70CFA" w:rsidP="00C47704">
      <w:pPr>
        <w:rPr>
          <w:b/>
        </w:rPr>
      </w:pPr>
    </w:p>
    <w:p w:rsidR="00D70CFA" w:rsidRPr="00D70CFA" w:rsidRDefault="00D70CFA" w:rsidP="00C47704">
      <w:pPr>
        <w:rPr>
          <w:b/>
        </w:rPr>
      </w:pPr>
      <w:r w:rsidRPr="00D70CFA">
        <w:rPr>
          <w:b/>
        </w:rPr>
        <w:t>Ancient Sources.</w:t>
      </w:r>
    </w:p>
    <w:p w:rsidR="00D70CFA" w:rsidRPr="00D70CFA" w:rsidRDefault="00D70CFA" w:rsidP="00D70CFA">
      <w:pPr>
        <w:pStyle w:val="NormalWeb"/>
        <w:rPr>
          <w:rFonts w:asciiTheme="minorHAnsi" w:hAnsiTheme="minorHAnsi" w:cstheme="minorHAnsi"/>
          <w:color w:val="000000"/>
          <w:sz w:val="22"/>
          <w:szCs w:val="27"/>
        </w:rPr>
      </w:pPr>
      <w:r w:rsidRPr="00D70CFA">
        <w:rPr>
          <w:rFonts w:asciiTheme="minorHAnsi" w:hAnsiTheme="minorHAnsi" w:cstheme="minorHAnsi"/>
          <w:color w:val="000000"/>
          <w:sz w:val="22"/>
          <w:szCs w:val="27"/>
        </w:rPr>
        <w:t>Appian. The Civil Wars. Horace White (trans). 1899. London. Macmillan and Co. Ltd.</w:t>
      </w:r>
    </w:p>
    <w:p w:rsidR="00D70CFA" w:rsidRDefault="00D70CFA" w:rsidP="00D70CFA">
      <w:pPr>
        <w:pStyle w:val="NormalWeb"/>
        <w:rPr>
          <w:rFonts w:asciiTheme="minorHAnsi" w:hAnsiTheme="minorHAnsi" w:cstheme="minorHAnsi"/>
          <w:color w:val="000000"/>
          <w:sz w:val="22"/>
          <w:szCs w:val="27"/>
        </w:rPr>
      </w:pPr>
      <w:r w:rsidRPr="00D70CFA">
        <w:rPr>
          <w:rFonts w:asciiTheme="minorHAnsi" w:hAnsiTheme="minorHAnsi" w:cstheme="minorHAnsi"/>
          <w:color w:val="000000"/>
          <w:sz w:val="22"/>
          <w:szCs w:val="27"/>
        </w:rPr>
        <w:t>Plutarch. Crassus. Bernadotte Perrin (trans). 1916. Cambridge, MA. Harvard University Press. London. William Heinemann Ltd.</w:t>
      </w:r>
    </w:p>
    <w:p w:rsidR="00D70CFA" w:rsidRDefault="00D70CFA" w:rsidP="00D70CFA">
      <w:pPr>
        <w:pStyle w:val="NormalWeb"/>
        <w:rPr>
          <w:rFonts w:asciiTheme="minorHAnsi" w:hAnsiTheme="minorHAnsi" w:cstheme="minorHAnsi"/>
          <w:color w:val="000000"/>
          <w:sz w:val="22"/>
          <w:szCs w:val="27"/>
        </w:rPr>
      </w:pPr>
    </w:p>
    <w:p w:rsidR="00D70CFA" w:rsidRPr="00D70CFA" w:rsidRDefault="00D70CFA" w:rsidP="00D70CFA">
      <w:pPr>
        <w:pStyle w:val="NormalWeb"/>
        <w:rPr>
          <w:rFonts w:asciiTheme="minorHAnsi" w:hAnsiTheme="minorHAnsi" w:cstheme="minorHAnsi"/>
          <w:b/>
          <w:color w:val="000000"/>
          <w:sz w:val="22"/>
          <w:szCs w:val="27"/>
        </w:rPr>
      </w:pPr>
      <w:r w:rsidRPr="00D70CFA">
        <w:rPr>
          <w:rFonts w:asciiTheme="minorHAnsi" w:hAnsiTheme="minorHAnsi" w:cstheme="minorHAnsi"/>
          <w:b/>
          <w:color w:val="000000"/>
          <w:sz w:val="22"/>
          <w:szCs w:val="27"/>
        </w:rPr>
        <w:t>Modern Sources.</w:t>
      </w:r>
    </w:p>
    <w:p w:rsidR="00D70CFA" w:rsidRPr="00D70CFA" w:rsidRDefault="00D70CFA" w:rsidP="00D70CFA">
      <w:pPr>
        <w:pStyle w:val="NormalWeb"/>
        <w:rPr>
          <w:rFonts w:asciiTheme="minorHAnsi" w:hAnsiTheme="minorHAnsi" w:cstheme="minorHAnsi"/>
          <w:color w:val="000000"/>
          <w:sz w:val="22"/>
          <w:szCs w:val="27"/>
        </w:rPr>
      </w:pPr>
      <w:r w:rsidRPr="00D70CFA">
        <w:rPr>
          <w:rFonts w:asciiTheme="minorHAnsi" w:hAnsiTheme="minorHAnsi" w:cstheme="minorHAnsi"/>
          <w:sz w:val="22"/>
        </w:rPr>
        <w:t xml:space="preserve">Roberts, J. W. (2005) </w:t>
      </w:r>
      <w:r w:rsidRPr="00D70CFA">
        <w:rPr>
          <w:rFonts w:asciiTheme="minorHAnsi" w:hAnsiTheme="minorHAnsi" w:cstheme="minorHAnsi"/>
          <w:i/>
          <w:sz w:val="22"/>
        </w:rPr>
        <w:t>The Oxford Dictionary of the Classical World</w:t>
      </w:r>
      <w:r>
        <w:t>.</w:t>
      </w:r>
    </w:p>
    <w:p w:rsidR="00D70CFA" w:rsidRDefault="00D70CFA" w:rsidP="00C47704"/>
    <w:p w:rsidR="00D70CFA" w:rsidRPr="00C47704" w:rsidRDefault="00D70CFA" w:rsidP="00C47704">
      <w:r>
        <w:t>Wordcount excluding title and bibliography; 745</w:t>
      </w:r>
      <w:bookmarkStart w:id="0" w:name="_GoBack"/>
      <w:bookmarkEnd w:id="0"/>
    </w:p>
    <w:sectPr w:rsidR="00D70CFA" w:rsidRPr="00C477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3BF5" w:rsidRDefault="00933BF5" w:rsidP="00A34237">
      <w:pPr>
        <w:spacing w:after="0" w:line="240" w:lineRule="auto"/>
      </w:pPr>
      <w:r>
        <w:separator/>
      </w:r>
    </w:p>
  </w:endnote>
  <w:endnote w:type="continuationSeparator" w:id="0">
    <w:p w:rsidR="00933BF5" w:rsidRDefault="00933BF5" w:rsidP="00A34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3BF5" w:rsidRDefault="00933BF5" w:rsidP="00A34237">
      <w:pPr>
        <w:spacing w:after="0" w:line="240" w:lineRule="auto"/>
      </w:pPr>
      <w:r>
        <w:separator/>
      </w:r>
    </w:p>
  </w:footnote>
  <w:footnote w:type="continuationSeparator" w:id="0">
    <w:p w:rsidR="00933BF5" w:rsidRDefault="00933BF5" w:rsidP="00A34237">
      <w:pPr>
        <w:spacing w:after="0" w:line="240" w:lineRule="auto"/>
      </w:pPr>
      <w:r>
        <w:continuationSeparator/>
      </w:r>
    </w:p>
  </w:footnote>
  <w:footnote w:id="1">
    <w:p w:rsidR="00A34237" w:rsidRDefault="00A34237">
      <w:pPr>
        <w:pStyle w:val="FootnoteText"/>
      </w:pPr>
      <w:r>
        <w:rPr>
          <w:rStyle w:val="FootnoteReference"/>
        </w:rPr>
        <w:footnoteRef/>
      </w:r>
      <w:r>
        <w:t xml:space="preserve"> Roberts, J. W. (200</w:t>
      </w:r>
      <w:r w:rsidR="00997FA2">
        <w:t>5</w:t>
      </w:r>
      <w:r>
        <w:t xml:space="preserve">) </w:t>
      </w:r>
      <w:r w:rsidRPr="00A34237">
        <w:rPr>
          <w:i/>
        </w:rPr>
        <w:t>The Oxford Dictionary of</w:t>
      </w:r>
      <w:r w:rsidR="00CD5E9E">
        <w:rPr>
          <w:i/>
        </w:rPr>
        <w:t xml:space="preserve"> t</w:t>
      </w:r>
      <w:r w:rsidRPr="00A34237">
        <w:rPr>
          <w:i/>
        </w:rPr>
        <w:t>he Classical World</w:t>
      </w:r>
      <w:r>
        <w:t>. p. 722.</w:t>
      </w:r>
    </w:p>
  </w:footnote>
  <w:footnote w:id="2">
    <w:p w:rsidR="00997FA2" w:rsidRDefault="00997FA2">
      <w:pPr>
        <w:pStyle w:val="FootnoteText"/>
      </w:pPr>
      <w:r>
        <w:rPr>
          <w:rStyle w:val="FootnoteReference"/>
        </w:rPr>
        <w:footnoteRef/>
      </w:r>
      <w:r>
        <w:t xml:space="preserve"> App. BC. 1.14.</w:t>
      </w:r>
    </w:p>
  </w:footnote>
  <w:footnote w:id="3">
    <w:p w:rsidR="00997FA2" w:rsidRDefault="00997FA2">
      <w:pPr>
        <w:pStyle w:val="FootnoteText"/>
      </w:pPr>
      <w:r>
        <w:rPr>
          <w:rStyle w:val="FootnoteReference"/>
        </w:rPr>
        <w:footnoteRef/>
      </w:r>
      <w:r>
        <w:t xml:space="preserve"> </w:t>
      </w:r>
      <w:r>
        <w:t>App. BC. 1.14.</w:t>
      </w:r>
    </w:p>
  </w:footnote>
  <w:footnote w:id="4">
    <w:p w:rsidR="00997FA2" w:rsidRDefault="00997FA2">
      <w:pPr>
        <w:pStyle w:val="FootnoteText"/>
      </w:pPr>
      <w:r>
        <w:rPr>
          <w:rStyle w:val="FootnoteReference"/>
        </w:rPr>
        <w:footnoteRef/>
      </w:r>
      <w:r>
        <w:t xml:space="preserve"> </w:t>
      </w:r>
      <w:r>
        <w:t>App. BC. 1.14.</w:t>
      </w:r>
    </w:p>
  </w:footnote>
  <w:footnote w:id="5">
    <w:p w:rsidR="000C2177" w:rsidRDefault="000C2177">
      <w:pPr>
        <w:pStyle w:val="FootnoteText"/>
      </w:pPr>
      <w:r>
        <w:rPr>
          <w:rStyle w:val="FootnoteReference"/>
        </w:rPr>
        <w:footnoteRef/>
      </w:r>
      <w:r>
        <w:t xml:space="preserve"> </w:t>
      </w:r>
      <w:proofErr w:type="spellStart"/>
      <w:r>
        <w:t>Plut</w:t>
      </w:r>
      <w:proofErr w:type="spellEnd"/>
      <w:r>
        <w:t>. Crass. 8.3.</w:t>
      </w:r>
    </w:p>
  </w:footnote>
  <w:footnote w:id="6">
    <w:p w:rsidR="00D80995" w:rsidRDefault="00D80995">
      <w:pPr>
        <w:pStyle w:val="FootnoteText"/>
      </w:pPr>
      <w:r>
        <w:rPr>
          <w:rStyle w:val="FootnoteReference"/>
        </w:rPr>
        <w:footnoteRef/>
      </w:r>
      <w:r>
        <w:t xml:space="preserve"> </w:t>
      </w:r>
      <w:r>
        <w:t>App. BC. 1.14.</w:t>
      </w:r>
    </w:p>
  </w:footnote>
  <w:footnote w:id="7">
    <w:p w:rsidR="00D80995" w:rsidRDefault="00D80995">
      <w:pPr>
        <w:pStyle w:val="FootnoteText"/>
      </w:pPr>
      <w:r>
        <w:rPr>
          <w:rStyle w:val="FootnoteReference"/>
        </w:rPr>
        <w:footnoteRef/>
      </w:r>
      <w:r>
        <w:t xml:space="preserve"> </w:t>
      </w:r>
      <w:proofErr w:type="spellStart"/>
      <w:r>
        <w:t>Plut</w:t>
      </w:r>
      <w:proofErr w:type="spellEnd"/>
      <w:r>
        <w:t>. Crass. 8.2.</w:t>
      </w:r>
    </w:p>
  </w:footnote>
  <w:footnote w:id="8">
    <w:p w:rsidR="00CD5E9E" w:rsidRDefault="00CD5E9E">
      <w:pPr>
        <w:pStyle w:val="FootnoteText"/>
      </w:pPr>
      <w:r>
        <w:rPr>
          <w:rStyle w:val="FootnoteReference"/>
        </w:rPr>
        <w:footnoteRef/>
      </w:r>
      <w:r>
        <w:t xml:space="preserve"> </w:t>
      </w:r>
      <w:r>
        <w:t xml:space="preserve">Roberts, J. W. (2005) </w:t>
      </w:r>
      <w:r w:rsidRPr="00A34237">
        <w:rPr>
          <w:i/>
        </w:rPr>
        <w:t>The Oxford Dictionary of</w:t>
      </w:r>
      <w:r>
        <w:rPr>
          <w:i/>
        </w:rPr>
        <w:t xml:space="preserve"> t</w:t>
      </w:r>
      <w:r w:rsidRPr="00A34237">
        <w:rPr>
          <w:i/>
        </w:rPr>
        <w:t>he Classical World</w:t>
      </w:r>
      <w:r>
        <w:t>. p. 722.</w:t>
      </w:r>
    </w:p>
  </w:footnote>
  <w:footnote w:id="9">
    <w:p w:rsidR="000C5082" w:rsidRDefault="000C5082">
      <w:pPr>
        <w:pStyle w:val="FootnoteText"/>
      </w:pPr>
      <w:r>
        <w:rPr>
          <w:rStyle w:val="FootnoteReference"/>
        </w:rPr>
        <w:footnoteRef/>
      </w:r>
      <w:r>
        <w:t xml:space="preserve"> App. BC. 1.14.</w:t>
      </w:r>
    </w:p>
  </w:footnote>
  <w:footnote w:id="10">
    <w:p w:rsidR="000C5082" w:rsidRDefault="000C5082">
      <w:pPr>
        <w:pStyle w:val="FootnoteText"/>
      </w:pPr>
      <w:r>
        <w:rPr>
          <w:rStyle w:val="FootnoteReference"/>
        </w:rPr>
        <w:footnoteRef/>
      </w:r>
      <w:r>
        <w:t xml:space="preserve"> </w:t>
      </w:r>
      <w:proofErr w:type="spellStart"/>
      <w:r>
        <w:t>Plut</w:t>
      </w:r>
      <w:proofErr w:type="spellEnd"/>
      <w:r>
        <w:t>. Crass. 8.2.</w:t>
      </w:r>
    </w:p>
  </w:footnote>
  <w:footnote w:id="11">
    <w:p w:rsidR="00E04C59" w:rsidRDefault="00E04C59">
      <w:pPr>
        <w:pStyle w:val="FootnoteText"/>
      </w:pPr>
      <w:r>
        <w:rPr>
          <w:rStyle w:val="FootnoteReference"/>
        </w:rPr>
        <w:footnoteRef/>
      </w:r>
      <w:r>
        <w:t xml:space="preserve"> App. BC. 1.14.</w:t>
      </w:r>
    </w:p>
  </w:footnote>
  <w:footnote w:id="12">
    <w:p w:rsidR="00EC3652" w:rsidRDefault="00EC3652">
      <w:pPr>
        <w:pStyle w:val="FootnoteText"/>
      </w:pPr>
      <w:r>
        <w:rPr>
          <w:rStyle w:val="FootnoteReference"/>
        </w:rPr>
        <w:footnoteRef/>
      </w:r>
      <w:r>
        <w:t xml:space="preserve"> App. BC. 1.14.</w:t>
      </w:r>
    </w:p>
  </w:footnote>
  <w:footnote w:id="13">
    <w:p w:rsidR="00EC3652" w:rsidRDefault="00EC3652">
      <w:pPr>
        <w:pStyle w:val="FootnoteText"/>
      </w:pPr>
      <w:r>
        <w:rPr>
          <w:rStyle w:val="FootnoteReference"/>
        </w:rPr>
        <w:footnoteRef/>
      </w:r>
      <w:r>
        <w:t xml:space="preserve"> </w:t>
      </w:r>
      <w:proofErr w:type="spellStart"/>
      <w:r>
        <w:t>Plut</w:t>
      </w:r>
      <w:proofErr w:type="spellEnd"/>
      <w:r>
        <w:t>. Crass. 8.2</w:t>
      </w:r>
    </w:p>
  </w:footnote>
  <w:footnote w:id="14">
    <w:p w:rsidR="00EC3652" w:rsidRDefault="00EC3652">
      <w:pPr>
        <w:pStyle w:val="FootnoteText"/>
      </w:pPr>
      <w:r>
        <w:rPr>
          <w:rStyle w:val="FootnoteReference"/>
        </w:rPr>
        <w:footnoteRef/>
      </w:r>
      <w:r>
        <w:t xml:space="preserve"> </w:t>
      </w:r>
      <w:proofErr w:type="spellStart"/>
      <w:r>
        <w:t>Plut</w:t>
      </w:r>
      <w:proofErr w:type="spellEnd"/>
      <w:r>
        <w:t>. Crass. 11.5.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704"/>
    <w:rsid w:val="000C2177"/>
    <w:rsid w:val="000C5082"/>
    <w:rsid w:val="00172B50"/>
    <w:rsid w:val="004F2621"/>
    <w:rsid w:val="005D5E9A"/>
    <w:rsid w:val="00933BF5"/>
    <w:rsid w:val="00997FA2"/>
    <w:rsid w:val="00A34237"/>
    <w:rsid w:val="00C47704"/>
    <w:rsid w:val="00CD5E9E"/>
    <w:rsid w:val="00D70CFA"/>
    <w:rsid w:val="00D80995"/>
    <w:rsid w:val="00E04C59"/>
    <w:rsid w:val="00EC3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2EA37"/>
  <w15:chartTrackingRefBased/>
  <w15:docId w15:val="{9D4CDD02-78EC-4EC0-847D-BE7084874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342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4237"/>
    <w:rPr>
      <w:sz w:val="20"/>
      <w:szCs w:val="20"/>
    </w:rPr>
  </w:style>
  <w:style w:type="character" w:styleId="FootnoteReference">
    <w:name w:val="footnote reference"/>
    <w:basedOn w:val="DefaultParagraphFont"/>
    <w:uiPriority w:val="99"/>
    <w:semiHidden/>
    <w:unhideWhenUsed/>
    <w:rsid w:val="00A34237"/>
    <w:rPr>
      <w:vertAlign w:val="superscript"/>
    </w:rPr>
  </w:style>
  <w:style w:type="paragraph" w:styleId="NormalWeb">
    <w:name w:val="Normal (Web)"/>
    <w:basedOn w:val="Normal"/>
    <w:uiPriority w:val="99"/>
    <w:semiHidden/>
    <w:unhideWhenUsed/>
    <w:rsid w:val="00D70C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0882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B6DB6-4E44-4D62-A8F3-B9DCF54F6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3</Pages>
  <Words>669</Words>
  <Characters>3814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Welsenaer (1802270)</dc:creator>
  <cp:keywords/>
  <dc:description/>
  <cp:lastModifiedBy>Jade Welsenaer (1802270)</cp:lastModifiedBy>
  <cp:revision>2</cp:revision>
  <dcterms:created xsi:type="dcterms:W3CDTF">2018-10-30T17:31:00Z</dcterms:created>
  <dcterms:modified xsi:type="dcterms:W3CDTF">2018-10-30T19:39:00Z</dcterms:modified>
</cp:coreProperties>
</file>