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2D26821" wp14:paraId="5DC46DFB" wp14:textId="398FA9E6">
      <w:pPr>
        <w:rPr>
          <w:rFonts w:ascii="Calibri" w:hAnsi="Calibri" w:eastAsia="Calibri" w:cs="Calibri"/>
        </w:rPr>
      </w:pPr>
    </w:p>
    <w:p xmlns:wp14="http://schemas.microsoft.com/office/word/2010/wordml" w:rsidP="22D26821" wp14:paraId="1BEB39CF" wp14:textId="571A6F3B">
      <w:pPr>
        <w:pStyle w:val="Normal"/>
        <w:rPr>
          <w:rFonts w:ascii="Calibri" w:hAnsi="Calibri" w:eastAsia="Calibri" w:cs="Calibri"/>
          <w:b w:val="1"/>
          <w:bCs w:val="1"/>
          <w:noProof w:val="0"/>
          <w:sz w:val="32"/>
          <w:szCs w:val="32"/>
          <w:u w:val="single"/>
          <w:lang w:val="en-US"/>
        </w:rPr>
      </w:pPr>
      <w:r w:rsidRPr="22D26821" w:rsidR="21BC5774">
        <w:rPr>
          <w:rFonts w:ascii="Calibri" w:hAnsi="Calibri" w:eastAsia="Calibri" w:cs="Calibri"/>
          <w:b w:val="1"/>
          <w:bCs w:val="1"/>
          <w:noProof w:val="0"/>
          <w:sz w:val="32"/>
          <w:szCs w:val="32"/>
          <w:u w:val="single"/>
          <w:lang w:val="en-US"/>
        </w:rPr>
        <w:t xml:space="preserve">Contemporary HR Challenges and Practices at Greentech </w:t>
      </w:r>
      <w:r w:rsidRPr="22D26821" w:rsidR="21BC5774">
        <w:rPr>
          <w:rFonts w:ascii="Calibri" w:hAnsi="Calibri" w:eastAsia="Calibri" w:cs="Calibri"/>
          <w:b w:val="1"/>
          <w:bCs w:val="1"/>
          <w:noProof w:val="0"/>
          <w:sz w:val="32"/>
          <w:szCs w:val="32"/>
          <w:u w:val="single"/>
          <w:lang w:val="en-US"/>
        </w:rPr>
        <w:t>Solutions</w:t>
      </w:r>
      <w:r w:rsidRPr="22D26821" w:rsidR="21BC5774">
        <w:rPr>
          <w:rFonts w:ascii="Calibri" w:hAnsi="Calibri" w:eastAsia="Calibri" w:cs="Calibri"/>
          <w:b w:val="1"/>
          <w:bCs w:val="1"/>
          <w:noProof w:val="0"/>
          <w:sz w:val="32"/>
          <w:szCs w:val="32"/>
          <w:u w:val="single"/>
          <w:lang w:val="en-US"/>
        </w:rPr>
        <w:t xml:space="preserve"> LTD </w:t>
      </w:r>
    </w:p>
    <w:p xmlns:wp14="http://schemas.microsoft.com/office/word/2010/wordml" w:rsidP="22D26821" wp14:paraId="45004E22" wp14:textId="0395E585">
      <w:pPr>
        <w:pStyle w:val="Normal"/>
        <w:rPr>
          <w:rFonts w:ascii="Calibri" w:hAnsi="Calibri" w:eastAsia="Calibri" w:cs="Calibri"/>
          <w:b w:val="1"/>
          <w:bCs w:val="1"/>
          <w:noProof w:val="0"/>
          <w:sz w:val="28"/>
          <w:szCs w:val="28"/>
          <w:lang w:val="en-US"/>
        </w:rPr>
      </w:pPr>
      <w:r w:rsidRPr="22D26821" w:rsidR="21BC5774">
        <w:rPr>
          <w:rFonts w:ascii="Calibri" w:hAnsi="Calibri" w:eastAsia="Calibri" w:cs="Calibri"/>
          <w:b w:val="1"/>
          <w:bCs w:val="1"/>
          <w:noProof w:val="0"/>
          <w:sz w:val="28"/>
          <w:szCs w:val="28"/>
          <w:lang w:val="en-US"/>
        </w:rPr>
        <w:t xml:space="preserve">1. Introduction </w:t>
      </w:r>
    </w:p>
    <w:p xmlns:wp14="http://schemas.microsoft.com/office/word/2010/wordml" w:rsidP="22D26821" wp14:paraId="795A9399" wp14:textId="717D5580">
      <w:pPr>
        <w:spacing w:before="0" w:beforeAutospacing="off" w:after="240" w:afterAutospacing="off"/>
        <w:rPr>
          <w:rFonts w:ascii="Calibri" w:hAnsi="Calibri" w:eastAsia="Calibri" w:cs="Calibri"/>
          <w:noProof w:val="0"/>
          <w:sz w:val="24"/>
          <w:szCs w:val="24"/>
          <w:lang w:val="en-US"/>
        </w:rPr>
      </w:pPr>
      <w:r w:rsidRPr="22D26821" w:rsidR="21BC5774">
        <w:rPr>
          <w:rFonts w:ascii="Calibri" w:hAnsi="Calibri" w:eastAsia="Calibri" w:cs="Calibri"/>
          <w:noProof w:val="0"/>
          <w:sz w:val="24"/>
          <w:szCs w:val="24"/>
          <w:lang w:val="en-US"/>
        </w:rPr>
        <w:t xml:space="preserve">In the volatile contemporary business landscape, Human Resource Management (HRM) has transitioned from an administrative support function into a pivotal strategic driver of organizational resilience. According to the </w:t>
      </w:r>
      <w:r w:rsidRPr="22D26821" w:rsidR="21BC5774">
        <w:rPr>
          <w:rFonts w:ascii="Calibri" w:hAnsi="Calibri" w:eastAsia="Calibri" w:cs="Calibri"/>
          <w:b w:val="1"/>
          <w:bCs w:val="1"/>
          <w:noProof w:val="0"/>
          <w:sz w:val="24"/>
          <w:szCs w:val="24"/>
          <w:lang w:val="en-US"/>
        </w:rPr>
        <w:t>Resource-Based View (RBV)</w:t>
      </w:r>
      <w:r w:rsidRPr="22D26821" w:rsidR="21BC5774">
        <w:rPr>
          <w:rFonts w:ascii="Calibri" w:hAnsi="Calibri" w:eastAsia="Calibri" w:cs="Calibri"/>
          <w:noProof w:val="0"/>
          <w:sz w:val="24"/>
          <w:szCs w:val="24"/>
          <w:lang w:val="en-US"/>
        </w:rPr>
        <w:t xml:space="preserve"> of the firm (Barney, 1991), an organization’s competitive advantage is derived from resources that are valuable, rare, inimitable, and non-substitutable (VRIN). In the technology sector, these resources are primarily the "human capital"—the specialized skills, innovative capacity, and collective intelligence of the workforce. For HR practitioners, the mandate in 2026 is to move beyond policy compliance and become strategic architects capable of navigating rapid technological shifts, intensifying talent scarcity, and evolving social expectations.</w:t>
      </w:r>
    </w:p>
    <w:p xmlns:wp14="http://schemas.microsoft.com/office/word/2010/wordml" w:rsidP="22D26821" wp14:paraId="556635FA" wp14:textId="31DADFCB">
      <w:pPr>
        <w:spacing w:before="0" w:beforeAutospacing="off" w:after="240" w:afterAutospacing="off"/>
        <w:rPr>
          <w:rFonts w:ascii="Calibri" w:hAnsi="Calibri" w:eastAsia="Calibri" w:cs="Calibri"/>
          <w:noProof w:val="0"/>
          <w:sz w:val="24"/>
          <w:szCs w:val="24"/>
          <w:lang w:val="en-US"/>
        </w:rPr>
      </w:pPr>
      <w:r w:rsidRPr="22D26821" w:rsidR="21BC5774">
        <w:rPr>
          <w:rFonts w:ascii="Calibri" w:hAnsi="Calibri" w:eastAsia="Calibri" w:cs="Calibri"/>
          <w:b w:val="1"/>
          <w:bCs w:val="1"/>
          <w:noProof w:val="0"/>
          <w:sz w:val="24"/>
          <w:szCs w:val="24"/>
          <w:lang w:val="en-US"/>
        </w:rPr>
        <w:t>Greentech Solutions Ltd</w:t>
      </w:r>
      <w:r w:rsidRPr="22D26821" w:rsidR="21BC5774">
        <w:rPr>
          <w:rFonts w:ascii="Calibri" w:hAnsi="Calibri" w:eastAsia="Calibri" w:cs="Calibri"/>
          <w:noProof w:val="0"/>
          <w:sz w:val="24"/>
          <w:szCs w:val="24"/>
          <w:lang w:val="en-US"/>
        </w:rPr>
        <w:t xml:space="preserve">, a UK-based technology SME specializing in IT consultancy and software development, </w:t>
      </w:r>
      <w:r w:rsidRPr="22D26821" w:rsidR="21BC5774">
        <w:rPr>
          <w:rFonts w:ascii="Calibri" w:hAnsi="Calibri" w:eastAsia="Calibri" w:cs="Calibri"/>
          <w:noProof w:val="0"/>
          <w:sz w:val="24"/>
          <w:szCs w:val="24"/>
          <w:lang w:val="en-US"/>
        </w:rPr>
        <w:t>operates</w:t>
      </w:r>
      <w:r w:rsidRPr="22D26821" w:rsidR="21BC5774">
        <w:rPr>
          <w:rFonts w:ascii="Calibri" w:hAnsi="Calibri" w:eastAsia="Calibri" w:cs="Calibri"/>
          <w:noProof w:val="0"/>
          <w:sz w:val="24"/>
          <w:szCs w:val="24"/>
          <w:lang w:val="en-US"/>
        </w:rPr>
        <w:t xml:space="preserve"> at the heart of this "digital-first" economy. The organization’s sustainability is intrinsically linked to its ability to attract and mobilize highly skilled professionals who </w:t>
      </w:r>
      <w:r w:rsidRPr="22D26821" w:rsidR="21BC5774">
        <w:rPr>
          <w:rFonts w:ascii="Calibri" w:hAnsi="Calibri" w:eastAsia="Calibri" w:cs="Calibri"/>
          <w:noProof w:val="0"/>
          <w:sz w:val="24"/>
          <w:szCs w:val="24"/>
          <w:lang w:val="en-US"/>
        </w:rPr>
        <w:t>possess</w:t>
      </w:r>
      <w:r w:rsidRPr="22D26821" w:rsidR="21BC5774">
        <w:rPr>
          <w:rFonts w:ascii="Calibri" w:hAnsi="Calibri" w:eastAsia="Calibri" w:cs="Calibri"/>
          <w:noProof w:val="0"/>
          <w:sz w:val="24"/>
          <w:szCs w:val="24"/>
          <w:lang w:val="en-US"/>
        </w:rPr>
        <w:t xml:space="preserve"> both technical rigor and the creative agility necessary for continuous innovation. However, Greentech operates within a "hyper-competitive" labor market where the "War for Talent" (Michaels et al., 2001) has been </w:t>
      </w:r>
      <w:r w:rsidRPr="22D26821" w:rsidR="21BC5774">
        <w:rPr>
          <w:rFonts w:ascii="Calibri" w:hAnsi="Calibri" w:eastAsia="Calibri" w:cs="Calibri"/>
          <w:noProof w:val="0"/>
          <w:sz w:val="24"/>
          <w:szCs w:val="24"/>
          <w:lang w:val="en-US"/>
        </w:rPr>
        <w:t>exacerbated</w:t>
      </w:r>
      <w:r w:rsidRPr="22D26821" w:rsidR="21BC5774">
        <w:rPr>
          <w:rFonts w:ascii="Calibri" w:hAnsi="Calibri" w:eastAsia="Calibri" w:cs="Calibri"/>
          <w:noProof w:val="0"/>
          <w:sz w:val="24"/>
          <w:szCs w:val="24"/>
          <w:lang w:val="en-US"/>
        </w:rPr>
        <w:t xml:space="preserve"> by the rise of </w:t>
      </w:r>
      <w:r w:rsidRPr="22D26821" w:rsidR="21BC5774">
        <w:rPr>
          <w:rFonts w:ascii="Calibri" w:hAnsi="Calibri" w:eastAsia="Calibri" w:cs="Calibri"/>
          <w:b w:val="1"/>
          <w:bCs w:val="1"/>
          <w:noProof w:val="0"/>
          <w:sz w:val="24"/>
          <w:szCs w:val="24"/>
          <w:lang w:val="en-US"/>
        </w:rPr>
        <w:t>Agentic AI</w:t>
      </w:r>
      <w:r w:rsidRPr="22D26821" w:rsidR="21BC5774">
        <w:rPr>
          <w:rFonts w:ascii="Calibri" w:hAnsi="Calibri" w:eastAsia="Calibri" w:cs="Calibri"/>
          <w:noProof w:val="0"/>
          <w:sz w:val="24"/>
          <w:szCs w:val="24"/>
          <w:lang w:val="en-US"/>
        </w:rPr>
        <w:t xml:space="preserve"> and a global shift toward skills-based hiring.</w:t>
      </w:r>
    </w:p>
    <w:p xmlns:wp14="http://schemas.microsoft.com/office/word/2010/wordml" w:rsidP="22D26821" wp14:paraId="358F5AC9" wp14:textId="04072696">
      <w:pPr>
        <w:spacing w:before="0" w:beforeAutospacing="off" w:after="240" w:afterAutospacing="off"/>
        <w:rPr>
          <w:rFonts w:ascii="Calibri" w:hAnsi="Calibri" w:eastAsia="Calibri" w:cs="Calibri"/>
          <w:noProof w:val="0"/>
          <w:sz w:val="24"/>
          <w:szCs w:val="24"/>
          <w:lang w:val="en-US"/>
        </w:rPr>
      </w:pPr>
      <w:r w:rsidRPr="22D26821" w:rsidR="21BC5774">
        <w:rPr>
          <w:rFonts w:ascii="Calibri" w:hAnsi="Calibri" w:eastAsia="Calibri" w:cs="Calibri"/>
          <w:noProof w:val="0"/>
          <w:sz w:val="24"/>
          <w:szCs w:val="24"/>
          <w:lang w:val="en-US"/>
        </w:rPr>
        <w:t xml:space="preserve">Furthermore, modern organizational success is increasingly measured by </w:t>
      </w:r>
      <w:r w:rsidRPr="22D26821" w:rsidR="21BC5774">
        <w:rPr>
          <w:rFonts w:ascii="Calibri" w:hAnsi="Calibri" w:eastAsia="Calibri" w:cs="Calibri"/>
          <w:b w:val="1"/>
          <w:bCs w:val="1"/>
          <w:noProof w:val="0"/>
          <w:sz w:val="24"/>
          <w:szCs w:val="24"/>
          <w:lang w:val="en-US"/>
        </w:rPr>
        <w:t>Diversity, Equity, and Inclusion (DEI)</w:t>
      </w:r>
      <w:r w:rsidRPr="22D26821" w:rsidR="21BC5774">
        <w:rPr>
          <w:rFonts w:ascii="Calibri" w:hAnsi="Calibri" w:eastAsia="Calibri" w:cs="Calibri"/>
          <w:noProof w:val="0"/>
          <w:sz w:val="24"/>
          <w:szCs w:val="24"/>
          <w:lang w:val="en-US"/>
        </w:rPr>
        <w:t xml:space="preserve"> maturity. For a firm like Greentech, DEI is not merely a social obligation but a strategic asset; diverse teams have been shown to enhance problem-solving and market adaptability, which are critical for bespoke software delivery.</w:t>
      </w:r>
    </w:p>
    <w:p xmlns:wp14="http://schemas.microsoft.com/office/word/2010/wordml" w:rsidP="22D26821" wp14:paraId="48CA2CD3" wp14:textId="5C6F5436">
      <w:pPr>
        <w:spacing w:before="0" w:beforeAutospacing="off" w:after="240" w:afterAutospacing="off"/>
        <w:rPr>
          <w:rFonts w:ascii="Calibri" w:hAnsi="Calibri" w:eastAsia="Calibri" w:cs="Calibri"/>
          <w:noProof w:val="0"/>
          <w:sz w:val="24"/>
          <w:szCs w:val="24"/>
          <w:lang w:val="en-US"/>
        </w:rPr>
      </w:pPr>
      <w:r w:rsidRPr="22D26821" w:rsidR="21BC5774">
        <w:rPr>
          <w:rFonts w:ascii="Calibri" w:hAnsi="Calibri" w:eastAsia="Calibri" w:cs="Calibri"/>
          <w:noProof w:val="0"/>
          <w:sz w:val="24"/>
          <w:szCs w:val="24"/>
          <w:lang w:val="en-US"/>
        </w:rPr>
        <w:t xml:space="preserve">This report critically examines the primary HR challenges confronting Greentech Solutions Ltd, specifically focusing on the intersection of </w:t>
      </w:r>
      <w:r w:rsidRPr="22D26821" w:rsidR="21BC5774">
        <w:rPr>
          <w:rFonts w:ascii="Calibri" w:hAnsi="Calibri" w:eastAsia="Calibri" w:cs="Calibri"/>
          <w:b w:val="1"/>
          <w:bCs w:val="1"/>
          <w:noProof w:val="0"/>
          <w:sz w:val="24"/>
          <w:szCs w:val="24"/>
          <w:lang w:val="en-US"/>
        </w:rPr>
        <w:t>technological advancement</w:t>
      </w:r>
      <w:r w:rsidRPr="22D26821" w:rsidR="21BC5774">
        <w:rPr>
          <w:rFonts w:ascii="Calibri" w:hAnsi="Calibri" w:eastAsia="Calibri" w:cs="Calibri"/>
          <w:noProof w:val="0"/>
          <w:sz w:val="24"/>
          <w:szCs w:val="24"/>
          <w:lang w:val="en-US"/>
        </w:rPr>
        <w:t xml:space="preserve">, </w:t>
      </w:r>
      <w:r w:rsidRPr="22D26821" w:rsidR="21BC5774">
        <w:rPr>
          <w:rFonts w:ascii="Calibri" w:hAnsi="Calibri" w:eastAsia="Calibri" w:cs="Calibri"/>
          <w:b w:val="1"/>
          <w:bCs w:val="1"/>
          <w:noProof w:val="0"/>
          <w:sz w:val="24"/>
          <w:szCs w:val="24"/>
          <w:lang w:val="en-US"/>
        </w:rPr>
        <w:t>strategic talent acquisition</w:t>
      </w:r>
      <w:r w:rsidRPr="22D26821" w:rsidR="21BC5774">
        <w:rPr>
          <w:rFonts w:ascii="Calibri" w:hAnsi="Calibri" w:eastAsia="Calibri" w:cs="Calibri"/>
          <w:noProof w:val="0"/>
          <w:sz w:val="24"/>
          <w:szCs w:val="24"/>
          <w:lang w:val="en-US"/>
        </w:rPr>
        <w:t xml:space="preserve">, and </w:t>
      </w:r>
      <w:r w:rsidRPr="22D26821" w:rsidR="21BC5774">
        <w:rPr>
          <w:rFonts w:ascii="Calibri" w:hAnsi="Calibri" w:eastAsia="Calibri" w:cs="Calibri"/>
          <w:b w:val="1"/>
          <w:bCs w:val="1"/>
          <w:noProof w:val="0"/>
          <w:sz w:val="24"/>
          <w:szCs w:val="24"/>
          <w:lang w:val="en-US"/>
        </w:rPr>
        <w:t>systemic inclusion</w:t>
      </w:r>
      <w:r w:rsidRPr="22D26821" w:rsidR="21BC5774">
        <w:rPr>
          <w:rFonts w:ascii="Calibri" w:hAnsi="Calibri" w:eastAsia="Calibri" w:cs="Calibri"/>
          <w:noProof w:val="0"/>
          <w:sz w:val="24"/>
          <w:szCs w:val="24"/>
          <w:lang w:val="en-US"/>
        </w:rPr>
        <w:t xml:space="preserve">. It further evaluates contemporary HR interventions—such as continuous learning frameworks and hybrid-work architectures—while assessing the critical role of departmental managers as the "frontline" implementers of these strategies. The report concludes with evidence-based recommendations designed to align Greentech’s human capital with its long-term strategic </w:t>
      </w:r>
      <w:r w:rsidRPr="22D26821" w:rsidR="21BC5774">
        <w:rPr>
          <w:rFonts w:ascii="Calibri" w:hAnsi="Calibri" w:eastAsia="Calibri" w:cs="Calibri"/>
          <w:noProof w:val="0"/>
          <w:sz w:val="24"/>
          <w:szCs w:val="24"/>
          <w:lang w:val="en-US"/>
        </w:rPr>
        <w:t>objectives</w:t>
      </w:r>
      <w:r w:rsidRPr="22D26821" w:rsidR="21BC5774">
        <w:rPr>
          <w:rFonts w:ascii="Calibri" w:hAnsi="Calibri" w:eastAsia="Calibri" w:cs="Calibri"/>
          <w:noProof w:val="0"/>
          <w:sz w:val="24"/>
          <w:szCs w:val="24"/>
          <w:lang w:val="en-US"/>
        </w:rPr>
        <w:t>.</w:t>
      </w:r>
    </w:p>
    <w:p xmlns:wp14="http://schemas.microsoft.com/office/word/2010/wordml" w:rsidP="22D26821" wp14:paraId="578136DF" wp14:textId="3BC1EF17">
      <w:pPr>
        <w:pStyle w:val="Normal"/>
        <w:rPr>
          <w:rFonts w:ascii="Calibri" w:hAnsi="Calibri" w:eastAsia="Calibri" w:cs="Calibri"/>
          <w:b w:val="1"/>
          <w:bCs w:val="1"/>
          <w:noProof w:val="0"/>
          <w:sz w:val="32"/>
          <w:szCs w:val="32"/>
          <w:u w:val="single"/>
          <w:lang w:val="en-US"/>
        </w:rPr>
      </w:pPr>
      <w:r w:rsidRPr="22D26821" w:rsidR="65E66713">
        <w:rPr>
          <w:rFonts w:ascii="Calibri" w:hAnsi="Calibri" w:eastAsia="Calibri" w:cs="Calibri"/>
          <w:b w:val="1"/>
          <w:bCs w:val="1"/>
          <w:noProof w:val="0"/>
          <w:sz w:val="28"/>
          <w:szCs w:val="28"/>
          <w:u w:val="single"/>
          <w:lang w:val="en-US"/>
        </w:rPr>
        <w:t xml:space="preserve">2. Factors Affecting HR Departments </w:t>
      </w:r>
    </w:p>
    <w:p xmlns:wp14="http://schemas.microsoft.com/office/word/2010/wordml" w:rsidP="22D26821" wp14:paraId="00C5C7AD" wp14:textId="53B53224">
      <w:pPr>
        <w:pStyle w:val="Normal"/>
        <w:rPr>
          <w:rFonts w:ascii="Calibri" w:hAnsi="Calibri" w:eastAsia="Calibri" w:cs="Calibri"/>
          <w:b w:val="1"/>
          <w:bCs w:val="1"/>
          <w:noProof w:val="0"/>
          <w:sz w:val="28"/>
          <w:szCs w:val="28"/>
          <w:u w:val="single"/>
          <w:lang w:val="en-US"/>
        </w:rPr>
      </w:pPr>
      <w:r w:rsidRPr="22D26821" w:rsidR="65E66713">
        <w:rPr>
          <w:rFonts w:ascii="Calibri" w:hAnsi="Calibri" w:eastAsia="Calibri" w:cs="Calibri"/>
          <w:b w:val="1"/>
          <w:bCs w:val="1"/>
          <w:noProof w:val="0"/>
          <w:sz w:val="28"/>
          <w:szCs w:val="28"/>
          <w:u w:val="single"/>
          <w:lang w:val="en-US"/>
        </w:rPr>
        <w:t xml:space="preserve">Technological Advancement and Digital </w:t>
      </w:r>
      <w:r w:rsidRPr="22D26821" w:rsidR="65E66713">
        <w:rPr>
          <w:rFonts w:ascii="Calibri" w:hAnsi="Calibri" w:eastAsia="Calibri" w:cs="Calibri"/>
          <w:b w:val="1"/>
          <w:bCs w:val="1"/>
          <w:noProof w:val="0"/>
          <w:sz w:val="28"/>
          <w:szCs w:val="28"/>
          <w:u w:val="single"/>
          <w:lang w:val="en-US"/>
        </w:rPr>
        <w:t>Literacy</w:t>
      </w:r>
      <w:r w:rsidRPr="22D26821" w:rsidR="65E66713">
        <w:rPr>
          <w:rFonts w:ascii="Calibri" w:hAnsi="Calibri" w:eastAsia="Calibri" w:cs="Calibri"/>
          <w:b w:val="1"/>
          <w:bCs w:val="1"/>
          <w:noProof w:val="0"/>
          <w:sz w:val="28"/>
          <w:szCs w:val="28"/>
          <w:u w:val="single"/>
          <w:lang w:val="en-US"/>
        </w:rPr>
        <w:t xml:space="preserve"> </w:t>
      </w:r>
    </w:p>
    <w:p xmlns:wp14="http://schemas.microsoft.com/office/word/2010/wordml" w:rsidP="22D26821" wp14:paraId="0EEF9B6A" wp14:textId="2E6C453D">
      <w:pPr>
        <w:spacing w:before="0" w:beforeAutospacing="off" w:after="240" w:afterAutospacing="off"/>
        <w:rPr>
          <w:rFonts w:ascii="Calibri" w:hAnsi="Calibri" w:eastAsia="Calibri" w:cs="Calibri"/>
          <w:noProof w:val="0"/>
          <w:sz w:val="24"/>
          <w:szCs w:val="24"/>
          <w:lang w:val="en-US"/>
        </w:rPr>
      </w:pPr>
      <w:r w:rsidRPr="22D26821" w:rsidR="65E66713">
        <w:rPr>
          <w:rFonts w:ascii="Calibri" w:hAnsi="Calibri" w:eastAsia="Calibri" w:cs="Calibri"/>
          <w:noProof w:val="0"/>
          <w:sz w:val="24"/>
          <w:szCs w:val="24"/>
          <w:lang w:val="en-US"/>
        </w:rPr>
        <w:t xml:space="preserve">In the technology sector, technological advancement is the primary driver of organizational change. For Greentech Solutions Ltd, staying relevant in IT consultancy and software development requires a continuous cycle of infrastructure updates. However, the true challenge for HR is not the technology itself, but "human readiness." According to the </w:t>
      </w:r>
      <w:r w:rsidRPr="22D26821" w:rsidR="65E66713">
        <w:rPr>
          <w:rFonts w:ascii="Calibri" w:hAnsi="Calibri" w:eastAsia="Calibri" w:cs="Calibri"/>
          <w:b w:val="1"/>
          <w:bCs w:val="1"/>
          <w:noProof w:val="0"/>
          <w:sz w:val="24"/>
          <w:szCs w:val="24"/>
          <w:lang w:val="en-US"/>
        </w:rPr>
        <w:t>Technology-Organization-Environment (TOE) Framework</w:t>
      </w:r>
      <w:r w:rsidRPr="22D26821" w:rsidR="65E66713">
        <w:rPr>
          <w:rFonts w:ascii="Calibri" w:hAnsi="Calibri" w:eastAsia="Calibri" w:cs="Calibri"/>
          <w:noProof w:val="0"/>
          <w:sz w:val="24"/>
          <w:szCs w:val="24"/>
          <w:lang w:val="en-US"/>
        </w:rPr>
        <w:t xml:space="preserve"> (</w:t>
      </w:r>
      <w:r w:rsidRPr="22D26821" w:rsidR="65E66713">
        <w:rPr>
          <w:rFonts w:ascii="Calibri" w:hAnsi="Calibri" w:eastAsia="Calibri" w:cs="Calibri"/>
          <w:noProof w:val="0"/>
          <w:sz w:val="24"/>
          <w:szCs w:val="24"/>
          <w:lang w:val="en-US"/>
        </w:rPr>
        <w:t>Tornatzky</w:t>
      </w:r>
      <w:r w:rsidRPr="22D26821" w:rsidR="65E66713">
        <w:rPr>
          <w:rFonts w:ascii="Calibri" w:hAnsi="Calibri" w:eastAsia="Calibri" w:cs="Calibri"/>
          <w:noProof w:val="0"/>
          <w:sz w:val="24"/>
          <w:szCs w:val="24"/>
          <w:lang w:val="en-US"/>
        </w:rPr>
        <w:t xml:space="preserve"> and Fleischer, 1990), </w:t>
      </w:r>
      <w:r w:rsidRPr="22D26821" w:rsidR="65E66713">
        <w:rPr>
          <w:rFonts w:ascii="Calibri" w:hAnsi="Calibri" w:eastAsia="Calibri" w:cs="Calibri"/>
          <w:noProof w:val="0"/>
          <w:sz w:val="24"/>
          <w:szCs w:val="24"/>
          <w:lang w:val="en-US"/>
        </w:rPr>
        <w:t>the successful</w:t>
      </w:r>
      <w:r w:rsidRPr="22D26821" w:rsidR="65E66713">
        <w:rPr>
          <w:rFonts w:ascii="Calibri" w:hAnsi="Calibri" w:eastAsia="Calibri" w:cs="Calibri"/>
          <w:noProof w:val="0"/>
          <w:sz w:val="24"/>
          <w:szCs w:val="24"/>
          <w:lang w:val="en-US"/>
        </w:rPr>
        <w:t xml:space="preserve"> adoption of innovation is contingent upon the organization’s internal capabilities.</w:t>
      </w:r>
    </w:p>
    <w:p xmlns:wp14="http://schemas.microsoft.com/office/word/2010/wordml" w:rsidP="22D26821" wp14:paraId="5CE001FE" wp14:textId="46897080">
      <w:pPr>
        <w:spacing w:before="0" w:beforeAutospacing="off" w:after="240" w:afterAutospacing="off"/>
        <w:rPr>
          <w:rFonts w:ascii="Calibri" w:hAnsi="Calibri" w:eastAsia="Calibri" w:cs="Calibri"/>
          <w:noProof w:val="0"/>
          <w:sz w:val="24"/>
          <w:szCs w:val="24"/>
          <w:lang w:val="en-US"/>
        </w:rPr>
      </w:pPr>
      <w:r w:rsidRPr="22D26821" w:rsidR="65E66713">
        <w:rPr>
          <w:rFonts w:ascii="Calibri" w:hAnsi="Calibri" w:eastAsia="Calibri" w:cs="Calibri"/>
          <w:noProof w:val="0"/>
          <w:sz w:val="24"/>
          <w:szCs w:val="24"/>
          <w:lang w:val="en-US"/>
        </w:rPr>
        <w:t xml:space="preserve">The emergence of </w:t>
      </w:r>
      <w:r w:rsidRPr="22D26821" w:rsidR="65E66713">
        <w:rPr>
          <w:rFonts w:ascii="Calibri" w:hAnsi="Calibri" w:eastAsia="Calibri" w:cs="Calibri"/>
          <w:b w:val="1"/>
          <w:bCs w:val="1"/>
          <w:noProof w:val="0"/>
          <w:sz w:val="24"/>
          <w:szCs w:val="24"/>
          <w:lang w:val="en-US"/>
        </w:rPr>
        <w:t>Agentic AI</w:t>
      </w:r>
      <w:r w:rsidRPr="22D26821" w:rsidR="65E66713">
        <w:rPr>
          <w:rFonts w:ascii="Calibri" w:hAnsi="Calibri" w:eastAsia="Calibri" w:cs="Calibri"/>
          <w:noProof w:val="0"/>
          <w:sz w:val="24"/>
          <w:szCs w:val="24"/>
          <w:lang w:val="en-US"/>
        </w:rPr>
        <w:t xml:space="preserve"> and cloud-native architectures in 2026 has created a significant "skills gap." If HR </w:t>
      </w:r>
      <w:r w:rsidRPr="22D26821" w:rsidR="65E66713">
        <w:rPr>
          <w:rFonts w:ascii="Calibri" w:hAnsi="Calibri" w:eastAsia="Calibri" w:cs="Calibri"/>
          <w:noProof w:val="0"/>
          <w:sz w:val="24"/>
          <w:szCs w:val="24"/>
          <w:lang w:val="en-US"/>
        </w:rPr>
        <w:t>fails to</w:t>
      </w:r>
      <w:r w:rsidRPr="22D26821" w:rsidR="65E66713">
        <w:rPr>
          <w:rFonts w:ascii="Calibri" w:hAnsi="Calibri" w:eastAsia="Calibri" w:cs="Calibri"/>
          <w:noProof w:val="0"/>
          <w:sz w:val="24"/>
          <w:szCs w:val="24"/>
          <w:lang w:val="en-US"/>
        </w:rPr>
        <w:t xml:space="preserve"> implement agile reskilling programs, the firm faces "structural unemployment" within its own workforce—where existing staff lack the competencies </w:t>
      </w:r>
      <w:r w:rsidRPr="22D26821" w:rsidR="65E66713">
        <w:rPr>
          <w:rFonts w:ascii="Calibri" w:hAnsi="Calibri" w:eastAsia="Calibri" w:cs="Calibri"/>
          <w:noProof w:val="0"/>
          <w:sz w:val="24"/>
          <w:szCs w:val="24"/>
          <w:lang w:val="en-US"/>
        </w:rPr>
        <w:t>required</w:t>
      </w:r>
      <w:r w:rsidRPr="22D26821" w:rsidR="65E66713">
        <w:rPr>
          <w:rFonts w:ascii="Calibri" w:hAnsi="Calibri" w:eastAsia="Calibri" w:cs="Calibri"/>
          <w:noProof w:val="0"/>
          <w:sz w:val="24"/>
          <w:szCs w:val="24"/>
          <w:lang w:val="en-US"/>
        </w:rPr>
        <w:t xml:space="preserve"> for new technical roles. Furthermore, the transition to </w:t>
      </w:r>
      <w:r w:rsidRPr="22D26821" w:rsidR="65E66713">
        <w:rPr>
          <w:rFonts w:ascii="Calibri" w:hAnsi="Calibri" w:eastAsia="Calibri" w:cs="Calibri"/>
          <w:b w:val="1"/>
          <w:bCs w:val="1"/>
          <w:noProof w:val="0"/>
          <w:sz w:val="24"/>
          <w:szCs w:val="24"/>
          <w:lang w:val="en-US"/>
        </w:rPr>
        <w:t>Human Resource Information Systems (HRIS)</w:t>
      </w:r>
      <w:r w:rsidRPr="22D26821" w:rsidR="65E66713">
        <w:rPr>
          <w:rFonts w:ascii="Calibri" w:hAnsi="Calibri" w:eastAsia="Calibri" w:cs="Calibri"/>
          <w:noProof w:val="0"/>
          <w:sz w:val="24"/>
          <w:szCs w:val="24"/>
          <w:lang w:val="en-US"/>
        </w:rPr>
        <w:t xml:space="preserve"> </w:t>
      </w:r>
      <w:r w:rsidRPr="22D26821" w:rsidR="65E66713">
        <w:rPr>
          <w:rFonts w:ascii="Calibri" w:hAnsi="Calibri" w:eastAsia="Calibri" w:cs="Calibri"/>
          <w:noProof w:val="0"/>
          <w:sz w:val="24"/>
          <w:szCs w:val="24"/>
          <w:lang w:val="en-US"/>
        </w:rPr>
        <w:t>represents</w:t>
      </w:r>
      <w:r w:rsidRPr="22D26821" w:rsidR="65E66713">
        <w:rPr>
          <w:rFonts w:ascii="Calibri" w:hAnsi="Calibri" w:eastAsia="Calibri" w:cs="Calibri"/>
          <w:noProof w:val="0"/>
          <w:sz w:val="24"/>
          <w:szCs w:val="24"/>
          <w:lang w:val="en-US"/>
        </w:rPr>
        <w:t xml:space="preserve"> a dual-edged sword. While it enables data-driven "People Analytics" for better performance monitoring, it requires a cultural shift. HR must mitigate "automation anxiety," where employees perceive new systems as a threat to their job security. Failure to manage this </w:t>
      </w:r>
      <w:r w:rsidRPr="22D26821" w:rsidR="65E66713">
        <w:rPr>
          <w:rFonts w:ascii="Calibri" w:hAnsi="Calibri" w:eastAsia="Calibri" w:cs="Calibri"/>
          <w:b w:val="1"/>
          <w:bCs w:val="1"/>
          <w:noProof w:val="0"/>
          <w:sz w:val="24"/>
          <w:szCs w:val="24"/>
          <w:lang w:val="en-US"/>
        </w:rPr>
        <w:t>Psychological Contract</w:t>
      </w:r>
      <w:r w:rsidRPr="22D26821" w:rsidR="65E66713">
        <w:rPr>
          <w:rFonts w:ascii="Calibri" w:hAnsi="Calibri" w:eastAsia="Calibri" w:cs="Calibri"/>
          <w:noProof w:val="0"/>
          <w:sz w:val="24"/>
          <w:szCs w:val="24"/>
          <w:lang w:val="en-US"/>
        </w:rPr>
        <w:t xml:space="preserve"> (Guest, 2004) can result in diminished morale and active resistance to digital transformation.</w:t>
      </w:r>
    </w:p>
    <w:p xmlns:wp14="http://schemas.microsoft.com/office/word/2010/wordml" w:rsidP="22D26821" wp14:paraId="0AD47DE5" wp14:textId="51CF724A">
      <w:pPr>
        <w:pStyle w:val="Normal"/>
        <w:rPr>
          <w:rFonts w:ascii="Calibri" w:hAnsi="Calibri" w:eastAsia="Calibri" w:cs="Calibri"/>
          <w:b w:val="1"/>
          <w:bCs w:val="1"/>
          <w:noProof w:val="0"/>
          <w:sz w:val="32"/>
          <w:szCs w:val="32"/>
          <w:u w:val="single"/>
          <w:lang w:val="en-US"/>
        </w:rPr>
      </w:pPr>
      <w:r w:rsidRPr="22D26821" w:rsidR="65E66713">
        <w:rPr>
          <w:rFonts w:ascii="Calibri" w:hAnsi="Calibri" w:eastAsia="Calibri" w:cs="Calibri"/>
          <w:b w:val="1"/>
          <w:bCs w:val="1"/>
          <w:noProof w:val="0"/>
          <w:sz w:val="28"/>
          <w:szCs w:val="28"/>
          <w:u w:val="single"/>
          <w:lang w:val="en-US"/>
        </w:rPr>
        <w:t xml:space="preserve">Strategic Talent Acquisition and the Retention Challenge </w:t>
      </w:r>
    </w:p>
    <w:p xmlns:wp14="http://schemas.microsoft.com/office/word/2010/wordml" w:rsidP="22D26821" wp14:paraId="05721089" wp14:textId="03296744">
      <w:pPr>
        <w:spacing w:before="0" w:beforeAutospacing="off" w:after="240" w:afterAutospacing="off"/>
        <w:rPr>
          <w:rFonts w:ascii="Calibri" w:hAnsi="Calibri" w:eastAsia="Calibri" w:cs="Calibri"/>
          <w:noProof w:val="0"/>
          <w:sz w:val="24"/>
          <w:szCs w:val="24"/>
          <w:lang w:val="en-US"/>
        </w:rPr>
      </w:pPr>
      <w:r w:rsidRPr="22D26821" w:rsidR="65E66713">
        <w:rPr>
          <w:rFonts w:ascii="Calibri" w:hAnsi="Calibri" w:eastAsia="Calibri" w:cs="Calibri"/>
          <w:noProof w:val="0"/>
          <w:sz w:val="24"/>
          <w:szCs w:val="24"/>
          <w:lang w:val="en-US"/>
        </w:rPr>
        <w:t xml:space="preserve">The "War for Talent" is particularly acute for technology SMEs like Greentech. The demand for software engineers and data specialists has created a global, liquid labor market where skilled professionals often favor "Big Tech" firms that offer expansive </w:t>
      </w:r>
      <w:r w:rsidRPr="22D26821" w:rsidR="65E66713">
        <w:rPr>
          <w:rFonts w:ascii="Calibri" w:hAnsi="Calibri" w:eastAsia="Calibri" w:cs="Calibri"/>
          <w:b w:val="1"/>
          <w:bCs w:val="1"/>
          <w:noProof w:val="0"/>
          <w:sz w:val="24"/>
          <w:szCs w:val="24"/>
          <w:lang w:val="en-US"/>
        </w:rPr>
        <w:t>Employee Value Propositions (EVP)</w:t>
      </w:r>
      <w:r w:rsidRPr="22D26821" w:rsidR="65E66713">
        <w:rPr>
          <w:rFonts w:ascii="Calibri" w:hAnsi="Calibri" w:eastAsia="Calibri" w:cs="Calibri"/>
          <w:noProof w:val="0"/>
          <w:sz w:val="24"/>
          <w:szCs w:val="24"/>
          <w:lang w:val="en-US"/>
        </w:rPr>
        <w:t>, including higher salaries and superior flexible working models.</w:t>
      </w:r>
    </w:p>
    <w:p xmlns:wp14="http://schemas.microsoft.com/office/word/2010/wordml" w:rsidP="22D26821" wp14:paraId="1FD3A1A2" wp14:textId="576BFFA3">
      <w:pPr>
        <w:spacing w:before="0" w:beforeAutospacing="off" w:after="240" w:afterAutospacing="off"/>
        <w:rPr>
          <w:rFonts w:ascii="Calibri" w:hAnsi="Calibri" w:eastAsia="Calibri" w:cs="Calibri"/>
          <w:noProof w:val="0"/>
          <w:sz w:val="24"/>
          <w:szCs w:val="24"/>
          <w:lang w:val="en-US"/>
        </w:rPr>
      </w:pPr>
      <w:r w:rsidRPr="22D26821" w:rsidR="65E66713">
        <w:rPr>
          <w:rFonts w:ascii="Calibri" w:hAnsi="Calibri" w:eastAsia="Calibri" w:cs="Calibri"/>
          <w:noProof w:val="0"/>
          <w:sz w:val="24"/>
          <w:szCs w:val="24"/>
          <w:lang w:val="en-US"/>
        </w:rPr>
        <w:t xml:space="preserve">Using the </w:t>
      </w:r>
      <w:r w:rsidRPr="22D26821" w:rsidR="65E66713">
        <w:rPr>
          <w:rFonts w:ascii="Calibri" w:hAnsi="Calibri" w:eastAsia="Calibri" w:cs="Calibri"/>
          <w:b w:val="1"/>
          <w:bCs w:val="1"/>
          <w:noProof w:val="0"/>
          <w:sz w:val="24"/>
          <w:szCs w:val="24"/>
          <w:lang w:val="en-US"/>
        </w:rPr>
        <w:t>AMO Model (Abilities, Motivation, Opportunity)</w:t>
      </w:r>
      <w:r w:rsidRPr="22D26821" w:rsidR="65E66713">
        <w:rPr>
          <w:rFonts w:ascii="Calibri" w:hAnsi="Calibri" w:eastAsia="Calibri" w:cs="Calibri"/>
          <w:noProof w:val="0"/>
          <w:sz w:val="24"/>
          <w:szCs w:val="24"/>
          <w:lang w:val="en-US"/>
        </w:rPr>
        <w:t xml:space="preserve">, Greentech’s HR department must realize that attracting talent (Ability) is ineffective without a robust strategy for Motivation and Opportunity. High turnover in the tech sector—which averages </w:t>
      </w:r>
      <w:r w:rsidRPr="22D26821" w:rsidR="65E66713">
        <w:rPr>
          <w:rFonts w:ascii="Calibri" w:hAnsi="Calibri" w:eastAsia="Calibri" w:cs="Calibri"/>
          <w:noProof w:val="0"/>
          <w:sz w:val="24"/>
          <w:szCs w:val="24"/>
          <w:lang w:val="en-US"/>
        </w:rPr>
        <w:t xml:space="preserve">roughly </w:t>
      </w:r>
      <w:r w:rsidRPr="22D26821" w:rsidR="65E66713">
        <w:rPr>
          <w:rFonts w:ascii="Calibri" w:hAnsi="Calibri" w:eastAsia="Calibri" w:cs="Calibri"/>
          <w:b w:val="1"/>
          <w:bCs w:val="1"/>
          <w:noProof w:val="0"/>
          <w:sz w:val="24"/>
          <w:szCs w:val="24"/>
          <w:lang w:val="en-US"/>
        </w:rPr>
        <w:t>13.2%</w:t>
      </w:r>
      <w:r w:rsidRPr="22D26821" w:rsidR="65E66713">
        <w:rPr>
          <w:rFonts w:ascii="Calibri" w:hAnsi="Calibri" w:eastAsia="Calibri" w:cs="Calibri"/>
          <w:noProof w:val="0"/>
          <w:sz w:val="24"/>
          <w:szCs w:val="24"/>
          <w:lang w:val="en-US"/>
        </w:rPr>
        <w:t xml:space="preserve"> globally according to recent industry benchmarks—is not merely a recruitment cost but a strategic drain on "tacit knowledge." When a lead developer leaves, they take uncodified project insights that are difficult to replace. Therefore, HR must shift from reactive hiring to "Proactive Talent Pipeline" management, emphasizing career architecture and a culture of "psychological safety" to foster long-term commitment.</w:t>
      </w:r>
    </w:p>
    <w:p xmlns:wp14="http://schemas.microsoft.com/office/word/2010/wordml" w:rsidP="22D26821" wp14:paraId="1B9BBBDD" wp14:textId="3FAAC76A">
      <w:pPr>
        <w:pStyle w:val="Normal"/>
        <w:rPr>
          <w:rFonts w:ascii="Calibri" w:hAnsi="Calibri" w:eastAsia="Calibri" w:cs="Calibri"/>
          <w:b w:val="1"/>
          <w:bCs w:val="1"/>
          <w:noProof w:val="0"/>
          <w:sz w:val="28"/>
          <w:szCs w:val="28"/>
          <w:u w:val="single"/>
          <w:lang w:val="en-US"/>
        </w:rPr>
      </w:pPr>
      <w:r w:rsidRPr="22D26821" w:rsidR="65E66713">
        <w:rPr>
          <w:rFonts w:ascii="Calibri" w:hAnsi="Calibri" w:eastAsia="Calibri" w:cs="Calibri"/>
          <w:b w:val="1"/>
          <w:bCs w:val="1"/>
          <w:noProof w:val="0"/>
          <w:sz w:val="28"/>
          <w:szCs w:val="28"/>
          <w:u w:val="single"/>
          <w:lang w:val="en-US"/>
        </w:rPr>
        <w:t xml:space="preserve">Diversity, Equity, and Inclusion (DEI) as a Strategic Imperative </w:t>
      </w:r>
    </w:p>
    <w:p xmlns:wp14="http://schemas.microsoft.com/office/word/2010/wordml" w:rsidP="22D26821" wp14:paraId="3D57DA8F" wp14:textId="6032EFD7">
      <w:pPr>
        <w:spacing w:before="0" w:beforeAutospacing="off" w:after="240" w:afterAutospacing="off"/>
        <w:rPr>
          <w:rFonts w:ascii="Calibri" w:hAnsi="Calibri" w:eastAsia="Calibri" w:cs="Calibri"/>
          <w:noProof w:val="0"/>
          <w:sz w:val="24"/>
          <w:szCs w:val="24"/>
          <w:lang w:val="en-US"/>
        </w:rPr>
      </w:pPr>
      <w:r w:rsidRPr="22D26821" w:rsidR="65E66713">
        <w:rPr>
          <w:rFonts w:ascii="Calibri" w:hAnsi="Calibri" w:eastAsia="Calibri" w:cs="Calibri"/>
          <w:noProof w:val="0"/>
          <w:sz w:val="24"/>
          <w:szCs w:val="24"/>
          <w:lang w:val="en-US"/>
        </w:rPr>
        <w:t xml:space="preserve">For Greentech, DEI has moved beyond a compliance-based "social "good" to a core driver of </w:t>
      </w:r>
      <w:r w:rsidRPr="22D26821" w:rsidR="65E66713">
        <w:rPr>
          <w:rFonts w:ascii="Calibri" w:hAnsi="Calibri" w:eastAsia="Calibri" w:cs="Calibri"/>
          <w:b w:val="1"/>
          <w:bCs w:val="1"/>
          <w:noProof w:val="0"/>
          <w:sz w:val="24"/>
          <w:szCs w:val="24"/>
          <w:lang w:val="en-US"/>
        </w:rPr>
        <w:t>Cognitive Diversity</w:t>
      </w:r>
      <w:r w:rsidRPr="22D26821" w:rsidR="65E66713">
        <w:rPr>
          <w:rFonts w:ascii="Calibri" w:hAnsi="Calibri" w:eastAsia="Calibri" w:cs="Calibri"/>
          <w:noProof w:val="0"/>
          <w:sz w:val="24"/>
          <w:szCs w:val="24"/>
          <w:lang w:val="en-US"/>
        </w:rPr>
        <w:t xml:space="preserve">. In software development, diverse teams are statistically proven to be more innovative; research by </w:t>
      </w:r>
      <w:r w:rsidRPr="22D26821" w:rsidR="65E66713">
        <w:rPr>
          <w:rFonts w:ascii="Calibri" w:hAnsi="Calibri" w:eastAsia="Calibri" w:cs="Calibri"/>
          <w:b w:val="1"/>
          <w:bCs w:val="1"/>
          <w:noProof w:val="0"/>
          <w:sz w:val="24"/>
          <w:szCs w:val="24"/>
          <w:lang w:val="en-US"/>
        </w:rPr>
        <w:t>Roberson (2019)</w:t>
      </w:r>
      <w:r w:rsidRPr="22D26821" w:rsidR="65E66713">
        <w:rPr>
          <w:rFonts w:ascii="Calibri" w:hAnsi="Calibri" w:eastAsia="Calibri" w:cs="Calibri"/>
          <w:noProof w:val="0"/>
          <w:sz w:val="24"/>
          <w:szCs w:val="24"/>
          <w:lang w:val="en-US"/>
        </w:rPr>
        <w:t xml:space="preserve"> suggests that diverse groups outperform homogeneous ones in complex problem-solving by </w:t>
      </w:r>
      <w:r w:rsidRPr="22D26821" w:rsidR="65E66713">
        <w:rPr>
          <w:rFonts w:ascii="Calibri" w:hAnsi="Calibri" w:eastAsia="Calibri" w:cs="Calibri"/>
          <w:noProof w:val="0"/>
          <w:sz w:val="24"/>
          <w:szCs w:val="24"/>
          <w:lang w:val="en-US"/>
        </w:rPr>
        <w:t xml:space="preserve">nearly </w:t>
      </w:r>
      <w:r w:rsidRPr="22D26821" w:rsidR="65E66713">
        <w:rPr>
          <w:rFonts w:ascii="Calibri" w:hAnsi="Calibri" w:eastAsia="Calibri" w:cs="Calibri"/>
          <w:b w:val="1"/>
          <w:bCs w:val="1"/>
          <w:noProof w:val="0"/>
          <w:sz w:val="24"/>
          <w:szCs w:val="24"/>
          <w:lang w:val="en-US"/>
        </w:rPr>
        <w:t>35%</w:t>
      </w:r>
      <w:r w:rsidRPr="22D26821" w:rsidR="65E66713">
        <w:rPr>
          <w:rFonts w:ascii="Calibri" w:hAnsi="Calibri" w:eastAsia="Calibri" w:cs="Calibri"/>
          <w:noProof w:val="0"/>
          <w:sz w:val="24"/>
          <w:szCs w:val="24"/>
          <w:lang w:val="en-US"/>
        </w:rPr>
        <w:t>.</w:t>
      </w:r>
    </w:p>
    <w:p xmlns:wp14="http://schemas.microsoft.com/office/word/2010/wordml" w:rsidP="22D26821" wp14:paraId="6F5A63B0" wp14:textId="08AE6D38">
      <w:pPr>
        <w:spacing w:before="0" w:beforeAutospacing="off" w:after="240" w:afterAutospacing="off"/>
        <w:rPr>
          <w:rFonts w:ascii="Calibri" w:hAnsi="Calibri" w:eastAsia="Calibri" w:cs="Calibri"/>
          <w:noProof w:val="0"/>
          <w:sz w:val="24"/>
          <w:szCs w:val="24"/>
          <w:lang w:val="en-US"/>
        </w:rPr>
      </w:pPr>
      <w:r w:rsidRPr="22D26821" w:rsidR="65E66713">
        <w:rPr>
          <w:rFonts w:ascii="Calibri" w:hAnsi="Calibri" w:eastAsia="Calibri" w:cs="Calibri"/>
          <w:noProof w:val="0"/>
          <w:sz w:val="24"/>
          <w:szCs w:val="24"/>
          <w:lang w:val="en-US"/>
        </w:rPr>
        <w:t xml:space="preserve">However, the tech industry continues to struggle with the "Inclusion Paradox." While many firms </w:t>
      </w:r>
      <w:r w:rsidRPr="22D26821" w:rsidR="65E66713">
        <w:rPr>
          <w:rFonts w:ascii="Calibri" w:hAnsi="Calibri" w:eastAsia="Calibri" w:cs="Calibri"/>
          <w:noProof w:val="0"/>
          <w:sz w:val="24"/>
          <w:szCs w:val="24"/>
          <w:lang w:val="en-US"/>
        </w:rPr>
        <w:t>recruit for</w:t>
      </w:r>
      <w:r w:rsidRPr="22D26821" w:rsidR="65E66713">
        <w:rPr>
          <w:rFonts w:ascii="Calibri" w:hAnsi="Calibri" w:eastAsia="Calibri" w:cs="Calibri"/>
          <w:noProof w:val="0"/>
          <w:sz w:val="24"/>
          <w:szCs w:val="24"/>
          <w:lang w:val="en-US"/>
        </w:rPr>
        <w:t xml:space="preserve"> diversity, they fail to provide an equitable environment for progression. For instance, recent UK tech census data </w:t>
      </w:r>
      <w:r w:rsidRPr="22D26821" w:rsidR="65E66713">
        <w:rPr>
          <w:rFonts w:ascii="Calibri" w:hAnsi="Calibri" w:eastAsia="Calibri" w:cs="Calibri"/>
          <w:noProof w:val="0"/>
          <w:sz w:val="24"/>
          <w:szCs w:val="24"/>
          <w:lang w:val="en-US"/>
        </w:rPr>
        <w:t>indicates</w:t>
      </w:r>
      <w:r w:rsidRPr="22D26821" w:rsidR="65E66713">
        <w:rPr>
          <w:rFonts w:ascii="Calibri" w:hAnsi="Calibri" w:eastAsia="Calibri" w:cs="Calibri"/>
          <w:noProof w:val="0"/>
          <w:sz w:val="24"/>
          <w:szCs w:val="24"/>
          <w:lang w:val="en-US"/>
        </w:rPr>
        <w:t xml:space="preserve"> that while ethnic minority representation in entry-level roles has increased to approximately </w:t>
      </w:r>
      <w:r w:rsidRPr="22D26821" w:rsidR="65E66713">
        <w:rPr>
          <w:rFonts w:ascii="Calibri" w:hAnsi="Calibri" w:eastAsia="Calibri" w:cs="Calibri"/>
          <w:b w:val="1"/>
          <w:bCs w:val="1"/>
          <w:noProof w:val="0"/>
          <w:sz w:val="24"/>
          <w:szCs w:val="24"/>
          <w:lang w:val="en-US"/>
        </w:rPr>
        <w:t>25%</w:t>
      </w:r>
      <w:r w:rsidRPr="22D26821" w:rsidR="65E66713">
        <w:rPr>
          <w:rFonts w:ascii="Calibri" w:hAnsi="Calibri" w:eastAsia="Calibri" w:cs="Calibri"/>
          <w:noProof w:val="0"/>
          <w:sz w:val="24"/>
          <w:szCs w:val="24"/>
          <w:lang w:val="en-US"/>
        </w:rPr>
        <w:t xml:space="preserve">, this figure drops significantly at the senior management level. HR at Greentech must address </w:t>
      </w:r>
      <w:r w:rsidRPr="22D26821" w:rsidR="65E66713">
        <w:rPr>
          <w:rFonts w:ascii="Calibri" w:hAnsi="Calibri" w:eastAsia="Calibri" w:cs="Calibri"/>
          <w:b w:val="1"/>
          <w:bCs w:val="1"/>
          <w:noProof w:val="0"/>
          <w:sz w:val="24"/>
          <w:szCs w:val="24"/>
          <w:lang w:val="en-US"/>
        </w:rPr>
        <w:t>unconscious bias</w:t>
      </w:r>
      <w:r w:rsidRPr="22D26821" w:rsidR="65E66713">
        <w:rPr>
          <w:rFonts w:ascii="Calibri" w:hAnsi="Calibri" w:eastAsia="Calibri" w:cs="Calibri"/>
          <w:noProof w:val="0"/>
          <w:sz w:val="24"/>
          <w:szCs w:val="24"/>
          <w:lang w:val="en-US"/>
        </w:rPr>
        <w:t>—particularly "affinity bias" where managers hire in their own image—and the "leaky pipeline" where minority talent exits the firm due to a lack of visible representation or mentors. Strategic HRM requires embedding equity into the recruitment algorithms and promotion criteria to ensure that inclusion is a lived reality, not just a policy document.</w:t>
      </w:r>
    </w:p>
    <w:p xmlns:wp14="http://schemas.microsoft.com/office/word/2010/wordml" w:rsidP="22D26821" wp14:paraId="21A8E1FB" wp14:textId="5B89B208">
      <w:pPr>
        <w:pStyle w:val="Normal"/>
        <w:rPr>
          <w:rFonts w:ascii="Calibri" w:hAnsi="Calibri" w:eastAsia="Calibri" w:cs="Calibri"/>
          <w:b w:val="1"/>
          <w:bCs w:val="1"/>
          <w:noProof w:val="0"/>
          <w:sz w:val="32"/>
          <w:szCs w:val="32"/>
          <w:u w:val="single"/>
          <w:lang w:val="en-US"/>
        </w:rPr>
      </w:pPr>
      <w:r w:rsidRPr="22D26821" w:rsidR="4D0FDE39">
        <w:rPr>
          <w:rFonts w:ascii="Calibri" w:hAnsi="Calibri" w:eastAsia="Calibri" w:cs="Calibri"/>
          <w:b w:val="1"/>
          <w:bCs w:val="1"/>
          <w:noProof w:val="0"/>
          <w:sz w:val="32"/>
          <w:szCs w:val="32"/>
          <w:u w:val="single"/>
          <w:lang w:val="en-US"/>
        </w:rPr>
        <w:t xml:space="preserve">3. Evaluation of Contemporary HR Practices </w:t>
      </w:r>
    </w:p>
    <w:p xmlns:wp14="http://schemas.microsoft.com/office/word/2010/wordml" w:rsidP="22D26821" wp14:paraId="28B0C179" wp14:textId="6059B0E8">
      <w:pPr>
        <w:spacing w:before="0" w:beforeAutospacing="off" w:after="240" w:afterAutospacing="off"/>
        <w:rPr>
          <w:rFonts w:ascii="Calibri" w:hAnsi="Calibri" w:eastAsia="Calibri" w:cs="Calibri"/>
          <w:noProof w:val="0"/>
          <w:sz w:val="24"/>
          <w:szCs w:val="24"/>
          <w:lang w:val="en-US"/>
        </w:rPr>
      </w:pPr>
      <w:r w:rsidRPr="22D26821" w:rsidR="4D0FDE39">
        <w:rPr>
          <w:rFonts w:ascii="Calibri" w:hAnsi="Calibri" w:eastAsia="Calibri" w:cs="Calibri"/>
          <w:noProof w:val="0"/>
          <w:sz w:val="24"/>
          <w:szCs w:val="24"/>
          <w:lang w:val="en-US"/>
        </w:rPr>
        <w:t xml:space="preserve">To effectively mitigate the challenges </w:t>
      </w:r>
      <w:r w:rsidRPr="22D26821" w:rsidR="4D0FDE39">
        <w:rPr>
          <w:rFonts w:ascii="Calibri" w:hAnsi="Calibri" w:eastAsia="Calibri" w:cs="Calibri"/>
          <w:noProof w:val="0"/>
          <w:sz w:val="24"/>
          <w:szCs w:val="24"/>
          <w:lang w:val="en-US"/>
        </w:rPr>
        <w:t>identified</w:t>
      </w:r>
      <w:r w:rsidRPr="22D26821" w:rsidR="4D0FDE39">
        <w:rPr>
          <w:rFonts w:ascii="Calibri" w:hAnsi="Calibri" w:eastAsia="Calibri" w:cs="Calibri"/>
          <w:noProof w:val="0"/>
          <w:sz w:val="24"/>
          <w:szCs w:val="24"/>
          <w:lang w:val="en-US"/>
        </w:rPr>
        <w:t>, Greentech Solutions Ltd must move beyond traditional personnel management and adopt integrated, modern HR interventions. These practices must be evaluated not only for their immediate benefits but also for their long-term strategic viability.</w:t>
      </w:r>
    </w:p>
    <w:p xmlns:wp14="http://schemas.microsoft.com/office/word/2010/wordml" w:rsidP="22D26821" wp14:paraId="057A27D6" wp14:textId="1C7D99FD">
      <w:pPr>
        <w:pStyle w:val="Normal"/>
        <w:rPr>
          <w:rFonts w:ascii="Calibri" w:hAnsi="Calibri" w:eastAsia="Calibri" w:cs="Calibri"/>
          <w:b w:val="1"/>
          <w:bCs w:val="1"/>
          <w:noProof w:val="0"/>
          <w:sz w:val="32"/>
          <w:szCs w:val="32"/>
          <w:u w:val="single"/>
          <w:lang w:val="en-US"/>
        </w:rPr>
      </w:pPr>
      <w:r w:rsidRPr="22D26821" w:rsidR="4D0FDE39">
        <w:rPr>
          <w:rFonts w:ascii="Calibri" w:hAnsi="Calibri" w:eastAsia="Calibri" w:cs="Calibri"/>
          <w:b w:val="1"/>
          <w:bCs w:val="1"/>
          <w:noProof w:val="0"/>
          <w:sz w:val="28"/>
          <w:szCs w:val="28"/>
          <w:u w:val="single"/>
          <w:lang w:val="en-US"/>
        </w:rPr>
        <w:t>Agile Learning Architectures and the 70-20-10 Model</w:t>
      </w:r>
    </w:p>
    <w:p xmlns:wp14="http://schemas.microsoft.com/office/word/2010/wordml" w:rsidP="22D26821" wp14:paraId="5B0324A0" wp14:textId="0E7AC277">
      <w:pPr>
        <w:spacing w:before="0" w:beforeAutospacing="off" w:after="240" w:afterAutospacing="off"/>
        <w:rPr>
          <w:rFonts w:ascii="Calibri" w:hAnsi="Calibri" w:eastAsia="Calibri" w:cs="Calibri"/>
          <w:noProof w:val="0"/>
          <w:sz w:val="24"/>
          <w:szCs w:val="24"/>
          <w:lang w:val="en-US"/>
        </w:rPr>
      </w:pPr>
      <w:r w:rsidRPr="22D26821" w:rsidR="4D0FDE39">
        <w:rPr>
          <w:rFonts w:ascii="Calibri" w:hAnsi="Calibri" w:eastAsia="Calibri" w:cs="Calibri"/>
          <w:noProof w:val="0"/>
          <w:sz w:val="24"/>
          <w:szCs w:val="24"/>
          <w:lang w:val="en-US"/>
        </w:rPr>
        <w:t xml:space="preserve">In the 2026 technical landscape, static training modules are increasingly obsolete. Greentech should implement an agile learning framework based on the </w:t>
      </w:r>
      <w:r w:rsidRPr="22D26821" w:rsidR="4D0FDE39">
        <w:rPr>
          <w:rFonts w:ascii="Calibri" w:hAnsi="Calibri" w:eastAsia="Calibri" w:cs="Calibri"/>
          <w:b w:val="1"/>
          <w:bCs w:val="1"/>
          <w:noProof w:val="0"/>
          <w:sz w:val="24"/>
          <w:szCs w:val="24"/>
          <w:lang w:val="en-US"/>
        </w:rPr>
        <w:t>70-20-10 Model</w:t>
      </w:r>
      <w:r w:rsidRPr="22D26821" w:rsidR="4D0FDE39">
        <w:rPr>
          <w:rFonts w:ascii="Calibri" w:hAnsi="Calibri" w:eastAsia="Calibri" w:cs="Calibri"/>
          <w:noProof w:val="0"/>
          <w:sz w:val="24"/>
          <w:szCs w:val="24"/>
          <w:lang w:val="en-US"/>
        </w:rPr>
        <w:t xml:space="preserve"> (70% experiential learning, 20% social learning</w:t>
      </w:r>
      <w:r w:rsidRPr="22D26821" w:rsidR="4D0FDE39">
        <w:rPr>
          <w:rFonts w:ascii="Calibri" w:hAnsi="Calibri" w:eastAsia="Calibri" w:cs="Calibri"/>
          <w:noProof w:val="0"/>
          <w:sz w:val="24"/>
          <w:szCs w:val="24"/>
          <w:lang w:val="en-US"/>
        </w:rPr>
        <w:t>, 10</w:t>
      </w:r>
      <w:r w:rsidRPr="22D26821" w:rsidR="4D0FDE39">
        <w:rPr>
          <w:rFonts w:ascii="Calibri" w:hAnsi="Calibri" w:eastAsia="Calibri" w:cs="Calibri"/>
          <w:noProof w:val="0"/>
          <w:sz w:val="24"/>
          <w:szCs w:val="24"/>
          <w:lang w:val="en-US"/>
        </w:rPr>
        <w:t xml:space="preserve">% formal training). By deploying digital learning platforms that offer "Micro-Credentialing"—short, intensive courses in high-demand areas like </w:t>
      </w:r>
      <w:r w:rsidRPr="22D26821" w:rsidR="4D0FDE39">
        <w:rPr>
          <w:rFonts w:ascii="Calibri" w:hAnsi="Calibri" w:eastAsia="Calibri" w:cs="Calibri"/>
          <w:b w:val="1"/>
          <w:bCs w:val="1"/>
          <w:noProof w:val="0"/>
          <w:sz w:val="24"/>
          <w:szCs w:val="24"/>
          <w:lang w:val="en-US"/>
        </w:rPr>
        <w:t>Agentic AI</w:t>
      </w:r>
      <w:r w:rsidRPr="22D26821" w:rsidR="4D0FDE39">
        <w:rPr>
          <w:rFonts w:ascii="Calibri" w:hAnsi="Calibri" w:eastAsia="Calibri" w:cs="Calibri"/>
          <w:noProof w:val="0"/>
          <w:sz w:val="24"/>
          <w:szCs w:val="24"/>
          <w:lang w:val="en-US"/>
        </w:rPr>
        <w:t xml:space="preserve"> and </w:t>
      </w:r>
      <w:r w:rsidRPr="22D26821" w:rsidR="4D0FDE39">
        <w:rPr>
          <w:rFonts w:ascii="Calibri" w:hAnsi="Calibri" w:eastAsia="Calibri" w:cs="Calibri"/>
          <w:b w:val="1"/>
          <w:bCs w:val="1"/>
          <w:noProof w:val="0"/>
          <w:sz w:val="24"/>
          <w:szCs w:val="24"/>
          <w:lang w:val="en-US"/>
        </w:rPr>
        <w:t>Cybersecurity</w:t>
      </w:r>
      <w:r w:rsidRPr="22D26821" w:rsidR="4D0FDE39">
        <w:rPr>
          <w:rFonts w:ascii="Calibri" w:hAnsi="Calibri" w:eastAsia="Calibri" w:cs="Calibri"/>
          <w:noProof w:val="0"/>
          <w:sz w:val="24"/>
          <w:szCs w:val="24"/>
          <w:lang w:val="en-US"/>
        </w:rPr>
        <w:t>—the firm can ensure that employee competencies evolve in real-time.</w:t>
      </w:r>
    </w:p>
    <w:p xmlns:wp14="http://schemas.microsoft.com/office/word/2010/wordml" w:rsidP="22D26821" wp14:paraId="217E7BC0" wp14:textId="41DC3C7D">
      <w:pPr>
        <w:spacing w:before="0" w:beforeAutospacing="off" w:after="240" w:afterAutospacing="off"/>
        <w:rPr>
          <w:rFonts w:ascii="Calibri" w:hAnsi="Calibri" w:eastAsia="Calibri" w:cs="Calibri"/>
          <w:noProof w:val="0"/>
          <w:sz w:val="24"/>
          <w:szCs w:val="24"/>
          <w:lang w:val="en-US"/>
        </w:rPr>
      </w:pPr>
      <w:r w:rsidRPr="22D26821" w:rsidR="4D0FDE39">
        <w:rPr>
          <w:rFonts w:ascii="Calibri" w:hAnsi="Calibri" w:eastAsia="Calibri" w:cs="Calibri"/>
          <w:b w:val="1"/>
          <w:bCs w:val="1"/>
          <w:noProof w:val="0"/>
          <w:sz w:val="24"/>
          <w:szCs w:val="24"/>
          <w:lang w:val="en-US"/>
        </w:rPr>
        <w:t>Critical Evaluation:</w:t>
      </w:r>
      <w:r w:rsidRPr="22D26821" w:rsidR="4D0FDE39">
        <w:rPr>
          <w:rFonts w:ascii="Calibri" w:hAnsi="Calibri" w:eastAsia="Calibri" w:cs="Calibri"/>
          <w:noProof w:val="0"/>
          <w:sz w:val="24"/>
          <w:szCs w:val="24"/>
          <w:lang w:val="en-US"/>
        </w:rPr>
        <w:t xml:space="preserve"> While</w:t>
      </w:r>
      <w:r w:rsidRPr="22D26821" w:rsidR="4D0FDE39">
        <w:rPr>
          <w:rFonts w:ascii="Calibri" w:hAnsi="Calibri" w:eastAsia="Calibri" w:cs="Calibri"/>
          <w:noProof w:val="0"/>
          <w:sz w:val="24"/>
          <w:szCs w:val="24"/>
          <w:lang w:val="en-US"/>
        </w:rPr>
        <w:t xml:space="preserve"> continuous development enhances "Human Capital Readiness," it presents a significant financial and operational burden. For an SME like Greentech, there is a risk of "investment leakage," where employees receive expensive training and then </w:t>
      </w:r>
      <w:r w:rsidRPr="22D26821" w:rsidR="4D0FDE39">
        <w:rPr>
          <w:rFonts w:ascii="Calibri" w:hAnsi="Calibri" w:eastAsia="Calibri" w:cs="Calibri"/>
          <w:noProof w:val="0"/>
          <w:sz w:val="24"/>
          <w:szCs w:val="24"/>
          <w:lang w:val="en-US"/>
        </w:rPr>
        <w:t>leverage</w:t>
      </w:r>
      <w:r w:rsidRPr="22D26821" w:rsidR="4D0FDE39">
        <w:rPr>
          <w:rFonts w:ascii="Calibri" w:hAnsi="Calibri" w:eastAsia="Calibri" w:cs="Calibri"/>
          <w:noProof w:val="0"/>
          <w:sz w:val="24"/>
          <w:szCs w:val="24"/>
          <w:lang w:val="en-US"/>
        </w:rPr>
        <w:t xml:space="preserve"> their new skills to secure roles at larger competitors. To mitigate this, HR must link training to a clear </w:t>
      </w:r>
      <w:r w:rsidRPr="22D26821" w:rsidR="4D0FDE39">
        <w:rPr>
          <w:rFonts w:ascii="Calibri" w:hAnsi="Calibri" w:eastAsia="Calibri" w:cs="Calibri"/>
          <w:b w:val="1"/>
          <w:bCs w:val="1"/>
          <w:noProof w:val="0"/>
          <w:sz w:val="24"/>
          <w:szCs w:val="24"/>
          <w:lang w:val="en-US"/>
        </w:rPr>
        <w:t>Internal Career Architecture</w:t>
      </w:r>
      <w:r w:rsidRPr="22D26821" w:rsidR="4D0FDE39">
        <w:rPr>
          <w:rFonts w:ascii="Calibri" w:hAnsi="Calibri" w:eastAsia="Calibri" w:cs="Calibri"/>
          <w:noProof w:val="0"/>
          <w:sz w:val="24"/>
          <w:szCs w:val="24"/>
          <w:lang w:val="en-US"/>
        </w:rPr>
        <w:t>, ensuring that upskilled employees see a long-term future within the firm.</w:t>
      </w:r>
    </w:p>
    <w:p xmlns:wp14="http://schemas.microsoft.com/office/word/2010/wordml" w:rsidP="22D26821" wp14:paraId="5FBE1341" wp14:textId="42F6F0D9">
      <w:pPr>
        <w:pStyle w:val="Normal"/>
        <w:rPr>
          <w:rFonts w:ascii="Calibri" w:hAnsi="Calibri" w:eastAsia="Calibri" w:cs="Calibri"/>
          <w:noProof w:val="0"/>
          <w:lang w:val="en-US"/>
        </w:rPr>
      </w:pPr>
    </w:p>
    <w:p xmlns:wp14="http://schemas.microsoft.com/office/word/2010/wordml" w:rsidP="22D26821" wp14:paraId="5566092C" wp14:textId="611637E1">
      <w:pPr>
        <w:pStyle w:val="Normal"/>
        <w:rPr>
          <w:rFonts w:ascii="Calibri" w:hAnsi="Calibri" w:eastAsia="Calibri" w:cs="Calibri"/>
          <w:b w:val="1"/>
          <w:bCs w:val="1"/>
          <w:noProof w:val="0"/>
          <w:sz w:val="32"/>
          <w:szCs w:val="32"/>
          <w:u w:val="single"/>
          <w:lang w:val="en-US"/>
        </w:rPr>
      </w:pPr>
      <w:r w:rsidRPr="22D26821" w:rsidR="4D0FDE39">
        <w:rPr>
          <w:rFonts w:ascii="Calibri" w:hAnsi="Calibri" w:eastAsia="Calibri" w:cs="Calibri"/>
          <w:b w:val="1"/>
          <w:bCs w:val="1"/>
          <w:noProof w:val="0"/>
          <w:sz w:val="28"/>
          <w:szCs w:val="28"/>
          <w:u w:val="single"/>
          <w:lang w:val="en-US"/>
        </w:rPr>
        <w:t xml:space="preserve">Strategic Employer Branding and Flexible Work </w:t>
      </w:r>
      <w:r w:rsidRPr="22D26821" w:rsidR="4D0FDE39">
        <w:rPr>
          <w:rFonts w:ascii="Calibri" w:hAnsi="Calibri" w:eastAsia="Calibri" w:cs="Calibri"/>
          <w:b w:val="1"/>
          <w:bCs w:val="1"/>
          <w:noProof w:val="0"/>
          <w:sz w:val="28"/>
          <w:szCs w:val="28"/>
          <w:u w:val="single"/>
          <w:lang w:val="en-US"/>
        </w:rPr>
        <w:t>Ar</w:t>
      </w:r>
      <w:r w:rsidRPr="22D26821" w:rsidR="4D0FDE39">
        <w:rPr>
          <w:rFonts w:ascii="Calibri" w:hAnsi="Calibri" w:eastAsia="Calibri" w:cs="Calibri"/>
          <w:b w:val="1"/>
          <w:bCs w:val="1"/>
          <w:noProof w:val="0"/>
          <w:sz w:val="28"/>
          <w:szCs w:val="28"/>
          <w:u w:val="single"/>
          <w:lang w:val="en-US"/>
        </w:rPr>
        <w:t>chitectures</w:t>
      </w:r>
    </w:p>
    <w:p xmlns:wp14="http://schemas.microsoft.com/office/word/2010/wordml" w:rsidP="22D26821" wp14:paraId="4F245119" wp14:textId="440DCC31">
      <w:pPr>
        <w:pStyle w:val="Normal"/>
        <w:rPr>
          <w:rFonts w:ascii="Calibri" w:hAnsi="Calibri" w:eastAsia="Calibri" w:cs="Calibri"/>
          <w:noProof w:val="0"/>
          <w:sz w:val="24"/>
          <w:szCs w:val="24"/>
          <w:lang w:val="en-US"/>
        </w:rPr>
      </w:pPr>
      <w:r w:rsidRPr="22D26821" w:rsidR="4D0FDE39">
        <w:rPr>
          <w:rFonts w:ascii="Calibri" w:hAnsi="Calibri" w:eastAsia="Calibri" w:cs="Calibri"/>
          <w:noProof w:val="0"/>
          <w:sz w:val="24"/>
          <w:szCs w:val="24"/>
          <w:lang w:val="en-US"/>
        </w:rPr>
        <w:t xml:space="preserve">In a hyper-competitive market, Greentech must treat </w:t>
      </w:r>
      <w:r w:rsidRPr="22D26821" w:rsidR="4D0FDE39">
        <w:rPr>
          <w:rFonts w:ascii="Calibri" w:hAnsi="Calibri" w:eastAsia="Calibri" w:cs="Calibri"/>
          <w:b w:val="1"/>
          <w:bCs w:val="1"/>
          <w:noProof w:val="0"/>
          <w:sz w:val="24"/>
          <w:szCs w:val="24"/>
          <w:lang w:val="en-US"/>
        </w:rPr>
        <w:t>Employer Branding</w:t>
      </w:r>
      <w:r w:rsidRPr="22D26821" w:rsidR="4D0FDE39">
        <w:rPr>
          <w:rFonts w:ascii="Calibri" w:hAnsi="Calibri" w:eastAsia="Calibri" w:cs="Calibri"/>
          <w:noProof w:val="0"/>
          <w:sz w:val="24"/>
          <w:szCs w:val="24"/>
          <w:lang w:val="en-US"/>
        </w:rPr>
        <w:t xml:space="preserve"> with the same strategic rigor as its customer-facing brand. Backhaus and Tikoo (2004) define this as the "unique psychological, functional, and economic benefits" of working for a firm. For Greentech, this branding should be centered on </w:t>
      </w:r>
      <w:r w:rsidRPr="22D26821" w:rsidR="4D0FDE39">
        <w:rPr>
          <w:rFonts w:ascii="Calibri" w:hAnsi="Calibri" w:eastAsia="Calibri" w:cs="Calibri"/>
          <w:b w:val="1"/>
          <w:bCs w:val="1"/>
          <w:noProof w:val="0"/>
          <w:sz w:val="24"/>
          <w:szCs w:val="24"/>
          <w:lang w:val="en-US"/>
        </w:rPr>
        <w:t>Flexible Work Architectures</w:t>
      </w:r>
      <w:r w:rsidRPr="22D26821" w:rsidR="4D0FDE39">
        <w:rPr>
          <w:rFonts w:ascii="Calibri" w:hAnsi="Calibri" w:eastAsia="Calibri" w:cs="Calibri"/>
          <w:noProof w:val="0"/>
          <w:sz w:val="24"/>
          <w:szCs w:val="24"/>
          <w:lang w:val="en-US"/>
        </w:rPr>
        <w:t>—moving beyond basic hybrid models to offer "Autonomy-Based Work" where performance is measured by output rather than hours logged.</w:t>
      </w:r>
    </w:p>
    <w:p xmlns:wp14="http://schemas.microsoft.com/office/word/2010/wordml" w:rsidP="22D26821" wp14:paraId="1AFA6FE8" wp14:textId="500F5C6D">
      <w:pPr>
        <w:spacing w:before="0" w:beforeAutospacing="off" w:after="240" w:afterAutospacing="off"/>
        <w:rPr>
          <w:rFonts w:ascii="Calibri" w:hAnsi="Calibri" w:eastAsia="Calibri" w:cs="Calibri"/>
          <w:noProof w:val="0"/>
          <w:sz w:val="24"/>
          <w:szCs w:val="24"/>
          <w:lang w:val="en-US"/>
        </w:rPr>
      </w:pPr>
      <w:r w:rsidRPr="22D26821" w:rsidR="4D0FDE39">
        <w:rPr>
          <w:rFonts w:ascii="Calibri" w:hAnsi="Calibri" w:eastAsia="Calibri" w:cs="Calibri"/>
          <w:b w:val="1"/>
          <w:bCs w:val="1"/>
          <w:noProof w:val="0"/>
          <w:sz w:val="24"/>
          <w:szCs w:val="24"/>
          <w:lang w:val="en-US"/>
        </w:rPr>
        <w:t>Critical Evaluation:</w:t>
      </w:r>
      <w:r w:rsidRPr="22D26821" w:rsidR="4D0FDE39">
        <w:rPr>
          <w:rFonts w:ascii="Calibri" w:hAnsi="Calibri" w:eastAsia="Calibri" w:cs="Calibri"/>
          <w:noProof w:val="0"/>
          <w:sz w:val="24"/>
          <w:szCs w:val="24"/>
          <w:lang w:val="en-US"/>
        </w:rPr>
        <w:t xml:space="preserve"> The strength of an employer brand relies on the "Authenticity Gap"—the distance between what is promised in recruitment and the </w:t>
      </w:r>
      <w:r w:rsidRPr="22D26821" w:rsidR="4D0FDE39">
        <w:rPr>
          <w:rFonts w:ascii="Calibri" w:hAnsi="Calibri" w:eastAsia="Calibri" w:cs="Calibri"/>
          <w:noProof w:val="0"/>
          <w:sz w:val="24"/>
          <w:szCs w:val="24"/>
          <w:lang w:val="en-US"/>
        </w:rPr>
        <w:t>lived</w:t>
      </w:r>
      <w:r w:rsidRPr="22D26821" w:rsidR="4D0FDE39">
        <w:rPr>
          <w:rFonts w:ascii="Calibri" w:hAnsi="Calibri" w:eastAsia="Calibri" w:cs="Calibri"/>
          <w:noProof w:val="0"/>
          <w:sz w:val="24"/>
          <w:szCs w:val="24"/>
          <w:lang w:val="en-US"/>
        </w:rPr>
        <w:t xml:space="preserve"> experience of the employee. If Greentech markets itself as "flexible" but </w:t>
      </w:r>
      <w:r w:rsidRPr="22D26821" w:rsidR="4D0FDE39">
        <w:rPr>
          <w:rFonts w:ascii="Calibri" w:hAnsi="Calibri" w:eastAsia="Calibri" w:cs="Calibri"/>
          <w:noProof w:val="0"/>
          <w:sz w:val="24"/>
          <w:szCs w:val="24"/>
          <w:lang w:val="en-US"/>
        </w:rPr>
        <w:t>maintains</w:t>
      </w:r>
      <w:r w:rsidRPr="22D26821" w:rsidR="4D0FDE39">
        <w:rPr>
          <w:rFonts w:ascii="Calibri" w:hAnsi="Calibri" w:eastAsia="Calibri" w:cs="Calibri"/>
          <w:noProof w:val="0"/>
          <w:sz w:val="24"/>
          <w:szCs w:val="24"/>
          <w:lang w:val="en-US"/>
        </w:rPr>
        <w:t xml:space="preserve"> a culture of "digital presenteeism" (expecting employees to be online 24/7), the resulting cynicism will lead to higher attrition. Therefore, employer branding must be supported by a robust </w:t>
      </w:r>
      <w:r w:rsidRPr="22D26821" w:rsidR="4D0FDE39">
        <w:rPr>
          <w:rFonts w:ascii="Calibri" w:hAnsi="Calibri" w:eastAsia="Calibri" w:cs="Calibri"/>
          <w:b w:val="1"/>
          <w:bCs w:val="1"/>
          <w:noProof w:val="0"/>
          <w:sz w:val="24"/>
          <w:szCs w:val="24"/>
          <w:lang w:val="en-US"/>
        </w:rPr>
        <w:t>Employee Value Proposition (EVP)</w:t>
      </w:r>
      <w:r w:rsidRPr="22D26821" w:rsidR="4D0FDE39">
        <w:rPr>
          <w:rFonts w:ascii="Calibri" w:hAnsi="Calibri" w:eastAsia="Calibri" w:cs="Calibri"/>
          <w:noProof w:val="0"/>
          <w:sz w:val="24"/>
          <w:szCs w:val="24"/>
          <w:lang w:val="en-US"/>
        </w:rPr>
        <w:t xml:space="preserve"> that prioritizes holistic well-being and psychological safety.</w:t>
      </w:r>
    </w:p>
    <w:p xmlns:wp14="http://schemas.microsoft.com/office/word/2010/wordml" w:rsidP="22D26821" wp14:paraId="669828FB" wp14:textId="32758790">
      <w:pPr>
        <w:pStyle w:val="Heading3"/>
        <w:spacing w:before="0" w:beforeAutospacing="off" w:after="281" w:afterAutospacing="off"/>
        <w:rPr>
          <w:rFonts w:ascii="Calibri" w:hAnsi="Calibri" w:eastAsia="Calibri" w:cs="Calibri"/>
          <w:b w:val="1"/>
          <w:bCs w:val="1"/>
          <w:noProof w:val="0"/>
          <w:sz w:val="28"/>
          <w:szCs w:val="28"/>
          <w:lang w:val="en-US"/>
        </w:rPr>
      </w:pPr>
      <w:r w:rsidRPr="22D26821" w:rsidR="4D0FDE39">
        <w:rPr>
          <w:rFonts w:ascii="Calibri" w:hAnsi="Calibri" w:eastAsia="Calibri" w:cs="Calibri"/>
          <w:b w:val="1"/>
          <w:bCs w:val="1"/>
          <w:noProof w:val="0"/>
          <w:sz w:val="28"/>
          <w:szCs w:val="28"/>
          <w:lang w:val="en-US"/>
        </w:rPr>
        <w:t>3.3 Inclusive HR Policies and Systematic Equity</w:t>
      </w:r>
    </w:p>
    <w:p xmlns:wp14="http://schemas.microsoft.com/office/word/2010/wordml" w:rsidP="22D26821" wp14:paraId="1C7D2E27" wp14:textId="7CA6153C">
      <w:pPr>
        <w:pStyle w:val="Normal"/>
        <w:rPr>
          <w:rFonts w:ascii="Calibri" w:hAnsi="Calibri" w:eastAsia="Calibri" w:cs="Calibri"/>
          <w:b w:val="1"/>
          <w:bCs w:val="1"/>
          <w:noProof w:val="0"/>
          <w:sz w:val="32"/>
          <w:szCs w:val="32"/>
          <w:u w:val="single"/>
          <w:lang w:val="en-US"/>
        </w:rPr>
      </w:pPr>
      <w:r w:rsidRPr="22D26821" w:rsidR="4D0FDE39">
        <w:rPr>
          <w:rFonts w:ascii="Calibri" w:hAnsi="Calibri" w:eastAsia="Calibri" w:cs="Calibri"/>
          <w:b w:val="1"/>
          <w:bCs w:val="1"/>
          <w:noProof w:val="0"/>
          <w:sz w:val="28"/>
          <w:szCs w:val="28"/>
          <w:u w:val="single"/>
          <w:lang w:val="en-US"/>
        </w:rPr>
        <w:t xml:space="preserve">Inclusive HR Polices and </w:t>
      </w:r>
      <w:r w:rsidRPr="22D26821" w:rsidR="4D0FDE39">
        <w:rPr>
          <w:rFonts w:ascii="Calibri" w:hAnsi="Calibri" w:eastAsia="Calibri" w:cs="Calibri"/>
          <w:b w:val="1"/>
          <w:bCs w:val="1"/>
          <w:noProof w:val="0"/>
          <w:sz w:val="28"/>
          <w:szCs w:val="28"/>
          <w:u w:val="single"/>
          <w:lang w:val="en-US"/>
        </w:rPr>
        <w:t>Systematic</w:t>
      </w:r>
      <w:r w:rsidRPr="22D26821" w:rsidR="4D0FDE39">
        <w:rPr>
          <w:rFonts w:ascii="Calibri" w:hAnsi="Calibri" w:eastAsia="Calibri" w:cs="Calibri"/>
          <w:b w:val="1"/>
          <w:bCs w:val="1"/>
          <w:noProof w:val="0"/>
          <w:sz w:val="28"/>
          <w:szCs w:val="28"/>
          <w:u w:val="single"/>
          <w:lang w:val="en-US"/>
        </w:rPr>
        <w:t xml:space="preserve"> Equity </w:t>
      </w:r>
    </w:p>
    <w:p xmlns:wp14="http://schemas.microsoft.com/office/word/2010/wordml" w:rsidP="22D26821" wp14:paraId="31CE0020" wp14:textId="0F047432">
      <w:pPr>
        <w:spacing w:before="0" w:beforeAutospacing="off" w:after="240" w:afterAutospacing="off"/>
        <w:rPr>
          <w:rFonts w:ascii="Calibri" w:hAnsi="Calibri" w:eastAsia="Calibri" w:cs="Calibri"/>
          <w:noProof w:val="0"/>
          <w:sz w:val="24"/>
          <w:szCs w:val="24"/>
          <w:lang w:val="en-US"/>
        </w:rPr>
      </w:pPr>
      <w:r w:rsidRPr="22D26821" w:rsidR="4D0FDE39">
        <w:rPr>
          <w:rFonts w:ascii="Calibri" w:hAnsi="Calibri" w:eastAsia="Calibri" w:cs="Calibri"/>
          <w:noProof w:val="0"/>
          <w:sz w:val="24"/>
          <w:szCs w:val="24"/>
          <w:lang w:val="en-US"/>
        </w:rPr>
        <w:t xml:space="preserve">To address DEI challenges, Greentech should adopt "Inclusionary HR Architectures." This involves redesigning the recruitment lifecycle to minimize systemic hurdles. Implementing </w:t>
      </w:r>
      <w:r w:rsidRPr="22D26821" w:rsidR="4D0FDE39">
        <w:rPr>
          <w:rFonts w:ascii="Calibri" w:hAnsi="Calibri" w:eastAsia="Calibri" w:cs="Calibri"/>
          <w:b w:val="1"/>
          <w:bCs w:val="1"/>
          <w:noProof w:val="0"/>
          <w:sz w:val="24"/>
          <w:szCs w:val="24"/>
          <w:lang w:val="en-US"/>
        </w:rPr>
        <w:t>Blind Recruitment</w:t>
      </w:r>
      <w:r w:rsidRPr="22D26821" w:rsidR="4D0FDE39">
        <w:rPr>
          <w:rFonts w:ascii="Calibri" w:hAnsi="Calibri" w:eastAsia="Calibri" w:cs="Calibri"/>
          <w:noProof w:val="0"/>
          <w:sz w:val="24"/>
          <w:szCs w:val="24"/>
          <w:lang w:val="en-US"/>
        </w:rPr>
        <w:t xml:space="preserve">—where demographic data is removed from </w:t>
      </w:r>
      <w:r w:rsidRPr="22D26821" w:rsidR="4D0FDE39">
        <w:rPr>
          <w:rFonts w:ascii="Calibri" w:hAnsi="Calibri" w:eastAsia="Calibri" w:cs="Calibri"/>
          <w:noProof w:val="0"/>
          <w:sz w:val="24"/>
          <w:szCs w:val="24"/>
          <w:lang w:val="en-US"/>
        </w:rPr>
        <w:t>initial</w:t>
      </w:r>
      <w:r w:rsidRPr="22D26821" w:rsidR="4D0FDE39">
        <w:rPr>
          <w:rFonts w:ascii="Calibri" w:hAnsi="Calibri" w:eastAsia="Calibri" w:cs="Calibri"/>
          <w:noProof w:val="0"/>
          <w:sz w:val="24"/>
          <w:szCs w:val="24"/>
          <w:lang w:val="en-US"/>
        </w:rPr>
        <w:t xml:space="preserve"> candidate assessments—forces a focus on pure technical competency. Furthermore, </w:t>
      </w:r>
      <w:r w:rsidRPr="22D26821" w:rsidR="4D0FDE39">
        <w:rPr>
          <w:rFonts w:ascii="Calibri" w:hAnsi="Calibri" w:eastAsia="Calibri" w:cs="Calibri"/>
          <w:b w:val="1"/>
          <w:bCs w:val="1"/>
          <w:noProof w:val="0"/>
          <w:sz w:val="24"/>
          <w:szCs w:val="24"/>
          <w:lang w:val="en-US"/>
        </w:rPr>
        <w:t>Structured Interviewing</w:t>
      </w:r>
      <w:r w:rsidRPr="22D26821" w:rsidR="4D0FDE39">
        <w:rPr>
          <w:rFonts w:ascii="Calibri" w:hAnsi="Calibri" w:eastAsia="Calibri" w:cs="Calibri"/>
          <w:noProof w:val="0"/>
          <w:sz w:val="24"/>
          <w:szCs w:val="24"/>
          <w:lang w:val="en-US"/>
        </w:rPr>
        <w:t xml:space="preserve"> standardized via scoring rubrics helps </w:t>
      </w:r>
      <w:r w:rsidRPr="22D26821" w:rsidR="4D0FDE39">
        <w:rPr>
          <w:rFonts w:ascii="Calibri" w:hAnsi="Calibri" w:eastAsia="Calibri" w:cs="Calibri"/>
          <w:noProof w:val="0"/>
          <w:sz w:val="24"/>
          <w:szCs w:val="24"/>
          <w:lang w:val="en-US"/>
        </w:rPr>
        <w:t>eliminate</w:t>
      </w:r>
      <w:r w:rsidRPr="22D26821" w:rsidR="4D0FDE39">
        <w:rPr>
          <w:rFonts w:ascii="Calibri" w:hAnsi="Calibri" w:eastAsia="Calibri" w:cs="Calibri"/>
          <w:noProof w:val="0"/>
          <w:sz w:val="24"/>
          <w:szCs w:val="24"/>
          <w:lang w:val="en-US"/>
        </w:rPr>
        <w:t xml:space="preserve"> the "Affinity Bias" often found in technical hiring.</w:t>
      </w:r>
    </w:p>
    <w:p xmlns:wp14="http://schemas.microsoft.com/office/word/2010/wordml" w:rsidP="22D26821" wp14:paraId="77351375" wp14:textId="56CE5810">
      <w:pPr>
        <w:spacing w:before="0" w:beforeAutospacing="off" w:after="0" w:afterAutospacing="off"/>
        <w:rPr>
          <w:rFonts w:ascii="Calibri" w:hAnsi="Calibri" w:eastAsia="Calibri" w:cs="Calibri"/>
        </w:rPr>
      </w:pPr>
      <w:r w:rsidR="4D0FDE39">
        <w:drawing>
          <wp:inline xmlns:wp14="http://schemas.microsoft.com/office/word/2010/wordprocessingDrawing" wp14:editId="38C00044" wp14:anchorId="55B567F5">
            <wp:extent cx="5905500" cy="5905500"/>
            <wp:effectExtent l="0" t="0" r="0" b="0"/>
            <wp:docPr id="1645080722" name="drawing" title="the Inclusion Maturity Model, AI generated"/>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45080722" name="Picture 1645080722"/>
                    <pic:cNvPicPr/>
                  </pic:nvPicPr>
                  <pic:blipFill>
                    <a:blip xmlns:r="http://schemas.openxmlformats.org/officeDocument/2006/relationships" r:embed="rId1420685780">
                      <a:extLst>
                        <a:ext uri="{28A0092B-C50C-407E-A947-70E740481C1C}">
                          <a14:useLocalDpi xmlns:a14="http://schemas.microsoft.com/office/drawing/2010/main"/>
                        </a:ext>
                      </a:extLst>
                    </a:blip>
                    <a:stretch>
                      <a:fillRect/>
                    </a:stretch>
                  </pic:blipFill>
                  <pic:spPr>
                    <a:xfrm>
                      <a:off x="0" y="0"/>
                      <a:ext cx="5905500" cy="5905500"/>
                    </a:xfrm>
                    <a:prstGeom prst="rect">
                      <a:avLst/>
                    </a:prstGeom>
                  </pic:spPr>
                </pic:pic>
              </a:graphicData>
            </a:graphic>
          </wp:inline>
        </w:drawing>
      </w:r>
    </w:p>
    <w:p xmlns:wp14="http://schemas.microsoft.com/office/word/2010/wordml" w:rsidP="22D26821" wp14:paraId="6D9069DD" wp14:textId="7DFF5AB7">
      <w:pPr>
        <w:spacing w:before="0" w:beforeAutospacing="off" w:after="0" w:afterAutospacing="off"/>
        <w:rPr>
          <w:rFonts w:ascii="Calibri" w:hAnsi="Calibri" w:eastAsia="Calibri" w:cs="Calibri"/>
          <w:noProof w:val="0"/>
          <w:sz w:val="24"/>
          <w:szCs w:val="24"/>
          <w:lang w:val="en-US"/>
        </w:rPr>
      </w:pPr>
      <w:r w:rsidRPr="22D26821" w:rsidR="4D0FDE39">
        <w:rPr>
          <w:rFonts w:ascii="Calibri" w:hAnsi="Calibri" w:eastAsia="Calibri" w:cs="Calibri"/>
          <w:noProof w:val="0"/>
          <w:sz w:val="24"/>
          <w:szCs w:val="24"/>
          <w:lang w:val="en-US"/>
        </w:rPr>
        <w:t>Shutterstock</w:t>
      </w:r>
    </w:p>
    <w:p xmlns:wp14="http://schemas.microsoft.com/office/word/2010/wordml" w:rsidP="22D26821" wp14:paraId="37506A34" wp14:textId="08A407E2">
      <w:pPr>
        <w:spacing w:before="0" w:beforeAutospacing="off" w:after="0" w:afterAutospacing="off"/>
        <w:rPr>
          <w:rFonts w:ascii="Calibri" w:hAnsi="Calibri" w:eastAsia="Calibri" w:cs="Calibri"/>
          <w:noProof w:val="0"/>
          <w:sz w:val="24"/>
          <w:szCs w:val="24"/>
          <w:lang w:val="en-US"/>
        </w:rPr>
      </w:pPr>
      <w:r w:rsidRPr="22D26821" w:rsidR="4D0FDE39">
        <w:rPr>
          <w:rFonts w:ascii="Calibri" w:hAnsi="Calibri" w:eastAsia="Calibri" w:cs="Calibri"/>
          <w:noProof w:val="0"/>
          <w:sz w:val="24"/>
          <w:szCs w:val="24"/>
          <w:lang w:val="en-US"/>
        </w:rPr>
        <w:t>Explore</w:t>
      </w:r>
    </w:p>
    <w:p xmlns:wp14="http://schemas.microsoft.com/office/word/2010/wordml" w:rsidP="22D26821" wp14:paraId="08BD1C9A" wp14:textId="4B1D314F">
      <w:pPr>
        <w:spacing w:before="0" w:beforeAutospacing="off" w:after="240" w:afterAutospacing="off"/>
        <w:rPr>
          <w:rFonts w:ascii="Calibri" w:hAnsi="Calibri" w:eastAsia="Calibri" w:cs="Calibri"/>
          <w:noProof w:val="0"/>
          <w:sz w:val="24"/>
          <w:szCs w:val="24"/>
          <w:lang w:val="en-US"/>
        </w:rPr>
      </w:pPr>
      <w:r w:rsidRPr="22D26821" w:rsidR="4D0FDE39">
        <w:rPr>
          <w:rFonts w:ascii="Calibri" w:hAnsi="Calibri" w:eastAsia="Calibri" w:cs="Calibri"/>
          <w:b w:val="1"/>
          <w:bCs w:val="1"/>
          <w:noProof w:val="0"/>
          <w:sz w:val="24"/>
          <w:szCs w:val="24"/>
          <w:lang w:val="en-US"/>
        </w:rPr>
        <w:t>Critical Evaluation:</w:t>
      </w:r>
      <w:r w:rsidRPr="22D26821" w:rsidR="4D0FDE39">
        <w:rPr>
          <w:rFonts w:ascii="Calibri" w:hAnsi="Calibri" w:eastAsia="Calibri" w:cs="Calibri"/>
          <w:noProof w:val="0"/>
          <w:sz w:val="24"/>
          <w:szCs w:val="24"/>
          <w:lang w:val="en-US"/>
        </w:rPr>
        <w:t xml:space="preserve"> While policy-driven inclusion is a necessary baseline, it is insufficient without cultural "buy-in." </w:t>
      </w:r>
      <w:r w:rsidRPr="22D26821" w:rsidR="4D0FDE39">
        <w:rPr>
          <w:rFonts w:ascii="Calibri" w:hAnsi="Calibri" w:eastAsia="Calibri" w:cs="Calibri"/>
          <w:b w:val="1"/>
          <w:bCs w:val="1"/>
          <w:noProof w:val="0"/>
          <w:sz w:val="24"/>
          <w:szCs w:val="24"/>
          <w:lang w:val="en-US"/>
        </w:rPr>
        <w:t>Shen et al. (2009)</w:t>
      </w:r>
      <w:r w:rsidRPr="22D26821" w:rsidR="4D0FDE39">
        <w:rPr>
          <w:rFonts w:ascii="Calibri" w:hAnsi="Calibri" w:eastAsia="Calibri" w:cs="Calibri"/>
          <w:noProof w:val="0"/>
          <w:sz w:val="24"/>
          <w:szCs w:val="24"/>
          <w:lang w:val="en-US"/>
        </w:rPr>
        <w:t xml:space="preserve"> warn that diversity initiatives often fail if they are perceived as "tokenistic" or as a "compliance exercise." For Greentech, the success of inclusive policies depends on </w:t>
      </w:r>
      <w:r w:rsidRPr="22D26821" w:rsidR="4D0FDE39">
        <w:rPr>
          <w:rFonts w:ascii="Calibri" w:hAnsi="Calibri" w:eastAsia="Calibri" w:cs="Calibri"/>
          <w:b w:val="1"/>
          <w:bCs w:val="1"/>
          <w:noProof w:val="0"/>
          <w:sz w:val="24"/>
          <w:szCs w:val="24"/>
          <w:lang w:val="en-US"/>
        </w:rPr>
        <w:t>Inclusive Leadership</w:t>
      </w:r>
      <w:r w:rsidRPr="22D26821" w:rsidR="4D0FDE39">
        <w:rPr>
          <w:rFonts w:ascii="Calibri" w:hAnsi="Calibri" w:eastAsia="Calibri" w:cs="Calibri"/>
          <w:noProof w:val="0"/>
          <w:sz w:val="24"/>
          <w:szCs w:val="24"/>
          <w:lang w:val="en-US"/>
        </w:rPr>
        <w:t xml:space="preserve">—where senior management actively sponsors (not just mentors) individuals from underrepresented backgrounds to ensure </w:t>
      </w:r>
      <w:r w:rsidRPr="22D26821" w:rsidR="4D0FDE39">
        <w:rPr>
          <w:rFonts w:ascii="Calibri" w:hAnsi="Calibri" w:eastAsia="Calibri" w:cs="Calibri"/>
          <w:noProof w:val="0"/>
          <w:sz w:val="24"/>
          <w:szCs w:val="24"/>
          <w:lang w:val="en-US"/>
        </w:rPr>
        <w:t>equitable</w:t>
      </w:r>
      <w:r w:rsidRPr="22D26821" w:rsidR="4D0FDE39">
        <w:rPr>
          <w:rFonts w:ascii="Calibri" w:hAnsi="Calibri" w:eastAsia="Calibri" w:cs="Calibri"/>
          <w:noProof w:val="0"/>
          <w:sz w:val="24"/>
          <w:szCs w:val="24"/>
          <w:lang w:val="en-US"/>
        </w:rPr>
        <w:t xml:space="preserve"> career progression.</w:t>
      </w:r>
    </w:p>
    <w:p xmlns:wp14="http://schemas.microsoft.com/office/word/2010/wordml" w:rsidP="22D26821" wp14:paraId="1614B510" wp14:textId="531386CC">
      <w:pPr>
        <w:spacing w:before="0" w:beforeAutospacing="off" w:after="240" w:afterAutospacing="off"/>
        <w:rPr>
          <w:rFonts w:ascii="Calibri" w:hAnsi="Calibri" w:eastAsia="Calibri" w:cs="Calibri"/>
          <w:noProof w:val="0"/>
          <w:sz w:val="24"/>
          <w:szCs w:val="24"/>
          <w:lang w:val="en-US"/>
        </w:rPr>
      </w:pPr>
    </w:p>
    <w:p xmlns:wp14="http://schemas.microsoft.com/office/word/2010/wordml" w:rsidP="22D26821" wp14:paraId="0AD0FFDF" wp14:textId="7E05F9DA">
      <w:pPr>
        <w:pStyle w:val="Normal"/>
        <w:rPr>
          <w:rFonts w:ascii="Calibri" w:hAnsi="Calibri" w:eastAsia="Calibri" w:cs="Calibri"/>
          <w:b w:val="1"/>
          <w:bCs w:val="1"/>
          <w:noProof w:val="0"/>
          <w:sz w:val="36"/>
          <w:szCs w:val="36"/>
          <w:u w:val="single"/>
          <w:lang w:val="en-US"/>
        </w:rPr>
      </w:pPr>
      <w:r w:rsidRPr="22D26821" w:rsidR="0FAA8D74">
        <w:rPr>
          <w:rFonts w:ascii="Calibri" w:hAnsi="Calibri" w:eastAsia="Calibri" w:cs="Calibri"/>
          <w:b w:val="1"/>
          <w:bCs w:val="1"/>
          <w:noProof w:val="0"/>
          <w:sz w:val="32"/>
          <w:szCs w:val="32"/>
          <w:u w:val="single"/>
          <w:lang w:val="en-US"/>
        </w:rPr>
        <w:t xml:space="preserve">4. The Critical Role of Departmental Managers in Strategic Implementation </w:t>
      </w:r>
    </w:p>
    <w:p xmlns:wp14="http://schemas.microsoft.com/office/word/2010/wordml" w:rsidP="22D26821" wp14:paraId="58A84474" wp14:textId="485D3768">
      <w:pPr>
        <w:spacing w:before="0" w:beforeAutospacing="off" w:after="240" w:afterAutospacing="off"/>
        <w:rPr>
          <w:rFonts w:ascii="Calibri" w:hAnsi="Calibri" w:eastAsia="Calibri" w:cs="Calibri"/>
          <w:noProof w:val="0"/>
          <w:sz w:val="24"/>
          <w:szCs w:val="24"/>
          <w:lang w:val="en-US"/>
        </w:rPr>
      </w:pPr>
      <w:r w:rsidRPr="22D26821" w:rsidR="0FAA8D74">
        <w:rPr>
          <w:rFonts w:ascii="Calibri" w:hAnsi="Calibri" w:eastAsia="Calibri" w:cs="Calibri"/>
          <w:noProof w:val="0"/>
          <w:sz w:val="24"/>
          <w:szCs w:val="24"/>
          <w:lang w:val="en-US"/>
        </w:rPr>
        <w:t>In the contemporary organizational structure of Greentech Solutions Ltd, the success of HR strategy is increasingly dependent on the "devolution" of HR tasks to line managers. While the HR department acts as the strategic architect of policy, departmental managers are the primary deliverers. As Purcell et al. (2003) argue, the "performance-link" in HRM is only realized when line managers effectively bring policies to life through their daily interactions with staff.</w:t>
      </w:r>
    </w:p>
    <w:p xmlns:wp14="http://schemas.microsoft.com/office/word/2010/wordml" w:rsidP="22D26821" wp14:paraId="00E54B88" wp14:textId="6E868B5D">
      <w:pPr>
        <w:pStyle w:val="Normal"/>
        <w:rPr>
          <w:rFonts w:ascii="Calibri" w:hAnsi="Calibri" w:eastAsia="Calibri" w:cs="Calibri"/>
          <w:b w:val="1"/>
          <w:bCs w:val="1"/>
          <w:noProof w:val="0"/>
          <w:sz w:val="32"/>
          <w:szCs w:val="32"/>
          <w:u w:val="single"/>
          <w:lang w:val="en-US"/>
        </w:rPr>
      </w:pPr>
      <w:r w:rsidRPr="22D26821" w:rsidR="0FAA8D74">
        <w:rPr>
          <w:rFonts w:ascii="Calibri" w:hAnsi="Calibri" w:eastAsia="Calibri" w:cs="Calibri"/>
          <w:b w:val="1"/>
          <w:bCs w:val="1"/>
          <w:noProof w:val="0"/>
          <w:sz w:val="28"/>
          <w:szCs w:val="28"/>
          <w:u w:val="single"/>
          <w:lang w:val="en-US"/>
        </w:rPr>
        <w:t>Managers as Change Agents and Learning Facilitators</w:t>
      </w:r>
    </w:p>
    <w:p xmlns:wp14="http://schemas.microsoft.com/office/word/2010/wordml" w:rsidP="22D26821" wp14:paraId="2503FD5B" wp14:textId="26630A8D">
      <w:pPr>
        <w:spacing w:before="0" w:beforeAutospacing="off" w:after="240" w:afterAutospacing="off"/>
        <w:rPr>
          <w:rFonts w:ascii="Calibri" w:hAnsi="Calibri" w:eastAsia="Calibri" w:cs="Calibri"/>
          <w:noProof w:val="0"/>
          <w:sz w:val="24"/>
          <w:szCs w:val="24"/>
          <w:lang w:val="en-US"/>
        </w:rPr>
      </w:pPr>
      <w:r w:rsidRPr="22D26821" w:rsidR="0FAA8D74">
        <w:rPr>
          <w:rFonts w:ascii="Calibri" w:hAnsi="Calibri" w:eastAsia="Calibri" w:cs="Calibri"/>
          <w:noProof w:val="0"/>
          <w:sz w:val="24"/>
          <w:szCs w:val="24"/>
          <w:lang w:val="en-US"/>
        </w:rPr>
        <w:t xml:space="preserve">In a technology-driven environment, managers act as the frontline "Change Agents." To mitigate the "automation anxiety" triggered by the integration of AI and new digital infrastructures, managers must engage in transparent communication and sense-making. By promoting a culture of continuous learning, they move beyond mere supervision to become "Learning Coaches." According to the </w:t>
      </w:r>
      <w:r w:rsidRPr="22D26821" w:rsidR="0FAA8D74">
        <w:rPr>
          <w:rFonts w:ascii="Calibri" w:hAnsi="Calibri" w:eastAsia="Calibri" w:cs="Calibri"/>
          <w:b w:val="1"/>
          <w:bCs w:val="1"/>
          <w:noProof w:val="0"/>
          <w:sz w:val="24"/>
          <w:szCs w:val="24"/>
          <w:lang w:val="en-US"/>
        </w:rPr>
        <w:t>AMO Model</w:t>
      </w:r>
      <w:r w:rsidRPr="22D26821" w:rsidR="0FAA8D74">
        <w:rPr>
          <w:rFonts w:ascii="Calibri" w:hAnsi="Calibri" w:eastAsia="Calibri" w:cs="Calibri"/>
          <w:noProof w:val="0"/>
          <w:sz w:val="24"/>
          <w:szCs w:val="24"/>
          <w:lang w:val="en-US"/>
        </w:rPr>
        <w:t xml:space="preserve">, managers </w:t>
      </w:r>
      <w:r w:rsidRPr="22D26821" w:rsidR="0FAA8D74">
        <w:rPr>
          <w:rFonts w:ascii="Calibri" w:hAnsi="Calibri" w:eastAsia="Calibri" w:cs="Calibri"/>
          <w:noProof w:val="0"/>
          <w:sz w:val="24"/>
          <w:szCs w:val="24"/>
          <w:lang w:val="en-US"/>
        </w:rPr>
        <w:t>provide the "Opportunity" for employees</w:t>
      </w:r>
      <w:r w:rsidRPr="22D26821" w:rsidR="0FAA8D74">
        <w:rPr>
          <w:rFonts w:ascii="Calibri" w:hAnsi="Calibri" w:eastAsia="Calibri" w:cs="Calibri"/>
          <w:noProof w:val="0"/>
          <w:sz w:val="24"/>
          <w:szCs w:val="24"/>
          <w:lang w:val="en-US"/>
        </w:rPr>
        <w:t xml:space="preserve"> to use their skills; without managerial encouragement to engage with new learning platforms, Greentech's investment in digital training </w:t>
      </w:r>
      <w:r w:rsidRPr="22D26821" w:rsidR="0FAA8D74">
        <w:rPr>
          <w:rFonts w:ascii="Calibri" w:hAnsi="Calibri" w:eastAsia="Calibri" w:cs="Calibri"/>
          <w:noProof w:val="0"/>
          <w:sz w:val="24"/>
          <w:szCs w:val="24"/>
          <w:lang w:val="en-US"/>
        </w:rPr>
        <w:t>remains</w:t>
      </w:r>
      <w:r w:rsidRPr="22D26821" w:rsidR="0FAA8D74">
        <w:rPr>
          <w:rFonts w:ascii="Calibri" w:hAnsi="Calibri" w:eastAsia="Calibri" w:cs="Calibri"/>
          <w:noProof w:val="0"/>
          <w:sz w:val="24"/>
          <w:szCs w:val="24"/>
          <w:lang w:val="en-US"/>
        </w:rPr>
        <w:t xml:space="preserve"> underutilized.</w:t>
      </w:r>
    </w:p>
    <w:p xmlns:wp14="http://schemas.microsoft.com/office/word/2010/wordml" w:rsidP="22D26821" wp14:paraId="40A677D0" wp14:textId="4B0346FF">
      <w:pPr>
        <w:pStyle w:val="Normal"/>
        <w:rPr>
          <w:rFonts w:ascii="Calibri" w:hAnsi="Calibri" w:eastAsia="Calibri" w:cs="Calibri"/>
          <w:b w:val="1"/>
          <w:bCs w:val="1"/>
          <w:noProof w:val="0"/>
          <w:sz w:val="32"/>
          <w:szCs w:val="32"/>
          <w:u w:val="single"/>
          <w:lang w:val="en-US"/>
        </w:rPr>
      </w:pPr>
      <w:r w:rsidRPr="22D26821" w:rsidR="0FAA8D74">
        <w:rPr>
          <w:rFonts w:ascii="Calibri" w:hAnsi="Calibri" w:eastAsia="Calibri" w:cs="Calibri"/>
          <w:b w:val="1"/>
          <w:bCs w:val="1"/>
          <w:noProof w:val="0"/>
          <w:sz w:val="28"/>
          <w:szCs w:val="28"/>
          <w:u w:val="single"/>
          <w:lang w:val="en-US"/>
        </w:rPr>
        <w:t>Leadership</w:t>
      </w:r>
      <w:r w:rsidRPr="22D26821" w:rsidR="0FAA8D74">
        <w:rPr>
          <w:rFonts w:ascii="Calibri" w:hAnsi="Calibri" w:eastAsia="Calibri" w:cs="Calibri"/>
          <w:b w:val="1"/>
          <w:bCs w:val="1"/>
          <w:noProof w:val="0"/>
          <w:sz w:val="28"/>
          <w:szCs w:val="28"/>
          <w:u w:val="single"/>
          <w:lang w:val="en-US"/>
        </w:rPr>
        <w:t xml:space="preserve"> Paradigms and the </w:t>
      </w:r>
      <w:r w:rsidRPr="22D26821" w:rsidR="0FAA8D74">
        <w:rPr>
          <w:rFonts w:ascii="Calibri" w:hAnsi="Calibri" w:eastAsia="Calibri" w:cs="Calibri"/>
          <w:b w:val="1"/>
          <w:bCs w:val="1"/>
          <w:noProof w:val="0"/>
          <w:sz w:val="28"/>
          <w:szCs w:val="28"/>
          <w:u w:val="single"/>
          <w:lang w:val="en-US"/>
        </w:rPr>
        <w:t>Psychological</w:t>
      </w:r>
      <w:r w:rsidRPr="22D26821" w:rsidR="0FAA8D74">
        <w:rPr>
          <w:rFonts w:ascii="Calibri" w:hAnsi="Calibri" w:eastAsia="Calibri" w:cs="Calibri"/>
          <w:b w:val="1"/>
          <w:bCs w:val="1"/>
          <w:noProof w:val="0"/>
          <w:sz w:val="28"/>
          <w:szCs w:val="28"/>
          <w:u w:val="single"/>
          <w:lang w:val="en-US"/>
        </w:rPr>
        <w:t xml:space="preserve"> Contract </w:t>
      </w:r>
    </w:p>
    <w:p xmlns:wp14="http://schemas.microsoft.com/office/word/2010/wordml" w:rsidP="22D26821" wp14:paraId="15C7DD1E" wp14:textId="11DC8BE4">
      <w:pPr>
        <w:spacing w:before="0" w:beforeAutospacing="off" w:after="240" w:afterAutospacing="off"/>
        <w:rPr>
          <w:rFonts w:ascii="Calibri" w:hAnsi="Calibri" w:eastAsia="Calibri" w:cs="Calibri"/>
          <w:noProof w:val="0"/>
          <w:sz w:val="24"/>
          <w:szCs w:val="24"/>
          <w:lang w:val="en-US"/>
        </w:rPr>
      </w:pPr>
      <w:r w:rsidRPr="22D26821" w:rsidR="0FAA8D74">
        <w:rPr>
          <w:rFonts w:ascii="Calibri" w:hAnsi="Calibri" w:eastAsia="Calibri" w:cs="Calibri"/>
          <w:noProof w:val="0"/>
          <w:sz w:val="24"/>
          <w:szCs w:val="24"/>
          <w:lang w:val="en-US"/>
        </w:rPr>
        <w:t xml:space="preserve">The leadership style of a departmental manager is the single most significant factor in employee retention and engagement. Applying </w:t>
      </w:r>
      <w:r w:rsidRPr="22D26821" w:rsidR="0FAA8D74">
        <w:rPr>
          <w:rFonts w:ascii="Calibri" w:hAnsi="Calibri" w:eastAsia="Calibri" w:cs="Calibri"/>
          <w:b w:val="1"/>
          <w:bCs w:val="1"/>
          <w:noProof w:val="0"/>
          <w:sz w:val="24"/>
          <w:szCs w:val="24"/>
          <w:lang w:val="en-US"/>
        </w:rPr>
        <w:t>Transformational Leadership Theory</w:t>
      </w:r>
      <w:r w:rsidRPr="22D26821" w:rsidR="0FAA8D74">
        <w:rPr>
          <w:rFonts w:ascii="Calibri" w:hAnsi="Calibri" w:eastAsia="Calibri" w:cs="Calibri"/>
          <w:noProof w:val="0"/>
          <w:sz w:val="24"/>
          <w:szCs w:val="24"/>
          <w:lang w:val="en-US"/>
        </w:rPr>
        <w:t>, managers at Greentech can drive high performance by providing individualized consideration and intellectual stimulation.</w:t>
      </w:r>
    </w:p>
    <w:p xmlns:wp14="http://schemas.microsoft.com/office/word/2010/wordml" w:rsidP="22D26821" wp14:paraId="6DE61A1B" wp14:textId="5BCE7C3A">
      <w:pPr>
        <w:spacing w:before="0" w:beforeAutospacing="off" w:after="0" w:afterAutospacing="off"/>
        <w:rPr>
          <w:rFonts w:ascii="Calibri" w:hAnsi="Calibri" w:eastAsia="Calibri" w:cs="Calibri"/>
        </w:rPr>
      </w:pPr>
    </w:p>
    <w:p xmlns:wp14="http://schemas.microsoft.com/office/word/2010/wordml" w:rsidP="22D26821" wp14:paraId="62E79685" wp14:textId="5E551D12">
      <w:pPr>
        <w:spacing w:before="0" w:beforeAutospacing="off" w:after="240" w:afterAutospacing="off"/>
        <w:rPr>
          <w:rFonts w:ascii="Calibri" w:hAnsi="Calibri" w:eastAsia="Calibri" w:cs="Calibri"/>
          <w:noProof w:val="0"/>
          <w:sz w:val="24"/>
          <w:szCs w:val="24"/>
          <w:lang w:val="en-US"/>
        </w:rPr>
      </w:pPr>
      <w:r w:rsidRPr="22D26821" w:rsidR="0FAA8D74">
        <w:rPr>
          <w:rFonts w:ascii="Calibri" w:hAnsi="Calibri" w:eastAsia="Calibri" w:cs="Calibri"/>
          <w:noProof w:val="0"/>
          <w:sz w:val="24"/>
          <w:szCs w:val="24"/>
          <w:lang w:val="en-US"/>
        </w:rPr>
        <w:t xml:space="preserve">Managers are responsible for managing the </w:t>
      </w:r>
      <w:r w:rsidRPr="22D26821" w:rsidR="0FAA8D74">
        <w:rPr>
          <w:rFonts w:ascii="Calibri" w:hAnsi="Calibri" w:eastAsia="Calibri" w:cs="Calibri"/>
          <w:b w:val="1"/>
          <w:bCs w:val="1"/>
          <w:noProof w:val="0"/>
          <w:sz w:val="24"/>
          <w:szCs w:val="24"/>
          <w:lang w:val="en-US"/>
        </w:rPr>
        <w:t>Psychological Contract</w:t>
      </w:r>
      <w:r w:rsidRPr="22D26821" w:rsidR="0FAA8D74">
        <w:rPr>
          <w:rFonts w:ascii="Calibri" w:hAnsi="Calibri" w:eastAsia="Calibri" w:cs="Calibri"/>
          <w:noProof w:val="0"/>
          <w:sz w:val="24"/>
          <w:szCs w:val="24"/>
          <w:lang w:val="en-US"/>
        </w:rPr>
        <w:t xml:space="preserve">—the unwritten set of expectations between the employee and the firm. Through regular "Stay Interviews" and continuous performance feedback, managers ensure that the </w:t>
      </w:r>
      <w:r w:rsidRPr="22D26821" w:rsidR="0FAA8D74">
        <w:rPr>
          <w:rFonts w:ascii="Calibri" w:hAnsi="Calibri" w:eastAsia="Calibri" w:cs="Calibri"/>
          <w:b w:val="1"/>
          <w:bCs w:val="1"/>
          <w:noProof w:val="0"/>
          <w:sz w:val="24"/>
          <w:szCs w:val="24"/>
          <w:lang w:val="en-US"/>
        </w:rPr>
        <w:t>Employee Value Proposition (EVP)</w:t>
      </w:r>
      <w:r w:rsidRPr="22D26821" w:rsidR="0FAA8D74">
        <w:rPr>
          <w:rFonts w:ascii="Calibri" w:hAnsi="Calibri" w:eastAsia="Calibri" w:cs="Calibri"/>
          <w:noProof w:val="0"/>
          <w:sz w:val="24"/>
          <w:szCs w:val="24"/>
          <w:lang w:val="en-US"/>
        </w:rPr>
        <w:t xml:space="preserve"> is fulfilled. </w:t>
      </w:r>
      <w:r w:rsidRPr="22D26821" w:rsidR="0FAA8D74">
        <w:rPr>
          <w:rFonts w:ascii="Calibri" w:hAnsi="Calibri" w:eastAsia="Calibri" w:cs="Calibri"/>
          <w:noProof w:val="0"/>
          <w:sz w:val="24"/>
          <w:szCs w:val="24"/>
          <w:lang w:val="en-US"/>
        </w:rPr>
        <w:t>If a manager fails to recognize achievements or provide career development pathways, the employee’s commitment to Greentech diminishes, regardless of how competitive the formal HR policies may be.</w:t>
      </w:r>
    </w:p>
    <w:p xmlns:wp14="http://schemas.microsoft.com/office/word/2010/wordml" w:rsidP="22D26821" wp14:paraId="03D8D8D3" wp14:textId="7D607FF7">
      <w:pPr>
        <w:pStyle w:val="Normal"/>
        <w:rPr>
          <w:rFonts w:ascii="Calibri" w:hAnsi="Calibri" w:eastAsia="Calibri" w:cs="Calibri"/>
          <w:noProof w:val="0"/>
          <w:lang w:val="en-US"/>
        </w:rPr>
      </w:pPr>
    </w:p>
    <w:p xmlns:wp14="http://schemas.microsoft.com/office/word/2010/wordml" w:rsidP="22D26821" wp14:paraId="465746C6" wp14:textId="2779C73A">
      <w:pPr>
        <w:pStyle w:val="Normal"/>
        <w:rPr>
          <w:rFonts w:ascii="Calibri" w:hAnsi="Calibri" w:eastAsia="Calibri" w:cs="Calibri"/>
          <w:noProof w:val="0"/>
          <w:lang w:val="en-US"/>
        </w:rPr>
      </w:pPr>
    </w:p>
    <w:p xmlns:wp14="http://schemas.microsoft.com/office/word/2010/wordml" w:rsidP="22D26821" wp14:paraId="3BAF32CD" wp14:textId="4564D067">
      <w:pPr>
        <w:pStyle w:val="Normal"/>
        <w:rPr>
          <w:rFonts w:ascii="Calibri" w:hAnsi="Calibri" w:eastAsia="Calibri" w:cs="Calibri"/>
          <w:noProof w:val="0"/>
          <w:lang w:val="en-US"/>
        </w:rPr>
      </w:pPr>
      <w:r w:rsidRPr="22D26821" w:rsidR="3F2CC1A8">
        <w:rPr>
          <w:rFonts w:ascii="Calibri" w:hAnsi="Calibri" w:eastAsia="Calibri" w:cs="Calibri"/>
          <w:b w:val="1"/>
          <w:bCs w:val="1"/>
          <w:noProof w:val="0"/>
          <w:sz w:val="28"/>
          <w:szCs w:val="28"/>
          <w:u w:val="single"/>
          <w:lang w:val="en-US"/>
        </w:rPr>
        <w:t>Implementing DEI</w:t>
      </w:r>
      <w:r w:rsidRPr="22D26821" w:rsidR="0FAA8D74">
        <w:rPr>
          <w:rFonts w:ascii="Calibri" w:hAnsi="Calibri" w:eastAsia="Calibri" w:cs="Calibri"/>
          <w:b w:val="1"/>
          <w:bCs w:val="1"/>
          <w:noProof w:val="0"/>
          <w:sz w:val="28"/>
          <w:szCs w:val="28"/>
          <w:u w:val="single"/>
          <w:lang w:val="en-US"/>
        </w:rPr>
        <w:t xml:space="preserve"> and Navigating “Role Conflict”</w:t>
      </w:r>
      <w:r w:rsidRPr="22D26821" w:rsidR="0FAA8D74">
        <w:rPr>
          <w:rFonts w:ascii="Calibri" w:hAnsi="Calibri" w:eastAsia="Calibri" w:cs="Calibri"/>
          <w:noProof w:val="0"/>
          <w:lang w:val="en-US"/>
        </w:rPr>
        <w:t xml:space="preserve"> </w:t>
      </w:r>
    </w:p>
    <w:p xmlns:wp14="http://schemas.microsoft.com/office/word/2010/wordml" w:rsidP="22D26821" wp14:paraId="20246895" wp14:textId="398E36DA">
      <w:pPr>
        <w:spacing w:before="0" w:beforeAutospacing="off" w:after="240" w:afterAutospacing="off"/>
        <w:rPr>
          <w:rFonts w:ascii="Calibri" w:hAnsi="Calibri" w:eastAsia="Calibri" w:cs="Calibri"/>
          <w:noProof w:val="0"/>
          <w:sz w:val="24"/>
          <w:szCs w:val="24"/>
          <w:lang w:val="en-US"/>
        </w:rPr>
      </w:pPr>
      <w:r w:rsidRPr="22D26821" w:rsidR="0FAA8D74">
        <w:rPr>
          <w:rFonts w:ascii="Calibri" w:hAnsi="Calibri" w:eastAsia="Calibri" w:cs="Calibri"/>
          <w:noProof w:val="0"/>
          <w:sz w:val="24"/>
          <w:szCs w:val="24"/>
          <w:lang w:val="en-US"/>
        </w:rPr>
        <w:t xml:space="preserve">Departmental managers are the guardians of an inclusive workplace climate. They are tasked with ensuring that DEI policies are translated into </w:t>
      </w:r>
      <w:r w:rsidRPr="22D26821" w:rsidR="0FAA8D74">
        <w:rPr>
          <w:rFonts w:ascii="Calibri" w:hAnsi="Calibri" w:eastAsia="Calibri" w:cs="Calibri"/>
          <w:noProof w:val="0"/>
          <w:sz w:val="24"/>
          <w:szCs w:val="24"/>
          <w:lang w:val="en-US"/>
        </w:rPr>
        <w:t>equitable</w:t>
      </w:r>
      <w:r w:rsidRPr="22D26821" w:rsidR="0FAA8D74">
        <w:rPr>
          <w:rFonts w:ascii="Calibri" w:hAnsi="Calibri" w:eastAsia="Calibri" w:cs="Calibri"/>
          <w:noProof w:val="0"/>
          <w:sz w:val="24"/>
          <w:szCs w:val="24"/>
          <w:lang w:val="en-US"/>
        </w:rPr>
        <w:t xml:space="preserve"> treatment on the shop floor. This includes solicitation of diverse perspectives in technical sprints and actively mitigating </w:t>
      </w:r>
      <w:r w:rsidRPr="22D26821" w:rsidR="0FAA8D74">
        <w:rPr>
          <w:rFonts w:ascii="Calibri" w:hAnsi="Calibri" w:eastAsia="Calibri" w:cs="Calibri"/>
          <w:b w:val="1"/>
          <w:bCs w:val="1"/>
          <w:noProof w:val="0"/>
          <w:sz w:val="24"/>
          <w:szCs w:val="24"/>
          <w:lang w:val="en-US"/>
        </w:rPr>
        <w:t>unconscious bias</w:t>
      </w:r>
      <w:r w:rsidRPr="22D26821" w:rsidR="0FAA8D74">
        <w:rPr>
          <w:rFonts w:ascii="Calibri" w:hAnsi="Calibri" w:eastAsia="Calibri" w:cs="Calibri"/>
          <w:noProof w:val="0"/>
          <w:sz w:val="24"/>
          <w:szCs w:val="24"/>
          <w:lang w:val="en-US"/>
        </w:rPr>
        <w:t xml:space="preserve"> in localized team assignments.</w:t>
      </w:r>
    </w:p>
    <w:p xmlns:wp14="http://schemas.microsoft.com/office/word/2010/wordml" w:rsidP="22D26821" wp14:paraId="72CC8F33" wp14:textId="5049034E">
      <w:pPr>
        <w:spacing w:before="0" w:beforeAutospacing="off" w:after="240" w:afterAutospacing="off"/>
        <w:rPr>
          <w:rFonts w:ascii="Calibri" w:hAnsi="Calibri" w:eastAsia="Calibri" w:cs="Calibri"/>
          <w:noProof w:val="0"/>
          <w:sz w:val="24"/>
          <w:szCs w:val="24"/>
          <w:lang w:val="en-US"/>
        </w:rPr>
      </w:pPr>
      <w:r w:rsidRPr="22D26821" w:rsidR="0FAA8D74">
        <w:rPr>
          <w:rFonts w:ascii="Calibri" w:hAnsi="Calibri" w:eastAsia="Calibri" w:cs="Calibri"/>
          <w:noProof w:val="0"/>
          <w:sz w:val="24"/>
          <w:szCs w:val="24"/>
          <w:lang w:val="en-US"/>
        </w:rPr>
        <w:t xml:space="preserve">However, a significant barrier to implementation is </w:t>
      </w:r>
      <w:r w:rsidRPr="22D26821" w:rsidR="0FAA8D74">
        <w:rPr>
          <w:rFonts w:ascii="Calibri" w:hAnsi="Calibri" w:eastAsia="Calibri" w:cs="Calibri"/>
          <w:b w:val="1"/>
          <w:bCs w:val="1"/>
          <w:noProof w:val="0"/>
          <w:sz w:val="24"/>
          <w:szCs w:val="24"/>
          <w:lang w:val="en-US"/>
        </w:rPr>
        <w:t>Role Conflict</w:t>
      </w:r>
      <w:r w:rsidRPr="22D26821" w:rsidR="0FAA8D74">
        <w:rPr>
          <w:rFonts w:ascii="Calibri" w:hAnsi="Calibri" w:eastAsia="Calibri" w:cs="Calibri"/>
          <w:noProof w:val="0"/>
          <w:sz w:val="24"/>
          <w:szCs w:val="24"/>
          <w:lang w:val="en-US"/>
        </w:rPr>
        <w:t xml:space="preserve"> (or "Role Overload"). Managers at Greentech often face a "Squeezed Middle" syndrome, where they must balance rigorous technical project deadlines with the time-consuming demands of </w:t>
      </w:r>
      <w:r w:rsidRPr="22D26821" w:rsidR="3A592EC0">
        <w:rPr>
          <w:rFonts w:ascii="Calibri" w:hAnsi="Calibri" w:eastAsia="Calibri" w:cs="Calibri"/>
          <w:noProof w:val="0"/>
          <w:sz w:val="24"/>
          <w:szCs w:val="24"/>
          <w:lang w:val="en-US"/>
        </w:rPr>
        <w:t>people's</w:t>
      </w:r>
      <w:r w:rsidRPr="22D26821" w:rsidR="0FAA8D74">
        <w:rPr>
          <w:rFonts w:ascii="Calibri" w:hAnsi="Calibri" w:eastAsia="Calibri" w:cs="Calibri"/>
          <w:noProof w:val="0"/>
          <w:sz w:val="24"/>
          <w:szCs w:val="24"/>
          <w:lang w:val="en-US"/>
        </w:rPr>
        <w:t xml:space="preserve"> management. Research suggests that when operational pressures mount, "soft" HR initiatives like diversity workshops or career coaching are often the first to be deprioritized.</w:t>
      </w:r>
    </w:p>
    <w:p xmlns:wp14="http://schemas.microsoft.com/office/word/2010/wordml" w:rsidP="22D26821" wp14:paraId="571F0D0D" wp14:textId="4D9BB689">
      <w:pPr>
        <w:spacing w:before="240" w:beforeAutospacing="off" w:after="240" w:afterAutospacing="off"/>
        <w:rPr>
          <w:rFonts w:ascii="Calibri" w:hAnsi="Calibri" w:eastAsia="Calibri" w:cs="Calibri"/>
          <w:noProof w:val="0"/>
          <w:sz w:val="24"/>
          <w:szCs w:val="24"/>
          <w:lang w:val="en-US"/>
        </w:rPr>
      </w:pPr>
      <w:r w:rsidRPr="22D26821" w:rsidR="1AE25B6A">
        <w:rPr>
          <w:rFonts w:ascii="Calibri" w:hAnsi="Calibri" w:eastAsia="Calibri" w:cs="Calibri"/>
          <w:noProof w:val="0"/>
          <w:sz w:val="24"/>
          <w:szCs w:val="24"/>
          <w:lang w:val="en-US"/>
        </w:rPr>
        <w:t xml:space="preserve">To conclude your report for </w:t>
      </w:r>
      <w:r w:rsidRPr="22D26821" w:rsidR="1AE25B6A">
        <w:rPr>
          <w:rFonts w:ascii="Calibri" w:hAnsi="Calibri" w:eastAsia="Calibri" w:cs="Calibri"/>
          <w:b w:val="1"/>
          <w:bCs w:val="1"/>
          <w:noProof w:val="0"/>
          <w:sz w:val="24"/>
          <w:szCs w:val="24"/>
          <w:lang w:val="en-US"/>
        </w:rPr>
        <w:t>Greentech Solutions Ltd</w:t>
      </w:r>
      <w:r w:rsidRPr="22D26821" w:rsidR="1AE25B6A">
        <w:rPr>
          <w:rFonts w:ascii="Calibri" w:hAnsi="Calibri" w:eastAsia="Calibri" w:cs="Calibri"/>
          <w:noProof w:val="0"/>
          <w:sz w:val="24"/>
          <w:szCs w:val="24"/>
          <w:lang w:val="en-US"/>
        </w:rPr>
        <w:t xml:space="preserve">, I have synthesized the main arguments into a high-level strategic summary. At Level 5, the conclusion should not just repeat the </w:t>
      </w:r>
      <w:r w:rsidRPr="22D26821" w:rsidR="1AE25B6A">
        <w:rPr>
          <w:rFonts w:ascii="Calibri" w:hAnsi="Calibri" w:eastAsia="Calibri" w:cs="Calibri"/>
          <w:noProof w:val="0"/>
          <w:sz w:val="24"/>
          <w:szCs w:val="24"/>
          <w:lang w:val="en-US"/>
        </w:rPr>
        <w:t>points, but</w:t>
      </w:r>
      <w:r w:rsidRPr="22D26821" w:rsidR="1AE25B6A">
        <w:rPr>
          <w:rFonts w:ascii="Calibri" w:hAnsi="Calibri" w:eastAsia="Calibri" w:cs="Calibri"/>
          <w:noProof w:val="0"/>
          <w:sz w:val="24"/>
          <w:szCs w:val="24"/>
          <w:lang w:val="en-US"/>
        </w:rPr>
        <w:t xml:space="preserve"> explain the </w:t>
      </w:r>
      <w:r w:rsidRPr="22D26821" w:rsidR="1AE25B6A">
        <w:rPr>
          <w:rFonts w:ascii="Calibri" w:hAnsi="Calibri" w:eastAsia="Calibri" w:cs="Calibri"/>
          <w:b w:val="1"/>
          <w:bCs w:val="1"/>
          <w:noProof w:val="0"/>
          <w:sz w:val="24"/>
          <w:szCs w:val="24"/>
          <w:lang w:val="en-US"/>
        </w:rPr>
        <w:t>interconnectivity</w:t>
      </w:r>
      <w:r w:rsidRPr="22D26821" w:rsidR="1AE25B6A">
        <w:rPr>
          <w:rFonts w:ascii="Calibri" w:hAnsi="Calibri" w:eastAsia="Calibri" w:cs="Calibri"/>
          <w:noProof w:val="0"/>
          <w:sz w:val="24"/>
          <w:szCs w:val="24"/>
          <w:lang w:val="en-US"/>
        </w:rPr>
        <w:t xml:space="preserve"> of the HR functions and their impact on long-term business viability.</w:t>
      </w:r>
    </w:p>
    <w:p xmlns:wp14="http://schemas.microsoft.com/office/word/2010/wordml" w:rsidP="22D26821" wp14:paraId="0E05F7C2" wp14:textId="54CBCF2F">
      <w:pPr>
        <w:rPr>
          <w:rFonts w:ascii="Calibri" w:hAnsi="Calibri" w:eastAsia="Calibri" w:cs="Calibri"/>
        </w:rPr>
      </w:pPr>
    </w:p>
    <w:p xmlns:wp14="http://schemas.microsoft.com/office/word/2010/wordml" w:rsidP="22D26821" wp14:paraId="1F2D40E1" wp14:textId="7E1E32AC">
      <w:pPr>
        <w:pStyle w:val="Normal"/>
        <w:rPr>
          <w:rFonts w:ascii="Calibri" w:hAnsi="Calibri" w:eastAsia="Calibri" w:cs="Calibri"/>
          <w:b w:val="1"/>
          <w:bCs w:val="1"/>
          <w:noProof w:val="0"/>
          <w:sz w:val="32"/>
          <w:szCs w:val="32"/>
          <w:u w:val="single"/>
          <w:lang w:val="en-US"/>
        </w:rPr>
      </w:pPr>
      <w:r w:rsidRPr="22D26821" w:rsidR="1AE25B6A">
        <w:rPr>
          <w:rFonts w:ascii="Calibri" w:hAnsi="Calibri" w:eastAsia="Calibri" w:cs="Calibri"/>
          <w:b w:val="1"/>
          <w:bCs w:val="1"/>
          <w:noProof w:val="0"/>
          <w:sz w:val="28"/>
          <w:szCs w:val="28"/>
          <w:u w:val="single"/>
          <w:lang w:val="en-US"/>
        </w:rPr>
        <w:t xml:space="preserve">5. Conclusion </w:t>
      </w:r>
    </w:p>
    <w:p xmlns:wp14="http://schemas.microsoft.com/office/word/2010/wordml" w:rsidP="22D26821" wp14:paraId="1417AAAD" wp14:textId="06287592">
      <w:pPr>
        <w:spacing w:before="240" w:beforeAutospacing="off" w:after="240" w:afterAutospacing="off"/>
        <w:rPr>
          <w:rFonts w:ascii="Calibri" w:hAnsi="Calibri" w:eastAsia="Calibri" w:cs="Calibri"/>
          <w:noProof w:val="0"/>
          <w:sz w:val="24"/>
          <w:szCs w:val="24"/>
          <w:lang w:val="en-US"/>
        </w:rPr>
      </w:pPr>
      <w:r w:rsidRPr="22D26821" w:rsidR="1AE25B6A">
        <w:rPr>
          <w:rFonts w:ascii="Calibri" w:hAnsi="Calibri" w:eastAsia="Calibri" w:cs="Calibri"/>
          <w:noProof w:val="0"/>
          <w:sz w:val="24"/>
          <w:szCs w:val="24"/>
          <w:lang w:val="en-US"/>
        </w:rPr>
        <w:t xml:space="preserve">In summary, Human Resource Management has evolved from a functional necessity into the strategic core of Greentech Solutions </w:t>
      </w:r>
      <w:r w:rsidRPr="22D26821" w:rsidR="1AE25B6A">
        <w:rPr>
          <w:rFonts w:ascii="Calibri" w:hAnsi="Calibri" w:eastAsia="Calibri" w:cs="Calibri"/>
          <w:noProof w:val="0"/>
          <w:sz w:val="24"/>
          <w:szCs w:val="24"/>
          <w:lang w:val="en-US"/>
        </w:rPr>
        <w:t>Ltd’s</w:t>
      </w:r>
      <w:r w:rsidRPr="22D26821" w:rsidR="1AE25B6A">
        <w:rPr>
          <w:rFonts w:ascii="Calibri" w:hAnsi="Calibri" w:eastAsia="Calibri" w:cs="Calibri"/>
          <w:noProof w:val="0"/>
          <w:sz w:val="24"/>
          <w:szCs w:val="24"/>
          <w:lang w:val="en-US"/>
        </w:rPr>
        <w:t xml:space="preserve"> operational resilience. The organization currently navigates a complex intersection of </w:t>
      </w:r>
      <w:r w:rsidRPr="22D26821" w:rsidR="1AE25B6A">
        <w:rPr>
          <w:rFonts w:ascii="Calibri" w:hAnsi="Calibri" w:eastAsia="Calibri" w:cs="Calibri"/>
          <w:b w:val="1"/>
          <w:bCs w:val="1"/>
          <w:noProof w:val="0"/>
          <w:sz w:val="24"/>
          <w:szCs w:val="24"/>
          <w:lang w:val="en-US"/>
        </w:rPr>
        <w:t>technological disruption</w:t>
      </w:r>
      <w:r w:rsidRPr="22D26821" w:rsidR="1AE25B6A">
        <w:rPr>
          <w:rFonts w:ascii="Calibri" w:hAnsi="Calibri" w:eastAsia="Calibri" w:cs="Calibri"/>
          <w:noProof w:val="0"/>
          <w:sz w:val="24"/>
          <w:szCs w:val="24"/>
          <w:lang w:val="en-US"/>
        </w:rPr>
        <w:t xml:space="preserve">, </w:t>
      </w:r>
      <w:r w:rsidRPr="22D26821" w:rsidR="1AE25B6A">
        <w:rPr>
          <w:rFonts w:ascii="Calibri" w:hAnsi="Calibri" w:eastAsia="Calibri" w:cs="Calibri"/>
          <w:b w:val="1"/>
          <w:bCs w:val="1"/>
          <w:noProof w:val="0"/>
          <w:sz w:val="24"/>
          <w:szCs w:val="24"/>
          <w:lang w:val="en-US"/>
        </w:rPr>
        <w:t>labor market volatility</w:t>
      </w:r>
      <w:r w:rsidRPr="22D26821" w:rsidR="1AE25B6A">
        <w:rPr>
          <w:rFonts w:ascii="Calibri" w:hAnsi="Calibri" w:eastAsia="Calibri" w:cs="Calibri"/>
          <w:noProof w:val="0"/>
          <w:sz w:val="24"/>
          <w:szCs w:val="24"/>
          <w:lang w:val="en-US"/>
        </w:rPr>
        <w:t xml:space="preserve">, and an intensified mandate for </w:t>
      </w:r>
      <w:r w:rsidRPr="22D26821" w:rsidR="1AE25B6A">
        <w:rPr>
          <w:rFonts w:ascii="Calibri" w:hAnsi="Calibri" w:eastAsia="Calibri" w:cs="Calibri"/>
          <w:b w:val="1"/>
          <w:bCs w:val="1"/>
          <w:noProof w:val="0"/>
          <w:sz w:val="24"/>
          <w:szCs w:val="24"/>
          <w:lang w:val="en-US"/>
        </w:rPr>
        <w:t>Diversity, Equity, and Inclusion (DEI)</w:t>
      </w:r>
      <w:r w:rsidRPr="22D26821" w:rsidR="1AE25B6A">
        <w:rPr>
          <w:rFonts w:ascii="Calibri" w:hAnsi="Calibri" w:eastAsia="Calibri" w:cs="Calibri"/>
          <w:noProof w:val="0"/>
          <w:sz w:val="24"/>
          <w:szCs w:val="24"/>
          <w:lang w:val="en-US"/>
        </w:rPr>
        <w:t xml:space="preserve">. This report has </w:t>
      </w:r>
      <w:r w:rsidRPr="22D26821" w:rsidR="1AE25B6A">
        <w:rPr>
          <w:rFonts w:ascii="Calibri" w:hAnsi="Calibri" w:eastAsia="Calibri" w:cs="Calibri"/>
          <w:noProof w:val="0"/>
          <w:sz w:val="24"/>
          <w:szCs w:val="24"/>
          <w:lang w:val="en-US"/>
        </w:rPr>
        <w:t>established</w:t>
      </w:r>
      <w:r w:rsidRPr="22D26821" w:rsidR="1AE25B6A">
        <w:rPr>
          <w:rFonts w:ascii="Calibri" w:hAnsi="Calibri" w:eastAsia="Calibri" w:cs="Calibri"/>
          <w:noProof w:val="0"/>
          <w:sz w:val="24"/>
          <w:szCs w:val="24"/>
          <w:lang w:val="en-US"/>
        </w:rPr>
        <w:t xml:space="preserve"> that while technical capital is vital, the "human element" </w:t>
      </w:r>
      <w:r w:rsidRPr="22D26821" w:rsidR="1AE25B6A">
        <w:rPr>
          <w:rFonts w:ascii="Calibri" w:hAnsi="Calibri" w:eastAsia="Calibri" w:cs="Calibri"/>
          <w:noProof w:val="0"/>
          <w:sz w:val="24"/>
          <w:szCs w:val="24"/>
          <w:lang w:val="en-US"/>
        </w:rPr>
        <w:t>remains</w:t>
      </w:r>
      <w:r w:rsidRPr="22D26821" w:rsidR="1AE25B6A">
        <w:rPr>
          <w:rFonts w:ascii="Calibri" w:hAnsi="Calibri" w:eastAsia="Calibri" w:cs="Calibri"/>
          <w:noProof w:val="0"/>
          <w:sz w:val="24"/>
          <w:szCs w:val="24"/>
          <w:lang w:val="en-US"/>
        </w:rPr>
        <w:t xml:space="preserve"> the only inimitable source of competitive advantage in the 2026 digital economy.</w:t>
      </w:r>
    </w:p>
    <w:p xmlns:wp14="http://schemas.microsoft.com/office/word/2010/wordml" w:rsidP="22D26821" wp14:paraId="5D314B81" wp14:textId="725C01A7">
      <w:pPr>
        <w:spacing w:before="240" w:beforeAutospacing="off" w:after="240" w:afterAutospacing="off"/>
        <w:rPr>
          <w:rFonts w:ascii="Calibri" w:hAnsi="Calibri" w:eastAsia="Calibri" w:cs="Calibri"/>
          <w:noProof w:val="0"/>
          <w:sz w:val="24"/>
          <w:szCs w:val="24"/>
          <w:lang w:val="en-US"/>
        </w:rPr>
      </w:pPr>
      <w:r w:rsidRPr="22D26821" w:rsidR="1AE25B6A">
        <w:rPr>
          <w:rFonts w:ascii="Calibri" w:hAnsi="Calibri" w:eastAsia="Calibri" w:cs="Calibri"/>
          <w:noProof w:val="0"/>
          <w:sz w:val="24"/>
          <w:szCs w:val="24"/>
          <w:lang w:val="en-US"/>
        </w:rPr>
        <w:t xml:space="preserve">The evaluation of contemporary practices—ranging from </w:t>
      </w:r>
      <w:r w:rsidRPr="22D26821" w:rsidR="1AE25B6A">
        <w:rPr>
          <w:rFonts w:ascii="Calibri" w:hAnsi="Calibri" w:eastAsia="Calibri" w:cs="Calibri"/>
          <w:b w:val="1"/>
          <w:bCs w:val="1"/>
          <w:noProof w:val="0"/>
          <w:sz w:val="24"/>
          <w:szCs w:val="24"/>
          <w:lang w:val="en-US"/>
        </w:rPr>
        <w:t>Agile Learning Architectures</w:t>
      </w:r>
      <w:r w:rsidRPr="22D26821" w:rsidR="1AE25B6A">
        <w:rPr>
          <w:rFonts w:ascii="Calibri" w:hAnsi="Calibri" w:eastAsia="Calibri" w:cs="Calibri"/>
          <w:noProof w:val="0"/>
          <w:sz w:val="24"/>
          <w:szCs w:val="24"/>
          <w:lang w:val="en-US"/>
        </w:rPr>
        <w:t xml:space="preserve"> to </w:t>
      </w:r>
      <w:r w:rsidRPr="22D26821" w:rsidR="1AE25B6A">
        <w:rPr>
          <w:rFonts w:ascii="Calibri" w:hAnsi="Calibri" w:eastAsia="Calibri" w:cs="Calibri"/>
          <w:b w:val="1"/>
          <w:bCs w:val="1"/>
          <w:noProof w:val="0"/>
          <w:sz w:val="24"/>
          <w:szCs w:val="24"/>
          <w:lang w:val="en-US"/>
        </w:rPr>
        <w:t>Inclusive Recruitment frameworks</w:t>
      </w:r>
      <w:r w:rsidRPr="22D26821" w:rsidR="1AE25B6A">
        <w:rPr>
          <w:rFonts w:ascii="Calibri" w:hAnsi="Calibri" w:eastAsia="Calibri" w:cs="Calibri"/>
          <w:noProof w:val="0"/>
          <w:sz w:val="24"/>
          <w:szCs w:val="24"/>
          <w:lang w:val="en-US"/>
        </w:rPr>
        <w:t xml:space="preserve">—underscores the need for </w:t>
      </w:r>
      <w:r w:rsidRPr="22D26821" w:rsidR="1AE25B6A">
        <w:rPr>
          <w:rFonts w:ascii="Calibri" w:hAnsi="Calibri" w:eastAsia="Calibri" w:cs="Calibri"/>
          <w:noProof w:val="0"/>
          <w:sz w:val="24"/>
          <w:szCs w:val="24"/>
          <w:lang w:val="en-US"/>
        </w:rPr>
        <w:t>a holistic approach</w:t>
      </w:r>
      <w:r w:rsidRPr="22D26821" w:rsidR="1AE25B6A">
        <w:rPr>
          <w:rFonts w:ascii="Calibri" w:hAnsi="Calibri" w:eastAsia="Calibri" w:cs="Calibri"/>
          <w:noProof w:val="0"/>
          <w:sz w:val="24"/>
          <w:szCs w:val="24"/>
          <w:lang w:val="en-US"/>
        </w:rPr>
        <w:t xml:space="preserve"> to talent management. However, the efficacy of these policies is not inherent; it is contingent upon the quality of </w:t>
      </w:r>
      <w:r w:rsidRPr="22D26821" w:rsidR="1AE25B6A">
        <w:rPr>
          <w:rFonts w:ascii="Calibri" w:hAnsi="Calibri" w:eastAsia="Calibri" w:cs="Calibri"/>
          <w:b w:val="1"/>
          <w:bCs w:val="1"/>
          <w:noProof w:val="0"/>
          <w:sz w:val="24"/>
          <w:szCs w:val="24"/>
          <w:lang w:val="en-US"/>
        </w:rPr>
        <w:t>managerial implementation</w:t>
      </w:r>
      <w:r w:rsidRPr="22D26821" w:rsidR="1AE25B6A">
        <w:rPr>
          <w:rFonts w:ascii="Calibri" w:hAnsi="Calibri" w:eastAsia="Calibri" w:cs="Calibri"/>
          <w:noProof w:val="0"/>
          <w:sz w:val="24"/>
          <w:szCs w:val="24"/>
          <w:lang w:val="en-US"/>
        </w:rPr>
        <w:t xml:space="preserve">. The gap between "intended" and "actual" HR outcomes is bridged only when departmental managers act as effective change agents and inclusive leaders. </w:t>
      </w:r>
      <w:r w:rsidRPr="22D26821" w:rsidR="1AE25B6A">
        <w:rPr>
          <w:rFonts w:ascii="Calibri" w:hAnsi="Calibri" w:eastAsia="Calibri" w:cs="Calibri"/>
          <w:noProof w:val="0"/>
          <w:sz w:val="24"/>
          <w:szCs w:val="24"/>
          <w:lang w:val="en-US"/>
        </w:rPr>
        <w:t>Ultimately, by</w:t>
      </w:r>
      <w:r w:rsidRPr="22D26821" w:rsidR="1AE25B6A">
        <w:rPr>
          <w:rFonts w:ascii="Calibri" w:hAnsi="Calibri" w:eastAsia="Calibri" w:cs="Calibri"/>
          <w:noProof w:val="0"/>
          <w:sz w:val="24"/>
          <w:szCs w:val="24"/>
          <w:lang w:val="en-US"/>
        </w:rPr>
        <w:t xml:space="preserve"> aligning its HR strategies with robust leadership commitment and a high-trust </w:t>
      </w:r>
      <w:r w:rsidRPr="22D26821" w:rsidR="1AE25B6A">
        <w:rPr>
          <w:rFonts w:ascii="Calibri" w:hAnsi="Calibri" w:eastAsia="Calibri" w:cs="Calibri"/>
          <w:b w:val="1"/>
          <w:bCs w:val="1"/>
          <w:noProof w:val="0"/>
          <w:sz w:val="24"/>
          <w:szCs w:val="24"/>
          <w:lang w:val="en-US"/>
        </w:rPr>
        <w:t>Psychological Contract</w:t>
      </w:r>
      <w:r w:rsidRPr="22D26821" w:rsidR="1AE25B6A">
        <w:rPr>
          <w:rFonts w:ascii="Calibri" w:hAnsi="Calibri" w:eastAsia="Calibri" w:cs="Calibri"/>
          <w:noProof w:val="0"/>
          <w:sz w:val="24"/>
          <w:szCs w:val="24"/>
          <w:lang w:val="en-US"/>
        </w:rPr>
        <w:t>, Greentech can transform contemporary workforce challenges into sustainable organizational performance and market leadership.</w:t>
      </w:r>
    </w:p>
    <w:p xmlns:wp14="http://schemas.microsoft.com/office/word/2010/wordml" w:rsidP="22D26821" wp14:paraId="2C078E63" wp14:textId="11E5D09F">
      <w:pPr>
        <w:rPr>
          <w:rFonts w:ascii="Calibri" w:hAnsi="Calibri" w:eastAsia="Calibri" w:cs="Calibri"/>
        </w:rPr>
      </w:pPr>
    </w:p>
    <w:p w:rsidR="1AE25B6A" w:rsidP="22D26821" w:rsidRDefault="1AE25B6A" w14:paraId="58FCC68C" w14:textId="7AC92C11">
      <w:pPr>
        <w:pStyle w:val="Normal"/>
        <w:rPr>
          <w:rFonts w:ascii="Calibri" w:hAnsi="Calibri" w:eastAsia="Calibri" w:cs="Calibri"/>
          <w:b w:val="1"/>
          <w:bCs w:val="1"/>
          <w:noProof w:val="0"/>
          <w:sz w:val="32"/>
          <w:szCs w:val="32"/>
          <w:u w:val="single"/>
          <w:lang w:val="en-US"/>
        </w:rPr>
      </w:pPr>
      <w:r w:rsidRPr="22D26821" w:rsidR="1AE25B6A">
        <w:rPr>
          <w:rFonts w:ascii="Calibri" w:hAnsi="Calibri" w:eastAsia="Calibri" w:cs="Calibri"/>
          <w:b w:val="1"/>
          <w:bCs w:val="1"/>
          <w:noProof w:val="0"/>
          <w:sz w:val="28"/>
          <w:szCs w:val="28"/>
          <w:u w:val="single"/>
          <w:lang w:val="en-US"/>
        </w:rPr>
        <w:t>6. Strategic Recommendations</w:t>
      </w:r>
    </w:p>
    <w:p w:rsidR="1AE25B6A" w:rsidP="22D26821" w:rsidRDefault="1AE25B6A" w14:paraId="043C14E9" w14:textId="3F87C42A">
      <w:pPr>
        <w:spacing w:before="240" w:beforeAutospacing="off" w:after="240" w:afterAutospacing="off"/>
        <w:rPr>
          <w:rFonts w:ascii="Calibri" w:hAnsi="Calibri" w:eastAsia="Calibri" w:cs="Calibri"/>
          <w:noProof w:val="0"/>
          <w:sz w:val="24"/>
          <w:szCs w:val="24"/>
          <w:lang w:val="en-US"/>
        </w:rPr>
      </w:pPr>
      <w:r w:rsidRPr="22D26821" w:rsidR="1AE25B6A">
        <w:rPr>
          <w:rFonts w:ascii="Calibri" w:hAnsi="Calibri" w:eastAsia="Calibri" w:cs="Calibri"/>
          <w:noProof w:val="0"/>
          <w:sz w:val="24"/>
          <w:szCs w:val="24"/>
          <w:lang w:val="en-US"/>
        </w:rPr>
        <w:t xml:space="preserve">To </w:t>
      </w:r>
      <w:r w:rsidRPr="22D26821" w:rsidR="1AE25B6A">
        <w:rPr>
          <w:rFonts w:ascii="Calibri" w:hAnsi="Calibri" w:eastAsia="Calibri" w:cs="Calibri"/>
          <w:noProof w:val="0"/>
          <w:sz w:val="24"/>
          <w:szCs w:val="24"/>
          <w:lang w:val="en-US"/>
        </w:rPr>
        <w:t>optimize</w:t>
      </w:r>
      <w:r w:rsidRPr="22D26821" w:rsidR="1AE25B6A">
        <w:rPr>
          <w:rFonts w:ascii="Calibri" w:hAnsi="Calibri" w:eastAsia="Calibri" w:cs="Calibri"/>
          <w:noProof w:val="0"/>
          <w:sz w:val="24"/>
          <w:szCs w:val="24"/>
          <w:lang w:val="en-US"/>
        </w:rPr>
        <w:t xml:space="preserve"> its human capital and address the identified HR challenges, Greentech Solutions Ltd should implement the following targeted interventions:</w:t>
      </w:r>
    </w:p>
    <w:p w:rsidR="1AE25B6A" w:rsidP="22D26821" w:rsidRDefault="1AE25B6A" w14:paraId="72E8EB39" w14:textId="619BE4CB">
      <w:pPr>
        <w:pStyle w:val="ListParagraph"/>
        <w:numPr>
          <w:ilvl w:val="0"/>
          <w:numId w:val="1"/>
        </w:numPr>
        <w:spacing w:before="240" w:beforeAutospacing="off" w:after="240" w:afterAutospacing="off"/>
        <w:rPr>
          <w:rFonts w:ascii="Calibri" w:hAnsi="Calibri" w:eastAsia="Calibri" w:cs="Calibri"/>
          <w:noProof w:val="0"/>
          <w:sz w:val="24"/>
          <w:szCs w:val="24"/>
          <w:lang w:val="en-US"/>
        </w:rPr>
      </w:pPr>
      <w:r w:rsidRPr="22D26821" w:rsidR="1AE25B6A">
        <w:rPr>
          <w:rFonts w:ascii="Calibri" w:hAnsi="Calibri" w:eastAsia="Calibri" w:cs="Calibri"/>
          <w:b w:val="1"/>
          <w:bCs w:val="1"/>
          <w:noProof w:val="0"/>
          <w:sz w:val="24"/>
          <w:szCs w:val="24"/>
          <w:lang w:val="en-US"/>
        </w:rPr>
        <w:t>Establish a "Skills-First" L&amp;D Framework:</w:t>
      </w:r>
      <w:r w:rsidRPr="22D26821" w:rsidR="1AE25B6A">
        <w:rPr>
          <w:rFonts w:ascii="Calibri" w:hAnsi="Calibri" w:eastAsia="Calibri" w:cs="Calibri"/>
          <w:noProof w:val="0"/>
          <w:sz w:val="24"/>
          <w:szCs w:val="24"/>
          <w:lang w:val="en-US"/>
        </w:rPr>
        <w:t xml:space="preserve"> Transition from generic training to a micro-credentialing system focused on high-demand competencies such as </w:t>
      </w:r>
      <w:r w:rsidRPr="22D26821" w:rsidR="1AE25B6A">
        <w:rPr>
          <w:rFonts w:ascii="Calibri" w:hAnsi="Calibri" w:eastAsia="Calibri" w:cs="Calibri"/>
          <w:b w:val="1"/>
          <w:bCs w:val="1"/>
          <w:noProof w:val="0"/>
          <w:sz w:val="24"/>
          <w:szCs w:val="24"/>
          <w:lang w:val="en-US"/>
        </w:rPr>
        <w:t>Agentic AI</w:t>
      </w:r>
      <w:r w:rsidRPr="22D26821" w:rsidR="1AE25B6A">
        <w:rPr>
          <w:rFonts w:ascii="Calibri" w:hAnsi="Calibri" w:eastAsia="Calibri" w:cs="Calibri"/>
          <w:noProof w:val="0"/>
          <w:sz w:val="24"/>
          <w:szCs w:val="24"/>
          <w:lang w:val="en-US"/>
        </w:rPr>
        <w:t xml:space="preserve"> and </w:t>
      </w:r>
      <w:r w:rsidRPr="22D26821" w:rsidR="1AE25B6A">
        <w:rPr>
          <w:rFonts w:ascii="Calibri" w:hAnsi="Calibri" w:eastAsia="Calibri" w:cs="Calibri"/>
          <w:b w:val="1"/>
          <w:bCs w:val="1"/>
          <w:noProof w:val="0"/>
          <w:sz w:val="24"/>
          <w:szCs w:val="24"/>
          <w:lang w:val="en-US"/>
        </w:rPr>
        <w:t>Cybersecurity</w:t>
      </w:r>
      <w:r w:rsidRPr="22D26821" w:rsidR="1AE25B6A">
        <w:rPr>
          <w:rFonts w:ascii="Calibri" w:hAnsi="Calibri" w:eastAsia="Calibri" w:cs="Calibri"/>
          <w:noProof w:val="0"/>
          <w:sz w:val="24"/>
          <w:szCs w:val="24"/>
          <w:lang w:val="en-US"/>
        </w:rPr>
        <w:t xml:space="preserve">. This ensures the workforce </w:t>
      </w:r>
      <w:r w:rsidRPr="22D26821" w:rsidR="1AE25B6A">
        <w:rPr>
          <w:rFonts w:ascii="Calibri" w:hAnsi="Calibri" w:eastAsia="Calibri" w:cs="Calibri"/>
          <w:noProof w:val="0"/>
          <w:sz w:val="24"/>
          <w:szCs w:val="24"/>
          <w:lang w:val="en-US"/>
        </w:rPr>
        <w:t>remains</w:t>
      </w:r>
      <w:r w:rsidRPr="22D26821" w:rsidR="1AE25B6A">
        <w:rPr>
          <w:rFonts w:ascii="Calibri" w:hAnsi="Calibri" w:eastAsia="Calibri" w:cs="Calibri"/>
          <w:noProof w:val="0"/>
          <w:sz w:val="24"/>
          <w:szCs w:val="24"/>
          <w:lang w:val="en-US"/>
        </w:rPr>
        <w:t xml:space="preserve"> agile and directly addresses the emerging digital skills gap.</w:t>
      </w:r>
    </w:p>
    <w:p w:rsidR="1AE25B6A" w:rsidP="22D26821" w:rsidRDefault="1AE25B6A" w14:paraId="4FFB23A9" w14:textId="1BC8C13A">
      <w:pPr>
        <w:pStyle w:val="ListParagraph"/>
        <w:numPr>
          <w:ilvl w:val="0"/>
          <w:numId w:val="1"/>
        </w:numPr>
        <w:spacing w:before="240" w:beforeAutospacing="off" w:after="240" w:afterAutospacing="off"/>
        <w:rPr>
          <w:rFonts w:ascii="Calibri" w:hAnsi="Calibri" w:eastAsia="Calibri" w:cs="Calibri"/>
          <w:noProof w:val="0"/>
          <w:sz w:val="24"/>
          <w:szCs w:val="24"/>
          <w:lang w:val="en-US"/>
        </w:rPr>
      </w:pPr>
      <w:r w:rsidRPr="22D26821" w:rsidR="1AE25B6A">
        <w:rPr>
          <w:rFonts w:ascii="Calibri" w:hAnsi="Calibri" w:eastAsia="Calibri" w:cs="Calibri"/>
          <w:b w:val="1"/>
          <w:bCs w:val="1"/>
          <w:noProof w:val="0"/>
          <w:sz w:val="24"/>
          <w:szCs w:val="24"/>
          <w:lang w:val="en-US"/>
        </w:rPr>
        <w:t>Formalize an "Autonomy-Based" EVP:</w:t>
      </w:r>
      <w:r w:rsidRPr="22D26821" w:rsidR="1AE25B6A">
        <w:rPr>
          <w:rFonts w:ascii="Calibri" w:hAnsi="Calibri" w:eastAsia="Calibri" w:cs="Calibri"/>
          <w:noProof w:val="0"/>
          <w:sz w:val="24"/>
          <w:szCs w:val="24"/>
          <w:lang w:val="en-US"/>
        </w:rPr>
        <w:t xml:space="preserve"> Beyond standard hybrid work, Greentech should refine its </w:t>
      </w:r>
      <w:r w:rsidRPr="22D26821" w:rsidR="1AE25B6A">
        <w:rPr>
          <w:rFonts w:ascii="Calibri" w:hAnsi="Calibri" w:eastAsia="Calibri" w:cs="Calibri"/>
          <w:b w:val="1"/>
          <w:bCs w:val="1"/>
          <w:noProof w:val="0"/>
          <w:sz w:val="24"/>
          <w:szCs w:val="24"/>
          <w:lang w:val="en-US"/>
        </w:rPr>
        <w:t>Employee Value Proposition</w:t>
      </w:r>
      <w:r w:rsidRPr="22D26821" w:rsidR="1AE25B6A">
        <w:rPr>
          <w:rFonts w:ascii="Calibri" w:hAnsi="Calibri" w:eastAsia="Calibri" w:cs="Calibri"/>
          <w:noProof w:val="0"/>
          <w:sz w:val="24"/>
          <w:szCs w:val="24"/>
          <w:lang w:val="en-US"/>
        </w:rPr>
        <w:t xml:space="preserve"> by adopting a Results-Only Work Environment (ROWE). This builds trust, strengthens the psychological contract, and serves as a powerful differentiator in the "war for talent."</w:t>
      </w:r>
    </w:p>
    <w:p w:rsidR="1AE25B6A" w:rsidP="22D26821" w:rsidRDefault="1AE25B6A" w14:paraId="69BF9831" w14:textId="128B532E">
      <w:pPr>
        <w:pStyle w:val="ListParagraph"/>
        <w:numPr>
          <w:ilvl w:val="0"/>
          <w:numId w:val="1"/>
        </w:numPr>
        <w:spacing w:before="240" w:beforeAutospacing="off" w:after="240" w:afterAutospacing="off"/>
        <w:rPr>
          <w:rFonts w:ascii="Calibri" w:hAnsi="Calibri" w:eastAsia="Calibri" w:cs="Calibri"/>
          <w:noProof w:val="0"/>
          <w:sz w:val="24"/>
          <w:szCs w:val="24"/>
          <w:lang w:val="en-US"/>
        </w:rPr>
      </w:pPr>
      <w:r w:rsidRPr="22D26821" w:rsidR="1AE25B6A">
        <w:rPr>
          <w:rFonts w:ascii="Calibri" w:hAnsi="Calibri" w:eastAsia="Calibri" w:cs="Calibri"/>
          <w:b w:val="1"/>
          <w:bCs w:val="1"/>
          <w:noProof w:val="0"/>
          <w:sz w:val="24"/>
          <w:szCs w:val="24"/>
          <w:lang w:val="en-US"/>
        </w:rPr>
        <w:t>Operationalize Inclusion through Tech and Policy:</w:t>
      </w:r>
      <w:r w:rsidRPr="22D26821" w:rsidR="1AE25B6A">
        <w:rPr>
          <w:rFonts w:ascii="Calibri" w:hAnsi="Calibri" w:eastAsia="Calibri" w:cs="Calibri"/>
          <w:noProof w:val="0"/>
          <w:sz w:val="24"/>
          <w:szCs w:val="24"/>
          <w:lang w:val="en-US"/>
        </w:rPr>
        <w:t xml:space="preserve"> Implement "blind" recruitment software and standardized scoring rubrics to mitigate </w:t>
      </w:r>
      <w:r w:rsidRPr="22D26821" w:rsidR="1AE25B6A">
        <w:rPr>
          <w:rFonts w:ascii="Calibri" w:hAnsi="Calibri" w:eastAsia="Calibri" w:cs="Calibri"/>
          <w:b w:val="1"/>
          <w:bCs w:val="1"/>
          <w:noProof w:val="0"/>
          <w:sz w:val="24"/>
          <w:szCs w:val="24"/>
          <w:lang w:val="en-US"/>
        </w:rPr>
        <w:t>affinity bias</w:t>
      </w:r>
      <w:r w:rsidRPr="22D26821" w:rsidR="1AE25B6A">
        <w:rPr>
          <w:rFonts w:ascii="Calibri" w:hAnsi="Calibri" w:eastAsia="Calibri" w:cs="Calibri"/>
          <w:noProof w:val="0"/>
          <w:sz w:val="24"/>
          <w:szCs w:val="24"/>
          <w:lang w:val="en-US"/>
        </w:rPr>
        <w:t>. Additionally, launch a formal sponsorship program to ensure that diverse talent is actively championed for senior leadership roles.</w:t>
      </w:r>
    </w:p>
    <w:p w:rsidR="1AE25B6A" w:rsidP="22D26821" w:rsidRDefault="1AE25B6A" w14:paraId="0C2CA390" w14:textId="0DED5AAF">
      <w:pPr>
        <w:pStyle w:val="ListParagraph"/>
        <w:numPr>
          <w:ilvl w:val="0"/>
          <w:numId w:val="1"/>
        </w:numPr>
        <w:spacing w:before="240" w:beforeAutospacing="off" w:after="240" w:afterAutospacing="off"/>
        <w:rPr>
          <w:rFonts w:ascii="Calibri" w:hAnsi="Calibri" w:eastAsia="Calibri" w:cs="Calibri"/>
          <w:noProof w:val="0"/>
          <w:sz w:val="24"/>
          <w:szCs w:val="24"/>
          <w:lang w:val="en-US"/>
        </w:rPr>
      </w:pPr>
      <w:r w:rsidRPr="22D26821" w:rsidR="1AE25B6A">
        <w:rPr>
          <w:rFonts w:ascii="Calibri" w:hAnsi="Calibri" w:eastAsia="Calibri" w:cs="Calibri"/>
          <w:b w:val="1"/>
          <w:bCs w:val="1"/>
          <w:noProof w:val="0"/>
          <w:sz w:val="24"/>
          <w:szCs w:val="24"/>
          <w:lang w:val="en-US"/>
        </w:rPr>
        <w:t>Empower Line Managers via "People-Management Labs":</w:t>
      </w:r>
      <w:r w:rsidRPr="22D26821" w:rsidR="1AE25B6A">
        <w:rPr>
          <w:rFonts w:ascii="Calibri" w:hAnsi="Calibri" w:eastAsia="Calibri" w:cs="Calibri"/>
          <w:noProof w:val="0"/>
          <w:sz w:val="24"/>
          <w:szCs w:val="24"/>
          <w:lang w:val="en-US"/>
        </w:rPr>
        <w:t xml:space="preserve"> Provide specialized training focusing on emotional intelligence and change management. To ensure accountability, Greentech should integrate HR-related KPIs—such as team retention and DEI engagement scores—into formal management performance reviews.</w:t>
      </w:r>
    </w:p>
    <w:p w:rsidR="1AE25B6A" w:rsidP="22D26821" w:rsidRDefault="1AE25B6A" w14:paraId="2AE1072E" w14:textId="73C5FF8C">
      <w:pPr>
        <w:pStyle w:val="ListParagraph"/>
        <w:numPr>
          <w:ilvl w:val="0"/>
          <w:numId w:val="1"/>
        </w:numPr>
        <w:spacing w:before="240" w:beforeAutospacing="off" w:after="240" w:afterAutospacing="off"/>
        <w:rPr>
          <w:rFonts w:ascii="Calibri" w:hAnsi="Calibri" w:eastAsia="Calibri" w:cs="Calibri"/>
          <w:noProof w:val="0"/>
          <w:sz w:val="24"/>
          <w:szCs w:val="24"/>
          <w:lang w:val="en-US"/>
        </w:rPr>
      </w:pPr>
      <w:r w:rsidRPr="22D26821" w:rsidR="1AE25B6A">
        <w:rPr>
          <w:rFonts w:ascii="Calibri" w:hAnsi="Calibri" w:eastAsia="Calibri" w:cs="Calibri"/>
          <w:b w:val="1"/>
          <w:bCs w:val="1"/>
          <w:noProof w:val="0"/>
          <w:sz w:val="24"/>
          <w:szCs w:val="24"/>
          <w:lang w:val="en-US"/>
        </w:rPr>
        <w:t>Strengthen Brand Authenticity:</w:t>
      </w:r>
      <w:r w:rsidRPr="22D26821" w:rsidR="1AE25B6A">
        <w:rPr>
          <w:rFonts w:ascii="Calibri" w:hAnsi="Calibri" w:eastAsia="Calibri" w:cs="Calibri"/>
          <w:noProof w:val="0"/>
          <w:sz w:val="24"/>
          <w:szCs w:val="24"/>
          <w:lang w:val="en-US"/>
        </w:rPr>
        <w:t xml:space="preserve"> Launch an employee-led advocacy program to share authentic "day-in-the-life" content. This narrows the "authenticity gap" and enhances employer brand equity within specialized technical communities.</w:t>
      </w:r>
    </w:p>
    <w:p w:rsidR="1AE25B6A" w:rsidP="22D26821" w:rsidRDefault="1AE25B6A" w14:paraId="3AC67039" w14:textId="054089D0">
      <w:pPr>
        <w:spacing w:before="240" w:beforeAutospacing="off" w:after="240" w:afterAutospacing="off"/>
        <w:rPr>
          <w:rFonts w:ascii="Calibri" w:hAnsi="Calibri" w:eastAsia="Calibri" w:cs="Calibri"/>
          <w:noProof w:val="0"/>
          <w:sz w:val="24"/>
          <w:szCs w:val="24"/>
          <w:lang w:val="en-US"/>
        </w:rPr>
      </w:pPr>
      <w:r w:rsidRPr="22D26821" w:rsidR="1AE25B6A">
        <w:rPr>
          <w:rFonts w:ascii="Calibri" w:hAnsi="Calibri" w:eastAsia="Calibri" w:cs="Calibri"/>
          <w:noProof w:val="0"/>
          <w:sz w:val="24"/>
          <w:szCs w:val="24"/>
          <w:lang w:val="en-US"/>
        </w:rPr>
        <w:t>By adopting these evidence-based strategies, Greentech Solutions Ltd will foster a resilient, inclusive, and high-performing workforce capable of driving sustained innovation in an increasingly competitive technological landscape.</w:t>
      </w:r>
    </w:p>
    <w:p w:rsidR="22D26821" w:rsidP="22D26821" w:rsidRDefault="22D26821" w14:paraId="3C5A448D" w14:textId="3C043832">
      <w:pPr>
        <w:pStyle w:val="Normal"/>
        <w:rPr>
          <w:b w:val="1"/>
          <w:bCs w:val="1"/>
          <w:noProof w:val="0"/>
          <w:sz w:val="28"/>
          <w:szCs w:val="28"/>
          <w:u w:val="single"/>
          <w:lang w:val="en-US"/>
        </w:rPr>
      </w:pPr>
    </w:p>
    <w:p w:rsidR="22D26821" w:rsidP="22D26821" w:rsidRDefault="22D26821" w14:paraId="4A436D8E" w14:textId="2E12B9E6">
      <w:pPr>
        <w:pStyle w:val="Normal"/>
        <w:rPr>
          <w:b w:val="1"/>
          <w:bCs w:val="1"/>
          <w:noProof w:val="0"/>
          <w:sz w:val="28"/>
          <w:szCs w:val="28"/>
          <w:u w:val="single"/>
          <w:lang w:val="en-US"/>
        </w:rPr>
      </w:pPr>
    </w:p>
    <w:p w:rsidR="1AE25B6A" w:rsidP="22D26821" w:rsidRDefault="1AE25B6A" w14:paraId="3DA65C8E" w14:textId="6C5DEA86">
      <w:pPr>
        <w:pStyle w:val="Normal"/>
        <w:rPr>
          <w:b w:val="1"/>
          <w:bCs w:val="1"/>
          <w:noProof w:val="0"/>
          <w:sz w:val="32"/>
          <w:szCs w:val="32"/>
          <w:u w:val="single"/>
          <w:lang w:val="en-US"/>
        </w:rPr>
      </w:pPr>
      <w:r w:rsidRPr="22D26821" w:rsidR="1AE25B6A">
        <w:rPr>
          <w:b w:val="1"/>
          <w:bCs w:val="1"/>
          <w:noProof w:val="0"/>
          <w:sz w:val="28"/>
          <w:szCs w:val="28"/>
          <w:u w:val="single"/>
          <w:lang w:val="en-US"/>
        </w:rPr>
        <w:t>Reference</w:t>
      </w:r>
      <w:r w:rsidRPr="22D26821" w:rsidR="1AE25B6A">
        <w:rPr>
          <w:b w:val="1"/>
          <w:bCs w:val="1"/>
          <w:noProof w:val="0"/>
          <w:sz w:val="28"/>
          <w:szCs w:val="28"/>
          <w:u w:val="single"/>
          <w:lang w:val="en-US"/>
        </w:rPr>
        <w:t xml:space="preserve"> List </w:t>
      </w:r>
    </w:p>
    <w:p w:rsidR="1AE25B6A" w:rsidP="22D26821" w:rsidRDefault="1AE25B6A" w14:paraId="439D65DB" w14:textId="3CB82FE8">
      <w:pPr>
        <w:spacing w:before="240" w:beforeAutospacing="off" w:after="240" w:afterAutospacing="off"/>
      </w:pPr>
      <w:r w:rsidRPr="22D26821" w:rsidR="1AE25B6A">
        <w:rPr>
          <w:rFonts w:ascii="Aptos" w:hAnsi="Aptos" w:eastAsia="Aptos" w:cs="Aptos"/>
          <w:noProof w:val="0"/>
          <w:sz w:val="24"/>
          <w:szCs w:val="24"/>
          <w:lang w:val="en-US"/>
        </w:rPr>
        <w:t xml:space="preserve">Armstrong, M., &amp; Taylor, S. (2023). </w:t>
      </w:r>
      <w:r w:rsidRPr="22D26821" w:rsidR="1AE25B6A">
        <w:rPr>
          <w:rFonts w:ascii="Aptos" w:hAnsi="Aptos" w:eastAsia="Aptos" w:cs="Aptos"/>
          <w:i w:val="1"/>
          <w:iCs w:val="1"/>
          <w:noProof w:val="0"/>
          <w:sz w:val="24"/>
          <w:szCs w:val="24"/>
          <w:lang w:val="en-US"/>
        </w:rPr>
        <w:t>Armstrong’s Handbook of Human Resource Management Practice</w:t>
      </w:r>
      <w:r w:rsidRPr="22D26821" w:rsidR="1AE25B6A">
        <w:rPr>
          <w:rFonts w:ascii="Aptos" w:hAnsi="Aptos" w:eastAsia="Aptos" w:cs="Aptos"/>
          <w:noProof w:val="0"/>
          <w:sz w:val="24"/>
          <w:szCs w:val="24"/>
          <w:lang w:val="en-US"/>
        </w:rPr>
        <w:t>.</w:t>
      </w:r>
    </w:p>
    <w:p w:rsidR="1AE25B6A" w:rsidP="22D26821" w:rsidRDefault="1AE25B6A" w14:paraId="11DDCB1E" w14:textId="4833C16A">
      <w:pPr>
        <w:spacing w:before="240" w:beforeAutospacing="off" w:after="240" w:afterAutospacing="off"/>
      </w:pPr>
      <w:r w:rsidRPr="22D26821" w:rsidR="1AE25B6A">
        <w:rPr>
          <w:rFonts w:ascii="Aptos" w:hAnsi="Aptos" w:eastAsia="Aptos" w:cs="Aptos"/>
          <w:noProof w:val="0"/>
          <w:sz w:val="24"/>
          <w:szCs w:val="24"/>
          <w:lang w:val="en-US"/>
        </w:rPr>
        <w:t>Backhaus, K., &amp; Tikoo, S. (2004). Employer branding and organisational reputation.</w:t>
      </w:r>
    </w:p>
    <w:p w:rsidR="1AE25B6A" w:rsidP="22D26821" w:rsidRDefault="1AE25B6A" w14:paraId="165AC39A" w14:textId="460A7D7C">
      <w:pPr>
        <w:spacing w:before="240" w:beforeAutospacing="off" w:after="240" w:afterAutospacing="off"/>
      </w:pPr>
      <w:r w:rsidRPr="22D26821" w:rsidR="1AE25B6A">
        <w:rPr>
          <w:rFonts w:ascii="Aptos" w:hAnsi="Aptos" w:eastAsia="Aptos" w:cs="Aptos"/>
          <w:noProof w:val="0"/>
          <w:sz w:val="24"/>
          <w:szCs w:val="24"/>
          <w:lang w:val="en-US"/>
        </w:rPr>
        <w:t>Bondarouk, T., &amp; Brewster, C. (2016). HRM and technology.</w:t>
      </w:r>
    </w:p>
    <w:p w:rsidR="1AE25B6A" w:rsidP="22D26821" w:rsidRDefault="1AE25B6A" w14:paraId="0E93D812" w14:textId="3295B498">
      <w:pPr>
        <w:spacing w:before="240" w:beforeAutospacing="off" w:after="240" w:afterAutospacing="off"/>
      </w:pPr>
      <w:r w:rsidRPr="22D26821" w:rsidR="1AE25B6A">
        <w:rPr>
          <w:rFonts w:ascii="Aptos" w:hAnsi="Aptos" w:eastAsia="Aptos" w:cs="Aptos"/>
          <w:noProof w:val="0"/>
          <w:sz w:val="24"/>
          <w:szCs w:val="24"/>
          <w:lang w:val="en-US"/>
        </w:rPr>
        <w:t xml:space="preserve">Boxall, P., &amp; Purcell, J. (2016). </w:t>
      </w:r>
      <w:r w:rsidRPr="22D26821" w:rsidR="1AE25B6A">
        <w:rPr>
          <w:rFonts w:ascii="Aptos" w:hAnsi="Aptos" w:eastAsia="Aptos" w:cs="Aptos"/>
          <w:i w:val="1"/>
          <w:iCs w:val="1"/>
          <w:noProof w:val="0"/>
          <w:sz w:val="24"/>
          <w:szCs w:val="24"/>
          <w:lang w:val="en-US"/>
        </w:rPr>
        <w:t>Strategy and Human Resource Management</w:t>
      </w:r>
      <w:r w:rsidRPr="22D26821" w:rsidR="1AE25B6A">
        <w:rPr>
          <w:rFonts w:ascii="Aptos" w:hAnsi="Aptos" w:eastAsia="Aptos" w:cs="Aptos"/>
          <w:noProof w:val="0"/>
          <w:sz w:val="24"/>
          <w:szCs w:val="24"/>
          <w:lang w:val="en-US"/>
        </w:rPr>
        <w:t>.</w:t>
      </w:r>
    </w:p>
    <w:p w:rsidR="1AE25B6A" w:rsidP="22D26821" w:rsidRDefault="1AE25B6A" w14:paraId="15D01490" w14:textId="6A6C636B">
      <w:pPr>
        <w:spacing w:before="240" w:beforeAutospacing="off" w:after="240" w:afterAutospacing="off"/>
      </w:pPr>
      <w:r w:rsidRPr="22D26821" w:rsidR="1AE25B6A">
        <w:rPr>
          <w:rFonts w:ascii="Aptos" w:hAnsi="Aptos" w:eastAsia="Aptos" w:cs="Aptos"/>
          <w:noProof w:val="0"/>
          <w:sz w:val="24"/>
          <w:szCs w:val="24"/>
          <w:lang w:val="en-US"/>
        </w:rPr>
        <w:t xml:space="preserve">Bratton, J., &amp; Gold, J. (2017). </w:t>
      </w:r>
      <w:r w:rsidRPr="22D26821" w:rsidR="1AE25B6A">
        <w:rPr>
          <w:rFonts w:ascii="Aptos" w:hAnsi="Aptos" w:eastAsia="Aptos" w:cs="Aptos"/>
          <w:i w:val="1"/>
          <w:iCs w:val="1"/>
          <w:noProof w:val="0"/>
          <w:sz w:val="24"/>
          <w:szCs w:val="24"/>
          <w:lang w:val="en-US"/>
        </w:rPr>
        <w:t>Human Resource Management: Theory and Practice</w:t>
      </w:r>
      <w:r w:rsidRPr="22D26821" w:rsidR="1AE25B6A">
        <w:rPr>
          <w:rFonts w:ascii="Aptos" w:hAnsi="Aptos" w:eastAsia="Aptos" w:cs="Aptos"/>
          <w:noProof w:val="0"/>
          <w:sz w:val="24"/>
          <w:szCs w:val="24"/>
          <w:lang w:val="en-US"/>
        </w:rPr>
        <w:t>.</w:t>
      </w:r>
    </w:p>
    <w:p w:rsidR="1AE25B6A" w:rsidP="22D26821" w:rsidRDefault="1AE25B6A" w14:paraId="175BA12E" w14:textId="21B3E33D">
      <w:pPr>
        <w:spacing w:before="240" w:beforeAutospacing="off" w:after="240" w:afterAutospacing="off"/>
      </w:pPr>
      <w:r w:rsidRPr="22D26821" w:rsidR="1AE25B6A">
        <w:rPr>
          <w:rFonts w:ascii="Aptos" w:hAnsi="Aptos" w:eastAsia="Aptos" w:cs="Aptos"/>
          <w:noProof w:val="0"/>
          <w:sz w:val="24"/>
          <w:szCs w:val="24"/>
          <w:lang w:val="en-US"/>
        </w:rPr>
        <w:t>Roberson, Q. (2019). Diversity in the workplace.</w:t>
      </w:r>
    </w:p>
    <w:p w:rsidR="1AE25B6A" w:rsidP="22D26821" w:rsidRDefault="1AE25B6A" w14:paraId="53D51D01" w14:textId="301B65D3">
      <w:pPr>
        <w:spacing w:before="240" w:beforeAutospacing="off" w:after="240" w:afterAutospacing="off"/>
      </w:pPr>
      <w:r w:rsidRPr="22D26821" w:rsidR="1AE25B6A">
        <w:rPr>
          <w:rFonts w:ascii="Aptos" w:hAnsi="Aptos" w:eastAsia="Aptos" w:cs="Aptos"/>
          <w:noProof w:val="0"/>
          <w:sz w:val="24"/>
          <w:szCs w:val="24"/>
          <w:lang w:val="en-US"/>
        </w:rPr>
        <w:t>Saks, A. (2006). Employee engagement research.</w:t>
      </w:r>
    </w:p>
    <w:p w:rsidR="1AE25B6A" w:rsidP="22D26821" w:rsidRDefault="1AE25B6A" w14:paraId="2AD2EE7B" w14:textId="07DDE87E">
      <w:pPr>
        <w:spacing w:before="240" w:beforeAutospacing="off" w:after="240" w:afterAutospacing="off"/>
      </w:pPr>
      <w:r w:rsidRPr="22D26821" w:rsidR="1AE25B6A">
        <w:rPr>
          <w:rFonts w:ascii="Aptos" w:hAnsi="Aptos" w:eastAsia="Aptos" w:cs="Aptos"/>
          <w:noProof w:val="0"/>
          <w:sz w:val="24"/>
          <w:szCs w:val="24"/>
          <w:lang w:val="en-US"/>
        </w:rPr>
        <w:t xml:space="preserve">Greentech Solutions Ltd company information. </w:t>
      </w:r>
      <w:hyperlink r:id="R8fd9d42349574441">
        <w:r w:rsidRPr="22D26821" w:rsidR="1AE25B6A">
          <w:rPr>
            <w:rStyle w:val="Hyperlink"/>
            <w:rFonts w:ascii="Aptos" w:hAnsi="Aptos" w:eastAsia="Aptos" w:cs="Aptos"/>
            <w:noProof w:val="0"/>
            <w:sz w:val="24"/>
            <w:szCs w:val="24"/>
            <w:lang w:val="en-US"/>
          </w:rPr>
          <w:t>UK Companies House company overview</w:t>
        </w:r>
      </w:hyperlink>
    </w:p>
    <w:p w:rsidR="22D26821" w:rsidP="22D26821" w:rsidRDefault="22D26821" w14:paraId="04A6D6DB" w14:textId="224A7AFE">
      <w:pPr>
        <w:spacing w:before="240" w:beforeAutospacing="off" w:after="240" w:afterAutospacing="off"/>
        <w:rPr>
          <w:rFonts w:ascii="Aptos" w:hAnsi="Aptos" w:eastAsia="Aptos" w:cs="Aptos"/>
          <w:noProof w:val="0"/>
          <w:sz w:val="24"/>
          <w:szCs w:val="24"/>
          <w:lang w:val="en-US"/>
        </w:rPr>
      </w:pPr>
    </w:p>
    <w:p w:rsidR="22D26821" w:rsidRDefault="22D26821" w14:paraId="25B8F808" w14:textId="50C9E464"/>
    <w:p w:rsidR="22D26821" w:rsidRDefault="22D26821" w14:paraId="75BFBEF6" w14:textId="081424FC"/>
    <w:sectPr>
      <w:pgSz w:w="12240" w:h="15840" w:orient="portrait"/>
      <w:pgMar w:top="1440" w:right="1440" w:bottom="1440" w:left="1440" w:header="720" w:footer="720" w:gutter="0"/>
      <w:cols w:space="720"/>
      <w:docGrid w:linePitch="360"/>
      <w:headerReference w:type="default" r:id="R66510a0d003c41bc"/>
      <w:footerReference w:type="default" r:id="R0365c6f2ea82478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22D26821" w:rsidTr="22D26821" w14:paraId="78F2AA94">
      <w:trPr>
        <w:trHeight w:val="300"/>
      </w:trPr>
      <w:tc>
        <w:tcPr>
          <w:tcW w:w="3120" w:type="dxa"/>
          <w:tcMar/>
        </w:tcPr>
        <w:p w:rsidR="22D26821" w:rsidP="22D26821" w:rsidRDefault="22D26821" w14:paraId="418ADDB1" w14:textId="2FF5302D">
          <w:pPr>
            <w:pStyle w:val="Header"/>
            <w:bidi w:val="0"/>
            <w:ind w:left="-115"/>
            <w:jc w:val="left"/>
          </w:pPr>
        </w:p>
      </w:tc>
      <w:tc>
        <w:tcPr>
          <w:tcW w:w="3120" w:type="dxa"/>
          <w:tcMar/>
        </w:tcPr>
        <w:p w:rsidR="22D26821" w:rsidP="22D26821" w:rsidRDefault="22D26821" w14:paraId="5DE97632" w14:textId="7CAFAE94">
          <w:pPr>
            <w:pStyle w:val="Header"/>
            <w:bidi w:val="0"/>
            <w:jc w:val="center"/>
          </w:pPr>
        </w:p>
      </w:tc>
      <w:tc>
        <w:tcPr>
          <w:tcW w:w="3120" w:type="dxa"/>
          <w:tcMar/>
        </w:tcPr>
        <w:p w:rsidR="22D26821" w:rsidP="22D26821" w:rsidRDefault="22D26821" w14:paraId="0B330062" w14:textId="2718A0D7">
          <w:pPr>
            <w:pStyle w:val="Header"/>
            <w:bidi w:val="0"/>
            <w:ind w:right="-115"/>
            <w:jc w:val="right"/>
          </w:pPr>
        </w:p>
      </w:tc>
    </w:tr>
  </w:tbl>
  <w:p w:rsidR="22D26821" w:rsidP="22D26821" w:rsidRDefault="22D26821" w14:paraId="42E8EB61" w14:textId="38A9775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22D26821" w:rsidTr="22D26821" w14:paraId="459A423C">
      <w:trPr>
        <w:trHeight w:val="300"/>
      </w:trPr>
      <w:tc>
        <w:tcPr>
          <w:tcW w:w="3120" w:type="dxa"/>
          <w:tcMar/>
        </w:tcPr>
        <w:p w:rsidR="22D26821" w:rsidP="22D26821" w:rsidRDefault="22D26821" w14:paraId="5D7A0CA8" w14:textId="62B3D82B">
          <w:pPr>
            <w:pStyle w:val="Header"/>
            <w:bidi w:val="0"/>
            <w:ind w:left="-115"/>
            <w:jc w:val="left"/>
          </w:pPr>
          <w:r w:rsidR="22D26821">
            <w:rPr/>
            <w:t>Casandra Tanase 2410900</w:t>
          </w:r>
        </w:p>
      </w:tc>
      <w:tc>
        <w:tcPr>
          <w:tcW w:w="3120" w:type="dxa"/>
          <w:tcMar/>
        </w:tcPr>
        <w:p w:rsidR="22D26821" w:rsidP="22D26821" w:rsidRDefault="22D26821" w14:paraId="39009D19" w14:textId="775D5B22">
          <w:pPr>
            <w:pStyle w:val="Header"/>
            <w:bidi w:val="0"/>
            <w:jc w:val="center"/>
          </w:pPr>
          <w:r w:rsidR="22D26821">
            <w:rPr/>
            <w:t xml:space="preserve">Developing and managing individuals and teams component 2 individual report </w:t>
          </w:r>
        </w:p>
      </w:tc>
      <w:tc>
        <w:tcPr>
          <w:tcW w:w="3120" w:type="dxa"/>
          <w:tcMar/>
        </w:tcPr>
        <w:p w:rsidR="22D26821" w:rsidP="22D26821" w:rsidRDefault="22D26821" w14:paraId="56984DE4" w14:textId="3B9C64E8">
          <w:pPr>
            <w:pStyle w:val="Header"/>
            <w:bidi w:val="0"/>
            <w:ind w:right="-115"/>
            <w:jc w:val="right"/>
          </w:pPr>
          <w:r w:rsidR="22D26821">
            <w:rPr/>
            <w:t xml:space="preserve">Doreen Nyaa Amundam </w:t>
          </w:r>
        </w:p>
      </w:tc>
    </w:tr>
  </w:tbl>
  <w:p w:rsidR="22D26821" w:rsidP="22D26821" w:rsidRDefault="22D26821" w14:paraId="6DD8C8EA" w14:textId="53994A0C">
    <w:pPr>
      <w:pStyle w:val="Header"/>
      <w:bidi w:val="0"/>
    </w:pPr>
  </w:p>
</w:hdr>
</file>

<file path=word/numbering.xml><?xml version="1.0" encoding="utf-8"?>
<w:numbering xmlns:w="http://schemas.openxmlformats.org/wordprocessingml/2006/main">
  <w:abstractNum xmlns:w="http://schemas.openxmlformats.org/wordprocessingml/2006/main" w:abstractNumId="1">
    <w:nsid w:val="6161a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167484C"/>
    <w:rsid w:val="079884D7"/>
    <w:rsid w:val="0DCDE817"/>
    <w:rsid w:val="0FAA8D74"/>
    <w:rsid w:val="148D62CF"/>
    <w:rsid w:val="148DED42"/>
    <w:rsid w:val="17260680"/>
    <w:rsid w:val="1A5F1A2E"/>
    <w:rsid w:val="1A7E317F"/>
    <w:rsid w:val="1AE25B6A"/>
    <w:rsid w:val="1B49B8E9"/>
    <w:rsid w:val="1B613AE9"/>
    <w:rsid w:val="1CA3ADFE"/>
    <w:rsid w:val="21BC5774"/>
    <w:rsid w:val="22D26821"/>
    <w:rsid w:val="2644AE5D"/>
    <w:rsid w:val="364C17EB"/>
    <w:rsid w:val="39A2F912"/>
    <w:rsid w:val="3A592EC0"/>
    <w:rsid w:val="3F2CC1A8"/>
    <w:rsid w:val="3FC255B5"/>
    <w:rsid w:val="416825F9"/>
    <w:rsid w:val="4D0FDE39"/>
    <w:rsid w:val="5167484C"/>
    <w:rsid w:val="608D3ADD"/>
    <w:rsid w:val="6442E93E"/>
    <w:rsid w:val="65E66713"/>
    <w:rsid w:val="67B46AEA"/>
    <w:rsid w:val="6824D0C7"/>
    <w:rsid w:val="6DA49FAD"/>
    <w:rsid w:val="6EE8FE9B"/>
    <w:rsid w:val="74AF6DAC"/>
    <w:rsid w:val="7635AD68"/>
    <w:rsid w:val="783CAAAF"/>
    <w:rsid w:val="78D2E13E"/>
    <w:rsid w:val="7D648CE8"/>
    <w:rsid w:val="7EDAA7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7484C"/>
  <w15:chartTrackingRefBased/>
  <w15:docId w15:val="{401508A1-5828-4A04-BCD6-69512B8BBAB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22D26821"/>
    <w:pPr>
      <w:tabs>
        <w:tab w:val="center" w:leader="none" w:pos="4680"/>
        <w:tab w:val="right" w:leader="none" w:pos="9360"/>
      </w:tabs>
      <w:spacing w:after="0" w:line="240" w:lineRule="auto"/>
    </w:pPr>
  </w:style>
  <w:style w:type="paragraph" w:styleId="Footer">
    <w:uiPriority w:val="99"/>
    <w:name w:val="footer"/>
    <w:basedOn w:val="Normal"/>
    <w:unhideWhenUsed/>
    <w:rsid w:val="22D26821"/>
    <w:pPr>
      <w:tabs>
        <w:tab w:val="center" w:leader="none" w:pos="4680"/>
        <w:tab w:val="right" w:leader="none" w:pos="9360"/>
      </w:tabs>
      <w:spacing w:after="0" w:line="240" w:lineRule="auto"/>
    </w:pPr>
  </w:style>
  <w:style w:type="paragraph" w:styleId="Heading1">
    <w:uiPriority w:val="9"/>
    <w:name w:val="heading 1"/>
    <w:basedOn w:val="Normal"/>
    <w:next w:val="Normal"/>
    <w:qFormat/>
    <w:rsid w:val="22D26821"/>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22D26821"/>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22D26821"/>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22D26821"/>
    <w:pPr>
      <w:spacing/>
      <w:ind w:left="720"/>
      <w:contextualSpacing/>
    </w:pPr>
  </w:style>
  <w:style w:type="character" w:styleId="Hyperlink">
    <w:uiPriority w:val="99"/>
    <w:name w:val="Hyperlink"/>
    <w:basedOn w:val="DefaultParagraphFont"/>
    <w:unhideWhenUsed/>
    <w:rsid w:val="22D26821"/>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jpg" Id="rId1420685780" /><Relationship Type="http://schemas.openxmlformats.org/officeDocument/2006/relationships/hyperlink" Target="https://find-and-update.company-information.service.gov.uk/company/13398603?utm_source=chatgpt.com" TargetMode="External" Id="R8fd9d42349574441" /><Relationship Type="http://schemas.openxmlformats.org/officeDocument/2006/relationships/header" Target="header.xml" Id="R66510a0d003c41bc" /><Relationship Type="http://schemas.openxmlformats.org/officeDocument/2006/relationships/footer" Target="footer.xml" Id="R0365c6f2ea824784" /><Relationship Type="http://schemas.openxmlformats.org/officeDocument/2006/relationships/numbering" Target="numbering.xml" Id="Rc59cc728dd88457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2026-03-11T11:24:57.4324860Z</dcterms:created>
  <dcterms:modified xsi:type="dcterms:W3CDTF">2026-03-11T11:48:38.6899444Z</dcterms:modified>
  <dc:creator>Casandra Tanase (2410900)</dc:creator>
  <lastModifiedBy>Casandra Tanase (2410900)</lastModifiedBy>
</coreProperties>
</file>