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04D" w:rsidRPr="00D83919" w:rsidRDefault="00DB4B62">
      <w:pPr>
        <w:rPr>
          <w:b/>
          <w:sz w:val="28"/>
          <w:szCs w:val="28"/>
        </w:rPr>
      </w:pPr>
      <w:r>
        <w:rPr>
          <w:b/>
          <w:sz w:val="28"/>
          <w:szCs w:val="28"/>
        </w:rPr>
        <w:t>Week Seven</w:t>
      </w:r>
      <w:bookmarkStart w:id="0" w:name="_GoBack"/>
      <w:bookmarkEnd w:id="0"/>
      <w:r w:rsidR="00D83919" w:rsidRPr="00D83919">
        <w:rPr>
          <w:b/>
          <w:sz w:val="28"/>
          <w:szCs w:val="28"/>
        </w:rPr>
        <w:t xml:space="preserve"> session one tutorial and case</w:t>
      </w:r>
    </w:p>
    <w:p w:rsidR="0072619C" w:rsidRDefault="0072619C" w:rsidP="0072619C">
      <w:r w:rsidRPr="0072619C">
        <w:rPr>
          <w:b/>
        </w:rPr>
        <w:t>Top tips.</w:t>
      </w:r>
      <w:r>
        <w:t xml:space="preserve"> The wisdom of the dividend policy each company adopts is somewhat dependent upon its current and future plans – whether in fact it can make 'better' use of the profits by re-investing them. The answer stresses the importance of stability in dividend payments – this is a very important 'real-world' issue. The scrip issues and other concessions by C are unlikely to be harmful, although their positive effect may not be very great. The key element in the second part of the question is the clientele effect. You need to stress the importance of the shareholders' tax position here.</w:t>
      </w:r>
    </w:p>
    <w:p w:rsidR="0072619C" w:rsidRPr="0072619C" w:rsidRDefault="0072619C" w:rsidP="0072619C">
      <w:pPr>
        <w:rPr>
          <w:b/>
        </w:rPr>
      </w:pPr>
      <w:r w:rsidRPr="0072619C">
        <w:rPr>
          <w:b/>
        </w:rPr>
        <w:t>A's policy</w:t>
      </w:r>
    </w:p>
    <w:p w:rsidR="0072619C" w:rsidRDefault="0072619C" w:rsidP="0072619C">
      <w:r>
        <w:t>Company A, which has deliberately avoided paying any dividends in the last five years, is pursuing a sensible policy for a rapidly growing company. All its post-tax profits are being reinvested in the company's business. By adopting this strategy, Company A reduces to a minimum its need to raise new capital from the market. Issue costs are reduced or eliminated and the company has greater flexibility in its investment programme since decision taking is not dependent on gaining market approval.</w:t>
      </w:r>
    </w:p>
    <w:p w:rsidR="0072619C" w:rsidRDefault="0072619C" w:rsidP="0072619C">
      <w:r>
        <w:t>Furthermore, since the company is probably investing heavily its taxation liability may well be small.</w:t>
      </w:r>
    </w:p>
    <w:p w:rsidR="0072619C" w:rsidRPr="0072619C" w:rsidRDefault="0072619C" w:rsidP="0072619C">
      <w:pPr>
        <w:rPr>
          <w:b/>
        </w:rPr>
      </w:pPr>
      <w:r w:rsidRPr="0072619C">
        <w:rPr>
          <w:b/>
        </w:rPr>
        <w:t>B's policy</w:t>
      </w:r>
    </w:p>
    <w:p w:rsidR="0072619C" w:rsidRDefault="0072619C" w:rsidP="0072619C">
      <w:r>
        <w:t>At first sight the policy pursued by Company B, of distributing 50% of post-tax profits, appears to offer the shareholders predictability. In fact, however, with changes in the company's operating profits and in the tax regime, the post-tax earnings may fluctuate considerably. Reducing the dividend of a quoted company normally causes its share price to fall sharply, since the market takes this as casting considerable doubt on its future earnings potential. But, the more mature and predictable that Company B's business is, the greater the merit in its dividend policy. A mature business usually needs less new capital investment than a growing one and so a higher level of dividend is justified. Distributing profits allows shareholders to make some adjustment to the risk and return profile of their portfolios without incurring the transaction costs of buying and selling.</w:t>
      </w:r>
    </w:p>
    <w:p w:rsidR="0072619C" w:rsidRPr="0072619C" w:rsidRDefault="0072619C" w:rsidP="0072619C">
      <w:pPr>
        <w:rPr>
          <w:b/>
        </w:rPr>
      </w:pPr>
      <w:r w:rsidRPr="0072619C">
        <w:rPr>
          <w:b/>
        </w:rPr>
        <w:t>C's policy</w:t>
      </w:r>
    </w:p>
    <w:p w:rsidR="0072619C" w:rsidRDefault="0072619C" w:rsidP="0072619C">
      <w:r>
        <w:t>Company C's policy falls between those of A and B in that a dividend is paid, albeit a small one. The predictability of the dividend will be welcomed by shareholders, since it allows them to make their financial plans with more certainty than would otherwise be possible. It also gives C part of A's advantage; retained earnings can be used as the principal source of investment capital. To the extent that they are relevant at all, scrip issues are likely to increase a company's market value, since they are often made to increase the marketability of the shares. Shareholder concessions are simply a means of attracting the 'small' shareholder who can benefit from them personally, and have no impact on dividend policy.</w:t>
      </w:r>
    </w:p>
    <w:p w:rsidR="0072619C" w:rsidRPr="0072619C" w:rsidRDefault="0072619C" w:rsidP="0072619C">
      <w:pPr>
        <w:rPr>
          <w:b/>
        </w:rPr>
      </w:pPr>
      <w:r w:rsidRPr="0072619C">
        <w:rPr>
          <w:b/>
        </w:rPr>
        <w:t>Effect on shareholders</w:t>
      </w:r>
    </w:p>
    <w:p w:rsidR="0072619C" w:rsidRDefault="0072619C" w:rsidP="0072619C">
      <w:r>
        <w:t xml:space="preserve">In addition to looking at the cash flows of each company, we must also consider the impact of these dividend policies on the after tax wealth of shareholders. Shareholders can be divided into groups or 'clienteles'. Different clienteles may be attracted to invest in each of the three firms, depending on </w:t>
      </w:r>
      <w:r>
        <w:lastRenderedPageBreak/>
        <w:t>their tax situation. It is worth noting that one clientele is as good as another in terms of the valuation it implies for the firm.</w:t>
      </w:r>
    </w:p>
    <w:p w:rsidR="0072619C" w:rsidRDefault="0072619C" w:rsidP="0072619C">
      <w:r>
        <w:t>Company A would be particularly attractive to individuals who do not require an income stream from their investment and prefer to obtain a return through capital growth. Company B's clientele prefer a much higher proportion of their return to be in the form of income, although it would not be income on which they rely since it may be very variable from year to year. Tax exempt funds, such as pension funds, are indifferent between returns in the form of income or capital and might well invest in B since they need a flow of income to meet their day to day obligations. A large, diversified portfolio would reduce the effect of variability in the dividend. Company C is more likely to appeal to the private investor since most of the return is in the form of capital growth and there are shareholder concessions too.</w:t>
      </w:r>
    </w:p>
    <w:p w:rsidR="004C3113" w:rsidRPr="0072619C" w:rsidRDefault="0072619C" w:rsidP="0072619C">
      <w:r>
        <w:t>So, each company may maximise the wealth of its shareholders. If the theorists are right, A, B and C all maximise shareholder wealth because the value of the companies is unaffected by dividend policy. Alternatively, each company's group of shareholders may favour their company's policy (and so their wealth is maximised) because the dividend policy is appropriate to their tax position and so maximises their post-tax returns.</w:t>
      </w:r>
    </w:p>
    <w:sectPr w:rsidR="004C3113" w:rsidRPr="00726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3919"/>
    <w:rsid w:val="002E1937"/>
    <w:rsid w:val="004C3113"/>
    <w:rsid w:val="0072619C"/>
    <w:rsid w:val="00834B16"/>
    <w:rsid w:val="008C7FE8"/>
    <w:rsid w:val="00A21B89"/>
    <w:rsid w:val="00D83919"/>
    <w:rsid w:val="00DB4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3</cp:revision>
  <dcterms:created xsi:type="dcterms:W3CDTF">2016-08-09T13:21:00Z</dcterms:created>
  <dcterms:modified xsi:type="dcterms:W3CDTF">2016-08-17T15:20:00Z</dcterms:modified>
</cp:coreProperties>
</file>