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6E7CD" w14:textId="5686734C" w:rsidR="004F7EF5" w:rsidRPr="004F7EF5" w:rsidRDefault="004F7EF5" w:rsidP="004F7EF5">
      <w:pPr>
        <w:pStyle w:val="Heading2"/>
        <w:rPr>
          <w:rFonts w:eastAsia="+mn-ea"/>
          <w:b/>
          <w:bCs/>
          <w:color w:val="000000" w:themeColor="text1"/>
          <w:u w:val="single"/>
        </w:rPr>
      </w:pPr>
      <w:r w:rsidRPr="004F7EF5">
        <w:rPr>
          <w:rFonts w:eastAsia="+mn-ea"/>
          <w:b/>
          <w:bCs/>
          <w:color w:val="000000" w:themeColor="text1"/>
          <w:u w:val="single"/>
        </w:rPr>
        <w:t>Reference list</w:t>
      </w:r>
    </w:p>
    <w:p w14:paraId="7D113DB3" w14:textId="77777777" w:rsidR="004F7EF5" w:rsidRPr="004F7EF5" w:rsidRDefault="004F7EF5" w:rsidP="004F7EF5">
      <w:pPr>
        <w:spacing w:line="276" w:lineRule="auto"/>
        <w:rPr>
          <w:rFonts w:ascii="Arial" w:hAnsi="Arial" w:cs="Arial"/>
        </w:rPr>
      </w:pPr>
    </w:p>
    <w:p w14:paraId="1978F530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BERA (2016)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Pupil voice in quality assurance of schools</w:t>
      </w:r>
      <w:r w:rsidRPr="004F7EF5">
        <w:rPr>
          <w:rFonts w:ascii="Arial" w:eastAsia="+mn-ea" w:hAnsi="Arial" w:cs="Arial"/>
          <w:color w:val="000000"/>
          <w:kern w:val="24"/>
        </w:rPr>
        <w:t>. Available at: https://www.bera.ac.uk/blog/pupil-voice-in-quality-assurance-of-schools (accessed: 28 March 2023).</w:t>
      </w:r>
    </w:p>
    <w:p w14:paraId="50630156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>Crane, B. (2001) Revolutionising school-based research. 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Forum</w:t>
      </w:r>
      <w:r w:rsidRPr="004F7EF5">
        <w:rPr>
          <w:rFonts w:ascii="Arial" w:eastAsia="+mn-ea" w:hAnsi="Arial" w:cs="Arial"/>
          <w:color w:val="000000"/>
          <w:kern w:val="24"/>
        </w:rPr>
        <w:t>, 43(2), 54–55.</w:t>
      </w:r>
    </w:p>
    <w:p w14:paraId="0137245A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Department of Education (2016)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Standards for teacher’ professional development</w:t>
      </w:r>
      <w:r w:rsidRPr="004F7EF5">
        <w:rPr>
          <w:rFonts w:ascii="Arial" w:eastAsia="+mn-ea" w:hAnsi="Arial" w:cs="Arial"/>
          <w:color w:val="000000"/>
          <w:kern w:val="24"/>
        </w:rPr>
        <w:t>. Available at: https://assets.publishing.service.gov.uk/government/uploads/system/uploads/attachment_data/file/537031/160712_-_PD_Expert_Group_Guidance.pdf (Accessed: 27 March 2023).</w:t>
      </w:r>
    </w:p>
    <w:p w14:paraId="3B7A3795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proofErr w:type="spellStart"/>
      <w:r w:rsidRPr="004F7EF5">
        <w:rPr>
          <w:rFonts w:ascii="Arial" w:eastAsia="+mn-ea" w:hAnsi="Arial" w:cs="Arial"/>
          <w:color w:val="000000"/>
          <w:kern w:val="24"/>
        </w:rPr>
        <w:t>Drakenberg</w:t>
      </w:r>
      <w:proofErr w:type="spellEnd"/>
      <w:r w:rsidRPr="004F7EF5">
        <w:rPr>
          <w:rFonts w:ascii="Arial" w:eastAsia="+mn-ea" w:hAnsi="Arial" w:cs="Arial"/>
          <w:color w:val="000000"/>
          <w:kern w:val="24"/>
        </w:rPr>
        <w:t xml:space="preserve">, M. and </w:t>
      </w:r>
      <w:proofErr w:type="spellStart"/>
      <w:r w:rsidRPr="004F7EF5">
        <w:rPr>
          <w:rFonts w:ascii="Arial" w:eastAsia="+mn-ea" w:hAnsi="Arial" w:cs="Arial"/>
          <w:color w:val="000000"/>
          <w:kern w:val="24"/>
        </w:rPr>
        <w:t>Malmgren</w:t>
      </w:r>
      <w:proofErr w:type="spellEnd"/>
      <w:r w:rsidRPr="004F7EF5">
        <w:rPr>
          <w:rFonts w:ascii="Arial" w:eastAsia="+mn-ea" w:hAnsi="Arial" w:cs="Arial"/>
          <w:color w:val="000000"/>
          <w:kern w:val="24"/>
        </w:rPr>
        <w:t>, T.V. (2013) “School principals' perceptions of ‘basic values' in the Swedish compulsory school system in regard to Bronfenbrenner's ecological systems theory,” 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Citizenship, Social and Economics Education</w:t>
      </w:r>
      <w:r w:rsidRPr="004F7EF5">
        <w:rPr>
          <w:rFonts w:ascii="Arial" w:eastAsia="+mn-ea" w:hAnsi="Arial" w:cs="Arial"/>
          <w:color w:val="000000"/>
          <w:kern w:val="24"/>
        </w:rPr>
        <w:t>, 12(2), pp. 118–128. Available at: https://doi.org/10.2304/csee.2013.12.2.118. </w:t>
      </w:r>
    </w:p>
    <w:p w14:paraId="5AB33362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Education Endowment Foundation (2019)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Working with parents to support children’s learning</w:t>
      </w:r>
      <w:r w:rsidRPr="004F7EF5">
        <w:rPr>
          <w:rFonts w:ascii="Arial" w:eastAsia="+mn-ea" w:hAnsi="Arial" w:cs="Arial"/>
          <w:color w:val="000000"/>
          <w:kern w:val="24"/>
        </w:rPr>
        <w:t>. Available at: https://d2tic4wvo1iusb.cloudfront.net/eef-guidance-reports/supporting-parents/EEF_Parental_Engagement_Guidance_Report.pdf?v=1669051722 (Accessed: April 5, 2023). </w:t>
      </w:r>
    </w:p>
    <w:p w14:paraId="27C71D41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Education Wales (2020) Education in Wales: Our National Mission. Available at: https://www.gov.wales/sites/default/files/publications/2020-10/education-in-Wales-our-national-mission-update-october-2020.pdf (Accessed: 29 March 2023). </w:t>
      </w:r>
    </w:p>
    <w:p w14:paraId="1CBA1A9C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Education Wales (2020)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Learning to be a teacher for Wales: the induction of teachers into the profession</w:t>
      </w:r>
      <w:r w:rsidRPr="004F7EF5">
        <w:rPr>
          <w:rFonts w:ascii="Arial" w:eastAsia="+mn-ea" w:hAnsi="Arial" w:cs="Arial"/>
          <w:color w:val="000000"/>
          <w:kern w:val="24"/>
        </w:rPr>
        <w:t>. Available at; https://www.gov.wales/sites/default/files/publications/2020-11/learning-to-be-teacher-wales-induction-teachers-into-profession.pdf (Accessed 28 March 2023).</w:t>
      </w:r>
    </w:p>
    <w:p w14:paraId="2A9B9DE7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>Holloway (2002)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 xml:space="preserve"> Extracurricular activities and student motivation</w:t>
      </w:r>
      <w:r w:rsidRPr="004F7EF5">
        <w:rPr>
          <w:rFonts w:ascii="Arial" w:eastAsia="+mn-ea" w:hAnsi="Arial" w:cs="Arial"/>
          <w:color w:val="000000"/>
          <w:kern w:val="24"/>
        </w:rPr>
        <w:t>. Available at: https://www.ascd.org/el/articles/-extracurricular-activities-and-student-motivation (Accessed: April 5, 2023). </w:t>
      </w:r>
    </w:p>
    <w:p w14:paraId="2F05687B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eastAsia="+mn-ea" w:hAnsi="Arial" w:cs="Arial"/>
          <w:color w:val="000000"/>
          <w:kern w:val="24"/>
        </w:rPr>
        <w:t xml:space="preserve">Koa, (2014)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Less Socially Engaged? Participation in Friendship and Extracurricular Activities Among Racial/Ethnic Minority and Immigrant Adolescents.</w:t>
      </w:r>
      <w:r w:rsidRPr="004F7EF5">
        <w:rPr>
          <w:rFonts w:ascii="Arial" w:eastAsia="+mn-ea" w:hAnsi="Arial" w:cs="Arial"/>
          <w:color w:val="000000"/>
          <w:kern w:val="24"/>
        </w:rPr>
        <w:t xml:space="preserve"> Available at: https://journals.sagepub.com/doi/pdf/10.1177/016146811411600302?casa_token=8R7vD1yKJKYAAAAA:T7xYvucfpOfSF_xzY6BHCr85en6ki7-QXsFkY-X2VezhuIYuneNvXAxZKRzKS60qXuHBcULMIaI (Accessed: 29 March 2023). </w:t>
      </w:r>
    </w:p>
    <w:p w14:paraId="7D860E0C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proofErr w:type="spellStart"/>
      <w:r w:rsidRPr="004F7EF5">
        <w:rPr>
          <w:rFonts w:ascii="Arial" w:eastAsia="+mn-ea" w:hAnsi="Arial" w:cs="Arial"/>
          <w:color w:val="000000"/>
          <w:kern w:val="24"/>
        </w:rPr>
        <w:t>Kort</w:t>
      </w:r>
      <w:proofErr w:type="spellEnd"/>
      <w:r w:rsidRPr="004F7EF5">
        <w:rPr>
          <w:rFonts w:ascii="Arial" w:eastAsia="+mn-ea" w:hAnsi="Arial" w:cs="Arial"/>
          <w:color w:val="000000"/>
          <w:kern w:val="24"/>
        </w:rPr>
        <w:t xml:space="preserve">-Butler (2012) </w:t>
      </w:r>
      <w:r w:rsidRPr="004F7EF5">
        <w:rPr>
          <w:rFonts w:ascii="Arial" w:eastAsia="+mn-ea" w:hAnsi="Arial" w:cs="Arial"/>
          <w:i/>
          <w:iCs/>
          <w:color w:val="000000"/>
          <w:kern w:val="24"/>
        </w:rPr>
        <w:t>Extracurricular Activity Involvement and Adolescent Self-Esteem</w:t>
      </w:r>
      <w:r w:rsidRPr="004F7EF5">
        <w:rPr>
          <w:rFonts w:ascii="Arial" w:eastAsia="+mn-ea" w:hAnsi="Arial" w:cs="Arial"/>
          <w:color w:val="000000"/>
          <w:kern w:val="24"/>
        </w:rPr>
        <w:t xml:space="preserve">. Available at: </w:t>
      </w:r>
      <w:r w:rsidRPr="004F7EF5">
        <w:rPr>
          <w:rFonts w:ascii="Arial" w:eastAsia="+mn-ea" w:hAnsi="Arial" w:cs="Arial"/>
          <w:color w:val="000000"/>
          <w:kern w:val="24"/>
        </w:rPr>
        <w:lastRenderedPageBreak/>
        <w:t>https://digitalcommons.unl.edu/cgi/viewcontent.cgi?article=1571&amp;context=sociologyfacpub (Accessed: March 30</w:t>
      </w:r>
      <w:proofErr w:type="gramStart"/>
      <w:r w:rsidRPr="004F7EF5">
        <w:rPr>
          <w:rFonts w:ascii="Arial" w:eastAsia="+mn-ea" w:hAnsi="Arial" w:cs="Arial"/>
          <w:color w:val="000000"/>
          <w:kern w:val="24"/>
        </w:rPr>
        <w:t xml:space="preserve"> 2023</w:t>
      </w:r>
      <w:proofErr w:type="gramEnd"/>
      <w:r w:rsidRPr="004F7EF5">
        <w:rPr>
          <w:rFonts w:ascii="Arial" w:eastAsia="+mn-ea" w:hAnsi="Arial" w:cs="Arial"/>
          <w:color w:val="000000"/>
          <w:kern w:val="24"/>
        </w:rPr>
        <w:t>). </w:t>
      </w:r>
    </w:p>
    <w:p w14:paraId="1AD5DA9F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>Kwon</w:t>
      </w:r>
      <w:r w:rsidRPr="004F7EF5">
        <w:rPr>
          <w:rFonts w:ascii="Arial" w:hAnsi="Arial" w:cs="Arial"/>
          <w:color w:val="000000"/>
          <w:kern w:val="24"/>
        </w:rPr>
        <w:t>.</w:t>
      </w:r>
      <w:r w:rsidRPr="004F7EF5">
        <w:rPr>
          <w:rFonts w:ascii="Arial" w:hAnsi="Arial" w:cs="Arial"/>
          <w:color w:val="000000"/>
          <w:kern w:val="24"/>
        </w:rPr>
        <w:t xml:space="preserve"> (2018) </w:t>
      </w:r>
      <w:r w:rsidRPr="004F7EF5">
        <w:rPr>
          <w:rFonts w:ascii="Arial" w:hAnsi="Arial" w:cs="Arial"/>
          <w:i/>
          <w:iCs/>
          <w:color w:val="000000"/>
          <w:kern w:val="24"/>
        </w:rPr>
        <w:t>Students’ perception of Extracurricular Activities: A Case Study.</w:t>
      </w:r>
      <w:r w:rsidRPr="004F7EF5">
        <w:rPr>
          <w:rFonts w:ascii="Arial" w:hAnsi="Arial" w:cs="Arial"/>
          <w:color w:val="000000"/>
          <w:kern w:val="24"/>
        </w:rPr>
        <w:t xml:space="preserve"> Available at: https://www.researchgate.net/publication/325550656_Students%27_Perception_of_Extracurricular_Activities_a_Case_Study (Accessed 3 April 2023).</w:t>
      </w:r>
    </w:p>
    <w:p w14:paraId="1930CDC5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 xml:space="preserve">School A (2023) </w:t>
      </w:r>
      <w:r w:rsidRPr="004F7EF5">
        <w:rPr>
          <w:rFonts w:ascii="Arial" w:hAnsi="Arial" w:cs="Arial"/>
          <w:i/>
          <w:iCs/>
          <w:color w:val="000000"/>
          <w:kern w:val="24"/>
        </w:rPr>
        <w:t>School A.</w:t>
      </w:r>
      <w:r w:rsidRPr="004F7EF5">
        <w:rPr>
          <w:rFonts w:ascii="Arial" w:hAnsi="Arial" w:cs="Arial"/>
          <w:color w:val="000000"/>
          <w:kern w:val="24"/>
        </w:rPr>
        <w:t xml:space="preserve"> Available at: https://aberdare-town-ciw-primary-school.j2bloggy.com (Accessed 24 March 2023). </w:t>
      </w:r>
    </w:p>
    <w:p w14:paraId="0052C767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 xml:space="preserve">Social Mobility Commission (2018) </w:t>
      </w:r>
      <w:r w:rsidRPr="004F7EF5">
        <w:rPr>
          <w:rFonts w:ascii="Arial" w:hAnsi="Arial" w:cs="Arial"/>
          <w:i/>
          <w:iCs/>
          <w:color w:val="000000"/>
          <w:kern w:val="24"/>
        </w:rPr>
        <w:t>Statutory framework for the Early Years foundation stage.</w:t>
      </w:r>
      <w:r w:rsidRPr="004F7EF5">
        <w:rPr>
          <w:rFonts w:ascii="Arial" w:hAnsi="Arial" w:cs="Arial"/>
          <w:color w:val="000000"/>
          <w:kern w:val="24"/>
        </w:rPr>
        <w:t xml:space="preserve"> Available at: https://assets.publishing.service.gov.uk/government/uploads/system/uploads/attachment_data/file/974907/EYFS_framework_-_March_2021.pdf (Accessed: 5 April 2023). </w:t>
      </w:r>
    </w:p>
    <w:p w14:paraId="02B85CD0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 xml:space="preserve">Welsh Government (2015) Well-being of Future Generations (Wales) Act 2015. Available at: https://www.futuregenerations.wales/wp-content/uploads/2017/01/WFGAct-English.pdf </w:t>
      </w:r>
      <w:r w:rsidRPr="004F7EF5">
        <w:rPr>
          <w:rFonts w:ascii="Arial" w:hAnsi="Arial" w:cs="Arial"/>
          <w:color w:val="000000"/>
          <w:kern w:val="24"/>
        </w:rPr>
        <w:t>(</w:t>
      </w:r>
      <w:r w:rsidRPr="004F7EF5">
        <w:rPr>
          <w:rFonts w:ascii="Arial" w:hAnsi="Arial" w:cs="Arial"/>
          <w:color w:val="000000"/>
          <w:kern w:val="24"/>
        </w:rPr>
        <w:t>Accessed: 28</w:t>
      </w:r>
      <w:r w:rsidRPr="004F7EF5">
        <w:rPr>
          <w:rFonts w:ascii="Arial" w:hAnsi="Arial" w:cs="Arial"/>
          <w:color w:val="000000"/>
          <w:kern w:val="24"/>
          <w:position w:val="7"/>
          <w:vertAlign w:val="superscript"/>
        </w:rPr>
        <w:t xml:space="preserve"> </w:t>
      </w:r>
      <w:r w:rsidRPr="004F7EF5">
        <w:rPr>
          <w:rFonts w:ascii="Arial" w:hAnsi="Arial" w:cs="Arial"/>
          <w:color w:val="000000"/>
          <w:kern w:val="24"/>
        </w:rPr>
        <w:t>March 2023).</w:t>
      </w:r>
    </w:p>
    <w:p w14:paraId="75CD5959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 xml:space="preserve">Welsh Government (2020) </w:t>
      </w:r>
      <w:r w:rsidRPr="004F7EF5">
        <w:rPr>
          <w:rFonts w:ascii="Arial" w:hAnsi="Arial" w:cs="Arial"/>
          <w:i/>
          <w:iCs/>
          <w:color w:val="000000"/>
          <w:kern w:val="24"/>
        </w:rPr>
        <w:t>Cymraeg 2050: Welsh language strategy action plan 2022 to 2023</w:t>
      </w:r>
      <w:r w:rsidRPr="004F7EF5">
        <w:rPr>
          <w:rFonts w:ascii="Arial" w:hAnsi="Arial" w:cs="Arial"/>
          <w:color w:val="000000"/>
          <w:kern w:val="24"/>
        </w:rPr>
        <w:t>. Available at: https://www.gov.wales/cymraeg-2050-welsh-language-strategy-action-plan-2022-2023-html (Accessed: 27 March 2023).</w:t>
      </w:r>
    </w:p>
    <w:p w14:paraId="61E9A5FA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>Welsh Government (2021) Children’s Rights Scheme. Available at: https://www.gov.wales/sites/default/files/publications/2021-12/children%27s-rights-scheme-2021.pdf</w:t>
      </w:r>
      <w:proofErr w:type="gramStart"/>
      <w:r w:rsidRPr="004F7EF5">
        <w:rPr>
          <w:rFonts w:ascii="Arial" w:hAnsi="Arial" w:cs="Arial"/>
          <w:color w:val="000000"/>
          <w:kern w:val="24"/>
        </w:rPr>
        <w:t xml:space="preserve">   (</w:t>
      </w:r>
      <w:proofErr w:type="gramEnd"/>
      <w:r w:rsidRPr="004F7EF5">
        <w:rPr>
          <w:rFonts w:ascii="Arial" w:hAnsi="Arial" w:cs="Arial"/>
          <w:color w:val="000000"/>
          <w:kern w:val="24"/>
        </w:rPr>
        <w:t>Accessed 29 March 2023).</w:t>
      </w:r>
    </w:p>
    <w:p w14:paraId="5B914F25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r w:rsidRPr="004F7EF5">
        <w:rPr>
          <w:rFonts w:ascii="Arial" w:hAnsi="Arial" w:cs="Arial"/>
          <w:color w:val="000000"/>
          <w:kern w:val="24"/>
        </w:rPr>
        <w:t>Wilson (2002) </w:t>
      </w:r>
      <w:r w:rsidRPr="004F7EF5">
        <w:rPr>
          <w:rFonts w:ascii="Arial" w:hAnsi="Arial" w:cs="Arial"/>
          <w:i/>
          <w:iCs/>
          <w:color w:val="000000"/>
          <w:kern w:val="24"/>
        </w:rPr>
        <w:t>Young minds in our schools-a guide for teachers and others working in schools</w:t>
      </w:r>
      <w:r w:rsidRPr="004F7EF5">
        <w:rPr>
          <w:rFonts w:ascii="Arial" w:hAnsi="Arial" w:cs="Arial"/>
          <w:color w:val="000000"/>
          <w:kern w:val="24"/>
        </w:rPr>
        <w:t xml:space="preserve">. Year: </w:t>
      </w:r>
      <w:proofErr w:type="spellStart"/>
      <w:r w:rsidRPr="004F7EF5">
        <w:rPr>
          <w:rFonts w:ascii="Arial" w:hAnsi="Arial" w:cs="Arial"/>
          <w:color w:val="000000"/>
          <w:kern w:val="24"/>
        </w:rPr>
        <w:t>YoungMinds</w:t>
      </w:r>
      <w:proofErr w:type="spellEnd"/>
      <w:r w:rsidRPr="004F7EF5">
        <w:rPr>
          <w:rFonts w:ascii="Arial" w:hAnsi="Arial" w:cs="Arial"/>
          <w:color w:val="000000"/>
          <w:kern w:val="24"/>
        </w:rPr>
        <w:t xml:space="preserve"> (Jan 2004). Available at: https://simplypsychology.org/bronfenbrenner.html (Accessed 25 March 2023).</w:t>
      </w:r>
    </w:p>
    <w:p w14:paraId="70962AC9" w14:textId="77777777" w:rsidR="004F7EF5" w:rsidRPr="004F7EF5" w:rsidRDefault="004F7EF5" w:rsidP="004F7EF5">
      <w:pPr>
        <w:pStyle w:val="NormalWeb"/>
        <w:spacing w:before="200" w:beforeAutospacing="0" w:after="0" w:afterAutospacing="0" w:line="276" w:lineRule="auto"/>
        <w:rPr>
          <w:rFonts w:ascii="Arial" w:hAnsi="Arial" w:cs="Arial"/>
        </w:rPr>
      </w:pPr>
      <w:proofErr w:type="spellStart"/>
      <w:r w:rsidRPr="004F7EF5">
        <w:rPr>
          <w:rFonts w:ascii="Arial" w:hAnsi="Arial" w:cs="Arial"/>
          <w:color w:val="000000"/>
          <w:kern w:val="24"/>
        </w:rPr>
        <w:t>Zaatari</w:t>
      </w:r>
      <w:proofErr w:type="spellEnd"/>
      <w:r w:rsidRPr="004F7EF5">
        <w:rPr>
          <w:rFonts w:ascii="Arial" w:hAnsi="Arial" w:cs="Arial"/>
          <w:color w:val="000000"/>
          <w:kern w:val="24"/>
        </w:rPr>
        <w:t xml:space="preserve">, W. (2022) </w:t>
      </w:r>
      <w:r w:rsidRPr="004F7EF5">
        <w:rPr>
          <w:rFonts w:ascii="Arial" w:hAnsi="Arial" w:cs="Arial"/>
          <w:i/>
          <w:iCs/>
          <w:color w:val="000000"/>
          <w:kern w:val="24"/>
        </w:rPr>
        <w:t>How the Bronfenbrenner Bio-ecological System Theory Explains the Development of Students’ Sense of Belonging to School</w:t>
      </w:r>
      <w:r w:rsidRPr="004F7EF5">
        <w:rPr>
          <w:rFonts w:ascii="Arial" w:hAnsi="Arial" w:cs="Arial"/>
          <w:color w:val="000000"/>
          <w:kern w:val="24"/>
        </w:rPr>
        <w:t>. Available at: https://journals.sagepub.com/doi/full/10.1177/21582440221134089 (Accessed 26 March 2023).</w:t>
      </w:r>
    </w:p>
    <w:sectPr w:rsidR="004F7EF5" w:rsidRPr="004F7EF5" w:rsidSect="00443D5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F5"/>
    <w:rsid w:val="00443D59"/>
    <w:rsid w:val="004F7EF5"/>
    <w:rsid w:val="00B9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0A7813"/>
  <w15:chartTrackingRefBased/>
  <w15:docId w15:val="{83D221CD-4538-424A-A9A1-59CE8CDB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E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E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7EF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F7EF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E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F7E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F7E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606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Jones (1801341)</dc:creator>
  <cp:keywords/>
  <dc:description/>
  <cp:lastModifiedBy>Shannon Jones (1801341)</cp:lastModifiedBy>
  <cp:revision>1</cp:revision>
  <dcterms:created xsi:type="dcterms:W3CDTF">2023-04-16T17:19:00Z</dcterms:created>
  <dcterms:modified xsi:type="dcterms:W3CDTF">2023-04-16T17:24:00Z</dcterms:modified>
</cp:coreProperties>
</file>