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5E5DE688" w:rsidR="00C558B0" w:rsidRPr="00594FAC" w:rsidRDefault="00C558B0" w:rsidP="00594FAC">
      <w:pPr>
        <w:spacing w:line="360" w:lineRule="auto"/>
        <w:rPr>
          <w:rFonts w:ascii="Arial" w:hAnsi="Arial" w:cs="Arial"/>
          <w:szCs w:val="24"/>
        </w:rPr>
      </w:pPr>
    </w:p>
    <w:p w14:paraId="74A7306F" w14:textId="12FB4C1E" w:rsidR="00C558B0" w:rsidRPr="00594FAC" w:rsidRDefault="00C558B0" w:rsidP="00594FAC">
      <w:pPr>
        <w:spacing w:line="360" w:lineRule="auto"/>
        <w:rPr>
          <w:rFonts w:ascii="Arial" w:hAnsi="Arial" w:cs="Arial"/>
          <w:szCs w:val="24"/>
        </w:rPr>
      </w:pPr>
    </w:p>
    <w:p w14:paraId="4CFA099C" w14:textId="7958AA6D" w:rsidR="00C558B0" w:rsidRPr="00594FAC" w:rsidRDefault="00C558B0" w:rsidP="00594FAC">
      <w:pPr>
        <w:tabs>
          <w:tab w:val="left" w:pos="6540"/>
        </w:tabs>
        <w:spacing w:line="360" w:lineRule="auto"/>
        <w:rPr>
          <w:rFonts w:ascii="Arial" w:hAnsi="Arial" w:cs="Arial"/>
          <w:sz w:val="28"/>
          <w:szCs w:val="28"/>
        </w:rPr>
      </w:pPr>
    </w:p>
    <w:p w14:paraId="2F4F861B" w14:textId="71F5C759"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 xml:space="preserve">Student </w:t>
      </w:r>
      <w:r w:rsidR="00576DE4" w:rsidRPr="00594FAC">
        <w:rPr>
          <w:rFonts w:ascii="Arial" w:hAnsi="Arial" w:cs="Arial"/>
          <w:b/>
          <w:bCs/>
          <w:sz w:val="28"/>
          <w:szCs w:val="28"/>
          <w:lang w:val="nl-NL"/>
        </w:rPr>
        <w:t>name</w:t>
      </w:r>
      <w:r w:rsidR="00576DE4">
        <w:rPr>
          <w:rFonts w:ascii="Arial" w:hAnsi="Arial" w:cs="Arial"/>
          <w:b/>
          <w:bCs/>
          <w:sz w:val="28"/>
          <w:szCs w:val="28"/>
          <w:lang w:val="nl-NL"/>
        </w:rPr>
        <w:t>:</w:t>
      </w:r>
      <w:r w:rsidR="00576DE4">
        <w:rPr>
          <w:rFonts w:ascii="Arial" w:hAnsi="Arial" w:cs="Arial"/>
          <w:sz w:val="28"/>
          <w:szCs w:val="28"/>
          <w:lang w:val="nl-NL"/>
        </w:rPr>
        <w:t xml:space="preserve"> </w:t>
      </w:r>
      <w:r w:rsidR="00576DE4" w:rsidRPr="00576DE4">
        <w:rPr>
          <w:rFonts w:ascii="Arial" w:hAnsi="Arial" w:cs="Arial"/>
          <w:b/>
          <w:bCs/>
          <w:szCs w:val="24"/>
          <w:lang w:val="nl-NL"/>
        </w:rPr>
        <w:t>SOUHIB ALHASSAN</w:t>
      </w:r>
    </w:p>
    <w:p w14:paraId="18D88AE2" w14:textId="66CA85A2"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 xml:space="preserve">Student </w:t>
      </w:r>
      <w:proofErr w:type="spellStart"/>
      <w:r w:rsidR="00576DE4" w:rsidRPr="00594FAC">
        <w:rPr>
          <w:rFonts w:ascii="Arial" w:hAnsi="Arial" w:cs="Arial"/>
          <w:b/>
          <w:bCs/>
          <w:sz w:val="28"/>
          <w:szCs w:val="28"/>
          <w:lang w:val="nl-NL"/>
        </w:rPr>
        <w:t>ID</w:t>
      </w:r>
      <w:proofErr w:type="spellEnd"/>
      <w:r w:rsidRPr="00594FAC">
        <w:rPr>
          <w:rFonts w:ascii="Arial" w:hAnsi="Arial" w:cs="Arial"/>
          <w:sz w:val="28"/>
          <w:szCs w:val="28"/>
          <w:lang w:val="nl-NL"/>
        </w:rPr>
        <w:t>:</w:t>
      </w:r>
      <w:r w:rsidR="00576DE4">
        <w:rPr>
          <w:rFonts w:ascii="Arial" w:hAnsi="Arial" w:cs="Arial"/>
          <w:sz w:val="28"/>
          <w:szCs w:val="28"/>
          <w:lang w:val="nl-NL"/>
        </w:rPr>
        <w:t xml:space="preserve"> </w:t>
      </w:r>
      <w:r w:rsidR="00576DE4" w:rsidRPr="00576DE4">
        <w:rPr>
          <w:rFonts w:ascii="Arial" w:hAnsi="Arial" w:cs="Arial"/>
          <w:b/>
          <w:bCs/>
          <w:sz w:val="28"/>
          <w:szCs w:val="28"/>
          <w:lang w:val="nl-NL"/>
        </w:rPr>
        <w:t>2438046</w:t>
      </w:r>
    </w:p>
    <w:p w14:paraId="4654C81C" w14:textId="210EC19F" w:rsidR="00C558B0" w:rsidRPr="00594FAC" w:rsidRDefault="00C558B0" w:rsidP="00594FAC">
      <w:pPr>
        <w:tabs>
          <w:tab w:val="left" w:pos="6540"/>
        </w:tabs>
        <w:spacing w:line="360" w:lineRule="auto"/>
        <w:rPr>
          <w:rFonts w:ascii="Arial" w:hAnsi="Arial" w:cs="Arial"/>
          <w:sz w:val="28"/>
          <w:szCs w:val="28"/>
          <w:lang w:val="nl-NL"/>
        </w:rPr>
      </w:pPr>
    </w:p>
    <w:p w14:paraId="3D8DA301" w14:textId="59FCB351"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4B8278E3"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78FF14EE"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58F25FEA" w:rsidR="00C558B0" w:rsidRPr="00576DE4" w:rsidRDefault="00C558B0" w:rsidP="00594FAC">
      <w:pPr>
        <w:tabs>
          <w:tab w:val="left" w:pos="6540"/>
        </w:tabs>
        <w:spacing w:line="360" w:lineRule="auto"/>
        <w:rPr>
          <w:rFonts w:ascii="Arial" w:hAnsi="Arial" w:cs="Arial"/>
          <w:b/>
          <w:bCs/>
          <w:sz w:val="28"/>
          <w:szCs w:val="28"/>
        </w:rPr>
      </w:pPr>
      <w:r w:rsidRPr="00594FAC">
        <w:rPr>
          <w:rFonts w:ascii="Arial" w:hAnsi="Arial" w:cs="Arial"/>
          <w:b/>
          <w:bCs/>
          <w:sz w:val="28"/>
          <w:szCs w:val="28"/>
        </w:rPr>
        <w:t>Lecturer name</w:t>
      </w:r>
      <w:r w:rsidRPr="00594FAC">
        <w:rPr>
          <w:rFonts w:ascii="Arial" w:hAnsi="Arial" w:cs="Arial"/>
          <w:sz w:val="28"/>
          <w:szCs w:val="28"/>
        </w:rPr>
        <w:t>:</w:t>
      </w:r>
      <w:r w:rsidR="00576DE4">
        <w:rPr>
          <w:rFonts w:ascii="Arial" w:hAnsi="Arial" w:cs="Arial"/>
          <w:sz w:val="28"/>
          <w:szCs w:val="28"/>
        </w:rPr>
        <w:t xml:space="preserve"> </w:t>
      </w:r>
      <w:r w:rsidR="00576DE4">
        <w:rPr>
          <w:rFonts w:ascii="Arial" w:hAnsi="Arial" w:cs="Arial"/>
          <w:b/>
          <w:bCs/>
          <w:sz w:val="28"/>
          <w:szCs w:val="28"/>
        </w:rPr>
        <w:t>Sam Parker</w:t>
      </w:r>
    </w:p>
    <w:p w14:paraId="5461F9C8" w14:textId="36B23112" w:rsidR="00C558B0" w:rsidRPr="00594FAC" w:rsidRDefault="00C558B0" w:rsidP="00594FAC">
      <w:pPr>
        <w:tabs>
          <w:tab w:val="left" w:pos="6540"/>
        </w:tabs>
        <w:spacing w:line="360" w:lineRule="auto"/>
        <w:rPr>
          <w:rFonts w:ascii="Arial" w:hAnsi="Arial" w:cs="Arial"/>
          <w:sz w:val="28"/>
          <w:szCs w:val="28"/>
        </w:rPr>
      </w:pPr>
    </w:p>
    <w:p w14:paraId="79C715ED" w14:textId="4DA3C874" w:rsidR="006D2F2D" w:rsidRPr="00594FAC" w:rsidRDefault="00D318C1" w:rsidP="00594FAC">
      <w:pPr>
        <w:spacing w:line="360" w:lineRule="auto"/>
        <w:rPr>
          <w:rFonts w:ascii="Arial" w:hAnsi="Arial" w:cs="Arial"/>
        </w:rPr>
      </w:pPr>
      <w:r>
        <w:rPr>
          <w:rFonts w:ascii="Arial" w:hAnsi="Arial" w:cs="Arial"/>
          <w:b/>
          <w:bCs/>
          <w:noProof/>
          <w:sz w:val="28"/>
          <w:szCs w:val="28"/>
        </w:rPr>
        <w:drawing>
          <wp:anchor distT="0" distB="0" distL="114300" distR="114300" simplePos="0" relativeHeight="251662336" behindDoc="1" locked="0" layoutInCell="1" allowOverlap="1" wp14:anchorId="0D685301" wp14:editId="4BD518F3">
            <wp:simplePos x="0" y="0"/>
            <wp:positionH relativeFrom="column">
              <wp:posOffset>279400</wp:posOffset>
            </wp:positionH>
            <wp:positionV relativeFrom="paragraph">
              <wp:posOffset>113030</wp:posOffset>
            </wp:positionV>
            <wp:extent cx="4254500" cy="3543300"/>
            <wp:effectExtent l="0" t="0" r="0" b="0"/>
            <wp:wrapTight wrapText="bothSides">
              <wp:wrapPolygon edited="0">
                <wp:start x="0" y="0"/>
                <wp:lineTo x="0" y="21523"/>
                <wp:lineTo x="21536" y="21523"/>
                <wp:lineTo x="21536" y="0"/>
                <wp:lineTo x="0" y="0"/>
              </wp:wrapPolygon>
            </wp:wrapTight>
            <wp:docPr id="515394217" name="Picture 3" descr="Hands holding a sphere with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94217" name="Picture 3" descr="Hands holding a sphere with a famil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54500" cy="3543300"/>
                    </a:xfrm>
                    <a:prstGeom prst="rect">
                      <a:avLst/>
                    </a:prstGeom>
                  </pic:spPr>
                </pic:pic>
              </a:graphicData>
            </a:graphic>
            <wp14:sizeRelH relativeFrom="page">
              <wp14:pctWidth>0</wp14:pctWidth>
            </wp14:sizeRelH>
            <wp14:sizeRelV relativeFrom="page">
              <wp14:pctHeight>0</wp14:pctHeight>
            </wp14:sizeRelV>
          </wp:anchor>
        </w:drawing>
      </w:r>
      <w:r w:rsidR="006D2F2D" w:rsidRPr="00594FAC">
        <w:rPr>
          <w:rFonts w:ascii="Arial" w:hAnsi="Arial" w:cs="Arial"/>
        </w:rPr>
        <w:br w:type="page"/>
      </w:r>
    </w:p>
    <w:p w14:paraId="2BB1CE40" w14:textId="6689CC71" w:rsidR="00B21FE6" w:rsidRPr="00DA48F9" w:rsidRDefault="00B21FE6" w:rsidP="00DA48F9">
      <w:pPr>
        <w:spacing w:line="360" w:lineRule="auto"/>
        <w:rPr>
          <w:rFonts w:asciiTheme="minorBidi" w:hAnsiTheme="minorBidi"/>
          <w:b/>
          <w:bCs/>
          <w:sz w:val="22"/>
        </w:rPr>
      </w:pPr>
      <w:r w:rsidRPr="00DA48F9">
        <w:rPr>
          <w:rFonts w:asciiTheme="minorBidi" w:hAnsiTheme="minorBidi"/>
          <w:b/>
          <w:bCs/>
          <w:sz w:val="22"/>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5"/>
        <w:gridCol w:w="1579"/>
      </w:tblGrid>
      <w:tr w:rsidR="00E40E56" w:rsidRPr="00E40E56" w14:paraId="6A4B42D9" w14:textId="77777777">
        <w:trPr>
          <w:tblCellSpacing w:w="15" w:type="dxa"/>
        </w:trPr>
        <w:tc>
          <w:tcPr>
            <w:tcW w:w="0" w:type="auto"/>
            <w:vAlign w:val="center"/>
            <w:hideMark/>
          </w:tcPr>
          <w:p w14:paraId="7F97CBEE"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Introduction</w:t>
            </w:r>
          </w:p>
        </w:tc>
        <w:tc>
          <w:tcPr>
            <w:tcW w:w="0" w:type="auto"/>
            <w:vAlign w:val="center"/>
            <w:hideMark/>
          </w:tcPr>
          <w:p w14:paraId="7D777187" w14:textId="4D2004A0"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w:t>
            </w:r>
          </w:p>
        </w:tc>
      </w:tr>
    </w:tbl>
    <w:p w14:paraId="645073F1"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18"/>
        <w:gridCol w:w="919"/>
      </w:tblGrid>
      <w:tr w:rsidR="00E40E56" w:rsidRPr="00E40E56" w14:paraId="674B60D7" w14:textId="77777777">
        <w:trPr>
          <w:tblCellSpacing w:w="15" w:type="dxa"/>
        </w:trPr>
        <w:tc>
          <w:tcPr>
            <w:tcW w:w="0" w:type="auto"/>
            <w:vAlign w:val="center"/>
            <w:hideMark/>
          </w:tcPr>
          <w:p w14:paraId="7D7CE114"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b/>
                <w:bCs/>
                <w:color w:val="000000"/>
                <w:sz w:val="22"/>
                <w:lang w:eastAsia="en-GB"/>
              </w:rPr>
              <w:t>Task 1: Person-centred Care, Partnership Working and Ethics</w:t>
            </w:r>
          </w:p>
        </w:tc>
        <w:tc>
          <w:tcPr>
            <w:tcW w:w="0" w:type="auto"/>
            <w:vAlign w:val="center"/>
            <w:hideMark/>
          </w:tcPr>
          <w:p w14:paraId="3AD3B81F" w14:textId="14260FB5"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2</w:t>
            </w:r>
          </w:p>
        </w:tc>
      </w:tr>
    </w:tbl>
    <w:p w14:paraId="51CF014E"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5"/>
        <w:gridCol w:w="4659"/>
      </w:tblGrid>
      <w:tr w:rsidR="007A3295" w:rsidRPr="00DA48F9" w14:paraId="02CF3EE6" w14:textId="77777777">
        <w:trPr>
          <w:tblCellSpacing w:w="15" w:type="dxa"/>
        </w:trPr>
        <w:tc>
          <w:tcPr>
            <w:tcW w:w="0" w:type="auto"/>
            <w:vAlign w:val="center"/>
            <w:hideMark/>
          </w:tcPr>
          <w:p w14:paraId="0D71E814"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1.1 Person-centred Care</w:t>
            </w:r>
          </w:p>
        </w:tc>
        <w:tc>
          <w:tcPr>
            <w:tcW w:w="0" w:type="auto"/>
            <w:vAlign w:val="center"/>
            <w:hideMark/>
          </w:tcPr>
          <w:p w14:paraId="65E0F977" w14:textId="789D3DC8"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2</w:t>
            </w:r>
          </w:p>
        </w:tc>
      </w:tr>
    </w:tbl>
    <w:p w14:paraId="63ACA9E9"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5"/>
        <w:gridCol w:w="4500"/>
      </w:tblGrid>
      <w:tr w:rsidR="007A3295" w:rsidRPr="00DA48F9" w14:paraId="4693A5DE" w14:textId="77777777">
        <w:trPr>
          <w:tblCellSpacing w:w="15" w:type="dxa"/>
        </w:trPr>
        <w:tc>
          <w:tcPr>
            <w:tcW w:w="0" w:type="auto"/>
            <w:vAlign w:val="center"/>
            <w:hideMark/>
          </w:tcPr>
          <w:p w14:paraId="71FF3DDD"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1.2 Partnership Working</w:t>
            </w:r>
          </w:p>
        </w:tc>
        <w:tc>
          <w:tcPr>
            <w:tcW w:w="0" w:type="auto"/>
            <w:vAlign w:val="center"/>
            <w:hideMark/>
          </w:tcPr>
          <w:p w14:paraId="67F53F8B" w14:textId="031EDAE6"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3</w:t>
            </w:r>
          </w:p>
        </w:tc>
      </w:tr>
    </w:tbl>
    <w:p w14:paraId="294EFE7B"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97"/>
        <w:gridCol w:w="3620"/>
      </w:tblGrid>
      <w:tr w:rsidR="007A3295" w:rsidRPr="00DA48F9" w14:paraId="1C2E1304" w14:textId="77777777">
        <w:trPr>
          <w:tblCellSpacing w:w="15" w:type="dxa"/>
        </w:trPr>
        <w:tc>
          <w:tcPr>
            <w:tcW w:w="0" w:type="auto"/>
            <w:vAlign w:val="center"/>
            <w:hideMark/>
          </w:tcPr>
          <w:p w14:paraId="56857D70"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1.3 Ethics in Health and Social Care</w:t>
            </w:r>
          </w:p>
        </w:tc>
        <w:tc>
          <w:tcPr>
            <w:tcW w:w="0" w:type="auto"/>
            <w:vAlign w:val="center"/>
            <w:hideMark/>
          </w:tcPr>
          <w:p w14:paraId="5A2A19D6" w14:textId="388AAC08"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4</w:t>
            </w:r>
          </w:p>
        </w:tc>
      </w:tr>
    </w:tbl>
    <w:p w14:paraId="2E9C45FD"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30"/>
        <w:gridCol w:w="2178"/>
      </w:tblGrid>
      <w:tr w:rsidR="007A3295" w:rsidRPr="00DA48F9" w14:paraId="57CDB01D" w14:textId="77777777">
        <w:trPr>
          <w:tblCellSpacing w:w="15" w:type="dxa"/>
        </w:trPr>
        <w:tc>
          <w:tcPr>
            <w:tcW w:w="0" w:type="auto"/>
            <w:vAlign w:val="center"/>
            <w:hideMark/>
          </w:tcPr>
          <w:p w14:paraId="3C35C3F7"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1.4 Importance of These Principles in UK Practice</w:t>
            </w:r>
          </w:p>
        </w:tc>
        <w:tc>
          <w:tcPr>
            <w:tcW w:w="0" w:type="auto"/>
            <w:vAlign w:val="center"/>
            <w:hideMark/>
          </w:tcPr>
          <w:p w14:paraId="75ABB863" w14:textId="161EF5F7"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5</w:t>
            </w:r>
          </w:p>
        </w:tc>
      </w:tr>
    </w:tbl>
    <w:p w14:paraId="08EA3602"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73"/>
        <w:gridCol w:w="1579"/>
      </w:tblGrid>
      <w:tr w:rsidR="00E40E56" w:rsidRPr="00E40E56" w14:paraId="22D4FC9A" w14:textId="77777777">
        <w:trPr>
          <w:tblCellSpacing w:w="15" w:type="dxa"/>
        </w:trPr>
        <w:tc>
          <w:tcPr>
            <w:tcW w:w="0" w:type="auto"/>
            <w:vAlign w:val="center"/>
            <w:hideMark/>
          </w:tcPr>
          <w:p w14:paraId="1C26ACAA"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b/>
                <w:bCs/>
                <w:color w:val="000000"/>
                <w:sz w:val="22"/>
                <w:lang w:eastAsia="en-GB"/>
              </w:rPr>
              <w:t>Task 2: Practical Application in Health and Social Care</w:t>
            </w:r>
          </w:p>
        </w:tc>
        <w:tc>
          <w:tcPr>
            <w:tcW w:w="0" w:type="auto"/>
            <w:vAlign w:val="center"/>
            <w:hideMark/>
          </w:tcPr>
          <w:p w14:paraId="12BAC99B" w14:textId="257D0A6D" w:rsidR="00E40E56" w:rsidRPr="00E40E56" w:rsidRDefault="007A3295"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6</w:t>
            </w:r>
          </w:p>
        </w:tc>
      </w:tr>
    </w:tbl>
    <w:p w14:paraId="5FEB69C0"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6"/>
        <w:gridCol w:w="4940"/>
      </w:tblGrid>
      <w:tr w:rsidR="00286FDD" w:rsidRPr="00DA48F9" w14:paraId="37CB9922" w14:textId="77777777">
        <w:trPr>
          <w:tblCellSpacing w:w="15" w:type="dxa"/>
        </w:trPr>
        <w:tc>
          <w:tcPr>
            <w:tcW w:w="0" w:type="auto"/>
            <w:vAlign w:val="center"/>
            <w:hideMark/>
          </w:tcPr>
          <w:p w14:paraId="6544C15D"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2.1 Case Study: Mr A</w:t>
            </w:r>
          </w:p>
        </w:tc>
        <w:tc>
          <w:tcPr>
            <w:tcW w:w="0" w:type="auto"/>
            <w:vAlign w:val="center"/>
            <w:hideMark/>
          </w:tcPr>
          <w:p w14:paraId="19BB0C17" w14:textId="57B362FE" w:rsidR="00E40E56" w:rsidRPr="00E40E56" w:rsidRDefault="00286FDD"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736C4A" w:rsidRPr="00DA48F9">
              <w:rPr>
                <w:rFonts w:asciiTheme="minorBidi" w:eastAsia="Times New Roman" w:hAnsiTheme="minorBidi"/>
                <w:color w:val="000000"/>
                <w:sz w:val="22"/>
                <w:lang w:eastAsia="en-GB"/>
              </w:rPr>
              <w:t>6</w:t>
            </w:r>
            <w:r w:rsidRPr="00DA48F9">
              <w:rPr>
                <w:rFonts w:asciiTheme="minorBidi" w:eastAsia="Times New Roman" w:hAnsiTheme="minorBidi"/>
                <w:color w:val="000000"/>
                <w:sz w:val="22"/>
                <w:lang w:eastAsia="en-GB"/>
              </w:rPr>
              <w:t>.</w:t>
            </w:r>
          </w:p>
        </w:tc>
      </w:tr>
    </w:tbl>
    <w:p w14:paraId="18BE91D5"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73"/>
        <w:gridCol w:w="3608"/>
      </w:tblGrid>
      <w:tr w:rsidR="00736C4A" w:rsidRPr="00DA48F9" w14:paraId="393BA45A" w14:textId="77777777">
        <w:trPr>
          <w:tblCellSpacing w:w="15" w:type="dxa"/>
        </w:trPr>
        <w:tc>
          <w:tcPr>
            <w:tcW w:w="0" w:type="auto"/>
            <w:vAlign w:val="center"/>
            <w:hideMark/>
          </w:tcPr>
          <w:p w14:paraId="61ED621B"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2.2 Person-centred Care in Practice</w:t>
            </w:r>
          </w:p>
        </w:tc>
        <w:tc>
          <w:tcPr>
            <w:tcW w:w="0" w:type="auto"/>
            <w:vAlign w:val="center"/>
            <w:hideMark/>
          </w:tcPr>
          <w:p w14:paraId="6AD99BD2" w14:textId="0123DBC9"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 xml:space="preserve">       ………………………………</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7</w:t>
            </w:r>
          </w:p>
        </w:tc>
      </w:tr>
    </w:tbl>
    <w:p w14:paraId="401CDB40"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24"/>
        <w:gridCol w:w="3559"/>
      </w:tblGrid>
      <w:tr w:rsidR="00736C4A" w:rsidRPr="00DA48F9" w14:paraId="4813EEE9" w14:textId="77777777">
        <w:trPr>
          <w:tblCellSpacing w:w="15" w:type="dxa"/>
        </w:trPr>
        <w:tc>
          <w:tcPr>
            <w:tcW w:w="0" w:type="auto"/>
            <w:vAlign w:val="center"/>
            <w:hideMark/>
          </w:tcPr>
          <w:p w14:paraId="2E13F5D3"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2.3 Partnership Working in Practice</w:t>
            </w:r>
          </w:p>
        </w:tc>
        <w:tc>
          <w:tcPr>
            <w:tcW w:w="0" w:type="auto"/>
            <w:vAlign w:val="center"/>
            <w:hideMark/>
          </w:tcPr>
          <w:p w14:paraId="4ECA75BF" w14:textId="472DBEF6"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8</w:t>
            </w:r>
          </w:p>
        </w:tc>
      </w:tr>
    </w:tbl>
    <w:p w14:paraId="3FC14845"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9"/>
        <w:gridCol w:w="4940"/>
      </w:tblGrid>
      <w:tr w:rsidR="00736C4A" w:rsidRPr="00DA48F9" w14:paraId="6DB1E567" w14:textId="77777777">
        <w:trPr>
          <w:tblCellSpacing w:w="15" w:type="dxa"/>
        </w:trPr>
        <w:tc>
          <w:tcPr>
            <w:tcW w:w="0" w:type="auto"/>
            <w:vAlign w:val="center"/>
            <w:hideMark/>
          </w:tcPr>
          <w:p w14:paraId="74FE60EB"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2.4 Ethical Practice</w:t>
            </w:r>
          </w:p>
        </w:tc>
        <w:tc>
          <w:tcPr>
            <w:tcW w:w="0" w:type="auto"/>
            <w:vAlign w:val="center"/>
            <w:hideMark/>
          </w:tcPr>
          <w:p w14:paraId="5DD9201D" w14:textId="14BB95B4"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9</w:t>
            </w:r>
          </w:p>
        </w:tc>
      </w:tr>
    </w:tbl>
    <w:p w14:paraId="5CBA9DB2"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97"/>
        <w:gridCol w:w="1860"/>
      </w:tblGrid>
      <w:tr w:rsidR="00E40E56" w:rsidRPr="00E40E56" w14:paraId="49BB5EF3" w14:textId="77777777">
        <w:trPr>
          <w:tblCellSpacing w:w="15" w:type="dxa"/>
        </w:trPr>
        <w:tc>
          <w:tcPr>
            <w:tcW w:w="0" w:type="auto"/>
            <w:vAlign w:val="center"/>
            <w:hideMark/>
          </w:tcPr>
          <w:p w14:paraId="7E40AA79"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b/>
                <w:bCs/>
                <w:color w:val="000000"/>
                <w:sz w:val="22"/>
                <w:lang w:eastAsia="en-GB"/>
              </w:rPr>
              <w:t>Task 3: Critical Reflection (Gibbs' Reflective Cycle)</w:t>
            </w:r>
          </w:p>
        </w:tc>
        <w:tc>
          <w:tcPr>
            <w:tcW w:w="0" w:type="auto"/>
            <w:vAlign w:val="center"/>
            <w:hideMark/>
          </w:tcPr>
          <w:p w14:paraId="11D8EAFB" w14:textId="4505A8F4"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10</w:t>
            </w:r>
          </w:p>
        </w:tc>
      </w:tr>
    </w:tbl>
    <w:p w14:paraId="343659DC"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56"/>
        <w:gridCol w:w="3021"/>
      </w:tblGrid>
      <w:tr w:rsidR="00DA48F9" w:rsidRPr="00E40E56" w14:paraId="712EC22F" w14:textId="77777777">
        <w:trPr>
          <w:tblCellSpacing w:w="15" w:type="dxa"/>
        </w:trPr>
        <w:tc>
          <w:tcPr>
            <w:tcW w:w="0" w:type="auto"/>
            <w:vAlign w:val="center"/>
            <w:hideMark/>
          </w:tcPr>
          <w:p w14:paraId="24220EA3"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3.1 Reflection on Professional Development</w:t>
            </w:r>
          </w:p>
        </w:tc>
        <w:tc>
          <w:tcPr>
            <w:tcW w:w="0" w:type="auto"/>
            <w:vAlign w:val="center"/>
            <w:hideMark/>
          </w:tcPr>
          <w:p w14:paraId="49984228" w14:textId="5103D958"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10</w:t>
            </w:r>
          </w:p>
        </w:tc>
      </w:tr>
    </w:tbl>
    <w:p w14:paraId="29DC741F"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82"/>
        <w:gridCol w:w="3082"/>
      </w:tblGrid>
      <w:tr w:rsidR="00DA48F9" w:rsidRPr="00E40E56" w14:paraId="06696357" w14:textId="77777777">
        <w:trPr>
          <w:tblCellSpacing w:w="15" w:type="dxa"/>
        </w:trPr>
        <w:tc>
          <w:tcPr>
            <w:tcW w:w="0" w:type="auto"/>
            <w:vAlign w:val="center"/>
            <w:hideMark/>
          </w:tcPr>
          <w:p w14:paraId="095F843C"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3.2 Areas for Improvement and Action Plan</w:t>
            </w:r>
          </w:p>
        </w:tc>
        <w:tc>
          <w:tcPr>
            <w:tcW w:w="0" w:type="auto"/>
            <w:vAlign w:val="center"/>
            <w:hideMark/>
          </w:tcPr>
          <w:p w14:paraId="3060A367" w14:textId="43E74531"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11</w:t>
            </w:r>
          </w:p>
        </w:tc>
      </w:tr>
    </w:tbl>
    <w:p w14:paraId="1414A792"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824"/>
        <w:gridCol w:w="1762"/>
      </w:tblGrid>
      <w:tr w:rsidR="00E40E56" w:rsidRPr="00E40E56" w14:paraId="29CBD64D" w14:textId="77777777">
        <w:trPr>
          <w:tblCellSpacing w:w="15" w:type="dxa"/>
        </w:trPr>
        <w:tc>
          <w:tcPr>
            <w:tcW w:w="0" w:type="auto"/>
            <w:vAlign w:val="center"/>
            <w:hideMark/>
          </w:tcPr>
          <w:p w14:paraId="776D50E5"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3.3 Linking Theory, Professional Standards and Legislation</w:t>
            </w:r>
          </w:p>
        </w:tc>
        <w:tc>
          <w:tcPr>
            <w:tcW w:w="0" w:type="auto"/>
            <w:vAlign w:val="center"/>
            <w:hideMark/>
          </w:tcPr>
          <w:p w14:paraId="37C55E9F" w14:textId="17B1D17C"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proofErr w:type="gramStart"/>
            <w:r w:rsidRPr="00DA48F9">
              <w:rPr>
                <w:rFonts w:asciiTheme="minorBidi" w:eastAsia="Times New Roman" w:hAnsiTheme="minorBidi"/>
                <w:color w:val="000000"/>
                <w:sz w:val="22"/>
                <w:lang w:eastAsia="en-GB"/>
              </w:rPr>
              <w:t>…..</w:t>
            </w:r>
            <w:proofErr w:type="gramEnd"/>
            <w:r w:rsidR="00E40E56" w:rsidRPr="00E40E56">
              <w:rPr>
                <w:rFonts w:asciiTheme="minorBidi" w:eastAsia="Times New Roman" w:hAnsiTheme="minorBidi"/>
                <w:color w:val="000000"/>
                <w:sz w:val="22"/>
                <w:lang w:eastAsia="en-GB"/>
              </w:rPr>
              <w:t>12</w:t>
            </w:r>
          </w:p>
        </w:tc>
      </w:tr>
    </w:tbl>
    <w:p w14:paraId="0BE907F7"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91"/>
        <w:gridCol w:w="2581"/>
      </w:tblGrid>
      <w:tr w:rsidR="00E40E56" w:rsidRPr="00E40E56" w14:paraId="60BD4EB5" w14:textId="77777777">
        <w:trPr>
          <w:tblCellSpacing w:w="15" w:type="dxa"/>
        </w:trPr>
        <w:tc>
          <w:tcPr>
            <w:tcW w:w="0" w:type="auto"/>
            <w:vAlign w:val="center"/>
            <w:hideMark/>
          </w:tcPr>
          <w:p w14:paraId="05E346DB"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3.4 Applying These Principles in My Future Career</w:t>
            </w:r>
          </w:p>
        </w:tc>
        <w:tc>
          <w:tcPr>
            <w:tcW w:w="0" w:type="auto"/>
            <w:vAlign w:val="center"/>
            <w:hideMark/>
          </w:tcPr>
          <w:p w14:paraId="7B21F4E7" w14:textId="79F4E839" w:rsidR="00E40E56" w:rsidRPr="00E40E56" w:rsidRDefault="00736C4A"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13</w:t>
            </w:r>
          </w:p>
        </w:tc>
      </w:tr>
    </w:tbl>
    <w:p w14:paraId="59815B48"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4"/>
        <w:gridCol w:w="6101"/>
      </w:tblGrid>
      <w:tr w:rsidR="00D16888" w:rsidRPr="00DA48F9" w14:paraId="58AB6933" w14:textId="77777777">
        <w:trPr>
          <w:tblCellSpacing w:w="15" w:type="dxa"/>
        </w:trPr>
        <w:tc>
          <w:tcPr>
            <w:tcW w:w="0" w:type="auto"/>
            <w:vAlign w:val="center"/>
            <w:hideMark/>
          </w:tcPr>
          <w:p w14:paraId="5297B7B7"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Conclusion</w:t>
            </w:r>
          </w:p>
        </w:tc>
        <w:tc>
          <w:tcPr>
            <w:tcW w:w="0" w:type="auto"/>
            <w:vAlign w:val="center"/>
            <w:hideMark/>
          </w:tcPr>
          <w:p w14:paraId="216FCA2A" w14:textId="376C7D34" w:rsidR="00E40E56" w:rsidRPr="00E40E56" w:rsidRDefault="00D16888"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14</w:t>
            </w:r>
          </w:p>
        </w:tc>
      </w:tr>
    </w:tbl>
    <w:p w14:paraId="42EFAF5B" w14:textId="77777777" w:rsidR="00E40E56" w:rsidRPr="00E40E56" w:rsidRDefault="00E40E56" w:rsidP="00DA48F9">
      <w:pPr>
        <w:spacing w:after="0" w:line="360" w:lineRule="auto"/>
        <w:rPr>
          <w:rFonts w:asciiTheme="minorBidi" w:eastAsia="Times New Roman" w:hAnsiTheme="minorBidi"/>
          <w:vanish/>
          <w:sz w:val="22"/>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01"/>
        <w:gridCol w:w="6321"/>
      </w:tblGrid>
      <w:tr w:rsidR="00D16888" w:rsidRPr="00DA48F9" w14:paraId="7AA8FCE0" w14:textId="77777777">
        <w:trPr>
          <w:tblCellSpacing w:w="15" w:type="dxa"/>
        </w:trPr>
        <w:tc>
          <w:tcPr>
            <w:tcW w:w="0" w:type="auto"/>
            <w:vAlign w:val="center"/>
            <w:hideMark/>
          </w:tcPr>
          <w:p w14:paraId="00270A22" w14:textId="77777777" w:rsidR="00E40E56" w:rsidRPr="00E40E56" w:rsidRDefault="00E40E56" w:rsidP="00DA48F9">
            <w:pPr>
              <w:spacing w:after="0" w:line="360" w:lineRule="auto"/>
              <w:rPr>
                <w:rFonts w:asciiTheme="minorBidi" w:eastAsia="Times New Roman" w:hAnsiTheme="minorBidi"/>
                <w:color w:val="000000"/>
                <w:sz w:val="22"/>
                <w:lang w:eastAsia="en-GB"/>
              </w:rPr>
            </w:pPr>
            <w:r w:rsidRPr="00E40E56">
              <w:rPr>
                <w:rFonts w:asciiTheme="minorBidi" w:eastAsia="Times New Roman" w:hAnsiTheme="minorBidi"/>
                <w:color w:val="000000"/>
                <w:sz w:val="22"/>
                <w:lang w:eastAsia="en-GB"/>
              </w:rPr>
              <w:t>References</w:t>
            </w:r>
          </w:p>
        </w:tc>
        <w:tc>
          <w:tcPr>
            <w:tcW w:w="0" w:type="auto"/>
            <w:vAlign w:val="center"/>
            <w:hideMark/>
          </w:tcPr>
          <w:p w14:paraId="74BC662F" w14:textId="006C7627" w:rsidR="00E40E56" w:rsidRPr="00E40E56" w:rsidRDefault="00D16888" w:rsidP="00DA48F9">
            <w:pPr>
              <w:spacing w:after="0" w:line="360" w:lineRule="auto"/>
              <w:rPr>
                <w:rFonts w:asciiTheme="minorBidi" w:eastAsia="Times New Roman" w:hAnsiTheme="minorBidi"/>
                <w:color w:val="000000"/>
                <w:sz w:val="22"/>
                <w:lang w:eastAsia="en-GB"/>
              </w:rPr>
            </w:pPr>
            <w:r w:rsidRPr="00DA48F9">
              <w:rPr>
                <w:rFonts w:asciiTheme="minorBidi" w:eastAsia="Times New Roman" w:hAnsiTheme="minorBidi"/>
                <w:color w:val="000000"/>
                <w:sz w:val="22"/>
                <w:lang w:eastAsia="en-GB"/>
              </w:rPr>
              <w:t>……………………………………………………………………….</w:t>
            </w:r>
            <w:r w:rsidR="00E40E56" w:rsidRPr="00E40E56">
              <w:rPr>
                <w:rFonts w:asciiTheme="minorBidi" w:eastAsia="Times New Roman" w:hAnsiTheme="minorBidi"/>
                <w:color w:val="000000"/>
                <w:sz w:val="22"/>
                <w:lang w:eastAsia="en-GB"/>
              </w:rPr>
              <w:t>15</w:t>
            </w:r>
          </w:p>
        </w:tc>
      </w:tr>
    </w:tbl>
    <w:p w14:paraId="529D6F14" w14:textId="77777777" w:rsidR="00B21FE6" w:rsidRPr="00DA48F9" w:rsidRDefault="00B21FE6" w:rsidP="00DA48F9">
      <w:pPr>
        <w:spacing w:line="360" w:lineRule="auto"/>
        <w:rPr>
          <w:rFonts w:asciiTheme="minorBidi" w:hAnsiTheme="minorBidi"/>
          <w:sz w:val="22"/>
        </w:rPr>
      </w:pPr>
    </w:p>
    <w:p w14:paraId="327B4649" w14:textId="77777777" w:rsidR="00B21FE6" w:rsidRPr="00DA48F9" w:rsidRDefault="00B21FE6" w:rsidP="00DA48F9">
      <w:pPr>
        <w:spacing w:line="360" w:lineRule="auto"/>
        <w:rPr>
          <w:rFonts w:asciiTheme="minorBidi" w:hAnsiTheme="minorBidi"/>
          <w:sz w:val="22"/>
        </w:rPr>
      </w:pPr>
    </w:p>
    <w:p w14:paraId="388A7857" w14:textId="77777777" w:rsidR="00B21FE6" w:rsidRPr="00DA48F9" w:rsidRDefault="00B21FE6" w:rsidP="00DA48F9">
      <w:pPr>
        <w:spacing w:line="360" w:lineRule="auto"/>
        <w:rPr>
          <w:rFonts w:asciiTheme="minorBidi" w:hAnsiTheme="minorBidi"/>
          <w:sz w:val="22"/>
        </w:rPr>
      </w:pPr>
    </w:p>
    <w:p w14:paraId="7381AAD5" w14:textId="77777777" w:rsidR="00B21FE6" w:rsidRPr="00DA48F9" w:rsidRDefault="00B21FE6" w:rsidP="00DA48F9">
      <w:pPr>
        <w:spacing w:line="360" w:lineRule="auto"/>
        <w:rPr>
          <w:rFonts w:asciiTheme="minorBidi" w:hAnsiTheme="minorBidi"/>
          <w:sz w:val="22"/>
        </w:rPr>
      </w:pPr>
    </w:p>
    <w:p w14:paraId="309EFCE2" w14:textId="77777777" w:rsidR="007A3295" w:rsidRPr="00DA48F9" w:rsidRDefault="007A3295" w:rsidP="00DA48F9">
      <w:pPr>
        <w:spacing w:line="360" w:lineRule="auto"/>
        <w:rPr>
          <w:rFonts w:asciiTheme="minorBidi" w:hAnsiTheme="minorBidi"/>
          <w:b/>
          <w:bCs/>
          <w:sz w:val="22"/>
        </w:rPr>
      </w:pPr>
    </w:p>
    <w:p w14:paraId="7972DA65" w14:textId="77777777" w:rsidR="007A3295" w:rsidRPr="00DA48F9" w:rsidRDefault="007A3295" w:rsidP="00DA48F9">
      <w:pPr>
        <w:spacing w:line="360" w:lineRule="auto"/>
        <w:rPr>
          <w:rFonts w:asciiTheme="minorBidi" w:hAnsiTheme="minorBidi"/>
          <w:b/>
          <w:bCs/>
          <w:sz w:val="22"/>
        </w:rPr>
      </w:pPr>
    </w:p>
    <w:p w14:paraId="6C1CF7C0" w14:textId="77777777" w:rsidR="007A3295" w:rsidRPr="00DA48F9" w:rsidRDefault="007A3295" w:rsidP="00DA48F9">
      <w:pPr>
        <w:spacing w:line="360" w:lineRule="auto"/>
        <w:rPr>
          <w:rFonts w:asciiTheme="minorBidi" w:hAnsiTheme="minorBidi"/>
          <w:b/>
          <w:bCs/>
          <w:sz w:val="22"/>
        </w:rPr>
      </w:pPr>
    </w:p>
    <w:p w14:paraId="35BB7B9B" w14:textId="77777777" w:rsidR="007A3295" w:rsidRPr="00DA48F9" w:rsidRDefault="007A3295" w:rsidP="00DA48F9">
      <w:pPr>
        <w:spacing w:line="360" w:lineRule="auto"/>
        <w:rPr>
          <w:rFonts w:asciiTheme="minorBidi" w:hAnsiTheme="minorBidi"/>
          <w:b/>
          <w:bCs/>
          <w:sz w:val="22"/>
        </w:rPr>
      </w:pPr>
    </w:p>
    <w:p w14:paraId="2EB8968B" w14:textId="77777777" w:rsidR="007A3295" w:rsidRPr="00DA48F9" w:rsidRDefault="007A3295" w:rsidP="00DA48F9">
      <w:pPr>
        <w:spacing w:line="360" w:lineRule="auto"/>
        <w:rPr>
          <w:rFonts w:asciiTheme="minorBidi" w:hAnsiTheme="minorBidi"/>
          <w:b/>
          <w:bCs/>
          <w:sz w:val="22"/>
        </w:rPr>
      </w:pPr>
    </w:p>
    <w:p w14:paraId="51D09F36" w14:textId="77777777" w:rsidR="007A3295" w:rsidRPr="00DA48F9" w:rsidRDefault="007A3295" w:rsidP="00DA48F9">
      <w:pPr>
        <w:spacing w:line="360" w:lineRule="auto"/>
        <w:rPr>
          <w:rFonts w:asciiTheme="minorBidi" w:hAnsiTheme="minorBidi"/>
          <w:b/>
          <w:bCs/>
          <w:sz w:val="22"/>
        </w:rPr>
      </w:pPr>
    </w:p>
    <w:p w14:paraId="733F20B0" w14:textId="77777777" w:rsidR="007A3295" w:rsidRPr="00DA48F9" w:rsidRDefault="007A3295" w:rsidP="00DA48F9">
      <w:pPr>
        <w:spacing w:line="360" w:lineRule="auto"/>
        <w:rPr>
          <w:rFonts w:asciiTheme="minorBidi" w:hAnsiTheme="minorBidi"/>
          <w:b/>
          <w:bCs/>
          <w:sz w:val="22"/>
        </w:rPr>
      </w:pPr>
    </w:p>
    <w:p w14:paraId="44EA9831" w14:textId="77777777" w:rsidR="007A3295" w:rsidRPr="00DA48F9" w:rsidRDefault="007A3295" w:rsidP="00DA48F9">
      <w:pPr>
        <w:spacing w:line="360" w:lineRule="auto"/>
        <w:rPr>
          <w:rFonts w:asciiTheme="minorBidi" w:hAnsiTheme="minorBidi"/>
          <w:b/>
          <w:bCs/>
          <w:sz w:val="22"/>
        </w:rPr>
      </w:pPr>
    </w:p>
    <w:p w14:paraId="2680F1E2" w14:textId="77777777" w:rsidR="007A3295" w:rsidRPr="00DA48F9" w:rsidRDefault="007A3295" w:rsidP="00DA48F9">
      <w:pPr>
        <w:spacing w:line="360" w:lineRule="auto"/>
        <w:rPr>
          <w:rFonts w:asciiTheme="minorBidi" w:hAnsiTheme="minorBidi"/>
          <w:b/>
          <w:bCs/>
          <w:sz w:val="22"/>
        </w:rPr>
      </w:pPr>
    </w:p>
    <w:p w14:paraId="35C205EA" w14:textId="76DD6537" w:rsidR="007A3295" w:rsidRPr="00DA48F9" w:rsidRDefault="00BA3017" w:rsidP="00DA48F9">
      <w:pPr>
        <w:spacing w:line="360" w:lineRule="auto"/>
        <w:rPr>
          <w:rFonts w:asciiTheme="minorBidi" w:hAnsiTheme="minorBidi"/>
          <w:b/>
          <w:bCs/>
          <w:sz w:val="22"/>
        </w:rPr>
      </w:pPr>
      <w:r w:rsidRPr="00DA48F9">
        <w:rPr>
          <w:rFonts w:asciiTheme="minorBidi" w:hAnsiTheme="minorBidi"/>
          <w:b/>
          <w:bCs/>
          <w:sz w:val="22"/>
        </w:rPr>
        <w:t>Introduction</w:t>
      </w:r>
    </w:p>
    <w:p w14:paraId="6498F677" w14:textId="21E2069A" w:rsidR="00B21FE6" w:rsidRPr="00DA48F9" w:rsidRDefault="007A3295" w:rsidP="00DA48F9">
      <w:pPr>
        <w:spacing w:line="360" w:lineRule="auto"/>
        <w:rPr>
          <w:rFonts w:asciiTheme="minorBidi" w:hAnsiTheme="minorBidi"/>
          <w:sz w:val="22"/>
        </w:rPr>
      </w:pPr>
      <w:r w:rsidRPr="00DA48F9">
        <w:rPr>
          <w:rFonts w:asciiTheme="minorBidi" w:hAnsiTheme="minorBidi"/>
          <w:sz w:val="22"/>
        </w:rPr>
        <w:t xml:space="preserve">This assignment explores the importance of person-centred care, partnership working, and ethics in UK health and social care. It explains these key principles, provides a practical case </w:t>
      </w:r>
      <w:r w:rsidR="00D16888" w:rsidRPr="00DA48F9">
        <w:rPr>
          <w:rFonts w:asciiTheme="minorBidi" w:hAnsiTheme="minorBidi"/>
          <w:sz w:val="22"/>
        </w:rPr>
        <w:t>study.</w:t>
      </w:r>
      <w:r w:rsidRPr="00DA48F9">
        <w:rPr>
          <w:rFonts w:asciiTheme="minorBidi" w:hAnsiTheme="minorBidi"/>
          <w:sz w:val="22"/>
        </w:rPr>
        <w:t xml:space="preserve"> It reflects on professional development using Gibbs' Reflective Cycle. The assignment also shows how theory, laws, and professional standards can be used to make healthcare work better in real life.</w:t>
      </w:r>
      <w:r w:rsidR="00B21FE6" w:rsidRPr="00DA48F9">
        <w:rPr>
          <w:rFonts w:asciiTheme="minorBidi" w:hAnsiTheme="minorBidi"/>
          <w:sz w:val="22"/>
        </w:rPr>
        <w:br w:type="page"/>
      </w:r>
    </w:p>
    <w:p w14:paraId="52B5E487" w14:textId="7F06A7D3" w:rsidR="00A11336" w:rsidRPr="00DA48F9" w:rsidRDefault="008B4D6F" w:rsidP="00DA48F9">
      <w:pPr>
        <w:spacing w:after="0" w:line="360" w:lineRule="auto"/>
        <w:rPr>
          <w:rFonts w:asciiTheme="minorBidi" w:eastAsia="Arial" w:hAnsiTheme="minorBidi"/>
          <w:b/>
          <w:bCs/>
          <w:sz w:val="22"/>
        </w:rPr>
      </w:pPr>
      <w:r w:rsidRPr="00DA48F9">
        <w:rPr>
          <w:rFonts w:asciiTheme="minorBidi" w:eastAsia="Arial" w:hAnsiTheme="minorBidi"/>
          <w:b/>
          <w:bCs/>
          <w:noProof/>
          <w:sz w:val="22"/>
        </w:rPr>
        <w:lastRenderedPageBreak/>
        <w:drawing>
          <wp:anchor distT="0" distB="0" distL="114300" distR="114300" simplePos="0" relativeHeight="251660288" behindDoc="1" locked="0" layoutInCell="1" allowOverlap="1" wp14:anchorId="5062EF35" wp14:editId="68FD6B0B">
            <wp:simplePos x="0" y="0"/>
            <wp:positionH relativeFrom="column">
              <wp:posOffset>3505200</wp:posOffset>
            </wp:positionH>
            <wp:positionV relativeFrom="paragraph">
              <wp:posOffset>0</wp:posOffset>
            </wp:positionV>
            <wp:extent cx="2442210" cy="2552065"/>
            <wp:effectExtent l="0" t="0" r="0" b="635"/>
            <wp:wrapTight wrapText="bothSides">
              <wp:wrapPolygon edited="0">
                <wp:start x="0" y="0"/>
                <wp:lineTo x="0" y="21498"/>
                <wp:lineTo x="21454" y="21498"/>
                <wp:lineTo x="21454" y="0"/>
                <wp:lineTo x="0" y="0"/>
              </wp:wrapPolygon>
            </wp:wrapTight>
            <wp:docPr id="215123224" name="Picture 1" descr="A nurse holding a person's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123224" name="Picture 1" descr="A nurse holding a person's han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42210" cy="2552065"/>
                    </a:xfrm>
                    <a:prstGeom prst="rect">
                      <a:avLst/>
                    </a:prstGeom>
                  </pic:spPr>
                </pic:pic>
              </a:graphicData>
            </a:graphic>
            <wp14:sizeRelH relativeFrom="page">
              <wp14:pctWidth>0</wp14:pctWidth>
            </wp14:sizeRelH>
            <wp14:sizeRelV relativeFrom="page">
              <wp14:pctHeight>0</wp14:pctHeight>
            </wp14:sizeRelV>
          </wp:anchor>
        </w:drawing>
      </w:r>
      <w:r w:rsidR="00A11336" w:rsidRPr="00DA48F9">
        <w:rPr>
          <w:rFonts w:asciiTheme="minorBidi" w:eastAsia="Arial" w:hAnsiTheme="minorBidi"/>
          <w:b/>
          <w:bCs/>
          <w:sz w:val="22"/>
        </w:rPr>
        <w:t xml:space="preserve">Task 1: </w:t>
      </w:r>
    </w:p>
    <w:p w14:paraId="76EF9C0D" w14:textId="241A9E9F" w:rsidR="00996F2B" w:rsidRPr="00DA48F9" w:rsidRDefault="00996F2B" w:rsidP="00DA48F9">
      <w:pPr>
        <w:spacing w:after="0" w:line="360" w:lineRule="auto"/>
        <w:rPr>
          <w:rFonts w:asciiTheme="minorBidi" w:eastAsia="Arial" w:hAnsiTheme="minorBidi"/>
          <w:sz w:val="22"/>
        </w:rPr>
      </w:pPr>
      <w:r w:rsidRPr="00DA48F9">
        <w:rPr>
          <w:rFonts w:asciiTheme="minorBidi" w:eastAsia="Arial" w:hAnsiTheme="minorBidi"/>
          <w:sz w:val="22"/>
        </w:rPr>
        <w:t xml:space="preserve">Person-centred care, partnership working, and ethics are three important principles in UK health and social care. They help professionals to provide safe, respectful, high-quality care that meets the needs of the individuals. UK laws, policies, and professional standards substantiate these principles. They work with the best decisions. They involve the best decisions. </w:t>
      </w:r>
    </w:p>
    <w:p w14:paraId="548CD3C5" w14:textId="77777777" w:rsidR="00996F2B" w:rsidRPr="00DA48F9" w:rsidRDefault="00996F2B" w:rsidP="00DA48F9">
      <w:pPr>
        <w:spacing w:after="0" w:line="360" w:lineRule="auto"/>
        <w:rPr>
          <w:rFonts w:asciiTheme="minorBidi" w:eastAsia="Arial" w:hAnsiTheme="minorBidi"/>
          <w:sz w:val="22"/>
        </w:rPr>
      </w:pPr>
    </w:p>
    <w:p w14:paraId="0E4F0ECA" w14:textId="77777777" w:rsidR="00996F2B" w:rsidRPr="00DA48F9" w:rsidRDefault="00996F2B" w:rsidP="00DA48F9">
      <w:pPr>
        <w:spacing w:after="0" w:line="360" w:lineRule="auto"/>
        <w:rPr>
          <w:rFonts w:asciiTheme="minorBidi" w:eastAsia="Arial" w:hAnsiTheme="minorBidi"/>
          <w:sz w:val="22"/>
        </w:rPr>
      </w:pPr>
      <w:r w:rsidRPr="00DA48F9">
        <w:rPr>
          <w:rFonts w:asciiTheme="minorBidi" w:eastAsia="Arial" w:hAnsiTheme="minorBidi"/>
          <w:sz w:val="22"/>
        </w:rPr>
        <w:t xml:space="preserve">Person-centred care is an approach that puts the individual at the heart of their care. Instead of just treating a person's illness or condition, it tries to understand their wants, needs, values, and goals. According to the National Institute for Health and Care Excellence (NICE, 2021), person-centred care means treating people with respect, listening to their views and involving them in decisions about their care. This method is important since everyone has their own needs and experiences. When individuals are involved in planning their own care, they are more likely to feel respected, satisfied, and confident. Additionally, dignity, independence, and equality—values that are fundamental to UK health and social care services—are also promoted by person-centred care (Health Education England, 2017). </w:t>
      </w:r>
    </w:p>
    <w:p w14:paraId="65414842" w14:textId="77777777" w:rsidR="00996F2B" w:rsidRPr="00DA48F9" w:rsidRDefault="00996F2B" w:rsidP="00DA48F9">
      <w:pPr>
        <w:spacing w:after="0" w:line="360" w:lineRule="auto"/>
        <w:rPr>
          <w:rFonts w:asciiTheme="minorBidi" w:eastAsia="Arial" w:hAnsiTheme="minorBidi"/>
          <w:sz w:val="22"/>
        </w:rPr>
      </w:pPr>
    </w:p>
    <w:p w14:paraId="3DF76850" w14:textId="21277DAC" w:rsidR="00996F2B" w:rsidRPr="00DA48F9" w:rsidRDefault="00996F2B" w:rsidP="00DA48F9">
      <w:pPr>
        <w:spacing w:after="0" w:line="360" w:lineRule="auto"/>
        <w:rPr>
          <w:rFonts w:asciiTheme="minorBidi" w:eastAsia="Arial" w:hAnsiTheme="minorBidi"/>
          <w:sz w:val="22"/>
        </w:rPr>
      </w:pPr>
      <w:r w:rsidRPr="00DA48F9">
        <w:rPr>
          <w:rFonts w:asciiTheme="minorBidi" w:eastAsia="Arial" w:hAnsiTheme="minorBidi"/>
          <w:sz w:val="22"/>
        </w:rPr>
        <w:t xml:space="preserve">Partnership working means that different groups of people, including professionals, service users, and their families, work together to give the best care achievable. Health and social care often involve doctors, nurses, social workers, occupational therapists, carers, and family members. Good communication and shared decision-making can help these groups deliver coordinated and effective support. According to Skills for Care (2023), partnership working enhances the quality of care, mitigates the risk of errors, and guarantees that services are tailored to the individual's requirements. In this case, a patient is more likely to get ongoing care and support at home if hospital staff work closely with community health services before the patient is sent home. In addition, the Department of Health and Social Care (2022) suggests that effective partnership working enables professionals to exchange resources, knowledge, and skills to enhance the outcomes of service users. </w:t>
      </w:r>
    </w:p>
    <w:p w14:paraId="08C2C3F3" w14:textId="77777777" w:rsidR="00996F2B" w:rsidRPr="00DA48F9" w:rsidRDefault="00996F2B" w:rsidP="00DA48F9">
      <w:pPr>
        <w:spacing w:after="0" w:line="360" w:lineRule="auto"/>
        <w:rPr>
          <w:rFonts w:asciiTheme="minorBidi" w:eastAsia="Arial" w:hAnsiTheme="minorBidi"/>
          <w:sz w:val="22"/>
        </w:rPr>
      </w:pPr>
    </w:p>
    <w:p w14:paraId="6DB0079A" w14:textId="77777777" w:rsidR="00996F2B" w:rsidRPr="00DA48F9" w:rsidRDefault="00996F2B" w:rsidP="00DA48F9">
      <w:pPr>
        <w:spacing w:after="0" w:line="360" w:lineRule="auto"/>
        <w:rPr>
          <w:rFonts w:asciiTheme="minorBidi" w:eastAsia="Arial" w:hAnsiTheme="minorBidi"/>
          <w:sz w:val="22"/>
        </w:rPr>
      </w:pPr>
      <w:r w:rsidRPr="00DA48F9">
        <w:rPr>
          <w:rFonts w:asciiTheme="minorBidi" w:eastAsia="Arial" w:hAnsiTheme="minorBidi"/>
          <w:sz w:val="22"/>
        </w:rPr>
        <w:t xml:space="preserve">Ethics is the study of moral principles that govern the practices and decision-making in health and social care professions. Ethical Practice helps professionals make fair and responsible decisions and respect people’s rights. There are four main ethical justice, beneficence, beneficence, beneficence. Autonomy means respecting a person's right to </w:t>
      </w:r>
      <w:r w:rsidRPr="00DA48F9">
        <w:rPr>
          <w:rFonts w:asciiTheme="minorBidi" w:eastAsia="Arial" w:hAnsiTheme="minorBidi"/>
          <w:sz w:val="22"/>
        </w:rPr>
        <w:lastRenderedPageBreak/>
        <w:t>decide for herself. Acting in the individual's best interest is the definition of beneficence. Non-maleficence is to do no harm. Justice is to treat all fairly and equally. The Nursing and Midwifery Council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says that health professionals should put people first, do their jobs well, keep everyone safe, and encourage professionalism and trust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xml:space="preserve">, 2018). Respecting ethical principles is essential for the safe and respectful delivery of care, as it fosters trust between professionals and service users. </w:t>
      </w:r>
    </w:p>
    <w:p w14:paraId="1E80B23F" w14:textId="77777777" w:rsidR="00996F2B" w:rsidRPr="00DA48F9" w:rsidRDefault="00996F2B" w:rsidP="00DA48F9">
      <w:pPr>
        <w:spacing w:after="0" w:line="360" w:lineRule="auto"/>
        <w:rPr>
          <w:rFonts w:asciiTheme="minorBidi" w:eastAsia="Arial" w:hAnsiTheme="minorBidi"/>
          <w:sz w:val="22"/>
        </w:rPr>
      </w:pPr>
    </w:p>
    <w:p w14:paraId="0E77052B" w14:textId="76E96AB2" w:rsidR="00A11336" w:rsidRPr="00DA48F9" w:rsidRDefault="00996F2B" w:rsidP="00DA48F9">
      <w:pPr>
        <w:spacing w:after="0" w:line="360" w:lineRule="auto"/>
        <w:rPr>
          <w:rFonts w:asciiTheme="minorBidi" w:eastAsia="Arial" w:hAnsiTheme="minorBidi"/>
          <w:sz w:val="22"/>
        </w:rPr>
      </w:pPr>
      <w:r w:rsidRPr="00DA48F9">
        <w:rPr>
          <w:rFonts w:asciiTheme="minorBidi" w:eastAsia="Arial" w:hAnsiTheme="minorBidi"/>
          <w:sz w:val="22"/>
        </w:rPr>
        <w:t>In UK health and social care practice these three principles are closely related. Effective partnership working is key to person-centred care with professionals needing to communicate and cooperate to meet everyone’s needs. Professionals are expected to respect people's choices, keep information private, and treat everyone equally based on ethical principles. Together, safeguard the quality, and protect the health outcomes of the rights, and the quality of the health outcomes of these approaches, support, support, and care users and care. Therefore, knowledge and application of person-centred care, partnership working and ethics is essential for all health and social care professionals in the UK.</w:t>
      </w:r>
    </w:p>
    <w:p w14:paraId="58E8091F" w14:textId="77777777" w:rsidR="00785FE6" w:rsidRPr="00DA48F9" w:rsidRDefault="00785FE6" w:rsidP="00DA48F9">
      <w:pPr>
        <w:spacing w:after="0" w:line="360" w:lineRule="auto"/>
        <w:rPr>
          <w:rFonts w:asciiTheme="minorBidi" w:eastAsia="Arial" w:hAnsiTheme="minorBidi"/>
          <w:b/>
          <w:bCs/>
          <w:sz w:val="22"/>
        </w:rPr>
      </w:pPr>
    </w:p>
    <w:p w14:paraId="615B5A1A" w14:textId="77777777" w:rsidR="00785FE6" w:rsidRPr="00DA48F9" w:rsidRDefault="00785FE6" w:rsidP="00DA48F9">
      <w:pPr>
        <w:spacing w:after="0" w:line="360" w:lineRule="auto"/>
        <w:rPr>
          <w:rFonts w:asciiTheme="minorBidi" w:eastAsia="Arial" w:hAnsiTheme="minorBidi"/>
          <w:b/>
          <w:bCs/>
          <w:sz w:val="22"/>
        </w:rPr>
      </w:pPr>
    </w:p>
    <w:p w14:paraId="76481CF4" w14:textId="77777777" w:rsidR="00785FE6" w:rsidRPr="00DA48F9" w:rsidRDefault="00785FE6" w:rsidP="00DA48F9">
      <w:pPr>
        <w:spacing w:after="0" w:line="360" w:lineRule="auto"/>
        <w:rPr>
          <w:rFonts w:asciiTheme="minorBidi" w:eastAsia="Arial" w:hAnsiTheme="minorBidi"/>
          <w:b/>
          <w:bCs/>
          <w:sz w:val="22"/>
        </w:rPr>
      </w:pPr>
    </w:p>
    <w:p w14:paraId="55EFA6C4" w14:textId="77777777" w:rsidR="00785FE6" w:rsidRPr="00DA48F9" w:rsidRDefault="00785FE6" w:rsidP="00DA48F9">
      <w:pPr>
        <w:spacing w:after="0" w:line="360" w:lineRule="auto"/>
        <w:rPr>
          <w:rFonts w:asciiTheme="minorBidi" w:eastAsia="Arial" w:hAnsiTheme="minorBidi"/>
          <w:b/>
          <w:bCs/>
          <w:sz w:val="22"/>
        </w:rPr>
      </w:pPr>
    </w:p>
    <w:p w14:paraId="7EE01F2C" w14:textId="77777777" w:rsidR="00785FE6" w:rsidRPr="00DA48F9" w:rsidRDefault="00785FE6" w:rsidP="00DA48F9">
      <w:pPr>
        <w:spacing w:after="0" w:line="360" w:lineRule="auto"/>
        <w:rPr>
          <w:rFonts w:asciiTheme="minorBidi" w:eastAsia="Arial" w:hAnsiTheme="minorBidi"/>
          <w:b/>
          <w:bCs/>
          <w:sz w:val="22"/>
        </w:rPr>
      </w:pPr>
    </w:p>
    <w:p w14:paraId="101EEC4B" w14:textId="77777777" w:rsidR="00785FE6" w:rsidRPr="00DA48F9" w:rsidRDefault="00785FE6" w:rsidP="00DA48F9">
      <w:pPr>
        <w:spacing w:after="0" w:line="360" w:lineRule="auto"/>
        <w:rPr>
          <w:rFonts w:asciiTheme="minorBidi" w:eastAsia="Arial" w:hAnsiTheme="minorBidi"/>
          <w:b/>
          <w:bCs/>
          <w:sz w:val="22"/>
        </w:rPr>
      </w:pPr>
    </w:p>
    <w:p w14:paraId="11E3FC89" w14:textId="77777777" w:rsidR="00785FE6" w:rsidRPr="00DA48F9" w:rsidRDefault="00785FE6" w:rsidP="00DA48F9">
      <w:pPr>
        <w:spacing w:after="0" w:line="360" w:lineRule="auto"/>
        <w:rPr>
          <w:rFonts w:asciiTheme="minorBidi" w:eastAsia="Arial" w:hAnsiTheme="minorBidi"/>
          <w:b/>
          <w:bCs/>
          <w:sz w:val="22"/>
        </w:rPr>
      </w:pPr>
    </w:p>
    <w:p w14:paraId="483C336F" w14:textId="77777777" w:rsidR="00785FE6" w:rsidRPr="00DA48F9" w:rsidRDefault="00785FE6" w:rsidP="00DA48F9">
      <w:pPr>
        <w:spacing w:after="0" w:line="360" w:lineRule="auto"/>
        <w:rPr>
          <w:rFonts w:asciiTheme="minorBidi" w:eastAsia="Arial" w:hAnsiTheme="minorBidi"/>
          <w:b/>
          <w:bCs/>
          <w:sz w:val="22"/>
        </w:rPr>
      </w:pPr>
    </w:p>
    <w:p w14:paraId="0CC5A0CB" w14:textId="77777777" w:rsidR="00785FE6" w:rsidRPr="00DA48F9" w:rsidRDefault="00785FE6" w:rsidP="00DA48F9">
      <w:pPr>
        <w:spacing w:after="0" w:line="360" w:lineRule="auto"/>
        <w:rPr>
          <w:rFonts w:asciiTheme="minorBidi" w:eastAsia="Arial" w:hAnsiTheme="minorBidi"/>
          <w:b/>
          <w:bCs/>
          <w:sz w:val="22"/>
        </w:rPr>
      </w:pPr>
    </w:p>
    <w:p w14:paraId="2F28796E" w14:textId="77777777" w:rsidR="00785FE6" w:rsidRPr="00DA48F9" w:rsidRDefault="00785FE6" w:rsidP="00DA48F9">
      <w:pPr>
        <w:spacing w:after="0" w:line="360" w:lineRule="auto"/>
        <w:rPr>
          <w:rFonts w:asciiTheme="minorBidi" w:eastAsia="Arial" w:hAnsiTheme="minorBidi"/>
          <w:b/>
          <w:bCs/>
          <w:sz w:val="22"/>
        </w:rPr>
      </w:pPr>
    </w:p>
    <w:p w14:paraId="7ED2690A" w14:textId="77777777" w:rsidR="00785FE6" w:rsidRPr="00DA48F9" w:rsidRDefault="00785FE6" w:rsidP="00DA48F9">
      <w:pPr>
        <w:spacing w:after="0" w:line="360" w:lineRule="auto"/>
        <w:rPr>
          <w:rFonts w:asciiTheme="minorBidi" w:eastAsia="Arial" w:hAnsiTheme="minorBidi"/>
          <w:b/>
          <w:bCs/>
          <w:sz w:val="22"/>
        </w:rPr>
      </w:pPr>
    </w:p>
    <w:p w14:paraId="54A05E8B" w14:textId="77777777" w:rsidR="00785FE6" w:rsidRPr="00DA48F9" w:rsidRDefault="00785FE6" w:rsidP="00DA48F9">
      <w:pPr>
        <w:spacing w:after="0" w:line="360" w:lineRule="auto"/>
        <w:rPr>
          <w:rFonts w:asciiTheme="minorBidi" w:eastAsia="Arial" w:hAnsiTheme="minorBidi"/>
          <w:b/>
          <w:bCs/>
          <w:sz w:val="22"/>
        </w:rPr>
      </w:pPr>
    </w:p>
    <w:p w14:paraId="72FD706F" w14:textId="77777777" w:rsidR="00785FE6" w:rsidRPr="00DA48F9" w:rsidRDefault="00785FE6" w:rsidP="00DA48F9">
      <w:pPr>
        <w:spacing w:after="0" w:line="360" w:lineRule="auto"/>
        <w:rPr>
          <w:rFonts w:asciiTheme="minorBidi" w:eastAsia="Arial" w:hAnsiTheme="minorBidi"/>
          <w:b/>
          <w:bCs/>
          <w:sz w:val="22"/>
        </w:rPr>
      </w:pPr>
    </w:p>
    <w:p w14:paraId="4BF7A0E5" w14:textId="77777777" w:rsidR="00785FE6" w:rsidRPr="00DA48F9" w:rsidRDefault="00785FE6" w:rsidP="00DA48F9">
      <w:pPr>
        <w:spacing w:after="0" w:line="360" w:lineRule="auto"/>
        <w:rPr>
          <w:rFonts w:asciiTheme="minorBidi" w:eastAsia="Arial" w:hAnsiTheme="minorBidi"/>
          <w:b/>
          <w:bCs/>
          <w:sz w:val="22"/>
        </w:rPr>
      </w:pPr>
    </w:p>
    <w:p w14:paraId="53A631FD" w14:textId="3564EEEC" w:rsidR="00785FE6" w:rsidRPr="00DA48F9" w:rsidRDefault="00785FE6" w:rsidP="00DA48F9">
      <w:pPr>
        <w:spacing w:after="0" w:line="360" w:lineRule="auto"/>
        <w:rPr>
          <w:rFonts w:asciiTheme="minorBidi" w:eastAsia="Arial" w:hAnsiTheme="minorBidi"/>
          <w:b/>
          <w:bCs/>
          <w:sz w:val="22"/>
        </w:rPr>
      </w:pPr>
    </w:p>
    <w:p w14:paraId="76694E12" w14:textId="44AFB0AE" w:rsidR="00785FE6" w:rsidRPr="00DA48F9" w:rsidRDefault="00785FE6" w:rsidP="00DA48F9">
      <w:pPr>
        <w:spacing w:after="0" w:line="360" w:lineRule="auto"/>
        <w:rPr>
          <w:rFonts w:asciiTheme="minorBidi" w:eastAsia="Arial" w:hAnsiTheme="minorBidi"/>
          <w:b/>
          <w:bCs/>
          <w:sz w:val="22"/>
        </w:rPr>
      </w:pPr>
    </w:p>
    <w:p w14:paraId="4047907E" w14:textId="7C2EA913" w:rsidR="00A11336" w:rsidRPr="00DA48F9" w:rsidRDefault="008B4D6F" w:rsidP="00DA48F9">
      <w:pPr>
        <w:spacing w:after="0" w:line="360" w:lineRule="auto"/>
        <w:rPr>
          <w:rFonts w:asciiTheme="minorBidi" w:eastAsia="Arial" w:hAnsiTheme="minorBidi"/>
          <w:b/>
          <w:bCs/>
          <w:sz w:val="22"/>
        </w:rPr>
      </w:pPr>
      <w:r w:rsidRPr="00DA48F9">
        <w:rPr>
          <w:rFonts w:asciiTheme="minorBidi" w:eastAsia="Arial" w:hAnsiTheme="minorBidi"/>
          <w:noProof/>
          <w:sz w:val="22"/>
        </w:rPr>
        <w:lastRenderedPageBreak/>
        <w:drawing>
          <wp:anchor distT="0" distB="0" distL="114300" distR="114300" simplePos="0" relativeHeight="251661312" behindDoc="1" locked="0" layoutInCell="1" allowOverlap="1" wp14:anchorId="4424896D" wp14:editId="0FA24677">
            <wp:simplePos x="0" y="0"/>
            <wp:positionH relativeFrom="column">
              <wp:posOffset>3293110</wp:posOffset>
            </wp:positionH>
            <wp:positionV relativeFrom="paragraph">
              <wp:posOffset>214630</wp:posOffset>
            </wp:positionV>
            <wp:extent cx="3035300" cy="3035300"/>
            <wp:effectExtent l="0" t="0" r="0" b="0"/>
            <wp:wrapTight wrapText="bothSides">
              <wp:wrapPolygon edited="0">
                <wp:start x="0" y="0"/>
                <wp:lineTo x="0" y="21510"/>
                <wp:lineTo x="21510" y="21510"/>
                <wp:lineTo x="21510" y="0"/>
                <wp:lineTo x="0" y="0"/>
              </wp:wrapPolygon>
            </wp:wrapTight>
            <wp:docPr id="263044575" name="Picture 2" descr="A flow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044575" name="Picture 2" descr="A flower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035300" cy="3035300"/>
                    </a:xfrm>
                    <a:prstGeom prst="rect">
                      <a:avLst/>
                    </a:prstGeom>
                  </pic:spPr>
                </pic:pic>
              </a:graphicData>
            </a:graphic>
            <wp14:sizeRelH relativeFrom="page">
              <wp14:pctWidth>0</wp14:pctWidth>
            </wp14:sizeRelH>
            <wp14:sizeRelV relativeFrom="page">
              <wp14:pctHeight>0</wp14:pctHeight>
            </wp14:sizeRelV>
          </wp:anchor>
        </w:drawing>
      </w:r>
      <w:r w:rsidR="00A11336" w:rsidRPr="00DA48F9">
        <w:rPr>
          <w:rFonts w:asciiTheme="minorBidi" w:eastAsia="Arial" w:hAnsiTheme="minorBidi"/>
          <w:b/>
          <w:bCs/>
          <w:sz w:val="22"/>
        </w:rPr>
        <w:t xml:space="preserve">Task 2: </w:t>
      </w:r>
    </w:p>
    <w:p w14:paraId="7708E089" w14:textId="0E28237E" w:rsidR="00A11336" w:rsidRPr="00DA48F9" w:rsidRDefault="00A11336" w:rsidP="00DA48F9">
      <w:pPr>
        <w:pStyle w:val="ListParagraph"/>
        <w:numPr>
          <w:ilvl w:val="0"/>
          <w:numId w:val="5"/>
        </w:numPr>
        <w:spacing w:after="0" w:line="360" w:lineRule="auto"/>
        <w:rPr>
          <w:rFonts w:asciiTheme="minorBidi" w:eastAsia="Arial" w:hAnsiTheme="minorBidi"/>
          <w:sz w:val="22"/>
        </w:rPr>
      </w:pPr>
      <w:r w:rsidRPr="00DA48F9">
        <w:rPr>
          <w:rFonts w:asciiTheme="minorBidi" w:eastAsia="Arial" w:hAnsiTheme="minorBidi"/>
          <w:b/>
          <w:bCs/>
          <w:sz w:val="22"/>
        </w:rPr>
        <w:t xml:space="preserve">Provide practical </w:t>
      </w:r>
      <w:r w:rsidR="007B0E36" w:rsidRPr="00DA48F9">
        <w:rPr>
          <w:rFonts w:asciiTheme="minorBidi" w:eastAsia="Arial" w:hAnsiTheme="minorBidi"/>
          <w:b/>
          <w:bCs/>
          <w:sz w:val="22"/>
        </w:rPr>
        <w:t>examples</w:t>
      </w:r>
      <w:r w:rsidR="007B0E36" w:rsidRPr="00DA48F9">
        <w:rPr>
          <w:rFonts w:asciiTheme="minorBidi" w:eastAsia="Arial" w:hAnsiTheme="minorBidi"/>
          <w:sz w:val="22"/>
        </w:rPr>
        <w:t>.</w:t>
      </w:r>
      <w:r w:rsidR="008B4D6F" w:rsidRPr="00DA48F9">
        <w:rPr>
          <w:rFonts w:asciiTheme="minorBidi" w:eastAsia="Arial" w:hAnsiTheme="minorBidi"/>
          <w:noProof/>
          <w:sz w:val="22"/>
        </w:rPr>
        <w:t xml:space="preserve"> </w:t>
      </w:r>
    </w:p>
    <w:p w14:paraId="620584CD" w14:textId="77777777" w:rsidR="001B3C34"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 xml:space="preserve">Person-centred care, partnership working, and ethics are indispensable principles in the United Kingdom's health and social care system. They support medical professionals in delivering effective, safe, and considerate care that is tailored to each patient's needs. </w:t>
      </w:r>
    </w:p>
    <w:p w14:paraId="32DBEDD6" w14:textId="0B10118B" w:rsidR="001B3C34" w:rsidRPr="00DA48F9" w:rsidRDefault="001B3C34" w:rsidP="00DA48F9">
      <w:pPr>
        <w:spacing w:after="0" w:line="360" w:lineRule="auto"/>
        <w:rPr>
          <w:rFonts w:asciiTheme="minorBidi" w:eastAsia="Arial" w:hAnsiTheme="minorBidi"/>
          <w:sz w:val="22"/>
        </w:rPr>
      </w:pPr>
    </w:p>
    <w:p w14:paraId="449DBE12" w14:textId="2028A44B" w:rsidR="001B3C34"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These principles have a beneficial impact on the health and well-being of individuals and are evident in everyday life. Personality-</w:t>
      </w:r>
      <w:r w:rsidR="00785FE6" w:rsidRPr="00DA48F9">
        <w:rPr>
          <w:rFonts w:asciiTheme="minorBidi" w:eastAsia="Arial" w:hAnsiTheme="minorBidi"/>
          <w:sz w:val="22"/>
        </w:rPr>
        <w:t>centred</w:t>
      </w:r>
      <w:r w:rsidRPr="00DA48F9">
        <w:rPr>
          <w:rFonts w:asciiTheme="minorBidi" w:eastAsia="Arial" w:hAnsiTheme="minorBidi"/>
          <w:sz w:val="22"/>
        </w:rPr>
        <w:t xml:space="preserve"> care made people's lives better while I was doing my placement in a health and social care setting. An elderly individual, identified as </w:t>
      </w:r>
      <w:r w:rsidR="00785FE6" w:rsidRPr="00DA48F9">
        <w:rPr>
          <w:rFonts w:asciiTheme="minorBidi" w:eastAsia="Arial" w:hAnsiTheme="minorBidi"/>
          <w:sz w:val="22"/>
        </w:rPr>
        <w:t xml:space="preserve">Mr. </w:t>
      </w:r>
      <w:proofErr w:type="gramStart"/>
      <w:r w:rsidR="00785FE6" w:rsidRPr="00DA48F9">
        <w:rPr>
          <w:rFonts w:asciiTheme="minorBidi" w:eastAsia="Arial" w:hAnsiTheme="minorBidi"/>
          <w:sz w:val="22"/>
        </w:rPr>
        <w:t>A</w:t>
      </w:r>
      <w:r w:rsidRPr="00DA48F9">
        <w:rPr>
          <w:rFonts w:asciiTheme="minorBidi" w:eastAsia="Arial" w:hAnsiTheme="minorBidi"/>
          <w:sz w:val="22"/>
        </w:rPr>
        <w:t xml:space="preserve"> </w:t>
      </w:r>
      <w:r w:rsidR="005D6F43" w:rsidRPr="00DA48F9">
        <w:rPr>
          <w:rFonts w:asciiTheme="minorBidi" w:eastAsia="Arial" w:hAnsiTheme="minorBidi"/>
          <w:sz w:val="22"/>
        </w:rPr>
        <w:t>for</w:t>
      </w:r>
      <w:proofErr w:type="gramEnd"/>
      <w:r w:rsidRPr="00DA48F9">
        <w:rPr>
          <w:rFonts w:asciiTheme="minorBidi" w:eastAsia="Arial" w:hAnsiTheme="minorBidi"/>
          <w:sz w:val="22"/>
        </w:rPr>
        <w:t xml:space="preserve"> the sake of confidentiality, had recently relocated to a residential care facility. Initially, he was reserved, declined to participate in activities, and devoted most of his time to solitude. The care staff talked with him and his family to understand his interests, daily routine and personal preferences. They discovered he liked gardening and eating at the same time every day. His care plan was updated by staff to reflect these preferences. After several weeks, Mr. </w:t>
      </w:r>
      <w:proofErr w:type="gramStart"/>
      <w:r w:rsidRPr="00DA48F9">
        <w:rPr>
          <w:rFonts w:asciiTheme="minorBidi" w:eastAsia="Arial" w:hAnsiTheme="minorBidi"/>
          <w:sz w:val="22"/>
        </w:rPr>
        <w:t>A</w:t>
      </w:r>
      <w:proofErr w:type="gramEnd"/>
      <w:r w:rsidRPr="00DA48F9">
        <w:rPr>
          <w:rFonts w:asciiTheme="minorBidi" w:eastAsia="Arial" w:hAnsiTheme="minorBidi"/>
          <w:sz w:val="22"/>
        </w:rPr>
        <w:t xml:space="preserve"> appeared happier, communicated more with staff, and became more involved in activities. This example shows how person-centred care means that people feel respected, valued and involved in their own care. According to NICE (2021), the participation of individuals in the decision-making process regarding their care enhances their experience and promotes superior outcomes.</w:t>
      </w:r>
    </w:p>
    <w:p w14:paraId="52FA63D1" w14:textId="77777777" w:rsidR="001B3C34" w:rsidRPr="00DA48F9" w:rsidRDefault="001B3C34" w:rsidP="00DA48F9">
      <w:pPr>
        <w:spacing w:after="0" w:line="360" w:lineRule="auto"/>
        <w:rPr>
          <w:rFonts w:asciiTheme="minorBidi" w:eastAsia="Arial" w:hAnsiTheme="minorBidi"/>
          <w:sz w:val="22"/>
        </w:rPr>
      </w:pPr>
    </w:p>
    <w:p w14:paraId="184220FE" w14:textId="72918078" w:rsidR="001B3C34"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 xml:space="preserve"> Partnership working was also important in this instance. Care staff worked closely with the individual’s family, general practitioner and occupational therapist. Each professional brought different knowledge and skills to the needs of the individual. The occupational therapist suggested equipment to help with mobility. Family members provided useful information about the person’s lifestyle and routines. </w:t>
      </w:r>
    </w:p>
    <w:p w14:paraId="025B66B6" w14:textId="77777777" w:rsidR="00785FE6"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Clear communication among all parties was instrumental in guaranteeing that the care was both consistent and effective. Working together also reduced the chances of misunderstandings and enabled the individual to receive the right support at the right time. Partnership working, according to Skills for Care (2023), enhances care quality by promoting information sharing and collaborative decision-making among professionals.</w:t>
      </w:r>
    </w:p>
    <w:p w14:paraId="1D4F363F" w14:textId="12C602DD" w:rsidR="00785FE6"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 xml:space="preserve">Another significant aspect of the care given was ethics. The staff respected Mr. A's autonomy in determining his daily activities and urged him to maintain as much </w:t>
      </w:r>
      <w:r w:rsidRPr="00DA48F9">
        <w:rPr>
          <w:rFonts w:asciiTheme="minorBidi" w:eastAsia="Arial" w:hAnsiTheme="minorBidi"/>
          <w:sz w:val="22"/>
        </w:rPr>
        <w:lastRenderedPageBreak/>
        <w:t xml:space="preserve">independence as possible. He was assured of </w:t>
      </w:r>
      <w:r w:rsidR="00785FE6" w:rsidRPr="00DA48F9">
        <w:rPr>
          <w:rFonts w:asciiTheme="minorBidi" w:eastAsia="Arial" w:hAnsiTheme="minorBidi"/>
          <w:sz w:val="22"/>
        </w:rPr>
        <w:t>privacy;</w:t>
      </w:r>
      <w:r w:rsidRPr="00DA48F9">
        <w:rPr>
          <w:rFonts w:asciiTheme="minorBidi" w:eastAsia="Arial" w:hAnsiTheme="minorBidi"/>
          <w:sz w:val="22"/>
        </w:rPr>
        <w:t xml:space="preserve"> his personal information was treated confidentially and shared only with professionals involved in his care. Additionally, staff respected his dignity and acted in his best interests by offering him safe and caring assistance. Trust between professionals and service users is fostered through ethical practice, which guarantees that care is equitable, respectful, and secure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xml:space="preserve">, 2018). </w:t>
      </w:r>
    </w:p>
    <w:p w14:paraId="1B4289E7" w14:textId="02E0D852" w:rsidR="00A11336" w:rsidRPr="00DA48F9" w:rsidRDefault="001B3C34" w:rsidP="00DA48F9">
      <w:pPr>
        <w:spacing w:after="0" w:line="360" w:lineRule="auto"/>
        <w:rPr>
          <w:rFonts w:asciiTheme="minorBidi" w:eastAsia="Arial" w:hAnsiTheme="minorBidi"/>
          <w:sz w:val="22"/>
        </w:rPr>
      </w:pPr>
      <w:r w:rsidRPr="00DA48F9">
        <w:rPr>
          <w:rFonts w:asciiTheme="minorBidi" w:eastAsia="Arial" w:hAnsiTheme="minorBidi"/>
          <w:sz w:val="22"/>
        </w:rPr>
        <w:t>This example shows how person-centred care, partnership working and ethics can combine to improve health and social care. Individuals experience enhanced wellbeing and receive superior quality care when professionals adhere to ethical principles, collaborate with families and other services, and actively listen to their needs. These principles are core to supporting health and social care professionals to provide compassionate, safe and effective services across the UK.</w:t>
      </w:r>
    </w:p>
    <w:p w14:paraId="6FA305E5" w14:textId="77777777" w:rsidR="001B3C34" w:rsidRPr="00DA48F9" w:rsidRDefault="001B3C34" w:rsidP="00DA48F9">
      <w:pPr>
        <w:spacing w:after="0" w:line="360" w:lineRule="auto"/>
        <w:rPr>
          <w:rFonts w:asciiTheme="minorBidi" w:eastAsia="Arial" w:hAnsiTheme="minorBidi"/>
          <w:b/>
          <w:bCs/>
          <w:sz w:val="22"/>
        </w:rPr>
      </w:pPr>
    </w:p>
    <w:p w14:paraId="399B8122" w14:textId="77777777" w:rsidR="001B3C34" w:rsidRPr="00DA48F9" w:rsidRDefault="001B3C34" w:rsidP="00DA48F9">
      <w:pPr>
        <w:spacing w:after="0" w:line="360" w:lineRule="auto"/>
        <w:rPr>
          <w:rFonts w:asciiTheme="minorBidi" w:eastAsia="Arial" w:hAnsiTheme="minorBidi"/>
          <w:b/>
          <w:bCs/>
          <w:sz w:val="22"/>
        </w:rPr>
      </w:pPr>
    </w:p>
    <w:p w14:paraId="647569FA" w14:textId="77777777" w:rsidR="001B3C34" w:rsidRPr="00DA48F9" w:rsidRDefault="001B3C34" w:rsidP="00DA48F9">
      <w:pPr>
        <w:spacing w:after="0" w:line="360" w:lineRule="auto"/>
        <w:rPr>
          <w:rFonts w:asciiTheme="minorBidi" w:eastAsia="Arial" w:hAnsiTheme="minorBidi"/>
          <w:b/>
          <w:bCs/>
          <w:sz w:val="22"/>
        </w:rPr>
      </w:pPr>
    </w:p>
    <w:p w14:paraId="5D9C5C8D" w14:textId="77777777" w:rsidR="001B3C34" w:rsidRPr="00DA48F9" w:rsidRDefault="001B3C34" w:rsidP="00DA48F9">
      <w:pPr>
        <w:spacing w:after="0" w:line="360" w:lineRule="auto"/>
        <w:rPr>
          <w:rFonts w:asciiTheme="minorBidi" w:eastAsia="Arial" w:hAnsiTheme="minorBidi"/>
          <w:b/>
          <w:bCs/>
          <w:sz w:val="22"/>
        </w:rPr>
      </w:pPr>
    </w:p>
    <w:p w14:paraId="3DDDCA6F" w14:textId="076F8DB7" w:rsidR="00A11336" w:rsidRPr="00DA48F9" w:rsidRDefault="00A11336" w:rsidP="00DA48F9">
      <w:pPr>
        <w:spacing w:after="0" w:line="360" w:lineRule="auto"/>
        <w:rPr>
          <w:rFonts w:asciiTheme="minorBidi" w:eastAsia="Arial" w:hAnsiTheme="minorBidi"/>
          <w:b/>
          <w:bCs/>
          <w:sz w:val="22"/>
        </w:rPr>
      </w:pPr>
      <w:r w:rsidRPr="00DA48F9">
        <w:rPr>
          <w:rFonts w:asciiTheme="minorBidi" w:eastAsia="Arial" w:hAnsiTheme="minorBidi"/>
          <w:b/>
          <w:bCs/>
          <w:sz w:val="22"/>
        </w:rPr>
        <w:t xml:space="preserve">Task 3: </w:t>
      </w:r>
    </w:p>
    <w:p w14:paraId="2A9AE7C0" w14:textId="355E0D44" w:rsidR="00A11336" w:rsidRPr="00DA48F9" w:rsidRDefault="00AE28F7" w:rsidP="00DA48F9">
      <w:pPr>
        <w:pStyle w:val="ListParagraph"/>
        <w:numPr>
          <w:ilvl w:val="0"/>
          <w:numId w:val="5"/>
        </w:numPr>
        <w:spacing w:after="0" w:line="360" w:lineRule="auto"/>
        <w:rPr>
          <w:rFonts w:asciiTheme="minorBidi" w:eastAsia="Arial" w:hAnsiTheme="minorBidi"/>
          <w:sz w:val="22"/>
        </w:rPr>
      </w:pPr>
      <w:r>
        <w:rPr>
          <w:rFonts w:asciiTheme="minorBidi" w:eastAsia="Arial" w:hAnsiTheme="minorBidi"/>
          <w:noProof/>
          <w:sz w:val="22"/>
        </w:rPr>
        <w:drawing>
          <wp:anchor distT="0" distB="0" distL="114300" distR="114300" simplePos="0" relativeHeight="251663360" behindDoc="1" locked="0" layoutInCell="1" allowOverlap="1" wp14:anchorId="6D7898C9" wp14:editId="17287D28">
            <wp:simplePos x="0" y="0"/>
            <wp:positionH relativeFrom="column">
              <wp:posOffset>3395980</wp:posOffset>
            </wp:positionH>
            <wp:positionV relativeFrom="paragraph">
              <wp:posOffset>311150</wp:posOffset>
            </wp:positionV>
            <wp:extent cx="2794635" cy="2213610"/>
            <wp:effectExtent l="0" t="0" r="0" b="0"/>
            <wp:wrapTight wrapText="bothSides">
              <wp:wrapPolygon edited="0">
                <wp:start x="0" y="0"/>
                <wp:lineTo x="0" y="21439"/>
                <wp:lineTo x="21497" y="21439"/>
                <wp:lineTo x="21497" y="0"/>
                <wp:lineTo x="0" y="0"/>
              </wp:wrapPolygon>
            </wp:wrapTight>
            <wp:docPr id="1880998613" name="Picture 1" descr="A group of people in a me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98613" name="Picture 1" descr="A group of people in a meet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4635" cy="2213610"/>
                    </a:xfrm>
                    <a:prstGeom prst="rect">
                      <a:avLst/>
                    </a:prstGeom>
                  </pic:spPr>
                </pic:pic>
              </a:graphicData>
            </a:graphic>
            <wp14:sizeRelH relativeFrom="page">
              <wp14:pctWidth>0</wp14:pctWidth>
            </wp14:sizeRelH>
            <wp14:sizeRelV relativeFrom="page">
              <wp14:pctHeight>0</wp14:pctHeight>
            </wp14:sizeRelV>
          </wp:anchor>
        </w:drawing>
      </w:r>
      <w:r w:rsidR="00A11336" w:rsidRPr="00DA48F9">
        <w:rPr>
          <w:rFonts w:asciiTheme="minorBidi" w:eastAsia="Arial" w:hAnsiTheme="minorBidi"/>
          <w:b/>
          <w:bCs/>
          <w:sz w:val="22"/>
        </w:rPr>
        <w:t>Using the example or case study used in task 2, you need to write a critical reflection</w:t>
      </w:r>
      <w:r w:rsidR="00A11336" w:rsidRPr="00DA48F9">
        <w:rPr>
          <w:rFonts w:asciiTheme="minorBidi" w:eastAsia="Arial" w:hAnsiTheme="minorBidi"/>
          <w:sz w:val="22"/>
        </w:rPr>
        <w:t xml:space="preserve"> </w:t>
      </w:r>
    </w:p>
    <w:p w14:paraId="086C5EA6" w14:textId="44B6D6DF" w:rsidR="005D6F43" w:rsidRPr="00DA48F9" w:rsidRDefault="005D6F43"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Using Gibbs' Reflective Cycle (1988), I reflected on my experience of supporting Mr A, an older adult living in a residential care home. Mr. A refused to participate in events and was reclusive. Along with his family, the care team talked to him to find out what he wanted. His care plan was updated to include gardening and a daily routine that suited him.</w:t>
      </w:r>
    </w:p>
    <w:p w14:paraId="0AC66DA1" w14:textId="77777777" w:rsidR="005D6F43" w:rsidRPr="00DA48F9" w:rsidRDefault="005D6F43" w:rsidP="00DA48F9">
      <w:pPr>
        <w:pStyle w:val="ListParagraph"/>
        <w:spacing w:after="0" w:line="360" w:lineRule="auto"/>
        <w:rPr>
          <w:rFonts w:asciiTheme="minorBidi" w:eastAsia="Arial" w:hAnsiTheme="minorBidi"/>
          <w:sz w:val="22"/>
        </w:rPr>
      </w:pPr>
    </w:p>
    <w:p w14:paraId="4077BA28" w14:textId="6BF6A7D2" w:rsidR="005D6F43" w:rsidRPr="00DA48F9" w:rsidRDefault="005D6F43"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My understanding of the importance of person-centred care, collaboration, and ethics has improved because of this experience. I came to the realisation that individuals' confidence and overall well-being can be enhanced by actively listening to them and honouring their decisions. According to NICE (2021), the participation of individuals in the decision-making process regarding their care provides superior outcomes and experiences. I also observed how effective communication between care staff, family members, and other professionals ensured consistent and coordinated care.</w:t>
      </w:r>
    </w:p>
    <w:p w14:paraId="34B921F5" w14:textId="77777777" w:rsidR="005D6F43" w:rsidRPr="00DA48F9" w:rsidRDefault="005D6F43" w:rsidP="00DA48F9">
      <w:pPr>
        <w:pStyle w:val="ListParagraph"/>
        <w:spacing w:after="0" w:line="360" w:lineRule="auto"/>
        <w:rPr>
          <w:rFonts w:asciiTheme="minorBidi" w:eastAsia="Arial" w:hAnsiTheme="minorBidi"/>
          <w:sz w:val="22"/>
        </w:rPr>
      </w:pPr>
    </w:p>
    <w:p w14:paraId="07CAFA37" w14:textId="77777777" w:rsidR="005D6F43" w:rsidRPr="00DA48F9" w:rsidRDefault="005D6F43" w:rsidP="00DA48F9">
      <w:pPr>
        <w:pStyle w:val="ListParagraph"/>
        <w:spacing w:after="0" w:line="360" w:lineRule="auto"/>
        <w:rPr>
          <w:rFonts w:asciiTheme="minorBidi" w:eastAsia="Arial" w:hAnsiTheme="minorBidi"/>
          <w:sz w:val="22"/>
        </w:rPr>
      </w:pPr>
    </w:p>
    <w:p w14:paraId="4C2D5EAE" w14:textId="77777777" w:rsidR="005D6F43" w:rsidRPr="00DA48F9" w:rsidRDefault="005D6F43"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lastRenderedPageBreak/>
        <w:t>As a result of this experience, I have come to the realisation that I must enhance my confidence in communication with the multidisciplinary team and engage more actively in the planning of care. I also want to increase my knowledge about ethical decision making so that I always respect people’s dignity, privacy and independence.</w:t>
      </w:r>
    </w:p>
    <w:p w14:paraId="0D67660F" w14:textId="77777777" w:rsidR="005D6F43" w:rsidRPr="00DA48F9" w:rsidRDefault="005D6F43" w:rsidP="00DA48F9">
      <w:pPr>
        <w:pStyle w:val="ListParagraph"/>
        <w:spacing w:after="0" w:line="360" w:lineRule="auto"/>
        <w:rPr>
          <w:rFonts w:asciiTheme="minorBidi" w:eastAsia="Arial" w:hAnsiTheme="minorBidi"/>
          <w:sz w:val="22"/>
        </w:rPr>
      </w:pPr>
    </w:p>
    <w:p w14:paraId="5BED7B58" w14:textId="0396245D" w:rsidR="005D6F43" w:rsidRPr="00DA48F9" w:rsidRDefault="005D6F43"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I will be seeking feedback from experienced colleagues, attending training on communication and person-centred care and continuing to reflect on my practice after each placement to support my professional development. These actions will enable me to increase my confidence, compassion, and effectiveness as a health and social care professional, all while delivering high-quality care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2018).</w:t>
      </w:r>
    </w:p>
    <w:p w14:paraId="570927F7" w14:textId="77777777" w:rsidR="005D6F43" w:rsidRPr="00DA48F9" w:rsidRDefault="005D6F43" w:rsidP="00DA48F9">
      <w:pPr>
        <w:pStyle w:val="ListParagraph"/>
        <w:spacing w:after="0" w:line="360" w:lineRule="auto"/>
        <w:rPr>
          <w:rFonts w:asciiTheme="minorBidi" w:eastAsia="Arial" w:hAnsiTheme="minorBidi"/>
          <w:sz w:val="22"/>
        </w:rPr>
      </w:pPr>
    </w:p>
    <w:p w14:paraId="72EED81B" w14:textId="77777777" w:rsidR="00A11336" w:rsidRPr="00DA48F9" w:rsidRDefault="00A11336" w:rsidP="00DA48F9">
      <w:pPr>
        <w:pStyle w:val="ListParagraph"/>
        <w:spacing w:after="0" w:line="360" w:lineRule="auto"/>
        <w:rPr>
          <w:rFonts w:asciiTheme="minorBidi" w:eastAsia="Arial" w:hAnsiTheme="minorBidi"/>
          <w:b/>
          <w:bCs/>
          <w:sz w:val="22"/>
        </w:rPr>
      </w:pPr>
    </w:p>
    <w:p w14:paraId="1CBF31CE" w14:textId="77777777" w:rsidR="00A11336" w:rsidRPr="00DA48F9" w:rsidRDefault="00A11336" w:rsidP="00DA48F9">
      <w:pPr>
        <w:pStyle w:val="ListParagraph"/>
        <w:spacing w:after="0" w:line="360" w:lineRule="auto"/>
        <w:rPr>
          <w:rFonts w:asciiTheme="minorBidi" w:eastAsia="Arial" w:hAnsiTheme="minorBidi"/>
          <w:sz w:val="22"/>
        </w:rPr>
      </w:pPr>
    </w:p>
    <w:p w14:paraId="13B96D85" w14:textId="440C07D4" w:rsidR="00A11336" w:rsidRPr="00DA48F9" w:rsidRDefault="00A11336" w:rsidP="00DA48F9">
      <w:pPr>
        <w:pStyle w:val="ListParagraph"/>
        <w:numPr>
          <w:ilvl w:val="0"/>
          <w:numId w:val="5"/>
        </w:numPr>
        <w:spacing w:after="0" w:line="360" w:lineRule="auto"/>
        <w:rPr>
          <w:rFonts w:asciiTheme="minorBidi" w:eastAsia="Arial" w:hAnsiTheme="minorBidi"/>
          <w:sz w:val="22"/>
        </w:rPr>
      </w:pPr>
      <w:r w:rsidRPr="00DA48F9">
        <w:rPr>
          <w:rFonts w:asciiTheme="minorBidi" w:eastAsia="Arial" w:hAnsiTheme="minorBidi"/>
          <w:b/>
          <w:bCs/>
          <w:sz w:val="22"/>
        </w:rPr>
        <w:t>Throughout your work, link theories</w:t>
      </w:r>
      <w:r w:rsidRPr="00DA48F9">
        <w:rPr>
          <w:rFonts w:asciiTheme="minorBidi" w:eastAsia="Arial" w:hAnsiTheme="minorBidi"/>
          <w:sz w:val="22"/>
        </w:rPr>
        <w:t xml:space="preserve"> </w:t>
      </w:r>
    </w:p>
    <w:p w14:paraId="596CF538" w14:textId="77777777" w:rsidR="00F519D6" w:rsidRPr="00DA48F9" w:rsidRDefault="00F519D6"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My experience of Mr A shows how theory, professional standards and legislation underpin good practice in health and social care. According to Maslow's Hierarchy of Needs, an individual must satisfy their fundamental physical, safety, social, and emotional requirements prior to attaining independence and overall well-being (Maslow, 1943). By listening to Mr A's preferences and involving him in gardening activities, the care team supported both his emotional and social needs.</w:t>
      </w:r>
    </w:p>
    <w:p w14:paraId="44084CBF" w14:textId="77777777" w:rsidR="00F519D6" w:rsidRPr="00DA48F9" w:rsidRDefault="00F519D6"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 xml:space="preserve">The Care Act 2014 also encourages person-centred care by mandating that professionals assist individuals in promoting their independence, wellbeing, and participation in decisions regarding their care (Care Act, 2014.). This was demonstrated through the collaborative development of Mr. A's care plan with his family. In addition, the Health and Care Act 2022 </w:t>
      </w:r>
      <w:proofErr w:type="gramStart"/>
      <w:r w:rsidRPr="00DA48F9">
        <w:rPr>
          <w:rFonts w:asciiTheme="minorBidi" w:eastAsia="Arial" w:hAnsiTheme="minorBidi"/>
          <w:sz w:val="22"/>
        </w:rPr>
        <w:t>encourages</w:t>
      </w:r>
      <w:proofErr w:type="gramEnd"/>
      <w:r w:rsidRPr="00DA48F9">
        <w:rPr>
          <w:rFonts w:asciiTheme="minorBidi" w:eastAsia="Arial" w:hAnsiTheme="minorBidi"/>
          <w:sz w:val="22"/>
        </w:rPr>
        <w:t xml:space="preserve"> health and social care organisations to work together to provide joined-up care, which was demonstrated through effective communication between the care staff, general practitioner, occupational therapist, and family (Health and Care Act, 2022).</w:t>
      </w:r>
    </w:p>
    <w:p w14:paraId="21CCA439" w14:textId="0D751F58" w:rsidR="00F519D6" w:rsidRPr="00DA48F9" w:rsidRDefault="00F519D6"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 xml:space="preserve">Professionals are mandated by the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xml:space="preserve"> Code to conduct themselves in a manner that is both safe and effective, while also treating individuals with dignity, respect, and compassion (</w:t>
      </w:r>
      <w:proofErr w:type="spellStart"/>
      <w:r w:rsidRPr="00DA48F9">
        <w:rPr>
          <w:rFonts w:asciiTheme="minorBidi" w:eastAsia="Arial" w:hAnsiTheme="minorBidi"/>
          <w:sz w:val="22"/>
        </w:rPr>
        <w:t>NMC</w:t>
      </w:r>
      <w:proofErr w:type="spellEnd"/>
      <w:r w:rsidRPr="00DA48F9">
        <w:rPr>
          <w:rFonts w:asciiTheme="minorBidi" w:eastAsia="Arial" w:hAnsiTheme="minorBidi"/>
          <w:sz w:val="22"/>
        </w:rPr>
        <w:t>, 2018). After giving this experience some thought, I've realised that comprehending these theories, regulations, and professional standards will enable me to continue growing as a skilled health and social care practitioner and to deliver moral, person-centred care.</w:t>
      </w:r>
    </w:p>
    <w:p w14:paraId="3F1A3D0F" w14:textId="77777777" w:rsidR="00C933E9" w:rsidRPr="00DA48F9" w:rsidRDefault="00C933E9" w:rsidP="00DA48F9">
      <w:pPr>
        <w:pStyle w:val="ListParagraph"/>
        <w:spacing w:after="0" w:line="360" w:lineRule="auto"/>
        <w:rPr>
          <w:rFonts w:asciiTheme="minorBidi" w:eastAsia="Arial" w:hAnsiTheme="minorBidi"/>
          <w:sz w:val="22"/>
        </w:rPr>
      </w:pPr>
    </w:p>
    <w:p w14:paraId="496AAAD7" w14:textId="068889C7" w:rsidR="00137600" w:rsidRPr="00DA48F9" w:rsidRDefault="00C933E9" w:rsidP="00DA48F9">
      <w:pPr>
        <w:pStyle w:val="ListParagraph"/>
        <w:spacing w:after="0" w:line="360" w:lineRule="auto"/>
        <w:rPr>
          <w:rFonts w:asciiTheme="minorBidi" w:eastAsia="Arial" w:hAnsiTheme="minorBidi"/>
          <w:sz w:val="22"/>
        </w:rPr>
      </w:pPr>
      <w:r w:rsidRPr="00DA48F9">
        <w:rPr>
          <w:rFonts w:asciiTheme="minorBidi" w:eastAsia="Arial" w:hAnsiTheme="minorBidi"/>
          <w:sz w:val="22"/>
        </w:rPr>
        <w:t xml:space="preserve">In my future career, I will apply person-centred care by listening to individuals, respecting their choices, and involving them in decisions about their care. I will follow </w:t>
      </w:r>
      <w:r w:rsidRPr="00DA48F9">
        <w:rPr>
          <w:rFonts w:asciiTheme="minorBidi" w:eastAsia="Arial" w:hAnsiTheme="minorBidi"/>
          <w:sz w:val="22"/>
        </w:rPr>
        <w:lastRenderedPageBreak/>
        <w:t>ethical principles, professional standards, and UK law while working well with multidisciplinary teams to make sure that support is coordinated and safe. I will be able to deliver high-quality, compassionate care that enhances the overall health outcomes, independence, and well-being of individuals by incorporating these principles into my daily practice.</w:t>
      </w:r>
    </w:p>
    <w:p w14:paraId="04C45ADC" w14:textId="77777777" w:rsidR="00A11336" w:rsidRPr="00DA48F9" w:rsidRDefault="00A11336" w:rsidP="00DA48F9">
      <w:pPr>
        <w:spacing w:line="360" w:lineRule="auto"/>
        <w:ind w:left="426" w:right="248"/>
        <w:rPr>
          <w:rFonts w:asciiTheme="minorBidi" w:hAnsiTheme="minorBidi"/>
          <w:b/>
          <w:bCs/>
          <w:sz w:val="22"/>
        </w:rPr>
      </w:pPr>
    </w:p>
    <w:p w14:paraId="5A4D465C" w14:textId="5F638AD7" w:rsidR="006524ED" w:rsidRPr="00DA48F9" w:rsidRDefault="006D2F2D" w:rsidP="00DA48F9">
      <w:pPr>
        <w:spacing w:line="360" w:lineRule="auto"/>
        <w:rPr>
          <w:rFonts w:asciiTheme="minorBidi" w:hAnsiTheme="minorBidi"/>
          <w:b/>
          <w:bCs/>
          <w:sz w:val="22"/>
        </w:rPr>
      </w:pPr>
      <w:r w:rsidRPr="00DA48F9">
        <w:rPr>
          <w:rFonts w:asciiTheme="minorBidi" w:hAnsiTheme="minorBidi"/>
          <w:b/>
          <w:bCs/>
          <w:sz w:val="22"/>
        </w:rPr>
        <w:t>Conclusion</w:t>
      </w:r>
    </w:p>
    <w:p w14:paraId="2312E1B8" w14:textId="77777777" w:rsidR="00137600" w:rsidRPr="00DA48F9" w:rsidRDefault="00137600" w:rsidP="00DA48F9">
      <w:pPr>
        <w:spacing w:line="360" w:lineRule="auto"/>
        <w:rPr>
          <w:rFonts w:asciiTheme="minorBidi" w:hAnsiTheme="minorBidi"/>
          <w:sz w:val="22"/>
        </w:rPr>
      </w:pPr>
      <w:r w:rsidRPr="00DA48F9">
        <w:rPr>
          <w:rFonts w:asciiTheme="minorBidi" w:hAnsiTheme="minorBidi"/>
          <w:sz w:val="22"/>
        </w:rPr>
        <w:t>In conclusion, person-centred care, partnership working, and ethics are essential for delivering safe, respectful, and high-quality health and social care in the UK. My reflection and case study has demonstrated how these principles can contribute to the wellbeing of people and positive health outcomes. Theories such as Maslow’s Hierarchy of Needs, professional standards and legislation have helped me to understand what good practice is. As a future health and social care professional I will continue to develop my knowledge, communication skills and reflective practice to provide compassionate, ethical and person-centred care.</w:t>
      </w:r>
    </w:p>
    <w:p w14:paraId="5A789721" w14:textId="3028AA1D" w:rsidR="006D2F2D" w:rsidRPr="001D345E" w:rsidRDefault="006D2F2D" w:rsidP="00594FAC">
      <w:pPr>
        <w:spacing w:line="360" w:lineRule="auto"/>
        <w:rPr>
          <w:rFonts w:ascii="Arial" w:hAnsi="Arial" w:cs="Arial"/>
          <w:b/>
          <w:bCs/>
          <w:szCs w:val="24"/>
        </w:rPr>
      </w:pPr>
      <w:r w:rsidRPr="001D345E">
        <w:rPr>
          <w:rFonts w:ascii="Arial" w:hAnsi="Arial" w:cs="Arial"/>
          <w:b/>
          <w:bCs/>
          <w:szCs w:val="24"/>
        </w:rPr>
        <w:t>Reference</w:t>
      </w:r>
      <w:r w:rsidR="001D345E" w:rsidRPr="001D345E">
        <w:rPr>
          <w:rFonts w:ascii="Arial" w:hAnsi="Arial" w:cs="Arial"/>
          <w:b/>
          <w:bCs/>
          <w:szCs w:val="24"/>
        </w:rPr>
        <w:t>s</w:t>
      </w:r>
    </w:p>
    <w:p w14:paraId="02DBD176" w14:textId="77777777" w:rsidR="00DB4C37" w:rsidRDefault="00DB4C37" w:rsidP="00DB4C37">
      <w:pPr>
        <w:pStyle w:val="isselectedend"/>
        <w:rPr>
          <w:color w:val="000000"/>
        </w:rPr>
      </w:pPr>
      <w:r>
        <w:rPr>
          <w:color w:val="000000"/>
        </w:rPr>
        <w:t>Care Act 2014. c.23. London: The Stationery Office.</w:t>
      </w:r>
    </w:p>
    <w:p w14:paraId="45FF533D" w14:textId="77777777" w:rsidR="00DB4C37" w:rsidRDefault="00DB4C37" w:rsidP="00DB4C37">
      <w:pPr>
        <w:pStyle w:val="isselectedend"/>
        <w:rPr>
          <w:color w:val="000000"/>
        </w:rPr>
      </w:pPr>
      <w:r>
        <w:rPr>
          <w:color w:val="000000"/>
        </w:rPr>
        <w:t>Department of Health and Social Care (2022)</w:t>
      </w:r>
      <w:r>
        <w:rPr>
          <w:rStyle w:val="apple-converted-space"/>
          <w:color w:val="000000"/>
        </w:rPr>
        <w:t> </w:t>
      </w:r>
      <w:r>
        <w:rPr>
          <w:rStyle w:val="Emphasis"/>
          <w:color w:val="000000"/>
        </w:rPr>
        <w:t>People at the Heart of Care: Adult Social Care Reform White Paper</w:t>
      </w:r>
      <w:r>
        <w:rPr>
          <w:color w:val="000000"/>
        </w:rPr>
        <w:t>. London: Department of Health and Social Care.</w:t>
      </w:r>
    </w:p>
    <w:p w14:paraId="6F292DEA" w14:textId="77777777" w:rsidR="00DB4C37" w:rsidRDefault="00DB4C37" w:rsidP="00DB4C37">
      <w:pPr>
        <w:pStyle w:val="isselectedend"/>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color w:val="000000"/>
        </w:rPr>
        <w:t>. Oxford: Oxford Polytechnic.</w:t>
      </w:r>
    </w:p>
    <w:p w14:paraId="19D36A4A" w14:textId="77777777" w:rsidR="00DB4C37" w:rsidRDefault="00DB4C37" w:rsidP="00DB4C37">
      <w:pPr>
        <w:pStyle w:val="isselectedend"/>
        <w:rPr>
          <w:color w:val="000000"/>
        </w:rPr>
      </w:pPr>
      <w:r>
        <w:rPr>
          <w:color w:val="000000"/>
        </w:rPr>
        <w:t>Health Education England (2017)</w:t>
      </w:r>
      <w:r>
        <w:rPr>
          <w:rStyle w:val="apple-converted-space"/>
          <w:color w:val="000000"/>
        </w:rPr>
        <w:t> </w:t>
      </w:r>
      <w:r>
        <w:rPr>
          <w:rStyle w:val="Emphasis"/>
          <w:color w:val="000000"/>
        </w:rPr>
        <w:t>Person-Centred Care</w:t>
      </w:r>
      <w:r>
        <w:rPr>
          <w:color w:val="000000"/>
        </w:rPr>
        <w:t>. London: Health Education England.</w:t>
      </w:r>
    </w:p>
    <w:p w14:paraId="5EA14B28" w14:textId="77777777" w:rsidR="00DB4C37" w:rsidRDefault="00DB4C37" w:rsidP="00DB4C37">
      <w:pPr>
        <w:pStyle w:val="isselectedend"/>
        <w:rPr>
          <w:color w:val="000000"/>
        </w:rPr>
      </w:pPr>
      <w:r>
        <w:rPr>
          <w:color w:val="000000"/>
        </w:rPr>
        <w:t>Maslow, A.H. (1943) ‘A Theory of Human Motivation’,</w:t>
      </w:r>
      <w:r>
        <w:rPr>
          <w:rStyle w:val="apple-converted-space"/>
          <w:color w:val="000000"/>
        </w:rPr>
        <w:t> </w:t>
      </w:r>
      <w:r>
        <w:rPr>
          <w:rStyle w:val="Emphasis"/>
          <w:color w:val="000000"/>
        </w:rPr>
        <w:t>Psychological Review</w:t>
      </w:r>
      <w:r>
        <w:rPr>
          <w:color w:val="000000"/>
        </w:rPr>
        <w:t>, 50(4), pp. 370–396.</w:t>
      </w:r>
    </w:p>
    <w:p w14:paraId="6CCD3929" w14:textId="77777777" w:rsidR="00DB4C37" w:rsidRDefault="00DB4C37" w:rsidP="00DB4C37">
      <w:pPr>
        <w:pStyle w:val="isselectedend"/>
        <w:rPr>
          <w:color w:val="000000"/>
        </w:rPr>
      </w:pPr>
      <w:r>
        <w:rPr>
          <w:color w:val="000000"/>
        </w:rPr>
        <w:t>National Institute for Health and Care Excellence (NICE) (2021)</w:t>
      </w:r>
      <w:r>
        <w:rPr>
          <w:rStyle w:val="apple-converted-space"/>
          <w:color w:val="000000"/>
        </w:rPr>
        <w:t> </w:t>
      </w:r>
      <w:r>
        <w:rPr>
          <w:rStyle w:val="Emphasis"/>
          <w:color w:val="000000"/>
        </w:rPr>
        <w:t>Shared decision making (NG197).</w:t>
      </w:r>
      <w:r>
        <w:rPr>
          <w:rStyle w:val="apple-converted-space"/>
          <w:color w:val="000000"/>
        </w:rPr>
        <w:t> </w:t>
      </w:r>
      <w:r>
        <w:rPr>
          <w:color w:val="000000"/>
        </w:rPr>
        <w:t>London: NICE. Available at:</w:t>
      </w:r>
      <w:r>
        <w:rPr>
          <w:rStyle w:val="apple-converted-space"/>
          <w:color w:val="000000"/>
        </w:rPr>
        <w:t> </w:t>
      </w:r>
      <w:hyperlink r:id="rId13" w:history="1">
        <w:r>
          <w:rPr>
            <w:rStyle w:val="Hyperlink"/>
          </w:rPr>
          <w:t>https://www.nice.org.uk/guidance/ng197</w:t>
        </w:r>
      </w:hyperlink>
      <w:r>
        <w:rPr>
          <w:rStyle w:val="apple-converted-space"/>
          <w:color w:val="000000"/>
        </w:rPr>
        <w:t> </w:t>
      </w:r>
      <w:r>
        <w:rPr>
          <w:color w:val="000000"/>
        </w:rPr>
        <w:t>(Accessed: 13 July 2026).</w:t>
      </w:r>
    </w:p>
    <w:p w14:paraId="1816CEDC" w14:textId="77777777" w:rsidR="00DB4C37" w:rsidRDefault="00DB4C37" w:rsidP="00DB4C37">
      <w:pPr>
        <w:pStyle w:val="isselectedend"/>
        <w:rPr>
          <w:color w:val="000000"/>
        </w:rPr>
      </w:pPr>
      <w:r>
        <w:rPr>
          <w:color w:val="000000"/>
        </w:rPr>
        <w:t>Nursing and Midwifery Council (</w:t>
      </w:r>
      <w:proofErr w:type="spellStart"/>
      <w:r>
        <w:rPr>
          <w:color w:val="000000"/>
        </w:rPr>
        <w:t>NMC</w:t>
      </w:r>
      <w:proofErr w:type="spellEnd"/>
      <w:r>
        <w:rPr>
          <w:color w:val="000000"/>
        </w:rPr>
        <w:t>) (2018)</w:t>
      </w:r>
      <w:r>
        <w:rPr>
          <w:rStyle w:val="apple-converted-space"/>
          <w:color w:val="000000"/>
        </w:rPr>
        <w:t> </w:t>
      </w:r>
      <w:r>
        <w:rPr>
          <w:rStyle w:val="Emphasis"/>
          <w:color w:val="000000"/>
        </w:rPr>
        <w:t>The Code: Professional standards of practice and behaviour for nurses, midwives and nursing associates</w:t>
      </w:r>
      <w:r>
        <w:rPr>
          <w:color w:val="000000"/>
        </w:rPr>
        <w:t xml:space="preserve">. London: </w:t>
      </w:r>
      <w:proofErr w:type="spellStart"/>
      <w:r>
        <w:rPr>
          <w:color w:val="000000"/>
        </w:rPr>
        <w:t>NMC</w:t>
      </w:r>
      <w:proofErr w:type="spellEnd"/>
      <w:r>
        <w:rPr>
          <w:color w:val="000000"/>
        </w:rPr>
        <w:t>. Available at:</w:t>
      </w:r>
      <w:r>
        <w:rPr>
          <w:rStyle w:val="apple-converted-space"/>
          <w:color w:val="000000"/>
        </w:rPr>
        <w:t> </w:t>
      </w:r>
      <w:hyperlink r:id="rId14" w:history="1">
        <w:r>
          <w:rPr>
            <w:rStyle w:val="Hyperlink"/>
          </w:rPr>
          <w:t>https://www.nmc.org.uk/standards/code/</w:t>
        </w:r>
      </w:hyperlink>
      <w:r>
        <w:rPr>
          <w:rStyle w:val="apple-converted-space"/>
          <w:color w:val="000000"/>
        </w:rPr>
        <w:t> </w:t>
      </w:r>
      <w:r>
        <w:rPr>
          <w:color w:val="000000"/>
        </w:rPr>
        <w:t>(Accessed: 13 July 2026).</w:t>
      </w:r>
    </w:p>
    <w:p w14:paraId="3E0A963A" w14:textId="77777777" w:rsidR="00DB4C37" w:rsidRDefault="00DB4C37" w:rsidP="00DB4C37">
      <w:pPr>
        <w:pStyle w:val="NormalWeb"/>
        <w:rPr>
          <w:color w:val="000000"/>
        </w:rPr>
      </w:pPr>
      <w:r>
        <w:rPr>
          <w:color w:val="000000"/>
        </w:rPr>
        <w:t>Skills for Care (2023)</w:t>
      </w:r>
      <w:r>
        <w:rPr>
          <w:rStyle w:val="apple-converted-space"/>
          <w:color w:val="000000"/>
        </w:rPr>
        <w:t> </w:t>
      </w:r>
      <w:r>
        <w:rPr>
          <w:rStyle w:val="Emphasis"/>
          <w:color w:val="000000"/>
        </w:rPr>
        <w:t>Working in partnership</w:t>
      </w:r>
      <w:r>
        <w:rPr>
          <w:color w:val="000000"/>
        </w:rPr>
        <w:t>. Leeds: Skills for Care. Available at:</w:t>
      </w:r>
      <w:r>
        <w:rPr>
          <w:rStyle w:val="apple-converted-space"/>
          <w:color w:val="000000"/>
        </w:rPr>
        <w:t> </w:t>
      </w:r>
      <w:hyperlink r:id="rId15" w:history="1">
        <w:r>
          <w:rPr>
            <w:rStyle w:val="Hyperlink"/>
          </w:rPr>
          <w:t>https://www.skillsforcare.org.uk</w:t>
        </w:r>
      </w:hyperlink>
      <w:r>
        <w:rPr>
          <w:color w:val="000000"/>
        </w:rPr>
        <w:t>(Accessed: 13 July 2026).</w:t>
      </w:r>
    </w:p>
    <w:p w14:paraId="15AE11BB" w14:textId="77777777" w:rsidR="00F519D6" w:rsidRDefault="00F519D6" w:rsidP="005D6F43">
      <w:pPr>
        <w:pStyle w:val="NormalWeb"/>
        <w:rPr>
          <w:color w:val="000000"/>
        </w:rPr>
      </w:pPr>
    </w:p>
    <w:p w14:paraId="3D8411CD" w14:textId="77777777" w:rsidR="007147FE" w:rsidRDefault="007147FE" w:rsidP="00603D4D">
      <w:pPr>
        <w:pStyle w:val="NormalWeb"/>
        <w:rPr>
          <w:color w:val="000000"/>
        </w:rPr>
      </w:pP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D94A4" w14:textId="77777777" w:rsidR="006524F3" w:rsidRDefault="006524F3" w:rsidP="00B21FE6">
      <w:pPr>
        <w:spacing w:after="0" w:line="240" w:lineRule="auto"/>
      </w:pPr>
      <w:r>
        <w:separator/>
      </w:r>
    </w:p>
  </w:endnote>
  <w:endnote w:type="continuationSeparator" w:id="0">
    <w:p w14:paraId="6460C27F" w14:textId="77777777" w:rsidR="006524F3" w:rsidRDefault="006524F3"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FC17A7" w14:textId="77777777" w:rsidR="006524F3" w:rsidRDefault="006524F3" w:rsidP="00B21FE6">
      <w:pPr>
        <w:spacing w:after="0" w:line="240" w:lineRule="auto"/>
      </w:pPr>
      <w:r>
        <w:separator/>
      </w:r>
    </w:p>
  </w:footnote>
  <w:footnote w:type="continuationSeparator" w:id="0">
    <w:p w14:paraId="60968F3D" w14:textId="77777777" w:rsidR="006524F3" w:rsidRDefault="006524F3"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C79F5"/>
    <w:rsid w:val="0010219F"/>
    <w:rsid w:val="001333C2"/>
    <w:rsid w:val="00137600"/>
    <w:rsid w:val="001B3C34"/>
    <w:rsid w:val="001D345E"/>
    <w:rsid w:val="00220640"/>
    <w:rsid w:val="00286FDD"/>
    <w:rsid w:val="00294F9E"/>
    <w:rsid w:val="002A76B6"/>
    <w:rsid w:val="002D39BD"/>
    <w:rsid w:val="00317E3D"/>
    <w:rsid w:val="00350D4F"/>
    <w:rsid w:val="003F276D"/>
    <w:rsid w:val="00490756"/>
    <w:rsid w:val="004F5B88"/>
    <w:rsid w:val="00576DE4"/>
    <w:rsid w:val="0058218C"/>
    <w:rsid w:val="00594FAC"/>
    <w:rsid w:val="005D6F43"/>
    <w:rsid w:val="00603D4D"/>
    <w:rsid w:val="00610A5B"/>
    <w:rsid w:val="006524ED"/>
    <w:rsid w:val="006524F3"/>
    <w:rsid w:val="006B4E7E"/>
    <w:rsid w:val="006D2F2D"/>
    <w:rsid w:val="006E1FF9"/>
    <w:rsid w:val="006E38AB"/>
    <w:rsid w:val="007147FE"/>
    <w:rsid w:val="00736C4A"/>
    <w:rsid w:val="00785886"/>
    <w:rsid w:val="00785FE6"/>
    <w:rsid w:val="007A3295"/>
    <w:rsid w:val="007B0E36"/>
    <w:rsid w:val="007F3A6A"/>
    <w:rsid w:val="00887FBB"/>
    <w:rsid w:val="008B4D6F"/>
    <w:rsid w:val="008F6D4B"/>
    <w:rsid w:val="00956D0C"/>
    <w:rsid w:val="00996F2B"/>
    <w:rsid w:val="009E5C5F"/>
    <w:rsid w:val="00A11336"/>
    <w:rsid w:val="00AE28F7"/>
    <w:rsid w:val="00AE7DDA"/>
    <w:rsid w:val="00B21FE6"/>
    <w:rsid w:val="00B72D0C"/>
    <w:rsid w:val="00BA3017"/>
    <w:rsid w:val="00BC79FE"/>
    <w:rsid w:val="00C558B0"/>
    <w:rsid w:val="00C933E9"/>
    <w:rsid w:val="00D00A38"/>
    <w:rsid w:val="00D16888"/>
    <w:rsid w:val="00D318C1"/>
    <w:rsid w:val="00D545BA"/>
    <w:rsid w:val="00D66C96"/>
    <w:rsid w:val="00DA48F9"/>
    <w:rsid w:val="00DB4C37"/>
    <w:rsid w:val="00DF16E0"/>
    <w:rsid w:val="00E40E56"/>
    <w:rsid w:val="00E81204"/>
    <w:rsid w:val="00F519D6"/>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isselectedend">
    <w:name w:val="isselectedend"/>
    <w:basedOn w:val="Normal"/>
    <w:rsid w:val="00603D4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603D4D"/>
    <w:rPr>
      <w:b/>
      <w:bCs/>
    </w:rPr>
  </w:style>
  <w:style w:type="character" w:customStyle="1" w:styleId="apple-converted-space">
    <w:name w:val="apple-converted-space"/>
    <w:basedOn w:val="DefaultParagraphFont"/>
    <w:rsid w:val="00603D4D"/>
  </w:style>
  <w:style w:type="character" w:styleId="Emphasis">
    <w:name w:val="Emphasis"/>
    <w:basedOn w:val="DefaultParagraphFont"/>
    <w:uiPriority w:val="20"/>
    <w:qFormat/>
    <w:rsid w:val="00603D4D"/>
    <w:rPr>
      <w:i/>
      <w:iCs/>
    </w:rPr>
  </w:style>
  <w:style w:type="paragraph" w:styleId="NormalWeb">
    <w:name w:val="Normal (Web)"/>
    <w:basedOn w:val="Normal"/>
    <w:uiPriority w:val="99"/>
    <w:semiHidden/>
    <w:unhideWhenUsed/>
    <w:rsid w:val="00603D4D"/>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603D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19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skillsforcare.org.uk/"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10</Pages>
  <Words>2168</Words>
  <Characters>12360</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Souhib Alhassan (2438046)</cp:lastModifiedBy>
  <cp:revision>18</cp:revision>
  <dcterms:created xsi:type="dcterms:W3CDTF">2026-07-13T10:28:00Z</dcterms:created>
  <dcterms:modified xsi:type="dcterms:W3CDTF">2026-07-26T08:03:00Z</dcterms:modified>
</cp:coreProperties>
</file>