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687D" w:rsidRDefault="00A47E29" w:rsidP="00A47E29">
      <w:pPr>
        <w:pStyle w:val="ListParagraph"/>
        <w:numPr>
          <w:ilvl w:val="0"/>
          <w:numId w:val="1"/>
        </w:numPr>
      </w:pPr>
      <w:r>
        <w:rPr>
          <w:noProof/>
          <w:lang w:eastAsia="en-GB"/>
        </w:rPr>
        <w:drawing>
          <wp:anchor distT="0" distB="0" distL="114300" distR="114300" simplePos="0" relativeHeight="251658240" behindDoc="0" locked="0" layoutInCell="1" allowOverlap="1">
            <wp:simplePos x="0" y="0"/>
            <wp:positionH relativeFrom="column">
              <wp:posOffset>0</wp:posOffset>
            </wp:positionH>
            <wp:positionV relativeFrom="paragraph">
              <wp:posOffset>59377</wp:posOffset>
            </wp:positionV>
            <wp:extent cx="2262249" cy="1424940"/>
            <wp:effectExtent l="0" t="57150" r="0" b="41910"/>
            <wp:wrapSquare wrapText="bothSides"/>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anchor>
        </w:drawing>
      </w:r>
      <w:r>
        <w:t xml:space="preserve">Magistrates: First hearing of any criminal court case. Defendants at this point can give one of three answers to how they plead: </w:t>
      </w:r>
    </w:p>
    <w:p w:rsidR="00A47E29" w:rsidRDefault="00A47E29" w:rsidP="00A47E29">
      <w:pPr>
        <w:pStyle w:val="ListParagraph"/>
        <w:numPr>
          <w:ilvl w:val="0"/>
          <w:numId w:val="2"/>
        </w:numPr>
      </w:pPr>
      <w:r>
        <w:t>Guilty</w:t>
      </w:r>
    </w:p>
    <w:p w:rsidR="00A47E29" w:rsidRDefault="00A47E29" w:rsidP="00A47E29">
      <w:pPr>
        <w:pStyle w:val="ListParagraph"/>
        <w:numPr>
          <w:ilvl w:val="0"/>
          <w:numId w:val="2"/>
        </w:numPr>
      </w:pPr>
      <w:r>
        <w:t>Not Guilty</w:t>
      </w:r>
    </w:p>
    <w:p w:rsidR="00A47E29" w:rsidRDefault="00A47E29" w:rsidP="00A47E29">
      <w:pPr>
        <w:pStyle w:val="ListParagraph"/>
        <w:numPr>
          <w:ilvl w:val="0"/>
          <w:numId w:val="2"/>
        </w:numPr>
      </w:pPr>
      <w:r>
        <w:t>No Plea</w:t>
      </w:r>
    </w:p>
    <w:p w:rsidR="00A47E29" w:rsidRDefault="00A47E29" w:rsidP="00A47E29">
      <w:pPr>
        <w:pStyle w:val="ListParagraph"/>
        <w:ind w:left="1800"/>
      </w:pPr>
      <w:r>
        <w:t>Dependant on the crime committed, the Magistrates or District Judge can take ownership of the case, to be heard within the Magistrates court. These cases are Summary – Magistrate Sentencing Power of 6 months (plus an additional 6 months for two cases heard) or triable either way. There are some cases whereby the Magistrates will automatically refer to the crown court for sentencing:</w:t>
      </w:r>
    </w:p>
    <w:p w:rsidR="00E22C93" w:rsidRDefault="00A47E29" w:rsidP="00E22C93">
      <w:pPr>
        <w:pStyle w:val="ListParagraph"/>
        <w:numPr>
          <w:ilvl w:val="0"/>
          <w:numId w:val="1"/>
        </w:numPr>
      </w:pPr>
      <w:r>
        <w:t>The Crown Court will deal with cases that are triable either way or of such seriousness, that the Magistrate court cannot sentence regardless of the plea of the defendant e.g. Rape</w:t>
      </w:r>
      <w:r w:rsidR="00E22C93">
        <w:t>; Murder (indictable offences)</w:t>
      </w:r>
      <w:r>
        <w:t xml:space="preserve"> Multiple offences beyond the sentencing </w:t>
      </w:r>
      <w:r w:rsidR="00E22C93">
        <w:t>powers of the Magistrates (this can occur even on a guilty plea of the defendant).</w:t>
      </w:r>
    </w:p>
    <w:p w:rsidR="00E22C93" w:rsidRDefault="00E22C93" w:rsidP="00E22C93">
      <w:pPr>
        <w:pStyle w:val="ListParagraph"/>
        <w:numPr>
          <w:ilvl w:val="0"/>
          <w:numId w:val="1"/>
        </w:numPr>
      </w:pPr>
      <w:r>
        <w:t xml:space="preserve">There is a process in place for appeals, to which some misdemeanour of the court or new evidence must be brought to light to indicate such a process to be instigated. This could lead to an acquittal of the defendant or a re-trial, to which the defendant may be found guilty once again. </w:t>
      </w:r>
    </w:p>
    <w:p w:rsidR="00E22C93" w:rsidRDefault="00E22C93" w:rsidP="00E22C93">
      <w:pPr>
        <w:ind w:left="45"/>
      </w:pPr>
      <w:r>
        <w:t xml:space="preserve">There is a lot of information in relation to the Director of Public Prosecution in relation to the Courts Sentencing Powers and on Charging on </w:t>
      </w:r>
      <w:hyperlink r:id="rId12" w:history="1">
        <w:r w:rsidRPr="003E53DD">
          <w:rPr>
            <w:rStyle w:val="Hyperlink"/>
          </w:rPr>
          <w:t>https://www.cps.gov.uk/legal-guidance/prosecution-policy-manual-guidance</w:t>
        </w:r>
      </w:hyperlink>
      <w:r>
        <w:t xml:space="preserve">  </w:t>
      </w:r>
      <w:hyperlink r:id="rId13" w:history="1">
        <w:r w:rsidRPr="003E53DD">
          <w:rPr>
            <w:rStyle w:val="Hyperlink"/>
          </w:rPr>
          <w:t>https://www.npcc.police.uk/Publication/Charging%20and%20Out%20of%20Court%20Disposals%20A%20National%20Strategy.pdf</w:t>
        </w:r>
      </w:hyperlink>
      <w:r>
        <w:t xml:space="preserve"> </w:t>
      </w:r>
    </w:p>
    <w:p w:rsidR="00E22C93" w:rsidRDefault="006636FE" w:rsidP="00E22C93">
      <w:pPr>
        <w:ind w:left="45"/>
      </w:pPr>
      <w:hyperlink r:id="rId14" w:history="1">
        <w:r w:rsidRPr="003E53DD">
          <w:rPr>
            <w:rStyle w:val="Hyperlink"/>
          </w:rPr>
          <w:t>https://www.sentencingcouncil.org.uk/the-magistrates-court-sentencing-guidelines/</w:t>
        </w:r>
      </w:hyperlink>
      <w:r>
        <w:t xml:space="preserve"> </w:t>
      </w:r>
      <w:bookmarkStart w:id="0" w:name="_GoBack"/>
      <w:bookmarkEnd w:id="0"/>
    </w:p>
    <w:sectPr w:rsidR="00E22C93" w:rsidSect="00A47E29">
      <w:headerReference w:type="default" r:id="rId1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7E29" w:rsidRDefault="00A47E29" w:rsidP="00A47E29">
      <w:pPr>
        <w:spacing w:after="0" w:line="240" w:lineRule="auto"/>
      </w:pPr>
      <w:r>
        <w:separator/>
      </w:r>
    </w:p>
  </w:endnote>
  <w:endnote w:type="continuationSeparator" w:id="0">
    <w:p w:rsidR="00A47E29" w:rsidRDefault="00A47E29" w:rsidP="00A47E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7E29" w:rsidRDefault="00A47E29" w:rsidP="00A47E29">
      <w:pPr>
        <w:spacing w:after="0" w:line="240" w:lineRule="auto"/>
      </w:pPr>
      <w:r>
        <w:separator/>
      </w:r>
    </w:p>
  </w:footnote>
  <w:footnote w:type="continuationSeparator" w:id="0">
    <w:p w:rsidR="00A47E29" w:rsidRDefault="00A47E29" w:rsidP="00A47E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7E29" w:rsidRDefault="00A47E29" w:rsidP="00A47E29">
    <w:pPr>
      <w:pStyle w:val="Header"/>
      <w:jc w:val="center"/>
    </w:pPr>
    <w:r>
      <w:t>Court and Sentencing Powers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0706E6"/>
    <w:multiLevelType w:val="hybridMultilevel"/>
    <w:tmpl w:val="84508D5A"/>
    <w:lvl w:ilvl="0" w:tplc="28349578">
      <w:start w:val="1"/>
      <w:numFmt w:val="decimalZero"/>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1" w15:restartNumberingAfterBreak="0">
    <w:nsid w:val="6C704CB4"/>
    <w:multiLevelType w:val="hybridMultilevel"/>
    <w:tmpl w:val="9DB004AC"/>
    <w:lvl w:ilvl="0" w:tplc="4714315A">
      <w:start w:val="1"/>
      <w:numFmt w:val="upp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E29"/>
    <w:rsid w:val="002F687D"/>
    <w:rsid w:val="006636FE"/>
    <w:rsid w:val="00A47E29"/>
    <w:rsid w:val="00E22C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6775A"/>
  <w15:chartTrackingRefBased/>
  <w15:docId w15:val="{0C472D57-98BE-4F2C-A302-EE71EA4F8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7E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7E29"/>
  </w:style>
  <w:style w:type="paragraph" w:styleId="Footer">
    <w:name w:val="footer"/>
    <w:basedOn w:val="Normal"/>
    <w:link w:val="FooterChar"/>
    <w:uiPriority w:val="99"/>
    <w:unhideWhenUsed/>
    <w:rsid w:val="00A47E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7E29"/>
  </w:style>
  <w:style w:type="paragraph" w:styleId="ListParagraph">
    <w:name w:val="List Paragraph"/>
    <w:basedOn w:val="Normal"/>
    <w:uiPriority w:val="34"/>
    <w:qFormat/>
    <w:rsid w:val="00A47E29"/>
    <w:pPr>
      <w:ind w:left="720"/>
      <w:contextualSpacing/>
    </w:pPr>
  </w:style>
  <w:style w:type="character" w:styleId="Hyperlink">
    <w:name w:val="Hyperlink"/>
    <w:basedOn w:val="DefaultParagraphFont"/>
    <w:uiPriority w:val="99"/>
    <w:unhideWhenUsed/>
    <w:rsid w:val="00E22C9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yperlink" Target="https://www.npcc.police.uk/Publication/Charging%20and%20Out%20of%20Court%20Disposals%20A%20National%20Strategy.pdf" TargetMode="Externa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hyperlink" Target="https://www.cps.gov.uk/legal-guidance/prosecution-policy-manual-guidanc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hyperlink" Target="https://www.sentencingcouncil.org.uk/the-magistrates-court-sentencing-guidelines/"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F8D203F-4B26-49EA-929E-3B4E539EEDD6}" type="doc">
      <dgm:prSet loTypeId="urn:microsoft.com/office/officeart/2005/8/layout/pyramid2" loCatId="list" qsTypeId="urn:microsoft.com/office/officeart/2005/8/quickstyle/3d2" qsCatId="3D" csTypeId="urn:microsoft.com/office/officeart/2005/8/colors/accent1_2" csCatId="accent1" phldr="1"/>
      <dgm:spPr/>
    </dgm:pt>
    <dgm:pt modelId="{D8BF48E1-AC3B-46DE-82DA-7FD9D1E22D9F}">
      <dgm:prSet phldrT="[Text]"/>
      <dgm:spPr/>
      <dgm:t>
        <a:bodyPr/>
        <a:lstStyle/>
        <a:p>
          <a:pPr algn="ctr"/>
          <a:r>
            <a:rPr lang="en-US"/>
            <a:t>Magistrates</a:t>
          </a:r>
        </a:p>
      </dgm:t>
    </dgm:pt>
    <dgm:pt modelId="{8A9DC9BB-C219-4368-A3B4-DF1B98567F55}" type="parTrans" cxnId="{C853B8E8-DD0A-443E-9899-96A5A9C5C1F0}">
      <dgm:prSet/>
      <dgm:spPr/>
      <dgm:t>
        <a:bodyPr/>
        <a:lstStyle/>
        <a:p>
          <a:pPr algn="ctr"/>
          <a:endParaRPr lang="en-US"/>
        </a:p>
      </dgm:t>
    </dgm:pt>
    <dgm:pt modelId="{495B9439-9403-4B8F-8C50-01042E8667AD}" type="sibTrans" cxnId="{C853B8E8-DD0A-443E-9899-96A5A9C5C1F0}">
      <dgm:prSet/>
      <dgm:spPr/>
      <dgm:t>
        <a:bodyPr/>
        <a:lstStyle/>
        <a:p>
          <a:pPr algn="ctr"/>
          <a:endParaRPr lang="en-US"/>
        </a:p>
      </dgm:t>
    </dgm:pt>
    <dgm:pt modelId="{02C88B17-B2E0-4B7F-B33C-D50145834614}">
      <dgm:prSet phldrT="[Text]"/>
      <dgm:spPr/>
      <dgm:t>
        <a:bodyPr/>
        <a:lstStyle/>
        <a:p>
          <a:pPr algn="ctr"/>
          <a:r>
            <a:rPr lang="en-US"/>
            <a:t>Crown</a:t>
          </a:r>
        </a:p>
      </dgm:t>
    </dgm:pt>
    <dgm:pt modelId="{33EE376F-8B25-41EF-B80E-DEE3C2EAE3D4}" type="parTrans" cxnId="{AC31D210-44FF-4472-ABDD-9FA1F487CC3A}">
      <dgm:prSet/>
      <dgm:spPr/>
      <dgm:t>
        <a:bodyPr/>
        <a:lstStyle/>
        <a:p>
          <a:pPr algn="ctr"/>
          <a:endParaRPr lang="en-US"/>
        </a:p>
      </dgm:t>
    </dgm:pt>
    <dgm:pt modelId="{9B6B184F-C1E8-419A-8C4C-ACED62105E1A}" type="sibTrans" cxnId="{AC31D210-44FF-4472-ABDD-9FA1F487CC3A}">
      <dgm:prSet/>
      <dgm:spPr/>
      <dgm:t>
        <a:bodyPr/>
        <a:lstStyle/>
        <a:p>
          <a:pPr algn="ctr"/>
          <a:endParaRPr lang="en-US"/>
        </a:p>
      </dgm:t>
    </dgm:pt>
    <dgm:pt modelId="{44BC223A-0FE0-4BE9-B6C4-C50788AEEB35}">
      <dgm:prSet phldrT="[Text]"/>
      <dgm:spPr/>
      <dgm:t>
        <a:bodyPr/>
        <a:lstStyle/>
        <a:p>
          <a:pPr algn="ctr"/>
          <a:r>
            <a:rPr lang="en-US"/>
            <a:t>Appeals</a:t>
          </a:r>
        </a:p>
      </dgm:t>
    </dgm:pt>
    <dgm:pt modelId="{09C0B71E-32D3-4B46-9A32-A1FF4C2F6214}" type="parTrans" cxnId="{017D85CE-C7FE-4A5E-80B9-728CD4397BA7}">
      <dgm:prSet/>
      <dgm:spPr/>
      <dgm:t>
        <a:bodyPr/>
        <a:lstStyle/>
        <a:p>
          <a:pPr algn="ctr"/>
          <a:endParaRPr lang="en-US"/>
        </a:p>
      </dgm:t>
    </dgm:pt>
    <dgm:pt modelId="{4BBBA7B5-E925-4723-81A5-6A7FE1FA601D}" type="sibTrans" cxnId="{017D85CE-C7FE-4A5E-80B9-728CD4397BA7}">
      <dgm:prSet/>
      <dgm:spPr/>
      <dgm:t>
        <a:bodyPr/>
        <a:lstStyle/>
        <a:p>
          <a:pPr algn="ctr"/>
          <a:endParaRPr lang="en-US"/>
        </a:p>
      </dgm:t>
    </dgm:pt>
    <dgm:pt modelId="{BF6C119C-0D97-4657-AFF0-6E2BC42378C8}" type="pres">
      <dgm:prSet presAssocID="{8F8D203F-4B26-49EA-929E-3B4E539EEDD6}" presName="compositeShape" presStyleCnt="0">
        <dgm:presLayoutVars>
          <dgm:dir/>
          <dgm:resizeHandles/>
        </dgm:presLayoutVars>
      </dgm:prSet>
      <dgm:spPr/>
    </dgm:pt>
    <dgm:pt modelId="{2EBD3267-CA44-4850-BAA9-66FAFAAAD24C}" type="pres">
      <dgm:prSet presAssocID="{8F8D203F-4B26-49EA-929E-3B4E539EEDD6}" presName="pyramid" presStyleLbl="node1" presStyleIdx="0" presStyleCnt="1"/>
      <dgm:spPr/>
    </dgm:pt>
    <dgm:pt modelId="{3CB342BB-69FF-470B-AD59-28A11C97EBF4}" type="pres">
      <dgm:prSet presAssocID="{8F8D203F-4B26-49EA-929E-3B4E539EEDD6}" presName="theList" presStyleCnt="0"/>
      <dgm:spPr/>
    </dgm:pt>
    <dgm:pt modelId="{2BDEFE68-85D9-4BEE-AE11-F64BE93F1AA5}" type="pres">
      <dgm:prSet presAssocID="{D8BF48E1-AC3B-46DE-82DA-7FD9D1E22D9F}" presName="aNode" presStyleLbl="fgAcc1" presStyleIdx="0" presStyleCnt="3">
        <dgm:presLayoutVars>
          <dgm:bulletEnabled val="1"/>
        </dgm:presLayoutVars>
      </dgm:prSet>
      <dgm:spPr/>
    </dgm:pt>
    <dgm:pt modelId="{28A73816-2337-49F1-A492-00500DB7D42A}" type="pres">
      <dgm:prSet presAssocID="{D8BF48E1-AC3B-46DE-82DA-7FD9D1E22D9F}" presName="aSpace" presStyleCnt="0"/>
      <dgm:spPr/>
    </dgm:pt>
    <dgm:pt modelId="{519669C2-120D-48B8-9A7D-3F74A53929D8}" type="pres">
      <dgm:prSet presAssocID="{02C88B17-B2E0-4B7F-B33C-D50145834614}" presName="aNode" presStyleLbl="fgAcc1" presStyleIdx="1" presStyleCnt="3">
        <dgm:presLayoutVars>
          <dgm:bulletEnabled val="1"/>
        </dgm:presLayoutVars>
      </dgm:prSet>
      <dgm:spPr/>
    </dgm:pt>
    <dgm:pt modelId="{49030E6D-D799-4B45-836D-8706DAF9C692}" type="pres">
      <dgm:prSet presAssocID="{02C88B17-B2E0-4B7F-B33C-D50145834614}" presName="aSpace" presStyleCnt="0"/>
      <dgm:spPr/>
    </dgm:pt>
    <dgm:pt modelId="{2030779A-E5E6-41D8-9AD9-5980AA3CC8DE}" type="pres">
      <dgm:prSet presAssocID="{44BC223A-0FE0-4BE9-B6C4-C50788AEEB35}" presName="aNode" presStyleLbl="fgAcc1" presStyleIdx="2" presStyleCnt="3">
        <dgm:presLayoutVars>
          <dgm:bulletEnabled val="1"/>
        </dgm:presLayoutVars>
      </dgm:prSet>
      <dgm:spPr/>
    </dgm:pt>
    <dgm:pt modelId="{C34F2DFF-B2F6-473E-A628-B133293D5627}" type="pres">
      <dgm:prSet presAssocID="{44BC223A-0FE0-4BE9-B6C4-C50788AEEB35}" presName="aSpace" presStyleCnt="0"/>
      <dgm:spPr/>
    </dgm:pt>
  </dgm:ptLst>
  <dgm:cxnLst>
    <dgm:cxn modelId="{40EB838F-9C35-4BB7-B5E1-56954DF99316}" type="presOf" srcId="{D8BF48E1-AC3B-46DE-82DA-7FD9D1E22D9F}" destId="{2BDEFE68-85D9-4BEE-AE11-F64BE93F1AA5}" srcOrd="0" destOrd="0" presId="urn:microsoft.com/office/officeart/2005/8/layout/pyramid2"/>
    <dgm:cxn modelId="{887F7726-561C-43C6-92AD-70C7B58F8449}" type="presOf" srcId="{44BC223A-0FE0-4BE9-B6C4-C50788AEEB35}" destId="{2030779A-E5E6-41D8-9AD9-5980AA3CC8DE}" srcOrd="0" destOrd="0" presId="urn:microsoft.com/office/officeart/2005/8/layout/pyramid2"/>
    <dgm:cxn modelId="{AC31D210-44FF-4472-ABDD-9FA1F487CC3A}" srcId="{8F8D203F-4B26-49EA-929E-3B4E539EEDD6}" destId="{02C88B17-B2E0-4B7F-B33C-D50145834614}" srcOrd="1" destOrd="0" parTransId="{33EE376F-8B25-41EF-B80E-DEE3C2EAE3D4}" sibTransId="{9B6B184F-C1E8-419A-8C4C-ACED62105E1A}"/>
    <dgm:cxn modelId="{FA18CF1A-87D0-49A7-BE3B-76CF65C28776}" type="presOf" srcId="{8F8D203F-4B26-49EA-929E-3B4E539EEDD6}" destId="{BF6C119C-0D97-4657-AFF0-6E2BC42378C8}" srcOrd="0" destOrd="0" presId="urn:microsoft.com/office/officeart/2005/8/layout/pyramid2"/>
    <dgm:cxn modelId="{3F0D6E33-8280-4F73-9B95-6616D05B05E9}" type="presOf" srcId="{02C88B17-B2E0-4B7F-B33C-D50145834614}" destId="{519669C2-120D-48B8-9A7D-3F74A53929D8}" srcOrd="0" destOrd="0" presId="urn:microsoft.com/office/officeart/2005/8/layout/pyramid2"/>
    <dgm:cxn modelId="{017D85CE-C7FE-4A5E-80B9-728CD4397BA7}" srcId="{8F8D203F-4B26-49EA-929E-3B4E539EEDD6}" destId="{44BC223A-0FE0-4BE9-B6C4-C50788AEEB35}" srcOrd="2" destOrd="0" parTransId="{09C0B71E-32D3-4B46-9A32-A1FF4C2F6214}" sibTransId="{4BBBA7B5-E925-4723-81A5-6A7FE1FA601D}"/>
    <dgm:cxn modelId="{C853B8E8-DD0A-443E-9899-96A5A9C5C1F0}" srcId="{8F8D203F-4B26-49EA-929E-3B4E539EEDD6}" destId="{D8BF48E1-AC3B-46DE-82DA-7FD9D1E22D9F}" srcOrd="0" destOrd="0" parTransId="{8A9DC9BB-C219-4368-A3B4-DF1B98567F55}" sibTransId="{495B9439-9403-4B8F-8C50-01042E8667AD}"/>
    <dgm:cxn modelId="{F1FC46DD-15F3-40D2-818A-3D2516172777}" type="presParOf" srcId="{BF6C119C-0D97-4657-AFF0-6E2BC42378C8}" destId="{2EBD3267-CA44-4850-BAA9-66FAFAAAD24C}" srcOrd="0" destOrd="0" presId="urn:microsoft.com/office/officeart/2005/8/layout/pyramid2"/>
    <dgm:cxn modelId="{62271A38-C3B9-4CE2-8604-93B3170A4DB7}" type="presParOf" srcId="{BF6C119C-0D97-4657-AFF0-6E2BC42378C8}" destId="{3CB342BB-69FF-470B-AD59-28A11C97EBF4}" srcOrd="1" destOrd="0" presId="urn:microsoft.com/office/officeart/2005/8/layout/pyramid2"/>
    <dgm:cxn modelId="{98B39212-86A5-4C51-91A5-FB6172D1018E}" type="presParOf" srcId="{3CB342BB-69FF-470B-AD59-28A11C97EBF4}" destId="{2BDEFE68-85D9-4BEE-AE11-F64BE93F1AA5}" srcOrd="0" destOrd="0" presId="urn:microsoft.com/office/officeart/2005/8/layout/pyramid2"/>
    <dgm:cxn modelId="{23AACF19-D25C-4CA9-8E6C-26650C064C74}" type="presParOf" srcId="{3CB342BB-69FF-470B-AD59-28A11C97EBF4}" destId="{28A73816-2337-49F1-A492-00500DB7D42A}" srcOrd="1" destOrd="0" presId="urn:microsoft.com/office/officeart/2005/8/layout/pyramid2"/>
    <dgm:cxn modelId="{CFDBB013-D294-4871-B989-99F2D239BF15}" type="presParOf" srcId="{3CB342BB-69FF-470B-AD59-28A11C97EBF4}" destId="{519669C2-120D-48B8-9A7D-3F74A53929D8}" srcOrd="2" destOrd="0" presId="urn:microsoft.com/office/officeart/2005/8/layout/pyramid2"/>
    <dgm:cxn modelId="{9021FBF8-AA63-42CD-91CE-A6A4E1D419F3}" type="presParOf" srcId="{3CB342BB-69FF-470B-AD59-28A11C97EBF4}" destId="{49030E6D-D799-4B45-836D-8706DAF9C692}" srcOrd="3" destOrd="0" presId="urn:microsoft.com/office/officeart/2005/8/layout/pyramid2"/>
    <dgm:cxn modelId="{9E7F76C8-DC64-417C-AB52-DD018FD85432}" type="presParOf" srcId="{3CB342BB-69FF-470B-AD59-28A11C97EBF4}" destId="{2030779A-E5E6-41D8-9AD9-5980AA3CC8DE}" srcOrd="4" destOrd="0" presId="urn:microsoft.com/office/officeart/2005/8/layout/pyramid2"/>
    <dgm:cxn modelId="{1D11DCFB-425F-4C3A-AC1C-67A7A2FBC983}" type="presParOf" srcId="{3CB342BB-69FF-470B-AD59-28A11C97EBF4}" destId="{C34F2DFF-B2F6-473E-A628-B133293D5627}" srcOrd="5" destOrd="0" presId="urn:microsoft.com/office/officeart/2005/8/layout/pyramid2"/>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EBD3267-CA44-4850-BAA9-66FAFAAAD24C}">
      <dsp:nvSpPr>
        <dsp:cNvPr id="0" name=""/>
        <dsp:cNvSpPr/>
      </dsp:nvSpPr>
      <dsp:spPr>
        <a:xfrm>
          <a:off x="311783" y="0"/>
          <a:ext cx="1424939" cy="1424939"/>
        </a:xfrm>
        <a:prstGeom prst="triangl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2BDEFE68-85D9-4BEE-AE11-F64BE93F1AA5}">
      <dsp:nvSpPr>
        <dsp:cNvPr id="0" name=""/>
        <dsp:cNvSpPr/>
      </dsp:nvSpPr>
      <dsp:spPr>
        <a:xfrm>
          <a:off x="1024253" y="143259"/>
          <a:ext cx="926211" cy="337310"/>
        </a:xfrm>
        <a:prstGeom prst="round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Magistrates</a:t>
          </a:r>
        </a:p>
      </dsp:txBody>
      <dsp:txXfrm>
        <a:off x="1040719" y="159725"/>
        <a:ext cx="893279" cy="304378"/>
      </dsp:txXfrm>
    </dsp:sp>
    <dsp:sp modelId="{519669C2-120D-48B8-9A7D-3F74A53929D8}">
      <dsp:nvSpPr>
        <dsp:cNvPr id="0" name=""/>
        <dsp:cNvSpPr/>
      </dsp:nvSpPr>
      <dsp:spPr>
        <a:xfrm>
          <a:off x="1024253" y="522733"/>
          <a:ext cx="926211" cy="337310"/>
        </a:xfrm>
        <a:prstGeom prst="round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Crown</a:t>
          </a:r>
        </a:p>
      </dsp:txBody>
      <dsp:txXfrm>
        <a:off x="1040719" y="539199"/>
        <a:ext cx="893279" cy="304378"/>
      </dsp:txXfrm>
    </dsp:sp>
    <dsp:sp modelId="{2030779A-E5E6-41D8-9AD9-5980AA3CC8DE}">
      <dsp:nvSpPr>
        <dsp:cNvPr id="0" name=""/>
        <dsp:cNvSpPr/>
      </dsp:nvSpPr>
      <dsp:spPr>
        <a:xfrm>
          <a:off x="1024253" y="902206"/>
          <a:ext cx="926211" cy="337310"/>
        </a:xfrm>
        <a:prstGeom prst="round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Appeals</a:t>
          </a:r>
        </a:p>
      </dsp:txBody>
      <dsp:txXfrm>
        <a:off x="1040719" y="918672"/>
        <a:ext cx="893279" cy="304378"/>
      </dsp:txXfrm>
    </dsp:sp>
  </dsp:spTree>
</dsp:drawing>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283</Words>
  <Characters>1615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Hembrow</dc:creator>
  <cp:keywords/>
  <dc:description/>
  <cp:lastModifiedBy>Darren Hembrow</cp:lastModifiedBy>
  <cp:revision>1</cp:revision>
  <dcterms:created xsi:type="dcterms:W3CDTF">2020-10-20T13:47:00Z</dcterms:created>
  <dcterms:modified xsi:type="dcterms:W3CDTF">2020-10-20T14:12:00Z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07a87add-2299-49d4-a3f0-358cc44c8d62</vt:lpwstr>
  </property>
</Properties>
</file>