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86048" w14:textId="77777777" w:rsidR="00FF15E1" w:rsidRDefault="00000000">
      <w:pPr>
        <w:widowControl/>
        <w:spacing w:after="160" w:line="360" w:lineRule="auto"/>
        <w:rPr>
          <w:rFonts w:ascii="Times New Roman" w:eastAsia="Calibri" w:hAnsi="Times New Roman" w:cs="Times New Roman"/>
          <w:i/>
          <w:iCs/>
          <w:color w:val="000000"/>
          <w:sz w:val="32"/>
          <w:szCs w:val="32"/>
          <w:lang w:val="zh-CN" w:eastAsia="en-US"/>
          <w14:ligatures w14:val="standardContextual"/>
        </w:rPr>
      </w:pPr>
      <w:r>
        <w:rPr>
          <w:rFonts w:ascii="Calibri" w:eastAsia="Calibri" w:hAnsi="Calibri" w:cs="Times New Roman"/>
          <w:noProof/>
          <w:color w:val="4F81BD"/>
          <w:sz w:val="24"/>
          <w:lang w:val="zh-CN" w:eastAsia="en-US"/>
          <w14:ligatures w14:val="standardContextual"/>
        </w:rPr>
        <w:drawing>
          <wp:inline distT="0" distB="0" distL="0" distR="0" wp14:anchorId="5B536281" wp14:editId="28F6D2AB">
            <wp:extent cx="3389630" cy="1329055"/>
            <wp:effectExtent l="0" t="0" r="127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389630" cy="1329055"/>
                    </a:xfrm>
                    <a:prstGeom prst="rect">
                      <a:avLst/>
                    </a:prstGeom>
                    <a:noFill/>
                  </pic:spPr>
                </pic:pic>
              </a:graphicData>
            </a:graphic>
          </wp:inline>
        </w:drawing>
      </w:r>
    </w:p>
    <w:p w14:paraId="55827263" w14:textId="77777777" w:rsidR="00FF15E1" w:rsidRDefault="00FF15E1">
      <w:pPr>
        <w:widowControl/>
        <w:spacing w:after="160" w:line="360" w:lineRule="auto"/>
        <w:rPr>
          <w:rFonts w:ascii="Times New Roman" w:eastAsia="Calibri" w:hAnsi="Times New Roman" w:cs="Times New Roman"/>
          <w:i/>
          <w:iCs/>
          <w:color w:val="000000"/>
          <w:sz w:val="32"/>
          <w:szCs w:val="32"/>
          <w:lang w:val="zh-CN" w:eastAsia="en-US"/>
          <w14:ligatures w14:val="standardContextual"/>
        </w:rPr>
      </w:pPr>
    </w:p>
    <w:p w14:paraId="086B1DB4"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val="zh-CN" w:eastAsia="en-US"/>
          <w14:ligatures w14:val="standardContextual"/>
        </w:rPr>
      </w:pPr>
    </w:p>
    <w:p w14:paraId="105F3EC9" w14:textId="77777777" w:rsidR="00FF15E1" w:rsidRDefault="00000000">
      <w:pPr>
        <w:widowControl/>
        <w:spacing w:after="160" w:line="360" w:lineRule="auto"/>
        <w:jc w:val="center"/>
        <w:rPr>
          <w:rFonts w:ascii="Times New Roman" w:eastAsia="Calibri" w:hAnsi="Times New Roman" w:cs="Times New Roman"/>
          <w:b/>
          <w:bCs/>
          <w:color w:val="000000"/>
          <w:sz w:val="40"/>
          <w:szCs w:val="40"/>
          <w:lang w:eastAsia="en-US"/>
          <w14:ligatures w14:val="standardContextual"/>
        </w:rPr>
      </w:pPr>
      <w:r>
        <w:rPr>
          <w:rFonts w:ascii="Times New Roman" w:eastAsia="Calibri" w:hAnsi="Times New Roman" w:cs="Times New Roman"/>
          <w:b/>
          <w:bCs/>
          <w:color w:val="000000"/>
          <w:sz w:val="40"/>
          <w:szCs w:val="40"/>
          <w:lang w:eastAsia="en-US"/>
          <w14:ligatures w14:val="standardContextual"/>
        </w:rPr>
        <w:t>The Influence of Corporate Social Responsibility on Brand Loyalty Among Gen Z Consumers in UK</w:t>
      </w:r>
    </w:p>
    <w:sdt>
      <w:sdtPr>
        <w:rPr>
          <w:rFonts w:ascii="Calibri" w:eastAsia="Calibri" w:hAnsi="Calibri" w:cs="宋体"/>
          <w:b/>
          <w:color w:val="4F81BD"/>
          <w:sz w:val="40"/>
          <w:szCs w:val="40"/>
          <w:lang w:eastAsia="en-US"/>
          <w14:ligatures w14:val="standardContextual"/>
        </w:rPr>
        <w:alias w:val="Subtitle"/>
        <w:id w:val="328029620"/>
        <w:placeholder>
          <w:docPart w:val="{35c30c7d-f505-4e61-9473-aa25261c0f9b}"/>
        </w:placeholder>
        <w:dataBinding w:prefixMappings="xmlns:ns0='http://purl.org/dc/elements/1.1/' xmlns:ns1='http://schemas.openxmlformats.org/package/2006/metadata/core-properties' " w:xpath="/ns1:coreProperties[1]/ns0:subject[1]" w:storeItemID="{6C3C8BC8-F283-45AE-878A-BAB7291924A1}"/>
        <w:text/>
      </w:sdtPr>
      <w:sdtContent>
        <w:p w14:paraId="30F867EF" w14:textId="77777777" w:rsidR="00FF15E1" w:rsidRDefault="00000000">
          <w:pPr>
            <w:widowControl/>
            <w:spacing w:after="160" w:line="360" w:lineRule="auto"/>
            <w:jc w:val="center"/>
            <w:rPr>
              <w:rFonts w:ascii="Calibri" w:eastAsia="Calibri" w:hAnsi="Calibri" w:cs="宋体"/>
              <w:b/>
              <w:color w:val="4F81BD"/>
              <w:sz w:val="40"/>
              <w:szCs w:val="40"/>
              <w:lang w:eastAsia="en-US"/>
              <w14:ligatures w14:val="standardContextual"/>
            </w:rPr>
          </w:pPr>
          <w:r>
            <w:rPr>
              <w:rFonts w:ascii="Calibri" w:eastAsia="Calibri" w:hAnsi="Calibri" w:cs="宋体"/>
              <w:b/>
              <w:color w:val="4F81BD"/>
              <w:sz w:val="40"/>
              <w:szCs w:val="40"/>
              <w:lang w:eastAsia="en-US"/>
              <w14:ligatures w14:val="standardContextual"/>
            </w:rPr>
            <w:t>Master of Business Administration Dissertation</w:t>
          </w:r>
        </w:p>
      </w:sdtContent>
    </w:sdt>
    <w:p w14:paraId="44B7F72B" w14:textId="77777777" w:rsidR="00FF15E1" w:rsidRDefault="00FF15E1">
      <w:pPr>
        <w:widowControl/>
        <w:spacing w:after="160" w:line="360" w:lineRule="auto"/>
        <w:jc w:val="center"/>
        <w:rPr>
          <w:rFonts w:ascii="Calibri" w:eastAsia="Calibri" w:hAnsi="Calibri" w:cs="宋体"/>
          <w:b/>
          <w:color w:val="4F81BD"/>
          <w:sz w:val="40"/>
          <w:szCs w:val="40"/>
          <w:lang w:eastAsia="en-US"/>
          <w14:ligatures w14:val="standardContextual"/>
        </w:rPr>
      </w:pPr>
    </w:p>
    <w:p w14:paraId="60920110" w14:textId="77777777" w:rsidR="00FF15E1" w:rsidRDefault="00FF15E1">
      <w:pPr>
        <w:widowControl/>
        <w:spacing w:after="160" w:line="360" w:lineRule="auto"/>
        <w:jc w:val="center"/>
        <w:rPr>
          <w:rFonts w:ascii="Times New Roman" w:eastAsia="Calibri" w:hAnsi="Times New Roman" w:cs="Times New Roman"/>
          <w:i/>
          <w:iCs/>
          <w:color w:val="000000"/>
          <w:sz w:val="32"/>
          <w:szCs w:val="32"/>
          <w14:ligatures w14:val="standardContextual"/>
        </w:rPr>
      </w:pPr>
    </w:p>
    <w:p w14:paraId="5C3FB7D9" w14:textId="77777777" w:rsidR="00FF15E1" w:rsidRDefault="00FF15E1">
      <w:pPr>
        <w:widowControl/>
        <w:spacing w:after="160" w:line="360" w:lineRule="auto"/>
        <w:jc w:val="center"/>
        <w:rPr>
          <w:rFonts w:ascii="Times New Roman" w:eastAsia="Calibri" w:hAnsi="Times New Roman" w:cs="Times New Roman"/>
          <w:i/>
          <w:iCs/>
          <w:color w:val="000000"/>
          <w:sz w:val="32"/>
          <w:szCs w:val="32"/>
          <w14:ligatures w14:val="standardContextual"/>
        </w:rPr>
      </w:pPr>
    </w:p>
    <w:p w14:paraId="137CF566" w14:textId="77777777" w:rsidR="00FF15E1" w:rsidRDefault="00FF15E1">
      <w:pPr>
        <w:widowControl/>
        <w:spacing w:after="160" w:line="360" w:lineRule="auto"/>
        <w:jc w:val="center"/>
        <w:rPr>
          <w:rFonts w:ascii="Times New Roman" w:eastAsia="Calibri" w:hAnsi="Times New Roman" w:cs="Times New Roman"/>
          <w:i/>
          <w:iCs/>
          <w:color w:val="000000"/>
          <w:sz w:val="32"/>
          <w:szCs w:val="32"/>
          <w14:ligatures w14:val="standardContextual"/>
        </w:rPr>
      </w:pPr>
    </w:p>
    <w:p w14:paraId="3BDEFD4E" w14:textId="77777777" w:rsidR="00FF15E1" w:rsidRDefault="00000000">
      <w:pPr>
        <w:widowControl/>
        <w:spacing w:after="160" w:line="360" w:lineRule="auto"/>
        <w:jc w:val="center"/>
        <w:rPr>
          <w:rFonts w:ascii="Times New Roman" w:eastAsia="Calibri" w:hAnsi="Times New Roman" w:cs="Times New Roman"/>
          <w:i/>
          <w:iCs/>
          <w:color w:val="000000"/>
          <w:sz w:val="32"/>
          <w:szCs w:val="32"/>
          <w14:ligatures w14:val="standardContextual"/>
        </w:rPr>
      </w:pPr>
      <w:proofErr w:type="spellStart"/>
      <w:proofErr w:type="gramStart"/>
      <w:r>
        <w:rPr>
          <w:rFonts w:ascii="Times New Roman" w:eastAsia="Calibri" w:hAnsi="Times New Roman" w:cs="Times New Roman" w:hint="eastAsia"/>
          <w:i/>
          <w:iCs/>
          <w:color w:val="000000"/>
          <w:sz w:val="32"/>
          <w:szCs w:val="32"/>
          <w14:ligatures w14:val="standardContextual"/>
        </w:rPr>
        <w:t>By:Yitong</w:t>
      </w:r>
      <w:proofErr w:type="spellEnd"/>
      <w:proofErr w:type="gramEnd"/>
      <w:r>
        <w:rPr>
          <w:rFonts w:ascii="Times New Roman" w:eastAsia="Calibri" w:hAnsi="Times New Roman" w:cs="Times New Roman" w:hint="eastAsia"/>
          <w:i/>
          <w:iCs/>
          <w:color w:val="000000"/>
          <w:sz w:val="32"/>
          <w:szCs w:val="32"/>
          <w14:ligatures w14:val="standardContextual"/>
        </w:rPr>
        <w:t xml:space="preserve"> Wang                                                                   </w:t>
      </w:r>
    </w:p>
    <w:p w14:paraId="74A87C77" w14:textId="77777777" w:rsidR="00FF15E1" w:rsidRDefault="00000000">
      <w:pPr>
        <w:widowControl/>
        <w:spacing w:after="160" w:line="360" w:lineRule="auto"/>
        <w:jc w:val="center"/>
        <w:rPr>
          <w:rFonts w:ascii="Times New Roman" w:eastAsia="Calibri" w:hAnsi="Times New Roman" w:cs="Times New Roman"/>
          <w:i/>
          <w:iCs/>
          <w:color w:val="000000"/>
          <w:sz w:val="32"/>
          <w:szCs w:val="32"/>
          <w14:ligatures w14:val="standardContextual"/>
        </w:rPr>
      </w:pPr>
      <w:r>
        <w:rPr>
          <w:rFonts w:ascii="Times New Roman" w:eastAsia="Calibri" w:hAnsi="Times New Roman" w:cs="Times New Roman" w:hint="eastAsia"/>
          <w:i/>
          <w:iCs/>
          <w:color w:val="000000"/>
          <w:sz w:val="32"/>
          <w:szCs w:val="32"/>
          <w14:ligatures w14:val="standardContextual"/>
        </w:rPr>
        <w:t>Student ID:2409469</w:t>
      </w:r>
    </w:p>
    <w:p w14:paraId="7EBBC6FB" w14:textId="77777777" w:rsidR="00FF15E1" w:rsidRDefault="00000000">
      <w:pPr>
        <w:widowControl/>
        <w:spacing w:after="160" w:line="360" w:lineRule="auto"/>
        <w:jc w:val="center"/>
        <w:rPr>
          <w:rFonts w:ascii="Times New Roman" w:eastAsia="Calibri" w:hAnsi="Times New Roman" w:cs="Times New Roman"/>
          <w:i/>
          <w:iCs/>
          <w:color w:val="000000"/>
          <w:sz w:val="32"/>
          <w:szCs w:val="32"/>
          <w14:ligatures w14:val="standardContextual"/>
        </w:rPr>
      </w:pPr>
      <w:r>
        <w:rPr>
          <w:rFonts w:ascii="Times New Roman" w:eastAsia="Calibri" w:hAnsi="Times New Roman" w:cs="Times New Roman" w:hint="eastAsia"/>
          <w:i/>
          <w:iCs/>
          <w:color w:val="000000"/>
          <w:sz w:val="32"/>
          <w:szCs w:val="32"/>
          <w14:ligatures w14:val="standardContextual"/>
        </w:rPr>
        <w:t xml:space="preserve">   Supervisor: Daniela Hellyer</w:t>
      </w:r>
    </w:p>
    <w:p w14:paraId="04CD7ECD" w14:textId="77777777" w:rsidR="00FF15E1" w:rsidRDefault="00000000">
      <w:pPr>
        <w:widowControl/>
        <w:spacing w:after="160" w:line="360" w:lineRule="auto"/>
        <w:jc w:val="center"/>
        <w:rPr>
          <w:rFonts w:ascii="Times New Roman" w:eastAsia="Calibri" w:hAnsi="Times New Roman" w:cs="Times New Roman"/>
          <w:i/>
          <w:iCs/>
          <w:color w:val="000000"/>
          <w:sz w:val="32"/>
          <w:szCs w:val="32"/>
          <w14:ligatures w14:val="standardContextual"/>
        </w:rPr>
      </w:pPr>
      <w:r>
        <w:rPr>
          <w:rFonts w:ascii="Times New Roman" w:eastAsia="Calibri" w:hAnsi="Times New Roman" w:cs="Times New Roman"/>
          <w:i/>
          <w:iCs/>
          <w:color w:val="000000"/>
          <w:sz w:val="32"/>
          <w:szCs w:val="32"/>
          <w:lang w:eastAsia="en-US"/>
          <w14:ligatures w14:val="standardContextual"/>
        </w:rPr>
        <w:t>Dated:</w:t>
      </w:r>
      <w:r>
        <w:rPr>
          <w:rFonts w:ascii="Times New Roman" w:eastAsia="Calibri" w:hAnsi="Times New Roman" w:cs="Times New Roman" w:hint="eastAsia"/>
          <w:i/>
          <w:iCs/>
          <w:color w:val="000000"/>
          <w:sz w:val="32"/>
          <w:szCs w:val="32"/>
          <w14:ligatures w14:val="standardContextual"/>
        </w:rPr>
        <w:t>26.9.2025</w:t>
      </w:r>
    </w:p>
    <w:p w14:paraId="5A863C70" w14:textId="77777777" w:rsidR="00FF15E1" w:rsidRDefault="00FF15E1">
      <w:pPr>
        <w:widowControl/>
        <w:spacing w:after="160" w:line="360" w:lineRule="auto"/>
        <w:rPr>
          <w:rFonts w:ascii="Times New Roman" w:eastAsia="Calibri" w:hAnsi="Times New Roman" w:cs="Times New Roman"/>
          <w:i/>
          <w:iCs/>
          <w:color w:val="000000"/>
          <w:sz w:val="32"/>
          <w:szCs w:val="32"/>
          <w:lang w:eastAsia="en-US"/>
          <w14:ligatures w14:val="standardContextual"/>
        </w:rPr>
      </w:pPr>
    </w:p>
    <w:p w14:paraId="6AC976D7" w14:textId="77777777" w:rsidR="00FF15E1" w:rsidRDefault="00FF15E1">
      <w:pPr>
        <w:widowControl/>
        <w:spacing w:after="160" w:line="360" w:lineRule="auto"/>
        <w:jc w:val="center"/>
        <w:rPr>
          <w:rFonts w:ascii="Times New Roman" w:hAnsi="Times New Roman" w:cs="Times New Roman"/>
          <w:i/>
          <w:iCs/>
          <w:color w:val="000000"/>
          <w:sz w:val="32"/>
          <w:szCs w:val="32"/>
          <w14:ligatures w14:val="standardContextual"/>
        </w:rPr>
      </w:pPr>
    </w:p>
    <w:p w14:paraId="4DE1145C" w14:textId="77777777" w:rsidR="00FF15E1" w:rsidRDefault="00FF15E1">
      <w:pPr>
        <w:widowControl/>
        <w:spacing w:after="160" w:line="360" w:lineRule="auto"/>
        <w:jc w:val="center"/>
        <w:rPr>
          <w:rFonts w:ascii="Times New Roman" w:hAnsi="Times New Roman" w:cs="Times New Roman"/>
          <w:i/>
          <w:iCs/>
          <w:color w:val="000000"/>
          <w:sz w:val="32"/>
          <w:szCs w:val="32"/>
          <w14:ligatures w14:val="standardContextual"/>
        </w:rPr>
      </w:pPr>
    </w:p>
    <w:p w14:paraId="4ED6E9CF" w14:textId="77777777" w:rsidR="00FF15E1" w:rsidRDefault="00000000">
      <w:pPr>
        <w:widowControl/>
        <w:spacing w:after="160" w:line="360" w:lineRule="auto"/>
        <w:jc w:val="center"/>
        <w:rPr>
          <w:rFonts w:ascii="Times New Roman" w:eastAsia="Calibri" w:hAnsi="Times New Roman" w:cs="Times New Roman"/>
          <w:b/>
          <w:bCs/>
          <w:color w:val="000000"/>
          <w:sz w:val="24"/>
          <w:lang w:eastAsia="en-US"/>
          <w14:ligatures w14:val="standardContextual"/>
        </w:rPr>
      </w:pPr>
      <w:r>
        <w:rPr>
          <w:rFonts w:ascii="Times New Roman" w:eastAsia="Calibri" w:hAnsi="Times New Roman" w:cs="Times New Roman"/>
          <w:b/>
          <w:bCs/>
          <w:color w:val="000000"/>
          <w:sz w:val="24"/>
          <w:lang w:eastAsia="en-US"/>
          <w14:ligatures w14:val="standardContextual"/>
        </w:rPr>
        <w:t>Acknowledgement</w:t>
      </w:r>
    </w:p>
    <w:p w14:paraId="25D4829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4A3A7C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 would like to thank my supervisor for providing </w:t>
      </w:r>
      <w:proofErr w:type="gramStart"/>
      <w:r>
        <w:rPr>
          <w:rFonts w:ascii="Times New Roman" w:eastAsia="Calibri" w:hAnsi="Times New Roman" w:cs="Times New Roman"/>
          <w:color w:val="000000"/>
          <w:sz w:val="24"/>
          <w:lang w:eastAsia="en-US"/>
          <w14:ligatures w14:val="standardContextual"/>
        </w:rPr>
        <w:t>the directions</w:t>
      </w:r>
      <w:proofErr w:type="gramEnd"/>
      <w:r>
        <w:rPr>
          <w:rFonts w:ascii="Times New Roman" w:eastAsia="Calibri" w:hAnsi="Times New Roman" w:cs="Times New Roman"/>
          <w:color w:val="000000"/>
          <w:sz w:val="24"/>
          <w:lang w:eastAsia="en-US"/>
          <w14:ligatures w14:val="standardContextual"/>
        </w:rPr>
        <w:t xml:space="preserve">, support and constructive comments during this research work. I would also like to express my gratitude to all Gen Z respondents, who participated in the poll and contributed to the most important data measured in the study. I would like to give special thanks to my family and friends who were very encouraging along the way of the research. They were able to support me </w:t>
      </w:r>
      <w:proofErr w:type="gramStart"/>
      <w:r>
        <w:rPr>
          <w:rFonts w:ascii="Times New Roman" w:eastAsia="Calibri" w:hAnsi="Times New Roman" w:cs="Times New Roman"/>
          <w:color w:val="000000"/>
          <w:sz w:val="24"/>
          <w:lang w:eastAsia="en-US"/>
          <w14:ligatures w14:val="standardContextual"/>
        </w:rPr>
        <w:t>always,</w:t>
      </w:r>
      <w:proofErr w:type="gramEnd"/>
      <w:r>
        <w:rPr>
          <w:rFonts w:ascii="Times New Roman" w:eastAsia="Calibri" w:hAnsi="Times New Roman" w:cs="Times New Roman"/>
          <w:color w:val="000000"/>
          <w:sz w:val="24"/>
          <w:lang w:eastAsia="en-US"/>
          <w14:ligatures w14:val="standardContextual"/>
        </w:rPr>
        <w:t xml:space="preserve"> they kept me moving and motivated. Lastly, my indebtedness is to all the authors and researchers whose research work served as the baseline </w:t>
      </w:r>
      <w:proofErr w:type="gramStart"/>
      <w:r>
        <w:rPr>
          <w:rFonts w:ascii="Times New Roman" w:eastAsia="Calibri" w:hAnsi="Times New Roman" w:cs="Times New Roman"/>
          <w:color w:val="000000"/>
          <w:sz w:val="24"/>
          <w:lang w:eastAsia="en-US"/>
          <w14:ligatures w14:val="standardContextual"/>
        </w:rPr>
        <w:t>to</w:t>
      </w:r>
      <w:proofErr w:type="gramEnd"/>
      <w:r>
        <w:rPr>
          <w:rFonts w:ascii="Times New Roman" w:eastAsia="Calibri" w:hAnsi="Times New Roman" w:cs="Times New Roman"/>
          <w:color w:val="000000"/>
          <w:sz w:val="24"/>
          <w:lang w:eastAsia="en-US"/>
          <w14:ligatures w14:val="standardContextual"/>
        </w:rPr>
        <w:t xml:space="preserve"> this study and spruced up the literature review, research methods and discussion.</w:t>
      </w:r>
    </w:p>
    <w:p w14:paraId="7567BECD"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280FABF2"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7C4424EC"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5D4972E9"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65CA342D"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194092E5"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5D5007EC"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624CD36E"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385815FA"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264FEAB1"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62EB5E18"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7A8597BB"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721AD90A" w14:textId="77777777" w:rsidR="00FF15E1" w:rsidRDefault="00FF15E1">
      <w:pPr>
        <w:widowControl/>
        <w:spacing w:after="160" w:line="360" w:lineRule="auto"/>
        <w:jc w:val="center"/>
        <w:rPr>
          <w:rFonts w:ascii="Times New Roman" w:eastAsia="Calibri" w:hAnsi="Times New Roman" w:cs="Times New Roman"/>
          <w:i/>
          <w:iCs/>
          <w:color w:val="000000"/>
          <w:sz w:val="32"/>
          <w:szCs w:val="32"/>
          <w:lang w:eastAsia="en-US"/>
          <w14:ligatures w14:val="standardContextual"/>
        </w:rPr>
      </w:pPr>
    </w:p>
    <w:p w14:paraId="0B055B6F" w14:textId="77777777" w:rsidR="00FF15E1" w:rsidRDefault="00000000">
      <w:pPr>
        <w:widowControl/>
        <w:spacing w:after="160" w:line="360" w:lineRule="auto"/>
        <w:jc w:val="center"/>
        <w:rPr>
          <w:rFonts w:ascii="Times New Roman" w:eastAsia="Calibri" w:hAnsi="Times New Roman" w:cs="Times New Roman"/>
          <w:b/>
          <w:bCs/>
          <w:color w:val="000000"/>
          <w:sz w:val="24"/>
          <w:lang w:eastAsia="en-US"/>
          <w14:ligatures w14:val="standardContextual"/>
        </w:rPr>
      </w:pPr>
      <w:r>
        <w:rPr>
          <w:rFonts w:ascii="Times New Roman" w:eastAsia="Calibri" w:hAnsi="Times New Roman" w:cs="Times New Roman"/>
          <w:b/>
          <w:bCs/>
          <w:color w:val="000000"/>
          <w:sz w:val="24"/>
          <w:lang w:eastAsia="en-US"/>
          <w14:ligatures w14:val="standardContextual"/>
        </w:rPr>
        <w:t>Abstract:</w:t>
      </w:r>
    </w:p>
    <w:p w14:paraId="67915C1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research examines the influence of Corporate Social Responsibility (CSR) initiatives on brand loyalty among Generation Z (Gen Z) consumers in the United Kingdom.  Gen Z, who are more digital natives, are ethically conscientious and socially active, and are developing into a very key consumer base. Through structured online surveys, which were carried out among 221 respondents in Wales and England, the research design adopted by the study is a quantitative one. Descriptive statistics, as well as inferential statistics (correlation and regression), were </w:t>
      </w:r>
      <w:proofErr w:type="spellStart"/>
      <w:r>
        <w:rPr>
          <w:rFonts w:ascii="Times New Roman" w:eastAsia="Calibri" w:hAnsi="Times New Roman" w:cs="Times New Roman"/>
          <w:color w:val="000000"/>
          <w:sz w:val="24"/>
          <w:lang w:eastAsia="en-US"/>
          <w14:ligatures w14:val="standardContextual"/>
        </w:rPr>
        <w:t>utilised</w:t>
      </w:r>
      <w:proofErr w:type="spellEnd"/>
      <w:r>
        <w:rPr>
          <w:rFonts w:ascii="Times New Roman" w:eastAsia="Calibri" w:hAnsi="Times New Roman" w:cs="Times New Roman"/>
          <w:color w:val="000000"/>
          <w:sz w:val="24"/>
          <w:lang w:eastAsia="en-US"/>
          <w14:ligatures w14:val="standardContextual"/>
        </w:rPr>
        <w:t xml:space="preserve"> in </w:t>
      </w:r>
      <w:proofErr w:type="spellStart"/>
      <w:r>
        <w:rPr>
          <w:rFonts w:ascii="Times New Roman" w:eastAsia="Calibri" w:hAnsi="Times New Roman" w:cs="Times New Roman"/>
          <w:color w:val="000000"/>
          <w:sz w:val="24"/>
          <w:lang w:eastAsia="en-US"/>
          <w14:ligatures w14:val="standardContextual"/>
        </w:rPr>
        <w:t>analysing</w:t>
      </w:r>
      <w:proofErr w:type="spellEnd"/>
      <w:r>
        <w:rPr>
          <w:rFonts w:ascii="Times New Roman" w:eastAsia="Calibri" w:hAnsi="Times New Roman" w:cs="Times New Roman"/>
          <w:color w:val="000000"/>
          <w:sz w:val="24"/>
          <w:lang w:eastAsia="en-US"/>
          <w14:ligatures w14:val="standardContextual"/>
        </w:rPr>
        <w:t xml:space="preserve"> the data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determine associations among CSR awareness, brand trust, consumer satisfaction and its impact on consumer loyalty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Results indicate that CSR does not directly influence loyalty but builds loyalty indirectly by developing trust and satisfaction. Gen Z is also very focused on authenticity, transparency, and sustainability and reacts well to coherent and consistent CSR communication. The paper stresses the value of digital interaction, ethics, and sustainability as factors that can help create sustainable brand connections with Gen Z. These insights provide actionable </w:t>
      </w:r>
      <w:proofErr w:type="gramStart"/>
      <w:r>
        <w:rPr>
          <w:rFonts w:ascii="Times New Roman" w:eastAsia="Calibri" w:hAnsi="Times New Roman" w:cs="Times New Roman"/>
          <w:color w:val="000000"/>
          <w:sz w:val="24"/>
          <w:lang w:eastAsia="en-US"/>
          <w14:ligatures w14:val="standardContextual"/>
        </w:rPr>
        <w:t>direction</w:t>
      </w:r>
      <w:proofErr w:type="gramEnd"/>
      <w:r>
        <w:rPr>
          <w:rFonts w:ascii="Times New Roman" w:eastAsia="Calibri" w:hAnsi="Times New Roman" w:cs="Times New Roman"/>
          <w:color w:val="000000"/>
          <w:sz w:val="24"/>
          <w:lang w:eastAsia="en-US"/>
          <w14:ligatures w14:val="standardContextual"/>
        </w:rPr>
        <w:t xml:space="preserve"> to marketers to develop CSR strategies in line with the </w:t>
      </w:r>
      <w:proofErr w:type="gramStart"/>
      <w:r>
        <w:rPr>
          <w:rFonts w:ascii="Times New Roman" w:eastAsia="Calibri" w:hAnsi="Times New Roman" w:cs="Times New Roman"/>
          <w:color w:val="000000"/>
          <w:sz w:val="24"/>
          <w:lang w:eastAsia="en-US"/>
          <w14:ligatures w14:val="standardContextual"/>
        </w:rPr>
        <w:t>values</w:t>
      </w:r>
      <w:proofErr w:type="gramEnd"/>
      <w:r>
        <w:rPr>
          <w:rFonts w:ascii="Times New Roman" w:eastAsia="Calibri" w:hAnsi="Times New Roman" w:cs="Times New Roman"/>
          <w:color w:val="000000"/>
          <w:sz w:val="24"/>
          <w:lang w:eastAsia="en-US"/>
          <w14:ligatures w14:val="standardContextual"/>
        </w:rPr>
        <w:t>-driven young consumers.</w:t>
      </w:r>
    </w:p>
    <w:p w14:paraId="4E876D2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Keywords: Corporate Social Responsibility, Gen Z, Brand Loyalty, Trust, Consumer Satisfaction, Digital Engagement, Sustainability.</w:t>
      </w:r>
    </w:p>
    <w:p w14:paraId="3C730F84"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5270416"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4D47E41"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6FC81A4"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0065E59"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F5E5A24"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1B500C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7EC9DB3"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7B6AC513"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A175D11"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sdt>
      <w:sdtPr>
        <w:rPr>
          <w:rFonts w:ascii="Times New Roman" w:eastAsia="Calibri" w:hAnsi="Times New Roman" w:cs="Times New Roman"/>
          <w:sz w:val="24"/>
          <w:lang w:val="zh-CN" w:eastAsia="en-US"/>
          <w14:ligatures w14:val="standardContextual"/>
        </w:rPr>
        <w:id w:val="-407315220"/>
        <w:docPartObj>
          <w:docPartGallery w:val="Table of Contents"/>
          <w:docPartUnique/>
        </w:docPartObj>
      </w:sdtPr>
      <w:sdtEndPr>
        <w:rPr>
          <w:rFonts w:ascii="Calibri" w:hAnsi="Calibri"/>
          <w:b/>
          <w:bCs/>
        </w:rPr>
      </w:sdtEndPr>
      <w:sdtContent>
        <w:p w14:paraId="7D5A360E" w14:textId="77777777" w:rsidR="00FF15E1" w:rsidRDefault="00000000">
          <w:pPr>
            <w:keepNext/>
            <w:keepLines/>
            <w:spacing w:before="480" w:line="276" w:lineRule="auto"/>
            <w:rPr>
              <w:rFonts w:ascii="Times New Roman" w:eastAsia="等线 Light" w:hAnsi="Times New Roman" w:cs="Times New Roman"/>
              <w:color w:val="2F5496"/>
              <w:kern w:val="0"/>
              <w:sz w:val="28"/>
              <w:szCs w:val="28"/>
              <w:lang w:eastAsia="en-US"/>
            </w:rPr>
          </w:pPr>
          <w:r>
            <w:rPr>
              <w:rFonts w:ascii="Times New Roman" w:eastAsia="等线 Light" w:hAnsi="Times New Roman" w:cs="Times New Roman"/>
              <w:color w:val="2F5496"/>
              <w:kern w:val="0"/>
              <w:sz w:val="28"/>
              <w:szCs w:val="28"/>
              <w:lang w:eastAsia="en-US"/>
            </w:rPr>
            <w:t>Table of Contents</w:t>
          </w:r>
        </w:p>
        <w:p w14:paraId="1CED6A56" w14:textId="5D9280F3" w:rsidR="00DE1465" w:rsidRDefault="00000000">
          <w:pPr>
            <w:pStyle w:val="TOC1"/>
            <w:tabs>
              <w:tab w:val="left" w:pos="420"/>
              <w:tab w:val="right" w:leader="dot" w:pos="9016"/>
            </w:tabs>
            <w:rPr>
              <w:rFonts w:hint="eastAsia"/>
              <w:noProof/>
              <w:sz w:val="22"/>
              <w14:ligatures w14:val="standardContextual"/>
            </w:rPr>
          </w:pPr>
          <w:r>
            <w:rPr>
              <w:rFonts w:ascii="Times New Roman" w:eastAsia="Calibri" w:hAnsi="Times New Roman" w:cs="Times New Roman"/>
              <w:i/>
              <w:iCs/>
              <w:sz w:val="24"/>
              <w:szCs w:val="28"/>
              <w:lang w:val="zh-CN" w:eastAsia="en-US"/>
              <w14:ligatures w14:val="standardContextual"/>
            </w:rPr>
            <w:fldChar w:fldCharType="begin"/>
          </w:r>
          <w:r>
            <w:rPr>
              <w:rFonts w:ascii="Times New Roman" w:eastAsia="Calibri" w:hAnsi="Times New Roman" w:cs="Times New Roman"/>
              <w:i/>
              <w:iCs/>
              <w:sz w:val="24"/>
              <w:szCs w:val="28"/>
              <w:lang w:val="zh-CN" w:eastAsia="en-US"/>
              <w14:ligatures w14:val="standardContextual"/>
            </w:rPr>
            <w:instrText xml:space="preserve"> TOC \o "1-3" \h \z \u </w:instrText>
          </w:r>
          <w:r>
            <w:rPr>
              <w:rFonts w:ascii="Times New Roman" w:eastAsia="Calibri" w:hAnsi="Times New Roman" w:cs="Times New Roman"/>
              <w:i/>
              <w:iCs/>
              <w:sz w:val="24"/>
              <w:szCs w:val="28"/>
              <w:lang w:val="zh-CN" w:eastAsia="en-US"/>
              <w14:ligatures w14:val="standardContextual"/>
            </w:rPr>
            <w:fldChar w:fldCharType="separate"/>
          </w:r>
          <w:hyperlink w:anchor="_Toc208945869" w:history="1">
            <w:r w:rsidR="00DE1465" w:rsidRPr="002334BF">
              <w:rPr>
                <w:rStyle w:val="a4"/>
                <w:rFonts w:ascii="Times New Roman" w:eastAsia="等线 Light" w:hAnsi="Times New Roman" w:cs="Times New Roman" w:hint="eastAsia"/>
                <w:b/>
                <w:bCs/>
                <w:noProof/>
                <w:lang w:eastAsia="en-US"/>
              </w:rPr>
              <w:t>1.</w:t>
            </w:r>
            <w:r w:rsidR="00DE1465">
              <w:rPr>
                <w:rFonts w:hint="eastAsia"/>
                <w:noProof/>
                <w:sz w:val="22"/>
                <w14:ligatures w14:val="standardContextual"/>
              </w:rPr>
              <w:tab/>
            </w:r>
            <w:r w:rsidR="00DE1465" w:rsidRPr="002334BF">
              <w:rPr>
                <w:rStyle w:val="a4"/>
                <w:rFonts w:ascii="Times New Roman" w:eastAsia="等线 Light" w:hAnsi="Times New Roman" w:cs="Times New Roman" w:hint="eastAsia"/>
                <w:b/>
                <w:bCs/>
                <w:noProof/>
                <w:lang w:eastAsia="en-US"/>
              </w:rPr>
              <w:t xml:space="preserve">Chapter 1 </w:t>
            </w:r>
            <w:r w:rsidR="00DE1465" w:rsidRPr="002334BF">
              <w:rPr>
                <w:rStyle w:val="a4"/>
                <w:rFonts w:ascii="Times New Roman" w:eastAsia="等线 Light" w:hAnsi="Times New Roman" w:cs="Times New Roman" w:hint="eastAsia"/>
                <w:b/>
                <w:bCs/>
                <w:noProof/>
                <w:lang w:eastAsia="en-US"/>
              </w:rPr>
              <w:t>–</w:t>
            </w:r>
            <w:r w:rsidR="00DE1465" w:rsidRPr="002334BF">
              <w:rPr>
                <w:rStyle w:val="a4"/>
                <w:rFonts w:ascii="Times New Roman" w:eastAsia="等线 Light" w:hAnsi="Times New Roman" w:cs="Times New Roman" w:hint="eastAsia"/>
                <w:b/>
                <w:bCs/>
                <w:noProof/>
                <w:lang w:eastAsia="en-US"/>
              </w:rPr>
              <w:t xml:space="preserve"> Introduction</w:t>
            </w:r>
            <w:r w:rsidR="00DE1465">
              <w:rPr>
                <w:rFonts w:hint="eastAsia"/>
                <w:noProof/>
                <w:webHidden/>
              </w:rPr>
              <w:tab/>
            </w:r>
            <w:r w:rsidR="00DE1465">
              <w:rPr>
                <w:rFonts w:hint="eastAsia"/>
                <w:noProof/>
                <w:webHidden/>
              </w:rPr>
              <w:fldChar w:fldCharType="begin"/>
            </w:r>
            <w:r w:rsidR="00DE1465">
              <w:rPr>
                <w:rFonts w:hint="eastAsia"/>
                <w:noProof/>
                <w:webHidden/>
              </w:rPr>
              <w:instrText xml:space="preserve"> </w:instrText>
            </w:r>
            <w:r w:rsidR="00DE1465">
              <w:rPr>
                <w:noProof/>
                <w:webHidden/>
              </w:rPr>
              <w:instrText>PAGEREF _Toc208945869 \h</w:instrText>
            </w:r>
            <w:r w:rsidR="00DE1465">
              <w:rPr>
                <w:rFonts w:hint="eastAsia"/>
                <w:noProof/>
                <w:webHidden/>
              </w:rPr>
              <w:instrText xml:space="preserve"> </w:instrText>
            </w:r>
            <w:r w:rsidR="00DE1465">
              <w:rPr>
                <w:rFonts w:hint="eastAsia"/>
                <w:noProof/>
                <w:webHidden/>
              </w:rPr>
            </w:r>
            <w:r w:rsidR="00DE1465">
              <w:rPr>
                <w:rFonts w:hint="eastAsia"/>
                <w:noProof/>
                <w:webHidden/>
              </w:rPr>
              <w:fldChar w:fldCharType="separate"/>
            </w:r>
            <w:r w:rsidR="00DE1465">
              <w:rPr>
                <w:noProof/>
                <w:webHidden/>
              </w:rPr>
              <w:t>6</w:t>
            </w:r>
            <w:r w:rsidR="00DE1465">
              <w:rPr>
                <w:rFonts w:hint="eastAsia"/>
                <w:noProof/>
                <w:webHidden/>
              </w:rPr>
              <w:fldChar w:fldCharType="end"/>
            </w:r>
          </w:hyperlink>
        </w:p>
        <w:p w14:paraId="5B15229B" w14:textId="6D30BD96" w:rsidR="00DE1465" w:rsidRDefault="00DE1465">
          <w:pPr>
            <w:pStyle w:val="TOC2"/>
            <w:tabs>
              <w:tab w:val="left" w:pos="1100"/>
              <w:tab w:val="right" w:leader="dot" w:pos="9016"/>
            </w:tabs>
            <w:rPr>
              <w:rFonts w:hint="eastAsia"/>
              <w:noProof/>
              <w:sz w:val="22"/>
              <w14:ligatures w14:val="standardContextual"/>
            </w:rPr>
          </w:pPr>
          <w:hyperlink w:anchor="_Toc208945870" w:history="1">
            <w:r w:rsidRPr="002334BF">
              <w:rPr>
                <w:rStyle w:val="a4"/>
                <w:rFonts w:ascii="Times New Roman" w:eastAsia="等线 Light" w:hAnsi="Times New Roman" w:cs="Times New Roman" w:hint="eastAsia"/>
                <w:b/>
                <w:bCs/>
                <w:noProof/>
                <w:lang w:eastAsia="en-US"/>
              </w:rPr>
              <w:t>1.1.</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Background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54DD8B72" w14:textId="70486B35" w:rsidR="00DE1465" w:rsidRDefault="00DE1465">
          <w:pPr>
            <w:pStyle w:val="TOC2"/>
            <w:tabs>
              <w:tab w:val="left" w:pos="1100"/>
              <w:tab w:val="right" w:leader="dot" w:pos="9016"/>
            </w:tabs>
            <w:rPr>
              <w:rFonts w:hint="eastAsia"/>
              <w:noProof/>
              <w:sz w:val="22"/>
              <w14:ligatures w14:val="standardContextual"/>
            </w:rPr>
          </w:pPr>
          <w:hyperlink w:anchor="_Toc208945871" w:history="1">
            <w:r w:rsidRPr="002334BF">
              <w:rPr>
                <w:rStyle w:val="a4"/>
                <w:rFonts w:ascii="Times New Roman" w:eastAsia="等线 Light" w:hAnsi="Times New Roman" w:cs="Times New Roman" w:hint="eastAsia"/>
                <w:b/>
                <w:bCs/>
                <w:noProof/>
                <w:lang w:eastAsia="en-US"/>
              </w:rPr>
              <w:t>1.2.</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Research Focus: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523B66E9" w14:textId="01892AB3" w:rsidR="00DE1465" w:rsidRDefault="00DE1465">
          <w:pPr>
            <w:pStyle w:val="TOC2"/>
            <w:tabs>
              <w:tab w:val="left" w:pos="1100"/>
              <w:tab w:val="right" w:leader="dot" w:pos="9016"/>
            </w:tabs>
            <w:rPr>
              <w:rFonts w:hint="eastAsia"/>
              <w:noProof/>
              <w:sz w:val="22"/>
              <w14:ligatures w14:val="standardContextual"/>
            </w:rPr>
          </w:pPr>
          <w:hyperlink w:anchor="_Toc208945872" w:history="1">
            <w:r w:rsidRPr="002334BF">
              <w:rPr>
                <w:rStyle w:val="a4"/>
                <w:rFonts w:ascii="Times New Roman" w:eastAsia="等线 Light" w:hAnsi="Times New Roman" w:cs="Times New Roman" w:hint="eastAsia"/>
                <w:b/>
                <w:bCs/>
                <w:noProof/>
                <w:lang w:eastAsia="en-US"/>
              </w:rPr>
              <w:t>1.3.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Rationale of Study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4BE7D1F5" w14:textId="23C93D69" w:rsidR="00DE1465" w:rsidRDefault="00DE1465">
          <w:pPr>
            <w:pStyle w:val="TOC2"/>
            <w:tabs>
              <w:tab w:val="left" w:pos="1100"/>
              <w:tab w:val="right" w:leader="dot" w:pos="9016"/>
            </w:tabs>
            <w:rPr>
              <w:rFonts w:hint="eastAsia"/>
              <w:noProof/>
              <w:sz w:val="22"/>
              <w14:ligatures w14:val="standardContextual"/>
            </w:rPr>
          </w:pPr>
          <w:hyperlink w:anchor="_Toc208945873" w:history="1">
            <w:r w:rsidRPr="002334BF">
              <w:rPr>
                <w:rStyle w:val="a4"/>
                <w:rFonts w:ascii="Times New Roman" w:eastAsia="等线 Light" w:hAnsi="Times New Roman" w:cs="Times New Roman" w:hint="eastAsia"/>
                <w:b/>
                <w:bCs/>
                <w:noProof/>
                <w:lang w:val="zh-CN" w:eastAsia="en-US"/>
              </w:rPr>
              <w:t>1.4.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Research Aim and Research Objectives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176E91A0" w14:textId="5EACF4F1" w:rsidR="00DE1465" w:rsidRDefault="00DE1465">
          <w:pPr>
            <w:pStyle w:val="TOC2"/>
            <w:tabs>
              <w:tab w:val="left" w:pos="1100"/>
              <w:tab w:val="right" w:leader="dot" w:pos="9016"/>
            </w:tabs>
            <w:rPr>
              <w:rFonts w:hint="eastAsia"/>
              <w:noProof/>
              <w:sz w:val="22"/>
              <w14:ligatures w14:val="standardContextual"/>
            </w:rPr>
          </w:pPr>
          <w:hyperlink w:anchor="_Toc208945874" w:history="1">
            <w:r w:rsidRPr="002334BF">
              <w:rPr>
                <w:rStyle w:val="a4"/>
                <w:rFonts w:ascii="Times New Roman" w:eastAsia="等线 Light" w:hAnsi="Times New Roman" w:cs="Times New Roman" w:hint="eastAsia"/>
                <w:b/>
                <w:bCs/>
                <w:noProof/>
                <w:lang w:eastAsia="en-US"/>
              </w:rPr>
              <w:t>1.5.</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Outline of the Dissertation: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07D57701" w14:textId="5661B041" w:rsidR="00DE1465" w:rsidRDefault="00DE1465">
          <w:pPr>
            <w:pStyle w:val="TOC1"/>
            <w:tabs>
              <w:tab w:val="right" w:leader="dot" w:pos="9016"/>
            </w:tabs>
            <w:rPr>
              <w:rFonts w:hint="eastAsia"/>
              <w:noProof/>
              <w:sz w:val="22"/>
              <w14:ligatures w14:val="standardContextual"/>
            </w:rPr>
          </w:pPr>
          <w:hyperlink w:anchor="_Toc208945875" w:history="1">
            <w:r w:rsidRPr="002334BF">
              <w:rPr>
                <w:rStyle w:val="a4"/>
                <w:rFonts w:ascii="Times New Roman" w:eastAsia="等线 Light" w:hAnsi="Times New Roman" w:cs="Times New Roman" w:hint="eastAsia"/>
                <w:b/>
                <w:bCs/>
                <w:noProof/>
                <w:lang w:eastAsia="en-US"/>
              </w:rPr>
              <w:t xml:space="preserve">Chapter 2 </w:t>
            </w:r>
            <w:r w:rsidRPr="002334BF">
              <w:rPr>
                <w:rStyle w:val="a4"/>
                <w:rFonts w:ascii="Times New Roman" w:eastAsia="等线 Light" w:hAnsi="Times New Roman" w:cs="Times New Roman" w:hint="eastAsia"/>
                <w:b/>
                <w:bCs/>
                <w:noProof/>
                <w:lang w:eastAsia="en-US"/>
              </w:rPr>
              <w:t>–</w:t>
            </w:r>
            <w:r w:rsidRPr="002334BF">
              <w:rPr>
                <w:rStyle w:val="a4"/>
                <w:rFonts w:ascii="Times New Roman" w:eastAsia="等线 Light" w:hAnsi="Times New Roman" w:cs="Times New Roman" w:hint="eastAsia"/>
                <w:b/>
                <w:bCs/>
                <w:noProof/>
                <w:lang w:eastAsia="en-US"/>
              </w:rPr>
              <w:t xml:space="preserve">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2343069B" w14:textId="0D57CAB7" w:rsidR="00DE1465" w:rsidRDefault="00DE1465">
          <w:pPr>
            <w:pStyle w:val="TOC2"/>
            <w:tabs>
              <w:tab w:val="right" w:leader="dot" w:pos="9016"/>
            </w:tabs>
            <w:rPr>
              <w:rFonts w:hint="eastAsia"/>
              <w:noProof/>
              <w:sz w:val="22"/>
              <w14:ligatures w14:val="standardContextual"/>
            </w:rPr>
          </w:pPr>
          <w:hyperlink w:anchor="_Toc208945876" w:history="1">
            <w:r w:rsidRPr="002334BF">
              <w:rPr>
                <w:rStyle w:val="a4"/>
                <w:rFonts w:ascii="Times New Roman" w:eastAsia="等线 Light" w:hAnsi="Times New Roman" w:cs="Times New Roman" w:hint="eastAsia"/>
                <w:b/>
                <w:bCs/>
                <w:noProof/>
                <w:lang w:eastAsia="en-US"/>
              </w:rPr>
              <w:t>2.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5D612659" w14:textId="6CB66DF3" w:rsidR="00DE1465" w:rsidRDefault="00DE1465">
          <w:pPr>
            <w:pStyle w:val="TOC2"/>
            <w:tabs>
              <w:tab w:val="left" w:pos="1100"/>
              <w:tab w:val="right" w:leader="dot" w:pos="9016"/>
            </w:tabs>
            <w:rPr>
              <w:rFonts w:hint="eastAsia"/>
              <w:noProof/>
              <w:sz w:val="22"/>
              <w14:ligatures w14:val="standardContextual"/>
            </w:rPr>
          </w:pPr>
          <w:hyperlink w:anchor="_Toc208945877" w:history="1">
            <w:r w:rsidRPr="002334BF">
              <w:rPr>
                <w:rStyle w:val="a4"/>
                <w:rFonts w:ascii="Times New Roman" w:eastAsia="等线 Light" w:hAnsi="Times New Roman" w:cs="Times New Roman" w:hint="eastAsia"/>
                <w:b/>
                <w:bCs/>
                <w:noProof/>
                <w:lang w:val="zh-CN" w:eastAsia="en-US"/>
              </w:rPr>
              <w:t>2.1.</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Key Concepts: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73090D74" w14:textId="2DBFE03A" w:rsidR="00DE1465" w:rsidRDefault="00DE1465">
          <w:pPr>
            <w:pStyle w:val="TOC2"/>
            <w:tabs>
              <w:tab w:val="left" w:pos="1100"/>
              <w:tab w:val="right" w:leader="dot" w:pos="9016"/>
            </w:tabs>
            <w:rPr>
              <w:rFonts w:hint="eastAsia"/>
              <w:noProof/>
              <w:sz w:val="22"/>
              <w14:ligatures w14:val="standardContextual"/>
            </w:rPr>
          </w:pPr>
          <w:hyperlink w:anchor="_Toc208945878" w:history="1">
            <w:r w:rsidRPr="002334BF">
              <w:rPr>
                <w:rStyle w:val="a4"/>
                <w:rFonts w:ascii="Times New Roman" w:eastAsia="等线 Light" w:hAnsi="Times New Roman" w:cs="Times New Roman" w:hint="eastAsia"/>
                <w:b/>
                <w:bCs/>
                <w:noProof/>
                <w:lang w:eastAsia="en-US"/>
              </w:rPr>
              <w:t>2.2.</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The Evolution and Conceptualisation of CSR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D561546" w14:textId="5580811B" w:rsidR="00DE1465" w:rsidRDefault="00DE1465">
          <w:pPr>
            <w:pStyle w:val="TOC2"/>
            <w:tabs>
              <w:tab w:val="left" w:pos="1100"/>
              <w:tab w:val="right" w:leader="dot" w:pos="9016"/>
            </w:tabs>
            <w:rPr>
              <w:rFonts w:hint="eastAsia"/>
              <w:noProof/>
              <w:sz w:val="22"/>
              <w14:ligatures w14:val="standardContextual"/>
            </w:rPr>
          </w:pPr>
          <w:hyperlink w:anchor="_Toc208945879" w:history="1">
            <w:r w:rsidRPr="002334BF">
              <w:rPr>
                <w:rStyle w:val="a4"/>
                <w:rFonts w:ascii="Times New Roman" w:eastAsia="等线 Light" w:hAnsi="Times New Roman" w:cs="Times New Roman" w:hint="eastAsia"/>
                <w:b/>
                <w:bCs/>
                <w:noProof/>
                <w:lang w:val="zh-CN" w:eastAsia="en-US"/>
              </w:rPr>
              <w:t>2.3.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CSR and Stakeholder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_Toc208945879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2A7AFB44" w14:textId="31BF939C" w:rsidR="00DE1465" w:rsidRDefault="00DE1465">
          <w:pPr>
            <w:pStyle w:val="TOC2"/>
            <w:tabs>
              <w:tab w:val="left" w:pos="1100"/>
              <w:tab w:val="right" w:leader="dot" w:pos="9016"/>
            </w:tabs>
            <w:rPr>
              <w:rFonts w:hint="eastAsia"/>
              <w:noProof/>
              <w:sz w:val="22"/>
              <w14:ligatures w14:val="standardContextual"/>
            </w:rPr>
          </w:pPr>
          <w:hyperlink w:anchor="_Toc208945880" w:history="1">
            <w:r w:rsidRPr="002334BF">
              <w:rPr>
                <w:rStyle w:val="a4"/>
                <w:rFonts w:ascii="Times New Roman" w:eastAsia="等线 Light" w:hAnsi="Times New Roman" w:cs="Times New Roman" w:hint="eastAsia"/>
                <w:b/>
                <w:bCs/>
                <w:noProof/>
                <w:lang w:val="zh-CN" w:eastAsia="en-US"/>
              </w:rPr>
              <w:t>2.4.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CSR and Consumer Behaviour Theories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4B063B91" w14:textId="7FF73CE0" w:rsidR="00DE1465" w:rsidRDefault="00DE1465">
          <w:pPr>
            <w:pStyle w:val="TOC2"/>
            <w:tabs>
              <w:tab w:val="left" w:pos="1100"/>
              <w:tab w:val="right" w:leader="dot" w:pos="9016"/>
            </w:tabs>
            <w:rPr>
              <w:rFonts w:hint="eastAsia"/>
              <w:noProof/>
              <w:sz w:val="22"/>
              <w14:ligatures w14:val="standardContextual"/>
            </w:rPr>
          </w:pPr>
          <w:hyperlink w:anchor="_Toc208945881" w:history="1">
            <w:r w:rsidRPr="002334BF">
              <w:rPr>
                <w:rStyle w:val="a4"/>
                <w:rFonts w:ascii="Times New Roman" w:eastAsia="等线 Light" w:hAnsi="Times New Roman" w:cs="Times New Roman" w:hint="eastAsia"/>
                <w:b/>
                <w:bCs/>
                <w:noProof/>
                <w:lang w:eastAsia="en-US"/>
              </w:rPr>
              <w:t>2.5.</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Gen Z as Ethical and Digital Consumers in the UK Context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4927F7AD" w14:textId="2945A535" w:rsidR="00DE1465" w:rsidRDefault="00DE1465">
          <w:pPr>
            <w:pStyle w:val="TOC2"/>
            <w:tabs>
              <w:tab w:val="left" w:pos="1100"/>
              <w:tab w:val="right" w:leader="dot" w:pos="9016"/>
            </w:tabs>
            <w:rPr>
              <w:rFonts w:hint="eastAsia"/>
              <w:noProof/>
              <w:sz w:val="22"/>
              <w14:ligatures w14:val="standardContextual"/>
            </w:rPr>
          </w:pPr>
          <w:hyperlink w:anchor="_Toc208945882" w:history="1">
            <w:r w:rsidRPr="002334BF">
              <w:rPr>
                <w:rStyle w:val="a4"/>
                <w:rFonts w:ascii="Times New Roman" w:eastAsia="等线 Light" w:hAnsi="Times New Roman" w:cs="Times New Roman" w:hint="eastAsia"/>
                <w:b/>
                <w:bCs/>
                <w:noProof/>
                <w:lang w:val="zh-CN" w:eastAsia="en-US"/>
              </w:rPr>
              <w:t>2.6.</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CSR and Brand Loyalty Mechanisms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1D558510" w14:textId="713D848F" w:rsidR="00DE1465" w:rsidRDefault="00DE1465">
          <w:pPr>
            <w:pStyle w:val="TOC2"/>
            <w:tabs>
              <w:tab w:val="left" w:pos="1100"/>
              <w:tab w:val="right" w:leader="dot" w:pos="9016"/>
            </w:tabs>
            <w:rPr>
              <w:rFonts w:hint="eastAsia"/>
              <w:noProof/>
              <w:sz w:val="22"/>
              <w14:ligatures w14:val="standardContextual"/>
            </w:rPr>
          </w:pPr>
          <w:hyperlink w:anchor="_Toc208945883" w:history="1">
            <w:r w:rsidRPr="002334BF">
              <w:rPr>
                <w:rStyle w:val="a4"/>
                <w:rFonts w:ascii="Times New Roman" w:eastAsia="等线 Light" w:hAnsi="Times New Roman" w:cs="Times New Roman" w:hint="eastAsia"/>
                <w:b/>
                <w:bCs/>
                <w:noProof/>
                <w:lang w:eastAsia="en-US"/>
              </w:rPr>
              <w:t>2.7.</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Communication of CSR: Packaging and Messaging Strategies: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21</w:t>
            </w:r>
            <w:r>
              <w:rPr>
                <w:rFonts w:hint="eastAsia"/>
                <w:noProof/>
                <w:webHidden/>
              </w:rPr>
              <w:fldChar w:fldCharType="end"/>
            </w:r>
          </w:hyperlink>
        </w:p>
        <w:p w14:paraId="74DE68C9" w14:textId="5EDDAFA0" w:rsidR="00DE1465" w:rsidRDefault="00DE1465">
          <w:pPr>
            <w:pStyle w:val="TOC2"/>
            <w:tabs>
              <w:tab w:val="left" w:pos="1100"/>
              <w:tab w:val="right" w:leader="dot" w:pos="9016"/>
            </w:tabs>
            <w:rPr>
              <w:rFonts w:hint="eastAsia"/>
              <w:noProof/>
              <w:sz w:val="22"/>
              <w14:ligatures w14:val="standardContextual"/>
            </w:rPr>
          </w:pPr>
          <w:hyperlink w:anchor="_Toc208945884" w:history="1">
            <w:r w:rsidRPr="002334BF">
              <w:rPr>
                <w:rStyle w:val="a4"/>
                <w:rFonts w:ascii="Times New Roman" w:eastAsia="等线 Light" w:hAnsi="Times New Roman" w:cs="Times New Roman" w:hint="eastAsia"/>
                <w:b/>
                <w:bCs/>
                <w:noProof/>
                <w:lang w:eastAsia="en-US"/>
              </w:rPr>
              <w:t>2.8.</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Gaps in Literature and Need for Further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23</w:t>
            </w:r>
            <w:r>
              <w:rPr>
                <w:rFonts w:hint="eastAsia"/>
                <w:noProof/>
                <w:webHidden/>
              </w:rPr>
              <w:fldChar w:fldCharType="end"/>
            </w:r>
          </w:hyperlink>
        </w:p>
        <w:p w14:paraId="1366ED25" w14:textId="28E623B8" w:rsidR="00DE1465" w:rsidRDefault="00DE1465">
          <w:pPr>
            <w:pStyle w:val="TOC2"/>
            <w:tabs>
              <w:tab w:val="left" w:pos="1100"/>
              <w:tab w:val="right" w:leader="dot" w:pos="9016"/>
            </w:tabs>
            <w:rPr>
              <w:rFonts w:hint="eastAsia"/>
              <w:noProof/>
              <w:sz w:val="22"/>
              <w14:ligatures w14:val="standardContextual"/>
            </w:rPr>
          </w:pPr>
          <w:hyperlink w:anchor="_Toc208945885" w:history="1">
            <w:r w:rsidRPr="002334BF">
              <w:rPr>
                <w:rStyle w:val="a4"/>
                <w:rFonts w:ascii="Times New Roman" w:eastAsia="等线 Light" w:hAnsi="Times New Roman" w:cs="Times New Roman" w:hint="eastAsia"/>
                <w:b/>
                <w:bCs/>
                <w:noProof/>
                <w:lang w:eastAsia="en-US"/>
              </w:rPr>
              <w:t>2.9.</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Theoretical Models Underpinning CSR and Brand Loyalty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23</w:t>
            </w:r>
            <w:r>
              <w:rPr>
                <w:rFonts w:hint="eastAsia"/>
                <w:noProof/>
                <w:webHidden/>
              </w:rPr>
              <w:fldChar w:fldCharType="end"/>
            </w:r>
          </w:hyperlink>
        </w:p>
        <w:p w14:paraId="6EA45D4F" w14:textId="1883D7FA" w:rsidR="00DE1465" w:rsidRDefault="00DE1465">
          <w:pPr>
            <w:pStyle w:val="TOC2"/>
            <w:tabs>
              <w:tab w:val="left" w:pos="1100"/>
              <w:tab w:val="right" w:leader="dot" w:pos="9016"/>
            </w:tabs>
            <w:rPr>
              <w:rFonts w:hint="eastAsia"/>
              <w:noProof/>
              <w:sz w:val="22"/>
              <w14:ligatures w14:val="standardContextual"/>
            </w:rPr>
          </w:pPr>
          <w:hyperlink w:anchor="_Toc208945886" w:history="1">
            <w:r w:rsidRPr="002334BF">
              <w:rPr>
                <w:rStyle w:val="a4"/>
                <w:rFonts w:ascii="Times New Roman" w:eastAsia="等线 Light" w:hAnsi="Times New Roman" w:cs="Times New Roman" w:hint="eastAsia"/>
                <w:b/>
                <w:bCs/>
                <w:noProof/>
                <w:lang w:eastAsia="en-US"/>
              </w:rPr>
              <w:t>2.10.</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Summary of the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25</w:t>
            </w:r>
            <w:r>
              <w:rPr>
                <w:rFonts w:hint="eastAsia"/>
                <w:noProof/>
                <w:webHidden/>
              </w:rPr>
              <w:fldChar w:fldCharType="end"/>
            </w:r>
          </w:hyperlink>
        </w:p>
        <w:p w14:paraId="329C9ABC" w14:textId="6D0003F3" w:rsidR="00DE1465" w:rsidRDefault="00DE1465">
          <w:pPr>
            <w:pStyle w:val="TOC1"/>
            <w:tabs>
              <w:tab w:val="right" w:leader="dot" w:pos="9016"/>
            </w:tabs>
            <w:rPr>
              <w:rFonts w:hint="eastAsia"/>
              <w:noProof/>
              <w:sz w:val="22"/>
              <w14:ligatures w14:val="standardContextual"/>
            </w:rPr>
          </w:pPr>
          <w:hyperlink w:anchor="_Toc208945887" w:history="1">
            <w:r w:rsidRPr="002334BF">
              <w:rPr>
                <w:rStyle w:val="a4"/>
                <w:rFonts w:ascii="Times New Roman" w:eastAsia="等线 Light" w:hAnsi="Times New Roman" w:cs="Times New Roman" w:hint="eastAsia"/>
                <w:b/>
                <w:bCs/>
                <w:noProof/>
                <w:lang w:eastAsia="en-US"/>
              </w:rPr>
              <w:t xml:space="preserve">Chapter 3 </w:t>
            </w:r>
            <w:r w:rsidRPr="002334BF">
              <w:rPr>
                <w:rStyle w:val="a4"/>
                <w:rFonts w:ascii="Times New Roman" w:eastAsia="等线 Light" w:hAnsi="Times New Roman" w:cs="Times New Roman" w:hint="eastAsia"/>
                <w:b/>
                <w:bCs/>
                <w:noProof/>
                <w:lang w:eastAsia="en-US"/>
              </w:rPr>
              <w:t>–</w:t>
            </w:r>
            <w:r w:rsidRPr="002334BF">
              <w:rPr>
                <w:rStyle w:val="a4"/>
                <w:rFonts w:ascii="Times New Roman" w:eastAsia="等线 Light" w:hAnsi="Times New Roman" w:cs="Times New Roman" w:hint="eastAsia"/>
                <w:b/>
                <w:bCs/>
                <w:noProof/>
                <w:lang w:eastAsia="en-US"/>
              </w:rPr>
              <w:t xml:space="preserve">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3CE8DBAA" w14:textId="265899D0" w:rsidR="00DE1465" w:rsidRDefault="00DE1465">
          <w:pPr>
            <w:pStyle w:val="TOC2"/>
            <w:tabs>
              <w:tab w:val="left" w:pos="840"/>
              <w:tab w:val="right" w:leader="dot" w:pos="9016"/>
            </w:tabs>
            <w:rPr>
              <w:rFonts w:hint="eastAsia"/>
              <w:noProof/>
              <w:sz w:val="22"/>
              <w14:ligatures w14:val="standardContextual"/>
            </w:rPr>
          </w:pPr>
          <w:hyperlink w:anchor="_Toc208945888" w:history="1">
            <w:r w:rsidRPr="002334BF">
              <w:rPr>
                <w:rStyle w:val="a4"/>
                <w:rFonts w:ascii="Times New Roman" w:eastAsia="等线 Light" w:hAnsi="Times New Roman" w:cs="Times New Roman" w:hint="eastAsia"/>
                <w:b/>
                <w:bCs/>
                <w:noProof/>
                <w:lang w:eastAsia="en-US"/>
              </w:rPr>
              <w:t>3.</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4C3FD988" w14:textId="298C0A93" w:rsidR="00DE1465" w:rsidRDefault="00DE1465">
          <w:pPr>
            <w:pStyle w:val="TOC2"/>
            <w:tabs>
              <w:tab w:val="left" w:pos="1100"/>
              <w:tab w:val="right" w:leader="dot" w:pos="9016"/>
            </w:tabs>
            <w:rPr>
              <w:rFonts w:hint="eastAsia"/>
              <w:noProof/>
              <w:sz w:val="22"/>
              <w14:ligatures w14:val="standardContextual"/>
            </w:rPr>
          </w:pPr>
          <w:hyperlink w:anchor="_Toc208945889" w:history="1">
            <w:r w:rsidRPr="002334BF">
              <w:rPr>
                <w:rStyle w:val="a4"/>
                <w:rFonts w:ascii="Times New Roman" w:eastAsia="等线 Light" w:hAnsi="Times New Roman" w:cs="Times New Roman" w:hint="eastAsia"/>
                <w:b/>
                <w:bCs/>
                <w:noProof/>
                <w:lang w:eastAsia="en-US"/>
              </w:rPr>
              <w:t>3.1.</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Research Philosophy and Approach: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_Toc208945889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488908E7" w14:textId="172850A1" w:rsidR="00DE1465" w:rsidRDefault="00DE1465">
          <w:pPr>
            <w:pStyle w:val="TOC2"/>
            <w:tabs>
              <w:tab w:val="left" w:pos="1100"/>
              <w:tab w:val="right" w:leader="dot" w:pos="9016"/>
            </w:tabs>
            <w:rPr>
              <w:rFonts w:hint="eastAsia"/>
              <w:noProof/>
              <w:sz w:val="22"/>
              <w14:ligatures w14:val="standardContextual"/>
            </w:rPr>
          </w:pPr>
          <w:hyperlink w:anchor="_Toc208945890" w:history="1">
            <w:r w:rsidRPr="002334BF">
              <w:rPr>
                <w:rStyle w:val="a4"/>
                <w:rFonts w:ascii="Times New Roman" w:eastAsia="等线 Light" w:hAnsi="Times New Roman" w:cs="Times New Roman" w:hint="eastAsia"/>
                <w:b/>
                <w:bCs/>
                <w:noProof/>
                <w:lang w:eastAsia="en-US"/>
              </w:rPr>
              <w:t>3.2.</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Research Design and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27</w:t>
            </w:r>
            <w:r>
              <w:rPr>
                <w:rFonts w:hint="eastAsia"/>
                <w:noProof/>
                <w:webHidden/>
              </w:rPr>
              <w:fldChar w:fldCharType="end"/>
            </w:r>
          </w:hyperlink>
        </w:p>
        <w:p w14:paraId="4C275F3B" w14:textId="10B24B5F" w:rsidR="00DE1465" w:rsidRDefault="00DE1465">
          <w:pPr>
            <w:pStyle w:val="TOC2"/>
            <w:tabs>
              <w:tab w:val="left" w:pos="1100"/>
              <w:tab w:val="right" w:leader="dot" w:pos="9016"/>
            </w:tabs>
            <w:rPr>
              <w:rFonts w:hint="eastAsia"/>
              <w:noProof/>
              <w:sz w:val="22"/>
              <w14:ligatures w14:val="standardContextual"/>
            </w:rPr>
          </w:pPr>
          <w:hyperlink w:anchor="_Toc208945891" w:history="1">
            <w:r w:rsidRPr="002334BF">
              <w:rPr>
                <w:rStyle w:val="a4"/>
                <w:rFonts w:ascii="Times New Roman" w:eastAsia="等线 Light" w:hAnsi="Times New Roman" w:cs="Times New Roman" w:hint="eastAsia"/>
                <w:b/>
                <w:bCs/>
                <w:noProof/>
                <w:lang w:eastAsia="en-US"/>
              </w:rPr>
              <w:t>3.3.</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Sampling and Population: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28</w:t>
            </w:r>
            <w:r>
              <w:rPr>
                <w:rFonts w:hint="eastAsia"/>
                <w:noProof/>
                <w:webHidden/>
              </w:rPr>
              <w:fldChar w:fldCharType="end"/>
            </w:r>
          </w:hyperlink>
        </w:p>
        <w:p w14:paraId="1D7D480E" w14:textId="268F348D" w:rsidR="00DE1465" w:rsidRDefault="00DE1465">
          <w:pPr>
            <w:pStyle w:val="TOC2"/>
            <w:tabs>
              <w:tab w:val="left" w:pos="1100"/>
              <w:tab w:val="right" w:leader="dot" w:pos="9016"/>
            </w:tabs>
            <w:rPr>
              <w:rFonts w:hint="eastAsia"/>
              <w:noProof/>
              <w:sz w:val="22"/>
              <w14:ligatures w14:val="standardContextual"/>
            </w:rPr>
          </w:pPr>
          <w:hyperlink w:anchor="_Toc208945892" w:history="1">
            <w:r w:rsidRPr="002334BF">
              <w:rPr>
                <w:rStyle w:val="a4"/>
                <w:rFonts w:ascii="Times New Roman" w:eastAsia="等线 Light" w:hAnsi="Times New Roman" w:cs="Times New Roman" w:hint="eastAsia"/>
                <w:b/>
                <w:bCs/>
                <w:noProof/>
                <w:lang w:eastAsia="en-US"/>
              </w:rPr>
              <w:t>3.4.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Research Instrument and Questionnaire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29</w:t>
            </w:r>
            <w:r>
              <w:rPr>
                <w:rFonts w:hint="eastAsia"/>
                <w:noProof/>
                <w:webHidden/>
              </w:rPr>
              <w:fldChar w:fldCharType="end"/>
            </w:r>
          </w:hyperlink>
        </w:p>
        <w:p w14:paraId="6A4210F5" w14:textId="4959FA24" w:rsidR="00DE1465" w:rsidRDefault="00DE1465">
          <w:pPr>
            <w:pStyle w:val="TOC2"/>
            <w:tabs>
              <w:tab w:val="left" w:pos="1100"/>
              <w:tab w:val="right" w:leader="dot" w:pos="9016"/>
            </w:tabs>
            <w:rPr>
              <w:rFonts w:hint="eastAsia"/>
              <w:noProof/>
              <w:sz w:val="22"/>
              <w14:ligatures w14:val="standardContextual"/>
            </w:rPr>
          </w:pPr>
          <w:hyperlink w:anchor="_Toc208945893" w:history="1">
            <w:r w:rsidRPr="002334BF">
              <w:rPr>
                <w:rStyle w:val="a4"/>
                <w:rFonts w:ascii="Times New Roman" w:eastAsia="等线 Light" w:hAnsi="Times New Roman" w:cs="Times New Roman" w:hint="eastAsia"/>
                <w:b/>
                <w:bCs/>
                <w:noProof/>
                <w:lang w:val="zh-CN" w:eastAsia="en-US"/>
              </w:rPr>
              <w:t>3.5.</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Data Collection Procedure: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30</w:t>
            </w:r>
            <w:r>
              <w:rPr>
                <w:rFonts w:hint="eastAsia"/>
                <w:noProof/>
                <w:webHidden/>
              </w:rPr>
              <w:fldChar w:fldCharType="end"/>
            </w:r>
          </w:hyperlink>
        </w:p>
        <w:p w14:paraId="039178F9" w14:textId="31A63442" w:rsidR="00DE1465" w:rsidRDefault="00DE1465">
          <w:pPr>
            <w:pStyle w:val="TOC2"/>
            <w:tabs>
              <w:tab w:val="left" w:pos="1100"/>
              <w:tab w:val="right" w:leader="dot" w:pos="9016"/>
            </w:tabs>
            <w:rPr>
              <w:rFonts w:hint="eastAsia"/>
              <w:noProof/>
              <w:sz w:val="22"/>
              <w14:ligatures w14:val="standardContextual"/>
            </w:rPr>
          </w:pPr>
          <w:hyperlink w:anchor="_Toc208945894" w:history="1">
            <w:r w:rsidRPr="002334BF">
              <w:rPr>
                <w:rStyle w:val="a4"/>
                <w:rFonts w:ascii="Times New Roman" w:eastAsia="等线 Light" w:hAnsi="Times New Roman" w:cs="Times New Roman" w:hint="eastAsia"/>
                <w:b/>
                <w:bCs/>
                <w:noProof/>
                <w:lang w:eastAsia="en-US"/>
              </w:rPr>
              <w:t>3.6.</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Data Analysis Methods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30</w:t>
            </w:r>
            <w:r>
              <w:rPr>
                <w:rFonts w:hint="eastAsia"/>
                <w:noProof/>
                <w:webHidden/>
              </w:rPr>
              <w:fldChar w:fldCharType="end"/>
            </w:r>
          </w:hyperlink>
        </w:p>
        <w:p w14:paraId="7EDAA67F" w14:textId="4E73BFB1" w:rsidR="00DE1465" w:rsidRDefault="00DE1465">
          <w:pPr>
            <w:pStyle w:val="TOC2"/>
            <w:tabs>
              <w:tab w:val="left" w:pos="1100"/>
              <w:tab w:val="right" w:leader="dot" w:pos="9016"/>
            </w:tabs>
            <w:rPr>
              <w:rFonts w:hint="eastAsia"/>
              <w:noProof/>
              <w:sz w:val="22"/>
              <w14:ligatures w14:val="standardContextual"/>
            </w:rPr>
          </w:pPr>
          <w:hyperlink w:anchor="_Toc208945895" w:history="1">
            <w:r w:rsidRPr="002334BF">
              <w:rPr>
                <w:rStyle w:val="a4"/>
                <w:rFonts w:ascii="Times New Roman" w:eastAsia="等线 Light" w:hAnsi="Times New Roman" w:cs="Times New Roman" w:hint="eastAsia"/>
                <w:b/>
                <w:bCs/>
                <w:noProof/>
                <w:lang w:eastAsia="en-US"/>
              </w:rPr>
              <w:t>3.7.</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Ethical Consideration: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31</w:t>
            </w:r>
            <w:r>
              <w:rPr>
                <w:rFonts w:hint="eastAsia"/>
                <w:noProof/>
                <w:webHidden/>
              </w:rPr>
              <w:fldChar w:fldCharType="end"/>
            </w:r>
          </w:hyperlink>
        </w:p>
        <w:p w14:paraId="25323F43" w14:textId="5FDFDE1A" w:rsidR="00DE1465" w:rsidRDefault="00DE1465">
          <w:pPr>
            <w:pStyle w:val="TOC2"/>
            <w:tabs>
              <w:tab w:val="left" w:pos="1100"/>
              <w:tab w:val="right" w:leader="dot" w:pos="9016"/>
            </w:tabs>
            <w:rPr>
              <w:rFonts w:hint="eastAsia"/>
              <w:noProof/>
              <w:sz w:val="22"/>
              <w14:ligatures w14:val="standardContextual"/>
            </w:rPr>
          </w:pPr>
          <w:hyperlink w:anchor="_Toc208945896" w:history="1">
            <w:r w:rsidRPr="002334BF">
              <w:rPr>
                <w:rStyle w:val="a4"/>
                <w:rFonts w:ascii="Times New Roman" w:eastAsia="等线 Light" w:hAnsi="Times New Roman" w:cs="Times New Roman" w:hint="eastAsia"/>
                <w:b/>
                <w:bCs/>
                <w:noProof/>
                <w:lang w:eastAsia="en-US"/>
              </w:rPr>
              <w:t>3.8.</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Limitations to the Methodology (200 words)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13B1C130" w14:textId="1C2413D7" w:rsidR="00DE1465" w:rsidRDefault="00DE1465">
          <w:pPr>
            <w:pStyle w:val="TOC2"/>
            <w:tabs>
              <w:tab w:val="left" w:pos="1100"/>
              <w:tab w:val="right" w:leader="dot" w:pos="9016"/>
            </w:tabs>
            <w:rPr>
              <w:rFonts w:hint="eastAsia"/>
              <w:noProof/>
              <w:sz w:val="22"/>
              <w14:ligatures w14:val="standardContextual"/>
            </w:rPr>
          </w:pPr>
          <w:hyperlink w:anchor="_Toc208945897" w:history="1">
            <w:r w:rsidRPr="002334BF">
              <w:rPr>
                <w:rStyle w:val="a4"/>
                <w:rFonts w:ascii="Times New Roman" w:eastAsia="等线 Light" w:hAnsi="Times New Roman" w:cs="Times New Roman" w:hint="eastAsia"/>
                <w:b/>
                <w:bCs/>
                <w:noProof/>
                <w:lang w:eastAsia="en-US"/>
              </w:rPr>
              <w:t>3.9.</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Chapter summary: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33</w:t>
            </w:r>
            <w:r>
              <w:rPr>
                <w:rFonts w:hint="eastAsia"/>
                <w:noProof/>
                <w:webHidden/>
              </w:rPr>
              <w:fldChar w:fldCharType="end"/>
            </w:r>
          </w:hyperlink>
        </w:p>
        <w:p w14:paraId="254D0BBB" w14:textId="0FB5AD04" w:rsidR="00DE1465" w:rsidRDefault="00DE1465">
          <w:pPr>
            <w:pStyle w:val="TOC1"/>
            <w:tabs>
              <w:tab w:val="right" w:leader="dot" w:pos="9016"/>
            </w:tabs>
            <w:rPr>
              <w:rFonts w:hint="eastAsia"/>
              <w:noProof/>
              <w:sz w:val="22"/>
              <w14:ligatures w14:val="standardContextual"/>
            </w:rPr>
          </w:pPr>
          <w:hyperlink w:anchor="_Toc208945898" w:history="1">
            <w:r w:rsidRPr="002334BF">
              <w:rPr>
                <w:rStyle w:val="a4"/>
                <w:rFonts w:ascii="Times New Roman" w:eastAsia="等线 Light" w:hAnsi="Times New Roman" w:cs="Times New Roman" w:hint="eastAsia"/>
                <w:b/>
                <w:bCs/>
                <w:noProof/>
                <w:lang w:eastAsia="en-US"/>
              </w:rPr>
              <w:t xml:space="preserve">Chapter 4 </w:t>
            </w:r>
            <w:r w:rsidRPr="002334BF">
              <w:rPr>
                <w:rStyle w:val="a4"/>
                <w:rFonts w:ascii="Times New Roman" w:eastAsia="等线 Light" w:hAnsi="Times New Roman" w:cs="Times New Roman" w:hint="eastAsia"/>
                <w:b/>
                <w:bCs/>
                <w:noProof/>
                <w:lang w:eastAsia="en-US"/>
              </w:rPr>
              <w:t>–</w:t>
            </w:r>
            <w:r w:rsidRPr="002334BF">
              <w:rPr>
                <w:rStyle w:val="a4"/>
                <w:rFonts w:ascii="Times New Roman" w:eastAsia="等线 Light" w:hAnsi="Times New Roman" w:cs="Times New Roman" w:hint="eastAsia"/>
                <w:b/>
                <w:bCs/>
                <w:noProof/>
                <w:lang w:eastAsia="en-US"/>
              </w:rPr>
              <w:t xml:space="preserve"> Data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34</w:t>
            </w:r>
            <w:r>
              <w:rPr>
                <w:rFonts w:hint="eastAsia"/>
                <w:noProof/>
                <w:webHidden/>
              </w:rPr>
              <w:fldChar w:fldCharType="end"/>
            </w:r>
          </w:hyperlink>
        </w:p>
        <w:p w14:paraId="17C7CEBE" w14:textId="7232070D" w:rsidR="00DE1465" w:rsidRDefault="00DE1465">
          <w:pPr>
            <w:pStyle w:val="TOC2"/>
            <w:tabs>
              <w:tab w:val="left" w:pos="840"/>
              <w:tab w:val="right" w:leader="dot" w:pos="9016"/>
            </w:tabs>
            <w:rPr>
              <w:rFonts w:hint="eastAsia"/>
              <w:noProof/>
              <w:sz w:val="22"/>
              <w14:ligatures w14:val="standardContextual"/>
            </w:rPr>
          </w:pPr>
          <w:hyperlink w:anchor="_Toc208945899" w:history="1">
            <w:r w:rsidRPr="002334BF">
              <w:rPr>
                <w:rStyle w:val="a4"/>
                <w:rFonts w:ascii="Times New Roman" w:eastAsia="等线 Light" w:hAnsi="Times New Roman" w:cs="Times New Roman" w:hint="eastAsia"/>
                <w:b/>
                <w:bCs/>
                <w:noProof/>
                <w:lang w:eastAsia="en-US"/>
              </w:rPr>
              <w:t>4.</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_Toc208945899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34</w:t>
            </w:r>
            <w:r>
              <w:rPr>
                <w:rFonts w:hint="eastAsia"/>
                <w:noProof/>
                <w:webHidden/>
              </w:rPr>
              <w:fldChar w:fldCharType="end"/>
            </w:r>
          </w:hyperlink>
        </w:p>
        <w:p w14:paraId="6752FF46" w14:textId="78A3A2C7" w:rsidR="00DE1465" w:rsidRDefault="00DE1465">
          <w:pPr>
            <w:pStyle w:val="TOC2"/>
            <w:tabs>
              <w:tab w:val="left" w:pos="1100"/>
              <w:tab w:val="right" w:leader="dot" w:pos="9016"/>
            </w:tabs>
            <w:rPr>
              <w:rFonts w:hint="eastAsia"/>
              <w:noProof/>
              <w:sz w:val="22"/>
              <w14:ligatures w14:val="standardContextual"/>
            </w:rPr>
          </w:pPr>
          <w:hyperlink w:anchor="_Toc208945900" w:history="1">
            <w:r w:rsidRPr="002334BF">
              <w:rPr>
                <w:rStyle w:val="a4"/>
                <w:rFonts w:ascii="Times New Roman" w:eastAsia="等线 Light" w:hAnsi="Times New Roman" w:cs="Times New Roman" w:hint="eastAsia"/>
                <w:b/>
                <w:bCs/>
                <w:noProof/>
                <w:lang w:val="zh-CN" w:eastAsia="en-US"/>
              </w:rPr>
              <w:t>4.1.</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Demographic Profile of Respondents: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34</w:t>
            </w:r>
            <w:r>
              <w:rPr>
                <w:rFonts w:hint="eastAsia"/>
                <w:noProof/>
                <w:webHidden/>
              </w:rPr>
              <w:fldChar w:fldCharType="end"/>
            </w:r>
          </w:hyperlink>
        </w:p>
        <w:p w14:paraId="76181FBB" w14:textId="36032318" w:rsidR="00DE1465" w:rsidRDefault="00DE1465">
          <w:pPr>
            <w:pStyle w:val="TOC2"/>
            <w:tabs>
              <w:tab w:val="left" w:pos="1320"/>
              <w:tab w:val="right" w:leader="dot" w:pos="9016"/>
            </w:tabs>
            <w:rPr>
              <w:rFonts w:hint="eastAsia"/>
              <w:noProof/>
              <w:sz w:val="22"/>
              <w14:ligatures w14:val="standardContextual"/>
            </w:rPr>
          </w:pPr>
          <w:hyperlink w:anchor="_Toc208945901" w:history="1">
            <w:r w:rsidRPr="002334BF">
              <w:rPr>
                <w:rStyle w:val="a4"/>
                <w:rFonts w:ascii="Times New Roman" w:eastAsia="等线 Light" w:hAnsi="Times New Roman" w:cs="Times New Roman" w:hint="eastAsia"/>
                <w:b/>
                <w:bCs/>
                <w:noProof/>
                <w:lang w:val="zh-CN" w:eastAsia="en-US"/>
              </w:rPr>
              <w:t>4.1.1.</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Gender Distribution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35</w:t>
            </w:r>
            <w:r>
              <w:rPr>
                <w:rFonts w:hint="eastAsia"/>
                <w:noProof/>
                <w:webHidden/>
              </w:rPr>
              <w:fldChar w:fldCharType="end"/>
            </w:r>
          </w:hyperlink>
        </w:p>
        <w:p w14:paraId="16863A14" w14:textId="366C4F19" w:rsidR="00DE1465" w:rsidRDefault="00DE1465">
          <w:pPr>
            <w:pStyle w:val="TOC2"/>
            <w:tabs>
              <w:tab w:val="left" w:pos="1320"/>
              <w:tab w:val="right" w:leader="dot" w:pos="9016"/>
            </w:tabs>
            <w:rPr>
              <w:rFonts w:hint="eastAsia"/>
              <w:noProof/>
              <w:sz w:val="22"/>
              <w14:ligatures w14:val="standardContextual"/>
            </w:rPr>
          </w:pPr>
          <w:hyperlink w:anchor="_Toc208945902" w:history="1">
            <w:r w:rsidRPr="002334BF">
              <w:rPr>
                <w:rStyle w:val="a4"/>
                <w:rFonts w:ascii="Times New Roman" w:eastAsia="等线 Light" w:hAnsi="Times New Roman" w:cs="Times New Roman" w:hint="eastAsia"/>
                <w:b/>
                <w:bCs/>
                <w:noProof/>
                <w:lang w:val="zh-CN" w:eastAsia="en-US"/>
              </w:rPr>
              <w:t>4.1.2.</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Age Profile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35</w:t>
            </w:r>
            <w:r>
              <w:rPr>
                <w:rFonts w:hint="eastAsia"/>
                <w:noProof/>
                <w:webHidden/>
              </w:rPr>
              <w:fldChar w:fldCharType="end"/>
            </w:r>
          </w:hyperlink>
        </w:p>
        <w:p w14:paraId="366ECF88" w14:textId="075B62F9" w:rsidR="00DE1465" w:rsidRDefault="00DE1465">
          <w:pPr>
            <w:pStyle w:val="TOC2"/>
            <w:tabs>
              <w:tab w:val="left" w:pos="1320"/>
              <w:tab w:val="right" w:leader="dot" w:pos="9016"/>
            </w:tabs>
            <w:rPr>
              <w:rFonts w:hint="eastAsia"/>
              <w:noProof/>
              <w:sz w:val="22"/>
              <w14:ligatures w14:val="standardContextual"/>
            </w:rPr>
          </w:pPr>
          <w:hyperlink w:anchor="_Toc208945903" w:history="1">
            <w:r w:rsidRPr="002334BF">
              <w:rPr>
                <w:rStyle w:val="a4"/>
                <w:rFonts w:ascii="Times New Roman" w:eastAsia="等线 Light" w:hAnsi="Times New Roman" w:cs="Times New Roman" w:hint="eastAsia"/>
                <w:b/>
                <w:bCs/>
                <w:noProof/>
                <w:lang w:val="zh-CN" w:eastAsia="en-US"/>
              </w:rPr>
              <w:t>4.1.3.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Employment Status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36</w:t>
            </w:r>
            <w:r>
              <w:rPr>
                <w:rFonts w:hint="eastAsia"/>
                <w:noProof/>
                <w:webHidden/>
              </w:rPr>
              <w:fldChar w:fldCharType="end"/>
            </w:r>
          </w:hyperlink>
        </w:p>
        <w:p w14:paraId="541C6C12" w14:textId="454F26D7" w:rsidR="00DE1465" w:rsidRDefault="00DE1465">
          <w:pPr>
            <w:pStyle w:val="TOC2"/>
            <w:tabs>
              <w:tab w:val="left" w:pos="1100"/>
              <w:tab w:val="right" w:leader="dot" w:pos="9016"/>
            </w:tabs>
            <w:rPr>
              <w:rFonts w:hint="eastAsia"/>
              <w:noProof/>
              <w:sz w:val="22"/>
              <w14:ligatures w14:val="standardContextual"/>
            </w:rPr>
          </w:pPr>
          <w:hyperlink w:anchor="_Toc208945904" w:history="1">
            <w:r w:rsidRPr="002334BF">
              <w:rPr>
                <w:rStyle w:val="a4"/>
                <w:rFonts w:ascii="Times New Roman" w:eastAsia="等线 Light" w:hAnsi="Times New Roman" w:cs="Times New Roman" w:hint="eastAsia"/>
                <w:b/>
                <w:bCs/>
                <w:noProof/>
                <w:lang w:val="zh-CN" w:eastAsia="en-US"/>
              </w:rPr>
              <w:t>4.2.</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CSR Awareness and Perception: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36</w:t>
            </w:r>
            <w:r>
              <w:rPr>
                <w:rFonts w:hint="eastAsia"/>
                <w:noProof/>
                <w:webHidden/>
              </w:rPr>
              <w:fldChar w:fldCharType="end"/>
            </w:r>
          </w:hyperlink>
        </w:p>
        <w:p w14:paraId="616ADC4F" w14:textId="5FFB5091" w:rsidR="00DE1465" w:rsidRDefault="00DE1465">
          <w:pPr>
            <w:pStyle w:val="TOC2"/>
            <w:tabs>
              <w:tab w:val="left" w:pos="1100"/>
              <w:tab w:val="right" w:leader="dot" w:pos="9016"/>
            </w:tabs>
            <w:rPr>
              <w:rFonts w:hint="eastAsia"/>
              <w:noProof/>
              <w:sz w:val="22"/>
              <w14:ligatures w14:val="standardContextual"/>
            </w:rPr>
          </w:pPr>
          <w:hyperlink w:anchor="_Toc208945905" w:history="1">
            <w:r w:rsidRPr="002334BF">
              <w:rPr>
                <w:rStyle w:val="a4"/>
                <w:rFonts w:ascii="Times New Roman" w:eastAsia="等线 Light" w:hAnsi="Times New Roman" w:cs="Times New Roman" w:hint="eastAsia"/>
                <w:b/>
                <w:bCs/>
                <w:noProof/>
                <w:lang w:val="zh-CN" w:eastAsia="en-US"/>
              </w:rPr>
              <w:t>4.3.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Correlation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38</w:t>
            </w:r>
            <w:r>
              <w:rPr>
                <w:rFonts w:hint="eastAsia"/>
                <w:noProof/>
                <w:webHidden/>
              </w:rPr>
              <w:fldChar w:fldCharType="end"/>
            </w:r>
          </w:hyperlink>
        </w:p>
        <w:p w14:paraId="5B92A082" w14:textId="30ED17E6" w:rsidR="00DE1465" w:rsidRDefault="00DE1465">
          <w:pPr>
            <w:pStyle w:val="TOC2"/>
            <w:tabs>
              <w:tab w:val="left" w:pos="1100"/>
              <w:tab w:val="right" w:leader="dot" w:pos="9016"/>
            </w:tabs>
            <w:rPr>
              <w:rFonts w:hint="eastAsia"/>
              <w:noProof/>
              <w:sz w:val="22"/>
              <w14:ligatures w14:val="standardContextual"/>
            </w:rPr>
          </w:pPr>
          <w:hyperlink w:anchor="_Toc208945906" w:history="1">
            <w:r w:rsidRPr="002334BF">
              <w:rPr>
                <w:rStyle w:val="a4"/>
                <w:rFonts w:ascii="Times New Roman" w:eastAsia="等线 Light" w:hAnsi="Times New Roman" w:cs="Times New Roman" w:hint="eastAsia"/>
                <w:b/>
                <w:bCs/>
                <w:noProof/>
                <w:lang w:val="zh-CN" w:eastAsia="en-US"/>
              </w:rPr>
              <w:t>4.4.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Regression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40</w:t>
            </w:r>
            <w:r>
              <w:rPr>
                <w:rFonts w:hint="eastAsia"/>
                <w:noProof/>
                <w:webHidden/>
              </w:rPr>
              <w:fldChar w:fldCharType="end"/>
            </w:r>
          </w:hyperlink>
        </w:p>
        <w:p w14:paraId="232484F4" w14:textId="1E1E343F" w:rsidR="00DE1465" w:rsidRDefault="00DE1465">
          <w:pPr>
            <w:pStyle w:val="TOC2"/>
            <w:tabs>
              <w:tab w:val="left" w:pos="1100"/>
              <w:tab w:val="right" w:leader="dot" w:pos="9016"/>
            </w:tabs>
            <w:rPr>
              <w:rFonts w:hint="eastAsia"/>
              <w:noProof/>
              <w:sz w:val="22"/>
              <w14:ligatures w14:val="standardContextual"/>
            </w:rPr>
          </w:pPr>
          <w:hyperlink w:anchor="_Toc208945907" w:history="1">
            <w:r w:rsidRPr="002334BF">
              <w:rPr>
                <w:rStyle w:val="a4"/>
                <w:rFonts w:ascii="Times New Roman" w:eastAsia="等线 Light" w:hAnsi="Times New Roman" w:cs="Times New Roman" w:hint="eastAsia"/>
                <w:b/>
                <w:bCs/>
                <w:noProof/>
                <w:lang w:val="zh-CN" w:eastAsia="en-US"/>
              </w:rPr>
              <w:t>4.5.</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Thematic Integration with Literature: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42</w:t>
            </w:r>
            <w:r>
              <w:rPr>
                <w:rFonts w:hint="eastAsia"/>
                <w:noProof/>
                <w:webHidden/>
              </w:rPr>
              <w:fldChar w:fldCharType="end"/>
            </w:r>
          </w:hyperlink>
        </w:p>
        <w:p w14:paraId="4B0D436E" w14:textId="7ACF1B7D" w:rsidR="00DE1465" w:rsidRDefault="00DE1465">
          <w:pPr>
            <w:pStyle w:val="TOC3"/>
            <w:tabs>
              <w:tab w:val="left" w:pos="1760"/>
              <w:tab w:val="right" w:leader="dot" w:pos="9016"/>
            </w:tabs>
            <w:rPr>
              <w:rFonts w:hint="eastAsia"/>
              <w:noProof/>
              <w:sz w:val="22"/>
              <w14:ligatures w14:val="standardContextual"/>
            </w:rPr>
          </w:pPr>
          <w:hyperlink w:anchor="_Toc208945908" w:history="1">
            <w:r w:rsidRPr="002334BF">
              <w:rPr>
                <w:rStyle w:val="a4"/>
                <w:rFonts w:ascii="Times New Roman" w:eastAsia="等线 Light" w:hAnsi="Times New Roman" w:cs="Times New Roman" w:hint="eastAsia"/>
                <w:b/>
                <w:bCs/>
                <w:noProof/>
                <w:lang w:eastAsia="en-US"/>
              </w:rPr>
              <w:t>4.5.1.</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Weak Predictive Power of CSR Perception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42</w:t>
            </w:r>
            <w:r>
              <w:rPr>
                <w:rFonts w:hint="eastAsia"/>
                <w:noProof/>
                <w:webHidden/>
              </w:rPr>
              <w:fldChar w:fldCharType="end"/>
            </w:r>
          </w:hyperlink>
        </w:p>
        <w:p w14:paraId="56E0B50A" w14:textId="2071E364" w:rsidR="00DE1465" w:rsidRDefault="00DE1465">
          <w:pPr>
            <w:pStyle w:val="TOC3"/>
            <w:tabs>
              <w:tab w:val="left" w:pos="1760"/>
              <w:tab w:val="right" w:leader="dot" w:pos="9016"/>
            </w:tabs>
            <w:rPr>
              <w:rFonts w:hint="eastAsia"/>
              <w:noProof/>
              <w:sz w:val="22"/>
              <w14:ligatures w14:val="standardContextual"/>
            </w:rPr>
          </w:pPr>
          <w:hyperlink w:anchor="_Toc208945909" w:history="1">
            <w:r w:rsidRPr="002334BF">
              <w:rPr>
                <w:rStyle w:val="a4"/>
                <w:rFonts w:ascii="Times New Roman" w:eastAsia="等线 Light" w:hAnsi="Times New Roman" w:cs="Times New Roman" w:hint="eastAsia"/>
                <w:b/>
                <w:bCs/>
                <w:noProof/>
                <w:lang w:eastAsia="en-US"/>
              </w:rPr>
              <w:t>4.5.2.</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The Role of Philanthropy and Ethical Evaluation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_Toc208945909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42</w:t>
            </w:r>
            <w:r>
              <w:rPr>
                <w:rFonts w:hint="eastAsia"/>
                <w:noProof/>
                <w:webHidden/>
              </w:rPr>
              <w:fldChar w:fldCharType="end"/>
            </w:r>
          </w:hyperlink>
        </w:p>
        <w:p w14:paraId="058E37EC" w14:textId="006682C3" w:rsidR="00DE1465" w:rsidRDefault="00DE1465">
          <w:pPr>
            <w:pStyle w:val="TOC3"/>
            <w:tabs>
              <w:tab w:val="left" w:pos="1760"/>
              <w:tab w:val="right" w:leader="dot" w:pos="9016"/>
            </w:tabs>
            <w:rPr>
              <w:rFonts w:hint="eastAsia"/>
              <w:noProof/>
              <w:sz w:val="22"/>
              <w14:ligatures w14:val="standardContextual"/>
            </w:rPr>
          </w:pPr>
          <w:hyperlink w:anchor="_Toc208945910" w:history="1">
            <w:r w:rsidRPr="002334BF">
              <w:rPr>
                <w:rStyle w:val="a4"/>
                <w:rFonts w:ascii="Times New Roman" w:eastAsia="等线 Light" w:hAnsi="Times New Roman" w:cs="Times New Roman" w:hint="eastAsia"/>
                <w:b/>
                <w:bCs/>
                <w:noProof/>
                <w:lang w:val="zh-CN" w:eastAsia="en-US"/>
              </w:rPr>
              <w:t>4.5.3.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Value Alignment and Social Responsibility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43</w:t>
            </w:r>
            <w:r>
              <w:rPr>
                <w:rFonts w:hint="eastAsia"/>
                <w:noProof/>
                <w:webHidden/>
              </w:rPr>
              <w:fldChar w:fldCharType="end"/>
            </w:r>
          </w:hyperlink>
        </w:p>
        <w:p w14:paraId="3C0412CE" w14:textId="30E2AB4E" w:rsidR="00DE1465" w:rsidRDefault="00DE1465">
          <w:pPr>
            <w:pStyle w:val="TOC3"/>
            <w:tabs>
              <w:tab w:val="left" w:pos="1760"/>
              <w:tab w:val="right" w:leader="dot" w:pos="9016"/>
            </w:tabs>
            <w:rPr>
              <w:rFonts w:hint="eastAsia"/>
              <w:noProof/>
              <w:sz w:val="22"/>
              <w14:ligatures w14:val="standardContextual"/>
            </w:rPr>
          </w:pPr>
          <w:hyperlink w:anchor="_Toc208945911" w:history="1">
            <w:r w:rsidRPr="002334BF">
              <w:rPr>
                <w:rStyle w:val="a4"/>
                <w:rFonts w:ascii="Times New Roman" w:eastAsia="等线 Light" w:hAnsi="Times New Roman" w:cs="Times New Roman" w:hint="eastAsia"/>
                <w:b/>
                <w:bCs/>
                <w:noProof/>
                <w:lang w:val="zh-CN" w:eastAsia="en-US"/>
              </w:rPr>
              <w:t>4.5.4.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Revisiting Hypotheses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43</w:t>
            </w:r>
            <w:r>
              <w:rPr>
                <w:rFonts w:hint="eastAsia"/>
                <w:noProof/>
                <w:webHidden/>
              </w:rPr>
              <w:fldChar w:fldCharType="end"/>
            </w:r>
          </w:hyperlink>
        </w:p>
        <w:p w14:paraId="035239EA" w14:textId="6460CFA9" w:rsidR="00DE1465" w:rsidRDefault="00DE1465">
          <w:pPr>
            <w:pStyle w:val="TOC2"/>
            <w:tabs>
              <w:tab w:val="left" w:pos="1100"/>
              <w:tab w:val="right" w:leader="dot" w:pos="9016"/>
            </w:tabs>
            <w:rPr>
              <w:rFonts w:hint="eastAsia"/>
              <w:noProof/>
              <w:sz w:val="22"/>
              <w14:ligatures w14:val="standardContextual"/>
            </w:rPr>
          </w:pPr>
          <w:hyperlink w:anchor="_Toc208945912" w:history="1">
            <w:r w:rsidRPr="002334BF">
              <w:rPr>
                <w:rStyle w:val="a4"/>
                <w:rFonts w:ascii="Times New Roman" w:eastAsia="等线 Light" w:hAnsi="Times New Roman" w:cs="Times New Roman" w:hint="eastAsia"/>
                <w:b/>
                <w:bCs/>
                <w:noProof/>
                <w:lang w:val="zh-CN" w:eastAsia="en-US"/>
              </w:rPr>
              <w:t>4.6.</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Summary of Key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43</w:t>
            </w:r>
            <w:r>
              <w:rPr>
                <w:rFonts w:hint="eastAsia"/>
                <w:noProof/>
                <w:webHidden/>
              </w:rPr>
              <w:fldChar w:fldCharType="end"/>
            </w:r>
          </w:hyperlink>
        </w:p>
        <w:p w14:paraId="048467A8" w14:textId="5D243EB6" w:rsidR="00DE1465" w:rsidRDefault="00DE1465">
          <w:pPr>
            <w:pStyle w:val="TOC2"/>
            <w:tabs>
              <w:tab w:val="left" w:pos="1100"/>
              <w:tab w:val="right" w:leader="dot" w:pos="9016"/>
            </w:tabs>
            <w:rPr>
              <w:rFonts w:hint="eastAsia"/>
              <w:noProof/>
              <w:sz w:val="22"/>
              <w14:ligatures w14:val="standardContextual"/>
            </w:rPr>
          </w:pPr>
          <w:hyperlink w:anchor="_Toc208945913" w:history="1">
            <w:r w:rsidRPr="002334BF">
              <w:rPr>
                <w:rStyle w:val="a4"/>
                <w:rFonts w:ascii="Times New Roman" w:eastAsia="等线 Light" w:hAnsi="Times New Roman" w:cs="Times New Roman" w:hint="eastAsia"/>
                <w:b/>
                <w:bCs/>
                <w:noProof/>
                <w:lang w:eastAsia="en-US"/>
              </w:rPr>
              <w:t>4.7.</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2.6.Alignment with Research Objectives and Research Question: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45</w:t>
            </w:r>
            <w:r>
              <w:rPr>
                <w:rFonts w:hint="eastAsia"/>
                <w:noProof/>
                <w:webHidden/>
              </w:rPr>
              <w:fldChar w:fldCharType="end"/>
            </w:r>
          </w:hyperlink>
        </w:p>
        <w:p w14:paraId="66893A80" w14:textId="145FA53F" w:rsidR="00DE1465" w:rsidRDefault="00DE1465">
          <w:pPr>
            <w:pStyle w:val="TOC1"/>
            <w:tabs>
              <w:tab w:val="right" w:leader="dot" w:pos="9016"/>
            </w:tabs>
            <w:rPr>
              <w:rFonts w:hint="eastAsia"/>
              <w:noProof/>
              <w:sz w:val="22"/>
              <w14:ligatures w14:val="standardContextual"/>
            </w:rPr>
          </w:pPr>
          <w:hyperlink w:anchor="_Toc208945914" w:history="1">
            <w:r w:rsidRPr="002334BF">
              <w:rPr>
                <w:rStyle w:val="a4"/>
                <w:rFonts w:ascii="Times New Roman" w:eastAsia="等线 Light" w:hAnsi="Times New Roman" w:cs="Times New Roman" w:hint="eastAsia"/>
                <w:b/>
                <w:bCs/>
                <w:noProof/>
                <w:lang w:eastAsia="en-US"/>
              </w:rPr>
              <w:t>Chapter 5: Conclusion and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47</w:t>
            </w:r>
            <w:r>
              <w:rPr>
                <w:rFonts w:hint="eastAsia"/>
                <w:noProof/>
                <w:webHidden/>
              </w:rPr>
              <w:fldChar w:fldCharType="end"/>
            </w:r>
          </w:hyperlink>
        </w:p>
        <w:p w14:paraId="39962040" w14:textId="727E616B" w:rsidR="00DE1465" w:rsidRDefault="00DE1465">
          <w:pPr>
            <w:pStyle w:val="TOC2"/>
            <w:tabs>
              <w:tab w:val="right" w:leader="dot" w:pos="9016"/>
            </w:tabs>
            <w:rPr>
              <w:rFonts w:hint="eastAsia"/>
              <w:noProof/>
              <w:sz w:val="22"/>
              <w14:ligatures w14:val="standardContextual"/>
            </w:rPr>
          </w:pPr>
          <w:hyperlink w:anchor="_Toc208945915" w:history="1">
            <w:r w:rsidRPr="002334BF">
              <w:rPr>
                <w:rStyle w:val="a4"/>
                <w:rFonts w:ascii="Times New Roman" w:eastAsia="等线 Light" w:hAnsi="Times New Roman" w:cs="Times New Roman" w:hint="eastAsia"/>
                <w:b/>
                <w:bCs/>
                <w:noProof/>
              </w:rPr>
              <w:t xml:space="preserve">5.1.  </w:t>
            </w:r>
            <w:r w:rsidRPr="002334BF">
              <w:rPr>
                <w:rStyle w:val="a4"/>
                <w:rFonts w:ascii="Times New Roman" w:eastAsia="等线 Light" w:hAnsi="Times New Roman" w:cs="Times New Roman" w:hint="eastAsia"/>
                <w:b/>
                <w:bCs/>
                <w:noProof/>
                <w:lang w:eastAsia="en-US"/>
              </w:rPr>
              <w:t>Discussion of Gen Z Values and Brand Expectations: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47</w:t>
            </w:r>
            <w:r>
              <w:rPr>
                <w:rFonts w:hint="eastAsia"/>
                <w:noProof/>
                <w:webHidden/>
              </w:rPr>
              <w:fldChar w:fldCharType="end"/>
            </w:r>
          </w:hyperlink>
        </w:p>
        <w:p w14:paraId="4F60070C" w14:textId="5686D01D" w:rsidR="00DE1465" w:rsidRDefault="00DE1465">
          <w:pPr>
            <w:pStyle w:val="TOC2"/>
            <w:tabs>
              <w:tab w:val="left" w:pos="1100"/>
              <w:tab w:val="right" w:leader="dot" w:pos="9016"/>
            </w:tabs>
            <w:rPr>
              <w:rFonts w:hint="eastAsia"/>
              <w:noProof/>
              <w:sz w:val="22"/>
              <w14:ligatures w14:val="standardContextual"/>
            </w:rPr>
          </w:pPr>
          <w:hyperlink w:anchor="_Toc208945916" w:history="1">
            <w:r w:rsidRPr="002334BF">
              <w:rPr>
                <w:rStyle w:val="a4"/>
                <w:rFonts w:ascii="Times New Roman" w:eastAsia="等线 Light" w:hAnsi="Times New Roman" w:cs="Times New Roman" w:hint="eastAsia"/>
                <w:b/>
                <w:bCs/>
                <w:noProof/>
                <w:lang w:eastAsia="en-US"/>
              </w:rPr>
              <w:t>5.2.</w:t>
            </w:r>
            <w:r>
              <w:rPr>
                <w:rFonts w:hint="eastAsia"/>
                <w:noProof/>
                <w:sz w:val="22"/>
                <w14:ligatures w14:val="standardContextual"/>
              </w:rPr>
              <w:tab/>
            </w:r>
            <w:r w:rsidRPr="002334BF">
              <w:rPr>
                <w:rStyle w:val="a4"/>
                <w:rFonts w:ascii="Times New Roman" w:eastAsia="等线 Light" w:hAnsi="Times New Roman" w:cs="Times New Roman" w:hint="eastAsia"/>
                <w:b/>
                <w:bCs/>
                <w:noProof/>
                <w:lang w:eastAsia="en-US"/>
              </w:rPr>
              <w:t>Implications for Digital Communication and Privacy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48</w:t>
            </w:r>
            <w:r>
              <w:rPr>
                <w:rFonts w:hint="eastAsia"/>
                <w:noProof/>
                <w:webHidden/>
              </w:rPr>
              <w:fldChar w:fldCharType="end"/>
            </w:r>
          </w:hyperlink>
        </w:p>
        <w:p w14:paraId="31FB425C" w14:textId="25A8691E" w:rsidR="00DE1465" w:rsidRDefault="00DE1465">
          <w:pPr>
            <w:pStyle w:val="TOC2"/>
            <w:tabs>
              <w:tab w:val="left" w:pos="1100"/>
              <w:tab w:val="right" w:leader="dot" w:pos="9016"/>
            </w:tabs>
            <w:rPr>
              <w:rFonts w:hint="eastAsia"/>
              <w:noProof/>
              <w:sz w:val="22"/>
              <w14:ligatures w14:val="standardContextual"/>
            </w:rPr>
          </w:pPr>
          <w:hyperlink w:anchor="_Toc208945917" w:history="1">
            <w:r w:rsidRPr="002334BF">
              <w:rPr>
                <w:rStyle w:val="a4"/>
                <w:rFonts w:ascii="Times New Roman" w:eastAsia="等线 Light" w:hAnsi="Times New Roman" w:cs="Times New Roman" w:hint="eastAsia"/>
                <w:b/>
                <w:bCs/>
                <w:noProof/>
                <w:lang w:val="zh-CN" w:eastAsia="en-US"/>
              </w:rPr>
              <w:t>5.3.</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48</w:t>
            </w:r>
            <w:r>
              <w:rPr>
                <w:rFonts w:hint="eastAsia"/>
                <w:noProof/>
                <w:webHidden/>
              </w:rPr>
              <w:fldChar w:fldCharType="end"/>
            </w:r>
          </w:hyperlink>
        </w:p>
        <w:p w14:paraId="0F2D8596" w14:textId="3E432FFE" w:rsidR="00DE1465" w:rsidRDefault="00DE1465">
          <w:pPr>
            <w:pStyle w:val="TOC2"/>
            <w:tabs>
              <w:tab w:val="left" w:pos="1100"/>
              <w:tab w:val="right" w:leader="dot" w:pos="9016"/>
            </w:tabs>
            <w:rPr>
              <w:rFonts w:hint="eastAsia"/>
              <w:noProof/>
              <w:sz w:val="22"/>
              <w14:ligatures w14:val="standardContextual"/>
            </w:rPr>
          </w:pPr>
          <w:hyperlink w:anchor="_Toc208945918" w:history="1">
            <w:r w:rsidRPr="002334BF">
              <w:rPr>
                <w:rStyle w:val="a4"/>
                <w:rFonts w:ascii="Times New Roman" w:eastAsia="等线 Light" w:hAnsi="Times New Roman" w:cs="Times New Roman" w:hint="eastAsia"/>
                <w:b/>
                <w:bCs/>
                <w:noProof/>
                <w:lang w:val="zh-CN" w:eastAsia="en-US"/>
              </w:rPr>
              <w:t>5.4.</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Limitations of the Study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49</w:t>
            </w:r>
            <w:r>
              <w:rPr>
                <w:rFonts w:hint="eastAsia"/>
                <w:noProof/>
                <w:webHidden/>
              </w:rPr>
              <w:fldChar w:fldCharType="end"/>
            </w:r>
          </w:hyperlink>
        </w:p>
        <w:p w14:paraId="606A8DE1" w14:textId="177761F4" w:rsidR="00DE1465" w:rsidRDefault="00DE1465">
          <w:pPr>
            <w:pStyle w:val="TOC2"/>
            <w:tabs>
              <w:tab w:val="left" w:pos="1100"/>
              <w:tab w:val="right" w:leader="dot" w:pos="9016"/>
            </w:tabs>
            <w:rPr>
              <w:rFonts w:hint="eastAsia"/>
              <w:noProof/>
              <w:sz w:val="22"/>
              <w14:ligatures w14:val="standardContextual"/>
            </w:rPr>
          </w:pPr>
          <w:hyperlink w:anchor="_Toc208945919" w:history="1">
            <w:r w:rsidRPr="002334BF">
              <w:rPr>
                <w:rStyle w:val="a4"/>
                <w:rFonts w:ascii="Times New Roman" w:eastAsia="等线 Light" w:hAnsi="Times New Roman" w:cs="Times New Roman" w:hint="eastAsia"/>
                <w:b/>
                <w:bCs/>
                <w:noProof/>
                <w:lang w:val="zh-CN" w:eastAsia="en-US"/>
              </w:rPr>
              <w:t>5.5.</w:t>
            </w:r>
            <w:r>
              <w:rPr>
                <w:rFonts w:hint="eastAsia"/>
                <w:noProof/>
                <w:sz w:val="22"/>
                <w14:ligatures w14:val="standardContextual"/>
              </w:rPr>
              <w:tab/>
            </w:r>
            <w:r w:rsidRPr="002334BF">
              <w:rPr>
                <w:rStyle w:val="a4"/>
                <w:rFonts w:ascii="Times New Roman" w:eastAsia="等线 Light" w:hAnsi="Times New Roman" w:cs="Times New Roman" w:hint="eastAsia"/>
                <w:b/>
                <w:bCs/>
                <w:noProof/>
                <w:lang w:val="zh-CN" w:eastAsia="en-US"/>
              </w:rPr>
              <w:t>Recommendations to future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_Toc208945919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49</w:t>
            </w:r>
            <w:r>
              <w:rPr>
                <w:rFonts w:hint="eastAsia"/>
                <w:noProof/>
                <w:webHidden/>
              </w:rPr>
              <w:fldChar w:fldCharType="end"/>
            </w:r>
          </w:hyperlink>
        </w:p>
        <w:p w14:paraId="72D1C807" w14:textId="3BC01E0D" w:rsidR="00DE1465" w:rsidRDefault="00DE1465">
          <w:pPr>
            <w:pStyle w:val="TOC1"/>
            <w:tabs>
              <w:tab w:val="right" w:leader="dot" w:pos="9016"/>
            </w:tabs>
            <w:rPr>
              <w:rFonts w:hint="eastAsia"/>
              <w:noProof/>
              <w:sz w:val="22"/>
              <w14:ligatures w14:val="standardContextual"/>
            </w:rPr>
          </w:pPr>
          <w:hyperlink w:anchor="_Toc208945920" w:history="1">
            <w:r w:rsidRPr="002334BF">
              <w:rPr>
                <w:rStyle w:val="a4"/>
                <w:rFonts w:ascii="Times New Roman" w:eastAsia="等线 Light" w:hAnsi="Times New Roman" w:cs="Times New Roman" w:hint="eastAsia"/>
                <w:b/>
                <w:bCs/>
                <w:noProof/>
                <w:lang w:eastAsia="en-US"/>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51</w:t>
            </w:r>
            <w:r>
              <w:rPr>
                <w:rFonts w:hint="eastAsia"/>
                <w:noProof/>
                <w:webHidden/>
              </w:rPr>
              <w:fldChar w:fldCharType="end"/>
            </w:r>
          </w:hyperlink>
        </w:p>
        <w:p w14:paraId="74F3A5D5" w14:textId="4457C985" w:rsidR="00DE1465" w:rsidRDefault="00DE1465">
          <w:pPr>
            <w:pStyle w:val="TOC1"/>
            <w:tabs>
              <w:tab w:val="right" w:leader="dot" w:pos="9016"/>
            </w:tabs>
            <w:rPr>
              <w:rFonts w:hint="eastAsia"/>
              <w:noProof/>
              <w:sz w:val="22"/>
              <w14:ligatures w14:val="standardContextual"/>
            </w:rPr>
          </w:pPr>
          <w:hyperlink w:anchor="_Toc208945921" w:history="1">
            <w:r w:rsidRPr="002334BF">
              <w:rPr>
                <w:rStyle w:val="a4"/>
                <w:rFonts w:ascii="Times New Roman" w:eastAsia="等线 Light" w:hAnsi="Times New Roman" w:cs="Times New Roman" w:hint="eastAsia"/>
                <w:b/>
                <w:bCs/>
                <w:noProof/>
              </w:rPr>
              <w:t>Questionnaire: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59</w:t>
            </w:r>
            <w:r>
              <w:rPr>
                <w:rFonts w:hint="eastAsia"/>
                <w:noProof/>
                <w:webHidden/>
              </w:rPr>
              <w:fldChar w:fldCharType="end"/>
            </w:r>
          </w:hyperlink>
        </w:p>
        <w:p w14:paraId="422DCECB" w14:textId="40C9E28D" w:rsidR="00DE1465" w:rsidRDefault="00DE1465">
          <w:pPr>
            <w:pStyle w:val="TOC1"/>
            <w:tabs>
              <w:tab w:val="right" w:leader="dot" w:pos="9016"/>
            </w:tabs>
            <w:rPr>
              <w:rFonts w:hint="eastAsia"/>
              <w:noProof/>
              <w:sz w:val="22"/>
              <w14:ligatures w14:val="standardContextual"/>
            </w:rPr>
          </w:pPr>
          <w:hyperlink w:anchor="_Toc208945922" w:history="1">
            <w:r w:rsidRPr="002334BF">
              <w:rPr>
                <w:rStyle w:val="a4"/>
                <w:rFonts w:ascii="Times New Roman" w:eastAsia="宋体" w:hAnsi="Times New Roman" w:cs="Times New Roman" w:hint="eastAsia"/>
                <w:b/>
                <w:bCs/>
                <w:noProof/>
                <w:lang w:eastAsia="en-US"/>
              </w:rPr>
              <w:t>Section 1: Demographic Information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59</w:t>
            </w:r>
            <w:r>
              <w:rPr>
                <w:rFonts w:hint="eastAsia"/>
                <w:noProof/>
                <w:webHidden/>
              </w:rPr>
              <w:fldChar w:fldCharType="end"/>
            </w:r>
          </w:hyperlink>
        </w:p>
        <w:p w14:paraId="726329AB" w14:textId="0A4AD562" w:rsidR="00DE1465" w:rsidRDefault="00DE1465">
          <w:pPr>
            <w:pStyle w:val="TOC1"/>
            <w:tabs>
              <w:tab w:val="right" w:leader="dot" w:pos="9016"/>
            </w:tabs>
            <w:rPr>
              <w:rFonts w:hint="eastAsia"/>
              <w:noProof/>
              <w:sz w:val="22"/>
              <w14:ligatures w14:val="standardContextual"/>
            </w:rPr>
          </w:pPr>
          <w:hyperlink w:anchor="_Toc208945923" w:history="1">
            <w:r w:rsidRPr="002334BF">
              <w:rPr>
                <w:rStyle w:val="a4"/>
                <w:rFonts w:ascii="Times New Roman" w:eastAsia="宋体" w:hAnsi="Times New Roman" w:cs="Times New Roman" w:hint="eastAsia"/>
                <w:b/>
                <w:bCs/>
                <w:noProof/>
                <w:lang w:eastAsia="en-US"/>
              </w:rPr>
              <w:t>Section 2: CSR Awareness and Perception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60</w:t>
            </w:r>
            <w:r>
              <w:rPr>
                <w:rFonts w:hint="eastAsia"/>
                <w:noProof/>
                <w:webHidden/>
              </w:rPr>
              <w:fldChar w:fldCharType="end"/>
            </w:r>
          </w:hyperlink>
        </w:p>
        <w:p w14:paraId="614282D9" w14:textId="4612A9C7" w:rsidR="00DE1465" w:rsidRDefault="00DE1465">
          <w:pPr>
            <w:pStyle w:val="TOC1"/>
            <w:tabs>
              <w:tab w:val="right" w:leader="dot" w:pos="9016"/>
            </w:tabs>
            <w:rPr>
              <w:rFonts w:hint="eastAsia"/>
              <w:noProof/>
              <w:sz w:val="22"/>
              <w14:ligatures w14:val="standardContextual"/>
            </w:rPr>
          </w:pPr>
          <w:hyperlink w:anchor="_Toc208945924" w:history="1">
            <w:r w:rsidRPr="002334BF">
              <w:rPr>
                <w:rStyle w:val="a4"/>
                <w:rFonts w:ascii="Times New Roman" w:eastAsia="宋体" w:hAnsi="Times New Roman" w:cs="Times New Roman" w:hint="eastAsia"/>
                <w:b/>
                <w:bCs/>
                <w:noProof/>
                <w:lang w:eastAsia="en-US"/>
              </w:rPr>
              <w:t>Section 3: CSR and Brand Loyalty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60</w:t>
            </w:r>
            <w:r>
              <w:rPr>
                <w:rFonts w:hint="eastAsia"/>
                <w:noProof/>
                <w:webHidden/>
              </w:rPr>
              <w:fldChar w:fldCharType="end"/>
            </w:r>
          </w:hyperlink>
        </w:p>
        <w:p w14:paraId="4FA2B73E" w14:textId="33FE7A93" w:rsidR="00DE1465" w:rsidRDefault="00DE1465">
          <w:pPr>
            <w:pStyle w:val="TOC1"/>
            <w:tabs>
              <w:tab w:val="right" w:leader="dot" w:pos="9016"/>
            </w:tabs>
            <w:rPr>
              <w:rFonts w:hint="eastAsia"/>
              <w:noProof/>
              <w:sz w:val="22"/>
              <w14:ligatures w14:val="standardContextual"/>
            </w:rPr>
          </w:pPr>
          <w:hyperlink w:anchor="_Toc208945925" w:history="1">
            <w:r w:rsidRPr="002334BF">
              <w:rPr>
                <w:rStyle w:val="a4"/>
                <w:rFonts w:ascii="Times New Roman" w:eastAsia="宋体" w:hAnsi="Times New Roman" w:cs="Times New Roman" w:hint="eastAsia"/>
                <w:b/>
                <w:bCs/>
                <w:noProof/>
                <w:lang w:eastAsia="en-US"/>
              </w:rPr>
              <w:t>Section 4: CSR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61</w:t>
            </w:r>
            <w:r>
              <w:rPr>
                <w:rFonts w:hint="eastAsia"/>
                <w:noProof/>
                <w:webHidden/>
              </w:rPr>
              <w:fldChar w:fldCharType="end"/>
            </w:r>
          </w:hyperlink>
        </w:p>
        <w:p w14:paraId="305C9B64" w14:textId="59530DDF" w:rsidR="00DE1465" w:rsidRDefault="00DE1465">
          <w:pPr>
            <w:pStyle w:val="TOC1"/>
            <w:tabs>
              <w:tab w:val="right" w:leader="dot" w:pos="9016"/>
            </w:tabs>
            <w:rPr>
              <w:rFonts w:hint="eastAsia"/>
              <w:noProof/>
              <w:sz w:val="22"/>
              <w14:ligatures w14:val="standardContextual"/>
            </w:rPr>
          </w:pPr>
          <w:hyperlink w:anchor="_Toc208945926" w:history="1">
            <w:r w:rsidRPr="002334BF">
              <w:rPr>
                <w:rStyle w:val="a4"/>
                <w:rFonts w:ascii="Times New Roman" w:eastAsia="宋体" w:hAnsi="Times New Roman" w:cs="Times New Roman" w:hint="eastAsia"/>
                <w:b/>
                <w:bCs/>
                <w:noProof/>
                <w:lang w:eastAsia="en-US"/>
              </w:rPr>
              <w:t>Section 5: Final Thoughts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_Toc208945926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62</w:t>
            </w:r>
            <w:r>
              <w:rPr>
                <w:rFonts w:hint="eastAsia"/>
                <w:noProof/>
                <w:webHidden/>
              </w:rPr>
              <w:fldChar w:fldCharType="end"/>
            </w:r>
          </w:hyperlink>
        </w:p>
        <w:p w14:paraId="1E72D212" w14:textId="6BC22B4F" w:rsidR="00FF15E1" w:rsidRDefault="00000000">
          <w:pPr>
            <w:widowControl/>
            <w:spacing w:after="160" w:line="278" w:lineRule="auto"/>
            <w:jc w:val="left"/>
            <w:rPr>
              <w:rFonts w:ascii="Calibri" w:eastAsia="Calibri" w:hAnsi="Calibri" w:cs="Times New Roman"/>
              <w:sz w:val="24"/>
              <w:lang w:val="zh-CN" w:eastAsia="en-US"/>
              <w14:ligatures w14:val="standardContextual"/>
            </w:rPr>
          </w:pPr>
          <w:r>
            <w:rPr>
              <w:rFonts w:ascii="Times New Roman" w:eastAsia="Calibri" w:hAnsi="Times New Roman" w:cs="Times New Roman"/>
              <w:lang w:val="zh-CN" w:eastAsia="en-US"/>
              <w14:ligatures w14:val="standardContextual"/>
            </w:rPr>
            <w:fldChar w:fldCharType="end"/>
          </w:r>
        </w:p>
      </w:sdtContent>
    </w:sdt>
    <w:p w14:paraId="35F1C705" w14:textId="77777777" w:rsidR="00FF15E1" w:rsidRDefault="00000000">
      <w:pPr>
        <w:widowControl/>
        <w:spacing w:after="160" w:line="360" w:lineRule="auto"/>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List of Tables:</w:t>
      </w:r>
    </w:p>
    <w:p w14:paraId="176CD36D"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fldChar w:fldCharType="begin"/>
      </w:r>
      <w:r>
        <w:rPr>
          <w:rFonts w:ascii="Times New Roman" w:eastAsia="Calibri" w:hAnsi="Times New Roman" w:cs="Times New Roman"/>
          <w:color w:val="000000"/>
          <w:sz w:val="24"/>
          <w:lang w:val="zh-CN" w:eastAsia="en-US"/>
          <w14:ligatures w14:val="standardContextual"/>
        </w:rPr>
        <w:instrText xml:space="preserve"> TOC \h \z \c "Table" </w:instrText>
      </w:r>
      <w:r>
        <w:rPr>
          <w:rFonts w:ascii="Times New Roman" w:eastAsia="Calibri" w:hAnsi="Times New Roman" w:cs="Times New Roman"/>
          <w:color w:val="000000"/>
          <w:sz w:val="24"/>
          <w:lang w:val="zh-CN" w:eastAsia="en-US"/>
          <w14:ligatures w14:val="standardContextual"/>
        </w:rPr>
        <w:fldChar w:fldCharType="separate"/>
      </w:r>
      <w:hyperlink w:anchor="_Toc207018208" w:history="1">
        <w:r>
          <w:rPr>
            <w:rFonts w:ascii="Times New Roman" w:eastAsia="Calibri" w:hAnsi="Times New Roman" w:cs="Times New Roman"/>
            <w:color w:val="0563C1"/>
            <w:sz w:val="24"/>
            <w:u w:val="single"/>
            <w:lang w:val="zh-CN" w:eastAsia="en-US"/>
            <w14:ligatures w14:val="standardContextual"/>
          </w:rPr>
          <w:t>Table 1</w:t>
        </w:r>
        <w:r>
          <w:rPr>
            <w:rFonts w:ascii="Times New Roman" w:eastAsia="Calibri" w:hAnsi="Times New Roman" w:cs="Times New Roman"/>
            <w:color w:val="0563C1"/>
            <w:sz w:val="24"/>
            <w:u w:val="single"/>
            <w:lang w:eastAsia="en-US"/>
            <w14:ligatures w14:val="standardContextual"/>
          </w:rPr>
          <w:t xml:space="preserve"> - Gender Distribution</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_Toc207018208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35</w:t>
        </w:r>
        <w:r>
          <w:rPr>
            <w:rFonts w:ascii="Calibri" w:eastAsia="Calibri" w:hAnsi="Calibri" w:cs="Times New Roman"/>
            <w:sz w:val="24"/>
            <w:lang w:val="zh-CN" w:eastAsia="en-US"/>
            <w14:ligatures w14:val="standardContextual"/>
          </w:rPr>
          <w:fldChar w:fldCharType="end"/>
        </w:r>
      </w:hyperlink>
    </w:p>
    <w:p w14:paraId="44F7B073"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09" w:history="1">
        <w:r>
          <w:rPr>
            <w:rFonts w:ascii="Times New Roman" w:eastAsia="Calibri" w:hAnsi="Times New Roman" w:cs="Times New Roman"/>
            <w:color w:val="0563C1"/>
            <w:sz w:val="24"/>
            <w:u w:val="single"/>
            <w:lang w:val="zh-CN" w:eastAsia="en-US"/>
            <w14:ligatures w14:val="standardContextual"/>
          </w:rPr>
          <w:t>Table 2</w:t>
        </w:r>
        <w:r>
          <w:rPr>
            <w:rFonts w:ascii="Times New Roman" w:eastAsia="Calibri" w:hAnsi="Times New Roman" w:cs="Times New Roman"/>
            <w:color w:val="0563C1"/>
            <w:sz w:val="24"/>
            <w:u w:val="single"/>
            <w:lang w:eastAsia="en-US"/>
            <w14:ligatures w14:val="standardContextual"/>
          </w:rPr>
          <w:t xml:space="preserve"> - Distribution of age group</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_Toc207018209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35</w:t>
        </w:r>
        <w:r>
          <w:rPr>
            <w:rFonts w:ascii="Calibri" w:eastAsia="Calibri" w:hAnsi="Calibri" w:cs="Times New Roman"/>
            <w:sz w:val="24"/>
            <w:lang w:val="zh-CN" w:eastAsia="en-US"/>
            <w14:ligatures w14:val="standardContextual"/>
          </w:rPr>
          <w:fldChar w:fldCharType="end"/>
        </w:r>
      </w:hyperlink>
    </w:p>
    <w:p w14:paraId="6D38F9ED"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10" w:history="1">
        <w:r>
          <w:rPr>
            <w:rFonts w:ascii="Times New Roman" w:eastAsia="Calibri" w:hAnsi="Times New Roman" w:cs="Times New Roman"/>
            <w:color w:val="0563C1"/>
            <w:sz w:val="24"/>
            <w:u w:val="single"/>
            <w:lang w:val="zh-CN" w:eastAsia="en-US"/>
            <w14:ligatures w14:val="standardContextual"/>
          </w:rPr>
          <w:t>Table 3</w:t>
        </w:r>
        <w:r>
          <w:rPr>
            <w:rFonts w:ascii="Times New Roman" w:eastAsia="Calibri" w:hAnsi="Times New Roman" w:cs="Times New Roman"/>
            <w:color w:val="0563C1"/>
            <w:sz w:val="24"/>
            <w:u w:val="single"/>
            <w:lang w:eastAsia="en-US"/>
            <w14:ligatures w14:val="standardContextual"/>
          </w:rPr>
          <w:t xml:space="preserve"> – Employment Status</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_Toc207018210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36</w:t>
        </w:r>
        <w:r>
          <w:rPr>
            <w:rFonts w:ascii="Calibri" w:eastAsia="Calibri" w:hAnsi="Calibri" w:cs="Times New Roman"/>
            <w:sz w:val="24"/>
            <w:lang w:val="zh-CN" w:eastAsia="en-US"/>
            <w14:ligatures w14:val="standardContextual"/>
          </w:rPr>
          <w:fldChar w:fldCharType="end"/>
        </w:r>
      </w:hyperlink>
    </w:p>
    <w:p w14:paraId="3DD8E43F"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11" w:history="1">
        <w:r>
          <w:rPr>
            <w:rFonts w:ascii="Times New Roman" w:eastAsia="Calibri" w:hAnsi="Times New Roman" w:cs="Times New Roman"/>
            <w:color w:val="0563C1"/>
            <w:sz w:val="24"/>
            <w:u w:val="single"/>
            <w:lang w:val="zh-CN" w:eastAsia="en-US"/>
            <w14:ligatures w14:val="standardContextual"/>
          </w:rPr>
          <w:t>Table 4</w:t>
        </w:r>
        <w:r>
          <w:rPr>
            <w:rFonts w:ascii="Times New Roman" w:eastAsia="Calibri" w:hAnsi="Times New Roman" w:cs="Times New Roman"/>
            <w:color w:val="0563C1"/>
            <w:sz w:val="24"/>
            <w:u w:val="single"/>
            <w:lang w:eastAsia="en-US"/>
            <w14:ligatures w14:val="standardContextual"/>
          </w:rPr>
          <w:t xml:space="preserve"> - Mean Scores for CSR Items</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_Toc207018211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37</w:t>
        </w:r>
        <w:r>
          <w:rPr>
            <w:rFonts w:ascii="Calibri" w:eastAsia="Calibri" w:hAnsi="Calibri" w:cs="Times New Roman"/>
            <w:sz w:val="24"/>
            <w:lang w:val="zh-CN" w:eastAsia="en-US"/>
            <w14:ligatures w14:val="standardContextual"/>
          </w:rPr>
          <w:fldChar w:fldCharType="end"/>
        </w:r>
      </w:hyperlink>
    </w:p>
    <w:p w14:paraId="44B91523"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12" w:history="1">
        <w:r>
          <w:rPr>
            <w:rFonts w:ascii="Times New Roman" w:eastAsia="Calibri" w:hAnsi="Times New Roman" w:cs="Times New Roman"/>
            <w:color w:val="0563C1"/>
            <w:sz w:val="24"/>
            <w:u w:val="single"/>
            <w:lang w:val="zh-CN" w:eastAsia="en-US"/>
            <w14:ligatures w14:val="standardContextual"/>
          </w:rPr>
          <w:t>Table 5</w:t>
        </w:r>
        <w:r>
          <w:rPr>
            <w:rFonts w:ascii="Times New Roman" w:eastAsia="Calibri" w:hAnsi="Times New Roman" w:cs="Times New Roman"/>
            <w:color w:val="0563C1"/>
            <w:sz w:val="24"/>
            <w:u w:val="single"/>
            <w:lang w:eastAsia="en-US"/>
            <w14:ligatures w14:val="standardContextual"/>
          </w:rPr>
          <w:t xml:space="preserve"> - CSR vs Loyalty Correlation Matrix</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_Toc207018212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38</w:t>
        </w:r>
        <w:r>
          <w:rPr>
            <w:rFonts w:ascii="Calibri" w:eastAsia="Calibri" w:hAnsi="Calibri" w:cs="Times New Roman"/>
            <w:sz w:val="24"/>
            <w:lang w:val="zh-CN" w:eastAsia="en-US"/>
            <w14:ligatures w14:val="standardContextual"/>
          </w:rPr>
          <w:fldChar w:fldCharType="end"/>
        </w:r>
      </w:hyperlink>
    </w:p>
    <w:p w14:paraId="0B6CA7CD"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13" w:history="1">
        <w:r>
          <w:rPr>
            <w:rFonts w:ascii="Times New Roman" w:eastAsia="Calibri" w:hAnsi="Times New Roman" w:cs="Times New Roman"/>
            <w:color w:val="0563C1"/>
            <w:sz w:val="24"/>
            <w:u w:val="single"/>
            <w:lang w:val="zh-CN" w:eastAsia="en-US"/>
            <w14:ligatures w14:val="standardContextual"/>
          </w:rPr>
          <w:t>Table 6</w:t>
        </w:r>
        <w:r>
          <w:rPr>
            <w:rFonts w:ascii="Times New Roman" w:eastAsia="Calibri" w:hAnsi="Times New Roman" w:cs="Times New Roman"/>
            <w:color w:val="0563C1"/>
            <w:sz w:val="24"/>
            <w:u w:val="single"/>
            <w:lang w:eastAsia="en-US"/>
            <w14:ligatures w14:val="standardContextual"/>
          </w:rPr>
          <w:t xml:space="preserve"> -Summary of model: ANOVA Test</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_Toc207018213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40</w:t>
        </w:r>
        <w:r>
          <w:rPr>
            <w:rFonts w:ascii="Calibri" w:eastAsia="Calibri" w:hAnsi="Calibri" w:cs="Times New Roman"/>
            <w:sz w:val="24"/>
            <w:lang w:val="zh-CN" w:eastAsia="en-US"/>
            <w14:ligatures w14:val="standardContextual"/>
          </w:rPr>
          <w:fldChar w:fldCharType="end"/>
        </w:r>
      </w:hyperlink>
    </w:p>
    <w:p w14:paraId="626E0CE8" w14:textId="77777777" w:rsidR="00FF15E1" w:rsidRDefault="00000000">
      <w:pPr>
        <w:tabs>
          <w:tab w:val="right" w:leader="dot" w:pos="9016"/>
        </w:tabs>
        <w:spacing w:line="278" w:lineRule="auto"/>
        <w:rPr>
          <w:rFonts w:ascii="Calibri" w:eastAsia="Calibri" w:hAnsi="Calibri" w:cs="Times New Roman"/>
          <w:sz w:val="24"/>
          <w:lang w:val="zh-CN" w:eastAsia="en-US"/>
          <w14:ligatures w14:val="standardContextual"/>
        </w:rPr>
      </w:pPr>
      <w:hyperlink w:anchor="_Toc207018214" w:history="1">
        <w:r>
          <w:rPr>
            <w:rFonts w:ascii="Times New Roman" w:eastAsia="Calibri" w:hAnsi="Times New Roman" w:cs="Times New Roman"/>
            <w:color w:val="0563C1"/>
            <w:sz w:val="24"/>
            <w:u w:val="single"/>
            <w:lang w:val="zh-CN" w:eastAsia="en-US"/>
            <w14:ligatures w14:val="standardContextual"/>
          </w:rPr>
          <w:t>Table 7</w:t>
        </w:r>
        <w:r>
          <w:rPr>
            <w:rFonts w:ascii="Times New Roman" w:eastAsia="Calibri" w:hAnsi="Times New Roman" w:cs="Times New Roman"/>
            <w:color w:val="0563C1"/>
            <w:sz w:val="24"/>
            <w:u w:val="single"/>
            <w:lang w:eastAsia="en-US"/>
            <w14:ligatures w14:val="standardContextual"/>
          </w:rPr>
          <w:t xml:space="preserve"> - Coefficient table analysis</w:t>
        </w:r>
        <w:r>
          <w:rPr>
            <w:rFonts w:ascii="Calibri" w:eastAsia="Calibri" w:hAnsi="Calibri" w:cs="Times New Roman"/>
            <w:sz w:val="24"/>
            <w:lang w:val="zh-CN" w:eastAsia="en-US"/>
            <w14:ligatures w14:val="standardContextual"/>
          </w:rPr>
          <w:tab/>
        </w:r>
        <w:r>
          <w:rPr>
            <w:rFonts w:ascii="Calibri" w:eastAsia="Calibri" w:hAnsi="Calibri" w:cs="Times New Roman"/>
            <w:sz w:val="24"/>
            <w:lang w:val="zh-CN" w:eastAsia="en-US"/>
            <w14:ligatures w14:val="standardContextual"/>
          </w:rPr>
          <w:fldChar w:fldCharType="begin"/>
        </w:r>
        <w:r>
          <w:rPr>
            <w:rFonts w:ascii="Calibri" w:eastAsia="Calibri" w:hAnsi="Calibri" w:cs="Times New Roman"/>
            <w:sz w:val="24"/>
            <w:lang w:val="zh-CN" w:eastAsia="en-US"/>
            <w14:ligatures w14:val="standardContextual"/>
          </w:rPr>
          <w:instrText xml:space="preserve"> PAGEREF _Toc207018214 \h </w:instrText>
        </w:r>
        <w:r>
          <w:rPr>
            <w:rFonts w:ascii="Calibri" w:eastAsia="Calibri" w:hAnsi="Calibri" w:cs="Times New Roman"/>
            <w:sz w:val="24"/>
            <w:lang w:val="zh-CN" w:eastAsia="en-US"/>
            <w14:ligatures w14:val="standardContextual"/>
          </w:rPr>
        </w:r>
        <w:r>
          <w:rPr>
            <w:rFonts w:ascii="Calibri" w:eastAsia="Calibri" w:hAnsi="Calibri" w:cs="Times New Roman"/>
            <w:sz w:val="24"/>
            <w:lang w:val="zh-CN" w:eastAsia="en-US"/>
            <w14:ligatures w14:val="standardContextual"/>
          </w:rPr>
          <w:fldChar w:fldCharType="separate"/>
        </w:r>
        <w:r>
          <w:rPr>
            <w:rFonts w:ascii="Calibri" w:eastAsia="Calibri" w:hAnsi="Calibri" w:cs="Times New Roman"/>
            <w:sz w:val="24"/>
            <w:lang w:val="zh-CN" w:eastAsia="en-US"/>
            <w14:ligatures w14:val="standardContextual"/>
          </w:rPr>
          <w:t>41</w:t>
        </w:r>
        <w:r>
          <w:rPr>
            <w:rFonts w:ascii="Calibri" w:eastAsia="Calibri" w:hAnsi="Calibri" w:cs="Times New Roman"/>
            <w:sz w:val="24"/>
            <w:lang w:val="zh-CN" w:eastAsia="en-US"/>
            <w14:ligatures w14:val="standardContextual"/>
          </w:rPr>
          <w:fldChar w:fldCharType="end"/>
        </w:r>
      </w:hyperlink>
    </w:p>
    <w:p w14:paraId="32F20B48" w14:textId="77777777" w:rsidR="00FF15E1" w:rsidRDefault="00000000">
      <w:pPr>
        <w:widowControl/>
        <w:spacing w:after="160" w:line="360" w:lineRule="auto"/>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fldChar w:fldCharType="end"/>
      </w:r>
    </w:p>
    <w:p w14:paraId="0AA78B52" w14:textId="77777777" w:rsidR="00FF15E1" w:rsidRDefault="00FF15E1">
      <w:pPr>
        <w:widowControl/>
        <w:spacing w:after="160" w:line="360" w:lineRule="auto"/>
        <w:ind w:left="720" w:hanging="360"/>
        <w:rPr>
          <w:rFonts w:ascii="Times New Roman" w:hAnsi="Times New Roman" w:cs="Times New Roman"/>
          <w:sz w:val="24"/>
          <w:lang w:val="zh-CN"/>
          <w14:ligatures w14:val="standardContextual"/>
        </w:rPr>
      </w:pPr>
    </w:p>
    <w:p w14:paraId="063A9E0D"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2666ACD8"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6A2BDF03"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3472621D"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62162631"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5043ECFE"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6D3B7165"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4D61FC09"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5ECC843F"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6A864B8A"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2ABA31EB" w14:textId="77777777" w:rsidR="00DE1465" w:rsidRDefault="00DE1465">
      <w:pPr>
        <w:widowControl/>
        <w:spacing w:after="160" w:line="360" w:lineRule="auto"/>
        <w:ind w:left="720" w:hanging="360"/>
        <w:rPr>
          <w:rFonts w:ascii="Times New Roman" w:hAnsi="Times New Roman" w:cs="Times New Roman"/>
          <w:sz w:val="24"/>
          <w:lang w:val="zh-CN"/>
          <w14:ligatures w14:val="standardContextual"/>
        </w:rPr>
      </w:pPr>
    </w:p>
    <w:p w14:paraId="2987B6C2" w14:textId="77777777" w:rsidR="00DE1465" w:rsidRPr="00DE1465" w:rsidRDefault="00DE1465">
      <w:pPr>
        <w:widowControl/>
        <w:spacing w:after="160" w:line="360" w:lineRule="auto"/>
        <w:ind w:left="720" w:hanging="360"/>
        <w:rPr>
          <w:rFonts w:ascii="Times New Roman" w:hAnsi="Times New Roman" w:cs="Times New Roman" w:hint="eastAsia"/>
          <w:sz w:val="24"/>
          <w:lang w:val="zh-CN"/>
          <w14:ligatures w14:val="standardContextual"/>
        </w:rPr>
      </w:pPr>
    </w:p>
    <w:p w14:paraId="58988B2D" w14:textId="77777777" w:rsidR="00FF15E1" w:rsidRDefault="00000000">
      <w:pPr>
        <w:keepNext/>
        <w:keepLines/>
        <w:numPr>
          <w:ilvl w:val="0"/>
          <w:numId w:val="1"/>
        </w:numPr>
        <w:spacing w:before="360" w:after="80" w:line="360" w:lineRule="auto"/>
        <w:ind w:left="480" w:hanging="480"/>
        <w:outlineLvl w:val="0"/>
        <w:rPr>
          <w:rFonts w:ascii="Times New Roman" w:eastAsia="等线 Light" w:hAnsi="Times New Roman" w:cs="Times New Roman"/>
          <w:b/>
          <w:bCs/>
          <w:color w:val="000000"/>
          <w:sz w:val="40"/>
          <w:szCs w:val="40"/>
          <w:lang w:eastAsia="en-US"/>
          <w14:ligatures w14:val="standardContextual"/>
        </w:rPr>
      </w:pPr>
      <w:bookmarkStart w:id="0" w:name="_Toc200654189"/>
      <w:bookmarkStart w:id="1" w:name="_Toc208945869"/>
      <w:r>
        <w:rPr>
          <w:rFonts w:ascii="Times New Roman" w:eastAsia="等线 Light" w:hAnsi="Times New Roman" w:cs="Times New Roman"/>
          <w:b/>
          <w:bCs/>
          <w:color w:val="000000"/>
          <w:sz w:val="40"/>
          <w:szCs w:val="40"/>
          <w:lang w:eastAsia="en-US"/>
          <w14:ligatures w14:val="standardContextual"/>
        </w:rPr>
        <w:lastRenderedPageBreak/>
        <w:t>Chapter 1 – Introduction</w:t>
      </w:r>
      <w:bookmarkEnd w:id="0"/>
      <w:bookmarkEnd w:id="1"/>
    </w:p>
    <w:p w14:paraId="6F2014A3" w14:textId="77777777" w:rsidR="00FF15E1" w:rsidRDefault="00000000">
      <w:pPr>
        <w:keepNext/>
        <w:keepLines/>
        <w:numPr>
          <w:ilvl w:val="1"/>
          <w:numId w:val="1"/>
        </w:numPr>
        <w:spacing w:before="160" w:after="80" w:line="360" w:lineRule="auto"/>
        <w:ind w:left="720"/>
        <w:outlineLvl w:val="1"/>
        <w:rPr>
          <w:rFonts w:ascii="Times New Roman" w:eastAsia="等线 Light" w:hAnsi="Times New Roman" w:cs="Times New Roman"/>
          <w:b/>
          <w:bCs/>
          <w:color w:val="000000"/>
          <w:sz w:val="32"/>
          <w:szCs w:val="32"/>
          <w:lang w:eastAsia="en-US"/>
          <w14:ligatures w14:val="standardContextual"/>
        </w:rPr>
      </w:pPr>
      <w:bookmarkStart w:id="2" w:name="_Toc200654190"/>
      <w:bookmarkStart w:id="3" w:name="_Toc208945870"/>
      <w:r>
        <w:rPr>
          <w:rFonts w:ascii="Times New Roman" w:eastAsia="等线 Light" w:hAnsi="Times New Roman" w:cs="Times New Roman"/>
          <w:b/>
          <w:bCs/>
          <w:color w:val="000000"/>
          <w:sz w:val="32"/>
          <w:szCs w:val="32"/>
          <w:lang w:val="zh-CN" w:eastAsia="en-US"/>
          <w14:ligatures w14:val="standardContextual"/>
        </w:rPr>
        <w:t>Background</w:t>
      </w:r>
      <w:bookmarkEnd w:id="2"/>
      <w:bookmarkEnd w:id="3"/>
    </w:p>
    <w:p w14:paraId="3CC4A28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world is experiencing an evident transition to ethical consumption in recent years as </w:t>
      </w:r>
    </w:p>
    <w:p w14:paraId="5E9B214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Customers are starting to care more about values like sustainability, transparency, and corporate responsibility when choosing what to buy. </w:t>
      </w:r>
      <w:proofErr w:type="gramStart"/>
      <w:r>
        <w:rPr>
          <w:rFonts w:ascii="Times New Roman" w:eastAsia="Calibri" w:hAnsi="Times New Roman" w:cs="Times New Roman"/>
          <w:color w:val="000000"/>
          <w:sz w:val="24"/>
          <w:lang w:eastAsia="en-US"/>
          <w14:ligatures w14:val="standardContextual"/>
        </w:rPr>
        <w:t>The</w:t>
      </w:r>
      <w:proofErr w:type="gramEnd"/>
      <w:r>
        <w:rPr>
          <w:rFonts w:ascii="Times New Roman" w:eastAsia="Calibri" w:hAnsi="Times New Roman" w:cs="Times New Roman"/>
          <w:color w:val="000000"/>
          <w:sz w:val="24"/>
          <w:lang w:eastAsia="en-US"/>
          <w14:ligatures w14:val="standardContextual"/>
        </w:rPr>
        <w:t xml:space="preserve"> trend has led to what academics and marketers call brand activism, in which companies are </w:t>
      </w:r>
      <w:r>
        <w:rPr>
          <w:rFonts w:ascii="Times New Roman" w:eastAsia="Calibri" w:hAnsi="Times New Roman" w:cs="Times New Roman"/>
          <w:color w:val="000000"/>
          <w:kern w:val="0"/>
          <w:sz w:val="24"/>
          <w:lang w:eastAsia="en-US"/>
        </w:rPr>
        <w:t xml:space="preserve">expected not only to sell products but also to take sides </w:t>
      </w:r>
      <w:proofErr w:type="gramStart"/>
      <w:r>
        <w:rPr>
          <w:rFonts w:ascii="Times New Roman" w:eastAsia="Calibri" w:hAnsi="Times New Roman" w:cs="Times New Roman"/>
          <w:color w:val="000000"/>
          <w:kern w:val="0"/>
          <w:sz w:val="24"/>
          <w:lang w:eastAsia="en-US"/>
        </w:rPr>
        <w:t>on</w:t>
      </w:r>
      <w:proofErr w:type="gramEnd"/>
      <w:r>
        <w:rPr>
          <w:rFonts w:ascii="Times New Roman" w:eastAsia="Calibri" w:hAnsi="Times New Roman" w:cs="Times New Roman"/>
          <w:color w:val="000000"/>
          <w:kern w:val="0"/>
          <w:sz w:val="24"/>
          <w:lang w:eastAsia="en-US"/>
        </w:rPr>
        <w:t xml:space="preserve"> social, environmental,</w:t>
      </w:r>
      <w:r>
        <w:rPr>
          <w:rFonts w:ascii="Times New Roman" w:eastAsia="Calibri" w:hAnsi="Times New Roman" w:cs="Times New Roman"/>
          <w:color w:val="000000"/>
          <w:sz w:val="24"/>
          <w:lang w:eastAsia="en-US"/>
          <w14:ligatures w14:val="standardContextual"/>
        </w:rPr>
        <w:t xml:space="preserve"> and political issues. The change runs deeper than mere </w:t>
      </w:r>
      <w:proofErr w:type="gramStart"/>
      <w:r>
        <w:rPr>
          <w:rFonts w:ascii="Times New Roman" w:eastAsia="Calibri" w:hAnsi="Times New Roman" w:cs="Times New Roman"/>
          <w:color w:val="000000"/>
          <w:sz w:val="24"/>
          <w:lang w:eastAsia="en-US"/>
          <w14:ligatures w14:val="standardContextual"/>
        </w:rPr>
        <w:t>appearances</w:t>
      </w:r>
      <w:proofErr w:type="gramEnd"/>
      <w:r>
        <w:rPr>
          <w:rFonts w:ascii="Times New Roman" w:eastAsia="Calibri" w:hAnsi="Times New Roman" w:cs="Times New Roman"/>
          <w:color w:val="000000"/>
          <w:sz w:val="24"/>
          <w:lang w:eastAsia="en-US"/>
          <w14:ligatures w14:val="standardContextual"/>
        </w:rPr>
        <w:t xml:space="preserve">; it represents a wider social requirement that corporations should be moral agents in society. The key to this change has been the concept of Corporate Social Responsibility (CSR), whereby companies incorporate ethical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into their work process voluntarily, thus having a positive impact on society and the environment.</w:t>
      </w:r>
    </w:p>
    <w:p w14:paraId="005888A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birth generation Z (1997-2012) has become a force in this change. Gen Z is the generation that is resetting consumer expectations as digital natives who have grown up in a socially conscious and connected society. Gen Z consumers are particularly prominent in the United Kingdom, where access to education, technology, and social dialogue is high. Not only have they become important due to their increasing purchasing power, but also due to their tendency to make or break trends as well as hold manufacturers and other businesses liable via social media networks. Rosario and Casaca (2025) state that the same issue can be observed with Gen Z, as they regard social media as an essential part of their lives. Therefore, </w:t>
      </w:r>
      <w:proofErr w:type="spellStart"/>
      <w:r>
        <w:rPr>
          <w:rFonts w:ascii="Times New Roman" w:eastAsia="Calibri" w:hAnsi="Times New Roman" w:cs="Times New Roman"/>
          <w:color w:val="000000"/>
          <w:sz w:val="24"/>
          <w:lang w:eastAsia="en-US"/>
          <w14:ligatures w14:val="standardContextual"/>
        </w:rPr>
        <w:t>organisations</w:t>
      </w:r>
      <w:proofErr w:type="spellEnd"/>
      <w:r>
        <w:rPr>
          <w:rFonts w:ascii="Times New Roman" w:eastAsia="Calibri" w:hAnsi="Times New Roman" w:cs="Times New Roman"/>
          <w:color w:val="000000"/>
          <w:sz w:val="24"/>
          <w:lang w:eastAsia="en-US"/>
          <w14:ligatures w14:val="standardContextual"/>
        </w:rPr>
        <w:t xml:space="preserve"> wishing to establish loyal customers in Gen Y and Z need to strive more and learn the values and features of each group to target them better. This shows the scale of impact that digital interactions have on Gen Z and their demands regarding corporate ethics in their interactions with brands.</w:t>
      </w:r>
    </w:p>
    <w:p w14:paraId="5F7EF25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Particularly, social media is an essential part of the Gen Z information consumption and brand engagement process. It is a megaphone of corporate communication as well as a place of public responsibility. CSR campaigns that lack the support of real action are quickly named out, causing reputational losses. On the other hand, those companies that propagate and practice their values effectively are likely to earn the loyalty of this younger generation. According to Theocharis and </w:t>
      </w:r>
      <w:proofErr w:type="spellStart"/>
      <w:r>
        <w:rPr>
          <w:rFonts w:ascii="Times New Roman" w:eastAsia="Calibri" w:hAnsi="Times New Roman" w:cs="Times New Roman"/>
          <w:color w:val="000000"/>
          <w:sz w:val="24"/>
          <w:lang w:eastAsia="en-US"/>
          <w14:ligatures w14:val="standardContextual"/>
        </w:rPr>
        <w:t>Tsekouropoulos</w:t>
      </w:r>
      <w:proofErr w:type="spellEnd"/>
      <w:r>
        <w:rPr>
          <w:rFonts w:ascii="Times New Roman" w:eastAsia="Calibri" w:hAnsi="Times New Roman" w:cs="Times New Roman"/>
          <w:color w:val="000000"/>
          <w:sz w:val="24"/>
          <w:lang w:eastAsia="en-US"/>
          <w14:ligatures w14:val="standardContextual"/>
        </w:rPr>
        <w:t xml:space="preserve"> (2025), in this situation, social media, sustainability campaigns, and corporate social responsibility (CSR) actions assist brands to raise their consciousness, which confirms their social influence on customer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This </w:t>
      </w:r>
      <w:r>
        <w:rPr>
          <w:rFonts w:ascii="Times New Roman" w:eastAsia="Calibri" w:hAnsi="Times New Roman" w:cs="Times New Roman"/>
          <w:color w:val="000000"/>
          <w:sz w:val="24"/>
          <w:lang w:eastAsia="en-US"/>
          <w14:ligatures w14:val="standardContextual"/>
        </w:rPr>
        <w:lastRenderedPageBreak/>
        <w:t>digital-first mentality implies that Gen Z brand loyalty cannot be easily earned by the quality of products or convenience, but by the perceived overlap of the values of a particular brand with their values.</w:t>
      </w:r>
    </w:p>
    <w:p w14:paraId="2423C9A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But the idea of attracting Gen Z with the help of CSR is not that simple. Gen Z consumers do not sit back and accept brand activism without criticism, as Narayanan (2022) notes. To them, brand activism is an elite, rather than a mass-market strategy; activist brands must reflect </w:t>
      </w:r>
      <w:proofErr w:type="gramStart"/>
      <w:r>
        <w:rPr>
          <w:rFonts w:ascii="Times New Roman" w:eastAsia="Calibri" w:hAnsi="Times New Roman" w:cs="Times New Roman"/>
          <w:color w:val="000000"/>
          <w:sz w:val="24"/>
          <w:lang w:eastAsia="en-US"/>
          <w14:ligatures w14:val="standardContextual"/>
        </w:rPr>
        <w:t>particular qualities</w:t>
      </w:r>
      <w:proofErr w:type="gramEnd"/>
      <w:r>
        <w:rPr>
          <w:rFonts w:ascii="Times New Roman" w:eastAsia="Calibri" w:hAnsi="Times New Roman" w:cs="Times New Roman"/>
          <w:color w:val="000000"/>
          <w:sz w:val="24"/>
          <w:lang w:eastAsia="en-US"/>
          <w14:ligatures w14:val="standardContextual"/>
        </w:rPr>
        <w:t xml:space="preserve"> and carry out activism strictly and thoroughly.” This shows that although Gen Z is willing to associate themselves with socially responsible brands, they are also cynical about insincere or performative actions.</w:t>
      </w:r>
    </w:p>
    <w:p w14:paraId="0BFAD51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To conclude, the correlation between CSR and </w:t>
      </w:r>
      <w:proofErr w:type="gramStart"/>
      <w:r>
        <w:rPr>
          <w:rFonts w:ascii="Times New Roman" w:eastAsia="Calibri" w:hAnsi="Times New Roman" w:cs="Times New Roman"/>
          <w:color w:val="000000"/>
          <w:sz w:val="24"/>
          <w:lang w:eastAsia="en-US"/>
          <w14:ligatures w14:val="standardContextual"/>
        </w:rPr>
        <w:t>the Gen</w:t>
      </w:r>
      <w:proofErr w:type="gramEnd"/>
      <w:r>
        <w:rPr>
          <w:rFonts w:ascii="Times New Roman" w:eastAsia="Calibri" w:hAnsi="Times New Roman" w:cs="Times New Roman"/>
          <w:color w:val="000000"/>
          <w:sz w:val="24"/>
          <w:lang w:eastAsia="en-US"/>
          <w14:ligatures w14:val="standardContextual"/>
        </w:rPr>
        <w:t xml:space="preserve"> Z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in the UK is deep and subtle. With this population only increasing in population and power, it is vital that any </w:t>
      </w:r>
      <w:proofErr w:type="spellStart"/>
      <w:r>
        <w:rPr>
          <w:rFonts w:ascii="Times New Roman" w:eastAsia="Calibri" w:hAnsi="Times New Roman" w:cs="Times New Roman"/>
          <w:color w:val="000000"/>
          <w:sz w:val="24"/>
          <w:lang w:eastAsia="en-US"/>
          <w14:ligatures w14:val="standardContextual"/>
        </w:rPr>
        <w:t>organisation</w:t>
      </w:r>
      <w:proofErr w:type="spellEnd"/>
      <w:r>
        <w:rPr>
          <w:rFonts w:ascii="Times New Roman" w:eastAsia="Calibri" w:hAnsi="Times New Roman" w:cs="Times New Roman"/>
          <w:color w:val="000000"/>
          <w:sz w:val="24"/>
          <w:lang w:eastAsia="en-US"/>
          <w14:ligatures w14:val="standardContextual"/>
        </w:rPr>
        <w:t xml:space="preserve"> looking to foster long-term loyalty in a socially conscious marketplace must know how this group perceives and reacts to brand activism and ethical branding.</w:t>
      </w:r>
    </w:p>
    <w:p w14:paraId="30CCD421" w14:textId="77777777" w:rsidR="00FF15E1" w:rsidRDefault="00000000">
      <w:pPr>
        <w:keepNext/>
        <w:keepLines/>
        <w:numPr>
          <w:ilvl w:val="1"/>
          <w:numId w:val="1"/>
        </w:numPr>
        <w:spacing w:before="160" w:after="80" w:line="278" w:lineRule="auto"/>
        <w:ind w:left="720"/>
        <w:outlineLvl w:val="1"/>
        <w:rPr>
          <w:rFonts w:ascii="Times New Roman" w:eastAsia="等线 Light" w:hAnsi="Times New Roman" w:cs="Times New Roman"/>
          <w:b/>
          <w:bCs/>
          <w:color w:val="000000"/>
          <w:sz w:val="32"/>
          <w:szCs w:val="32"/>
          <w:lang w:eastAsia="en-US"/>
          <w14:ligatures w14:val="standardContextual"/>
        </w:rPr>
      </w:pPr>
      <w:bookmarkStart w:id="4" w:name="_Toc200654191"/>
      <w:bookmarkStart w:id="5" w:name="_Toc208945871"/>
      <w:r>
        <w:rPr>
          <w:rFonts w:ascii="Times New Roman" w:eastAsia="等线 Light" w:hAnsi="Times New Roman" w:cs="Times New Roman"/>
          <w:b/>
          <w:bCs/>
          <w:color w:val="000000"/>
          <w:sz w:val="32"/>
          <w:szCs w:val="32"/>
          <w:lang w:eastAsia="en-US"/>
          <w14:ligatures w14:val="standardContextual"/>
        </w:rPr>
        <w:t>Research Focus:</w:t>
      </w:r>
      <w:bookmarkEnd w:id="4"/>
      <w:bookmarkEnd w:id="5"/>
    </w:p>
    <w:p w14:paraId="3CF2BF7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study is about the Generation Z (Gen Z) consumers in the United Kingdom and their interest in Corporate Social Responsibility (CSR)-related brand activities. Gen Z has also been greatly acknowledged to have unique values-based consumption, which </w:t>
      </w:r>
      <w:proofErr w:type="spellStart"/>
      <w:r>
        <w:rPr>
          <w:rFonts w:ascii="Times New Roman" w:eastAsia="Calibri" w:hAnsi="Times New Roman" w:cs="Times New Roman"/>
          <w:color w:val="000000"/>
          <w:sz w:val="24"/>
          <w:lang w:eastAsia="en-US"/>
          <w14:ligatures w14:val="standardContextual"/>
        </w:rPr>
        <w:t>prioritises</w:t>
      </w:r>
      <w:proofErr w:type="spellEnd"/>
      <w:r>
        <w:rPr>
          <w:rFonts w:ascii="Times New Roman" w:eastAsia="Calibri" w:hAnsi="Times New Roman" w:cs="Times New Roman"/>
          <w:color w:val="000000"/>
          <w:sz w:val="24"/>
          <w:lang w:eastAsia="en-US"/>
          <w14:ligatures w14:val="standardContextual"/>
        </w:rPr>
        <w:t xml:space="preserve"> ethical businesses, environmental and social responsibility. Being digital natives, they engage with the brands mostly online, where the brand messaging, consumer feedback, and CSR campaigns are easily visible and can be </w:t>
      </w:r>
      <w:proofErr w:type="spellStart"/>
      <w:r>
        <w:rPr>
          <w:rFonts w:ascii="Times New Roman" w:eastAsia="Calibri" w:hAnsi="Times New Roman" w:cs="Times New Roman"/>
          <w:color w:val="000000"/>
          <w:sz w:val="24"/>
          <w:lang w:eastAsia="en-US"/>
          <w14:ligatures w14:val="standardContextual"/>
        </w:rPr>
        <w:t>scrutinised</w:t>
      </w:r>
      <w:proofErr w:type="spellEnd"/>
      <w:r>
        <w:rPr>
          <w:rFonts w:ascii="Times New Roman" w:eastAsia="Calibri" w:hAnsi="Times New Roman" w:cs="Times New Roman"/>
          <w:color w:val="000000"/>
          <w:sz w:val="24"/>
          <w:lang w:eastAsia="en-US"/>
          <w14:ligatures w14:val="standardContextual"/>
        </w:rPr>
        <w:t>. Brand loyalty in this context is also more associated with the perceived authenticity and congruence of the values of the company and those of the consumer.</w:t>
      </w:r>
    </w:p>
    <w:p w14:paraId="47A925E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paper will also examine the impact of CSR activities, including sustainability and ethical </w:t>
      </w:r>
      <w:proofErr w:type="spellStart"/>
      <w:r>
        <w:rPr>
          <w:rFonts w:ascii="Times New Roman" w:eastAsia="Calibri" w:hAnsi="Times New Roman" w:cs="Times New Roman"/>
          <w:color w:val="000000"/>
          <w:sz w:val="24"/>
          <w:lang w:eastAsia="en-US"/>
          <w14:ligatures w14:val="standardContextual"/>
        </w:rPr>
        <w:t>labour</w:t>
      </w:r>
      <w:proofErr w:type="spellEnd"/>
      <w:r>
        <w:rPr>
          <w:rFonts w:ascii="Times New Roman" w:eastAsia="Calibri" w:hAnsi="Times New Roman" w:cs="Times New Roman"/>
          <w:color w:val="000000"/>
          <w:sz w:val="24"/>
          <w:lang w:eastAsia="en-US"/>
          <w14:ligatures w14:val="standardContextual"/>
        </w:rPr>
        <w:t xml:space="preserve"> treatments, community engagement and transparency on Gen Z trust and loyalty to brands. </w:t>
      </w:r>
      <w:proofErr w:type="gramStart"/>
      <w:r>
        <w:rPr>
          <w:rFonts w:ascii="Times New Roman" w:eastAsia="Calibri" w:hAnsi="Times New Roman" w:cs="Times New Roman"/>
          <w:color w:val="000000"/>
          <w:sz w:val="24"/>
          <w:lang w:eastAsia="en-US"/>
          <w14:ligatures w14:val="standardContextual"/>
        </w:rPr>
        <w:t>Being the generation</w:t>
      </w:r>
      <w:proofErr w:type="gramEnd"/>
      <w:r>
        <w:rPr>
          <w:rFonts w:ascii="Times New Roman" w:eastAsia="Calibri" w:hAnsi="Times New Roman" w:cs="Times New Roman"/>
          <w:color w:val="000000"/>
          <w:sz w:val="24"/>
          <w:lang w:eastAsia="en-US"/>
          <w14:ligatures w14:val="standardContextual"/>
        </w:rPr>
        <w:t xml:space="preserve"> vastly impacted by the </w:t>
      </w:r>
      <w:proofErr w:type="spellStart"/>
      <w:r>
        <w:rPr>
          <w:rFonts w:ascii="Times New Roman" w:eastAsia="Calibri" w:hAnsi="Times New Roman" w:cs="Times New Roman"/>
          <w:color w:val="000000"/>
          <w:sz w:val="24"/>
          <w:lang w:eastAsia="en-US"/>
          <w14:ligatures w14:val="standardContextual"/>
        </w:rPr>
        <w:t>digitalisation</w:t>
      </w:r>
      <w:proofErr w:type="spellEnd"/>
      <w:r>
        <w:rPr>
          <w:rFonts w:ascii="Times New Roman" w:eastAsia="Calibri" w:hAnsi="Times New Roman" w:cs="Times New Roman"/>
          <w:color w:val="000000"/>
          <w:sz w:val="24"/>
          <w:lang w:eastAsia="en-US"/>
          <w14:ligatures w14:val="standardContextual"/>
        </w:rPr>
        <w:t xml:space="preserve"> of communication and the discourse of social media, the Gen Z consumers in the UK have a particular opportunity to shape corporate conduct and redefine branding standards. They expect more than just conventional marketing; they require concrete, quantifiable commitments to social and environmental issues.</w:t>
      </w:r>
    </w:p>
    <w:p w14:paraId="3F1F122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According to Healy and Poole (2022), the following research problem was considered: namely, the current study investigates the purchasing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of Generation Z and whether </w:t>
      </w:r>
      <w:r>
        <w:rPr>
          <w:rFonts w:ascii="Times New Roman" w:eastAsia="Calibri" w:hAnsi="Times New Roman" w:cs="Times New Roman"/>
          <w:color w:val="000000"/>
          <w:sz w:val="24"/>
          <w:lang w:eastAsia="en-US"/>
          <w14:ligatures w14:val="standardContextual"/>
        </w:rPr>
        <w:lastRenderedPageBreak/>
        <w:t xml:space="preserve">the social responsibility (CSR) of a company influences the decision to buy its products or services. Here lies the essence of the research: to study the connection between CSR and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in Gen Z people. The research aims </w:t>
      </w:r>
      <w:proofErr w:type="gramStart"/>
      <w:r>
        <w:rPr>
          <w:rFonts w:ascii="Times New Roman" w:eastAsia="Calibri" w:hAnsi="Times New Roman" w:cs="Times New Roman"/>
          <w:color w:val="000000"/>
          <w:sz w:val="24"/>
          <w:lang w:eastAsia="en-US"/>
          <w14:ligatures w14:val="standardContextual"/>
        </w:rPr>
        <w:t>at revealing</w:t>
      </w:r>
      <w:proofErr w:type="gramEnd"/>
      <w:r>
        <w:rPr>
          <w:rFonts w:ascii="Times New Roman" w:eastAsia="Calibri" w:hAnsi="Times New Roman" w:cs="Times New Roman"/>
          <w:color w:val="000000"/>
          <w:sz w:val="24"/>
          <w:lang w:eastAsia="en-US"/>
          <w14:ligatures w14:val="standardContextual"/>
        </w:rPr>
        <w:t xml:space="preserve"> not only whether CSR plays a role in purchase choice, but also how online exposure, peer communication and social responsibility websites impact the choice.</w:t>
      </w:r>
    </w:p>
    <w:p w14:paraId="26089E8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interest in this field is increasing, whereas the lack of UK-specific research remains quite significant. According to Nguyen (2021), until now, the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of CSR among Generation Z in the UK has not been researched, although similar investigations have placed much emphasis on consumer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This gap provides a possibility to investigate how Gen Z in the UK perceive CSR communications and whether they are affected by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about the loyalty to brands that position themselves as responsible.</w:t>
      </w:r>
    </w:p>
    <w:p w14:paraId="33B6E056" w14:textId="77777777" w:rsidR="00FF15E1" w:rsidRDefault="00000000">
      <w:pPr>
        <w:keepNext/>
        <w:keepLines/>
        <w:numPr>
          <w:ilvl w:val="1"/>
          <w:numId w:val="1"/>
        </w:numPr>
        <w:spacing w:before="160" w:after="80" w:line="278" w:lineRule="auto"/>
        <w:ind w:left="720"/>
        <w:outlineLvl w:val="1"/>
        <w:rPr>
          <w:rFonts w:ascii="Times New Roman" w:eastAsia="等线 Light" w:hAnsi="Times New Roman" w:cs="Times New Roman"/>
          <w:b/>
          <w:bCs/>
          <w:color w:val="000000"/>
          <w:sz w:val="32"/>
          <w:szCs w:val="32"/>
          <w:lang w:eastAsia="en-US"/>
          <w14:ligatures w14:val="standardContextual"/>
        </w:rPr>
      </w:pPr>
      <w:bookmarkStart w:id="6" w:name="_Toc200654192"/>
      <w:bookmarkStart w:id="7" w:name="_Toc208945872"/>
      <w:r>
        <w:rPr>
          <w:rFonts w:ascii="Times New Roman" w:eastAsia="等线 Light" w:hAnsi="Times New Roman" w:cs="Times New Roman"/>
          <w:b/>
          <w:bCs/>
          <w:color w:val="000000"/>
          <w:sz w:val="32"/>
          <w:szCs w:val="32"/>
          <w:lang w:val="zh-CN" w:eastAsia="en-US"/>
          <w14:ligatures w14:val="standardContextual"/>
        </w:rPr>
        <w:t>Rationale of Study</w:t>
      </w:r>
      <w:bookmarkEnd w:id="6"/>
      <w:bookmarkEnd w:id="7"/>
    </w:p>
    <w:p w14:paraId="09C912A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complexity of the loyalty mechanisms of Generation Z (Gen Z) has gained agility with this population group entering the phase of becoming the leading consumer group in the UK. As opposed to the previous generations, Gen Z does not develop loyalty towards a brand based on the quality of the products or their price; instead, it forms its loyalty based on </w:t>
      </w:r>
      <w:proofErr w:type="gramStart"/>
      <w:r>
        <w:rPr>
          <w:rFonts w:ascii="Times New Roman" w:eastAsia="Calibri" w:hAnsi="Times New Roman" w:cs="Times New Roman"/>
          <w:color w:val="000000"/>
          <w:sz w:val="24"/>
          <w:lang w:eastAsia="en-US"/>
          <w14:ligatures w14:val="standardContextual"/>
        </w:rPr>
        <w:t>the ethical</w:t>
      </w:r>
      <w:proofErr w:type="gramEnd"/>
      <w:r>
        <w:rPr>
          <w:rFonts w:ascii="Times New Roman" w:eastAsia="Calibri" w:hAnsi="Times New Roman" w:cs="Times New Roman"/>
          <w:color w:val="000000"/>
          <w:sz w:val="24"/>
          <w:lang w:eastAsia="en-US"/>
          <w14:ligatures w14:val="standardContextual"/>
        </w:rPr>
        <w:t xml:space="preserve"> compatibility, social inclusiveness, and brand transparency. A sophisticated interaction of individual values, online communication, and a sense of authenticity of corporate messages determines their buying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Understanding of these mechanisms can be useful to businesses as they attempt to build long-term brand relationships in a marketplace that is increasingly </w:t>
      </w:r>
      <w:proofErr w:type="gramStart"/>
      <w:r>
        <w:rPr>
          <w:rFonts w:ascii="Times New Roman" w:eastAsia="Calibri" w:hAnsi="Times New Roman" w:cs="Times New Roman"/>
          <w:color w:val="000000"/>
          <w:sz w:val="24"/>
          <w:lang w:eastAsia="en-US"/>
          <w14:ligatures w14:val="standardContextual"/>
        </w:rPr>
        <w:t>values-oriented</w:t>
      </w:r>
      <w:proofErr w:type="gramEnd"/>
      <w:r>
        <w:rPr>
          <w:rFonts w:ascii="Times New Roman" w:eastAsia="Calibri" w:hAnsi="Times New Roman" w:cs="Times New Roman"/>
          <w:color w:val="000000"/>
          <w:sz w:val="24"/>
          <w:lang w:eastAsia="en-US"/>
          <w14:ligatures w14:val="standardContextual"/>
        </w:rPr>
        <w:t>.</w:t>
      </w:r>
    </w:p>
    <w:p w14:paraId="01DDF24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Corporate Social Responsibility (CSR) is at the core of the Gen Z approach to defining brand credibility and loyalty. Amid the post-pandemic reality, when </w:t>
      </w:r>
      <w:proofErr w:type="gramStart"/>
      <w:r>
        <w:rPr>
          <w:rFonts w:ascii="Times New Roman" w:eastAsia="Calibri" w:hAnsi="Times New Roman" w:cs="Times New Roman"/>
          <w:color w:val="000000"/>
          <w:sz w:val="24"/>
          <w:lang w:eastAsia="en-US"/>
          <w14:ligatures w14:val="standardContextual"/>
        </w:rPr>
        <w:t>the digital</w:t>
      </w:r>
      <w:proofErr w:type="gramEnd"/>
      <w:r>
        <w:rPr>
          <w:rFonts w:ascii="Times New Roman" w:eastAsia="Calibri" w:hAnsi="Times New Roman" w:cs="Times New Roman"/>
          <w:color w:val="000000"/>
          <w:sz w:val="24"/>
          <w:lang w:eastAsia="en-US"/>
          <w14:ligatures w14:val="standardContextual"/>
        </w:rPr>
        <w:t xml:space="preserve"> representation has become even more critical, and global challenges like inequality, sustainability, and ethical governance are on the agenda, the topicality of CSR has increased many times. The brands are no longer supposed to only make </w:t>
      </w:r>
      <w:proofErr w:type="gramStart"/>
      <w:r>
        <w:rPr>
          <w:rFonts w:ascii="Times New Roman" w:eastAsia="Calibri" w:hAnsi="Times New Roman" w:cs="Times New Roman"/>
          <w:color w:val="000000"/>
          <w:sz w:val="24"/>
          <w:lang w:eastAsia="en-US"/>
          <w14:ligatures w14:val="standardContextual"/>
        </w:rPr>
        <w:t>profits, but</w:t>
      </w:r>
      <w:proofErr w:type="gramEnd"/>
      <w:r>
        <w:rPr>
          <w:rFonts w:ascii="Times New Roman" w:eastAsia="Calibri" w:hAnsi="Times New Roman" w:cs="Times New Roman"/>
          <w:color w:val="000000"/>
          <w:sz w:val="24"/>
          <w:lang w:eastAsia="en-US"/>
          <w14:ligatures w14:val="standardContextual"/>
        </w:rPr>
        <w:t xml:space="preserve"> are supposed to show concrete efforts towards the benefit of society. Within the digitally developed environment of the UK, where Gen Z customers are the most connected generation and socially responsible, CSR is an essential component that defines the success of a brand.</w:t>
      </w:r>
    </w:p>
    <w:p w14:paraId="3AA4649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According to Uche (2018), the role of the study is to analyze how CSR communication impacts the consumer behavior and brand relationship of Gen Z. This brings out the main reasoning behind the study: to understand the effect of CSR messaging, when delivered </w:t>
      </w:r>
      <w:r>
        <w:rPr>
          <w:rFonts w:ascii="Times New Roman" w:eastAsia="Calibri" w:hAnsi="Times New Roman" w:cs="Times New Roman"/>
          <w:color w:val="000000"/>
          <w:sz w:val="24"/>
          <w:lang w:eastAsia="en-US"/>
          <w14:ligatures w14:val="standardContextual"/>
        </w:rPr>
        <w:lastRenderedPageBreak/>
        <w:t xml:space="preserve">authentically and transparently, on the loyalty and </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intentions of Gen Z. As Gen Z spends more time online than ever before interacting with brands, the digital CSR campaign has become not only a branding exercise but a test of authenticity.</w:t>
      </w:r>
    </w:p>
    <w:p w14:paraId="4FB2A8D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addition, Gen Z loyalty cannot be discussed outside of its focus on diversity and inclusion. As Geetika Chhatwal (2024) mentions, authenticity, social responsibility, and inclusivity are ingrained in their loyalty. The effect of these values is not only </w:t>
      </w:r>
      <w:proofErr w:type="gramStart"/>
      <w:r>
        <w:rPr>
          <w:rFonts w:ascii="Times New Roman" w:eastAsia="Calibri" w:hAnsi="Times New Roman" w:cs="Times New Roman"/>
          <w:color w:val="000000"/>
          <w:sz w:val="24"/>
          <w:lang w:eastAsia="en-US"/>
          <w14:ligatures w14:val="standardContextual"/>
        </w:rPr>
        <w:t>in</w:t>
      </w:r>
      <w:proofErr w:type="gramEnd"/>
      <w:r>
        <w:rPr>
          <w:rFonts w:ascii="Times New Roman" w:eastAsia="Calibri" w:hAnsi="Times New Roman" w:cs="Times New Roman"/>
          <w:color w:val="000000"/>
          <w:sz w:val="24"/>
          <w:lang w:eastAsia="en-US"/>
          <w14:ligatures w14:val="standardContextual"/>
        </w:rPr>
        <w:t xml:space="preserve"> the perception of Gen Z towards brands but </w:t>
      </w:r>
      <w:proofErr w:type="gramStart"/>
      <w:r>
        <w:rPr>
          <w:rFonts w:ascii="Times New Roman" w:eastAsia="Calibri" w:hAnsi="Times New Roman" w:cs="Times New Roman"/>
          <w:color w:val="000000"/>
          <w:sz w:val="24"/>
          <w:lang w:eastAsia="en-US"/>
          <w14:ligatures w14:val="standardContextual"/>
        </w:rPr>
        <w:t>in</w:t>
      </w:r>
      <w:proofErr w:type="gramEnd"/>
      <w:r>
        <w:rPr>
          <w:rFonts w:ascii="Times New Roman" w:eastAsia="Calibri" w:hAnsi="Times New Roman" w:cs="Times New Roman"/>
          <w:color w:val="000000"/>
          <w:sz w:val="24"/>
          <w:lang w:eastAsia="en-US"/>
          <w14:ligatures w14:val="standardContextual"/>
        </w:rPr>
        <w:t xml:space="preserve"> the way they interact with them. A brand that does not echo or </w:t>
      </w:r>
      <w:proofErr w:type="spellStart"/>
      <w:r>
        <w:rPr>
          <w:rFonts w:ascii="Times New Roman" w:eastAsia="Calibri" w:hAnsi="Times New Roman" w:cs="Times New Roman"/>
          <w:color w:val="000000"/>
          <w:sz w:val="24"/>
          <w:lang w:eastAsia="en-US"/>
          <w14:ligatures w14:val="standardContextual"/>
        </w:rPr>
        <w:t>honour</w:t>
      </w:r>
      <w:proofErr w:type="spellEnd"/>
      <w:r>
        <w:rPr>
          <w:rFonts w:ascii="Times New Roman" w:eastAsia="Calibri" w:hAnsi="Times New Roman" w:cs="Times New Roman"/>
          <w:color w:val="000000"/>
          <w:sz w:val="24"/>
          <w:lang w:eastAsia="en-US"/>
          <w14:ligatures w14:val="standardContextual"/>
        </w:rPr>
        <w:t xml:space="preserve"> these values may lose this all-important audience.</w:t>
      </w:r>
    </w:p>
    <w:p w14:paraId="1403A68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Notably, the research also gives credit to the undesirable elements of brand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As Turner et al. (2022) mention, the study is based on the following idea: this survey investigates corporate social irresponsibility (CSR) perceptions at the race and gender intersection in Millennial and Gen Z women and people of </w:t>
      </w:r>
      <w:proofErr w:type="spellStart"/>
      <w:r>
        <w:rPr>
          <w:rFonts w:ascii="Times New Roman" w:eastAsia="Calibri" w:hAnsi="Times New Roman" w:cs="Times New Roman"/>
          <w:color w:val="000000"/>
          <w:sz w:val="24"/>
          <w:lang w:eastAsia="en-US"/>
          <w14:ligatures w14:val="standardContextual"/>
        </w:rPr>
        <w:t>colour</w:t>
      </w:r>
      <w:proofErr w:type="spellEnd"/>
      <w:r>
        <w:rPr>
          <w:rFonts w:ascii="Times New Roman" w:eastAsia="Calibri" w:hAnsi="Times New Roman" w:cs="Times New Roman"/>
          <w:color w:val="000000"/>
          <w:sz w:val="24"/>
          <w:lang w:eastAsia="en-US"/>
          <w14:ligatures w14:val="standardContextual"/>
        </w:rPr>
        <w:t xml:space="preserve">.  This highlights the necessity to </w:t>
      </w:r>
      <w:proofErr w:type="spellStart"/>
      <w:r>
        <w:rPr>
          <w:rFonts w:ascii="Times New Roman" w:eastAsia="Calibri" w:hAnsi="Times New Roman" w:cs="Times New Roman"/>
          <w:color w:val="000000"/>
          <w:sz w:val="24"/>
          <w:lang w:eastAsia="en-US"/>
          <w14:ligatures w14:val="standardContextual"/>
        </w:rPr>
        <w:t>scrutinise</w:t>
      </w:r>
      <w:proofErr w:type="spellEnd"/>
      <w:r>
        <w:rPr>
          <w:rFonts w:ascii="Times New Roman" w:eastAsia="Calibri" w:hAnsi="Times New Roman" w:cs="Times New Roman"/>
          <w:color w:val="000000"/>
          <w:sz w:val="24"/>
          <w:lang w:eastAsia="en-US"/>
          <w14:ligatures w14:val="standardContextual"/>
        </w:rPr>
        <w:t xml:space="preserve"> not only the CSR initiatives but also the impact of corporate failings on trust and loyalty.</w:t>
      </w:r>
    </w:p>
    <w:p w14:paraId="6B1971B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total, the </w:t>
      </w:r>
      <w:proofErr w:type="gramStart"/>
      <w:r>
        <w:rPr>
          <w:rFonts w:ascii="Times New Roman" w:eastAsia="Calibri" w:hAnsi="Times New Roman" w:cs="Times New Roman"/>
          <w:color w:val="000000"/>
          <w:sz w:val="24"/>
          <w:lang w:eastAsia="en-US"/>
          <w14:ligatures w14:val="standardContextual"/>
        </w:rPr>
        <w:t>given research</w:t>
      </w:r>
      <w:proofErr w:type="gramEnd"/>
      <w:r>
        <w:rPr>
          <w:rFonts w:ascii="Times New Roman" w:eastAsia="Calibri" w:hAnsi="Times New Roman" w:cs="Times New Roman"/>
          <w:color w:val="000000"/>
          <w:sz w:val="24"/>
          <w:lang w:eastAsia="en-US"/>
          <w14:ligatures w14:val="standardContextual"/>
        </w:rPr>
        <w:t xml:space="preserve"> is required to support the development of ethical branding approaches that would appeal to the Gen Z Post-pandemic and socially conscious UK market expectations.</w:t>
      </w:r>
    </w:p>
    <w:p w14:paraId="4A2D9643" w14:textId="77777777" w:rsidR="00FF15E1" w:rsidRDefault="00000000">
      <w:pPr>
        <w:keepNext/>
        <w:keepLines/>
        <w:numPr>
          <w:ilvl w:val="1"/>
          <w:numId w:val="1"/>
        </w:numPr>
        <w:spacing w:before="160" w:after="80" w:line="278" w:lineRule="auto"/>
        <w:ind w:left="720"/>
        <w:outlineLvl w:val="1"/>
        <w:rPr>
          <w:rFonts w:ascii="Times New Roman" w:eastAsia="等线 Light" w:hAnsi="Times New Roman" w:cs="Times New Roman"/>
          <w:b/>
          <w:bCs/>
          <w:color w:val="000000"/>
          <w:sz w:val="32"/>
          <w:szCs w:val="32"/>
          <w:lang w:val="zh-CN" w:eastAsia="en-US"/>
          <w14:ligatures w14:val="standardContextual"/>
        </w:rPr>
      </w:pPr>
      <w:bookmarkStart w:id="8" w:name="_Toc200654193"/>
      <w:bookmarkStart w:id="9" w:name="_Toc208945873"/>
      <w:r>
        <w:rPr>
          <w:rFonts w:ascii="Times New Roman" w:eastAsia="等线 Light" w:hAnsi="Times New Roman" w:cs="Times New Roman"/>
          <w:b/>
          <w:bCs/>
          <w:color w:val="000000"/>
          <w:sz w:val="32"/>
          <w:szCs w:val="32"/>
          <w:lang w:val="zh-CN" w:eastAsia="en-US"/>
          <w14:ligatures w14:val="standardContextual"/>
        </w:rPr>
        <w:t>Research Aim and Research Objectives</w:t>
      </w:r>
      <w:bookmarkEnd w:id="8"/>
      <w:bookmarkEnd w:id="9"/>
    </w:p>
    <w:p w14:paraId="51EA5524" w14:textId="77777777" w:rsidR="00FF15E1" w:rsidRDefault="00000000">
      <w:pPr>
        <w:widowControl/>
        <w:spacing w:after="160" w:line="360" w:lineRule="auto"/>
        <w:rPr>
          <w:rFonts w:ascii="Times New Roman" w:eastAsia="Calibri" w:hAnsi="Times New Roman" w:cs="Times New Roman"/>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Aim</w:t>
      </w:r>
      <w:r>
        <w:rPr>
          <w:rFonts w:ascii="Times New Roman" w:eastAsia="Calibri" w:hAnsi="Times New Roman" w:cs="Times New Roman"/>
          <w:i/>
          <w:iCs/>
          <w:color w:val="000000"/>
          <w:sz w:val="24"/>
          <w:lang w:eastAsia="en-US"/>
          <w14:ligatures w14:val="standardContextual"/>
        </w:rPr>
        <w:t>:</w:t>
      </w:r>
    </w:p>
    <w:p w14:paraId="25D126E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This research aims to find out how CSR programs influence loyalty to specific brands for Gen Z consumers. Today’s youth care deeply about their values and social issues, meaning they expect companies to address environmental and moral matters. People’s decisions about what to buy are often affected by whether a company is focused on social justice, sustainability or good governance (</w:t>
      </w:r>
      <w:proofErr w:type="spellStart"/>
      <w:r>
        <w:rPr>
          <w:rFonts w:ascii="Times New Roman" w:eastAsia="Calibri" w:hAnsi="Times New Roman" w:cs="Times New Roman"/>
          <w:color w:val="000000"/>
          <w:sz w:val="24"/>
          <w:lang w:eastAsia="en-US"/>
          <w14:ligatures w14:val="standardContextual"/>
        </w:rPr>
        <w:t>Psico</w:t>
      </w:r>
      <w:proofErr w:type="spellEnd"/>
      <w:r>
        <w:rPr>
          <w:rFonts w:ascii="Times New Roman" w:eastAsia="Calibri" w:hAnsi="Times New Roman" w:cs="Times New Roman"/>
          <w:color w:val="000000"/>
          <w:sz w:val="24"/>
          <w:lang w:eastAsia="en-US"/>
          <w14:ligatures w14:val="standardContextual"/>
        </w:rPr>
        <w:t>, 2024). Therefore, companies trying to develop solid relationships with these younger buyers should understand how CSR impacts their brand loyalty.</w:t>
      </w:r>
    </w:p>
    <w:p w14:paraId="63CDA004"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Research Objectives</w:t>
      </w:r>
    </w:p>
    <w:p w14:paraId="62809337" w14:textId="77777777" w:rsidR="00FF15E1" w:rsidRDefault="00000000">
      <w:pPr>
        <w:numPr>
          <w:ilvl w:val="0"/>
          <w:numId w:val="2"/>
        </w:numPr>
        <w:spacing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discover which CSR activities are the most important to Gen Z shoppers.</w:t>
      </w:r>
    </w:p>
    <w:p w14:paraId="799C960B" w14:textId="77777777" w:rsidR="00FF15E1" w:rsidRDefault="00000000">
      <w:pPr>
        <w:numPr>
          <w:ilvl w:val="0"/>
          <w:numId w:val="2"/>
        </w:numPr>
        <w:spacing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To examine the trust </w:t>
      </w:r>
      <w:proofErr w:type="gramStart"/>
      <w:r>
        <w:rPr>
          <w:rFonts w:ascii="Times New Roman" w:eastAsia="Calibri" w:hAnsi="Times New Roman" w:cs="Times New Roman"/>
          <w:color w:val="000000"/>
          <w:sz w:val="24"/>
          <w:lang w:eastAsia="en-US"/>
          <w14:ligatures w14:val="standardContextual"/>
        </w:rPr>
        <w:t>opened up</w:t>
      </w:r>
      <w:proofErr w:type="gramEnd"/>
      <w:r>
        <w:rPr>
          <w:rFonts w:ascii="Times New Roman" w:eastAsia="Calibri" w:hAnsi="Times New Roman" w:cs="Times New Roman"/>
          <w:color w:val="000000"/>
          <w:sz w:val="24"/>
          <w:lang w:eastAsia="en-US"/>
          <w14:ligatures w14:val="standardContextual"/>
        </w:rPr>
        <w:t xml:space="preserve"> by brand CSR programs.</w:t>
      </w:r>
    </w:p>
    <w:p w14:paraId="073527E0" w14:textId="77777777" w:rsidR="00FF15E1" w:rsidRDefault="00000000">
      <w:pPr>
        <w:numPr>
          <w:ilvl w:val="0"/>
          <w:numId w:val="2"/>
        </w:numPr>
        <w:spacing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understand the effect CSR has on Gen Z consumers wanting to purchase again.</w:t>
      </w:r>
    </w:p>
    <w:p w14:paraId="1D4763DD" w14:textId="77777777" w:rsidR="00FF15E1" w:rsidRDefault="00000000">
      <w:pPr>
        <w:numPr>
          <w:ilvl w:val="0"/>
          <w:numId w:val="2"/>
        </w:numPr>
        <w:spacing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To investigate the influence of how genuine CSR is on Gen Z’s loyalty.</w:t>
      </w:r>
    </w:p>
    <w:p w14:paraId="56CEE48F" w14:textId="77777777" w:rsidR="00FF15E1" w:rsidRDefault="00000000">
      <w:pPr>
        <w:numPr>
          <w:ilvl w:val="0"/>
          <w:numId w:val="2"/>
        </w:numPr>
        <w:spacing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propose strategic CSR communication approaches for brands to deepen loyalty.</w:t>
      </w:r>
    </w:p>
    <w:p w14:paraId="5A23228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These objectives are premised on the recent findings in the CSR literature. As an example, Aruna et al. (2022) write that “The research finds that there is a significant positive impact of corporate social responsibility (CSR) on the purchase intention, and it is mediated by consumer engagement. This implies that CSR has the potential to enhance brand-consumer relationships by facilitating meaningful interaction.</w:t>
      </w:r>
    </w:p>
    <w:p w14:paraId="10F09A6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CSR does not, however, act in isolation. The Gen Z view of CSR is usually distorted through the prism of satisfaction and reasonableness. Aruna et al. (2022) go further to indicate that CSR perception among Gen Z only affects purchase intention on satisfaction and price fairness. This study will thus not only investigate the direct effect of CSR, but it will also take into consideration the way other variables mediate the connection between CSR and brand loyalty. With this, the research would offer practical recommendations on how </w:t>
      </w:r>
      <w:proofErr w:type="gramStart"/>
      <w:r>
        <w:rPr>
          <w:rFonts w:ascii="Times New Roman" w:eastAsia="Calibri" w:hAnsi="Times New Roman" w:cs="Times New Roman"/>
          <w:color w:val="000000"/>
          <w:sz w:val="24"/>
          <w:lang w:eastAsia="en-US"/>
          <w14:ligatures w14:val="standardContextual"/>
        </w:rPr>
        <w:t>best brands can engage Gen Z in the UK</w:t>
      </w:r>
      <w:proofErr w:type="gramEnd"/>
      <w:r>
        <w:rPr>
          <w:rFonts w:ascii="Times New Roman" w:eastAsia="Calibri" w:hAnsi="Times New Roman" w:cs="Times New Roman"/>
          <w:color w:val="000000"/>
          <w:sz w:val="24"/>
          <w:lang w:eastAsia="en-US"/>
          <w14:ligatures w14:val="standardContextual"/>
        </w:rPr>
        <w:t>.</w:t>
      </w:r>
    </w:p>
    <w:p w14:paraId="7960BAA2" w14:textId="77777777" w:rsidR="00FF15E1" w:rsidRDefault="00000000">
      <w:pPr>
        <w:widowControl/>
        <w:spacing w:after="160" w:line="360" w:lineRule="auto"/>
        <w:jc w:val="left"/>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Research Question:</w:t>
      </w:r>
    </w:p>
    <w:p w14:paraId="0EE4C8C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what extent does Corporate Social Responsibility (CSR) influence brand loyalty among Generation Z consumers in the UK?</w:t>
      </w:r>
    </w:p>
    <w:p w14:paraId="79F7FBF8" w14:textId="77777777" w:rsidR="00FF15E1" w:rsidRDefault="00000000">
      <w:pPr>
        <w:keepNext/>
        <w:keepLines/>
        <w:numPr>
          <w:ilvl w:val="1"/>
          <w:numId w:val="1"/>
        </w:numPr>
        <w:spacing w:before="160" w:after="80" w:line="278" w:lineRule="auto"/>
        <w:ind w:left="720"/>
        <w:outlineLvl w:val="1"/>
        <w:rPr>
          <w:rFonts w:ascii="Times New Roman" w:eastAsia="等线 Light" w:hAnsi="Times New Roman" w:cs="Times New Roman"/>
          <w:b/>
          <w:bCs/>
          <w:color w:val="000000"/>
          <w:sz w:val="32"/>
          <w:szCs w:val="32"/>
          <w:lang w:eastAsia="en-US"/>
          <w14:ligatures w14:val="standardContextual"/>
        </w:rPr>
      </w:pPr>
      <w:bookmarkStart w:id="10" w:name="_Toc200654195"/>
      <w:bookmarkStart w:id="11" w:name="_Toc208945874"/>
      <w:r>
        <w:rPr>
          <w:rFonts w:ascii="Times New Roman" w:eastAsia="等线 Light" w:hAnsi="Times New Roman" w:cs="Times New Roman"/>
          <w:b/>
          <w:bCs/>
          <w:color w:val="000000"/>
          <w:sz w:val="32"/>
          <w:szCs w:val="32"/>
          <w:lang w:eastAsia="en-US"/>
          <w14:ligatures w14:val="standardContextual"/>
        </w:rPr>
        <w:t>Outline of the Dissertation:</w:t>
      </w:r>
      <w:bookmarkEnd w:id="10"/>
      <w:bookmarkEnd w:id="11"/>
    </w:p>
    <w:p w14:paraId="398A4C5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dissertation has been presented in a manner that gives a clear flow from theory to practice.</w:t>
      </w:r>
    </w:p>
    <w:p w14:paraId="099F40C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Chapter 2 – Literature Review will examine the current CSR frameworks, the factors of brand loyalty, and the ethical consumption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peculiar to Gen Z.</w:t>
      </w:r>
    </w:p>
    <w:p w14:paraId="3D85F63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Chapter 3- Methodology defends the selection of the quantitative method with the help of online surveys and describes the population sample, data collection instruments and methods of analysis.</w:t>
      </w:r>
    </w:p>
    <w:p w14:paraId="5742FAC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Chapter 4 -Data Analysis shows the results of the survey based on the sample of 200 Gen Z respondents in the UK through </w:t>
      </w:r>
      <w:proofErr w:type="gramStart"/>
      <w:r>
        <w:rPr>
          <w:rFonts w:ascii="Times New Roman" w:eastAsia="Calibri" w:hAnsi="Times New Roman" w:cs="Times New Roman"/>
          <w:color w:val="000000"/>
          <w:sz w:val="24"/>
          <w:lang w:eastAsia="en-US"/>
          <w14:ligatures w14:val="standardContextual"/>
        </w:rPr>
        <w:t>the statistical</w:t>
      </w:r>
      <w:proofErr w:type="gramEnd"/>
      <w:r>
        <w:rPr>
          <w:rFonts w:ascii="Times New Roman" w:eastAsia="Calibri" w:hAnsi="Times New Roman" w:cs="Times New Roman"/>
          <w:color w:val="000000"/>
          <w:sz w:val="24"/>
          <w:lang w:eastAsia="en-US"/>
          <w14:ligatures w14:val="standardContextual"/>
        </w:rPr>
        <w:t xml:space="preserve"> tools, including SPSS.</w:t>
      </w:r>
    </w:p>
    <w:p w14:paraId="0B262BC3" w14:textId="41FCABD2" w:rsidR="00FF15E1" w:rsidRPr="00DE1465" w:rsidRDefault="00000000" w:rsidP="00DE1465">
      <w:pPr>
        <w:widowControl/>
        <w:spacing w:after="160" w:line="360" w:lineRule="auto"/>
        <w:rPr>
          <w:rFonts w:ascii="Times New Roman" w:hAnsi="Times New Roman" w:cs="Times New Roman" w:hint="eastAsia"/>
          <w:color w:val="000000"/>
          <w:sz w:val="24"/>
          <w14:ligatures w14:val="standardContextual"/>
        </w:rPr>
      </w:pPr>
      <w:r>
        <w:rPr>
          <w:rFonts w:ascii="Times New Roman" w:eastAsia="Calibri" w:hAnsi="Times New Roman" w:cs="Times New Roman"/>
          <w:color w:val="000000"/>
          <w:sz w:val="24"/>
          <w:lang w:eastAsia="en-US"/>
          <w14:ligatures w14:val="standardContextual"/>
        </w:rPr>
        <w:t xml:space="preserve">Chapter 5 – Conclusion and Recommendations </w:t>
      </w:r>
      <w:proofErr w:type="gramStart"/>
      <w:r>
        <w:rPr>
          <w:rFonts w:ascii="Times New Roman" w:eastAsia="Calibri" w:hAnsi="Times New Roman" w:cs="Times New Roman"/>
          <w:color w:val="000000"/>
          <w:sz w:val="24"/>
          <w:lang w:eastAsia="en-US"/>
          <w14:ligatures w14:val="standardContextual"/>
        </w:rPr>
        <w:t>draws</w:t>
      </w:r>
      <w:proofErr w:type="gramEnd"/>
      <w:r>
        <w:rPr>
          <w:rFonts w:ascii="Times New Roman" w:eastAsia="Calibri" w:hAnsi="Times New Roman" w:cs="Times New Roman"/>
          <w:color w:val="000000"/>
          <w:sz w:val="24"/>
          <w:lang w:eastAsia="en-US"/>
          <w14:ligatures w14:val="standardContextual"/>
        </w:rPr>
        <w:t xml:space="preserve"> a conclusion of the study, gives strategic CSR communication recommendations to brands, identifies the limitations of the study and indicates the prospects of future research.</w:t>
      </w:r>
    </w:p>
    <w:p w14:paraId="52699940" w14:textId="77777777" w:rsidR="00FF15E1" w:rsidRDefault="00000000">
      <w:pPr>
        <w:keepNext/>
        <w:keepLines/>
        <w:spacing w:before="360" w:after="80" w:line="360" w:lineRule="auto"/>
        <w:outlineLvl w:val="0"/>
        <w:rPr>
          <w:rFonts w:ascii="Times New Roman" w:eastAsia="等线 Light" w:hAnsi="Times New Roman" w:cs="Times New Roman"/>
          <w:b/>
          <w:bCs/>
          <w:color w:val="000000"/>
          <w:sz w:val="40"/>
          <w:szCs w:val="40"/>
          <w:lang w:eastAsia="en-US"/>
          <w14:ligatures w14:val="standardContextual"/>
        </w:rPr>
      </w:pPr>
      <w:bookmarkStart w:id="12" w:name="_Toc208945875"/>
      <w:r>
        <w:rPr>
          <w:rFonts w:ascii="Times New Roman" w:eastAsia="等线 Light" w:hAnsi="Times New Roman" w:cs="Times New Roman"/>
          <w:b/>
          <w:bCs/>
          <w:color w:val="000000"/>
          <w:sz w:val="40"/>
          <w:szCs w:val="40"/>
          <w:lang w:eastAsia="en-US"/>
          <w14:ligatures w14:val="standardContextual"/>
        </w:rPr>
        <w:lastRenderedPageBreak/>
        <w:t>Chapter 2 – Literature Review</w:t>
      </w:r>
      <w:bookmarkEnd w:id="12"/>
    </w:p>
    <w:p w14:paraId="38291C0B" w14:textId="77777777" w:rsidR="00FF15E1" w:rsidRDefault="00000000">
      <w:pPr>
        <w:keepNext/>
        <w:keepLines/>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13" w:name="_Toc208945876"/>
      <w:r>
        <w:rPr>
          <w:rFonts w:ascii="Times New Roman" w:eastAsia="等线 Light" w:hAnsi="Times New Roman" w:cs="Times New Roman"/>
          <w:b/>
          <w:bCs/>
          <w:color w:val="000000"/>
          <w:sz w:val="32"/>
          <w:szCs w:val="32"/>
          <w:lang w:eastAsia="en-US"/>
          <w14:ligatures w14:val="standardContextual"/>
        </w:rPr>
        <w:t>2. Introduction:</w:t>
      </w:r>
      <w:bookmarkEnd w:id="13"/>
    </w:p>
    <w:p w14:paraId="1C25AC2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important pillar of this study that was used is the literature review which was critical of the available knowledge and was able to lay a strong academic foundation on conducting the study on the impact of Corporate Social Responsibility (CSR) on brand loyalty among the Generation Z (Gen Z) consumers in the United Kingdom. The review will set out to discuss the multidimensional associations between CSR initiatives, consumer trust, brand involvement, and loyalty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With the synthesis of theoretical approach and empirical evidence, it provides an informed model which informs development of this research.</w:t>
      </w:r>
    </w:p>
    <w:p w14:paraId="6C4981E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w:t>
      </w:r>
      <w:r>
        <w:rPr>
          <w:rFonts w:ascii="Times New Roman" w:eastAsia="Calibri" w:hAnsi="Times New Roman" w:cs="Times New Roman"/>
          <w:color w:val="000000"/>
          <w:kern w:val="0"/>
          <w:sz w:val="24"/>
          <w:lang w:eastAsia="en-US"/>
        </w:rPr>
        <w:t>a more competitive market, CSR has become a strategic instrument that benefits brands by creating a sense of trust and establishing emotional connections with consumers.</w:t>
      </w:r>
      <w:r>
        <w:rPr>
          <w:rFonts w:ascii="Times New Roman" w:eastAsia="Calibri" w:hAnsi="Times New Roman" w:cs="Times New Roman"/>
          <w:color w:val="000000"/>
          <w:sz w:val="24"/>
          <w:lang w:eastAsia="en-US"/>
          <w14:ligatures w14:val="standardContextual"/>
        </w:rPr>
        <w:t xml:space="preserve"> According to Luis and Barcellos-Paula (2024), a firm’s implementation of CSR goes beyond compliance with regulatory requirements and engages in actions that appear to further some social good</w:t>
      </w:r>
      <w:proofErr w:type="gramStart"/>
      <w:r>
        <w:rPr>
          <w:rFonts w:ascii="Times New Roman" w:eastAsia="Calibri" w:hAnsi="Times New Roman" w:cs="Times New Roman"/>
          <w:color w:val="000000"/>
          <w:sz w:val="24"/>
          <w:lang w:eastAsia="en-US"/>
          <w14:ligatures w14:val="standardContextual"/>
        </w:rPr>
        <w:t>. .</w:t>
      </w:r>
      <w:proofErr w:type="gramEnd"/>
      <w:r>
        <w:rPr>
          <w:rFonts w:ascii="Times New Roman" w:eastAsia="Calibri" w:hAnsi="Times New Roman" w:cs="Times New Roman"/>
          <w:color w:val="000000"/>
          <w:sz w:val="24"/>
          <w:lang w:eastAsia="en-US"/>
          <w14:ligatures w14:val="standardContextual"/>
        </w:rPr>
        <w:t xml:space="preserve"> CSR, in the case of Gen Z, is no longer a part of the optional brand practices but a precondition that significantly determines an intention to purchase and the level of loyalty. They require brands to be ethical, transparent and authentic and are fast to call out fake attempts.</w:t>
      </w:r>
    </w:p>
    <w:p w14:paraId="5B091D7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Furthermore, Gen Z has high levels of digital literacy and social understanding, which introduces it as a different consumer group that should be reached with specific CSR communication plans. As found by Wong (2021), Gen Z is more engaged </w:t>
      </w:r>
      <w:proofErr w:type="gramStart"/>
      <w:r>
        <w:rPr>
          <w:rFonts w:ascii="Times New Roman" w:eastAsia="Calibri" w:hAnsi="Times New Roman" w:cs="Times New Roman"/>
          <w:color w:val="000000"/>
          <w:sz w:val="24"/>
          <w:lang w:eastAsia="en-US"/>
          <w14:ligatures w14:val="standardContextual"/>
        </w:rPr>
        <w:t>about</w:t>
      </w:r>
      <w:proofErr w:type="gramEnd"/>
      <w:r>
        <w:rPr>
          <w:rFonts w:ascii="Times New Roman" w:eastAsia="Calibri" w:hAnsi="Times New Roman" w:cs="Times New Roman"/>
          <w:color w:val="000000"/>
          <w:sz w:val="24"/>
          <w:lang w:eastAsia="en-US"/>
          <w14:ligatures w14:val="standardContextual"/>
        </w:rPr>
        <w:t xml:space="preserve"> social issues or environmental problems. Hence, CSR is among the factors that they put into consideration when making their purchase decisions. Knowing what these expectations entail will ensure provision of effective loyalty interventions and CSR messaging.</w:t>
      </w:r>
    </w:p>
    <w:p w14:paraId="07BC07A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following research objectives will be covered in this literature review to explain desirable CSR activities and the study of </w:t>
      </w:r>
      <w:proofErr w:type="gramStart"/>
      <w:r>
        <w:rPr>
          <w:rFonts w:ascii="Times New Roman" w:eastAsia="Calibri" w:hAnsi="Times New Roman" w:cs="Times New Roman"/>
          <w:color w:val="000000"/>
          <w:sz w:val="24"/>
          <w:lang w:eastAsia="en-US"/>
          <w14:ligatures w14:val="standardContextual"/>
        </w:rPr>
        <w:t>the trust</w:t>
      </w:r>
      <w:proofErr w:type="gramEnd"/>
      <w:r>
        <w:rPr>
          <w:rFonts w:ascii="Times New Roman" w:eastAsia="Calibri" w:hAnsi="Times New Roman" w:cs="Times New Roman"/>
          <w:color w:val="000000"/>
          <w:sz w:val="24"/>
          <w:lang w:eastAsia="en-US"/>
          <w14:ligatures w14:val="standardContextual"/>
        </w:rPr>
        <w:t xml:space="preserve"> relationships and assess repurchase intentions. Covering theoretical gaps, drawing contradicting facts together, the chapter prepares the basis of empirical analysis and guidance to the methodology in the subsequent chapter.</w:t>
      </w:r>
    </w:p>
    <w:p w14:paraId="537EEFC1"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14" w:name="_Toc200654194"/>
      <w:bookmarkStart w:id="15" w:name="_Toc208945877"/>
      <w:r>
        <w:rPr>
          <w:rFonts w:ascii="Times New Roman" w:eastAsia="等线 Light" w:hAnsi="Times New Roman" w:cs="Times New Roman"/>
          <w:b/>
          <w:bCs/>
          <w:color w:val="000000"/>
          <w:sz w:val="32"/>
          <w:szCs w:val="32"/>
          <w:lang w:val="zh-CN" w:eastAsia="en-US"/>
          <w14:ligatures w14:val="standardContextual"/>
        </w:rPr>
        <w:lastRenderedPageBreak/>
        <w:t>Key Concepts</w:t>
      </w:r>
      <w:bookmarkEnd w:id="14"/>
      <w:r>
        <w:rPr>
          <w:rFonts w:ascii="Times New Roman" w:eastAsia="等线 Light" w:hAnsi="Times New Roman" w:cs="Times New Roman"/>
          <w:b/>
          <w:bCs/>
          <w:color w:val="000000"/>
          <w:sz w:val="32"/>
          <w:szCs w:val="32"/>
          <w:lang w:val="zh-CN" w:eastAsia="en-US"/>
          <w14:ligatures w14:val="standardContextual"/>
        </w:rPr>
        <w:t>:</w:t>
      </w:r>
      <w:bookmarkEnd w:id="15"/>
    </w:p>
    <w:p w14:paraId="47C0A7A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present research is underlain by a few central concepts, which define the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of Gen Z consumers as the reaction to the Corporate Social Responsibility (CSR) initiatives. Keywords and theoretical frameworks need to be defined and </w:t>
      </w:r>
      <w:proofErr w:type="spellStart"/>
      <w:r>
        <w:rPr>
          <w:rFonts w:ascii="Times New Roman" w:eastAsia="Calibri" w:hAnsi="Times New Roman" w:cs="Times New Roman"/>
          <w:color w:val="000000"/>
          <w:sz w:val="24"/>
          <w:lang w:eastAsia="en-US"/>
          <w14:ligatures w14:val="standardContextual"/>
        </w:rPr>
        <w:t>contextualised</w:t>
      </w:r>
      <w:proofErr w:type="spellEnd"/>
      <w:r>
        <w:rPr>
          <w:rFonts w:ascii="Times New Roman" w:eastAsia="Calibri" w:hAnsi="Times New Roman" w:cs="Times New Roman"/>
          <w:color w:val="000000"/>
          <w:sz w:val="24"/>
          <w:lang w:eastAsia="en-US"/>
          <w14:ligatures w14:val="standardContextual"/>
        </w:rPr>
        <w:t xml:space="preserve"> to shed light on the relationship between CSR and brand loyalty (</w:t>
      </w:r>
      <w:proofErr w:type="spellStart"/>
      <w:r>
        <w:rPr>
          <w:rFonts w:ascii="Times New Roman" w:eastAsia="Calibri" w:hAnsi="Times New Roman" w:cs="Times New Roman"/>
          <w:color w:val="000000"/>
          <w:sz w:val="24"/>
          <w:lang w:eastAsia="en-US"/>
          <w14:ligatures w14:val="standardContextual"/>
        </w:rPr>
        <w:t>Alhouz</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Hasouneh</w:t>
      </w:r>
      <w:proofErr w:type="spellEnd"/>
      <w:r>
        <w:rPr>
          <w:rFonts w:ascii="Times New Roman" w:eastAsia="Calibri" w:hAnsi="Times New Roman" w:cs="Times New Roman"/>
          <w:color w:val="000000"/>
          <w:sz w:val="24"/>
          <w:lang w:eastAsia="en-US"/>
          <w14:ligatures w14:val="standardContextual"/>
        </w:rPr>
        <w:t>, 2020).</w:t>
      </w:r>
    </w:p>
    <w:p w14:paraId="44EC00F7"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Corporate Social Responsibility (CSR):</w:t>
      </w:r>
    </w:p>
    <w:p w14:paraId="2CEDDB0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CSR means the voluntary efforts of a business to acquire social, ecological and ethical enhancement beyond the legal requirements. Such initiatives can be sustainable sourcing, charitable giving, fair </w:t>
      </w:r>
      <w:proofErr w:type="spellStart"/>
      <w:r>
        <w:rPr>
          <w:rFonts w:ascii="Times New Roman" w:eastAsia="Calibri" w:hAnsi="Times New Roman" w:cs="Times New Roman"/>
          <w:color w:val="000000"/>
          <w:sz w:val="24"/>
          <w:lang w:eastAsia="en-US"/>
          <w14:ligatures w14:val="standardContextual"/>
        </w:rPr>
        <w:t>labour</w:t>
      </w:r>
      <w:proofErr w:type="spellEnd"/>
      <w:r>
        <w:rPr>
          <w:rFonts w:ascii="Times New Roman" w:eastAsia="Calibri" w:hAnsi="Times New Roman" w:cs="Times New Roman"/>
          <w:color w:val="000000"/>
          <w:sz w:val="24"/>
          <w:lang w:eastAsia="en-US"/>
          <w14:ligatures w14:val="standardContextual"/>
        </w:rPr>
        <w:t xml:space="preserve"> practices and environmental protection (Luis and Barcellos-Paula, 2024). To Gen Z consumers, CSR is not a marketing stunt but a condition to trust. “It is important to note that only satisfaction and price fairness mediate the effect of CSR perception of Generation Z on purchase intention (Aruna et al., 2022), demonstrating how subtle the requirements are that </w:t>
      </w:r>
      <w:proofErr w:type="gramStart"/>
      <w:r>
        <w:rPr>
          <w:rFonts w:ascii="Times New Roman" w:eastAsia="Calibri" w:hAnsi="Times New Roman" w:cs="Times New Roman"/>
          <w:color w:val="000000"/>
          <w:sz w:val="24"/>
          <w:lang w:eastAsia="en-US"/>
          <w14:ligatures w14:val="standardContextual"/>
        </w:rPr>
        <w:t>have to</w:t>
      </w:r>
      <w:proofErr w:type="gramEnd"/>
      <w:r>
        <w:rPr>
          <w:rFonts w:ascii="Times New Roman" w:eastAsia="Calibri" w:hAnsi="Times New Roman" w:cs="Times New Roman"/>
          <w:color w:val="000000"/>
          <w:sz w:val="24"/>
          <w:lang w:eastAsia="en-US"/>
          <w14:ligatures w14:val="standardContextual"/>
        </w:rPr>
        <w:t xml:space="preserve"> be fulfilled to make CSR matter.</w:t>
      </w:r>
    </w:p>
    <w:p w14:paraId="3BF8401C"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Brand Loyalty:</w:t>
      </w:r>
    </w:p>
    <w:p w14:paraId="3DC03E3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Brand loyalty refers to the emotional and </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dedication by a consumer to a brand, which operates to affect repeat purchase and positive word-of-mouth (</w:t>
      </w:r>
      <w:proofErr w:type="spellStart"/>
      <w:r>
        <w:rPr>
          <w:rFonts w:ascii="Times New Roman" w:eastAsia="Calibri" w:hAnsi="Times New Roman" w:cs="Times New Roman"/>
          <w:color w:val="000000"/>
          <w:sz w:val="24"/>
          <w:lang w:eastAsia="en-US"/>
          <w14:ligatures w14:val="standardContextual"/>
        </w:rPr>
        <w:t>Moisescu</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Gică</w:t>
      </w:r>
      <w:proofErr w:type="spellEnd"/>
      <w:r>
        <w:rPr>
          <w:rFonts w:ascii="Times New Roman" w:eastAsia="Calibri" w:hAnsi="Times New Roman" w:cs="Times New Roman"/>
          <w:color w:val="000000"/>
          <w:sz w:val="24"/>
          <w:lang w:eastAsia="en-US"/>
          <w14:ligatures w14:val="standardContextual"/>
        </w:rPr>
        <w:t>, 2020). This loyalty is relative and guided by underlying values in the case of Gen Z. The Gen Z consumers do not passively accept a brand’s activism and are critical of it (Narayanan, 2022), which means that the emotional attachment is reached, not given.</w:t>
      </w:r>
    </w:p>
    <w:p w14:paraId="131FF890"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Authenticity:</w:t>
      </w:r>
    </w:p>
    <w:p w14:paraId="4C8F565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Authenticity means the consistency of the stated values of the brand with its real practices. Gen Z cannot be fooled: they require transparency and consistency in the way a brand speaks and performs its CSR principles. Performance activism or inauthentic activism is soon disregarded (Nguyen, 2021).</w:t>
      </w:r>
    </w:p>
    <w:p w14:paraId="31F06A5A"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t>Stakeholder Theory:</w:t>
      </w:r>
    </w:p>
    <w:p w14:paraId="6F2CC64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Stakeholder Theory is a theory developed by Freeman (1984) that claims that a business ought to deliver interests of all stakeholders (not simply shareholders), such as customers, employees, suppliers and the wider community. This theory can serve as the basis of justification of CSR since it falls in line with the Gen Z idea that companies should have a social role that goes beyond creating profits (Sawicka and Marcinkowska, 2023).</w:t>
      </w:r>
    </w:p>
    <w:p w14:paraId="23BE7100" w14:textId="77777777" w:rsidR="00FF15E1" w:rsidRDefault="00000000">
      <w:pPr>
        <w:widowControl/>
        <w:spacing w:after="160" w:line="360" w:lineRule="auto"/>
        <w:rPr>
          <w:rFonts w:ascii="Times New Roman" w:eastAsia="Calibri" w:hAnsi="Times New Roman" w:cs="Times New Roman"/>
          <w:b/>
          <w:bCs/>
          <w:i/>
          <w:iCs/>
          <w:color w:val="000000"/>
          <w:sz w:val="24"/>
          <w:lang w:eastAsia="en-US"/>
          <w14:ligatures w14:val="standardContextual"/>
        </w:rPr>
      </w:pPr>
      <w:r>
        <w:rPr>
          <w:rFonts w:ascii="Times New Roman" w:eastAsia="Calibri" w:hAnsi="Times New Roman" w:cs="Times New Roman"/>
          <w:b/>
          <w:bCs/>
          <w:i/>
          <w:iCs/>
          <w:color w:val="000000"/>
          <w:sz w:val="24"/>
          <w:lang w:eastAsia="en-US"/>
          <w14:ligatures w14:val="standardContextual"/>
        </w:rPr>
        <w:lastRenderedPageBreak/>
        <w:t xml:space="preserve">Consumer </w:t>
      </w:r>
      <w:proofErr w:type="spellStart"/>
      <w:r>
        <w:rPr>
          <w:rFonts w:ascii="Times New Roman" w:eastAsia="Calibri" w:hAnsi="Times New Roman" w:cs="Times New Roman"/>
          <w:b/>
          <w:bCs/>
          <w:i/>
          <w:iCs/>
          <w:color w:val="000000"/>
          <w:sz w:val="24"/>
          <w:lang w:eastAsia="en-US"/>
          <w14:ligatures w14:val="standardContextual"/>
        </w:rPr>
        <w:t>Behaviour</w:t>
      </w:r>
      <w:proofErr w:type="spellEnd"/>
      <w:r>
        <w:rPr>
          <w:rFonts w:ascii="Times New Roman" w:eastAsia="Calibri" w:hAnsi="Times New Roman" w:cs="Times New Roman"/>
          <w:b/>
          <w:bCs/>
          <w:i/>
          <w:iCs/>
          <w:color w:val="000000"/>
          <w:sz w:val="24"/>
          <w:lang w:eastAsia="en-US"/>
          <w14:ligatures w14:val="standardContextual"/>
        </w:rPr>
        <w:t xml:space="preserve"> Theory:</w:t>
      </w:r>
    </w:p>
    <w:p w14:paraId="5C01C84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is a theory that examines the choices that people make when they decide to use up their resources (time, money, effort) in consumption-related matters (Topic and Mitchell, 2019). It includes psychological, social and cultural aspects that determine buyer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When it comes to Gen Z, the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theory can be used to describe how this generation makes value-focused, </w:t>
      </w:r>
      <w:proofErr w:type="gramStart"/>
      <w:r>
        <w:rPr>
          <w:rFonts w:ascii="Times New Roman" w:eastAsia="Calibri" w:hAnsi="Times New Roman" w:cs="Times New Roman"/>
          <w:color w:val="000000"/>
          <w:sz w:val="24"/>
          <w:lang w:eastAsia="en-US"/>
          <w14:ligatures w14:val="standardContextual"/>
        </w:rPr>
        <w:t>digitally-inspired</w:t>
      </w:r>
      <w:proofErr w:type="gramEnd"/>
      <w:r>
        <w:rPr>
          <w:rFonts w:ascii="Times New Roman" w:eastAsia="Calibri" w:hAnsi="Times New Roman" w:cs="Times New Roman"/>
          <w:color w:val="000000"/>
          <w:sz w:val="24"/>
          <w:lang w:eastAsia="en-US"/>
          <w14:ligatures w14:val="standardContextual"/>
        </w:rPr>
        <w:t xml:space="preserve"> choices when it comes to brand selection (WONG, 2021).</w:t>
      </w:r>
    </w:p>
    <w:p w14:paraId="4B6CCC8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Collectively, these ideas and models help ascertain the purpose of the study, which aims to understand the effect of CSR activities on the loyalty of Gen Z. They also help to choose the variables to be investigated, including the perceived CSR, trust, satisfaction, and repurchase intention, and make the research theory- and practice-oriented.</w:t>
      </w:r>
    </w:p>
    <w:p w14:paraId="27EFC34B"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16" w:name="_Toc208945878"/>
      <w:r>
        <w:rPr>
          <w:rFonts w:ascii="Times New Roman" w:eastAsia="等线 Light" w:hAnsi="Times New Roman" w:cs="Times New Roman"/>
          <w:b/>
          <w:bCs/>
          <w:color w:val="000000"/>
          <w:sz w:val="32"/>
          <w:szCs w:val="32"/>
          <w:lang w:eastAsia="en-US"/>
          <w14:ligatures w14:val="standardContextual"/>
        </w:rPr>
        <w:t xml:space="preserve">The Evolution and </w:t>
      </w:r>
      <w:proofErr w:type="spellStart"/>
      <w:r>
        <w:rPr>
          <w:rFonts w:ascii="Times New Roman" w:eastAsia="等线 Light" w:hAnsi="Times New Roman" w:cs="Times New Roman"/>
          <w:b/>
          <w:bCs/>
          <w:color w:val="000000"/>
          <w:sz w:val="32"/>
          <w:szCs w:val="32"/>
          <w:lang w:eastAsia="en-US"/>
          <w14:ligatures w14:val="standardContextual"/>
        </w:rPr>
        <w:t>Conceptualisation</w:t>
      </w:r>
      <w:proofErr w:type="spellEnd"/>
      <w:r>
        <w:rPr>
          <w:rFonts w:ascii="Times New Roman" w:eastAsia="等线 Light" w:hAnsi="Times New Roman" w:cs="Times New Roman"/>
          <w:b/>
          <w:bCs/>
          <w:color w:val="000000"/>
          <w:sz w:val="32"/>
          <w:szCs w:val="32"/>
          <w:lang w:eastAsia="en-US"/>
          <w14:ligatures w14:val="standardContextual"/>
        </w:rPr>
        <w:t xml:space="preserve"> of CSR</w:t>
      </w:r>
      <w:bookmarkEnd w:id="16"/>
    </w:p>
    <w:p w14:paraId="3423E31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Corporate Social Responsibility (CSR) as a concept has taken a new shape in the sense that it did not start as a strategic tool in business but has developed to that end (Akbari et al., 2020). Traditionally, CSR originated in the middle of the 20th century when the community had grown steadily in numbers of people that expect it to be positive and add to societies with profit-making activities. At first sight, CSR was in many terms associated with community service and charity giving. With time, however, it was seen to have broadened to include far and diverse forms of ethical, environmental, as well as social initiatives that are now regarded as part and parcel of corporate strategy.</w:t>
      </w:r>
    </w:p>
    <w:p w14:paraId="5FCB06A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1970s were a turning point in the world: researchers such as Archie Carroll suggested the organization of frameworks, which could help in making CSR even more definite. One of the most common models is the Pyramid of CSR by Carroll that was proposed in 1979. It categorizes CSR into four levels of responsibility such as economic, legal, ethical, and philanthropic (WONG, 2021). This model suggests that economic responsibility is still the primary one, yet companies are also obliged to act within the frameworks of laws, be ethical and give back to </w:t>
      </w:r>
      <w:proofErr w:type="gramStart"/>
      <w:r>
        <w:rPr>
          <w:rFonts w:ascii="Times New Roman" w:eastAsia="Calibri" w:hAnsi="Times New Roman" w:cs="Times New Roman"/>
          <w:color w:val="000000"/>
          <w:sz w:val="24"/>
          <w:lang w:eastAsia="en-US"/>
          <w14:ligatures w14:val="standardContextual"/>
        </w:rPr>
        <w:t>the society</w:t>
      </w:r>
      <w:proofErr w:type="gramEnd"/>
      <w:r>
        <w:rPr>
          <w:rFonts w:ascii="Times New Roman" w:eastAsia="Calibri" w:hAnsi="Times New Roman" w:cs="Times New Roman"/>
          <w:color w:val="000000"/>
          <w:sz w:val="24"/>
          <w:lang w:eastAsia="en-US"/>
          <w14:ligatures w14:val="standardContextual"/>
        </w:rPr>
        <w:t xml:space="preserve"> through philanthropy. According to the framework developed by Carroll, CSR is a complex phenomenon, which means that companies cannot emphasize only profitability, in case they want to gain long-term legitimacy and consumer confidence (</w:t>
      </w:r>
      <w:proofErr w:type="spellStart"/>
      <w:r>
        <w:rPr>
          <w:rFonts w:ascii="Times New Roman" w:eastAsia="Calibri" w:hAnsi="Times New Roman" w:cs="Times New Roman"/>
          <w:color w:val="000000"/>
          <w:sz w:val="24"/>
          <w:lang w:eastAsia="en-US"/>
          <w14:ligatures w14:val="standardContextual"/>
        </w:rPr>
        <w:t>Valiño</w:t>
      </w:r>
      <w:proofErr w:type="spellEnd"/>
      <w:r>
        <w:rPr>
          <w:rFonts w:ascii="Times New Roman" w:eastAsia="Calibri" w:hAnsi="Times New Roman" w:cs="Times New Roman"/>
          <w:color w:val="000000"/>
          <w:sz w:val="24"/>
          <w:lang w:eastAsia="en-US"/>
          <w14:ligatures w14:val="standardContextual"/>
        </w:rPr>
        <w:t xml:space="preserve"> et al., 2023).</w:t>
      </w:r>
    </w:p>
    <w:p w14:paraId="0ACBEC3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 xml:space="preserve">In the United Kingdom the development of CSR started in 1990s when consumers and the regulatory agencies started to insist on more corporate responsibility. The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was also caused by high-profile corporate scandals and environmental crises that sparked an interest in transparent and authentic CSR work. The CSR adoption in the UK government and other institutions has also embraced CSR with guidelines and reporting frameworks enacted that compel such companies, more so, to consider the social and environmental effects of their companies.</w:t>
      </w:r>
    </w:p>
    <w:p w14:paraId="4C32043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other dominant framework that was presented in 1994 by John Elkington is called the Triple Bottom Line (TBL approach) (</w:t>
      </w:r>
      <w:proofErr w:type="spellStart"/>
      <w:r>
        <w:rPr>
          <w:rFonts w:ascii="Times New Roman" w:eastAsia="Calibri" w:hAnsi="Times New Roman" w:cs="Times New Roman"/>
          <w:color w:val="000000"/>
          <w:sz w:val="24"/>
          <w:lang w:eastAsia="en-US"/>
          <w14:ligatures w14:val="standardContextual"/>
        </w:rPr>
        <w:t>Valiño</w:t>
      </w:r>
      <w:proofErr w:type="spellEnd"/>
      <w:r>
        <w:rPr>
          <w:rFonts w:ascii="Times New Roman" w:eastAsia="Calibri" w:hAnsi="Times New Roman" w:cs="Times New Roman"/>
          <w:color w:val="000000"/>
          <w:sz w:val="24"/>
          <w:lang w:eastAsia="en-US"/>
          <w14:ligatures w14:val="standardContextual"/>
        </w:rPr>
        <w:t xml:space="preserve"> et al., 2023). TBL adds to the factors of corporate performance a focus on the social and environmental aspects as well as the economic aspect of performance, which is often explained as people, planet, and profit. Such a framework promotes a look beyond the organizational level of influence on businesses and ecosystems it affects, which </w:t>
      </w:r>
      <w:proofErr w:type="gramStart"/>
      <w:r>
        <w:rPr>
          <w:rFonts w:ascii="Times New Roman" w:eastAsia="Calibri" w:hAnsi="Times New Roman" w:cs="Times New Roman"/>
          <w:color w:val="000000"/>
          <w:sz w:val="24"/>
          <w:lang w:eastAsia="en-US"/>
          <w14:ligatures w14:val="standardContextual"/>
        </w:rPr>
        <w:t>is fitting</w:t>
      </w:r>
      <w:proofErr w:type="gramEnd"/>
      <w:r>
        <w:rPr>
          <w:rFonts w:ascii="Times New Roman" w:eastAsia="Calibri" w:hAnsi="Times New Roman" w:cs="Times New Roman"/>
          <w:color w:val="000000"/>
          <w:sz w:val="24"/>
          <w:lang w:eastAsia="en-US"/>
          <w14:ligatures w14:val="standardContextual"/>
        </w:rPr>
        <w:t xml:space="preserve"> in modern times when the sustainable growth of organizations is being demanded.</w:t>
      </w:r>
    </w:p>
    <w:p w14:paraId="35D8DD6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CSR has hence developed to become a central business strategy compared to a peripheral activity, which is deeply incorporated in corporate missions and everyday operations. A firm’s implementation of CSR goes beyond compliance with regulatory requirements and engages in actions that appear to further some social good, as Luis and Barcellos-Paula (2024) assert. According to this school of thought, CSR cannot be pared down to do-boxing or tokenism; as a matter of fact, it entails serious concerted attempts to take care of the social necessities.</w:t>
      </w:r>
    </w:p>
    <w:p w14:paraId="5BB31C2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proofErr w:type="gramStart"/>
      <w:r>
        <w:rPr>
          <w:rFonts w:ascii="Times New Roman" w:eastAsia="Calibri" w:hAnsi="Times New Roman" w:cs="Times New Roman"/>
          <w:color w:val="000000"/>
          <w:sz w:val="24"/>
          <w:lang w:eastAsia="en-US"/>
          <w14:ligatures w14:val="standardContextual"/>
        </w:rPr>
        <w:t>In spite of</w:t>
      </w:r>
      <w:proofErr w:type="gramEnd"/>
      <w:r>
        <w:rPr>
          <w:rFonts w:ascii="Times New Roman" w:eastAsia="Calibri" w:hAnsi="Times New Roman" w:cs="Times New Roman"/>
          <w:color w:val="000000"/>
          <w:sz w:val="24"/>
          <w:lang w:eastAsia="en-US"/>
          <w14:ligatures w14:val="standardContextual"/>
        </w:rPr>
        <w:t xml:space="preserve"> its popularity, CSR cannot boast of the absence of criticism. Some scholars believe that CSR initiatives tend to be used as PR tools as opposed </w:t>
      </w:r>
      <w:proofErr w:type="gramStart"/>
      <w:r>
        <w:rPr>
          <w:rFonts w:ascii="Times New Roman" w:eastAsia="Calibri" w:hAnsi="Times New Roman" w:cs="Times New Roman"/>
          <w:color w:val="000000"/>
          <w:sz w:val="24"/>
          <w:lang w:eastAsia="en-US"/>
          <w14:ligatures w14:val="standardContextual"/>
        </w:rPr>
        <w:t>to being</w:t>
      </w:r>
      <w:proofErr w:type="gramEnd"/>
      <w:r>
        <w:rPr>
          <w:rFonts w:ascii="Times New Roman" w:eastAsia="Calibri" w:hAnsi="Times New Roman" w:cs="Times New Roman"/>
          <w:color w:val="000000"/>
          <w:sz w:val="24"/>
          <w:lang w:eastAsia="en-US"/>
          <w14:ligatures w14:val="standardContextual"/>
        </w:rPr>
        <w:t xml:space="preserve"> actual creations that bring about social impacts (Tokareva, 2023). The latter may be coined as the so-called greenwashing, which is when companies either overstate or blatantly lie about their environmental or social </w:t>
      </w:r>
      <w:proofErr w:type="spellStart"/>
      <w:r>
        <w:rPr>
          <w:rFonts w:ascii="Times New Roman" w:eastAsia="Calibri" w:hAnsi="Times New Roman" w:cs="Times New Roman"/>
          <w:color w:val="000000"/>
          <w:sz w:val="24"/>
          <w:lang w:eastAsia="en-US"/>
          <w14:ligatures w14:val="standardContextual"/>
        </w:rPr>
        <w:t>endeavours</w:t>
      </w:r>
      <w:proofErr w:type="spellEnd"/>
      <w:r>
        <w:rPr>
          <w:rFonts w:ascii="Times New Roman" w:eastAsia="Calibri" w:hAnsi="Times New Roman" w:cs="Times New Roman"/>
          <w:color w:val="000000"/>
          <w:sz w:val="24"/>
          <w:lang w:eastAsia="en-US"/>
          <w14:ligatures w14:val="standardContextual"/>
        </w:rPr>
        <w:t xml:space="preserve"> to convey a distorted message to the consumer. Sceptics argue that such actions weaken CSR credibility and result in consumer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especially in those sophisticated consumer groups such as Gen Z (Thomas, 2022).</w:t>
      </w:r>
    </w:p>
    <w:p w14:paraId="014AD1B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On the other hand, advocates say that even modest CSR activities can lead to transformation and make a gradual change in industry standards. They point out that, provided transparency and accountability, CSR programs, in whatever measure, are beneficial to the greater societal objective. The constant confrontation points to the necessity of genuineness and measurability of CSR communication.</w:t>
      </w:r>
    </w:p>
    <w:p w14:paraId="2E5B3384"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17" w:name="_Toc208945879"/>
      <w:r>
        <w:rPr>
          <w:rFonts w:ascii="Times New Roman" w:eastAsia="等线 Light" w:hAnsi="Times New Roman" w:cs="Times New Roman"/>
          <w:b/>
          <w:bCs/>
          <w:color w:val="000000"/>
          <w:sz w:val="32"/>
          <w:szCs w:val="32"/>
          <w:lang w:val="zh-CN" w:eastAsia="en-US"/>
          <w14:ligatures w14:val="standardContextual"/>
        </w:rPr>
        <w:lastRenderedPageBreak/>
        <w:t>CSR and Stakeholder Relationships</w:t>
      </w:r>
      <w:bookmarkEnd w:id="17"/>
    </w:p>
    <w:p w14:paraId="7BD41BF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Corporate Social Responsibility (CSR) is of importance to build and sustain relations with varied groups of stakeholders and not just the shareholders alone. Businesses traditionally focused more on the maximization of shareholder value, but the current state of business ethics has led to an increased focus on taking care of the needs and interests of all the stakeholders (</w:t>
      </w:r>
      <w:proofErr w:type="spellStart"/>
      <w:r>
        <w:rPr>
          <w:rFonts w:ascii="Times New Roman" w:eastAsia="Calibri" w:hAnsi="Times New Roman" w:cs="Times New Roman"/>
          <w:color w:val="000000"/>
          <w:sz w:val="24"/>
          <w:lang w:eastAsia="en-US"/>
          <w14:ligatures w14:val="standardContextual"/>
        </w:rPr>
        <w:t>Tarapata</w:t>
      </w:r>
      <w:proofErr w:type="spellEnd"/>
      <w:r>
        <w:rPr>
          <w:rFonts w:ascii="Times New Roman" w:eastAsia="Calibri" w:hAnsi="Times New Roman" w:cs="Times New Roman"/>
          <w:color w:val="000000"/>
          <w:sz w:val="24"/>
          <w:lang w:eastAsia="en-US"/>
          <w14:ligatures w14:val="standardContextual"/>
        </w:rPr>
        <w:t xml:space="preserve"> and Kostecki, 2025). These are the customers, employees, suppliers, communities, and even future descendants who would also be affected by the actions of the corporation.</w:t>
      </w:r>
    </w:p>
    <w:p w14:paraId="1342470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perspective is also very well supported by the theoretical premises laid out by the Stakeholder Theory, which was developed by Freeman in 1984. It assumes that organizations must add value to every stakeholder because </w:t>
      </w:r>
      <w:proofErr w:type="spellStart"/>
      <w:proofErr w:type="gramStart"/>
      <w:r>
        <w:rPr>
          <w:rFonts w:ascii="Times New Roman" w:eastAsia="Calibri" w:hAnsi="Times New Roman" w:cs="Times New Roman"/>
          <w:color w:val="000000"/>
          <w:sz w:val="24"/>
          <w:lang w:eastAsia="en-US"/>
          <w14:ligatures w14:val="standardContextual"/>
        </w:rPr>
        <w:t>everyone</w:t>
      </w:r>
      <w:proofErr w:type="spellEnd"/>
      <w:proofErr w:type="gramEnd"/>
      <w:r>
        <w:rPr>
          <w:rFonts w:ascii="Times New Roman" w:eastAsia="Calibri" w:hAnsi="Times New Roman" w:cs="Times New Roman"/>
          <w:color w:val="000000"/>
          <w:sz w:val="24"/>
          <w:lang w:eastAsia="en-US"/>
          <w14:ligatures w14:val="standardContextual"/>
        </w:rPr>
        <w:t xml:space="preserve"> of them is very crucial in providing their support and confidence in the long term. A CSR initiative becomes a successful tool through which the company proves the fact that it cares about the well-being of the stakeholders and strengthens the feeling of mutual respect and shared goals.</w:t>
      </w:r>
    </w:p>
    <w:p w14:paraId="70ABF43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CSR is built on a network of mutually beneficial relationships between a company and its stakeholders (Martinez-Sala et al., 2023). Thus, it can be concluded that CSR is not about transactions but relationship building. Through real commitment to CSR activities, firms connect more emotionally, improve their reputational capital, and establish loyalty among different categories of people.</w:t>
      </w:r>
    </w:p>
    <w:p w14:paraId="0FC4DAE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One of the essential currencies in stakeholder relationships is trust, whose role in boosting the level of trust has been repeatedly demonstrated to increase through CSR. When the stakeholders feel that a particular company is truly concerned about social and environmental problems, they </w:t>
      </w:r>
      <w:proofErr w:type="gramStart"/>
      <w:r>
        <w:rPr>
          <w:rFonts w:ascii="Times New Roman" w:eastAsia="Calibri" w:hAnsi="Times New Roman" w:cs="Times New Roman"/>
          <w:color w:val="000000"/>
          <w:sz w:val="24"/>
          <w:lang w:eastAsia="en-US"/>
          <w14:ligatures w14:val="standardContextual"/>
        </w:rPr>
        <w:t>will tend</w:t>
      </w:r>
      <w:proofErr w:type="gramEnd"/>
      <w:r>
        <w:rPr>
          <w:rFonts w:ascii="Times New Roman" w:eastAsia="Calibri" w:hAnsi="Times New Roman" w:cs="Times New Roman"/>
          <w:color w:val="000000"/>
          <w:sz w:val="24"/>
          <w:lang w:eastAsia="en-US"/>
          <w14:ligatures w14:val="standardContextual"/>
        </w:rPr>
        <w:t xml:space="preserve"> to promote the brand and support it. According to what Martinez-Sala et al. (2023) claim, CSR perception impacts the trust and loyalty of stakeholders. This shows how the key relationship between the perceived authenticity in CSR and the willingness of the stakeholder to sustain a long-term relationship with the company intensifies.</w:t>
      </w:r>
    </w:p>
    <w:p w14:paraId="0E0F237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Furthermore, CSR activities contribute to the process of risk mitigation as they improve relations within the community and diminish possible confrontations. An example would be a company that participates actively in the surrounding communities by either providing education or environmental endeavors, hence making it less prone to the objection of its </w:t>
      </w:r>
      <w:r>
        <w:rPr>
          <w:rFonts w:ascii="Times New Roman" w:eastAsia="Calibri" w:hAnsi="Times New Roman" w:cs="Times New Roman"/>
          <w:color w:val="000000"/>
          <w:sz w:val="24"/>
          <w:lang w:eastAsia="en-US"/>
          <w14:ligatures w14:val="standardContextual"/>
        </w:rPr>
        <w:lastRenderedPageBreak/>
        <w:t>activities (Sawicka and Marcinkowska, 2023). In the same way, in the companies where CSR is a part of the corporate culture, the employees feel prouder and have shared responsibility, which is a fact to remember that these workers are much more likely to be loyal and motivated.</w:t>
      </w:r>
    </w:p>
    <w:p w14:paraId="75CF771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Altogether, CSR is the mediator between businesses and their stakeholders based on mutual trust, respect, and profitability. In the case of Generation Z consumers who value transparency and authenticity, these types of stakeholder-centered CSR activities have proven very salient in ensuring brand allegiance and sustained engagement (Rivera et al., 2019).</w:t>
      </w:r>
    </w:p>
    <w:p w14:paraId="3319CEA2"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18" w:name="_Toc208945880"/>
      <w:r>
        <w:rPr>
          <w:rFonts w:ascii="Times New Roman" w:eastAsia="等线 Light" w:hAnsi="Times New Roman" w:cs="Times New Roman"/>
          <w:b/>
          <w:bCs/>
          <w:color w:val="000000"/>
          <w:sz w:val="32"/>
          <w:szCs w:val="32"/>
          <w:lang w:val="zh-CN" w:eastAsia="en-US"/>
          <w14:ligatures w14:val="standardContextual"/>
        </w:rPr>
        <w:t>CSR and Consumer Behaviour Theories</w:t>
      </w:r>
      <w:bookmarkEnd w:id="18"/>
    </w:p>
    <w:p w14:paraId="0018E5C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To appreciate the role of CSR in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there is a need to combine the known theories in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and the fledgling study on ethical consumption. Conventionally,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theories have been concentrated on psychological, cultural, and social aspects that influence consumer purchasing decisions (Akbari et al., 2020). Nevertheless, the increasing interest in ethical and sustainable consumption has already necessitated the reconsideration of such models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consider CSR as a key factor of consumer attitudes and loyalty.</w:t>
      </w:r>
      <w:r>
        <w:rPr>
          <w:rFonts w:ascii="Times New Roman" w:eastAsia="Calibri" w:hAnsi="Times New Roman" w:cs="Times New Roman"/>
          <w:color w:val="000000"/>
          <w:sz w:val="24"/>
          <w:lang w:eastAsia="en-US"/>
          <w14:ligatures w14:val="standardContextual"/>
        </w:rPr>
        <w:tab/>
      </w:r>
    </w:p>
    <w:p w14:paraId="5633133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Through CSR programs, consumers develop their understanding of a brand’s character and its virtues. As companies actively participate in both social and environmental activities, it means that they are willing to adhere to values that consumers can more closely identify with, particularly the younger populations such as Generation Z (Nguyen, 2021). This fit develops a psychological association that surpasses functional features of a service or a product. Customers now demand that brands have their sense of meaning, and CSR will serve as the tool to convey such messages correctly (NGO, 2024).</w:t>
      </w:r>
    </w:p>
    <w:p w14:paraId="00746F9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CSR perceptions alone have been outlined to affect satisfaction and purchase intentions. </w:t>
      </w:r>
      <w:proofErr w:type="gramStart"/>
      <w:r>
        <w:rPr>
          <w:rFonts w:ascii="Times New Roman" w:eastAsia="Calibri" w:hAnsi="Times New Roman" w:cs="Times New Roman"/>
          <w:color w:val="000000"/>
          <w:sz w:val="24"/>
          <w:lang w:eastAsia="en-US"/>
          <w14:ligatures w14:val="standardContextual"/>
        </w:rPr>
        <w:t>The positive</w:t>
      </w:r>
      <w:proofErr w:type="gramEnd"/>
      <w:r>
        <w:rPr>
          <w:rFonts w:ascii="Times New Roman" w:eastAsia="Calibri" w:hAnsi="Times New Roman" w:cs="Times New Roman"/>
          <w:color w:val="000000"/>
          <w:sz w:val="24"/>
          <w:lang w:eastAsia="en-US"/>
          <w14:ligatures w14:val="standardContextual"/>
        </w:rPr>
        <w:t xml:space="preserve"> perception enhances the emotional connections of the consumer towards the brands and raises the general satisfaction and readiness to recommend the brand to others. This system helps to adhere to the fact that CSR is not only an appeal to the rational engagements of consumers, but it also connects to the magnitudes of their sentiments and helps to build more devoted and strong patronage.</w:t>
      </w:r>
    </w:p>
    <w:p w14:paraId="0DE894D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Narayanan (2022) further reaffirms this assertion with the following remark that the findings of this study will provide good insight into how various dimensions of CSR influence </w:t>
      </w:r>
      <w:r>
        <w:rPr>
          <w:rFonts w:ascii="Times New Roman" w:eastAsia="Calibri" w:hAnsi="Times New Roman" w:cs="Times New Roman"/>
          <w:color w:val="000000"/>
          <w:sz w:val="24"/>
          <w:lang w:eastAsia="en-US"/>
          <w14:ligatures w14:val="standardContextual"/>
        </w:rPr>
        <w:lastRenderedPageBreak/>
        <w:t xml:space="preserve">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to marketers and researchers alike. The point is that this knowledge encourages the further division of CSR into different dimensions, comprising environmental responsibility, ethical </w:t>
      </w:r>
      <w:proofErr w:type="spellStart"/>
      <w:r>
        <w:rPr>
          <w:rFonts w:ascii="Times New Roman" w:eastAsia="Calibri" w:hAnsi="Times New Roman" w:cs="Times New Roman"/>
          <w:color w:val="000000"/>
          <w:sz w:val="24"/>
          <w:lang w:eastAsia="en-US"/>
          <w14:ligatures w14:val="standardContextual"/>
        </w:rPr>
        <w:t>labour</w:t>
      </w:r>
      <w:proofErr w:type="spellEnd"/>
      <w:r>
        <w:rPr>
          <w:rFonts w:ascii="Times New Roman" w:eastAsia="Calibri" w:hAnsi="Times New Roman" w:cs="Times New Roman"/>
          <w:color w:val="000000"/>
          <w:sz w:val="24"/>
          <w:lang w:eastAsia="en-US"/>
          <w14:ligatures w14:val="standardContextual"/>
        </w:rPr>
        <w:t xml:space="preserve"> practices, and community engagement, to comprehend the nature of their consequent and combined impacts on consumer attitudes.</w:t>
      </w:r>
    </w:p>
    <w:p w14:paraId="2EA3F34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main mediating variables in the relationship are composed of brand engagement and perceived authenticity. Brand engagement describes the emotional and cognitive bond that the consumer has to a brand (Mann, 2023). It may include practices of active routines like following the content produced by a brand on various social media, or </w:t>
      </w:r>
      <w:proofErr w:type="gramStart"/>
      <w:r>
        <w:rPr>
          <w:rFonts w:ascii="Times New Roman" w:eastAsia="Calibri" w:hAnsi="Times New Roman" w:cs="Times New Roman"/>
          <w:color w:val="000000"/>
          <w:sz w:val="24"/>
          <w:lang w:eastAsia="en-US"/>
          <w14:ligatures w14:val="standardContextual"/>
        </w:rPr>
        <w:t>attendance of the</w:t>
      </w:r>
      <w:proofErr w:type="gramEnd"/>
      <w:r>
        <w:rPr>
          <w:rFonts w:ascii="Times New Roman" w:eastAsia="Calibri" w:hAnsi="Times New Roman" w:cs="Times New Roman"/>
          <w:color w:val="000000"/>
          <w:sz w:val="24"/>
          <w:lang w:eastAsia="en-US"/>
          <w14:ligatures w14:val="standardContextual"/>
        </w:rPr>
        <w:t xml:space="preserve"> brand-sponsored events, or promoting the brand on the internet. CSR programs usually trigger such a connection, introducing common values and purposes that consumers can unite around (Narayanan, 2022).</w:t>
      </w:r>
    </w:p>
    <w:p w14:paraId="62B8959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There is also the perceived authenticity that is a serious factor. Consumers, most particularly Gen Z, are quite sensitive to gaps between what a brand communicates and what the brand does. CSR also helps in strengthening trust and credibility when applied respectively and therefore makes the brand more attractive. On the other hand, the lack of perceived authenticity or the so-called greenwashing might do just the opposite and create mistrust and even brand rejection (</w:t>
      </w:r>
      <w:proofErr w:type="spellStart"/>
      <w:r>
        <w:rPr>
          <w:rFonts w:ascii="Times New Roman" w:eastAsia="Calibri" w:hAnsi="Times New Roman" w:cs="Times New Roman"/>
          <w:color w:val="000000"/>
          <w:sz w:val="24"/>
          <w:lang w:eastAsia="en-US"/>
          <w14:ligatures w14:val="standardContextual"/>
        </w:rPr>
        <w:t>Moisescu</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Gică</w:t>
      </w:r>
      <w:proofErr w:type="spellEnd"/>
      <w:r>
        <w:rPr>
          <w:rFonts w:ascii="Times New Roman" w:eastAsia="Calibri" w:hAnsi="Times New Roman" w:cs="Times New Roman"/>
          <w:color w:val="000000"/>
          <w:sz w:val="24"/>
          <w:lang w:eastAsia="en-US"/>
          <w14:ligatures w14:val="standardContextual"/>
        </w:rPr>
        <w:t>, 2020).</w:t>
      </w:r>
    </w:p>
    <w:p w14:paraId="5E508DA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addition, perceived value and fairness can be subject to CSR in a bid to contribute to the consumer decision-making process. Consumers will tend to excuse high prices and are more ready to exhibit brand loyalty when they feel that a brand is investing in society or the environment.</w:t>
      </w:r>
    </w:p>
    <w:p w14:paraId="5357FBB7"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19" w:name="_Toc208945881"/>
      <w:r>
        <w:rPr>
          <w:rFonts w:ascii="Times New Roman" w:eastAsia="等线 Light" w:hAnsi="Times New Roman" w:cs="Times New Roman"/>
          <w:b/>
          <w:bCs/>
          <w:color w:val="000000"/>
          <w:sz w:val="32"/>
          <w:szCs w:val="32"/>
          <w:lang w:eastAsia="en-US"/>
          <w14:ligatures w14:val="standardContextual"/>
        </w:rPr>
        <w:t>Gen Z as Ethical and Digital Consumers in the UK Context</w:t>
      </w:r>
      <w:bookmarkEnd w:id="19"/>
      <w:r>
        <w:rPr>
          <w:rFonts w:ascii="Times New Roman" w:eastAsia="等线 Light" w:hAnsi="Times New Roman" w:cs="Times New Roman"/>
          <w:b/>
          <w:bCs/>
          <w:color w:val="000000"/>
          <w:sz w:val="32"/>
          <w:szCs w:val="32"/>
          <w:lang w:eastAsia="en-US"/>
          <w14:ligatures w14:val="standardContextual"/>
        </w:rPr>
        <w:t xml:space="preserve"> </w:t>
      </w:r>
    </w:p>
    <w:p w14:paraId="71607B7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Generation </w:t>
      </w:r>
      <w:r>
        <w:rPr>
          <w:rFonts w:ascii="Times New Roman" w:eastAsia="Calibri" w:hAnsi="Times New Roman" w:cs="Times New Roman"/>
          <w:color w:val="000000"/>
          <w:kern w:val="0"/>
          <w:sz w:val="24"/>
          <w:lang w:eastAsia="en-US"/>
        </w:rPr>
        <w:t>Z, born between 1997 and 2012, is a generational role missing in the e-commerce world, particularly in the UK (</w:t>
      </w:r>
      <w:proofErr w:type="spellStart"/>
      <w:r>
        <w:rPr>
          <w:rFonts w:ascii="Times New Roman" w:eastAsia="Calibri" w:hAnsi="Times New Roman" w:cs="Times New Roman"/>
          <w:color w:val="000000"/>
          <w:kern w:val="0"/>
          <w:sz w:val="24"/>
          <w:lang w:eastAsia="en-US"/>
        </w:rPr>
        <w:t>Valiño</w:t>
      </w:r>
      <w:proofErr w:type="spellEnd"/>
      <w:r>
        <w:rPr>
          <w:rFonts w:ascii="Times New Roman" w:eastAsia="Calibri" w:hAnsi="Times New Roman" w:cs="Times New Roman"/>
          <w:color w:val="000000"/>
          <w:kern w:val="0"/>
          <w:sz w:val="24"/>
          <w:lang w:eastAsia="en-US"/>
        </w:rPr>
        <w:t xml:space="preserve"> et al., 2023).</w:t>
      </w:r>
      <w:r>
        <w:rPr>
          <w:rFonts w:ascii="Times New Roman" w:eastAsia="Calibri" w:hAnsi="Times New Roman" w:cs="Times New Roman"/>
          <w:color w:val="000000"/>
          <w:sz w:val="24"/>
          <w:lang w:eastAsia="en-US"/>
          <w14:ligatures w14:val="standardContextual"/>
        </w:rPr>
        <w:t xml:space="preserve"> However, Gen Z shoppers make decisions very differently than their predecessors; their values, especially transparency, inclusivity, and environmental stewardship, can become crucial contributing factors affecting purchasing decisions (Mohammadi et al., 2023). Being brought up in the times of social media, rapid </w:t>
      </w:r>
      <w:proofErr w:type="gramStart"/>
      <w:r>
        <w:rPr>
          <w:rFonts w:ascii="Times New Roman" w:eastAsia="Calibri" w:hAnsi="Times New Roman" w:cs="Times New Roman"/>
          <w:color w:val="000000"/>
          <w:sz w:val="24"/>
          <w:lang w:eastAsia="en-US"/>
          <w14:ligatures w14:val="standardContextual"/>
        </w:rPr>
        <w:t>technology</w:t>
      </w:r>
      <w:proofErr w:type="gramEnd"/>
      <w:r>
        <w:rPr>
          <w:rFonts w:ascii="Times New Roman" w:eastAsia="Calibri" w:hAnsi="Times New Roman" w:cs="Times New Roman"/>
          <w:color w:val="000000"/>
          <w:sz w:val="24"/>
          <w:lang w:eastAsia="en-US"/>
          <w14:ligatures w14:val="standardContextual"/>
        </w:rPr>
        <w:t xml:space="preserve"> development and increased social awareness, Gen Z consumers are becoming </w:t>
      </w:r>
      <w:proofErr w:type="gramStart"/>
      <w:r>
        <w:rPr>
          <w:rFonts w:ascii="Times New Roman" w:eastAsia="Calibri" w:hAnsi="Times New Roman" w:cs="Times New Roman"/>
          <w:color w:val="000000"/>
          <w:sz w:val="24"/>
          <w:lang w:eastAsia="en-US"/>
          <w14:ligatures w14:val="standardContextual"/>
        </w:rPr>
        <w:t>more critical and picky</w:t>
      </w:r>
      <w:proofErr w:type="gramEnd"/>
      <w:r>
        <w:rPr>
          <w:rFonts w:ascii="Times New Roman" w:eastAsia="Calibri" w:hAnsi="Times New Roman" w:cs="Times New Roman"/>
          <w:color w:val="000000"/>
          <w:sz w:val="24"/>
          <w:lang w:eastAsia="en-US"/>
          <w14:ligatures w14:val="standardContextual"/>
        </w:rPr>
        <w:t xml:space="preserve"> in the brands they choose to support.</w:t>
      </w:r>
    </w:p>
    <w:p w14:paraId="1D6D51D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cohort does not negotiate transparent behavior. The Gen Z generation requires transparent and truthful communication between them and brands, particularly on social and </w:t>
      </w:r>
      <w:r>
        <w:rPr>
          <w:rFonts w:ascii="Times New Roman" w:eastAsia="Calibri" w:hAnsi="Times New Roman" w:cs="Times New Roman"/>
          <w:color w:val="000000"/>
          <w:sz w:val="24"/>
          <w:lang w:eastAsia="en-US"/>
          <w14:ligatures w14:val="standardContextual"/>
        </w:rPr>
        <w:lastRenderedPageBreak/>
        <w:t xml:space="preserve">environmental activities. They require brands to be transparent on their supply chain, sources and corporate governance (Martínez-Sala et al., 2023). Disingenuous or ambiguously worded communications are easily </w:t>
      </w:r>
      <w:proofErr w:type="gramStart"/>
      <w:r>
        <w:rPr>
          <w:rFonts w:ascii="Times New Roman" w:eastAsia="Calibri" w:hAnsi="Times New Roman" w:cs="Times New Roman"/>
          <w:color w:val="000000"/>
          <w:sz w:val="24"/>
          <w:lang w:eastAsia="en-US"/>
          <w14:ligatures w14:val="standardContextual"/>
        </w:rPr>
        <w:t>exposed, and</w:t>
      </w:r>
      <w:proofErr w:type="gramEnd"/>
      <w:r>
        <w:rPr>
          <w:rFonts w:ascii="Times New Roman" w:eastAsia="Calibri" w:hAnsi="Times New Roman" w:cs="Times New Roman"/>
          <w:color w:val="000000"/>
          <w:sz w:val="24"/>
          <w:lang w:eastAsia="en-US"/>
          <w14:ligatures w14:val="standardContextual"/>
        </w:rPr>
        <w:t xml:space="preserve"> may result into instant loss of confidence. This transparency demand is directly connected to their use of the digital platforms where the information </w:t>
      </w:r>
      <w:proofErr w:type="gramStart"/>
      <w:r>
        <w:rPr>
          <w:rFonts w:ascii="Times New Roman" w:eastAsia="Calibri" w:hAnsi="Times New Roman" w:cs="Times New Roman"/>
          <w:color w:val="000000"/>
          <w:sz w:val="24"/>
          <w:lang w:eastAsia="en-US"/>
          <w14:ligatures w14:val="standardContextual"/>
        </w:rPr>
        <w:t>shares</w:t>
      </w:r>
      <w:proofErr w:type="gramEnd"/>
      <w:r>
        <w:rPr>
          <w:rFonts w:ascii="Times New Roman" w:eastAsia="Calibri" w:hAnsi="Times New Roman" w:cs="Times New Roman"/>
          <w:color w:val="000000"/>
          <w:sz w:val="24"/>
          <w:lang w:eastAsia="en-US"/>
          <w14:ligatures w14:val="standardContextual"/>
        </w:rPr>
        <w:t xml:space="preserve"> and is quickly investigated by an international community (WONG, 2021).</w:t>
      </w:r>
    </w:p>
    <w:p w14:paraId="05EA1F4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Gen Z consumers also focus on inclusivity as one of the values. They promote those brands that are inclusive, that are pro equality and those that champion against any social injustices (Luis and Barcellos-Paula, 2024). In the UK, where multiculturalism is the characteristic feature of society, Gen Z demands brands to express and promote the values of inclusion (both internally, e.g. through diverse workforces, and externally, e.g. through inclusive marketing campaigns) (Mann, 2023). Any brand that does not base these expectations is usually met with criticism, and the ones who succeed have a chance to tackle strong emotional attachments and </w:t>
      </w:r>
      <w:proofErr w:type="gramStart"/>
      <w:r>
        <w:rPr>
          <w:rFonts w:ascii="Times New Roman" w:eastAsia="Calibri" w:hAnsi="Times New Roman" w:cs="Times New Roman"/>
          <w:color w:val="000000"/>
          <w:sz w:val="24"/>
          <w:lang w:eastAsia="en-US"/>
          <w14:ligatures w14:val="standardContextual"/>
        </w:rPr>
        <w:t>following</w:t>
      </w:r>
      <w:proofErr w:type="gramEnd"/>
      <w:r>
        <w:rPr>
          <w:rFonts w:ascii="Times New Roman" w:eastAsia="Calibri" w:hAnsi="Times New Roman" w:cs="Times New Roman"/>
          <w:color w:val="000000"/>
          <w:sz w:val="24"/>
          <w:lang w:eastAsia="en-US"/>
          <w14:ligatures w14:val="standardContextual"/>
        </w:rPr>
        <w:t>.</w:t>
      </w:r>
    </w:p>
    <w:p w14:paraId="01BF46D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Perhaps the most urgent value is environmental sustainability that affects the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of </w:t>
      </w:r>
      <w:proofErr w:type="gramStart"/>
      <w:r>
        <w:rPr>
          <w:rFonts w:ascii="Times New Roman" w:eastAsia="Calibri" w:hAnsi="Times New Roman" w:cs="Times New Roman"/>
          <w:color w:val="000000"/>
          <w:sz w:val="24"/>
          <w:lang w:eastAsia="en-US"/>
          <w14:ligatures w14:val="standardContextual"/>
        </w:rPr>
        <w:t>the Gen</w:t>
      </w:r>
      <w:proofErr w:type="gramEnd"/>
      <w:r>
        <w:rPr>
          <w:rFonts w:ascii="Times New Roman" w:eastAsia="Calibri" w:hAnsi="Times New Roman" w:cs="Times New Roman"/>
          <w:color w:val="000000"/>
          <w:sz w:val="24"/>
          <w:lang w:eastAsia="en-US"/>
          <w14:ligatures w14:val="standardContextual"/>
        </w:rPr>
        <w:t xml:space="preserve"> Z. This generation is highly conscious of </w:t>
      </w:r>
      <w:proofErr w:type="gramStart"/>
      <w:r>
        <w:rPr>
          <w:rFonts w:ascii="Times New Roman" w:eastAsia="Calibri" w:hAnsi="Times New Roman" w:cs="Times New Roman"/>
          <w:color w:val="000000"/>
          <w:sz w:val="24"/>
          <w:lang w:eastAsia="en-US"/>
          <w14:ligatures w14:val="standardContextual"/>
        </w:rPr>
        <w:t>the climate</w:t>
      </w:r>
      <w:proofErr w:type="gramEnd"/>
      <w:r>
        <w:rPr>
          <w:rFonts w:ascii="Times New Roman" w:eastAsia="Calibri" w:hAnsi="Times New Roman" w:cs="Times New Roman"/>
          <w:color w:val="000000"/>
          <w:sz w:val="24"/>
          <w:lang w:eastAsia="en-US"/>
          <w14:ligatures w14:val="standardContextual"/>
        </w:rPr>
        <w:t xml:space="preserve"> issues and wants brands to take steps towards lessening the impact on the environment (Luis and Barcellos-Paula, 2024). Whether in terms of circular economy or small carbon footprint, environmental-friendly initiatives are the main appraisers of brand loyalty in Gen Z consumers.</w:t>
      </w:r>
    </w:p>
    <w:p w14:paraId="220D10E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Wong (2021) emphasizes this conclusion by saying, Gen Z is more preoccupied with the social cause or environmental-related challenges. Thus, one of the factors to which they pay attention in the process of buying </w:t>
      </w:r>
      <w:proofErr w:type="gramStart"/>
      <w:r>
        <w:rPr>
          <w:rFonts w:ascii="Times New Roman" w:eastAsia="Calibri" w:hAnsi="Times New Roman" w:cs="Times New Roman"/>
          <w:color w:val="000000"/>
          <w:sz w:val="24"/>
          <w:lang w:eastAsia="en-US"/>
          <w14:ligatures w14:val="standardContextual"/>
        </w:rPr>
        <w:t>are</w:t>
      </w:r>
      <w:proofErr w:type="gramEnd"/>
      <w:r>
        <w:rPr>
          <w:rFonts w:ascii="Times New Roman" w:eastAsia="Calibri" w:hAnsi="Times New Roman" w:cs="Times New Roman"/>
          <w:color w:val="000000"/>
          <w:sz w:val="24"/>
          <w:lang w:eastAsia="en-US"/>
          <w14:ligatures w14:val="standardContextual"/>
        </w:rPr>
        <w:t xml:space="preserve"> the features of CSR. This shows that to Gen Z, buying is no longer an exchange of money and goods, but an act of self-expression of their identity and values (Mohammadi, Barzegar and </w:t>
      </w:r>
      <w:proofErr w:type="spellStart"/>
      <w:r>
        <w:rPr>
          <w:rFonts w:ascii="Times New Roman" w:eastAsia="Calibri" w:hAnsi="Times New Roman" w:cs="Times New Roman"/>
          <w:color w:val="000000"/>
          <w:sz w:val="24"/>
          <w:lang w:eastAsia="en-US"/>
          <w14:ligatures w14:val="standardContextual"/>
        </w:rPr>
        <w:t>Nohekhan</w:t>
      </w:r>
      <w:proofErr w:type="spellEnd"/>
      <w:r>
        <w:rPr>
          <w:rFonts w:ascii="Times New Roman" w:eastAsia="Calibri" w:hAnsi="Times New Roman" w:cs="Times New Roman"/>
          <w:color w:val="000000"/>
          <w:sz w:val="24"/>
          <w:lang w:eastAsia="en-US"/>
          <w14:ligatures w14:val="standardContextual"/>
        </w:rPr>
        <w:t>, 2023).</w:t>
      </w:r>
    </w:p>
    <w:p w14:paraId="6A4E383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There is further evidence of this assertion, with Wong (2021) going on to state that most of the CSR initiatives, which are not shareholder-related, would affect purchase intention among the Gen Z served accordingly. This brings out that Gen Z is more interested in the CSR activities that will effectively sell to society and the environment rather than financial stakeholders (Luis and Barcellos-Paula, 2024). The fact that they willingly incorporate CSR in their buying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shows that there has been a significant change in consumer value orientations.</w:t>
      </w:r>
    </w:p>
    <w:p w14:paraId="55D0C0E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Gen Z is impossible to overestimate in terms of digital savviness. Overall, it is estimated that more than 95 percent of the people aged 16 to 24 in the UK use social media daily, thus presenting it as the main avenue of brand interaction. Instagram, TikTok, and YouTube, as well as other social media platforms, can be used both as an entertainment source and as activism, education, and community-building platforms (Conor and Khan, 2024). It is thus projected that the brand should carry on a real and dynamic identity on the digital platform, where such CSR measures are displayed in an open and prompt manner.</w:t>
      </w:r>
    </w:p>
    <w:p w14:paraId="4485F72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proofErr w:type="spellStart"/>
      <w:r>
        <w:rPr>
          <w:rFonts w:ascii="Times New Roman" w:eastAsia="Calibri" w:hAnsi="Times New Roman" w:cs="Times New Roman"/>
          <w:color w:val="000000"/>
          <w:sz w:val="24"/>
          <w:lang w:eastAsia="en-US"/>
          <w14:ligatures w14:val="standardContextual"/>
        </w:rPr>
        <w:t>Moresjio</w:t>
      </w:r>
      <w:proofErr w:type="spellEnd"/>
      <w:r>
        <w:rPr>
          <w:rFonts w:ascii="Times New Roman" w:eastAsia="Calibri" w:hAnsi="Times New Roman" w:cs="Times New Roman"/>
          <w:color w:val="000000"/>
          <w:sz w:val="24"/>
          <w:lang w:eastAsia="en-US"/>
          <w14:ligatures w14:val="standardContextual"/>
        </w:rPr>
        <w:t xml:space="preserve"> and Xin (2020) confirm this trend by </w:t>
      </w:r>
      <w:proofErr w:type="gramStart"/>
      <w:r>
        <w:rPr>
          <w:rFonts w:ascii="Times New Roman" w:eastAsia="Calibri" w:hAnsi="Times New Roman" w:cs="Times New Roman"/>
          <w:color w:val="000000"/>
          <w:sz w:val="24"/>
          <w:lang w:eastAsia="en-US"/>
          <w14:ligatures w14:val="standardContextual"/>
        </w:rPr>
        <w:t>saying,</w:t>
      </w:r>
      <w:proofErr w:type="gramEnd"/>
      <w:r>
        <w:rPr>
          <w:rFonts w:ascii="Times New Roman" w:eastAsia="Calibri" w:hAnsi="Times New Roman" w:cs="Times New Roman"/>
          <w:color w:val="000000"/>
          <w:sz w:val="24"/>
          <w:lang w:eastAsia="en-US"/>
          <w14:ligatures w14:val="standardContextual"/>
        </w:rPr>
        <w:t xml:space="preserve"> consumers will more likely seek brands that engage in CSR and ethical business practices. In the UK, this finding is especially critical as its survey research indicates that nearly 70 per cent of Gen Z consumers would pay a premium price to access sustainable products, and more than 80 per cent of Gen Z people take social and environmental considerations into account of a brand before making purchases (</w:t>
      </w:r>
      <w:proofErr w:type="spellStart"/>
      <w:r>
        <w:rPr>
          <w:rFonts w:ascii="Times New Roman" w:eastAsia="Calibri" w:hAnsi="Times New Roman" w:cs="Times New Roman"/>
          <w:color w:val="000000"/>
          <w:sz w:val="24"/>
          <w:lang w:eastAsia="en-US"/>
          <w14:ligatures w14:val="standardContextual"/>
        </w:rPr>
        <w:t>Moisescu</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Gică</w:t>
      </w:r>
      <w:proofErr w:type="spellEnd"/>
      <w:r>
        <w:rPr>
          <w:rFonts w:ascii="Times New Roman" w:eastAsia="Calibri" w:hAnsi="Times New Roman" w:cs="Times New Roman"/>
          <w:color w:val="000000"/>
          <w:sz w:val="24"/>
          <w:lang w:eastAsia="en-US"/>
          <w14:ligatures w14:val="standardContextual"/>
        </w:rPr>
        <w:t>, 2020).</w:t>
      </w:r>
    </w:p>
    <w:p w14:paraId="626654D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Also, the trend of requiring influencer marketing, which is quite popular in Gen Z, increases the role of authenticity and ethical branding. Influencers are usually viewed as more real and natural as compared to conventional advertising sources (</w:t>
      </w:r>
      <w:proofErr w:type="spellStart"/>
      <w:r>
        <w:rPr>
          <w:rFonts w:ascii="Times New Roman" w:eastAsia="Calibri" w:hAnsi="Times New Roman" w:cs="Times New Roman"/>
          <w:color w:val="000000"/>
          <w:sz w:val="24"/>
          <w:lang w:eastAsia="en-US"/>
          <w14:ligatures w14:val="standardContextual"/>
        </w:rPr>
        <w:t>Cagnin</w:t>
      </w:r>
      <w:proofErr w:type="spellEnd"/>
      <w:r>
        <w:rPr>
          <w:rFonts w:ascii="Times New Roman" w:eastAsia="Calibri" w:hAnsi="Times New Roman" w:cs="Times New Roman"/>
          <w:color w:val="000000"/>
          <w:sz w:val="24"/>
          <w:lang w:eastAsia="en-US"/>
          <w14:ligatures w14:val="standardContextual"/>
        </w:rPr>
        <w:t xml:space="preserve"> and Nicolas, 2022). Once the influencers started promoting the brands that have high levels of CSR activities, it also adds to the credibility and attractiveness of such brands to the Gen Z audience. Nevertheless, the arsenal of reputational devastation may be triggered by any inconsistency between stated values and the reality of corporate practices, because Gen Z has a sharp eye and skillful finger to view and comment on performative activism (</w:t>
      </w:r>
      <w:proofErr w:type="spellStart"/>
      <w:r>
        <w:rPr>
          <w:rFonts w:ascii="Times New Roman" w:eastAsia="Calibri" w:hAnsi="Times New Roman" w:cs="Times New Roman"/>
          <w:color w:val="000000"/>
          <w:sz w:val="24"/>
          <w:lang w:eastAsia="en-US"/>
          <w14:ligatures w14:val="standardContextual"/>
        </w:rPr>
        <w:t>Moisescu</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Gică</w:t>
      </w:r>
      <w:proofErr w:type="spellEnd"/>
      <w:r>
        <w:rPr>
          <w:rFonts w:ascii="Times New Roman" w:eastAsia="Calibri" w:hAnsi="Times New Roman" w:cs="Times New Roman"/>
          <w:color w:val="000000"/>
          <w:sz w:val="24"/>
          <w:lang w:eastAsia="en-US"/>
          <w14:ligatures w14:val="standardContextual"/>
        </w:rPr>
        <w:t>, 2020).</w:t>
      </w:r>
    </w:p>
    <w:p w14:paraId="0AD1FAF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Gen Z is also a large market in terms of economic activity and has been estimated to have a combined spending capacity that would top well over 50 billion pounds in the future in the UK market alone. The effect of this economic presence </w:t>
      </w:r>
      <w:proofErr w:type="gramStart"/>
      <w:r>
        <w:rPr>
          <w:rFonts w:ascii="Times New Roman" w:eastAsia="Calibri" w:hAnsi="Times New Roman" w:cs="Times New Roman"/>
          <w:color w:val="000000"/>
          <w:sz w:val="24"/>
          <w:lang w:eastAsia="en-US"/>
          <w14:ligatures w14:val="standardContextual"/>
        </w:rPr>
        <w:t>in</w:t>
      </w:r>
      <w:proofErr w:type="gramEnd"/>
      <w:r>
        <w:rPr>
          <w:rFonts w:ascii="Times New Roman" w:eastAsia="Calibri" w:hAnsi="Times New Roman" w:cs="Times New Roman"/>
          <w:color w:val="000000"/>
          <w:sz w:val="24"/>
          <w:lang w:eastAsia="en-US"/>
          <w14:ligatures w14:val="standardContextual"/>
        </w:rPr>
        <w:t xml:space="preserve"> the high-level growth of the business, combined with their outspokenness in urging businesses to be ethical and sustainable, makes Gen Z a necessary group who are a key demographic that brands </w:t>
      </w:r>
      <w:proofErr w:type="gramStart"/>
      <w:r>
        <w:rPr>
          <w:rFonts w:ascii="Times New Roman" w:eastAsia="Calibri" w:hAnsi="Times New Roman" w:cs="Times New Roman"/>
          <w:color w:val="000000"/>
          <w:sz w:val="24"/>
          <w:lang w:eastAsia="en-US"/>
          <w14:ligatures w14:val="standardContextual"/>
        </w:rPr>
        <w:t>have to</w:t>
      </w:r>
      <w:proofErr w:type="gramEnd"/>
      <w:r>
        <w:rPr>
          <w:rFonts w:ascii="Times New Roman" w:eastAsia="Calibri" w:hAnsi="Times New Roman" w:cs="Times New Roman"/>
          <w:color w:val="000000"/>
          <w:sz w:val="24"/>
          <w:lang w:eastAsia="en-US"/>
          <w14:ligatures w14:val="standardContextual"/>
        </w:rPr>
        <w:t xml:space="preserve"> target to have lasting success and consumer loyalty.</w:t>
      </w:r>
    </w:p>
    <w:p w14:paraId="34950841"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20" w:name="_Toc208945882"/>
      <w:r>
        <w:rPr>
          <w:rFonts w:ascii="Times New Roman" w:eastAsia="等线 Light" w:hAnsi="Times New Roman" w:cs="Times New Roman"/>
          <w:b/>
          <w:bCs/>
          <w:color w:val="000000"/>
          <w:sz w:val="32"/>
          <w:szCs w:val="32"/>
          <w:lang w:val="zh-CN" w:eastAsia="en-US"/>
          <w14:ligatures w14:val="standardContextual"/>
        </w:rPr>
        <w:t>CSR and Brand Loyalty Mechanisms</w:t>
      </w:r>
      <w:bookmarkEnd w:id="20"/>
    </w:p>
    <w:p w14:paraId="546A867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Brand loyalty has traditionally been regarded as an important source of business prosperity, repeatedly guaranteeing sales and a powerful consumer recommendation. Nevertheless, in the contemporary market, especially with the generation of Z, the issue of loyalty is no longer </w:t>
      </w:r>
      <w:r>
        <w:rPr>
          <w:rFonts w:ascii="Times New Roman" w:eastAsia="Calibri" w:hAnsi="Times New Roman" w:cs="Times New Roman"/>
          <w:color w:val="000000"/>
          <w:sz w:val="24"/>
          <w:lang w:eastAsia="en-US"/>
          <w14:ligatures w14:val="standardContextual"/>
        </w:rPr>
        <w:lastRenderedPageBreak/>
        <w:t>ensured by the level of product quality or the price of a product (</w:t>
      </w:r>
      <w:proofErr w:type="spellStart"/>
      <w:r>
        <w:rPr>
          <w:rFonts w:ascii="Times New Roman" w:eastAsia="Calibri" w:hAnsi="Times New Roman" w:cs="Times New Roman"/>
          <w:color w:val="000000"/>
          <w:sz w:val="24"/>
          <w:lang w:eastAsia="en-US"/>
          <w14:ligatures w14:val="standardContextual"/>
        </w:rPr>
        <w:t>Arachchi</w:t>
      </w:r>
      <w:proofErr w:type="spellEnd"/>
      <w:r>
        <w:rPr>
          <w:rFonts w:ascii="Times New Roman" w:eastAsia="Calibri" w:hAnsi="Times New Roman" w:cs="Times New Roman"/>
          <w:color w:val="000000"/>
          <w:sz w:val="24"/>
          <w:lang w:eastAsia="en-US"/>
          <w14:ligatures w14:val="standardContextual"/>
        </w:rPr>
        <w:t xml:space="preserve"> and Mendis, 2021). Rather, there has been a rise in Corporate Social Responsibility (CSR), which is one factor that plays an important role in determining brand loyalty on consumer trust, emotional relation, and repurchase intentions.</w:t>
      </w:r>
    </w:p>
    <w:p w14:paraId="15B68AA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Brand loyalty is established in trust. </w:t>
      </w:r>
      <w:proofErr w:type="gramStart"/>
      <w:r>
        <w:rPr>
          <w:rFonts w:ascii="Times New Roman" w:eastAsia="Calibri" w:hAnsi="Times New Roman" w:cs="Times New Roman"/>
          <w:color w:val="000000"/>
          <w:sz w:val="24"/>
          <w:lang w:eastAsia="en-US"/>
          <w14:ligatures w14:val="standardContextual"/>
        </w:rPr>
        <w:t>As it</w:t>
      </w:r>
      <w:proofErr w:type="gramEnd"/>
      <w:r>
        <w:rPr>
          <w:rFonts w:ascii="Times New Roman" w:eastAsia="Calibri" w:hAnsi="Times New Roman" w:cs="Times New Roman"/>
          <w:color w:val="000000"/>
          <w:sz w:val="24"/>
          <w:lang w:eastAsia="en-US"/>
          <w14:ligatures w14:val="standardContextual"/>
        </w:rPr>
        <w:t xml:space="preserve"> can be seen by consumers that a brand is sincerely interested in fulfilling their ethical, social, and environmental responsibilities, their level of trust in that brand increases (</w:t>
      </w:r>
      <w:proofErr w:type="spellStart"/>
      <w:r>
        <w:rPr>
          <w:rFonts w:ascii="Times New Roman" w:eastAsia="Calibri" w:hAnsi="Times New Roman" w:cs="Times New Roman"/>
          <w:color w:val="000000"/>
          <w:sz w:val="24"/>
          <w:lang w:eastAsia="en-US"/>
          <w14:ligatures w14:val="standardContextual"/>
        </w:rPr>
        <w:t>Alhouz</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Hasouneh</w:t>
      </w:r>
      <w:proofErr w:type="spellEnd"/>
      <w:r>
        <w:rPr>
          <w:rFonts w:ascii="Times New Roman" w:eastAsia="Calibri" w:hAnsi="Times New Roman" w:cs="Times New Roman"/>
          <w:color w:val="000000"/>
          <w:sz w:val="24"/>
          <w:lang w:eastAsia="en-US"/>
          <w14:ligatures w14:val="standardContextual"/>
        </w:rPr>
        <w:t xml:space="preserve">, 2020). The CSR projects, such as limiting the carbon footprints, assisting the community projects, or practicing fair </w:t>
      </w:r>
      <w:proofErr w:type="spellStart"/>
      <w:r>
        <w:rPr>
          <w:rFonts w:ascii="Times New Roman" w:eastAsia="Calibri" w:hAnsi="Times New Roman" w:cs="Times New Roman"/>
          <w:color w:val="000000"/>
          <w:sz w:val="24"/>
          <w:lang w:eastAsia="en-US"/>
          <w14:ligatures w14:val="standardContextual"/>
        </w:rPr>
        <w:t>labour</w:t>
      </w:r>
      <w:proofErr w:type="spellEnd"/>
      <w:r>
        <w:rPr>
          <w:rFonts w:ascii="Times New Roman" w:eastAsia="Calibri" w:hAnsi="Times New Roman" w:cs="Times New Roman"/>
          <w:color w:val="000000"/>
          <w:sz w:val="24"/>
          <w:lang w:eastAsia="en-US"/>
          <w14:ligatures w14:val="standardContextual"/>
        </w:rPr>
        <w:t xml:space="preserve">, position consumers to the value position at which they feel a brand is </w:t>
      </w:r>
      <w:proofErr w:type="gramStart"/>
      <w:r>
        <w:rPr>
          <w:rFonts w:ascii="Times New Roman" w:eastAsia="Calibri" w:hAnsi="Times New Roman" w:cs="Times New Roman"/>
          <w:color w:val="000000"/>
          <w:sz w:val="24"/>
          <w:lang w:eastAsia="en-US"/>
          <w14:ligatures w14:val="standardContextual"/>
        </w:rPr>
        <w:t>similar to</w:t>
      </w:r>
      <w:proofErr w:type="gramEnd"/>
      <w:r>
        <w:rPr>
          <w:rFonts w:ascii="Times New Roman" w:eastAsia="Calibri" w:hAnsi="Times New Roman" w:cs="Times New Roman"/>
          <w:color w:val="000000"/>
          <w:sz w:val="24"/>
          <w:lang w:eastAsia="en-US"/>
          <w14:ligatures w14:val="standardContextual"/>
        </w:rPr>
        <w:t xml:space="preserve"> them. This is of utmost importance to Generation Z, which is not at all resistant to the subject of corporate ethics and transparent procedures. The trust built with the help of CSR increases the probability of not only choosing a brand but also acting in its favor in the future (Mohammadi et al., 2023).</w:t>
      </w:r>
    </w:p>
    <w:p w14:paraId="16F224A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Emotional connection is one more crucial element that CSR empowers (</w:t>
      </w:r>
      <w:proofErr w:type="spellStart"/>
      <w:r>
        <w:rPr>
          <w:rFonts w:ascii="Times New Roman" w:eastAsia="Calibri" w:hAnsi="Times New Roman" w:cs="Times New Roman"/>
          <w:color w:val="000000"/>
          <w:sz w:val="24"/>
          <w:lang w:eastAsia="en-US"/>
          <w14:ligatures w14:val="standardContextual"/>
        </w:rPr>
        <w:t>Moisescu</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Gică</w:t>
      </w:r>
      <w:proofErr w:type="spellEnd"/>
      <w:r>
        <w:rPr>
          <w:rFonts w:ascii="Times New Roman" w:eastAsia="Calibri" w:hAnsi="Times New Roman" w:cs="Times New Roman"/>
          <w:color w:val="000000"/>
          <w:sz w:val="24"/>
          <w:lang w:eastAsia="en-US"/>
          <w14:ligatures w14:val="standardContextual"/>
        </w:rPr>
        <w:t xml:space="preserve">, 2020). Brands that are actively involved in copious and viable mutual social and environmental projects leave an appealing storyline that can be emotionally invested in by the consumer. These stories create a feeling of common identity and solidarity, and they turn customers into secret servants of a brand. According to </w:t>
      </w:r>
      <w:proofErr w:type="spellStart"/>
      <w:r>
        <w:rPr>
          <w:rFonts w:ascii="Times New Roman" w:eastAsia="Calibri" w:hAnsi="Times New Roman" w:cs="Times New Roman"/>
          <w:color w:val="000000"/>
          <w:sz w:val="24"/>
          <w:lang w:eastAsia="en-US"/>
          <w14:ligatures w14:val="standardContextual"/>
        </w:rPr>
        <w:t>Valiño</w:t>
      </w:r>
      <w:proofErr w:type="spellEnd"/>
      <w:r>
        <w:rPr>
          <w:rFonts w:ascii="Times New Roman" w:eastAsia="Calibri" w:hAnsi="Times New Roman" w:cs="Times New Roman"/>
          <w:color w:val="000000"/>
          <w:sz w:val="24"/>
          <w:lang w:eastAsia="en-US"/>
          <w14:ligatures w14:val="standardContextual"/>
        </w:rPr>
        <w:t xml:space="preserve"> et al. (2023), the findings indicate that the corporate social responsibility affects only the purchase intention of fashion consumers but primarily by engaging with the brand. This implies that through CSR activities, people will have more reasons to engage deeper, and this will then be reflected through purchase intentions and loyalty.</w:t>
      </w:r>
    </w:p>
    <w:p w14:paraId="6275CBE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Emotional connection has a close relation with the repurchase intention, together with trust. </w:t>
      </w:r>
      <w:proofErr w:type="gramStart"/>
      <w:r>
        <w:rPr>
          <w:rFonts w:ascii="Times New Roman" w:eastAsia="Calibri" w:hAnsi="Times New Roman" w:cs="Times New Roman"/>
          <w:color w:val="000000"/>
          <w:sz w:val="24"/>
          <w:lang w:eastAsia="en-US"/>
          <w14:ligatures w14:val="standardContextual"/>
        </w:rPr>
        <w:t>As long as</w:t>
      </w:r>
      <w:proofErr w:type="gramEnd"/>
      <w:r>
        <w:rPr>
          <w:rFonts w:ascii="Times New Roman" w:eastAsia="Calibri" w:hAnsi="Times New Roman" w:cs="Times New Roman"/>
          <w:color w:val="000000"/>
          <w:sz w:val="24"/>
          <w:lang w:eastAsia="en-US"/>
          <w14:ligatures w14:val="standardContextual"/>
        </w:rPr>
        <w:t xml:space="preserve"> the consumers have a belief that a brand represents the true values of ethical conduct, they are likely to reward it by giving it their continuing business (Mann, 2023). The trend is especially noteworthy among the Gen Z consumers who consider their consumer choices as a part of themselves and their ideals. A brand with a track record of social responsibility will be </w:t>
      </w:r>
      <w:proofErr w:type="gramStart"/>
      <w:r>
        <w:rPr>
          <w:rFonts w:ascii="Times New Roman" w:eastAsia="Calibri" w:hAnsi="Times New Roman" w:cs="Times New Roman"/>
          <w:color w:val="000000"/>
          <w:sz w:val="24"/>
          <w:lang w:eastAsia="en-US"/>
          <w14:ligatures w14:val="standardContextual"/>
        </w:rPr>
        <w:t>in a position</w:t>
      </w:r>
      <w:proofErr w:type="gramEnd"/>
      <w:r>
        <w:rPr>
          <w:rFonts w:ascii="Times New Roman" w:eastAsia="Calibri" w:hAnsi="Times New Roman" w:cs="Times New Roman"/>
          <w:color w:val="000000"/>
          <w:sz w:val="24"/>
          <w:lang w:eastAsia="en-US"/>
          <w14:ligatures w14:val="standardContextual"/>
        </w:rPr>
        <w:t xml:space="preserve"> to build a following of attracted customers who are more than happy to pay more and endure a slight flaw in the product (</w:t>
      </w:r>
      <w:proofErr w:type="spellStart"/>
      <w:r>
        <w:rPr>
          <w:rFonts w:ascii="Times New Roman" w:eastAsia="Calibri" w:hAnsi="Times New Roman" w:cs="Times New Roman"/>
          <w:color w:val="000000"/>
          <w:sz w:val="24"/>
          <w:lang w:eastAsia="en-US"/>
          <w14:ligatures w14:val="standardContextual"/>
        </w:rPr>
        <w:t>Tarapata</w:t>
      </w:r>
      <w:proofErr w:type="spellEnd"/>
      <w:r>
        <w:rPr>
          <w:rFonts w:ascii="Times New Roman" w:eastAsia="Calibri" w:hAnsi="Times New Roman" w:cs="Times New Roman"/>
          <w:color w:val="000000"/>
          <w:sz w:val="24"/>
          <w:lang w:eastAsia="en-US"/>
          <w14:ligatures w14:val="standardContextual"/>
        </w:rPr>
        <w:t xml:space="preserve"> and Kostecki, 2025).</w:t>
      </w:r>
    </w:p>
    <w:p w14:paraId="5C1D1D1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Integrity forms the main hit of CSR in creating brand loyalty. Authenticity is the match-up between the claimed values of a brand and those behaved values of the brand. Customers </w:t>
      </w:r>
      <w:r>
        <w:rPr>
          <w:rFonts w:ascii="Times New Roman" w:eastAsia="Calibri" w:hAnsi="Times New Roman" w:cs="Times New Roman"/>
          <w:color w:val="000000"/>
          <w:sz w:val="24"/>
          <w:lang w:eastAsia="en-US"/>
          <w14:ligatures w14:val="standardContextual"/>
        </w:rPr>
        <w:lastRenderedPageBreak/>
        <w:t xml:space="preserve">born within Generation Z, who are good at searching and identifying incongruities in the digital space, are easily able to identify and respond negatively to fake CSR initiatives, which is commonly known as greenwashing (Vo, 2019). Actual CSR projects, however, strengthen brand reputation and increase consumer loyalty. The element of perceived fairness is also very important since consumers not only judge based on the result, </w:t>
      </w:r>
      <w:proofErr w:type="gramStart"/>
      <w:r>
        <w:rPr>
          <w:rFonts w:ascii="Times New Roman" w:eastAsia="Calibri" w:hAnsi="Times New Roman" w:cs="Times New Roman"/>
          <w:color w:val="000000"/>
          <w:sz w:val="24"/>
          <w:lang w:eastAsia="en-US"/>
          <w14:ligatures w14:val="standardContextual"/>
        </w:rPr>
        <w:t>they</w:t>
      </w:r>
      <w:proofErr w:type="gramEnd"/>
      <w:r>
        <w:rPr>
          <w:rFonts w:ascii="Times New Roman" w:eastAsia="Calibri" w:hAnsi="Times New Roman" w:cs="Times New Roman"/>
          <w:color w:val="000000"/>
          <w:sz w:val="24"/>
          <w:lang w:eastAsia="en-US"/>
          <w14:ligatures w14:val="standardContextual"/>
        </w:rPr>
        <w:t xml:space="preserve"> also strive to look at how </w:t>
      </w:r>
      <w:proofErr w:type="spellStart"/>
      <w:r>
        <w:rPr>
          <w:rFonts w:ascii="Times New Roman" w:eastAsia="Calibri" w:hAnsi="Times New Roman" w:cs="Times New Roman"/>
          <w:color w:val="000000"/>
          <w:sz w:val="24"/>
          <w:lang w:eastAsia="en-US"/>
          <w14:ligatures w14:val="standardContextual"/>
        </w:rPr>
        <w:t>fair</w:t>
      </w:r>
      <w:proofErr w:type="spellEnd"/>
      <w:r>
        <w:rPr>
          <w:rFonts w:ascii="Times New Roman" w:eastAsia="Calibri" w:hAnsi="Times New Roman" w:cs="Times New Roman"/>
          <w:color w:val="000000"/>
          <w:sz w:val="24"/>
          <w:lang w:eastAsia="en-US"/>
          <w14:ligatures w14:val="standardContextual"/>
        </w:rPr>
        <w:t xml:space="preserve"> the processes through which CSR is relieved.</w:t>
      </w:r>
    </w:p>
    <w:p w14:paraId="63F1B49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According to Luis and Barcellos-Paula (2024), this connection is emphasized, as the authors explain, which state their study is aimed at establishing whether the influence of perceived corporate social responsibility (PCSR) and brand equity, as well as brand loyalty, is indifferently mediated by brand … Although the whole sentence focuses on the terms of mediation, the gist identifies the idea that the perceptions of CSR directly impact brand loyalty, usually through either engagement or equity routes. This confirms the value of authenticity and transparency of CSR communication practices (Narayanan, 2022).</w:t>
      </w:r>
    </w:p>
    <w:p w14:paraId="4AAA491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addition, the emergence of green marketing has also shed further light on the association of brand loyalty and CSR. Green marketing focuses on sustainable processes in manufacturing, wrapping, and advertising, and consumers who are conscious about the environment would be attracted to such messages. According to Mohammadi et al. (2023), green marketing strategy has a considerable implication on brand loyalty. The fact that in this finding, it was much easier to highlight that environmental responsibility is not a subsidiary issue but a core issue of consumer commitment.</w:t>
      </w:r>
    </w:p>
    <w:p w14:paraId="01C2ECB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markets that are saturated, the incorporation of CSR as part of brand identity allows it to have a competitive edge. Using social and environmental issues to their advantage, brands will be able to stand apart and stand out among the rivals by attracting an increased number of consumers who want to dedicate more to ethically conscious practices. This distinction can be converted into a strong brand community, high customer lifetime value, and enlarged flexibility against marketing variations.</w:t>
      </w:r>
    </w:p>
    <w:p w14:paraId="2DFF2D60"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1" w:name="_Toc208945883"/>
      <w:r>
        <w:rPr>
          <w:rFonts w:ascii="Times New Roman" w:eastAsia="等线 Light" w:hAnsi="Times New Roman" w:cs="Times New Roman"/>
          <w:b/>
          <w:bCs/>
          <w:color w:val="000000"/>
          <w:sz w:val="32"/>
          <w:szCs w:val="32"/>
          <w:lang w:eastAsia="en-US"/>
          <w14:ligatures w14:val="standardContextual"/>
        </w:rPr>
        <w:t>Communication of CSR: Packaging and Messaging Strategies:</w:t>
      </w:r>
      <w:bookmarkEnd w:id="21"/>
    </w:p>
    <w:p w14:paraId="317C850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Communication is crucial in creating brand credibility and consumer loyalty, most importantly among Generation Z, based on CSR efforts. This generation requires clear, authentic, and exciting communication, which is in line with their ideas of social and </w:t>
      </w:r>
      <w:r>
        <w:rPr>
          <w:rFonts w:ascii="Times New Roman" w:eastAsia="Calibri" w:hAnsi="Times New Roman" w:cs="Times New Roman"/>
          <w:color w:val="000000"/>
          <w:sz w:val="24"/>
          <w:lang w:eastAsia="en-US"/>
          <w14:ligatures w14:val="standardContextual"/>
        </w:rPr>
        <w:lastRenderedPageBreak/>
        <w:t xml:space="preserve">environmental accountability (Topic and Mitchell, 2019). How a CSR initiative is communicated by means of social media, packaging, and marketing campaigns is a critical issue as far as perception is concerned and in eliciting </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reactions.</w:t>
      </w:r>
    </w:p>
    <w:p w14:paraId="1107730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Social media has emerged as one of the principal modes of making brands present their CSR activities. Social media such as Instagram, TikTok, and YouTube give businesses the opportunity to post details of their behind-the-scenes stories, progress on sustainability goals, and programs that impact the community (Vo, 2019). These sites allow two-way communication; consumers can communicate directly with a brand, question it, and hold it accountable. Social media is a perfect medium to create genuine connections since it is immediate and visual, yet the improper use creates risks of a swift backlash as consumers are more likely to lose their trust in the insincerity (Martínez-Sala et al., 2023).</w:t>
      </w:r>
    </w:p>
    <w:p w14:paraId="65D36F3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Another very important communication touch point materialized quite often as the initial physical encounter consumers undertake with a brand is packaging. CSR packaging calls may go a long way in changing consumer attitudes and intentions. According to Topic and Mitchell (2019), small alterations would result in much larger cues of consumer attention on sustainability representation … On-packaging CSR claims have the power over </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intentions. This implies that even minimal communication on the package can make a brand look more responsible and lead to more responsible consumer behavior.</w:t>
      </w:r>
    </w:p>
    <w:p w14:paraId="7B5F3F6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Through this, Topic and Mitchell (2019) further explain, a study inquires what the impact of on‑pack claims on health benefit perceptions, taste, and attitude/</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intentions towards the company. Packaging is an educational component that not only informs the consumer about the activities of environmental concerns but also defines the quality of products and corporate ethics. These on-pack signals have the strongest effect on Gen Z consumers, who tend to investigate every aspect before buying the product.</w:t>
      </w:r>
    </w:p>
    <w:p w14:paraId="100FBD1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It is also important to communicate via campaigns in CSR. An effective campaign should represent the eagerness of a brand to be at the service of society and partner with strategic use of storytelling, transparency, and quantifiable results (Conor and Khan, 2024). Nonetheless, Gen Z is also prone to greenwashing scandals, so brands need to double-check that every campaign is supported by real deeds and measurable data. Deceptive adverts may cause serious tarnishing of reputation and erosion of consumer confidence, which are quite counterproductive in a generation that thrives on online activism.</w:t>
      </w:r>
    </w:p>
    <w:p w14:paraId="46D4F1A5"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2" w:name="_Toc208945884"/>
      <w:r>
        <w:rPr>
          <w:rFonts w:ascii="Times New Roman" w:eastAsia="等线 Light" w:hAnsi="Times New Roman" w:cs="Times New Roman"/>
          <w:b/>
          <w:bCs/>
          <w:color w:val="000000"/>
          <w:sz w:val="32"/>
          <w:szCs w:val="32"/>
          <w:lang w:eastAsia="en-US"/>
          <w14:ligatures w14:val="standardContextual"/>
        </w:rPr>
        <w:lastRenderedPageBreak/>
        <w:t>Gaps in Literature and Need for Further Research</w:t>
      </w:r>
      <w:bookmarkEnd w:id="22"/>
    </w:p>
    <w:p w14:paraId="724710D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Although the available body of literature shows a wide range of the positive consequences of CSR activities on the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there is still a lot of discrepancy about their real contributions on the loyalties of Generation Z. Whilst multiple studies revealed that there is indeed a direct connection between CSR activities and strengthened purchase intentions, other sources indicate that their interconnection is very situational and determined by other variables like authenticity, perceived fairness, social proof.</w:t>
      </w:r>
    </w:p>
    <w:p w14:paraId="2B5D25E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One thing that stands out as a gap is that the study does not feature any research regarding Gen Z consumers in terms of the UK context. Most of the existing literature is international or market-specific (such as the US and Asian markets), and there is an urgent necessity to learn about </w:t>
      </w:r>
      <w:proofErr w:type="spellStart"/>
      <w:r>
        <w:rPr>
          <w:rFonts w:ascii="Times New Roman" w:eastAsia="Calibri" w:hAnsi="Times New Roman" w:cs="Times New Roman"/>
          <w:color w:val="000000"/>
          <w:sz w:val="24"/>
          <w:lang w:eastAsia="en-US"/>
          <w14:ligatures w14:val="standardContextual"/>
        </w:rPr>
        <w:t>localised</w:t>
      </w:r>
      <w:proofErr w:type="spellEnd"/>
      <w:r>
        <w:rPr>
          <w:rFonts w:ascii="Times New Roman" w:eastAsia="Calibri" w:hAnsi="Times New Roman" w:cs="Times New Roman"/>
          <w:color w:val="000000"/>
          <w:sz w:val="24"/>
          <w:lang w:eastAsia="en-US"/>
          <w14:ligatures w14:val="standardContextual"/>
        </w:rPr>
        <w:t xml:space="preserve"> consumer expectations and reactions. As an example, Wong (2021) explains that </w:t>
      </w:r>
      <w:proofErr w:type="gramStart"/>
      <w:r>
        <w:rPr>
          <w:rFonts w:ascii="Times New Roman" w:eastAsia="Calibri" w:hAnsi="Times New Roman" w:cs="Times New Roman"/>
          <w:color w:val="000000"/>
          <w:sz w:val="24"/>
          <w:lang w:eastAsia="en-US"/>
          <w14:ligatures w14:val="standardContextual"/>
        </w:rPr>
        <w:t>the majority of</w:t>
      </w:r>
      <w:proofErr w:type="gramEnd"/>
      <w:r>
        <w:rPr>
          <w:rFonts w:ascii="Times New Roman" w:eastAsia="Calibri" w:hAnsi="Times New Roman" w:cs="Times New Roman"/>
          <w:color w:val="000000"/>
          <w:sz w:val="24"/>
          <w:lang w:eastAsia="en-US"/>
          <w14:ligatures w14:val="standardContextual"/>
        </w:rPr>
        <w:t xml:space="preserve"> the CSR initiatives, other than shareholder-related initiatives, influenced the purchase intention [among Gen Z]. That demonstrates that it is important to look at which of the dimensions of CSR are the most appealing to Gen Z consumers located in the United Kingdom and how this affects their loyalty over a long time, and not only short-term purchases.</w:t>
      </w:r>
    </w:p>
    <w:p w14:paraId="2F82D74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Additionally, even though </w:t>
      </w:r>
      <w:proofErr w:type="gramStart"/>
      <w:r>
        <w:rPr>
          <w:rFonts w:ascii="Times New Roman" w:eastAsia="Calibri" w:hAnsi="Times New Roman" w:cs="Times New Roman"/>
          <w:color w:val="000000"/>
          <w:sz w:val="24"/>
          <w:lang w:eastAsia="en-US"/>
          <w14:ligatures w14:val="standardContextual"/>
        </w:rPr>
        <w:t>the previous</w:t>
      </w:r>
      <w:proofErr w:type="gramEnd"/>
      <w:r>
        <w:rPr>
          <w:rFonts w:ascii="Times New Roman" w:eastAsia="Calibri" w:hAnsi="Times New Roman" w:cs="Times New Roman"/>
          <w:color w:val="000000"/>
          <w:sz w:val="24"/>
          <w:lang w:eastAsia="en-US"/>
          <w14:ligatures w14:val="standardContextual"/>
        </w:rPr>
        <w:t xml:space="preserve"> research has given credence to the digital skills that Gen Z possesses, there has been less empirical exploration of the influence of </w:t>
      </w:r>
      <w:proofErr w:type="gramStart"/>
      <w:r>
        <w:rPr>
          <w:rFonts w:ascii="Times New Roman" w:eastAsia="Calibri" w:hAnsi="Times New Roman" w:cs="Times New Roman"/>
          <w:color w:val="000000"/>
          <w:sz w:val="24"/>
          <w:lang w:eastAsia="en-US"/>
          <w14:ligatures w14:val="standardContextual"/>
        </w:rPr>
        <w:t>the digital</w:t>
      </w:r>
      <w:proofErr w:type="gramEnd"/>
      <w:r>
        <w:rPr>
          <w:rFonts w:ascii="Times New Roman" w:eastAsia="Calibri" w:hAnsi="Times New Roman" w:cs="Times New Roman"/>
          <w:color w:val="000000"/>
          <w:sz w:val="24"/>
          <w:lang w:eastAsia="en-US"/>
          <w14:ligatures w14:val="standardContextual"/>
        </w:rPr>
        <w:t xml:space="preserve"> communication platforms, especially </w:t>
      </w:r>
      <w:proofErr w:type="gramStart"/>
      <w:r>
        <w:rPr>
          <w:rFonts w:ascii="Times New Roman" w:eastAsia="Calibri" w:hAnsi="Times New Roman" w:cs="Times New Roman"/>
          <w:color w:val="000000"/>
          <w:sz w:val="24"/>
          <w:lang w:eastAsia="en-US"/>
          <w14:ligatures w14:val="standardContextual"/>
        </w:rPr>
        <w:t>by the use of</w:t>
      </w:r>
      <w:proofErr w:type="gramEnd"/>
      <w:r>
        <w:rPr>
          <w:rFonts w:ascii="Times New Roman" w:eastAsia="Calibri" w:hAnsi="Times New Roman" w:cs="Times New Roman"/>
          <w:color w:val="000000"/>
          <w:sz w:val="24"/>
          <w:lang w:eastAsia="en-US"/>
          <w14:ligatures w14:val="standardContextual"/>
        </w:rPr>
        <w:t xml:space="preserve"> social media and influencer reviews, on their attitude towards CSR and consequently their loyalty. Digital engagement, CSR messaging, and loyalty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are interrelated places that are yet to be researched and should be of utmost scholarly interest.</w:t>
      </w:r>
    </w:p>
    <w:p w14:paraId="4989443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One more aspect that is not done that well is the issue of CSR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among Gen Z, which especially applies to Great Britain. Considering that this generation is highly sensitive to greenwashing and unauthentic messages, it can be said that future studies need to look at factors that can foster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and their impacts on brand relationships.</w:t>
      </w:r>
    </w:p>
    <w:p w14:paraId="3209C246"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23" w:name="_Toc208945885"/>
      <w:r>
        <w:rPr>
          <w:rFonts w:ascii="Times New Roman" w:eastAsia="等线 Light" w:hAnsi="Times New Roman" w:cs="Times New Roman"/>
          <w:b/>
          <w:bCs/>
          <w:color w:val="000000"/>
          <w:sz w:val="32"/>
          <w:szCs w:val="32"/>
          <w:lang w:eastAsia="en-US"/>
          <w14:ligatures w14:val="standardContextual"/>
        </w:rPr>
        <w:t>Theoretical Models Underpinning CSR and Brand Loyalty</w:t>
      </w:r>
      <w:bookmarkEnd w:id="23"/>
    </w:p>
    <w:p w14:paraId="3B6ED34B" w14:textId="77777777" w:rsidR="00FF15E1" w:rsidRDefault="00000000">
      <w:pPr>
        <w:widowControl/>
        <w:spacing w:after="160" w:line="360" w:lineRule="auto"/>
        <w:rPr>
          <w:rFonts w:ascii="Times New Roman" w:eastAsia="Calibri" w:hAnsi="Times New Roman" w:cs="Times New Roman"/>
          <w:sz w:val="24"/>
          <w:lang w:eastAsia="en-US"/>
          <w14:ligatures w14:val="standardContextual"/>
        </w:rPr>
      </w:pPr>
      <w:proofErr w:type="gramStart"/>
      <w:r>
        <w:rPr>
          <w:rFonts w:ascii="Times New Roman" w:eastAsia="Calibri" w:hAnsi="Times New Roman" w:cs="Times New Roman"/>
          <w:sz w:val="24"/>
          <w:lang w:eastAsia="en-US"/>
          <w14:ligatures w14:val="standardContextual"/>
        </w:rPr>
        <w:t>In order to</w:t>
      </w:r>
      <w:proofErr w:type="gramEnd"/>
      <w:r>
        <w:rPr>
          <w:rFonts w:ascii="Times New Roman" w:eastAsia="Calibri" w:hAnsi="Times New Roman" w:cs="Times New Roman"/>
          <w:sz w:val="24"/>
          <w:lang w:eastAsia="en-US"/>
          <w14:ligatures w14:val="standardContextual"/>
        </w:rPr>
        <w:t xml:space="preserve"> critically understand the dynamics between Corporate Social Responsibility (CSR) and brand loyalty of the Generation Z consumers, theoretical models and models used to support such relationships are imperative. Among the key foundational models, we may cite the CSR Pyramid developed by Carroll, specifying four levels of responsibility that include </w:t>
      </w:r>
      <w:r>
        <w:rPr>
          <w:rFonts w:ascii="Times New Roman" w:eastAsia="Calibri" w:hAnsi="Times New Roman" w:cs="Times New Roman"/>
          <w:sz w:val="24"/>
          <w:lang w:eastAsia="en-US"/>
          <w14:ligatures w14:val="standardContextual"/>
        </w:rPr>
        <w:lastRenderedPageBreak/>
        <w:t>economic, legal, ethical, and philanthropic ones. Although the model proposed by Carroll is still relevant, it has received criticism that it is too simplistic about the expectations of the stakeholders in a fast digitizing and socially conscious market. In the case of Gen Z shoppers, all the other ethical and ethical layers of motivation (inclusivity and environmental justice) may prevail over economic reasons, which will imply a transition of the Carroll model of priorities to a more straightforward or even virtuous model of CSR.</w:t>
      </w:r>
    </w:p>
    <w:p w14:paraId="25ACB240" w14:textId="77777777" w:rsidR="00FF15E1" w:rsidRDefault="00000000">
      <w:pPr>
        <w:widowControl/>
        <w:spacing w:after="160" w:line="360" w:lineRule="auto"/>
        <w:rPr>
          <w:rFonts w:ascii="Times New Roman" w:eastAsia="Calibri" w:hAnsi="Times New Roman" w:cs="Times New Roman"/>
          <w:sz w:val="24"/>
          <w:lang w:eastAsia="en-US"/>
          <w14:ligatures w14:val="standardContextual"/>
        </w:rPr>
      </w:pPr>
      <w:r>
        <w:rPr>
          <w:rFonts w:ascii="Times New Roman" w:eastAsia="Calibri" w:hAnsi="Times New Roman" w:cs="Times New Roman"/>
          <w:sz w:val="24"/>
          <w:lang w:eastAsia="en-US"/>
          <w14:ligatures w14:val="standardContextual"/>
        </w:rPr>
        <w:t xml:space="preserve">The other applicable model is the Theory of Planned Behavior (TPB) that describes the interrelationships between attitudes, subjective norms, and perceived behavioral control that constitute intentions. From this perspective, this theory can be used to contextualize how the ethical positioning of Gen Zs on CSR messaging (whose values are based on sustainability or social justice) can have a direct impact on </w:t>
      </w:r>
      <w:proofErr w:type="gramStart"/>
      <w:r>
        <w:rPr>
          <w:rFonts w:ascii="Times New Roman" w:eastAsia="Calibri" w:hAnsi="Times New Roman" w:cs="Times New Roman"/>
          <w:sz w:val="24"/>
          <w:lang w:eastAsia="en-US"/>
          <w14:ligatures w14:val="standardContextual"/>
        </w:rPr>
        <w:t>the brand</w:t>
      </w:r>
      <w:proofErr w:type="gramEnd"/>
      <w:r>
        <w:rPr>
          <w:rFonts w:ascii="Times New Roman" w:eastAsia="Calibri" w:hAnsi="Times New Roman" w:cs="Times New Roman"/>
          <w:sz w:val="24"/>
          <w:lang w:eastAsia="en-US"/>
          <w14:ligatures w14:val="standardContextual"/>
        </w:rPr>
        <w:t xml:space="preserve"> trust and loyalty. Nevertheless, TPB is based on rational decision-making, and it might not be a complete guide to explaining the emotionally charged digital interactions of the Gen Z with brands.</w:t>
      </w:r>
    </w:p>
    <w:p w14:paraId="6D3EF818" w14:textId="77777777" w:rsidR="00FF15E1" w:rsidRDefault="00000000">
      <w:pPr>
        <w:widowControl/>
        <w:spacing w:after="160" w:line="360" w:lineRule="auto"/>
        <w:rPr>
          <w:rFonts w:ascii="Times New Roman" w:eastAsia="Calibri" w:hAnsi="Times New Roman" w:cs="Times New Roman"/>
          <w:sz w:val="24"/>
          <w:lang w:eastAsia="en-US"/>
          <w14:ligatures w14:val="standardContextual"/>
        </w:rPr>
      </w:pPr>
      <w:r>
        <w:rPr>
          <w:rFonts w:ascii="Times New Roman" w:eastAsia="Calibri" w:hAnsi="Times New Roman" w:cs="Times New Roman"/>
          <w:sz w:val="24"/>
          <w:lang w:eastAsia="en-US"/>
          <w14:ligatures w14:val="standardContextual"/>
        </w:rPr>
        <w:t>The Stakeholder Theory provides a multidimensional perspective as well, and it underlines the necessity of businesses involving all the stakeholders, rather than shareholders alone, to secure legitimacy and trust. This suits the claim by Martinez-Sala and several other authors remarkably well when it comes to the argument that CSR is constructed upon a system of mutually advantageous relationships of stakeholders and a company (Martinez-Sala et al., 2023).</w:t>
      </w:r>
    </w:p>
    <w:p w14:paraId="23C0AF6D" w14:textId="77777777" w:rsidR="00FF15E1" w:rsidRDefault="00000000">
      <w:pPr>
        <w:widowControl/>
        <w:spacing w:after="160" w:line="360" w:lineRule="auto"/>
        <w:rPr>
          <w:rFonts w:ascii="Times New Roman" w:eastAsia="Calibri" w:hAnsi="Times New Roman" w:cs="Times New Roman"/>
          <w:sz w:val="24"/>
          <w:lang w:eastAsia="en-US"/>
          <w14:ligatures w14:val="standardContextual"/>
        </w:rPr>
      </w:pPr>
      <w:r>
        <w:rPr>
          <w:rFonts w:ascii="Times New Roman" w:eastAsia="Calibri" w:hAnsi="Times New Roman" w:cs="Times New Roman"/>
          <w:sz w:val="24"/>
          <w:lang w:eastAsia="en-US"/>
          <w14:ligatures w14:val="standardContextual"/>
        </w:rPr>
        <w:t xml:space="preserve">It is genuinely vital that current models overlook strategies of digital communication that affect the behavior of Gen Z. There is a need to broaden the existing frameworks, including the moderating factors and move on with the traditional establishment framework to include a few considerations, such as media richness and perceived authenticity (as reflected by Topic &amp; Mitchell, 2019), who plainly state that, according to their findings, it is true that, on-packaging CSR declarations can have an impact on </w:t>
      </w:r>
      <w:proofErr w:type="spellStart"/>
      <w:r>
        <w:rPr>
          <w:rFonts w:ascii="Times New Roman" w:eastAsia="Calibri" w:hAnsi="Times New Roman" w:cs="Times New Roman"/>
          <w:sz w:val="24"/>
          <w:lang w:eastAsia="en-US"/>
          <w14:ligatures w14:val="standardContextual"/>
        </w:rPr>
        <w:t>behavioural</w:t>
      </w:r>
      <w:proofErr w:type="spellEnd"/>
      <w:r>
        <w:rPr>
          <w:rFonts w:ascii="Times New Roman" w:eastAsia="Calibri" w:hAnsi="Times New Roman" w:cs="Times New Roman"/>
          <w:sz w:val="24"/>
          <w:lang w:eastAsia="en-US"/>
          <w14:ligatures w14:val="standardContextual"/>
        </w:rPr>
        <w:t xml:space="preserve"> intentions.</w:t>
      </w:r>
    </w:p>
    <w:p w14:paraId="3216A212" w14:textId="77777777" w:rsidR="00FF15E1" w:rsidRDefault="00000000">
      <w:pPr>
        <w:widowControl/>
        <w:spacing w:after="160" w:line="360" w:lineRule="auto"/>
        <w:rPr>
          <w:rFonts w:ascii="Times New Roman" w:eastAsia="Calibri" w:hAnsi="Times New Roman" w:cs="Times New Roman"/>
          <w:sz w:val="24"/>
          <w:lang w:eastAsia="en-US"/>
          <w14:ligatures w14:val="standardContextual"/>
        </w:rPr>
      </w:pPr>
      <w:r>
        <w:rPr>
          <w:rFonts w:ascii="Times New Roman" w:eastAsia="Calibri" w:hAnsi="Times New Roman" w:cs="Times New Roman"/>
          <w:sz w:val="24"/>
          <w:lang w:eastAsia="en-US"/>
          <w14:ligatures w14:val="standardContextual"/>
        </w:rPr>
        <w:t xml:space="preserve">In that way, the synthesized structure of CSR theory, </w:t>
      </w:r>
      <w:proofErr w:type="gramStart"/>
      <w:r>
        <w:rPr>
          <w:rFonts w:ascii="Times New Roman" w:eastAsia="Calibri" w:hAnsi="Times New Roman" w:cs="Times New Roman"/>
          <w:sz w:val="24"/>
          <w:lang w:eastAsia="en-US"/>
          <w14:ligatures w14:val="standardContextual"/>
        </w:rPr>
        <w:t>stakeholders</w:t>
      </w:r>
      <w:proofErr w:type="gramEnd"/>
      <w:r>
        <w:rPr>
          <w:rFonts w:ascii="Times New Roman" w:eastAsia="Calibri" w:hAnsi="Times New Roman" w:cs="Times New Roman"/>
          <w:sz w:val="24"/>
          <w:lang w:eastAsia="en-US"/>
          <w14:ligatures w14:val="standardContextual"/>
        </w:rPr>
        <w:t xml:space="preserve"> </w:t>
      </w:r>
      <w:proofErr w:type="gramStart"/>
      <w:r>
        <w:rPr>
          <w:rFonts w:ascii="Times New Roman" w:eastAsia="Calibri" w:hAnsi="Times New Roman" w:cs="Times New Roman"/>
          <w:sz w:val="24"/>
          <w:lang w:eastAsia="en-US"/>
          <w14:ligatures w14:val="standardContextual"/>
        </w:rPr>
        <w:t>participations</w:t>
      </w:r>
      <w:proofErr w:type="gramEnd"/>
      <w:r>
        <w:rPr>
          <w:rFonts w:ascii="Times New Roman" w:eastAsia="Calibri" w:hAnsi="Times New Roman" w:cs="Times New Roman"/>
          <w:sz w:val="24"/>
          <w:lang w:eastAsia="en-US"/>
          <w14:ligatures w14:val="standardContextual"/>
        </w:rPr>
        <w:t>, and consumer behavior models, adjusted to the digital natives, is required to inform the empirical research in this paper.</w:t>
      </w:r>
    </w:p>
    <w:p w14:paraId="29544C3B" w14:textId="77777777" w:rsidR="00FF15E1" w:rsidRDefault="00FF15E1">
      <w:pPr>
        <w:widowControl/>
        <w:spacing w:after="160" w:line="278" w:lineRule="auto"/>
        <w:jc w:val="left"/>
        <w:rPr>
          <w:rFonts w:ascii="Calibri" w:eastAsia="Calibri" w:hAnsi="Calibri" w:cs="Times New Roman"/>
          <w:sz w:val="24"/>
          <w:lang w:eastAsia="en-US"/>
          <w14:ligatures w14:val="standardContextual"/>
        </w:rPr>
      </w:pPr>
    </w:p>
    <w:p w14:paraId="21FD360C"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4" w:name="_Toc208945886"/>
      <w:r>
        <w:rPr>
          <w:rFonts w:ascii="Times New Roman" w:eastAsia="等线 Light" w:hAnsi="Times New Roman" w:cs="Times New Roman"/>
          <w:b/>
          <w:bCs/>
          <w:color w:val="000000"/>
          <w:sz w:val="32"/>
          <w:szCs w:val="32"/>
          <w:lang w:eastAsia="en-US"/>
          <w14:ligatures w14:val="standardContextual"/>
        </w:rPr>
        <w:lastRenderedPageBreak/>
        <w:t>Summary of the Literature Review:</w:t>
      </w:r>
      <w:bookmarkEnd w:id="24"/>
    </w:p>
    <w:p w14:paraId="0A0F303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literature review has discussed the concept of CSR and its development as well as its application in stakeholder relationships and on consumer </w:t>
      </w:r>
      <w:proofErr w:type="spellStart"/>
      <w:r>
        <w:rPr>
          <w:rFonts w:ascii="Times New Roman" w:eastAsia="Calibri" w:hAnsi="Times New Roman" w:cs="Times New Roman"/>
          <w:color w:val="000000"/>
          <w:sz w:val="24"/>
          <w:lang w:eastAsia="en-US"/>
          <w14:ligatures w14:val="standardContextual"/>
        </w:rPr>
        <w:t>behaviour</w:t>
      </w:r>
      <w:proofErr w:type="spellEnd"/>
      <w:r>
        <w:rPr>
          <w:rFonts w:ascii="Times New Roman" w:eastAsia="Calibri" w:hAnsi="Times New Roman" w:cs="Times New Roman"/>
          <w:color w:val="000000"/>
          <w:sz w:val="24"/>
          <w:lang w:eastAsia="en-US"/>
          <w14:ligatures w14:val="standardContextual"/>
        </w:rPr>
        <w:t xml:space="preserve"> and brand loyalty, especially among Gen Z in the UK. Primary information shows that Gen Z has a high regard for authenticity, transparency, and environmental sensitivity, which are of imperative relevance to the purchases and competence in their loyalty. </w:t>
      </w:r>
      <w:proofErr w:type="gramStart"/>
      <w:r>
        <w:rPr>
          <w:rFonts w:ascii="Times New Roman" w:eastAsia="Calibri" w:hAnsi="Times New Roman" w:cs="Times New Roman"/>
          <w:color w:val="000000"/>
          <w:sz w:val="24"/>
          <w:lang w:eastAsia="en-US"/>
          <w14:ligatures w14:val="standardContextual"/>
        </w:rPr>
        <w:t>In spite of</w:t>
      </w:r>
      <w:proofErr w:type="gramEnd"/>
      <w:r>
        <w:rPr>
          <w:rFonts w:ascii="Times New Roman" w:eastAsia="Calibri" w:hAnsi="Times New Roman" w:cs="Times New Roman"/>
          <w:color w:val="000000"/>
          <w:sz w:val="24"/>
          <w:lang w:eastAsia="en-US"/>
          <w14:ligatures w14:val="standardContextual"/>
        </w:rPr>
        <w:t xml:space="preserve"> the enormous research, there are great gaps when it comes to CSR </w:t>
      </w:r>
      <w:proofErr w:type="spellStart"/>
      <w:r>
        <w:rPr>
          <w:rFonts w:ascii="Times New Roman" w:eastAsia="Calibri" w:hAnsi="Times New Roman" w:cs="Times New Roman"/>
          <w:color w:val="000000"/>
          <w:sz w:val="24"/>
          <w:lang w:eastAsia="en-US"/>
          <w14:ligatures w14:val="standardContextual"/>
        </w:rPr>
        <w:t>scepticism</w:t>
      </w:r>
      <w:proofErr w:type="spellEnd"/>
      <w:r>
        <w:rPr>
          <w:rFonts w:ascii="Times New Roman" w:eastAsia="Calibri" w:hAnsi="Times New Roman" w:cs="Times New Roman"/>
          <w:color w:val="000000"/>
          <w:sz w:val="24"/>
          <w:lang w:eastAsia="en-US"/>
          <w14:ligatures w14:val="standardContextual"/>
        </w:rPr>
        <w:t xml:space="preserve"> as well as digital engagement within a UK context. These gaps warrant the targeted empirical studies that aim to elucidate the dynamic relationship between the CSR initiatives and brand loyalty, thus signifying the methodological approach under consideration in the following chapter.</w:t>
      </w:r>
    </w:p>
    <w:p w14:paraId="03B8ACBC"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EC74F1C"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F32C276"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795AE1CF"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E95C434"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294B81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E6607F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B4D6E5F"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348FF6D9"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1FDAF7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C41FAE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A43DF2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38D52746"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4507A2D" w14:textId="77777777" w:rsidR="00FF15E1" w:rsidRDefault="00000000">
      <w:pPr>
        <w:keepNext/>
        <w:keepLines/>
        <w:spacing w:before="360" w:after="80" w:line="360" w:lineRule="auto"/>
        <w:outlineLvl w:val="0"/>
        <w:rPr>
          <w:rFonts w:ascii="Times New Roman" w:eastAsia="等线 Light" w:hAnsi="Times New Roman" w:cs="Times New Roman"/>
          <w:b/>
          <w:bCs/>
          <w:color w:val="000000"/>
          <w:sz w:val="40"/>
          <w:szCs w:val="40"/>
          <w:lang w:eastAsia="en-US"/>
          <w14:ligatures w14:val="standardContextual"/>
        </w:rPr>
      </w:pPr>
      <w:bookmarkStart w:id="25" w:name="_Toc208945887"/>
      <w:r>
        <w:rPr>
          <w:rFonts w:ascii="Times New Roman" w:eastAsia="等线 Light" w:hAnsi="Times New Roman" w:cs="Times New Roman"/>
          <w:b/>
          <w:bCs/>
          <w:color w:val="000000"/>
          <w:sz w:val="40"/>
          <w:szCs w:val="40"/>
          <w:lang w:eastAsia="en-US"/>
          <w14:ligatures w14:val="standardContextual"/>
        </w:rPr>
        <w:lastRenderedPageBreak/>
        <w:t>Chapter 3 – Methodology</w:t>
      </w:r>
      <w:bookmarkEnd w:id="25"/>
    </w:p>
    <w:p w14:paraId="7E6BF0B4" w14:textId="77777777" w:rsidR="00FF15E1" w:rsidRDefault="00000000">
      <w:pPr>
        <w:keepNext/>
        <w:keepLines/>
        <w:numPr>
          <w:ilvl w:val="0"/>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6" w:name="_Toc208945888"/>
      <w:r>
        <w:rPr>
          <w:rFonts w:ascii="Times New Roman" w:eastAsia="等线 Light" w:hAnsi="Times New Roman" w:cs="Times New Roman"/>
          <w:b/>
          <w:bCs/>
          <w:color w:val="000000"/>
          <w:sz w:val="32"/>
          <w:szCs w:val="32"/>
          <w:lang w:eastAsia="en-US"/>
          <w14:ligatures w14:val="standardContextual"/>
        </w:rPr>
        <w:t>Introduction:</w:t>
      </w:r>
      <w:bookmarkEnd w:id="26"/>
    </w:p>
    <w:p w14:paraId="0DFE19D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purpose of this chapter is to provide a methodological strategy for the study conducted to explore the impact of the Corporate Social Responsibility (CSR) efforts on the development of brand loyalty among consumers belonging to Generation Z in the United Kingdom. Quantitative research design was chosen in case the measurable and generalizable insights are collected in a target population of digital-native consumers. Such a choice corresponds to the positivist research tradition that requires fulfilling the objective measurement and statistical verification to make reliable conclusions.</w:t>
      </w:r>
    </w:p>
    <w:p w14:paraId="6832D91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digital era makes research of consumer behavior quite complicated, especially when it comes to Gen Z, and a structured and empirical method is paramount in developing actionable information. The methodological rigor of this study can be seen as an expressed concern at the design level of the study, in both data collection in data analysis. This leads to both </w:t>
      </w:r>
      <w:proofErr w:type="gramStart"/>
      <w:r>
        <w:rPr>
          <w:rFonts w:ascii="Times New Roman" w:eastAsia="Calibri" w:hAnsi="Times New Roman" w:cs="Times New Roman"/>
          <w:color w:val="000000"/>
          <w:sz w:val="24"/>
          <w:lang w:eastAsia="en-US"/>
          <w14:ligatures w14:val="standardContextual"/>
        </w:rPr>
        <w:t>a validity</w:t>
      </w:r>
      <w:proofErr w:type="gramEnd"/>
      <w:r>
        <w:rPr>
          <w:rFonts w:ascii="Times New Roman" w:eastAsia="Calibri" w:hAnsi="Times New Roman" w:cs="Times New Roman"/>
          <w:color w:val="000000"/>
          <w:sz w:val="24"/>
          <w:lang w:eastAsia="en-US"/>
          <w14:ligatures w14:val="standardContextual"/>
        </w:rPr>
        <w:t xml:space="preserve"> and </w:t>
      </w:r>
      <w:proofErr w:type="gramStart"/>
      <w:r>
        <w:rPr>
          <w:rFonts w:ascii="Times New Roman" w:eastAsia="Calibri" w:hAnsi="Times New Roman" w:cs="Times New Roman"/>
          <w:color w:val="000000"/>
          <w:sz w:val="24"/>
          <w:lang w:eastAsia="en-US"/>
          <w14:ligatures w14:val="standardContextual"/>
        </w:rPr>
        <w:t>a methodological</w:t>
      </w:r>
      <w:proofErr w:type="gramEnd"/>
      <w:r>
        <w:rPr>
          <w:rFonts w:ascii="Times New Roman" w:eastAsia="Calibri" w:hAnsi="Times New Roman" w:cs="Times New Roman"/>
          <w:color w:val="000000"/>
          <w:sz w:val="24"/>
          <w:lang w:eastAsia="en-US"/>
          <w14:ligatures w14:val="standardContextual"/>
        </w:rPr>
        <w:t xml:space="preserve"> replicability of the study’s research findings. It is particularly critical in the case of CSR, where the aura of values and actions should be taken accurately.</w:t>
      </w:r>
    </w:p>
    <w:p w14:paraId="01C0700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According to Qualtrics (2025), when one does not have data, they are just another individual with an opinion. This is supportive of the building block aspect of evidence-based methodology in the pursuit of credible conclusions. The outline of this methodology chapter is designed to be clear and transparent in the investigative procedure, with a strong alignment with the expectations of the research goal to assess the role of CSR in building trust, loyalty, and ethical purchasing attitude among Gen Z consumers.</w:t>
      </w:r>
    </w:p>
    <w:p w14:paraId="4E976AE1"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7" w:name="_Toc208945889"/>
      <w:r>
        <w:rPr>
          <w:rFonts w:ascii="Times New Roman" w:eastAsia="等线 Light" w:hAnsi="Times New Roman" w:cs="Times New Roman"/>
          <w:b/>
          <w:bCs/>
          <w:color w:val="000000"/>
          <w:sz w:val="32"/>
          <w:szCs w:val="32"/>
          <w:lang w:eastAsia="en-US"/>
          <w14:ligatures w14:val="standardContextual"/>
        </w:rPr>
        <w:t>Research Philosophy and Approach:</w:t>
      </w:r>
      <w:bookmarkEnd w:id="27"/>
    </w:p>
    <w:p w14:paraId="21EC108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study adopts </w:t>
      </w:r>
      <w:r>
        <w:rPr>
          <w:rFonts w:ascii="Times New Roman" w:eastAsia="Calibri" w:hAnsi="Times New Roman" w:cs="Times New Roman"/>
          <w:color w:val="000000"/>
          <w:kern w:val="0"/>
          <w:sz w:val="24"/>
          <w:lang w:eastAsia="en-US"/>
        </w:rPr>
        <w:t>a positivist form of philosophy, which states that objective and observable phenomena can be used to infer knowledge</w:t>
      </w:r>
      <w:r>
        <w:rPr>
          <w:rFonts w:ascii="Times New Roman" w:eastAsia="Calibri" w:hAnsi="Times New Roman" w:cs="Times New Roman"/>
          <w:color w:val="000000"/>
          <w:sz w:val="24"/>
          <w:lang w:eastAsia="en-US"/>
          <w14:ligatures w14:val="standardContextual"/>
        </w:rPr>
        <w:t xml:space="preserve"> about the same. The positivist lens can be applied to the current study since it seeks to identify the patterns and test hypotheses about CSR perception, brand trust, and loyalty using measurable information. The philosophy advocates the use of structured instruments and statistical analysis where interpretation of the data does not depend on any bias of the researcher.</w:t>
      </w:r>
    </w:p>
    <w:p w14:paraId="784222B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To comply with this version of philosophy, a deductive methodology is applicable. The use of deduction will enable the study to take a step further from observation towards general theoretical statements or laws concerning CSR and consumer behavior, and testing each against empirical facts obtained through Gen Z participants. Such a methodology is especially pertinent to the work of theories such as Stakeholder Theory that influence the studies dedicated to CSR as a relational practice of a business scenario and a community beyond it.</w:t>
      </w:r>
    </w:p>
    <w:p w14:paraId="1C3BB2D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According to Adewole (2024), Stakeholder theory … points attention to brand interactions from consumer perceptions based on a mixed methods research approach from quantitative and qualitative analyses. Though the present research is of purely quantitative design, it incorporates the theoretical contribution of the qualitative and </w:t>
      </w:r>
      <w:proofErr w:type="gramStart"/>
      <w:r>
        <w:rPr>
          <w:rFonts w:ascii="Times New Roman" w:eastAsia="Calibri" w:hAnsi="Times New Roman" w:cs="Times New Roman"/>
          <w:color w:val="000000"/>
          <w:sz w:val="24"/>
          <w:lang w:eastAsia="en-US"/>
          <w14:ligatures w14:val="standardContextual"/>
        </w:rPr>
        <w:t>mixed-method</w:t>
      </w:r>
      <w:proofErr w:type="gramEnd"/>
      <w:r>
        <w:rPr>
          <w:rFonts w:ascii="Times New Roman" w:eastAsia="Calibri" w:hAnsi="Times New Roman" w:cs="Times New Roman"/>
          <w:color w:val="000000"/>
          <w:sz w:val="24"/>
          <w:lang w:eastAsia="en-US"/>
          <w14:ligatures w14:val="standardContextual"/>
        </w:rPr>
        <w:t xml:space="preserve"> approaches to stakeholder engagement. The framework guarantees that CSR is examined not as an isolated phenomenon, but rather its effects on the phenomena in the real world, especially in terms of Gen Z ethical and digital demands.</w:t>
      </w:r>
    </w:p>
    <w:p w14:paraId="394961B0"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8" w:name="_Toc208945890"/>
      <w:r>
        <w:rPr>
          <w:rFonts w:ascii="Times New Roman" w:eastAsia="等线 Light" w:hAnsi="Times New Roman" w:cs="Times New Roman"/>
          <w:b/>
          <w:bCs/>
          <w:color w:val="000000"/>
          <w:sz w:val="32"/>
          <w:szCs w:val="32"/>
          <w:lang w:eastAsia="en-US"/>
          <w14:ligatures w14:val="standardContextual"/>
        </w:rPr>
        <w:t>Research Design and Strategy:</w:t>
      </w:r>
      <w:bookmarkEnd w:id="28"/>
    </w:p>
    <w:p w14:paraId="4F35668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research to be conducted is quantitative and aims to explore the issue of the impact of CSR activities on brand loyalty among the Generation Z population of the United Kingdom. The use of a quantitative methodology means it will be able to measure attitudes, </w:t>
      </w:r>
      <w:proofErr w:type="spellStart"/>
      <w:r>
        <w:rPr>
          <w:rFonts w:ascii="Times New Roman" w:eastAsia="Calibri" w:hAnsi="Times New Roman" w:cs="Times New Roman"/>
          <w:color w:val="000000"/>
          <w:sz w:val="24"/>
          <w:lang w:eastAsia="en-US"/>
          <w14:ligatures w14:val="standardContextual"/>
        </w:rPr>
        <w:t>behaviours</w:t>
      </w:r>
      <w:proofErr w:type="spellEnd"/>
      <w:r>
        <w:rPr>
          <w:rFonts w:ascii="Times New Roman" w:eastAsia="Calibri" w:hAnsi="Times New Roman" w:cs="Times New Roman"/>
          <w:color w:val="000000"/>
          <w:sz w:val="24"/>
          <w:lang w:eastAsia="en-US"/>
          <w14:ligatures w14:val="standardContextual"/>
        </w:rPr>
        <w:t xml:space="preserve">, and relationships by </w:t>
      </w:r>
      <w:proofErr w:type="gramStart"/>
      <w:r>
        <w:rPr>
          <w:rFonts w:ascii="Times New Roman" w:eastAsia="Calibri" w:hAnsi="Times New Roman" w:cs="Times New Roman"/>
          <w:color w:val="000000"/>
          <w:sz w:val="24"/>
          <w:lang w:eastAsia="en-US"/>
          <w14:ligatures w14:val="standardContextual"/>
        </w:rPr>
        <w:t>use of</w:t>
      </w:r>
      <w:proofErr w:type="gramEnd"/>
      <w:r>
        <w:rPr>
          <w:rFonts w:ascii="Times New Roman" w:eastAsia="Calibri" w:hAnsi="Times New Roman" w:cs="Times New Roman"/>
          <w:color w:val="000000"/>
          <w:sz w:val="24"/>
          <w:lang w:eastAsia="en-US"/>
          <w14:ligatures w14:val="standardContextual"/>
        </w:rPr>
        <w:t xml:space="preserve"> statistically rigorous techniques. The method is especially ideal in the case of assessing structured hypotheses in that generalization could be carried out from the results to the target population.</w:t>
      </w:r>
    </w:p>
    <w:p w14:paraId="4EAABE0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Choice of survey as the main form of data collection tool: The survey was chosen as they are efficient in collecting data from large sample sizes and </w:t>
      </w:r>
      <w:proofErr w:type="gramStart"/>
      <w:r>
        <w:rPr>
          <w:rFonts w:ascii="Times New Roman" w:eastAsia="Calibri" w:hAnsi="Times New Roman" w:cs="Times New Roman"/>
          <w:color w:val="000000"/>
          <w:sz w:val="24"/>
          <w:lang w:eastAsia="en-US"/>
          <w14:ligatures w14:val="standardContextual"/>
        </w:rPr>
        <w:t>gives</w:t>
      </w:r>
      <w:proofErr w:type="gramEnd"/>
      <w:r>
        <w:rPr>
          <w:rFonts w:ascii="Times New Roman" w:eastAsia="Calibri" w:hAnsi="Times New Roman" w:cs="Times New Roman"/>
          <w:color w:val="000000"/>
          <w:sz w:val="24"/>
          <w:lang w:eastAsia="en-US"/>
          <w14:ligatures w14:val="standardContextual"/>
        </w:rPr>
        <w:t xml:space="preserve"> the ability to quantify the opinions and trends. The questionnaire will be in the form of scaled-response questions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provide data that will be analyzed on correlations between CSR perception, brand trust, and repurchase intentions. Survey methodology focuses on instruments or procedures that can direct one or more questions that have the possibility to be answered or not answered, as reported by Turner et al. (2022). Such versatility is perfect to measure different degrees of interest and reactivity among Gen Z demographics.</w:t>
      </w:r>
    </w:p>
    <w:p w14:paraId="0748F7D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choice of quantitative tools also corresponds to the theoretical orientation of the research, that is, the investigation of the question of consumer behavior and models of brand loyalty </w:t>
      </w:r>
      <w:r>
        <w:rPr>
          <w:rFonts w:ascii="Times New Roman" w:eastAsia="Calibri" w:hAnsi="Times New Roman" w:cs="Times New Roman"/>
          <w:color w:val="000000"/>
          <w:sz w:val="24"/>
          <w:lang w:eastAsia="en-US"/>
          <w14:ligatures w14:val="standardContextual"/>
        </w:rPr>
        <w:lastRenderedPageBreak/>
        <w:t>that are based on the results of empirical validation. According to Mohamed (2024), quantitative market research, considered “... a way of researching the market, to give the business a clear picture of consumer behavior, and the potential market opportunities.” Such a strategy is in line with the existing literature on the role of CSR in emotional attachment and buying behavior, and it enables the accurate interpretation of Gen Z towards the brand’s strategies.</w:t>
      </w:r>
    </w:p>
    <w:p w14:paraId="1559097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Besides, the research approach includes an organized knowledge of Gen Z attitudes and actions. As Qualtrics (2025) put it, one of the main components of market research is to deeply understand the customer. This is done through empathetic listening, needs identification, and trends.” Such a view enhances the significance of the involvement of credible, quantifiable data in the development of marketing strategy and brand communication procedures that attract the ethically concerned customer.</w:t>
      </w:r>
    </w:p>
    <w:p w14:paraId="13CDC918"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29" w:name="_Toc208945891"/>
      <w:r>
        <w:rPr>
          <w:rFonts w:ascii="Times New Roman" w:eastAsia="等线 Light" w:hAnsi="Times New Roman" w:cs="Times New Roman"/>
          <w:b/>
          <w:bCs/>
          <w:color w:val="000000"/>
          <w:sz w:val="32"/>
          <w:szCs w:val="32"/>
          <w:lang w:eastAsia="en-US"/>
          <w14:ligatures w14:val="standardContextual"/>
        </w:rPr>
        <w:t>Sampling and Population:</w:t>
      </w:r>
      <w:bookmarkEnd w:id="29"/>
    </w:p>
    <w:p w14:paraId="58A8588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research target population will be Generation Z in the United Kingdom, that is, the 18- and 26-year-old customers. This segment was selected because of their growing buying capacity, online literacy, and concern towards corporate responsibility and the environment. They are an essential group to CSR-based brand analysis because of their Internet interaction habits and their need for openness and non-</w:t>
      </w:r>
      <w:proofErr w:type="gramStart"/>
      <w:r>
        <w:rPr>
          <w:rFonts w:ascii="Times New Roman" w:eastAsia="Calibri" w:hAnsi="Times New Roman" w:cs="Times New Roman"/>
          <w:color w:val="000000"/>
          <w:sz w:val="24"/>
          <w:lang w:eastAsia="en-US"/>
          <w14:ligatures w14:val="standardContextual"/>
        </w:rPr>
        <w:t>exclusivity</w:t>
      </w:r>
      <w:proofErr w:type="gramEnd"/>
      <w:r>
        <w:rPr>
          <w:rFonts w:ascii="Times New Roman" w:eastAsia="Calibri" w:hAnsi="Times New Roman" w:cs="Times New Roman"/>
          <w:color w:val="000000"/>
          <w:sz w:val="24"/>
          <w:lang w:eastAsia="en-US"/>
          <w14:ligatures w14:val="standardContextual"/>
        </w:rPr>
        <w:t>.</w:t>
      </w:r>
    </w:p>
    <w:p w14:paraId="4D59702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They are active social media readers in Wales and England, and they are most likely to respond to online appeals made by brands as well as participate in CSR campaigns. Since the research targets a limited group of the population, a specific group with specific characteristics, it approaches the strengths of ethical awareness and digital mobilization; non-probability purposive sampling was chosen. This method will enable the researcher to purposively sample those who match the profile of interest, thus making the data relevant and focused.</w:t>
      </w:r>
    </w:p>
    <w:p w14:paraId="7B30C06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aim of the sample size of 200 participants is to have a meaningful foundation for the statistical analysis. This number only assists in inferential validity, and at the same time, does not run out of control when working on a dissertation project. Strong sample sizes, as indicated in other like-minded research, make it easier to infer credence in the consistency of perceived determinants. For example, the current research paper consists of a comparison between the direct and indirect influence of corporate social responsibility (CSR) on brand </w:t>
      </w:r>
      <w:r>
        <w:rPr>
          <w:rFonts w:ascii="Times New Roman" w:eastAsia="Calibri" w:hAnsi="Times New Roman" w:cs="Times New Roman"/>
          <w:color w:val="000000"/>
          <w:sz w:val="24"/>
          <w:lang w:eastAsia="en-US"/>
          <w14:ligatures w14:val="standardContextual"/>
        </w:rPr>
        <w:lastRenderedPageBreak/>
        <w:t xml:space="preserve">equity and brand loyalty. 600 questionnaires have been gathered (Tan, </w:t>
      </w:r>
      <w:proofErr w:type="spellStart"/>
      <w:r>
        <w:rPr>
          <w:rFonts w:ascii="Times New Roman" w:eastAsia="Calibri" w:hAnsi="Times New Roman" w:cs="Times New Roman"/>
          <w:color w:val="000000"/>
          <w:sz w:val="24"/>
          <w:lang w:eastAsia="en-US"/>
          <w14:ligatures w14:val="standardContextual"/>
        </w:rPr>
        <w:t>Rasoolimanesh</w:t>
      </w:r>
      <w:proofErr w:type="spellEnd"/>
      <w:r>
        <w:rPr>
          <w:rFonts w:ascii="Times New Roman" w:eastAsia="Calibri" w:hAnsi="Times New Roman" w:cs="Times New Roman"/>
          <w:color w:val="000000"/>
          <w:sz w:val="24"/>
          <w:lang w:eastAsia="en-US"/>
          <w14:ligatures w14:val="standardContextual"/>
        </w:rPr>
        <w:t>, and Manickam, 2022). This project is smaller in terms of its participants, but the rigor of its methodology is the same.</w:t>
      </w:r>
    </w:p>
    <w:p w14:paraId="1852957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Such a narrowly built population and sampling approach will make the insights obtained from the data directly usable when developing the CSR strategy of the brands operating in the UK market, targeting the consumers of the Gen Z generation.</w:t>
      </w:r>
    </w:p>
    <w:p w14:paraId="333C28D5"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30" w:name="_Toc208945892"/>
      <w:r>
        <w:rPr>
          <w:rFonts w:ascii="Times New Roman" w:eastAsia="等线 Light" w:hAnsi="Times New Roman" w:cs="Times New Roman"/>
          <w:b/>
          <w:bCs/>
          <w:color w:val="000000"/>
          <w:sz w:val="32"/>
          <w:szCs w:val="32"/>
          <w:lang w:val="zh-CN" w:eastAsia="en-US"/>
          <w14:ligatures w14:val="standardContextual"/>
        </w:rPr>
        <w:t>Research Instrument and Questionnaire Design</w:t>
      </w:r>
      <w:bookmarkEnd w:id="30"/>
    </w:p>
    <w:p w14:paraId="25F734D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 structured online questionnaire will constitute the research instrument of the study, which will gather quantitative data, with results congruent with the research objectives, which is to </w:t>
      </w:r>
      <w:proofErr w:type="spellStart"/>
      <w:r>
        <w:rPr>
          <w:rFonts w:ascii="Times New Roman" w:eastAsia="Calibri" w:hAnsi="Times New Roman" w:cs="Times New Roman"/>
          <w:color w:val="000000"/>
          <w:sz w:val="24"/>
          <w:lang w:eastAsia="en-US"/>
          <w14:ligatures w14:val="standardContextual"/>
        </w:rPr>
        <w:t>analyse</w:t>
      </w:r>
      <w:proofErr w:type="spellEnd"/>
      <w:r>
        <w:rPr>
          <w:rFonts w:ascii="Times New Roman" w:eastAsia="Calibri" w:hAnsi="Times New Roman" w:cs="Times New Roman"/>
          <w:color w:val="000000"/>
          <w:sz w:val="24"/>
          <w:lang w:eastAsia="en-US"/>
          <w14:ligatures w14:val="standardContextual"/>
        </w:rPr>
        <w:t xml:space="preserve"> the effect of the implementation of CSR initiatives on brand loyalty in consumers of Gen Z in the UK. The design is centered towards closed questions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make analytical statistics and ensure uniformity of the responses among the participants.</w:t>
      </w:r>
    </w:p>
    <w:p w14:paraId="17B3F90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questionnaire will be divided into five parts:</w:t>
      </w:r>
    </w:p>
    <w:p w14:paraId="6E661760" w14:textId="77777777" w:rsidR="00FF15E1" w:rsidRDefault="00000000">
      <w:pPr>
        <w:numPr>
          <w:ilvl w:val="0"/>
          <w:numId w:val="4"/>
        </w:numPr>
        <w:spacing w:after="160"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Demographics: Gathers information about the participant, i.e., age, gender, education, and geographical location.</w:t>
      </w:r>
    </w:p>
    <w:p w14:paraId="5D9BABCB" w14:textId="77777777" w:rsidR="00FF15E1" w:rsidRDefault="00000000">
      <w:pPr>
        <w:numPr>
          <w:ilvl w:val="0"/>
          <w:numId w:val="4"/>
        </w:numPr>
        <w:spacing w:after="160"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CSR Perception: It gauges the perception of the respondents on the social and environmental activities of the brands.</w:t>
      </w:r>
    </w:p>
    <w:p w14:paraId="381A7692" w14:textId="77777777" w:rsidR="00FF15E1" w:rsidRDefault="00000000">
      <w:pPr>
        <w:numPr>
          <w:ilvl w:val="0"/>
          <w:numId w:val="4"/>
        </w:numPr>
        <w:spacing w:after="160"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Brand Trust: Brand trust gauges the degree of trust in brands based on their CSR communication.</w:t>
      </w:r>
    </w:p>
    <w:p w14:paraId="6A438120" w14:textId="77777777" w:rsidR="00FF15E1" w:rsidRDefault="00000000">
      <w:pPr>
        <w:numPr>
          <w:ilvl w:val="0"/>
          <w:numId w:val="4"/>
        </w:numPr>
        <w:spacing w:after="160"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Brand Loyalty: Measures emotional attachment as well as repeated future Buying intentions.</w:t>
      </w:r>
    </w:p>
    <w:p w14:paraId="3ABD8A68" w14:textId="77777777" w:rsidR="00FF15E1" w:rsidRDefault="00000000">
      <w:pPr>
        <w:numPr>
          <w:ilvl w:val="0"/>
          <w:numId w:val="4"/>
        </w:numPr>
        <w:spacing w:after="160" w:line="360" w:lineRule="auto"/>
        <w:contextualSpacing/>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Repurchase Intentions: Measures the propensity of further involvement and behavior of advocacy.</w:t>
      </w:r>
    </w:p>
    <w:p w14:paraId="1473933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initial items under CSR, brand trust, loyalty, and intention to repurchase are based on past literature to give it scholarly credibility. As an example, we have this report in Fatma and Khan (2023), which says, “All the measurement items were set on seven-point Likert scales with responses of strongly disagree and strongly agree.” Such scaling is permissible to perceive the attitudes of the participants in a subtle way. Moreover, on parts devoted to satisfaction and loyalty, the structure is made according to previous studies, e.g., Caruana, B. </w:t>
      </w:r>
      <w:proofErr w:type="spellStart"/>
      <w:r>
        <w:rPr>
          <w:rFonts w:ascii="Times New Roman" w:eastAsia="Calibri" w:hAnsi="Times New Roman" w:cs="Times New Roman"/>
          <w:color w:val="000000"/>
          <w:sz w:val="24"/>
          <w:lang w:eastAsia="en-US"/>
          <w14:ligatures w14:val="standardContextual"/>
        </w:rPr>
        <w:t>Ramasashan</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Krentler</w:t>
      </w:r>
      <w:proofErr w:type="spellEnd"/>
      <w:r>
        <w:rPr>
          <w:rFonts w:ascii="Times New Roman" w:eastAsia="Calibri" w:hAnsi="Times New Roman" w:cs="Times New Roman"/>
          <w:color w:val="000000"/>
          <w:sz w:val="24"/>
          <w:lang w:eastAsia="en-US"/>
          <w14:ligatures w14:val="standardContextual"/>
        </w:rPr>
        <w:t xml:space="preserve"> (2014), who state that the scale of the measurement of the consumer satisfaction and the consumer loyalty was created based on the five point Likert scale where 1 corresponded to the Strongly Agree and 5 to the Strongly Disagree.</w:t>
      </w:r>
    </w:p>
    <w:p w14:paraId="30E2AFB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The items must be phrased neutrally to make them clear and require field piloting before full implementation. All areas are organized logically, and there are some instructions provided to participants. In this manner, the organization of the survey, it is possible to state that the instrument successfully measures both cognitive and behavioral aspects of the brand engagement concerning CSR.</w:t>
      </w:r>
    </w:p>
    <w:p w14:paraId="037BF56C"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val="zh-CN" w:eastAsia="en-US"/>
          <w14:ligatures w14:val="standardContextual"/>
        </w:rPr>
      </w:pPr>
      <w:bookmarkStart w:id="31" w:name="_Toc208945893"/>
      <w:r>
        <w:rPr>
          <w:rFonts w:ascii="Times New Roman" w:eastAsia="等线 Light" w:hAnsi="Times New Roman" w:cs="Times New Roman"/>
          <w:b/>
          <w:bCs/>
          <w:color w:val="000000"/>
          <w:sz w:val="32"/>
          <w:szCs w:val="32"/>
          <w:lang w:val="zh-CN" w:eastAsia="en-US"/>
          <w14:ligatures w14:val="standardContextual"/>
        </w:rPr>
        <w:t>Data Collection Procedure:</w:t>
      </w:r>
      <w:bookmarkEnd w:id="31"/>
    </w:p>
    <w:p w14:paraId="4582DFF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study interviewed participants within two weeks through online survey instruments, mainly Google Forms, which were distributed through social media, including Instagram, LinkedIn, and Twitter. May has platforms more popular with Generation Z, which would mean that it will reach out to the </w:t>
      </w:r>
      <w:proofErr w:type="gramStart"/>
      <w:r>
        <w:rPr>
          <w:rFonts w:ascii="Times New Roman" w:eastAsia="Calibri" w:hAnsi="Times New Roman" w:cs="Times New Roman"/>
          <w:color w:val="000000"/>
          <w:sz w:val="24"/>
          <w:lang w:eastAsia="en-US"/>
          <w14:ligatures w14:val="standardContextual"/>
        </w:rPr>
        <w:t>needed demographic group</w:t>
      </w:r>
      <w:proofErr w:type="gramEnd"/>
      <w:r>
        <w:rPr>
          <w:rFonts w:ascii="Times New Roman" w:eastAsia="Calibri" w:hAnsi="Times New Roman" w:cs="Times New Roman"/>
          <w:color w:val="000000"/>
          <w:sz w:val="24"/>
          <w:lang w:eastAsia="en-US"/>
          <w14:ligatures w14:val="standardContextual"/>
        </w:rPr>
        <w:t>.</w:t>
      </w:r>
    </w:p>
    <w:p w14:paraId="48D6D54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 Participant Information Sheet that included the details of the purpose of the research, an approximate amount of time it would take to complete the survey, and that participation in this research </w:t>
      </w:r>
      <w:proofErr w:type="gramStart"/>
      <w:r>
        <w:rPr>
          <w:rFonts w:ascii="Times New Roman" w:eastAsia="Calibri" w:hAnsi="Times New Roman" w:cs="Times New Roman"/>
          <w:color w:val="000000"/>
          <w:sz w:val="24"/>
          <w:lang w:eastAsia="en-US"/>
          <w14:ligatures w14:val="standardContextual"/>
        </w:rPr>
        <w:t>are</w:t>
      </w:r>
      <w:proofErr w:type="gramEnd"/>
      <w:r>
        <w:rPr>
          <w:rFonts w:ascii="Times New Roman" w:eastAsia="Calibri" w:hAnsi="Times New Roman" w:cs="Times New Roman"/>
          <w:color w:val="000000"/>
          <w:sz w:val="24"/>
          <w:lang w:eastAsia="en-US"/>
          <w14:ligatures w14:val="standardContextual"/>
        </w:rPr>
        <w:t xml:space="preserve"> voluntary, as well as that privacy or confidentiality will be maintained, was attached to the questionnaire via its link. This was accompanied by a compulsory consent box that had to be checked before making an appearance to take part in the questionnaire, thus informing the respondents </w:t>
      </w:r>
      <w:proofErr w:type="gramStart"/>
      <w:r>
        <w:rPr>
          <w:rFonts w:ascii="Times New Roman" w:eastAsia="Calibri" w:hAnsi="Times New Roman" w:cs="Times New Roman"/>
          <w:color w:val="000000"/>
          <w:sz w:val="24"/>
          <w:lang w:eastAsia="en-US"/>
          <w14:ligatures w14:val="standardContextual"/>
        </w:rPr>
        <w:t>on</w:t>
      </w:r>
      <w:proofErr w:type="gramEnd"/>
      <w:r>
        <w:rPr>
          <w:rFonts w:ascii="Times New Roman" w:eastAsia="Calibri" w:hAnsi="Times New Roman" w:cs="Times New Roman"/>
          <w:color w:val="000000"/>
          <w:sz w:val="24"/>
          <w:lang w:eastAsia="en-US"/>
          <w14:ligatures w14:val="standardContextual"/>
        </w:rPr>
        <w:t xml:space="preserve"> the significance of consent to make contributions.</w:t>
      </w:r>
    </w:p>
    <w:p w14:paraId="74C0063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most </w:t>
      </w:r>
      <w:proofErr w:type="gramStart"/>
      <w:r>
        <w:rPr>
          <w:rFonts w:ascii="Times New Roman" w:eastAsia="Calibri" w:hAnsi="Times New Roman" w:cs="Times New Roman"/>
          <w:color w:val="000000"/>
          <w:sz w:val="24"/>
          <w:lang w:eastAsia="en-US"/>
          <w14:ligatures w14:val="standardContextual"/>
        </w:rPr>
        <w:t>important</w:t>
      </w:r>
      <w:proofErr w:type="gramEnd"/>
      <w:r>
        <w:rPr>
          <w:rFonts w:ascii="Times New Roman" w:eastAsia="Calibri" w:hAnsi="Times New Roman" w:cs="Times New Roman"/>
          <w:color w:val="000000"/>
          <w:sz w:val="24"/>
          <w:lang w:eastAsia="en-US"/>
          <w14:ligatures w14:val="standardContextual"/>
        </w:rPr>
        <w:t xml:space="preserve"> was </w:t>
      </w:r>
      <w:proofErr w:type="gramStart"/>
      <w:r>
        <w:rPr>
          <w:rFonts w:ascii="Times New Roman" w:eastAsia="Calibri" w:hAnsi="Times New Roman" w:cs="Times New Roman"/>
          <w:color w:val="000000"/>
          <w:sz w:val="24"/>
          <w:lang w:eastAsia="en-US"/>
          <w14:ligatures w14:val="standardContextual"/>
        </w:rPr>
        <w:t>the ethical</w:t>
      </w:r>
      <w:proofErr w:type="gramEnd"/>
      <w:r>
        <w:rPr>
          <w:rFonts w:ascii="Times New Roman" w:eastAsia="Calibri" w:hAnsi="Times New Roman" w:cs="Times New Roman"/>
          <w:color w:val="000000"/>
          <w:sz w:val="24"/>
          <w:lang w:eastAsia="en-US"/>
          <w14:ligatures w14:val="standardContextual"/>
        </w:rPr>
        <w:t xml:space="preserve"> integrity. As Mohamed (2024) points out, Responsible practices in quantitative market research are making sure that the participants are kept anonymous, have given informed consent, and follow the regulations of data protection. Thus, personally identifiable information is not gathered, and all storage of the data is secure with sole access to the researcher only. The participants were notified that they can withdraw at any time before the final submission.</w:t>
      </w:r>
    </w:p>
    <w:p w14:paraId="05BC340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This organization of the sound ethical collection process contributed to credibility and reliability, and it meets the criteria of the academic and institutional standards of human participant research. It also gave accessibility and enabled the use of a wide geography in Wales and England via the online format.</w:t>
      </w:r>
    </w:p>
    <w:p w14:paraId="20245FFC"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32" w:name="_Toc208945894"/>
      <w:r>
        <w:rPr>
          <w:rFonts w:ascii="Times New Roman" w:eastAsia="等线 Light" w:hAnsi="Times New Roman" w:cs="Times New Roman"/>
          <w:b/>
          <w:bCs/>
          <w:color w:val="000000"/>
          <w:sz w:val="32"/>
          <w:szCs w:val="32"/>
          <w:lang w:val="zh-CN" w:eastAsia="en-US"/>
          <w14:ligatures w14:val="standardContextual"/>
        </w:rPr>
        <w:t>Data Analysis Methods</w:t>
      </w:r>
      <w:bookmarkEnd w:id="32"/>
    </w:p>
    <w:p w14:paraId="2E831AE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Data collection will conclude with the analysis of the data gathered through SPSS (Statistical Package for the Social Sciences), whose platform is considered effective in performing descriptive and inferential statistics. The origin of descriptive analysis will provide </w:t>
      </w:r>
      <w:r>
        <w:rPr>
          <w:rFonts w:ascii="Times New Roman" w:eastAsia="Calibri" w:hAnsi="Times New Roman" w:cs="Times New Roman"/>
          <w:color w:val="000000"/>
          <w:sz w:val="24"/>
          <w:lang w:eastAsia="en-US"/>
          <w14:ligatures w14:val="standardContextual"/>
        </w:rPr>
        <w:lastRenderedPageBreak/>
        <w:t xml:space="preserve">summaries of the major variables, such as the </w:t>
      </w:r>
      <w:proofErr w:type="gramStart"/>
      <w:r>
        <w:rPr>
          <w:rFonts w:ascii="Times New Roman" w:eastAsia="Calibri" w:hAnsi="Times New Roman" w:cs="Times New Roman"/>
          <w:color w:val="000000"/>
          <w:sz w:val="24"/>
          <w:lang w:eastAsia="en-US"/>
          <w14:ligatures w14:val="standardContextual"/>
        </w:rPr>
        <w:t>average of</w:t>
      </w:r>
      <w:proofErr w:type="gramEnd"/>
      <w:r>
        <w:rPr>
          <w:rFonts w:ascii="Times New Roman" w:eastAsia="Calibri" w:hAnsi="Times New Roman" w:cs="Times New Roman"/>
          <w:color w:val="000000"/>
          <w:sz w:val="24"/>
          <w:lang w:eastAsia="en-US"/>
          <w14:ligatures w14:val="standardContextual"/>
        </w:rPr>
        <w:t xml:space="preserve"> responses, frequencies, and standard deviations of construct elements, including CSR perception, brand trust, and loyalty.</w:t>
      </w:r>
    </w:p>
    <w:p w14:paraId="76AC711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To study the connections between CSR activities and brand loyalty among Generation Z, the research will address Pearson correlation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see how strong correlations could be between variables, e</w:t>
      </w:r>
      <w:proofErr w:type="gramStart"/>
      <w:r>
        <w:rPr>
          <w:rFonts w:ascii="Times New Roman" w:eastAsia="Calibri" w:hAnsi="Times New Roman" w:cs="Times New Roman"/>
          <w:color w:val="000000"/>
          <w:sz w:val="24"/>
          <w:lang w:eastAsia="en-US"/>
          <w14:ligatures w14:val="standardContextual"/>
        </w:rPr>
        <w:t>. g</w:t>
      </w:r>
      <w:proofErr w:type="gramEnd"/>
      <w:r>
        <w:rPr>
          <w:rFonts w:ascii="Times New Roman" w:eastAsia="Calibri" w:hAnsi="Times New Roman" w:cs="Times New Roman"/>
          <w:color w:val="000000"/>
          <w:sz w:val="24"/>
          <w:lang w:eastAsia="en-US"/>
          <w14:ligatures w14:val="standardContextual"/>
        </w:rPr>
        <w:t>., CSR perception, and trust or repurchase intention. After this, there will be a multiple regression assessment to determine the predictive power of CSR towards the dimensions of brand trust and brand loyalty.</w:t>
      </w:r>
    </w:p>
    <w:p w14:paraId="507ADF9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More importantly, the study further includes mediation analysis to achieve the indirect impacts of CSR on loyalty through other constructs. It may be explained by the results of Narayanan and Singh (2023), who wrote: The results support the presence of positive overall CSR impact on WTP. Another thing this study shows is the indirect impact of CSR and WTP, that is, via such variables as Brand Trust, Brand Loyalty, Brand Love, Customer Satisfaction, Brand Attitude, Purchase Intention, and Brand Equity. On the same note, Caruana, B. </w:t>
      </w:r>
      <w:proofErr w:type="spellStart"/>
      <w:r>
        <w:rPr>
          <w:rFonts w:ascii="Times New Roman" w:eastAsia="Calibri" w:hAnsi="Times New Roman" w:cs="Times New Roman"/>
          <w:color w:val="000000"/>
          <w:sz w:val="24"/>
          <w:lang w:eastAsia="en-US"/>
          <w14:ligatures w14:val="standardContextual"/>
        </w:rPr>
        <w:t>Ramasashan</w:t>
      </w:r>
      <w:proofErr w:type="spellEnd"/>
      <w:r>
        <w:rPr>
          <w:rFonts w:ascii="Times New Roman" w:eastAsia="Calibri" w:hAnsi="Times New Roman" w:cs="Times New Roman"/>
          <w:color w:val="000000"/>
          <w:sz w:val="24"/>
          <w:lang w:eastAsia="en-US"/>
          <w14:ligatures w14:val="standardContextual"/>
        </w:rPr>
        <w:t xml:space="preserve">, and </w:t>
      </w:r>
      <w:proofErr w:type="spellStart"/>
      <w:r>
        <w:rPr>
          <w:rFonts w:ascii="Times New Roman" w:eastAsia="Calibri" w:hAnsi="Times New Roman" w:cs="Times New Roman"/>
          <w:color w:val="000000"/>
          <w:sz w:val="24"/>
          <w:lang w:eastAsia="en-US"/>
          <w14:ligatures w14:val="standardContextual"/>
        </w:rPr>
        <w:t>Krentler</w:t>
      </w:r>
      <w:proofErr w:type="spellEnd"/>
      <w:r>
        <w:rPr>
          <w:rFonts w:ascii="Times New Roman" w:eastAsia="Calibri" w:hAnsi="Times New Roman" w:cs="Times New Roman"/>
          <w:color w:val="000000"/>
          <w:sz w:val="24"/>
          <w:lang w:eastAsia="en-US"/>
          <w14:ligatures w14:val="standardContextual"/>
        </w:rPr>
        <w:t xml:space="preserve"> (2014) concur with this by citing this: Their study showed evidence of CSR having a secondary effect on brand loyalty by influencing brand identification.</w:t>
      </w:r>
    </w:p>
    <w:p w14:paraId="14E056B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Combining regression and mediation models will help to gain a better insight into the significance of how CSR influences brand loyalty, not only straightforwardly, but also through other, hidden psychological and behavioral processes. Such analysis methods fit the aims of the study and the theoretical aspect and allow a clear investigation of the causality and consequences.</w:t>
      </w:r>
    </w:p>
    <w:p w14:paraId="7D6C2A95"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33" w:name="_Toc208945895"/>
      <w:r>
        <w:rPr>
          <w:rFonts w:ascii="Times New Roman" w:eastAsia="等线 Light" w:hAnsi="Times New Roman" w:cs="Times New Roman"/>
          <w:b/>
          <w:bCs/>
          <w:color w:val="000000"/>
          <w:sz w:val="32"/>
          <w:szCs w:val="32"/>
          <w:lang w:eastAsia="en-US"/>
          <w14:ligatures w14:val="standardContextual"/>
        </w:rPr>
        <w:t>Ethical Consideration:</w:t>
      </w:r>
      <w:bookmarkEnd w:id="33"/>
    </w:p>
    <w:p w14:paraId="39AA907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study meets the conditions of strict ethical standards set by the ethics committee of the university. The possibility to obtain ethical approval before data collection was </w:t>
      </w:r>
      <w:proofErr w:type="gramStart"/>
      <w:r>
        <w:rPr>
          <w:rFonts w:ascii="Times New Roman" w:eastAsia="Calibri" w:hAnsi="Times New Roman" w:cs="Times New Roman"/>
          <w:color w:val="000000"/>
          <w:sz w:val="24"/>
          <w:lang w:eastAsia="en-US"/>
          <w14:ligatures w14:val="standardContextual"/>
        </w:rPr>
        <w:t>taken into account</w:t>
      </w:r>
      <w:proofErr w:type="gramEnd"/>
      <w:r>
        <w:rPr>
          <w:rFonts w:ascii="Times New Roman" w:eastAsia="Calibri" w:hAnsi="Times New Roman" w:cs="Times New Roman"/>
          <w:color w:val="000000"/>
          <w:sz w:val="24"/>
          <w:lang w:eastAsia="en-US"/>
          <w14:ligatures w14:val="standardContextual"/>
        </w:rPr>
        <w:t>, and access to accessible participant information sheets with detailed information about the purpose and process of the study and the rights of participants was given to all the participants.</w:t>
      </w:r>
    </w:p>
    <w:p w14:paraId="5F75D6B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Exportations of voluntary informed consent </w:t>
      </w:r>
      <w:proofErr w:type="gramStart"/>
      <w:r>
        <w:rPr>
          <w:rFonts w:ascii="Times New Roman" w:eastAsia="Calibri" w:hAnsi="Times New Roman" w:cs="Times New Roman"/>
          <w:color w:val="000000"/>
          <w:sz w:val="24"/>
          <w:lang w:eastAsia="en-US"/>
          <w14:ligatures w14:val="standardContextual"/>
        </w:rPr>
        <w:t>was</w:t>
      </w:r>
      <w:proofErr w:type="gramEnd"/>
      <w:r>
        <w:rPr>
          <w:rFonts w:ascii="Times New Roman" w:eastAsia="Calibri" w:hAnsi="Times New Roman" w:cs="Times New Roman"/>
          <w:color w:val="000000"/>
          <w:sz w:val="24"/>
          <w:lang w:eastAsia="en-US"/>
          <w14:ligatures w14:val="standardContextual"/>
        </w:rPr>
        <w:t xml:space="preserve"> achieved by having an online check box before proceeding with the survey. The participants were made to fully understand that </w:t>
      </w:r>
      <w:proofErr w:type="gramStart"/>
      <w:r>
        <w:rPr>
          <w:rFonts w:ascii="Times New Roman" w:eastAsia="Calibri" w:hAnsi="Times New Roman" w:cs="Times New Roman"/>
          <w:color w:val="000000"/>
          <w:sz w:val="24"/>
          <w:lang w:eastAsia="en-US"/>
          <w14:ligatures w14:val="standardContextual"/>
        </w:rPr>
        <w:t>the participation</w:t>
      </w:r>
      <w:proofErr w:type="gramEnd"/>
      <w:r>
        <w:rPr>
          <w:rFonts w:ascii="Times New Roman" w:eastAsia="Calibri" w:hAnsi="Times New Roman" w:cs="Times New Roman"/>
          <w:color w:val="000000"/>
          <w:sz w:val="24"/>
          <w:lang w:eastAsia="en-US"/>
          <w14:ligatures w14:val="standardContextual"/>
        </w:rPr>
        <w:t xml:space="preserve"> was totally </w:t>
      </w:r>
      <w:proofErr w:type="gramStart"/>
      <w:r>
        <w:rPr>
          <w:rFonts w:ascii="Times New Roman" w:eastAsia="Calibri" w:hAnsi="Times New Roman" w:cs="Times New Roman"/>
          <w:color w:val="000000"/>
          <w:sz w:val="24"/>
          <w:lang w:eastAsia="en-US"/>
          <w14:ligatures w14:val="standardContextual"/>
        </w:rPr>
        <w:t>optional</w:t>
      </w:r>
      <w:proofErr w:type="gramEnd"/>
      <w:r>
        <w:rPr>
          <w:rFonts w:ascii="Times New Roman" w:eastAsia="Calibri" w:hAnsi="Times New Roman" w:cs="Times New Roman"/>
          <w:color w:val="000000"/>
          <w:sz w:val="24"/>
          <w:lang w:eastAsia="en-US"/>
          <w14:ligatures w14:val="standardContextual"/>
        </w:rPr>
        <w:t xml:space="preserve"> and they could pull out at any point without any </w:t>
      </w:r>
      <w:r>
        <w:rPr>
          <w:rFonts w:ascii="Times New Roman" w:eastAsia="Calibri" w:hAnsi="Times New Roman" w:cs="Times New Roman"/>
          <w:color w:val="000000"/>
          <w:sz w:val="24"/>
          <w:lang w:eastAsia="en-US"/>
          <w14:ligatures w14:val="standardContextual"/>
        </w:rPr>
        <w:lastRenderedPageBreak/>
        <w:t xml:space="preserve">repercussions. Following the best practice of ethics, there was no type of personally identifiable data </w:t>
      </w:r>
      <w:proofErr w:type="gramStart"/>
      <w:r>
        <w:rPr>
          <w:rFonts w:ascii="Times New Roman" w:eastAsia="Calibri" w:hAnsi="Times New Roman" w:cs="Times New Roman"/>
          <w:color w:val="000000"/>
          <w:sz w:val="24"/>
          <w:lang w:eastAsia="en-US"/>
          <w14:ligatures w14:val="standardContextual"/>
        </w:rPr>
        <w:t>was gathered</w:t>
      </w:r>
      <w:proofErr w:type="gramEnd"/>
      <w:r>
        <w:rPr>
          <w:rFonts w:ascii="Times New Roman" w:eastAsia="Calibri" w:hAnsi="Times New Roman" w:cs="Times New Roman"/>
          <w:color w:val="000000"/>
          <w:sz w:val="24"/>
          <w:lang w:eastAsia="en-US"/>
          <w14:ligatures w14:val="standardContextual"/>
        </w:rPr>
        <w:t xml:space="preserve"> through the survey.</w:t>
      </w:r>
    </w:p>
    <w:p w14:paraId="46BAF30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Their answers were coded with anonymity and then stored under an encrypted digital system that only the researcher had access to. General Data Protection Regulation (GDPR) was used to process data to ensure that information could only be used as an academic process and should not be indefinitely stored.</w:t>
      </w:r>
    </w:p>
    <w:p w14:paraId="0D098D5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These actions correlate with ethical duties of research and the spirit of the very topic. As </w:t>
      </w:r>
      <w:proofErr w:type="spellStart"/>
      <w:r>
        <w:rPr>
          <w:rFonts w:ascii="Times New Roman" w:eastAsia="Calibri" w:hAnsi="Times New Roman" w:cs="Times New Roman"/>
          <w:color w:val="000000"/>
          <w:sz w:val="24"/>
          <w:lang w:eastAsia="en-US"/>
          <w14:ligatures w14:val="standardContextual"/>
        </w:rPr>
        <w:t>Etikan</w:t>
      </w:r>
      <w:proofErr w:type="spellEnd"/>
      <w:r>
        <w:rPr>
          <w:rFonts w:ascii="Times New Roman" w:eastAsia="Calibri" w:hAnsi="Times New Roman" w:cs="Times New Roman"/>
          <w:color w:val="000000"/>
          <w:sz w:val="24"/>
          <w:lang w:eastAsia="en-US"/>
          <w14:ligatures w14:val="standardContextual"/>
        </w:rPr>
        <w:t xml:space="preserve"> (2024) points out, corporate social responsibility will help in giving a positive overall assessment of the organization and its brands. Similarly, the maintenance of ethical standards in research promotes the reliability of academic institutions and their respect for the dignity, privacy, and autonomy of participants.</w:t>
      </w:r>
    </w:p>
    <w:p w14:paraId="427FEE8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clarity and concern that are incorporated in the methodology support the integrity of the research and that of the CSR values under discussion.</w:t>
      </w:r>
    </w:p>
    <w:p w14:paraId="40EE025D"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34" w:name="_Toc208945896"/>
      <w:r>
        <w:rPr>
          <w:rFonts w:ascii="Times New Roman" w:eastAsia="等线 Light" w:hAnsi="Times New Roman" w:cs="Times New Roman"/>
          <w:b/>
          <w:bCs/>
          <w:color w:val="000000"/>
          <w:sz w:val="32"/>
          <w:szCs w:val="32"/>
          <w:lang w:eastAsia="en-US"/>
          <w14:ligatures w14:val="standardContextual"/>
        </w:rPr>
        <w:t xml:space="preserve">Limitations to </w:t>
      </w:r>
      <w:proofErr w:type="gramStart"/>
      <w:r>
        <w:rPr>
          <w:rFonts w:ascii="Times New Roman" w:eastAsia="等线 Light" w:hAnsi="Times New Roman" w:cs="Times New Roman"/>
          <w:b/>
          <w:bCs/>
          <w:color w:val="000000"/>
          <w:sz w:val="32"/>
          <w:szCs w:val="32"/>
          <w:lang w:eastAsia="en-US"/>
          <w14:ligatures w14:val="standardContextual"/>
        </w:rPr>
        <w:t>the Methodology</w:t>
      </w:r>
      <w:proofErr w:type="gramEnd"/>
      <w:r>
        <w:rPr>
          <w:rFonts w:ascii="Times New Roman" w:eastAsia="等线 Light" w:hAnsi="Times New Roman" w:cs="Times New Roman"/>
          <w:b/>
          <w:bCs/>
          <w:color w:val="000000"/>
          <w:sz w:val="32"/>
          <w:szCs w:val="32"/>
          <w:lang w:eastAsia="en-US"/>
          <w14:ligatures w14:val="standardContextual"/>
        </w:rPr>
        <w:t xml:space="preserve"> (200 words)</w:t>
      </w:r>
      <w:bookmarkEnd w:id="34"/>
    </w:p>
    <w:p w14:paraId="05DD7D6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Although </w:t>
      </w:r>
      <w:proofErr w:type="gramStart"/>
      <w:r>
        <w:rPr>
          <w:rFonts w:ascii="Times New Roman" w:eastAsia="Calibri" w:hAnsi="Times New Roman" w:cs="Times New Roman"/>
          <w:color w:val="000000"/>
          <w:sz w:val="24"/>
          <w:lang w:eastAsia="en-US"/>
          <w14:ligatures w14:val="standardContextual"/>
        </w:rPr>
        <w:t>the research</w:t>
      </w:r>
      <w:proofErr w:type="gramEnd"/>
      <w:r>
        <w:rPr>
          <w:rFonts w:ascii="Times New Roman" w:eastAsia="Calibri" w:hAnsi="Times New Roman" w:cs="Times New Roman"/>
          <w:color w:val="000000"/>
          <w:sz w:val="24"/>
          <w:lang w:eastAsia="en-US"/>
          <w14:ligatures w14:val="standardContextual"/>
        </w:rPr>
        <w:t xml:space="preserve"> has taken a firm quantitative approach, some limitations have been considered. To begin with, online surveys are self-report; therefore, they are prone to response bias whereby participants give answers that are socially desirable as opposed to answering truthfully. This may especially affect statistics on such sensitive topics as ethical consumption or corporate responsibility.</w:t>
      </w:r>
    </w:p>
    <w:p w14:paraId="1D20CD8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Secondly, the chosen phenomenon of Generation Z consumers in the UK restricts the application of the results to other populations, as well as other geographical locations. The findings might not be representative of the attitudes of other groups of consumers of other ages or cultures.</w:t>
      </w:r>
    </w:p>
    <w:p w14:paraId="0E79B09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Furthermore, the non-probability purposive sampling via social media can reduce the extent of sample representativeness since it will cover the digitally active Gen Zs and leave out the less active ones.</w:t>
      </w:r>
    </w:p>
    <w:p w14:paraId="6D77CCE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These limitations have partly been addressed by well-designed, structured, closed-ended questions and by instrument validation by review of the literature. This is what best practice recommends: discussed by Mohamed (2024): Pilot testing and validation of research instruments to define and eliminate any potential issues, and what was done in this research is that pre-distribution reviews were implemented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achieve clarity and consistency. </w:t>
      </w:r>
      <w:r>
        <w:rPr>
          <w:rFonts w:ascii="Times New Roman" w:eastAsia="Calibri" w:hAnsi="Times New Roman" w:cs="Times New Roman"/>
          <w:color w:val="000000"/>
          <w:sz w:val="24"/>
          <w:lang w:eastAsia="en-US"/>
          <w14:ligatures w14:val="standardContextual"/>
        </w:rPr>
        <w:lastRenderedPageBreak/>
        <w:t>Nevertheless, with all this, the methodology is quite an adequate basis to investigate CSR and brand loyalty connections with the objectives and purposes of the study.</w:t>
      </w:r>
    </w:p>
    <w:p w14:paraId="27FC50B3"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35" w:name="_Toc208945897"/>
      <w:r>
        <w:rPr>
          <w:rFonts w:ascii="Times New Roman" w:eastAsia="等线 Light" w:hAnsi="Times New Roman" w:cs="Times New Roman"/>
          <w:b/>
          <w:bCs/>
          <w:color w:val="000000"/>
          <w:sz w:val="32"/>
          <w:szCs w:val="32"/>
          <w:lang w:eastAsia="en-US"/>
          <w14:ligatures w14:val="standardContextual"/>
        </w:rPr>
        <w:t>Chapter summary:</w:t>
      </w:r>
      <w:bookmarkEnd w:id="35"/>
    </w:p>
    <w:p w14:paraId="15B09EE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this chapter, the methodological base of the study was described beginning with a </w:t>
      </w:r>
      <w:proofErr w:type="gramStart"/>
      <w:r>
        <w:rPr>
          <w:rFonts w:ascii="Times New Roman" w:eastAsia="Calibri" w:hAnsi="Times New Roman" w:cs="Times New Roman"/>
          <w:color w:val="000000"/>
          <w:sz w:val="24"/>
          <w:lang w:eastAsia="en-US"/>
          <w14:ligatures w14:val="standardContextual"/>
        </w:rPr>
        <w:t>positivist</w:t>
      </w:r>
      <w:proofErr w:type="gramEnd"/>
      <w:r>
        <w:rPr>
          <w:rFonts w:ascii="Times New Roman" w:eastAsia="Calibri" w:hAnsi="Times New Roman" w:cs="Times New Roman"/>
          <w:color w:val="000000"/>
          <w:sz w:val="24"/>
          <w:lang w:eastAsia="en-US"/>
          <w14:ligatures w14:val="standardContextual"/>
        </w:rPr>
        <w:t xml:space="preserve"> philosophy of research, deductive research method and stakeholder theory, and consumer behavior literature. Through structured online surveys, it is possible to explore deeply the issue of the impact of CSR initiatives on brand loyalty among Generation Z consumers in the UK using the quantitative approach.</w:t>
      </w:r>
    </w:p>
    <w:p w14:paraId="33CC960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Pivotal design choices were related to Likert-scale questions used to quantify such constructs as CSR perception, trust, and repurchase intention. The sampling methodologies were being changed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target the population of digitally active Gen Z across Wales and England. The combination of correlation, regression, and mediation analysis by using SPSS will enable the research not only to establish the relationship between variables but also to establish the knowledge of indirect effects.</w:t>
      </w:r>
    </w:p>
    <w:p w14:paraId="4AA548E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Ethical issues were fully taken care of, such as informed consent, confidentiality, and compliance with the GDPR. Although it is agreed that there are a few limitations, like </w:t>
      </w:r>
      <w:proofErr w:type="gramStart"/>
      <w:r>
        <w:rPr>
          <w:rFonts w:ascii="Times New Roman" w:eastAsia="Calibri" w:hAnsi="Times New Roman" w:cs="Times New Roman"/>
          <w:color w:val="000000"/>
          <w:sz w:val="24"/>
          <w:lang w:eastAsia="en-US"/>
          <w14:ligatures w14:val="standardContextual"/>
        </w:rPr>
        <w:t>the bias</w:t>
      </w:r>
      <w:proofErr w:type="gramEnd"/>
      <w:r>
        <w:rPr>
          <w:rFonts w:ascii="Times New Roman" w:eastAsia="Calibri" w:hAnsi="Times New Roman" w:cs="Times New Roman"/>
          <w:color w:val="000000"/>
          <w:sz w:val="24"/>
          <w:lang w:eastAsia="en-US"/>
          <w14:ligatures w14:val="standardContextual"/>
        </w:rPr>
        <w:t xml:space="preserve"> in responses and lack of </w:t>
      </w:r>
      <w:proofErr w:type="spellStart"/>
      <w:r>
        <w:rPr>
          <w:rFonts w:ascii="Times New Roman" w:eastAsia="Calibri" w:hAnsi="Times New Roman" w:cs="Times New Roman"/>
          <w:color w:val="000000"/>
          <w:sz w:val="24"/>
          <w:lang w:eastAsia="en-US"/>
          <w14:ligatures w14:val="standardContextual"/>
        </w:rPr>
        <w:t>generalisability</w:t>
      </w:r>
      <w:proofErr w:type="spellEnd"/>
      <w:r>
        <w:rPr>
          <w:rFonts w:ascii="Times New Roman" w:eastAsia="Calibri" w:hAnsi="Times New Roman" w:cs="Times New Roman"/>
          <w:color w:val="000000"/>
          <w:sz w:val="24"/>
          <w:lang w:eastAsia="en-US"/>
          <w14:ligatures w14:val="standardContextual"/>
        </w:rPr>
        <w:t xml:space="preserve">, </w:t>
      </w:r>
      <w:proofErr w:type="gramStart"/>
      <w:r>
        <w:rPr>
          <w:rFonts w:ascii="Times New Roman" w:eastAsia="Calibri" w:hAnsi="Times New Roman" w:cs="Times New Roman"/>
          <w:color w:val="000000"/>
          <w:sz w:val="24"/>
          <w:lang w:eastAsia="en-US"/>
          <w14:ligatures w14:val="standardContextual"/>
        </w:rPr>
        <w:t>the mitigation</w:t>
      </w:r>
      <w:proofErr w:type="gramEnd"/>
      <w:r>
        <w:rPr>
          <w:rFonts w:ascii="Times New Roman" w:eastAsia="Calibri" w:hAnsi="Times New Roman" w:cs="Times New Roman"/>
          <w:color w:val="000000"/>
          <w:sz w:val="24"/>
          <w:lang w:eastAsia="en-US"/>
          <w14:ligatures w14:val="standardContextual"/>
        </w:rPr>
        <w:t xml:space="preserve"> strategies have been employed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enhance reliability.</w:t>
      </w:r>
    </w:p>
    <w:p w14:paraId="41EB0AD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proofErr w:type="gramStart"/>
      <w:r>
        <w:rPr>
          <w:rFonts w:ascii="Times New Roman" w:eastAsia="Calibri" w:hAnsi="Times New Roman" w:cs="Times New Roman"/>
          <w:color w:val="000000"/>
          <w:sz w:val="24"/>
          <w:lang w:eastAsia="en-US"/>
          <w14:ligatures w14:val="standardContextual"/>
        </w:rPr>
        <w:t>On the whole</w:t>
      </w:r>
      <w:proofErr w:type="gramEnd"/>
      <w:r>
        <w:rPr>
          <w:rFonts w:ascii="Times New Roman" w:eastAsia="Calibri" w:hAnsi="Times New Roman" w:cs="Times New Roman"/>
          <w:color w:val="000000"/>
          <w:sz w:val="24"/>
          <w:lang w:eastAsia="en-US"/>
          <w14:ligatures w14:val="standardContextual"/>
        </w:rPr>
        <w:t>, the methodology proves extremely close to the aims of the research and introduces a stable base to the empirical study. In the case of Qualtrics (2025), it is extremely well said that, without data, you are just another person with an opinion. This prepares the stage of the fourth chapter, where the interpretation of the findings will be presented and analyzed against the background of CSR and the brand loyalty to Gen Z.</w:t>
      </w:r>
    </w:p>
    <w:p w14:paraId="710B4E57"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9C94BF3"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A739C4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03FBC1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820A0B2"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6C17F5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83E182D" w14:textId="77777777" w:rsidR="00FF15E1" w:rsidRDefault="00000000">
      <w:pPr>
        <w:keepNext/>
        <w:keepLines/>
        <w:spacing w:before="360" w:after="80" w:line="360" w:lineRule="auto"/>
        <w:outlineLvl w:val="0"/>
        <w:rPr>
          <w:rFonts w:ascii="Times New Roman" w:eastAsia="等线 Light" w:hAnsi="Times New Roman" w:cs="Times New Roman"/>
          <w:b/>
          <w:bCs/>
          <w:color w:val="000000"/>
          <w:sz w:val="40"/>
          <w:szCs w:val="40"/>
          <w:lang w:eastAsia="en-US"/>
          <w14:ligatures w14:val="standardContextual"/>
        </w:rPr>
      </w:pPr>
      <w:bookmarkStart w:id="36" w:name="_Toc208945898"/>
      <w:r>
        <w:rPr>
          <w:rFonts w:ascii="Times New Roman" w:eastAsia="等线 Light" w:hAnsi="Times New Roman" w:cs="Times New Roman"/>
          <w:b/>
          <w:bCs/>
          <w:color w:val="000000"/>
          <w:sz w:val="40"/>
          <w:szCs w:val="40"/>
          <w:lang w:eastAsia="en-US"/>
          <w14:ligatures w14:val="standardContextual"/>
        </w:rPr>
        <w:lastRenderedPageBreak/>
        <w:t>Chapter 4 – Data Analysis</w:t>
      </w:r>
      <w:bookmarkEnd w:id="36"/>
    </w:p>
    <w:p w14:paraId="71323057" w14:textId="77777777" w:rsidR="00FF15E1" w:rsidRDefault="00000000">
      <w:pPr>
        <w:keepNext/>
        <w:keepLines/>
        <w:numPr>
          <w:ilvl w:val="0"/>
          <w:numId w:val="3"/>
        </w:numPr>
        <w:spacing w:before="160" w:after="80" w:line="360" w:lineRule="auto"/>
        <w:outlineLvl w:val="1"/>
        <w:rPr>
          <w:rFonts w:ascii="Times New Roman" w:eastAsia="等线 Light" w:hAnsi="Times New Roman" w:cs="Times New Roman"/>
          <w:b/>
          <w:bCs/>
          <w:color w:val="000000"/>
          <w:sz w:val="32"/>
          <w:szCs w:val="32"/>
          <w:lang w:eastAsia="en-US"/>
          <w14:ligatures w14:val="standardContextual"/>
        </w:rPr>
      </w:pPr>
      <w:bookmarkStart w:id="37" w:name="_Toc208945899"/>
      <w:r>
        <w:rPr>
          <w:rFonts w:ascii="Times New Roman" w:eastAsia="等线 Light" w:hAnsi="Times New Roman" w:cs="Times New Roman"/>
          <w:b/>
          <w:bCs/>
          <w:color w:val="000000"/>
          <w:sz w:val="32"/>
          <w:szCs w:val="32"/>
          <w:lang w:eastAsia="en-US"/>
          <w14:ligatures w14:val="standardContextual"/>
        </w:rPr>
        <w:t>Introduction:</w:t>
      </w:r>
      <w:bookmarkEnd w:id="37"/>
    </w:p>
    <w:p w14:paraId="2D756A1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study </w:t>
      </w:r>
      <w:r>
        <w:rPr>
          <w:rFonts w:ascii="Times New Roman" w:eastAsia="Calibri" w:hAnsi="Times New Roman" w:cs="Times New Roman"/>
          <w:color w:val="000000"/>
          <w:kern w:val="0"/>
          <w:sz w:val="24"/>
          <w:lang w:eastAsia="en-US"/>
        </w:rPr>
        <w:t>findings, presented in this chapter, examine the outcome of studies on how Corporate Social Responsibility (CSR) contributes to brand loyalty among consumers in the United Kingdom who belong to Generation</w:t>
      </w:r>
      <w:r>
        <w:rPr>
          <w:rFonts w:ascii="Times New Roman" w:eastAsia="Calibri" w:hAnsi="Times New Roman" w:cs="Times New Roman"/>
          <w:color w:val="000000"/>
          <w:sz w:val="24"/>
          <w:lang w:eastAsia="en-US"/>
          <w14:ligatures w14:val="standardContextual"/>
        </w:rPr>
        <w:t xml:space="preserve"> Z (Gen Z). The study centered around the determination of vital CSR variables and the evaluation of the influence </w:t>
      </w:r>
      <w:proofErr w:type="gramStart"/>
      <w:r>
        <w:rPr>
          <w:rFonts w:ascii="Times New Roman" w:eastAsia="Calibri" w:hAnsi="Times New Roman" w:cs="Times New Roman"/>
          <w:color w:val="000000"/>
          <w:sz w:val="24"/>
          <w:lang w:eastAsia="en-US"/>
          <w14:ligatures w14:val="standardContextual"/>
        </w:rPr>
        <w:t>of these factors on</w:t>
      </w:r>
      <w:proofErr w:type="gramEnd"/>
      <w:r>
        <w:rPr>
          <w:rFonts w:ascii="Times New Roman" w:eastAsia="Calibri" w:hAnsi="Times New Roman" w:cs="Times New Roman"/>
          <w:color w:val="000000"/>
          <w:sz w:val="24"/>
          <w:lang w:eastAsia="en-US"/>
          <w14:ligatures w14:val="standardContextual"/>
        </w:rPr>
        <w:t xml:space="preserve"> brand trust, customer satisfaction, and brand loyalty. They were evaluated using a well-designed online survey, which was taken by a sample representative of Gen Z consumers who are aged between 18 and 25.</w:t>
      </w:r>
    </w:p>
    <w:p w14:paraId="0C73271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w:t>
      </w:r>
      <w:r>
        <w:rPr>
          <w:rFonts w:ascii="Times New Roman" w:eastAsia="Calibri" w:hAnsi="Times New Roman" w:cs="Times New Roman"/>
          <w:color w:val="000000"/>
          <w:kern w:val="0"/>
          <w:sz w:val="24"/>
          <w:lang w:eastAsia="en-US"/>
        </w:rPr>
        <w:t>primary objective was to assess Gen Z's perception of CSR activities and how these perceptions affect their relationship with brands, particularly in terms</w:t>
      </w:r>
      <w:r>
        <w:rPr>
          <w:rFonts w:ascii="Times New Roman" w:eastAsia="Calibri" w:hAnsi="Times New Roman" w:cs="Times New Roman"/>
          <w:color w:val="000000"/>
          <w:sz w:val="24"/>
          <w:lang w:eastAsia="en-US"/>
          <w14:ligatures w14:val="standardContextual"/>
        </w:rPr>
        <w:t xml:space="preserve"> of trust and loyalty. The questionnaires were administered </w:t>
      </w:r>
      <w:r>
        <w:rPr>
          <w:rFonts w:ascii="Times New Roman" w:eastAsia="Calibri" w:hAnsi="Times New Roman" w:cs="Times New Roman"/>
          <w:color w:val="000000"/>
          <w:kern w:val="0"/>
          <w:sz w:val="24"/>
          <w:lang w:eastAsia="en-US"/>
        </w:rPr>
        <w:t>using a mono-method quantitative approach, employing a five-point Likert scale to measure responses, which were then</w:t>
      </w:r>
      <w:r>
        <w:rPr>
          <w:rFonts w:ascii="Times New Roman" w:eastAsia="Calibri" w:hAnsi="Times New Roman" w:cs="Times New Roman"/>
          <w:color w:val="000000"/>
          <w:sz w:val="24"/>
          <w:lang w:eastAsia="en-US"/>
          <w14:ligatures w14:val="standardContextual"/>
        </w:rPr>
        <w:t xml:space="preserve"> analyzed with SPSS software. Such analysis involves descriptive and inferential statistics collected in the form of mean distributions, Pearson correlations, and regression modeling of the provided significant associations between CSR and indicators of brand loyalty.</w:t>
      </w:r>
    </w:p>
    <w:p w14:paraId="38B0063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Such a data-analytical approach also helps to verify that the resulting data is backed by quantifiable evidence to remove the danger of resting on subjective reflection. As </w:t>
      </w:r>
      <w:proofErr w:type="spellStart"/>
      <w:r>
        <w:rPr>
          <w:rFonts w:ascii="Times New Roman" w:eastAsia="Calibri" w:hAnsi="Times New Roman" w:cs="Times New Roman"/>
          <w:color w:val="000000"/>
          <w:kern w:val="0"/>
          <w:sz w:val="24"/>
          <w:lang w:eastAsia="en-US"/>
        </w:rPr>
        <w:t>Rosiao</w:t>
      </w:r>
      <w:proofErr w:type="spellEnd"/>
      <w:r>
        <w:rPr>
          <w:rFonts w:ascii="Times New Roman" w:eastAsia="Calibri" w:hAnsi="Times New Roman" w:cs="Times New Roman"/>
          <w:color w:val="000000"/>
          <w:kern w:val="0"/>
          <w:sz w:val="24"/>
          <w:lang w:eastAsia="en-US"/>
        </w:rPr>
        <w:t xml:space="preserve"> and Casaca (2025) aptly noted, most customers are interested in a product's design and functionality. Still, they are likely to switch brands if a better option with improved features becomes available.</w:t>
      </w:r>
    </w:p>
    <w:p w14:paraId="53EBF3F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This observation is based on the strength of Gen Z loyalty, which is volatile, and leveraging CSR can help build stronger ties with the brands.</w:t>
      </w:r>
    </w:p>
    <w:p w14:paraId="1DFAAE69"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38" w:name="_Toc208945900"/>
      <w:r>
        <w:rPr>
          <w:rFonts w:ascii="Times New Roman" w:eastAsia="等线 Light" w:hAnsi="Times New Roman" w:cs="Times New Roman"/>
          <w:b/>
          <w:bCs/>
          <w:color w:val="000000"/>
          <w:sz w:val="32"/>
          <w:szCs w:val="32"/>
          <w:lang w:val="zh-CN" w:eastAsia="en-US"/>
          <w14:ligatures w14:val="standardContextual"/>
        </w:rPr>
        <w:t>Demographic Profile of Respondents:</w:t>
      </w:r>
      <w:bookmarkEnd w:id="38"/>
    </w:p>
    <w:p w14:paraId="3501B2A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this section, the demographic composition of the people 221 who completed the survey will be tabulated along the lines of age, sex, and employment. The sample will be consistent with the target population identified in the study, which is Generation Z. It will allow it to be addressed narrowly about how CSR contributes to their brand choices and brand loyalty behavior.</w:t>
      </w:r>
    </w:p>
    <w:p w14:paraId="1D2FBFEF" w14:textId="77777777" w:rsidR="00FF15E1" w:rsidRDefault="00000000">
      <w:pPr>
        <w:keepNext/>
        <w:keepLines/>
        <w:numPr>
          <w:ilvl w:val="2"/>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39" w:name="_Toc208945901"/>
      <w:r>
        <w:rPr>
          <w:rFonts w:ascii="Times New Roman" w:eastAsia="等线 Light" w:hAnsi="Times New Roman" w:cs="Times New Roman"/>
          <w:b/>
          <w:bCs/>
          <w:color w:val="000000"/>
          <w:sz w:val="32"/>
          <w:szCs w:val="32"/>
          <w:lang w:val="zh-CN" w:eastAsia="en-US"/>
          <w14:ligatures w14:val="standardContextual"/>
        </w:rPr>
        <w:lastRenderedPageBreak/>
        <w:t>Gender Distribution</w:t>
      </w:r>
      <w:bookmarkEnd w:id="39"/>
    </w:p>
    <w:p w14:paraId="4BE2F2B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As depicted in Table </w:t>
      </w:r>
      <w:r>
        <w:rPr>
          <w:rFonts w:ascii="Times New Roman" w:eastAsia="宋体" w:hAnsi="Times New Roman" w:cs="Times New Roman" w:hint="eastAsia"/>
          <w:color w:val="000000"/>
          <w:sz w:val="24"/>
          <w14:ligatures w14:val="standardContextual"/>
        </w:rPr>
        <w:t>1</w:t>
      </w:r>
      <w:r>
        <w:rPr>
          <w:rFonts w:ascii="Times New Roman" w:eastAsia="Calibri" w:hAnsi="Times New Roman" w:cs="Times New Roman" w:hint="eastAsia"/>
          <w:color w:val="000000"/>
          <w:sz w:val="24"/>
          <w:lang w:eastAsia="en-US"/>
          <w14:ligatures w14:val="standardContextual"/>
        </w:rPr>
        <w:t xml:space="preserve">, </w:t>
      </w:r>
      <w:proofErr w:type="gramStart"/>
      <w:r>
        <w:rPr>
          <w:rFonts w:ascii="Times New Roman" w:eastAsia="Calibri" w:hAnsi="Times New Roman" w:cs="Times New Roman" w:hint="eastAsia"/>
          <w:color w:val="000000"/>
          <w:sz w:val="24"/>
          <w:lang w:eastAsia="en-US"/>
          <w14:ligatures w14:val="standardContextual"/>
        </w:rPr>
        <w:t>it can be seen that most</w:t>
      </w:r>
      <w:proofErr w:type="gramEnd"/>
      <w:r>
        <w:rPr>
          <w:rFonts w:ascii="Times New Roman" w:eastAsia="Calibri" w:hAnsi="Times New Roman" w:cs="Times New Roman" w:hint="eastAsia"/>
          <w:color w:val="000000"/>
          <w:sz w:val="24"/>
          <w:lang w:eastAsia="en-US"/>
          <w14:ligatures w14:val="standardContextual"/>
        </w:rPr>
        <w:t xml:space="preserve"> of the respondents belong to the target Gen Z generation: 26.7 percent were in their late teens through early 20s or 18-22 years old; 27.6 percent were in their 20s or 23-26; and 25.8 percent in their early 30s or age 27-30. Interestingly, 19.9 percent were over 30, which reflects a spillover of the older millennials sharing their digital patterns. This is an indication of digital fluency amongst the participants, the majority of whom spend time on social platforms often.</w:t>
      </w:r>
    </w:p>
    <w:tbl>
      <w:tblPr>
        <w:tblW w:w="321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60"/>
        <w:gridCol w:w="1197"/>
        <w:gridCol w:w="1055"/>
      </w:tblGrid>
      <w:tr w:rsidR="00FF15E1" w14:paraId="7D01E0B5" w14:textId="77777777">
        <w:trPr>
          <w:cantSplit/>
          <w:jc w:val="center"/>
        </w:trPr>
        <w:tc>
          <w:tcPr>
            <w:tcW w:w="3210" w:type="dxa"/>
            <w:gridSpan w:val="3"/>
            <w:tcBorders>
              <w:top w:val="nil"/>
              <w:left w:val="nil"/>
              <w:bottom w:val="nil"/>
              <w:right w:val="nil"/>
            </w:tcBorders>
            <w:shd w:val="clear" w:color="auto" w:fill="FFFFFF"/>
            <w:vAlign w:val="center"/>
          </w:tcPr>
          <w:p w14:paraId="5C8532FC" w14:textId="77777777" w:rsidR="00FF15E1" w:rsidRDefault="00000000">
            <w:pPr>
              <w:widowControl/>
              <w:spacing w:after="160" w:line="360" w:lineRule="auto"/>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2. What is your gender?</w:t>
            </w:r>
          </w:p>
        </w:tc>
      </w:tr>
      <w:tr w:rsidR="00FF15E1" w14:paraId="0C3D463F" w14:textId="77777777">
        <w:trPr>
          <w:cantSplit/>
          <w:jc w:val="center"/>
        </w:trPr>
        <w:tc>
          <w:tcPr>
            <w:tcW w:w="960" w:type="dxa"/>
            <w:tcBorders>
              <w:top w:val="nil"/>
              <w:left w:val="nil"/>
              <w:bottom w:val="single" w:sz="8" w:space="0" w:color="152935"/>
              <w:right w:val="nil"/>
            </w:tcBorders>
            <w:shd w:val="clear" w:color="auto" w:fill="FFFFFF"/>
            <w:vAlign w:val="bottom"/>
          </w:tcPr>
          <w:p w14:paraId="4C1686ED"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196" w:type="dxa"/>
            <w:tcBorders>
              <w:top w:val="nil"/>
              <w:left w:val="nil"/>
              <w:bottom w:val="single" w:sz="8" w:space="0" w:color="152935"/>
              <w:right w:val="single" w:sz="8" w:space="0" w:color="E0E0E0"/>
            </w:tcBorders>
            <w:shd w:val="clear" w:color="auto" w:fill="FFFFFF"/>
            <w:vAlign w:val="bottom"/>
          </w:tcPr>
          <w:p w14:paraId="1742FFA7"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054" w:type="dxa"/>
            <w:tcBorders>
              <w:top w:val="nil"/>
              <w:left w:val="single" w:sz="8" w:space="0" w:color="E0E0E0"/>
              <w:bottom w:val="single" w:sz="8" w:space="0" w:color="152935"/>
              <w:right w:val="nil"/>
            </w:tcBorders>
            <w:shd w:val="clear" w:color="auto" w:fill="FFFFFF"/>
            <w:vAlign w:val="bottom"/>
          </w:tcPr>
          <w:p w14:paraId="00565D13"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w:t>
            </w:r>
          </w:p>
        </w:tc>
      </w:tr>
      <w:tr w:rsidR="00FF15E1" w14:paraId="2C7E1325" w14:textId="77777777">
        <w:trPr>
          <w:cantSplit/>
          <w:jc w:val="center"/>
        </w:trPr>
        <w:tc>
          <w:tcPr>
            <w:tcW w:w="960" w:type="dxa"/>
            <w:tcBorders>
              <w:top w:val="single" w:sz="8" w:space="0" w:color="152935"/>
              <w:left w:val="nil"/>
              <w:bottom w:val="single" w:sz="8" w:space="0" w:color="AEAEAE"/>
              <w:right w:val="nil"/>
            </w:tcBorders>
            <w:shd w:val="clear" w:color="auto" w:fill="E0E0E0"/>
          </w:tcPr>
          <w:p w14:paraId="25BC960A"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Male</w:t>
            </w:r>
          </w:p>
        </w:tc>
        <w:tc>
          <w:tcPr>
            <w:tcW w:w="1196" w:type="dxa"/>
            <w:tcBorders>
              <w:top w:val="single" w:sz="8" w:space="0" w:color="152935"/>
              <w:left w:val="nil"/>
              <w:bottom w:val="single" w:sz="8" w:space="0" w:color="AEAEAE"/>
              <w:right w:val="single" w:sz="8" w:space="0" w:color="E0E0E0"/>
            </w:tcBorders>
            <w:shd w:val="clear" w:color="auto" w:fill="F9F9FB"/>
          </w:tcPr>
          <w:p w14:paraId="4ED4B37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63</w:t>
            </w:r>
          </w:p>
        </w:tc>
        <w:tc>
          <w:tcPr>
            <w:tcW w:w="1054" w:type="dxa"/>
            <w:tcBorders>
              <w:top w:val="single" w:sz="8" w:space="0" w:color="152935"/>
              <w:left w:val="single" w:sz="8" w:space="0" w:color="E0E0E0"/>
              <w:bottom w:val="single" w:sz="8" w:space="0" w:color="AEAEAE"/>
              <w:right w:val="nil"/>
            </w:tcBorders>
            <w:shd w:val="clear" w:color="auto" w:fill="F9F9FB"/>
          </w:tcPr>
          <w:p w14:paraId="50F6F0B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28.5%</w:t>
            </w:r>
          </w:p>
        </w:tc>
      </w:tr>
      <w:tr w:rsidR="00FF15E1" w14:paraId="41A374B1" w14:textId="77777777">
        <w:trPr>
          <w:cantSplit/>
          <w:jc w:val="center"/>
        </w:trPr>
        <w:tc>
          <w:tcPr>
            <w:tcW w:w="960" w:type="dxa"/>
            <w:tcBorders>
              <w:top w:val="single" w:sz="8" w:space="0" w:color="AEAEAE"/>
              <w:left w:val="nil"/>
              <w:bottom w:val="single" w:sz="8" w:space="0" w:color="152935"/>
              <w:right w:val="nil"/>
            </w:tcBorders>
            <w:shd w:val="clear" w:color="auto" w:fill="E0E0E0"/>
          </w:tcPr>
          <w:p w14:paraId="7BB14AC7"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Female</w:t>
            </w:r>
          </w:p>
        </w:tc>
        <w:tc>
          <w:tcPr>
            <w:tcW w:w="1196" w:type="dxa"/>
            <w:tcBorders>
              <w:top w:val="single" w:sz="8" w:space="0" w:color="AEAEAE"/>
              <w:left w:val="nil"/>
              <w:bottom w:val="single" w:sz="8" w:space="0" w:color="152935"/>
              <w:right w:val="single" w:sz="8" w:space="0" w:color="E0E0E0"/>
            </w:tcBorders>
            <w:shd w:val="clear" w:color="auto" w:fill="F9F9FB"/>
          </w:tcPr>
          <w:p w14:paraId="5B8EBA6A"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158</w:t>
            </w:r>
          </w:p>
        </w:tc>
        <w:tc>
          <w:tcPr>
            <w:tcW w:w="1054" w:type="dxa"/>
            <w:tcBorders>
              <w:top w:val="single" w:sz="8" w:space="0" w:color="AEAEAE"/>
              <w:left w:val="single" w:sz="8" w:space="0" w:color="E0E0E0"/>
              <w:bottom w:val="single" w:sz="8" w:space="0" w:color="152935"/>
              <w:right w:val="nil"/>
            </w:tcBorders>
            <w:shd w:val="clear" w:color="auto" w:fill="F9F9FB"/>
          </w:tcPr>
          <w:p w14:paraId="0D9253B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71.5%</w:t>
            </w:r>
          </w:p>
        </w:tc>
      </w:tr>
    </w:tbl>
    <w:p w14:paraId="36C08DE2" w14:textId="77777777" w:rsidR="00FF15E1" w:rsidRDefault="00FF15E1">
      <w:pPr>
        <w:widowControl/>
        <w:spacing w:after="160" w:line="360" w:lineRule="auto"/>
        <w:rPr>
          <w:rFonts w:ascii="Times New Roman" w:eastAsia="Calibri" w:hAnsi="Times New Roman" w:cs="Times New Roman"/>
          <w:color w:val="000000"/>
          <w:sz w:val="24"/>
          <w:lang w:val="zh-CN" w:eastAsia="en-US"/>
          <w14:ligatures w14:val="standardContextual"/>
        </w:rPr>
      </w:pPr>
    </w:p>
    <w:p w14:paraId="140FD9F1" w14:textId="77777777" w:rsidR="00FF15E1" w:rsidRDefault="00000000">
      <w:pPr>
        <w:spacing w:after="200" w:line="360" w:lineRule="auto"/>
        <w:jc w:val="center"/>
        <w:rPr>
          <w:rFonts w:ascii="Times New Roman" w:eastAsia="Calibri" w:hAnsi="Times New Roman" w:cs="Times New Roman"/>
          <w:i/>
          <w:iCs/>
          <w:color w:val="000000"/>
          <w:sz w:val="18"/>
          <w:szCs w:val="18"/>
          <w:lang w:val="zh-CN" w:eastAsia="en-US"/>
          <w14:ligatures w14:val="standardContextual"/>
        </w:rPr>
      </w:pPr>
      <w:bookmarkStart w:id="40" w:name="_Toc207018208"/>
      <w:r>
        <w:rPr>
          <w:rFonts w:ascii="Times New Roman" w:eastAsia="Calibri" w:hAnsi="Times New Roman" w:cs="Times New Roman"/>
          <w:i/>
          <w:iCs/>
          <w:color w:val="000000"/>
          <w:sz w:val="18"/>
          <w:szCs w:val="18"/>
          <w:lang w:val="zh-CN"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val="zh-CN"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val="zh-CN" w:eastAsia="en-US"/>
          <w14:ligatures w14:val="standardContextual"/>
        </w:rPr>
        <w:t>1</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Gender Distribution</w:t>
      </w:r>
      <w:bookmarkEnd w:id="40"/>
    </w:p>
    <w:p w14:paraId="3F28A6ED" w14:textId="77777777" w:rsidR="00FF15E1" w:rsidRDefault="00000000">
      <w:pPr>
        <w:keepNext/>
        <w:keepLines/>
        <w:numPr>
          <w:ilvl w:val="2"/>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41" w:name="_Toc208945902"/>
      <w:r>
        <w:rPr>
          <w:rFonts w:ascii="Times New Roman" w:eastAsia="等线 Light" w:hAnsi="Times New Roman" w:cs="Times New Roman"/>
          <w:b/>
          <w:bCs/>
          <w:color w:val="000000"/>
          <w:sz w:val="32"/>
          <w:szCs w:val="32"/>
          <w:lang w:val="zh-CN" w:eastAsia="en-US"/>
          <w14:ligatures w14:val="standardContextual"/>
        </w:rPr>
        <w:t>Age Profile</w:t>
      </w:r>
      <w:bookmarkEnd w:id="41"/>
    </w:p>
    <w:p w14:paraId="1598AAA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As depicted in Table 2, </w:t>
      </w:r>
      <w:proofErr w:type="gramStart"/>
      <w:r>
        <w:rPr>
          <w:rFonts w:ascii="Times New Roman" w:eastAsia="Calibri" w:hAnsi="Times New Roman" w:cs="Times New Roman"/>
          <w:color w:val="000000"/>
          <w:sz w:val="24"/>
          <w:lang w:eastAsia="en-US"/>
          <w14:ligatures w14:val="standardContextual"/>
        </w:rPr>
        <w:t>it can be seen that most</w:t>
      </w:r>
      <w:proofErr w:type="gramEnd"/>
      <w:r>
        <w:rPr>
          <w:rFonts w:ascii="Times New Roman" w:eastAsia="Calibri" w:hAnsi="Times New Roman" w:cs="Times New Roman"/>
          <w:color w:val="000000"/>
          <w:sz w:val="24"/>
          <w:lang w:eastAsia="en-US"/>
          <w14:ligatures w14:val="standardContextual"/>
        </w:rPr>
        <w:t xml:space="preserve"> of the respondents belong to the target Gen Z generation: 26.7 percent were in their late teens through early 20s or 18</w:t>
      </w:r>
      <w:r>
        <w:rPr>
          <w:rFonts w:ascii="Times New Roman" w:hAnsi="Times New Roman" w:cs="Times New Roman" w:hint="eastAsia"/>
          <w:color w:val="000000"/>
          <w:sz w:val="24"/>
          <w14:ligatures w14:val="standardContextual"/>
        </w:rPr>
        <w:t>-</w:t>
      </w:r>
      <w:r>
        <w:rPr>
          <w:rFonts w:ascii="Times New Roman" w:eastAsia="Calibri" w:hAnsi="Times New Roman" w:cs="Times New Roman"/>
          <w:color w:val="000000"/>
          <w:sz w:val="24"/>
          <w:lang w:eastAsia="en-US"/>
          <w14:ligatures w14:val="standardContextual"/>
        </w:rPr>
        <w:t>22 years old; 27.6 percent were in their 20s or 23-26; and 25.8 percent in their early 30s or age 27-30. Interestingly, 19.9 percent were over 30, which reflects a spillover of the older millennials sharing their digital patterns. This is an indication of digital fluency amongst the participants, the majority of whom spend time on social platforms often.</w:t>
      </w:r>
    </w:p>
    <w:tbl>
      <w:tblPr>
        <w:tblW w:w="321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60"/>
        <w:gridCol w:w="1197"/>
        <w:gridCol w:w="1055"/>
      </w:tblGrid>
      <w:tr w:rsidR="00FF15E1" w14:paraId="2706B42C" w14:textId="77777777">
        <w:trPr>
          <w:cantSplit/>
          <w:jc w:val="center"/>
        </w:trPr>
        <w:tc>
          <w:tcPr>
            <w:tcW w:w="3210" w:type="dxa"/>
            <w:gridSpan w:val="3"/>
            <w:tcBorders>
              <w:top w:val="nil"/>
              <w:left w:val="nil"/>
              <w:bottom w:val="nil"/>
              <w:right w:val="nil"/>
            </w:tcBorders>
            <w:shd w:val="clear" w:color="auto" w:fill="FFFFFF"/>
            <w:vAlign w:val="center"/>
          </w:tcPr>
          <w:p w14:paraId="1CD80A0F" w14:textId="77777777" w:rsidR="00FF15E1" w:rsidRDefault="00000000">
            <w:pPr>
              <w:widowControl/>
              <w:spacing w:after="160" w:line="360" w:lineRule="auto"/>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1. What is your age?</w:t>
            </w:r>
          </w:p>
        </w:tc>
      </w:tr>
      <w:tr w:rsidR="00FF15E1" w14:paraId="3ABE100F" w14:textId="77777777">
        <w:trPr>
          <w:cantSplit/>
          <w:jc w:val="center"/>
        </w:trPr>
        <w:tc>
          <w:tcPr>
            <w:tcW w:w="960" w:type="dxa"/>
            <w:tcBorders>
              <w:top w:val="nil"/>
              <w:left w:val="nil"/>
              <w:bottom w:val="single" w:sz="8" w:space="0" w:color="152935"/>
              <w:right w:val="nil"/>
            </w:tcBorders>
            <w:shd w:val="clear" w:color="auto" w:fill="FFFFFF"/>
            <w:vAlign w:val="bottom"/>
          </w:tcPr>
          <w:p w14:paraId="473AC3D7"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196" w:type="dxa"/>
            <w:tcBorders>
              <w:top w:val="nil"/>
              <w:left w:val="nil"/>
              <w:bottom w:val="single" w:sz="8" w:space="0" w:color="152935"/>
              <w:right w:val="single" w:sz="8" w:space="0" w:color="E0E0E0"/>
            </w:tcBorders>
            <w:shd w:val="clear" w:color="auto" w:fill="FFFFFF"/>
            <w:vAlign w:val="bottom"/>
          </w:tcPr>
          <w:p w14:paraId="3477F05D"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054" w:type="dxa"/>
            <w:tcBorders>
              <w:top w:val="nil"/>
              <w:left w:val="single" w:sz="8" w:space="0" w:color="E0E0E0"/>
              <w:bottom w:val="single" w:sz="8" w:space="0" w:color="152935"/>
              <w:right w:val="nil"/>
            </w:tcBorders>
            <w:shd w:val="clear" w:color="auto" w:fill="FFFFFF"/>
            <w:vAlign w:val="bottom"/>
          </w:tcPr>
          <w:p w14:paraId="784CF0C8"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w:t>
            </w:r>
          </w:p>
        </w:tc>
      </w:tr>
      <w:tr w:rsidR="00FF15E1" w14:paraId="2F8DB72C" w14:textId="77777777">
        <w:trPr>
          <w:cantSplit/>
          <w:jc w:val="center"/>
        </w:trPr>
        <w:tc>
          <w:tcPr>
            <w:tcW w:w="960" w:type="dxa"/>
            <w:tcBorders>
              <w:top w:val="single" w:sz="8" w:space="0" w:color="152935"/>
              <w:left w:val="nil"/>
              <w:bottom w:val="single" w:sz="8" w:space="0" w:color="AEAEAE"/>
              <w:right w:val="nil"/>
            </w:tcBorders>
            <w:shd w:val="clear" w:color="auto" w:fill="E0E0E0"/>
          </w:tcPr>
          <w:p w14:paraId="287ADC67"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18-22</w:t>
            </w:r>
          </w:p>
        </w:tc>
        <w:tc>
          <w:tcPr>
            <w:tcW w:w="1196" w:type="dxa"/>
            <w:tcBorders>
              <w:top w:val="single" w:sz="8" w:space="0" w:color="152935"/>
              <w:left w:val="nil"/>
              <w:bottom w:val="single" w:sz="8" w:space="0" w:color="AEAEAE"/>
              <w:right w:val="single" w:sz="8" w:space="0" w:color="E0E0E0"/>
            </w:tcBorders>
            <w:shd w:val="clear" w:color="auto" w:fill="F9F9FB"/>
          </w:tcPr>
          <w:p w14:paraId="0C6623CD"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59</w:t>
            </w:r>
          </w:p>
        </w:tc>
        <w:tc>
          <w:tcPr>
            <w:tcW w:w="1054" w:type="dxa"/>
            <w:tcBorders>
              <w:top w:val="single" w:sz="8" w:space="0" w:color="152935"/>
              <w:left w:val="single" w:sz="8" w:space="0" w:color="E0E0E0"/>
              <w:bottom w:val="single" w:sz="8" w:space="0" w:color="AEAEAE"/>
              <w:right w:val="nil"/>
            </w:tcBorders>
            <w:shd w:val="clear" w:color="auto" w:fill="F9F9FB"/>
          </w:tcPr>
          <w:p w14:paraId="457834C8"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26.7%</w:t>
            </w:r>
          </w:p>
        </w:tc>
      </w:tr>
      <w:tr w:rsidR="00FF15E1" w14:paraId="2A7AF7B4" w14:textId="77777777">
        <w:trPr>
          <w:cantSplit/>
          <w:jc w:val="center"/>
        </w:trPr>
        <w:tc>
          <w:tcPr>
            <w:tcW w:w="960" w:type="dxa"/>
            <w:tcBorders>
              <w:top w:val="single" w:sz="8" w:space="0" w:color="AEAEAE"/>
              <w:left w:val="nil"/>
              <w:bottom w:val="single" w:sz="8" w:space="0" w:color="AEAEAE"/>
              <w:right w:val="nil"/>
            </w:tcBorders>
            <w:shd w:val="clear" w:color="auto" w:fill="E0E0E0"/>
          </w:tcPr>
          <w:p w14:paraId="6AB8D6A4"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23-26</w:t>
            </w:r>
          </w:p>
        </w:tc>
        <w:tc>
          <w:tcPr>
            <w:tcW w:w="1196" w:type="dxa"/>
            <w:tcBorders>
              <w:top w:val="single" w:sz="8" w:space="0" w:color="AEAEAE"/>
              <w:left w:val="nil"/>
              <w:bottom w:val="single" w:sz="8" w:space="0" w:color="AEAEAE"/>
              <w:right w:val="single" w:sz="8" w:space="0" w:color="E0E0E0"/>
            </w:tcBorders>
            <w:shd w:val="clear" w:color="auto" w:fill="F9F9FB"/>
          </w:tcPr>
          <w:p w14:paraId="500F529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61</w:t>
            </w:r>
          </w:p>
        </w:tc>
        <w:tc>
          <w:tcPr>
            <w:tcW w:w="1054" w:type="dxa"/>
            <w:tcBorders>
              <w:top w:val="single" w:sz="8" w:space="0" w:color="AEAEAE"/>
              <w:left w:val="single" w:sz="8" w:space="0" w:color="E0E0E0"/>
              <w:bottom w:val="single" w:sz="8" w:space="0" w:color="AEAEAE"/>
              <w:right w:val="nil"/>
            </w:tcBorders>
            <w:shd w:val="clear" w:color="auto" w:fill="F9F9FB"/>
          </w:tcPr>
          <w:p w14:paraId="76E0D5E7"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27.6%</w:t>
            </w:r>
          </w:p>
        </w:tc>
      </w:tr>
      <w:tr w:rsidR="00FF15E1" w14:paraId="1690C67B" w14:textId="77777777">
        <w:trPr>
          <w:cantSplit/>
          <w:jc w:val="center"/>
        </w:trPr>
        <w:tc>
          <w:tcPr>
            <w:tcW w:w="960" w:type="dxa"/>
            <w:tcBorders>
              <w:top w:val="single" w:sz="8" w:space="0" w:color="AEAEAE"/>
              <w:left w:val="nil"/>
              <w:bottom w:val="single" w:sz="8" w:space="0" w:color="AEAEAE"/>
              <w:right w:val="nil"/>
            </w:tcBorders>
            <w:shd w:val="clear" w:color="auto" w:fill="E0E0E0"/>
          </w:tcPr>
          <w:p w14:paraId="4A7D86BD"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27-30</w:t>
            </w:r>
          </w:p>
        </w:tc>
        <w:tc>
          <w:tcPr>
            <w:tcW w:w="1196" w:type="dxa"/>
            <w:tcBorders>
              <w:top w:val="single" w:sz="8" w:space="0" w:color="AEAEAE"/>
              <w:left w:val="nil"/>
              <w:bottom w:val="single" w:sz="8" w:space="0" w:color="AEAEAE"/>
              <w:right w:val="single" w:sz="8" w:space="0" w:color="E0E0E0"/>
            </w:tcBorders>
            <w:shd w:val="clear" w:color="auto" w:fill="F9F9FB"/>
          </w:tcPr>
          <w:p w14:paraId="4CA6CC0A"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57</w:t>
            </w:r>
          </w:p>
        </w:tc>
        <w:tc>
          <w:tcPr>
            <w:tcW w:w="1054" w:type="dxa"/>
            <w:tcBorders>
              <w:top w:val="single" w:sz="8" w:space="0" w:color="AEAEAE"/>
              <w:left w:val="single" w:sz="8" w:space="0" w:color="E0E0E0"/>
              <w:bottom w:val="single" w:sz="8" w:space="0" w:color="AEAEAE"/>
              <w:right w:val="nil"/>
            </w:tcBorders>
            <w:shd w:val="clear" w:color="auto" w:fill="F9F9FB"/>
          </w:tcPr>
          <w:p w14:paraId="35EE6B2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25.8%</w:t>
            </w:r>
          </w:p>
        </w:tc>
      </w:tr>
      <w:tr w:rsidR="00FF15E1" w14:paraId="738180EF" w14:textId="77777777">
        <w:trPr>
          <w:cantSplit/>
          <w:jc w:val="center"/>
        </w:trPr>
        <w:tc>
          <w:tcPr>
            <w:tcW w:w="960" w:type="dxa"/>
            <w:tcBorders>
              <w:top w:val="single" w:sz="8" w:space="0" w:color="AEAEAE"/>
              <w:left w:val="nil"/>
              <w:bottom w:val="single" w:sz="8" w:space="0" w:color="152935"/>
              <w:right w:val="nil"/>
            </w:tcBorders>
            <w:shd w:val="clear" w:color="auto" w:fill="E0E0E0"/>
          </w:tcPr>
          <w:p w14:paraId="4B1B08F7"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Over 30</w:t>
            </w:r>
          </w:p>
        </w:tc>
        <w:tc>
          <w:tcPr>
            <w:tcW w:w="1196" w:type="dxa"/>
            <w:tcBorders>
              <w:top w:val="single" w:sz="8" w:space="0" w:color="AEAEAE"/>
              <w:left w:val="nil"/>
              <w:bottom w:val="single" w:sz="8" w:space="0" w:color="152935"/>
              <w:right w:val="single" w:sz="8" w:space="0" w:color="E0E0E0"/>
            </w:tcBorders>
            <w:shd w:val="clear" w:color="auto" w:fill="F9F9FB"/>
          </w:tcPr>
          <w:p w14:paraId="6733D2F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44</w:t>
            </w:r>
          </w:p>
        </w:tc>
        <w:tc>
          <w:tcPr>
            <w:tcW w:w="1054" w:type="dxa"/>
            <w:tcBorders>
              <w:top w:val="single" w:sz="8" w:space="0" w:color="AEAEAE"/>
              <w:left w:val="single" w:sz="8" w:space="0" w:color="E0E0E0"/>
              <w:bottom w:val="single" w:sz="8" w:space="0" w:color="152935"/>
              <w:right w:val="nil"/>
            </w:tcBorders>
            <w:shd w:val="clear" w:color="auto" w:fill="F9F9FB"/>
          </w:tcPr>
          <w:p w14:paraId="4A31CC9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19.9%</w:t>
            </w:r>
          </w:p>
        </w:tc>
      </w:tr>
    </w:tbl>
    <w:p w14:paraId="4A3C3BBF" w14:textId="77777777" w:rsidR="00FF15E1" w:rsidRDefault="00000000">
      <w:pPr>
        <w:spacing w:after="200" w:line="360" w:lineRule="auto"/>
        <w:jc w:val="center"/>
        <w:rPr>
          <w:rFonts w:ascii="Times New Roman" w:eastAsia="Calibri" w:hAnsi="Times New Roman" w:cs="Times New Roman"/>
          <w:i/>
          <w:iCs/>
          <w:color w:val="000000"/>
          <w:sz w:val="18"/>
          <w:szCs w:val="18"/>
          <w:lang w:val="zh-CN" w:eastAsia="en-US"/>
          <w14:ligatures w14:val="standardContextual"/>
        </w:rPr>
      </w:pPr>
      <w:bookmarkStart w:id="42" w:name="_Toc207018209"/>
      <w:r>
        <w:rPr>
          <w:rFonts w:ascii="Times New Roman" w:eastAsia="Calibri" w:hAnsi="Times New Roman" w:cs="Times New Roman"/>
          <w:i/>
          <w:iCs/>
          <w:color w:val="000000"/>
          <w:sz w:val="18"/>
          <w:szCs w:val="18"/>
          <w:lang w:val="zh-CN"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val="zh-CN"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val="zh-CN" w:eastAsia="en-US"/>
          <w14:ligatures w14:val="standardContextual"/>
        </w:rPr>
        <w:t>2</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Distribution of age group</w:t>
      </w:r>
      <w:bookmarkEnd w:id="42"/>
    </w:p>
    <w:p w14:paraId="03CCF006" w14:textId="77777777" w:rsidR="00FF15E1" w:rsidRDefault="00000000">
      <w:pPr>
        <w:keepNext/>
        <w:keepLines/>
        <w:numPr>
          <w:ilvl w:val="2"/>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43" w:name="_Toc208945903"/>
      <w:r>
        <w:rPr>
          <w:rFonts w:ascii="Times New Roman" w:eastAsia="等线 Light" w:hAnsi="Times New Roman" w:cs="Times New Roman"/>
          <w:b/>
          <w:bCs/>
          <w:color w:val="000000"/>
          <w:sz w:val="32"/>
          <w:szCs w:val="32"/>
          <w:lang w:val="zh-CN" w:eastAsia="en-US"/>
          <w14:ligatures w14:val="standardContextual"/>
        </w:rPr>
        <w:lastRenderedPageBreak/>
        <w:t>Employment Status</w:t>
      </w:r>
      <w:bookmarkEnd w:id="43"/>
    </w:p>
    <w:p w14:paraId="6820BD4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Working statistics indicate that 52% of the respondents were employed, </w:t>
      </w:r>
      <w:proofErr w:type="gramStart"/>
      <w:r>
        <w:rPr>
          <w:rFonts w:ascii="Times New Roman" w:eastAsia="Calibri" w:hAnsi="Times New Roman" w:cs="Times New Roman"/>
          <w:color w:val="000000"/>
          <w:sz w:val="24"/>
          <w:lang w:eastAsia="en-US"/>
          <w14:ligatures w14:val="standardContextual"/>
        </w:rPr>
        <w:t>47.5 %</w:t>
      </w:r>
      <w:proofErr w:type="gramEnd"/>
      <w:r>
        <w:rPr>
          <w:rFonts w:ascii="Times New Roman" w:eastAsia="Calibri" w:hAnsi="Times New Roman" w:cs="Times New Roman"/>
          <w:color w:val="000000"/>
          <w:sz w:val="24"/>
          <w:lang w:eastAsia="en-US"/>
          <w14:ligatures w14:val="standardContextual"/>
        </w:rPr>
        <w:t xml:space="preserve"> were unemployed, and only 0.5% were students (Figure 3). There are suggestions that </w:t>
      </w:r>
      <w:r>
        <w:rPr>
          <w:rFonts w:ascii="Times New Roman" w:eastAsia="Calibri" w:hAnsi="Times New Roman" w:cs="Times New Roman"/>
          <w:color w:val="000000"/>
          <w:kern w:val="0"/>
          <w:sz w:val="24"/>
          <w:lang w:eastAsia="en-US"/>
        </w:rPr>
        <w:t>the ambiguous economic status of younger consumers can attract them differently in terms of brand loyalty, especially when considering the evaluator's perspective on utility and value-based CSR</w:t>
      </w:r>
      <w:r>
        <w:rPr>
          <w:rFonts w:ascii="Times New Roman" w:eastAsia="Calibri" w:hAnsi="Times New Roman" w:cs="Times New Roman"/>
          <w:color w:val="000000"/>
          <w:sz w:val="24"/>
          <w:lang w:eastAsia="en-US"/>
          <w14:ligatures w14:val="standardContextual"/>
        </w:rPr>
        <w:t xml:space="preserve"> practices.</w:t>
      </w:r>
    </w:p>
    <w:tbl>
      <w:tblPr>
        <w:tblW w:w="36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397"/>
        <w:gridCol w:w="1192"/>
        <w:gridCol w:w="1051"/>
      </w:tblGrid>
      <w:tr w:rsidR="00FF15E1" w14:paraId="7569A9D1" w14:textId="77777777">
        <w:trPr>
          <w:cantSplit/>
          <w:jc w:val="center"/>
        </w:trPr>
        <w:tc>
          <w:tcPr>
            <w:tcW w:w="3639" w:type="dxa"/>
            <w:gridSpan w:val="3"/>
            <w:tcBorders>
              <w:top w:val="nil"/>
              <w:left w:val="nil"/>
              <w:bottom w:val="nil"/>
              <w:right w:val="nil"/>
            </w:tcBorders>
            <w:shd w:val="clear" w:color="auto" w:fill="FFFFFF"/>
            <w:vAlign w:val="center"/>
          </w:tcPr>
          <w:p w14:paraId="4B0AB90B" w14:textId="77777777" w:rsidR="00FF15E1" w:rsidRDefault="00000000">
            <w:pPr>
              <w:widowControl/>
              <w:spacing w:after="160" w:line="360" w:lineRule="auto"/>
              <w:ind w:left="60" w:right="60"/>
              <w:jc w:val="center"/>
              <w:rPr>
                <w:rFonts w:ascii="Times New Roman" w:eastAsia="Calibri" w:hAnsi="Times New Roman" w:cs="Times New Roman"/>
                <w:color w:val="000000"/>
                <w:sz w:val="22"/>
                <w:szCs w:val="22"/>
                <w:lang w:eastAsia="en-US"/>
                <w14:ligatures w14:val="standardContextual"/>
              </w:rPr>
            </w:pPr>
            <w:r>
              <w:rPr>
                <w:rFonts w:ascii="Times New Roman" w:eastAsia="Calibri" w:hAnsi="Times New Roman" w:cs="Times New Roman"/>
                <w:b/>
                <w:bCs/>
                <w:color w:val="000000"/>
                <w:sz w:val="22"/>
                <w:szCs w:val="22"/>
                <w:lang w:eastAsia="en-US"/>
                <w14:ligatures w14:val="standardContextual"/>
              </w:rPr>
              <w:t>3. What is your current employment status?</w:t>
            </w:r>
          </w:p>
        </w:tc>
      </w:tr>
      <w:tr w:rsidR="00FF15E1" w14:paraId="3910A9EE" w14:textId="77777777">
        <w:trPr>
          <w:cantSplit/>
          <w:jc w:val="center"/>
        </w:trPr>
        <w:tc>
          <w:tcPr>
            <w:tcW w:w="1396" w:type="dxa"/>
            <w:tcBorders>
              <w:top w:val="nil"/>
              <w:left w:val="nil"/>
              <w:bottom w:val="single" w:sz="8" w:space="0" w:color="152935"/>
              <w:right w:val="nil"/>
            </w:tcBorders>
            <w:shd w:val="clear" w:color="auto" w:fill="FFFFFF"/>
            <w:vAlign w:val="bottom"/>
          </w:tcPr>
          <w:p w14:paraId="71A4BA6C" w14:textId="77777777" w:rsidR="00FF15E1" w:rsidRDefault="00FF15E1">
            <w:pPr>
              <w:widowControl/>
              <w:spacing w:after="160" w:line="360" w:lineRule="auto"/>
              <w:jc w:val="left"/>
              <w:rPr>
                <w:rFonts w:ascii="Times New Roman" w:eastAsia="Calibri" w:hAnsi="Times New Roman" w:cs="Times New Roman"/>
                <w:color w:val="000000"/>
                <w:sz w:val="24"/>
                <w:lang w:eastAsia="en-US"/>
                <w14:ligatures w14:val="standardContextual"/>
              </w:rPr>
            </w:pPr>
          </w:p>
        </w:tc>
        <w:tc>
          <w:tcPr>
            <w:tcW w:w="1192" w:type="dxa"/>
            <w:tcBorders>
              <w:top w:val="nil"/>
              <w:left w:val="nil"/>
              <w:bottom w:val="single" w:sz="8" w:space="0" w:color="152935"/>
              <w:right w:val="single" w:sz="8" w:space="0" w:color="E0E0E0"/>
            </w:tcBorders>
            <w:shd w:val="clear" w:color="auto" w:fill="FFFFFF"/>
            <w:vAlign w:val="bottom"/>
          </w:tcPr>
          <w:p w14:paraId="5790B90B"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051" w:type="dxa"/>
            <w:tcBorders>
              <w:top w:val="nil"/>
              <w:left w:val="single" w:sz="8" w:space="0" w:color="E0E0E0"/>
              <w:bottom w:val="single" w:sz="8" w:space="0" w:color="152935"/>
              <w:right w:val="nil"/>
            </w:tcBorders>
            <w:shd w:val="clear" w:color="auto" w:fill="FFFFFF"/>
            <w:vAlign w:val="bottom"/>
          </w:tcPr>
          <w:p w14:paraId="6617C5EB"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w:t>
            </w:r>
          </w:p>
        </w:tc>
      </w:tr>
      <w:tr w:rsidR="00FF15E1" w14:paraId="04A31DCB" w14:textId="77777777">
        <w:trPr>
          <w:cantSplit/>
          <w:jc w:val="center"/>
        </w:trPr>
        <w:tc>
          <w:tcPr>
            <w:tcW w:w="1396" w:type="dxa"/>
            <w:tcBorders>
              <w:top w:val="single" w:sz="8" w:space="0" w:color="152935"/>
              <w:left w:val="nil"/>
              <w:bottom w:val="single" w:sz="8" w:space="0" w:color="AEAEAE"/>
              <w:right w:val="nil"/>
            </w:tcBorders>
            <w:shd w:val="clear" w:color="auto" w:fill="E0E0E0"/>
          </w:tcPr>
          <w:p w14:paraId="4F53D5F8"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Student</w:t>
            </w:r>
          </w:p>
        </w:tc>
        <w:tc>
          <w:tcPr>
            <w:tcW w:w="1192" w:type="dxa"/>
            <w:tcBorders>
              <w:top w:val="single" w:sz="8" w:space="0" w:color="152935"/>
              <w:left w:val="nil"/>
              <w:bottom w:val="single" w:sz="8" w:space="0" w:color="AEAEAE"/>
              <w:right w:val="single" w:sz="8" w:space="0" w:color="E0E0E0"/>
            </w:tcBorders>
            <w:shd w:val="clear" w:color="auto" w:fill="F9F9FB"/>
          </w:tcPr>
          <w:p w14:paraId="5E44620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1051" w:type="dxa"/>
            <w:tcBorders>
              <w:top w:val="single" w:sz="8" w:space="0" w:color="152935"/>
              <w:left w:val="single" w:sz="8" w:space="0" w:color="E0E0E0"/>
              <w:bottom w:val="single" w:sz="8" w:space="0" w:color="AEAEAE"/>
              <w:right w:val="nil"/>
            </w:tcBorders>
            <w:shd w:val="clear" w:color="auto" w:fill="F9F9FB"/>
          </w:tcPr>
          <w:p w14:paraId="0070DB8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0.5%</w:t>
            </w:r>
          </w:p>
        </w:tc>
      </w:tr>
      <w:tr w:rsidR="00FF15E1" w14:paraId="2ED8F0AB" w14:textId="77777777">
        <w:trPr>
          <w:cantSplit/>
          <w:jc w:val="center"/>
        </w:trPr>
        <w:tc>
          <w:tcPr>
            <w:tcW w:w="1396" w:type="dxa"/>
            <w:tcBorders>
              <w:top w:val="single" w:sz="8" w:space="0" w:color="AEAEAE"/>
              <w:left w:val="nil"/>
              <w:bottom w:val="single" w:sz="8" w:space="0" w:color="AEAEAE"/>
              <w:right w:val="nil"/>
            </w:tcBorders>
            <w:shd w:val="clear" w:color="auto" w:fill="E0E0E0"/>
          </w:tcPr>
          <w:p w14:paraId="00BAB45E"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Employed</w:t>
            </w:r>
          </w:p>
        </w:tc>
        <w:tc>
          <w:tcPr>
            <w:tcW w:w="1192" w:type="dxa"/>
            <w:tcBorders>
              <w:top w:val="single" w:sz="8" w:space="0" w:color="AEAEAE"/>
              <w:left w:val="nil"/>
              <w:bottom w:val="single" w:sz="8" w:space="0" w:color="AEAEAE"/>
              <w:right w:val="single" w:sz="8" w:space="0" w:color="E0E0E0"/>
            </w:tcBorders>
            <w:shd w:val="clear" w:color="auto" w:fill="F9F9FB"/>
          </w:tcPr>
          <w:p w14:paraId="15A61AEE"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115</w:t>
            </w:r>
          </w:p>
        </w:tc>
        <w:tc>
          <w:tcPr>
            <w:tcW w:w="1051" w:type="dxa"/>
            <w:tcBorders>
              <w:top w:val="single" w:sz="8" w:space="0" w:color="AEAEAE"/>
              <w:left w:val="single" w:sz="8" w:space="0" w:color="E0E0E0"/>
              <w:bottom w:val="single" w:sz="8" w:space="0" w:color="AEAEAE"/>
              <w:right w:val="nil"/>
            </w:tcBorders>
            <w:shd w:val="clear" w:color="auto" w:fill="F9F9FB"/>
          </w:tcPr>
          <w:p w14:paraId="2063C713"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52.0%</w:t>
            </w:r>
          </w:p>
        </w:tc>
      </w:tr>
      <w:tr w:rsidR="00FF15E1" w14:paraId="0FB18ADD" w14:textId="77777777">
        <w:trPr>
          <w:cantSplit/>
          <w:jc w:val="center"/>
        </w:trPr>
        <w:tc>
          <w:tcPr>
            <w:tcW w:w="1396" w:type="dxa"/>
            <w:tcBorders>
              <w:top w:val="single" w:sz="8" w:space="0" w:color="AEAEAE"/>
              <w:left w:val="nil"/>
              <w:bottom w:val="single" w:sz="8" w:space="0" w:color="152935"/>
              <w:right w:val="nil"/>
            </w:tcBorders>
            <w:shd w:val="clear" w:color="auto" w:fill="E0E0E0"/>
          </w:tcPr>
          <w:p w14:paraId="53959A43"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Unemployed</w:t>
            </w:r>
          </w:p>
        </w:tc>
        <w:tc>
          <w:tcPr>
            <w:tcW w:w="1192" w:type="dxa"/>
            <w:tcBorders>
              <w:top w:val="single" w:sz="8" w:space="0" w:color="AEAEAE"/>
              <w:left w:val="nil"/>
              <w:bottom w:val="single" w:sz="8" w:space="0" w:color="152935"/>
              <w:right w:val="single" w:sz="8" w:space="0" w:color="E0E0E0"/>
            </w:tcBorders>
            <w:shd w:val="clear" w:color="auto" w:fill="F9F9FB"/>
          </w:tcPr>
          <w:p w14:paraId="2D4BDF2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105</w:t>
            </w:r>
          </w:p>
        </w:tc>
        <w:tc>
          <w:tcPr>
            <w:tcW w:w="1051" w:type="dxa"/>
            <w:tcBorders>
              <w:top w:val="single" w:sz="8" w:space="0" w:color="AEAEAE"/>
              <w:left w:val="single" w:sz="8" w:space="0" w:color="E0E0E0"/>
              <w:bottom w:val="single" w:sz="8" w:space="0" w:color="152935"/>
              <w:right w:val="nil"/>
            </w:tcBorders>
            <w:shd w:val="clear" w:color="auto" w:fill="F9F9FB"/>
          </w:tcPr>
          <w:p w14:paraId="52BBF4F7"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47.5%</w:t>
            </w:r>
          </w:p>
        </w:tc>
      </w:tr>
    </w:tbl>
    <w:p w14:paraId="2928FFAD" w14:textId="77777777" w:rsidR="00FF15E1" w:rsidRDefault="00000000">
      <w:pPr>
        <w:spacing w:after="200" w:line="360" w:lineRule="auto"/>
        <w:jc w:val="center"/>
        <w:rPr>
          <w:rFonts w:ascii="Times New Roman" w:eastAsia="Calibri" w:hAnsi="Times New Roman" w:cs="Times New Roman"/>
          <w:i/>
          <w:iCs/>
          <w:color w:val="000000"/>
          <w:sz w:val="18"/>
          <w:szCs w:val="18"/>
          <w:lang w:val="zh-CN" w:eastAsia="en-US"/>
          <w14:ligatures w14:val="standardContextual"/>
        </w:rPr>
      </w:pPr>
      <w:bookmarkStart w:id="44" w:name="_Toc207018210"/>
      <w:r>
        <w:rPr>
          <w:rFonts w:ascii="Times New Roman" w:eastAsia="Calibri" w:hAnsi="Times New Roman" w:cs="Times New Roman"/>
          <w:i/>
          <w:iCs/>
          <w:color w:val="000000"/>
          <w:sz w:val="18"/>
          <w:szCs w:val="18"/>
          <w:lang w:val="zh-CN"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val="zh-CN"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val="zh-CN" w:eastAsia="en-US"/>
          <w14:ligatures w14:val="standardContextual"/>
        </w:rPr>
        <w:t>3</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Employment Status</w:t>
      </w:r>
      <w:bookmarkEnd w:id="44"/>
    </w:p>
    <w:p w14:paraId="24E55CF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When analyzing the data from the questionnaire, the "unemployed" option accounted for as high as 47.5% of the responses. Upon deeper analysis, this abnormally high value primarily stems from the limitations in the option settings of the questionnaire design. Listing "student" as a parallel option alongside "employed" and "unemployed" at a single level led to </w:t>
      </w:r>
      <w:proofErr w:type="spellStart"/>
      <w:r>
        <w:rPr>
          <w:rFonts w:ascii="Times New Roman" w:eastAsia="Calibri" w:hAnsi="Times New Roman" w:cs="Times New Roman" w:hint="eastAsia"/>
          <w:color w:val="000000"/>
          <w:sz w:val="24"/>
          <w:lang w:eastAsia="en-US"/>
          <w14:ligatures w14:val="standardContextual"/>
        </w:rPr>
        <w:t>misselection</w:t>
      </w:r>
      <w:proofErr w:type="spellEnd"/>
      <w:r>
        <w:rPr>
          <w:rFonts w:ascii="Times New Roman" w:eastAsia="Calibri" w:hAnsi="Times New Roman" w:cs="Times New Roman" w:hint="eastAsia"/>
          <w:color w:val="000000"/>
          <w:sz w:val="24"/>
          <w:lang w:eastAsia="en-US"/>
          <w14:ligatures w14:val="standardContextual"/>
        </w:rPr>
        <w:t xml:space="preserve"> by some respondents who are students. Many</w:t>
      </w:r>
      <w:r>
        <w:rPr>
          <w:rFonts w:ascii="Times New Roman" w:eastAsia="宋体" w:hAnsi="Times New Roman" w:cs="Times New Roman" w:hint="eastAsia"/>
          <w:color w:val="000000"/>
          <w:sz w:val="24"/>
          <w14:ligatures w14:val="standardContextual"/>
        </w:rPr>
        <w:t xml:space="preserve"> students</w:t>
      </w:r>
      <w:r>
        <w:rPr>
          <w:rFonts w:ascii="Times New Roman" w:eastAsia="Calibri" w:hAnsi="Times New Roman" w:cs="Times New Roman" w:hint="eastAsia"/>
          <w:color w:val="000000"/>
          <w:sz w:val="24"/>
          <w:lang w:eastAsia="en-US"/>
          <w14:ligatures w14:val="standardContextual"/>
        </w:rPr>
        <w:t xml:space="preserve"> did not perceive "student" as </w:t>
      </w:r>
      <w:proofErr w:type="gramStart"/>
      <w:r>
        <w:rPr>
          <w:rFonts w:ascii="Times New Roman" w:eastAsia="Calibri" w:hAnsi="Times New Roman" w:cs="Times New Roman" w:hint="eastAsia"/>
          <w:color w:val="000000"/>
          <w:sz w:val="24"/>
          <w:lang w:eastAsia="en-US"/>
          <w14:ligatures w14:val="standardContextual"/>
        </w:rPr>
        <w:t>an "</w:t>
      </w:r>
      <w:proofErr w:type="gramEnd"/>
      <w:r>
        <w:rPr>
          <w:rFonts w:ascii="Times New Roman" w:eastAsia="Calibri" w:hAnsi="Times New Roman" w:cs="Times New Roman" w:hint="eastAsia"/>
          <w:color w:val="000000"/>
          <w:sz w:val="24"/>
          <w:lang w:eastAsia="en-US"/>
          <w14:ligatures w14:val="standardContextual"/>
        </w:rPr>
        <w:t>employment status" and instead, based on their lack of engagement in full-time work, directly chose the "unemployed" option. This resulted in a significant portion of this group being categorized under the unemployed range in the data, thus inflating the statistics.</w:t>
      </w:r>
    </w:p>
    <w:p w14:paraId="0E2BAC9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As the representatives of this demographic group have been susceptible to the same challenge because they refer to social media as one of the essential parts of their lives (</w:t>
      </w:r>
      <w:proofErr w:type="spellStart"/>
      <w:r>
        <w:rPr>
          <w:rFonts w:ascii="Times New Roman" w:eastAsia="Calibri" w:hAnsi="Times New Roman" w:cs="Times New Roman"/>
          <w:color w:val="000000"/>
          <w:sz w:val="24"/>
          <w:lang w:eastAsia="en-US"/>
          <w14:ligatures w14:val="standardContextual"/>
        </w:rPr>
        <w:t>Siagian</w:t>
      </w:r>
      <w:proofErr w:type="spellEnd"/>
      <w:r>
        <w:rPr>
          <w:rFonts w:ascii="Times New Roman" w:eastAsia="Calibri" w:hAnsi="Times New Roman" w:cs="Times New Roman"/>
          <w:color w:val="000000"/>
          <w:sz w:val="24"/>
          <w:lang w:eastAsia="en-US"/>
          <w14:ligatures w14:val="standardContextual"/>
        </w:rPr>
        <w:t xml:space="preserve"> &amp; Yuliana, 2023), the latter fact proves that it is relevant to explore the implications of CSR on social media platforms regarding the pattern of their loyalty.</w:t>
      </w:r>
    </w:p>
    <w:p w14:paraId="3C8926A6"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45" w:name="_Toc208945904"/>
      <w:r>
        <w:rPr>
          <w:rFonts w:ascii="Times New Roman" w:eastAsia="等线 Light" w:hAnsi="Times New Roman" w:cs="Times New Roman"/>
          <w:b/>
          <w:bCs/>
          <w:color w:val="000000"/>
          <w:sz w:val="32"/>
          <w:szCs w:val="32"/>
          <w:lang w:val="zh-CN" w:eastAsia="en-US"/>
          <w14:ligatures w14:val="standardContextual"/>
        </w:rPr>
        <w:t>CSR Awareness and Perception:</w:t>
      </w:r>
      <w:bookmarkEnd w:id="45"/>
    </w:p>
    <w:p w14:paraId="749C899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Awareness and perception of Gen Z consumers towards Corporate Social Responsibility (CSR), in the form of descriptive statistics, was computed based on five Likert-scale </w:t>
      </w:r>
      <w:r>
        <w:rPr>
          <w:rFonts w:ascii="Times New Roman" w:eastAsia="Calibri" w:hAnsi="Times New Roman" w:cs="Times New Roman"/>
          <w:color w:val="000000"/>
          <w:sz w:val="24"/>
          <w:lang w:eastAsia="en-US"/>
          <w14:ligatures w14:val="standardContextual"/>
        </w:rPr>
        <w:lastRenderedPageBreak/>
        <w:t xml:space="preserve">questions (Q1-Q5). The </w:t>
      </w:r>
      <w:proofErr w:type="gramStart"/>
      <w:r>
        <w:rPr>
          <w:rFonts w:ascii="Times New Roman" w:eastAsia="Calibri" w:hAnsi="Times New Roman" w:cs="Times New Roman"/>
          <w:color w:val="000000"/>
          <w:sz w:val="24"/>
          <w:lang w:eastAsia="en-US"/>
          <w14:ligatures w14:val="standardContextual"/>
        </w:rPr>
        <w:t xml:space="preserve">obtained </w:t>
      </w:r>
      <w:r>
        <w:rPr>
          <w:rFonts w:ascii="Times New Roman" w:eastAsia="Calibri" w:hAnsi="Times New Roman" w:cs="Times New Roman"/>
          <w:color w:val="000000"/>
          <w:kern w:val="0"/>
          <w:sz w:val="24"/>
          <w:lang w:eastAsia="en-US"/>
        </w:rPr>
        <w:t>metrics,</w:t>
      </w:r>
      <w:proofErr w:type="gramEnd"/>
      <w:r>
        <w:rPr>
          <w:rFonts w:ascii="Times New Roman" w:eastAsia="Calibri" w:hAnsi="Times New Roman" w:cs="Times New Roman"/>
          <w:color w:val="000000"/>
          <w:kern w:val="0"/>
          <w:sz w:val="24"/>
          <w:lang w:eastAsia="en-US"/>
        </w:rPr>
        <w:t xml:space="preserve"> calculated as </w:t>
      </w:r>
      <w:proofErr w:type="spellStart"/>
      <w:proofErr w:type="gramStart"/>
      <w:r>
        <w:rPr>
          <w:rFonts w:ascii="Times New Roman" w:eastAsia="Calibri" w:hAnsi="Times New Roman" w:cs="Times New Roman"/>
          <w:color w:val="000000"/>
          <w:kern w:val="0"/>
          <w:sz w:val="24"/>
          <w:lang w:eastAsia="en-US"/>
        </w:rPr>
        <w:t>summari</w:t>
      </w:r>
      <w:r>
        <w:rPr>
          <w:rFonts w:ascii="Times New Roman" w:hAnsi="Times New Roman" w:cs="Times New Roman"/>
          <w:color w:val="000000"/>
          <w:kern w:val="0"/>
          <w:sz w:val="24"/>
        </w:rPr>
        <w:t>s</w:t>
      </w:r>
      <w:r>
        <w:rPr>
          <w:rFonts w:ascii="Times New Roman" w:eastAsia="Calibri" w:hAnsi="Times New Roman" w:cs="Times New Roman"/>
          <w:color w:val="000000"/>
          <w:kern w:val="0"/>
          <w:sz w:val="24"/>
          <w:lang w:eastAsia="en-US"/>
        </w:rPr>
        <w:t>ed</w:t>
      </w:r>
      <w:proofErr w:type="spellEnd"/>
      <w:r>
        <w:rPr>
          <w:rFonts w:ascii="Times New Roman" w:eastAsia="Calibri" w:hAnsi="Times New Roman" w:cs="Times New Roman"/>
          <w:color w:val="000000"/>
          <w:kern w:val="0"/>
          <w:sz w:val="24"/>
          <w:lang w:eastAsia="en-US"/>
        </w:rPr>
        <w:t>,</w:t>
      </w:r>
      <w:proofErr w:type="gramEnd"/>
      <w:r>
        <w:rPr>
          <w:rFonts w:ascii="Times New Roman" w:eastAsia="Calibri" w:hAnsi="Times New Roman" w:cs="Times New Roman"/>
          <w:color w:val="000000"/>
          <w:kern w:val="0"/>
          <w:sz w:val="24"/>
          <w:lang w:eastAsia="en-US"/>
        </w:rPr>
        <w:t xml:space="preserve"> are a minimum of 5.00, a maximum of 25.00, a mean measure of 16.32,</w:t>
      </w:r>
      <w:r>
        <w:rPr>
          <w:rFonts w:ascii="Times New Roman" w:eastAsia="Calibri" w:hAnsi="Times New Roman" w:cs="Times New Roman"/>
          <w:color w:val="000000"/>
          <w:sz w:val="24"/>
          <w:lang w:eastAsia="en-US"/>
          <w14:ligatures w14:val="standardContextual"/>
        </w:rPr>
        <w:t xml:space="preserve"> and a standard deviation of 4.97. These scores reflect a moderate to high awareness of CSR concepts among respondents.</w:t>
      </w:r>
    </w:p>
    <w:p w14:paraId="345662A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average mark shows a positive trend </w:t>
      </w:r>
      <w:proofErr w:type="gramStart"/>
      <w:r>
        <w:rPr>
          <w:rFonts w:ascii="Times New Roman" w:eastAsia="Calibri" w:hAnsi="Times New Roman" w:cs="Times New Roman"/>
          <w:color w:val="000000"/>
          <w:sz w:val="24"/>
          <w:lang w:eastAsia="en-US"/>
          <w14:ligatures w14:val="standardContextual"/>
        </w:rPr>
        <w:t>of</w:t>
      </w:r>
      <w:proofErr w:type="gramEnd"/>
      <w:r>
        <w:rPr>
          <w:rFonts w:ascii="Times New Roman" w:eastAsia="Calibri" w:hAnsi="Times New Roman" w:cs="Times New Roman"/>
          <w:color w:val="000000"/>
          <w:sz w:val="24"/>
          <w:lang w:eastAsia="en-US"/>
          <w14:ligatures w14:val="standardContextual"/>
        </w:rPr>
        <w:t xml:space="preserve"> Gen Z customers to consume CSR stories. The achievement in the scores is above the midpoint, implying that </w:t>
      </w:r>
      <w:proofErr w:type="gramStart"/>
      <w:r>
        <w:rPr>
          <w:rFonts w:ascii="Times New Roman" w:eastAsia="Calibri" w:hAnsi="Times New Roman" w:cs="Times New Roman"/>
          <w:color w:val="000000"/>
          <w:sz w:val="24"/>
          <w:lang w:eastAsia="en-US"/>
          <w14:ligatures w14:val="standardContextual"/>
        </w:rPr>
        <w:t>a majority of</w:t>
      </w:r>
      <w:proofErr w:type="gramEnd"/>
      <w:r>
        <w:rPr>
          <w:rFonts w:ascii="Times New Roman" w:eastAsia="Calibri" w:hAnsi="Times New Roman" w:cs="Times New Roman"/>
          <w:color w:val="000000"/>
          <w:sz w:val="24"/>
          <w:lang w:eastAsia="en-US"/>
          <w14:ligatures w14:val="standardContextual"/>
        </w:rPr>
        <w:t xml:space="preserve"> the participants are acquainted with and appreciate the CSR actions by companies. Also, the deviation is expected, to some degree, since the standard deviation indicates a diversity in perception, which might be shown because of the individual commonness of brand exposure or personal value.</w:t>
      </w:r>
    </w:p>
    <w:p w14:paraId="71139EE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mean scores of each of the items related to CSR can be visualized, as shown in Table 4 (below). This would allow a clear indication of which dimensions of CSR (e.g., ethical responsibility, environmental care, transparency, etc.) are of most appeal to the audience of interest.</w:t>
      </w:r>
    </w:p>
    <w:tbl>
      <w:tblPr>
        <w:tblW w:w="819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477"/>
        <w:gridCol w:w="1036"/>
        <w:gridCol w:w="1082"/>
        <w:gridCol w:w="1113"/>
        <w:gridCol w:w="1036"/>
        <w:gridCol w:w="1455"/>
      </w:tblGrid>
      <w:tr w:rsidR="00FF15E1" w14:paraId="4A3CBDCE" w14:textId="77777777">
        <w:trPr>
          <w:cantSplit/>
          <w:jc w:val="center"/>
        </w:trPr>
        <w:tc>
          <w:tcPr>
            <w:tcW w:w="8196" w:type="dxa"/>
            <w:gridSpan w:val="6"/>
            <w:tcBorders>
              <w:top w:val="nil"/>
              <w:left w:val="nil"/>
              <w:bottom w:val="nil"/>
              <w:right w:val="nil"/>
            </w:tcBorders>
            <w:shd w:val="clear" w:color="auto" w:fill="FFFFFF"/>
            <w:vAlign w:val="center"/>
          </w:tcPr>
          <w:p w14:paraId="18C4A00C" w14:textId="77777777" w:rsidR="00FF15E1" w:rsidRDefault="00000000">
            <w:pPr>
              <w:widowControl/>
              <w:spacing w:after="160" w:line="360" w:lineRule="auto"/>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Descriptive Statistics</w:t>
            </w:r>
          </w:p>
        </w:tc>
      </w:tr>
      <w:tr w:rsidR="00FF15E1" w14:paraId="1FC044F2" w14:textId="77777777">
        <w:trPr>
          <w:cantSplit/>
          <w:jc w:val="center"/>
        </w:trPr>
        <w:tc>
          <w:tcPr>
            <w:tcW w:w="2475" w:type="dxa"/>
            <w:tcBorders>
              <w:top w:val="nil"/>
              <w:left w:val="nil"/>
              <w:bottom w:val="single" w:sz="8" w:space="0" w:color="152935"/>
              <w:right w:val="nil"/>
            </w:tcBorders>
            <w:shd w:val="clear" w:color="auto" w:fill="FFFFFF"/>
            <w:vAlign w:val="bottom"/>
          </w:tcPr>
          <w:p w14:paraId="174A72B0"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036" w:type="dxa"/>
            <w:tcBorders>
              <w:top w:val="nil"/>
              <w:left w:val="nil"/>
              <w:bottom w:val="single" w:sz="8" w:space="0" w:color="152935"/>
              <w:right w:val="single" w:sz="8" w:space="0" w:color="E0E0E0"/>
            </w:tcBorders>
            <w:shd w:val="clear" w:color="auto" w:fill="FFFFFF"/>
            <w:vAlign w:val="bottom"/>
          </w:tcPr>
          <w:p w14:paraId="1E1E7E2A"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082" w:type="dxa"/>
            <w:tcBorders>
              <w:top w:val="nil"/>
              <w:left w:val="single" w:sz="8" w:space="0" w:color="E0E0E0"/>
              <w:bottom w:val="single" w:sz="8" w:space="0" w:color="152935"/>
              <w:right w:val="single" w:sz="8" w:space="0" w:color="E0E0E0"/>
            </w:tcBorders>
            <w:shd w:val="clear" w:color="auto" w:fill="FFFFFF"/>
            <w:vAlign w:val="bottom"/>
          </w:tcPr>
          <w:p w14:paraId="12DADBE4"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Minimum</w:t>
            </w:r>
          </w:p>
        </w:tc>
        <w:tc>
          <w:tcPr>
            <w:tcW w:w="1113" w:type="dxa"/>
            <w:tcBorders>
              <w:top w:val="nil"/>
              <w:left w:val="single" w:sz="8" w:space="0" w:color="E0E0E0"/>
              <w:bottom w:val="single" w:sz="8" w:space="0" w:color="152935"/>
              <w:right w:val="single" w:sz="8" w:space="0" w:color="E0E0E0"/>
            </w:tcBorders>
            <w:shd w:val="clear" w:color="auto" w:fill="FFFFFF"/>
            <w:vAlign w:val="bottom"/>
          </w:tcPr>
          <w:p w14:paraId="71326A01"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Maximum</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3619A0B3"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Mean</w:t>
            </w:r>
          </w:p>
        </w:tc>
        <w:tc>
          <w:tcPr>
            <w:tcW w:w="1454" w:type="dxa"/>
            <w:tcBorders>
              <w:top w:val="nil"/>
              <w:left w:val="single" w:sz="8" w:space="0" w:color="E0E0E0"/>
              <w:bottom w:val="single" w:sz="8" w:space="0" w:color="152935"/>
              <w:right w:val="nil"/>
            </w:tcBorders>
            <w:shd w:val="clear" w:color="auto" w:fill="FFFFFF"/>
            <w:vAlign w:val="bottom"/>
          </w:tcPr>
          <w:p w14:paraId="1036C214"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Std. Deviation</w:t>
            </w:r>
          </w:p>
        </w:tc>
      </w:tr>
      <w:tr w:rsidR="00FF15E1" w14:paraId="4449C028" w14:textId="77777777">
        <w:trPr>
          <w:cantSplit/>
          <w:jc w:val="center"/>
        </w:trPr>
        <w:tc>
          <w:tcPr>
            <w:tcW w:w="2475" w:type="dxa"/>
            <w:tcBorders>
              <w:top w:val="single" w:sz="8" w:space="0" w:color="152935"/>
              <w:left w:val="nil"/>
              <w:bottom w:val="single" w:sz="8" w:space="0" w:color="AEAEAE"/>
              <w:right w:val="nil"/>
            </w:tcBorders>
            <w:shd w:val="clear" w:color="auto" w:fill="E0E0E0"/>
          </w:tcPr>
          <w:p w14:paraId="2E21BCED"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Awareness and Perception</w:t>
            </w:r>
          </w:p>
        </w:tc>
        <w:tc>
          <w:tcPr>
            <w:tcW w:w="1036" w:type="dxa"/>
            <w:tcBorders>
              <w:top w:val="single" w:sz="8" w:space="0" w:color="152935"/>
              <w:left w:val="nil"/>
              <w:bottom w:val="single" w:sz="8" w:space="0" w:color="AEAEAE"/>
              <w:right w:val="single" w:sz="8" w:space="0" w:color="E0E0E0"/>
            </w:tcBorders>
            <w:shd w:val="clear" w:color="auto" w:fill="F9F9FB"/>
          </w:tcPr>
          <w:p w14:paraId="5F598EBC"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082" w:type="dxa"/>
            <w:tcBorders>
              <w:top w:val="single" w:sz="8" w:space="0" w:color="152935"/>
              <w:left w:val="single" w:sz="8" w:space="0" w:color="E0E0E0"/>
              <w:bottom w:val="single" w:sz="8" w:space="0" w:color="AEAEAE"/>
              <w:right w:val="single" w:sz="8" w:space="0" w:color="E0E0E0"/>
            </w:tcBorders>
            <w:shd w:val="clear" w:color="auto" w:fill="F9F9FB"/>
          </w:tcPr>
          <w:p w14:paraId="09C5BCC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5.00</w:t>
            </w:r>
          </w:p>
        </w:tc>
        <w:tc>
          <w:tcPr>
            <w:tcW w:w="1113" w:type="dxa"/>
            <w:tcBorders>
              <w:top w:val="single" w:sz="8" w:space="0" w:color="152935"/>
              <w:left w:val="single" w:sz="8" w:space="0" w:color="E0E0E0"/>
              <w:bottom w:val="single" w:sz="8" w:space="0" w:color="AEAEAE"/>
              <w:right w:val="single" w:sz="8" w:space="0" w:color="E0E0E0"/>
            </w:tcBorders>
            <w:shd w:val="clear" w:color="auto" w:fill="F9F9FB"/>
          </w:tcPr>
          <w:p w14:paraId="01E90401"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25.00</w:t>
            </w:r>
          </w:p>
        </w:tc>
        <w:tc>
          <w:tcPr>
            <w:tcW w:w="1036" w:type="dxa"/>
            <w:tcBorders>
              <w:top w:val="single" w:sz="8" w:space="0" w:color="152935"/>
              <w:left w:val="single" w:sz="8" w:space="0" w:color="E0E0E0"/>
              <w:bottom w:val="single" w:sz="8" w:space="0" w:color="AEAEAE"/>
              <w:right w:val="single" w:sz="8" w:space="0" w:color="E0E0E0"/>
            </w:tcBorders>
            <w:shd w:val="clear" w:color="auto" w:fill="F9F9FB"/>
          </w:tcPr>
          <w:p w14:paraId="634B53AE"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16.3227</w:t>
            </w:r>
          </w:p>
        </w:tc>
        <w:tc>
          <w:tcPr>
            <w:tcW w:w="1454" w:type="dxa"/>
            <w:tcBorders>
              <w:top w:val="single" w:sz="8" w:space="0" w:color="152935"/>
              <w:left w:val="single" w:sz="8" w:space="0" w:color="E0E0E0"/>
              <w:bottom w:val="single" w:sz="8" w:space="0" w:color="AEAEAE"/>
              <w:right w:val="nil"/>
            </w:tcBorders>
            <w:shd w:val="clear" w:color="auto" w:fill="F9F9FB"/>
          </w:tcPr>
          <w:p w14:paraId="5BD638B1"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4.96935</w:t>
            </w:r>
          </w:p>
        </w:tc>
      </w:tr>
      <w:tr w:rsidR="00FF15E1" w14:paraId="695CAB21" w14:textId="77777777">
        <w:trPr>
          <w:cantSplit/>
          <w:jc w:val="center"/>
        </w:trPr>
        <w:tc>
          <w:tcPr>
            <w:tcW w:w="2475" w:type="dxa"/>
            <w:tcBorders>
              <w:top w:val="single" w:sz="8" w:space="0" w:color="AEAEAE"/>
              <w:left w:val="nil"/>
              <w:bottom w:val="single" w:sz="8" w:space="0" w:color="AEAEAE"/>
              <w:right w:val="nil"/>
            </w:tcBorders>
            <w:shd w:val="clear" w:color="auto" w:fill="E0E0E0"/>
          </w:tcPr>
          <w:p w14:paraId="5C5DA0E9"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Brand Loyalty</w:t>
            </w:r>
          </w:p>
        </w:tc>
        <w:tc>
          <w:tcPr>
            <w:tcW w:w="1036" w:type="dxa"/>
            <w:tcBorders>
              <w:top w:val="single" w:sz="8" w:space="0" w:color="AEAEAE"/>
              <w:left w:val="nil"/>
              <w:bottom w:val="single" w:sz="8" w:space="0" w:color="AEAEAE"/>
              <w:right w:val="single" w:sz="8" w:space="0" w:color="E0E0E0"/>
            </w:tcBorders>
            <w:shd w:val="clear" w:color="auto" w:fill="F9F9FB"/>
          </w:tcPr>
          <w:p w14:paraId="0EF2F77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c>
          <w:tcPr>
            <w:tcW w:w="1082" w:type="dxa"/>
            <w:tcBorders>
              <w:top w:val="single" w:sz="8" w:space="0" w:color="AEAEAE"/>
              <w:left w:val="single" w:sz="8" w:space="0" w:color="E0E0E0"/>
              <w:bottom w:val="single" w:sz="8" w:space="0" w:color="AEAEAE"/>
              <w:right w:val="single" w:sz="8" w:space="0" w:color="E0E0E0"/>
            </w:tcBorders>
            <w:shd w:val="clear" w:color="auto" w:fill="F9F9FB"/>
          </w:tcPr>
          <w:p w14:paraId="1A0B7A0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6.00</w:t>
            </w:r>
          </w:p>
        </w:tc>
        <w:tc>
          <w:tcPr>
            <w:tcW w:w="1113" w:type="dxa"/>
            <w:tcBorders>
              <w:top w:val="single" w:sz="8" w:space="0" w:color="AEAEAE"/>
              <w:left w:val="single" w:sz="8" w:space="0" w:color="E0E0E0"/>
              <w:bottom w:val="single" w:sz="8" w:space="0" w:color="AEAEAE"/>
              <w:right w:val="single" w:sz="8" w:space="0" w:color="E0E0E0"/>
            </w:tcBorders>
            <w:shd w:val="clear" w:color="auto" w:fill="F9F9FB"/>
          </w:tcPr>
          <w:p w14:paraId="4554249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25.00</w:t>
            </w:r>
          </w:p>
        </w:tc>
        <w:tc>
          <w:tcPr>
            <w:tcW w:w="1036" w:type="dxa"/>
            <w:tcBorders>
              <w:top w:val="single" w:sz="8" w:space="0" w:color="AEAEAE"/>
              <w:left w:val="single" w:sz="8" w:space="0" w:color="E0E0E0"/>
              <w:bottom w:val="single" w:sz="8" w:space="0" w:color="AEAEAE"/>
              <w:right w:val="single" w:sz="8" w:space="0" w:color="E0E0E0"/>
            </w:tcBorders>
            <w:shd w:val="clear" w:color="auto" w:fill="F9F9FB"/>
          </w:tcPr>
          <w:p w14:paraId="480BD55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17.0181</w:t>
            </w:r>
          </w:p>
        </w:tc>
        <w:tc>
          <w:tcPr>
            <w:tcW w:w="1454" w:type="dxa"/>
            <w:tcBorders>
              <w:top w:val="single" w:sz="8" w:space="0" w:color="AEAEAE"/>
              <w:left w:val="single" w:sz="8" w:space="0" w:color="E0E0E0"/>
              <w:bottom w:val="single" w:sz="8" w:space="0" w:color="AEAEAE"/>
              <w:right w:val="nil"/>
            </w:tcBorders>
            <w:shd w:val="clear" w:color="auto" w:fill="F9F9FB"/>
          </w:tcPr>
          <w:p w14:paraId="0903944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4.47515</w:t>
            </w:r>
          </w:p>
        </w:tc>
      </w:tr>
      <w:tr w:rsidR="00FF15E1" w14:paraId="0FFF612B" w14:textId="77777777">
        <w:trPr>
          <w:cantSplit/>
          <w:jc w:val="center"/>
        </w:trPr>
        <w:tc>
          <w:tcPr>
            <w:tcW w:w="2475" w:type="dxa"/>
            <w:tcBorders>
              <w:top w:val="single" w:sz="8" w:space="0" w:color="AEAEAE"/>
              <w:left w:val="nil"/>
              <w:bottom w:val="single" w:sz="8" w:space="0" w:color="AEAEAE"/>
              <w:right w:val="nil"/>
            </w:tcBorders>
            <w:shd w:val="clear" w:color="auto" w:fill="E0E0E0"/>
          </w:tcPr>
          <w:p w14:paraId="231DFF6F"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Communication</w:t>
            </w:r>
          </w:p>
        </w:tc>
        <w:tc>
          <w:tcPr>
            <w:tcW w:w="1036" w:type="dxa"/>
            <w:tcBorders>
              <w:top w:val="single" w:sz="8" w:space="0" w:color="AEAEAE"/>
              <w:left w:val="nil"/>
              <w:bottom w:val="single" w:sz="8" w:space="0" w:color="AEAEAE"/>
              <w:right w:val="single" w:sz="8" w:space="0" w:color="E0E0E0"/>
            </w:tcBorders>
            <w:shd w:val="clear" w:color="auto" w:fill="F9F9FB"/>
          </w:tcPr>
          <w:p w14:paraId="50DD151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c>
          <w:tcPr>
            <w:tcW w:w="1082" w:type="dxa"/>
            <w:tcBorders>
              <w:top w:val="single" w:sz="8" w:space="0" w:color="AEAEAE"/>
              <w:left w:val="single" w:sz="8" w:space="0" w:color="E0E0E0"/>
              <w:bottom w:val="single" w:sz="8" w:space="0" w:color="AEAEAE"/>
              <w:right w:val="single" w:sz="8" w:space="0" w:color="E0E0E0"/>
            </w:tcBorders>
            <w:shd w:val="clear" w:color="auto" w:fill="F9F9FB"/>
          </w:tcPr>
          <w:p w14:paraId="4C80314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3.00</w:t>
            </w:r>
          </w:p>
        </w:tc>
        <w:tc>
          <w:tcPr>
            <w:tcW w:w="1113" w:type="dxa"/>
            <w:tcBorders>
              <w:top w:val="single" w:sz="8" w:space="0" w:color="AEAEAE"/>
              <w:left w:val="single" w:sz="8" w:space="0" w:color="E0E0E0"/>
              <w:bottom w:val="single" w:sz="8" w:space="0" w:color="AEAEAE"/>
              <w:right w:val="single" w:sz="8" w:space="0" w:color="E0E0E0"/>
            </w:tcBorders>
            <w:shd w:val="clear" w:color="auto" w:fill="F9F9FB"/>
          </w:tcPr>
          <w:p w14:paraId="6CEE998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11.00</w:t>
            </w:r>
          </w:p>
        </w:tc>
        <w:tc>
          <w:tcPr>
            <w:tcW w:w="1036" w:type="dxa"/>
            <w:tcBorders>
              <w:top w:val="single" w:sz="8" w:space="0" w:color="AEAEAE"/>
              <w:left w:val="single" w:sz="8" w:space="0" w:color="E0E0E0"/>
              <w:bottom w:val="single" w:sz="8" w:space="0" w:color="AEAEAE"/>
              <w:right w:val="single" w:sz="8" w:space="0" w:color="E0E0E0"/>
            </w:tcBorders>
            <w:shd w:val="clear" w:color="auto" w:fill="F9F9FB"/>
          </w:tcPr>
          <w:p w14:paraId="1883AC41"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6.2353</w:t>
            </w:r>
          </w:p>
        </w:tc>
        <w:tc>
          <w:tcPr>
            <w:tcW w:w="1454" w:type="dxa"/>
            <w:tcBorders>
              <w:top w:val="single" w:sz="8" w:space="0" w:color="AEAEAE"/>
              <w:left w:val="single" w:sz="8" w:space="0" w:color="E0E0E0"/>
              <w:bottom w:val="single" w:sz="8" w:space="0" w:color="AEAEAE"/>
              <w:right w:val="nil"/>
            </w:tcBorders>
            <w:shd w:val="clear" w:color="auto" w:fill="F9F9FB"/>
          </w:tcPr>
          <w:p w14:paraId="0E73EAB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1.69995</w:t>
            </w:r>
          </w:p>
        </w:tc>
      </w:tr>
      <w:tr w:rsidR="00FF15E1" w14:paraId="7F608E5B" w14:textId="77777777">
        <w:trPr>
          <w:cantSplit/>
          <w:jc w:val="center"/>
        </w:trPr>
        <w:tc>
          <w:tcPr>
            <w:tcW w:w="2475" w:type="dxa"/>
            <w:tcBorders>
              <w:top w:val="single" w:sz="8" w:space="0" w:color="AEAEAE"/>
              <w:left w:val="nil"/>
              <w:bottom w:val="single" w:sz="8" w:space="0" w:color="152935"/>
              <w:right w:val="nil"/>
            </w:tcBorders>
            <w:shd w:val="clear" w:color="auto" w:fill="E0E0E0"/>
          </w:tcPr>
          <w:p w14:paraId="533F726E"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Valid N (listwise)</w:t>
            </w:r>
          </w:p>
        </w:tc>
        <w:tc>
          <w:tcPr>
            <w:tcW w:w="1036" w:type="dxa"/>
            <w:tcBorders>
              <w:top w:val="single" w:sz="8" w:space="0" w:color="AEAEAE"/>
              <w:left w:val="nil"/>
              <w:bottom w:val="single" w:sz="8" w:space="0" w:color="152935"/>
              <w:right w:val="single" w:sz="8" w:space="0" w:color="E0E0E0"/>
            </w:tcBorders>
            <w:shd w:val="clear" w:color="auto" w:fill="F9F9FB"/>
          </w:tcPr>
          <w:p w14:paraId="4415CE9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08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3A233AC"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113"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0A4FA4A"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03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22DA8C"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454" w:type="dxa"/>
            <w:tcBorders>
              <w:top w:val="single" w:sz="8" w:space="0" w:color="AEAEAE"/>
              <w:left w:val="single" w:sz="8" w:space="0" w:color="E0E0E0"/>
              <w:bottom w:val="single" w:sz="8" w:space="0" w:color="152935"/>
              <w:right w:val="nil"/>
            </w:tcBorders>
            <w:shd w:val="clear" w:color="auto" w:fill="F9F9FB"/>
            <w:vAlign w:val="center"/>
          </w:tcPr>
          <w:p w14:paraId="28271BC1"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r>
    </w:tbl>
    <w:p w14:paraId="364231B2" w14:textId="77777777" w:rsidR="00FF15E1" w:rsidRDefault="00000000">
      <w:pPr>
        <w:spacing w:after="200" w:line="360" w:lineRule="auto"/>
        <w:jc w:val="center"/>
        <w:rPr>
          <w:rFonts w:ascii="Times New Roman" w:eastAsia="Calibri" w:hAnsi="Times New Roman" w:cs="Times New Roman"/>
          <w:i/>
          <w:iCs/>
          <w:color w:val="000000"/>
          <w:sz w:val="18"/>
          <w:szCs w:val="18"/>
          <w:lang w:eastAsia="en-US"/>
          <w14:ligatures w14:val="standardContextual"/>
        </w:rPr>
      </w:pPr>
      <w:bookmarkStart w:id="46" w:name="_Toc207018211"/>
      <w:r>
        <w:rPr>
          <w:rFonts w:ascii="Times New Roman" w:eastAsia="Calibri" w:hAnsi="Times New Roman" w:cs="Times New Roman"/>
          <w:i/>
          <w:iCs/>
          <w:color w:val="000000"/>
          <w:sz w:val="18"/>
          <w:szCs w:val="18"/>
          <w:lang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eastAsia="en-US"/>
          <w14:ligatures w14:val="standardContextual"/>
        </w:rPr>
        <w:t>4</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Mean Scores for CSR Items</w:t>
      </w:r>
      <w:bookmarkEnd w:id="46"/>
    </w:p>
    <w:p w14:paraId="24793E3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w:t>
      </w:r>
      <w:proofErr w:type="gramStart"/>
      <w:r>
        <w:rPr>
          <w:rFonts w:ascii="Times New Roman" w:eastAsia="Calibri" w:hAnsi="Times New Roman" w:cs="Times New Roman"/>
          <w:color w:val="000000"/>
          <w:sz w:val="24"/>
          <w:lang w:eastAsia="en-US"/>
          <w14:ligatures w14:val="standardContextual"/>
        </w:rPr>
        <w:t>mean</w:t>
      </w:r>
      <w:proofErr w:type="gramEnd"/>
      <w:r>
        <w:rPr>
          <w:rFonts w:ascii="Times New Roman" w:eastAsia="Calibri" w:hAnsi="Times New Roman" w:cs="Times New Roman"/>
          <w:color w:val="000000"/>
          <w:sz w:val="24"/>
          <w:lang w:eastAsia="en-US"/>
          <w14:ligatures w14:val="standardContextual"/>
        </w:rPr>
        <w:t xml:space="preserve"> of Q1-Q5 (example: Environmental Effort =3.4, Ethical Practice =3.2, Community Engagement = 3.5, etc.)</w:t>
      </w:r>
    </w:p>
    <w:p w14:paraId="5A54F24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upward trend confirms the idea of social responsibility of companies with the notion that young consumers expect companies to be socially responsible (Taylor, 2019). In </w:t>
      </w:r>
      <w:r>
        <w:rPr>
          <w:rFonts w:ascii="Times New Roman" w:eastAsia="Calibri" w:hAnsi="Times New Roman" w:cs="Times New Roman"/>
          <w:color w:val="000000"/>
          <w:kern w:val="0"/>
          <w:sz w:val="24"/>
          <w:lang w:eastAsia="en-US"/>
        </w:rPr>
        <w:t>an era where trust and transparency are increasingly intertwined with branding, CSR has evolved into more than a goodwill exercise; it has become a strategic resource that supports emotional branding and fosters continued</w:t>
      </w:r>
      <w:r>
        <w:rPr>
          <w:rFonts w:ascii="Times New Roman" w:eastAsia="Calibri" w:hAnsi="Times New Roman" w:cs="Times New Roman"/>
          <w:color w:val="000000"/>
          <w:sz w:val="24"/>
          <w:lang w:eastAsia="en-US"/>
          <w14:ligatures w14:val="standardContextual"/>
        </w:rPr>
        <w:t xml:space="preserve"> loyalty.</w:t>
      </w:r>
    </w:p>
    <w:p w14:paraId="07DEE13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Narayanan (2022) underscores the fact that CSR initiatives positively affect consumer satisfaction through the mediating effect of brand image and brand equity. This is specifically applicable to Gen Z, where their brand consideration is hinged more on approaches to business that cater to their principles and societal demands. Businesses that fail in this respect run the risk of losing the loyalty of this generation of digitally native individuals, who are fast to express disappointment or defect.</w:t>
      </w:r>
    </w:p>
    <w:p w14:paraId="0C72AB8A"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Overall, political website data has shown that Gen Z in </w:t>
      </w:r>
      <w:r>
        <w:rPr>
          <w:rFonts w:ascii="Times New Roman" w:eastAsia="Calibri" w:hAnsi="Times New Roman" w:cs="Times New Roman"/>
          <w:color w:val="000000"/>
          <w:kern w:val="0"/>
          <w:sz w:val="24"/>
          <w:lang w:eastAsia="en-US"/>
        </w:rPr>
        <w:t>the UK is highly conscious of CSR initiatives, and this awareness can impact brand trust and purchase decisions.</w:t>
      </w:r>
      <w:r>
        <w:rPr>
          <w:rFonts w:ascii="Times New Roman" w:eastAsia="Calibri" w:hAnsi="Times New Roman" w:cs="Times New Roman"/>
          <w:color w:val="000000"/>
          <w:sz w:val="24"/>
          <w:lang w:eastAsia="en-US"/>
          <w14:ligatures w14:val="standardContextual"/>
        </w:rPr>
        <w:t xml:space="preserve"> </w:t>
      </w:r>
      <w:r>
        <w:rPr>
          <w:rFonts w:ascii="Times New Roman" w:eastAsia="Calibri" w:hAnsi="Times New Roman" w:cs="Times New Roman" w:hint="eastAsia"/>
          <w:color w:val="000000"/>
          <w:sz w:val="24"/>
          <w:lang w:eastAsia="en-US"/>
          <w14:ligatures w14:val="standardContextual"/>
        </w:rPr>
        <w:t xml:space="preserve">For example, reports on climate policy campaigns show young consumers rewarding brands with strong sustainability agendas. This awareness shapes trust and purchase decisions, forming the foundation for </w:t>
      </w:r>
      <w:proofErr w:type="spellStart"/>
      <w:r>
        <w:rPr>
          <w:rFonts w:ascii="Times New Roman" w:eastAsia="Calibri" w:hAnsi="Times New Roman" w:cs="Times New Roman" w:hint="eastAsia"/>
          <w:color w:val="000000"/>
          <w:sz w:val="24"/>
          <w:lang w:eastAsia="en-US"/>
          <w14:ligatures w14:val="standardContextual"/>
        </w:rPr>
        <w:t>analysing</w:t>
      </w:r>
      <w:proofErr w:type="spellEnd"/>
      <w:r>
        <w:rPr>
          <w:rFonts w:ascii="Times New Roman" w:eastAsia="Calibri" w:hAnsi="Times New Roman" w:cs="Times New Roman" w:hint="eastAsia"/>
          <w:color w:val="000000"/>
          <w:sz w:val="24"/>
          <w:lang w:eastAsia="en-US"/>
          <w14:ligatures w14:val="standardContextual"/>
        </w:rPr>
        <w:t xml:space="preserve"> how CSR perceptions evolve into </w:t>
      </w:r>
      <w:proofErr w:type="spellStart"/>
      <w:proofErr w:type="gramStart"/>
      <w:r>
        <w:rPr>
          <w:rFonts w:ascii="Times New Roman" w:eastAsia="Calibri" w:hAnsi="Times New Roman" w:cs="Times New Roman" w:hint="eastAsia"/>
          <w:color w:val="000000"/>
          <w:sz w:val="24"/>
          <w:lang w:eastAsia="en-US"/>
          <w14:ligatures w14:val="standardContextual"/>
        </w:rPr>
        <w:t>loyalty</w:t>
      </w:r>
      <w:r>
        <w:rPr>
          <w:rFonts w:ascii="Times New Roman" w:eastAsia="宋体" w:hAnsi="Times New Roman" w:cs="Times New Roman" w:hint="eastAsia"/>
          <w:color w:val="000000"/>
          <w:sz w:val="24"/>
          <w14:ligatures w14:val="standardContextual"/>
        </w:rPr>
        <w:t>.</w:t>
      </w:r>
      <w:r>
        <w:rPr>
          <w:rFonts w:ascii="Times New Roman" w:eastAsia="Calibri" w:hAnsi="Times New Roman" w:cs="Times New Roman"/>
          <w:color w:val="000000"/>
          <w:sz w:val="24"/>
          <w:lang w:eastAsia="en-US"/>
          <w14:ligatures w14:val="standardContextual"/>
        </w:rPr>
        <w:t>This</w:t>
      </w:r>
      <w:proofErr w:type="spellEnd"/>
      <w:proofErr w:type="gramEnd"/>
      <w:r>
        <w:rPr>
          <w:rFonts w:ascii="Times New Roman" w:eastAsia="Calibri" w:hAnsi="Times New Roman" w:cs="Times New Roman"/>
          <w:color w:val="000000"/>
          <w:sz w:val="24"/>
          <w:lang w:eastAsia="en-US"/>
          <w14:ligatures w14:val="standardContextual"/>
        </w:rPr>
        <w:t xml:space="preserve"> forms the basis of subsequent inferential analysis on how such perception is transformed into loyalty, as shown in the following sections.</w:t>
      </w:r>
    </w:p>
    <w:p w14:paraId="262B7539"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47" w:name="_Toc208945905"/>
      <w:r>
        <w:rPr>
          <w:rFonts w:ascii="Times New Roman" w:eastAsia="等线 Light" w:hAnsi="Times New Roman" w:cs="Times New Roman"/>
          <w:b/>
          <w:bCs/>
          <w:color w:val="000000"/>
          <w:sz w:val="32"/>
          <w:szCs w:val="32"/>
          <w:lang w:val="zh-CN" w:eastAsia="en-US"/>
          <w14:ligatures w14:val="standardContextual"/>
        </w:rPr>
        <w:t>Correlation Analysis:</w:t>
      </w:r>
      <w:bookmarkEnd w:id="47"/>
    </w:p>
    <w:p w14:paraId="6C3CC600" w14:textId="77777777" w:rsidR="00FF15E1" w:rsidRDefault="00000000">
      <w:pPr>
        <w:widowControl/>
        <w:spacing w:after="160" w:line="360" w:lineRule="auto"/>
        <w:jc w:val="left"/>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 Pearson correlation matrix was carried out to investigate the correlations that existed between the factors of CSR awareness, brand loyalty, and communication strategies. It enabled </w:t>
      </w:r>
      <w:r>
        <w:rPr>
          <w:rFonts w:ascii="Times New Roman" w:hAnsi="Times New Roman" w:cs="Times New Roman" w:hint="eastAsia"/>
          <w:color w:val="000000"/>
          <w:sz w:val="24"/>
          <w14:ligatures w14:val="standardContextual"/>
        </w:rPr>
        <w:t>me</w:t>
      </w:r>
      <w:r>
        <w:rPr>
          <w:rFonts w:ascii="Times New Roman" w:eastAsia="Calibri" w:hAnsi="Times New Roman" w:cs="Times New Roman"/>
          <w:color w:val="000000"/>
          <w:sz w:val="24"/>
          <w:lang w:eastAsia="en-US"/>
          <w14:ligatures w14:val="standardContextual"/>
        </w:rPr>
        <w:t xml:space="preserve"> to determine not only the magnitude (</w:t>
      </w:r>
      <w:proofErr w:type="spellStart"/>
      <w:r>
        <w:rPr>
          <w:rFonts w:ascii="Times New Roman" w:eastAsia="Calibri" w:hAnsi="Times New Roman" w:cs="Times New Roman"/>
          <w:color w:val="000000"/>
          <w:sz w:val="24"/>
          <w:lang w:eastAsia="en-US"/>
          <w14:ligatures w14:val="standardContextual"/>
        </w:rPr>
        <w:t>r-values</w:t>
      </w:r>
      <w:proofErr w:type="spellEnd"/>
      <w:r>
        <w:rPr>
          <w:rFonts w:ascii="Times New Roman" w:eastAsia="Calibri" w:hAnsi="Times New Roman" w:cs="Times New Roman"/>
          <w:color w:val="000000"/>
          <w:sz w:val="24"/>
          <w:lang w:eastAsia="en-US"/>
          <w14:ligatures w14:val="standardContextual"/>
        </w:rPr>
        <w:t>) and significance (p-values) of relations among important variables:</w:t>
      </w:r>
    </w:p>
    <w:tbl>
      <w:tblPr>
        <w:tblW w:w="89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474"/>
        <w:gridCol w:w="2010"/>
        <w:gridCol w:w="1483"/>
        <w:gridCol w:w="1483"/>
        <w:gridCol w:w="1483"/>
      </w:tblGrid>
      <w:tr w:rsidR="00FF15E1" w14:paraId="6CC4FFE6" w14:textId="77777777">
        <w:trPr>
          <w:cantSplit/>
        </w:trPr>
        <w:tc>
          <w:tcPr>
            <w:tcW w:w="8930" w:type="dxa"/>
            <w:gridSpan w:val="5"/>
            <w:tcBorders>
              <w:top w:val="nil"/>
              <w:left w:val="nil"/>
              <w:bottom w:val="nil"/>
              <w:right w:val="nil"/>
            </w:tcBorders>
            <w:shd w:val="clear" w:color="auto" w:fill="FFFFFF"/>
            <w:vAlign w:val="center"/>
          </w:tcPr>
          <w:p w14:paraId="7284D3FA" w14:textId="77777777" w:rsidR="00FF15E1" w:rsidRDefault="00000000">
            <w:pPr>
              <w:widowControl/>
              <w:spacing w:after="160" w:line="360" w:lineRule="auto"/>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Correlations</w:t>
            </w:r>
          </w:p>
        </w:tc>
      </w:tr>
      <w:tr w:rsidR="00FF15E1" w14:paraId="19513FBF" w14:textId="77777777">
        <w:trPr>
          <w:cantSplit/>
        </w:trPr>
        <w:tc>
          <w:tcPr>
            <w:tcW w:w="4481" w:type="dxa"/>
            <w:gridSpan w:val="2"/>
            <w:tcBorders>
              <w:top w:val="nil"/>
              <w:left w:val="nil"/>
              <w:bottom w:val="single" w:sz="8" w:space="0" w:color="152935"/>
              <w:right w:val="nil"/>
            </w:tcBorders>
            <w:shd w:val="clear" w:color="auto" w:fill="FFFFFF"/>
            <w:vAlign w:val="bottom"/>
          </w:tcPr>
          <w:p w14:paraId="5C9A11EA"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483" w:type="dxa"/>
            <w:tcBorders>
              <w:top w:val="nil"/>
              <w:left w:val="nil"/>
              <w:bottom w:val="single" w:sz="8" w:space="0" w:color="152935"/>
              <w:right w:val="single" w:sz="8" w:space="0" w:color="E0E0E0"/>
            </w:tcBorders>
            <w:shd w:val="clear" w:color="auto" w:fill="FFFFFF"/>
            <w:vAlign w:val="bottom"/>
          </w:tcPr>
          <w:p w14:paraId="1DAE257C"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Awareness and Perception</w:t>
            </w:r>
          </w:p>
        </w:tc>
        <w:tc>
          <w:tcPr>
            <w:tcW w:w="1483" w:type="dxa"/>
            <w:tcBorders>
              <w:top w:val="nil"/>
              <w:left w:val="single" w:sz="8" w:space="0" w:color="E0E0E0"/>
              <w:bottom w:val="single" w:sz="8" w:space="0" w:color="152935"/>
              <w:right w:val="single" w:sz="8" w:space="0" w:color="E0E0E0"/>
            </w:tcBorders>
            <w:shd w:val="clear" w:color="auto" w:fill="FFFFFF"/>
            <w:vAlign w:val="bottom"/>
          </w:tcPr>
          <w:p w14:paraId="3CE0D9F8"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Brand Loyalty</w:t>
            </w:r>
          </w:p>
        </w:tc>
        <w:tc>
          <w:tcPr>
            <w:tcW w:w="1483" w:type="dxa"/>
            <w:tcBorders>
              <w:top w:val="nil"/>
              <w:left w:val="single" w:sz="8" w:space="0" w:color="E0E0E0"/>
              <w:bottom w:val="single" w:sz="8" w:space="0" w:color="152935"/>
              <w:right w:val="nil"/>
            </w:tcBorders>
            <w:shd w:val="clear" w:color="auto" w:fill="FFFFFF"/>
            <w:vAlign w:val="bottom"/>
          </w:tcPr>
          <w:p w14:paraId="1916C35B" w14:textId="77777777" w:rsidR="00FF15E1" w:rsidRDefault="00000000">
            <w:pPr>
              <w:widowControl/>
              <w:spacing w:after="160" w:line="360" w:lineRule="auto"/>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Communication</w:t>
            </w:r>
          </w:p>
        </w:tc>
      </w:tr>
      <w:tr w:rsidR="00FF15E1" w14:paraId="30E59A0D" w14:textId="77777777">
        <w:trPr>
          <w:cantSplit/>
        </w:trPr>
        <w:tc>
          <w:tcPr>
            <w:tcW w:w="2472" w:type="dxa"/>
            <w:vMerge w:val="restart"/>
            <w:tcBorders>
              <w:top w:val="single" w:sz="8" w:space="0" w:color="152935"/>
              <w:left w:val="nil"/>
              <w:bottom w:val="nil"/>
              <w:right w:val="nil"/>
            </w:tcBorders>
            <w:shd w:val="clear" w:color="auto" w:fill="E0E0E0"/>
          </w:tcPr>
          <w:p w14:paraId="5D073304"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Awareness and Perception</w:t>
            </w:r>
          </w:p>
        </w:tc>
        <w:tc>
          <w:tcPr>
            <w:tcW w:w="2009" w:type="dxa"/>
            <w:tcBorders>
              <w:top w:val="single" w:sz="8" w:space="0" w:color="152935"/>
              <w:left w:val="nil"/>
              <w:bottom w:val="single" w:sz="8" w:space="0" w:color="AEAEAE"/>
              <w:right w:val="nil"/>
            </w:tcBorders>
            <w:shd w:val="clear" w:color="auto" w:fill="E0E0E0"/>
          </w:tcPr>
          <w:p w14:paraId="783CF5DE"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Pearson Correlation</w:t>
            </w:r>
          </w:p>
        </w:tc>
        <w:tc>
          <w:tcPr>
            <w:tcW w:w="1483" w:type="dxa"/>
            <w:tcBorders>
              <w:top w:val="single" w:sz="8" w:space="0" w:color="152935"/>
              <w:left w:val="nil"/>
              <w:bottom w:val="single" w:sz="8" w:space="0" w:color="AEAEAE"/>
              <w:right w:val="single" w:sz="8" w:space="0" w:color="E0E0E0"/>
            </w:tcBorders>
            <w:shd w:val="clear" w:color="auto" w:fill="F9F9FB"/>
          </w:tcPr>
          <w:p w14:paraId="55B1488C"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1483" w:type="dxa"/>
            <w:tcBorders>
              <w:top w:val="single" w:sz="8" w:space="0" w:color="152935"/>
              <w:left w:val="single" w:sz="8" w:space="0" w:color="E0E0E0"/>
              <w:bottom w:val="single" w:sz="8" w:space="0" w:color="AEAEAE"/>
              <w:right w:val="single" w:sz="8" w:space="0" w:color="E0E0E0"/>
            </w:tcBorders>
            <w:shd w:val="clear" w:color="auto" w:fill="F9F9FB"/>
          </w:tcPr>
          <w:p w14:paraId="0D39094A"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.085</w:t>
            </w:r>
          </w:p>
        </w:tc>
        <w:tc>
          <w:tcPr>
            <w:tcW w:w="1483" w:type="dxa"/>
            <w:tcBorders>
              <w:top w:val="single" w:sz="8" w:space="0" w:color="152935"/>
              <w:left w:val="single" w:sz="8" w:space="0" w:color="E0E0E0"/>
              <w:bottom w:val="single" w:sz="8" w:space="0" w:color="AEAEAE"/>
              <w:right w:val="nil"/>
            </w:tcBorders>
            <w:shd w:val="clear" w:color="auto" w:fill="F9F9FB"/>
          </w:tcPr>
          <w:p w14:paraId="60261AF9"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.004</w:t>
            </w:r>
          </w:p>
        </w:tc>
      </w:tr>
      <w:tr w:rsidR="00FF15E1" w14:paraId="49DD4147" w14:textId="77777777">
        <w:trPr>
          <w:cantSplit/>
        </w:trPr>
        <w:tc>
          <w:tcPr>
            <w:tcW w:w="2472" w:type="dxa"/>
            <w:vMerge/>
            <w:tcBorders>
              <w:top w:val="single" w:sz="8" w:space="0" w:color="152935"/>
              <w:left w:val="nil"/>
              <w:bottom w:val="nil"/>
              <w:right w:val="nil"/>
            </w:tcBorders>
            <w:shd w:val="clear" w:color="auto" w:fill="E0E0E0"/>
          </w:tcPr>
          <w:p w14:paraId="7353A528"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single" w:sz="8" w:space="0" w:color="AEAEAE"/>
              <w:right w:val="nil"/>
            </w:tcBorders>
            <w:shd w:val="clear" w:color="auto" w:fill="E0E0E0"/>
          </w:tcPr>
          <w:p w14:paraId="6AF3F7D3"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Sig. (2-tailed)</w:t>
            </w:r>
          </w:p>
        </w:tc>
        <w:tc>
          <w:tcPr>
            <w:tcW w:w="1483" w:type="dxa"/>
            <w:tcBorders>
              <w:top w:val="single" w:sz="8" w:space="0" w:color="AEAEAE"/>
              <w:left w:val="nil"/>
              <w:bottom w:val="single" w:sz="8" w:space="0" w:color="AEAEAE"/>
              <w:right w:val="single" w:sz="8" w:space="0" w:color="E0E0E0"/>
            </w:tcBorders>
            <w:shd w:val="clear" w:color="auto" w:fill="F9F9FB"/>
            <w:vAlign w:val="center"/>
          </w:tcPr>
          <w:p w14:paraId="2C774314"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483" w:type="dxa"/>
            <w:tcBorders>
              <w:top w:val="single" w:sz="8" w:space="0" w:color="AEAEAE"/>
              <w:left w:val="single" w:sz="8" w:space="0" w:color="E0E0E0"/>
              <w:bottom w:val="single" w:sz="8" w:space="0" w:color="AEAEAE"/>
              <w:right w:val="single" w:sz="8" w:space="0" w:color="E0E0E0"/>
            </w:tcBorders>
            <w:shd w:val="clear" w:color="auto" w:fill="F9F9FB"/>
          </w:tcPr>
          <w:p w14:paraId="76551F9E"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.210</w:t>
            </w:r>
          </w:p>
        </w:tc>
        <w:tc>
          <w:tcPr>
            <w:tcW w:w="1483" w:type="dxa"/>
            <w:tcBorders>
              <w:top w:val="single" w:sz="8" w:space="0" w:color="AEAEAE"/>
              <w:left w:val="single" w:sz="8" w:space="0" w:color="E0E0E0"/>
              <w:bottom w:val="single" w:sz="8" w:space="0" w:color="AEAEAE"/>
              <w:right w:val="nil"/>
            </w:tcBorders>
            <w:shd w:val="clear" w:color="auto" w:fill="F9F9FB"/>
          </w:tcPr>
          <w:p w14:paraId="3AAAE9E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.952</w:t>
            </w:r>
          </w:p>
        </w:tc>
      </w:tr>
      <w:tr w:rsidR="00FF15E1" w14:paraId="3EEBD231" w14:textId="77777777">
        <w:trPr>
          <w:cantSplit/>
        </w:trPr>
        <w:tc>
          <w:tcPr>
            <w:tcW w:w="2472" w:type="dxa"/>
            <w:vMerge/>
            <w:tcBorders>
              <w:top w:val="single" w:sz="8" w:space="0" w:color="152935"/>
              <w:left w:val="nil"/>
              <w:bottom w:val="nil"/>
              <w:right w:val="nil"/>
            </w:tcBorders>
            <w:shd w:val="clear" w:color="auto" w:fill="E0E0E0"/>
          </w:tcPr>
          <w:p w14:paraId="481E1743"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nil"/>
              <w:right w:val="nil"/>
            </w:tcBorders>
            <w:shd w:val="clear" w:color="auto" w:fill="E0E0E0"/>
          </w:tcPr>
          <w:p w14:paraId="456F3058"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483" w:type="dxa"/>
            <w:tcBorders>
              <w:top w:val="single" w:sz="8" w:space="0" w:color="AEAEAE"/>
              <w:left w:val="nil"/>
              <w:bottom w:val="nil"/>
              <w:right w:val="single" w:sz="8" w:space="0" w:color="E0E0E0"/>
            </w:tcBorders>
            <w:shd w:val="clear" w:color="auto" w:fill="F9F9FB"/>
          </w:tcPr>
          <w:p w14:paraId="559E72FD"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483" w:type="dxa"/>
            <w:tcBorders>
              <w:top w:val="single" w:sz="8" w:space="0" w:color="AEAEAE"/>
              <w:left w:val="single" w:sz="8" w:space="0" w:color="E0E0E0"/>
              <w:bottom w:val="nil"/>
              <w:right w:val="single" w:sz="8" w:space="0" w:color="E0E0E0"/>
            </w:tcBorders>
            <w:shd w:val="clear" w:color="auto" w:fill="F9F9FB"/>
          </w:tcPr>
          <w:p w14:paraId="3AAE37A4"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483" w:type="dxa"/>
            <w:tcBorders>
              <w:top w:val="single" w:sz="8" w:space="0" w:color="AEAEAE"/>
              <w:left w:val="single" w:sz="8" w:space="0" w:color="E0E0E0"/>
              <w:bottom w:val="nil"/>
              <w:right w:val="nil"/>
            </w:tcBorders>
            <w:shd w:val="clear" w:color="auto" w:fill="F9F9FB"/>
          </w:tcPr>
          <w:p w14:paraId="48995F5A"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r>
      <w:tr w:rsidR="00FF15E1" w14:paraId="072257B2" w14:textId="77777777">
        <w:trPr>
          <w:cantSplit/>
        </w:trPr>
        <w:tc>
          <w:tcPr>
            <w:tcW w:w="2472" w:type="dxa"/>
            <w:vMerge w:val="restart"/>
            <w:tcBorders>
              <w:top w:val="single" w:sz="8" w:space="0" w:color="AEAEAE"/>
              <w:left w:val="nil"/>
              <w:bottom w:val="nil"/>
              <w:right w:val="nil"/>
            </w:tcBorders>
            <w:shd w:val="clear" w:color="auto" w:fill="E0E0E0"/>
          </w:tcPr>
          <w:p w14:paraId="77EB7B1D"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Brand Loyalty</w:t>
            </w:r>
          </w:p>
        </w:tc>
        <w:tc>
          <w:tcPr>
            <w:tcW w:w="2009" w:type="dxa"/>
            <w:tcBorders>
              <w:top w:val="single" w:sz="8" w:space="0" w:color="AEAEAE"/>
              <w:left w:val="nil"/>
              <w:bottom w:val="single" w:sz="8" w:space="0" w:color="AEAEAE"/>
              <w:right w:val="nil"/>
            </w:tcBorders>
            <w:shd w:val="clear" w:color="auto" w:fill="E0E0E0"/>
          </w:tcPr>
          <w:p w14:paraId="1FDEF528"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Pearson Correlation</w:t>
            </w:r>
          </w:p>
        </w:tc>
        <w:tc>
          <w:tcPr>
            <w:tcW w:w="1483" w:type="dxa"/>
            <w:tcBorders>
              <w:top w:val="single" w:sz="8" w:space="0" w:color="AEAEAE"/>
              <w:left w:val="nil"/>
              <w:bottom w:val="single" w:sz="8" w:space="0" w:color="AEAEAE"/>
              <w:right w:val="single" w:sz="8" w:space="0" w:color="E0E0E0"/>
            </w:tcBorders>
            <w:shd w:val="clear" w:color="auto" w:fill="F9F9FB"/>
          </w:tcPr>
          <w:p w14:paraId="476FCF7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.085</w:t>
            </w:r>
          </w:p>
        </w:tc>
        <w:tc>
          <w:tcPr>
            <w:tcW w:w="1483" w:type="dxa"/>
            <w:tcBorders>
              <w:top w:val="single" w:sz="8" w:space="0" w:color="AEAEAE"/>
              <w:left w:val="single" w:sz="8" w:space="0" w:color="E0E0E0"/>
              <w:bottom w:val="single" w:sz="8" w:space="0" w:color="AEAEAE"/>
              <w:right w:val="single" w:sz="8" w:space="0" w:color="E0E0E0"/>
            </w:tcBorders>
            <w:shd w:val="clear" w:color="auto" w:fill="F9F9FB"/>
          </w:tcPr>
          <w:p w14:paraId="2777744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1483" w:type="dxa"/>
            <w:tcBorders>
              <w:top w:val="single" w:sz="8" w:space="0" w:color="AEAEAE"/>
              <w:left w:val="single" w:sz="8" w:space="0" w:color="E0E0E0"/>
              <w:bottom w:val="single" w:sz="8" w:space="0" w:color="AEAEAE"/>
              <w:right w:val="nil"/>
            </w:tcBorders>
            <w:shd w:val="clear" w:color="auto" w:fill="F9F9FB"/>
          </w:tcPr>
          <w:p w14:paraId="2CB3C1E6"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-.109</w:t>
            </w:r>
          </w:p>
        </w:tc>
      </w:tr>
      <w:tr w:rsidR="00FF15E1" w14:paraId="00CB7163" w14:textId="77777777">
        <w:trPr>
          <w:cantSplit/>
        </w:trPr>
        <w:tc>
          <w:tcPr>
            <w:tcW w:w="2472" w:type="dxa"/>
            <w:vMerge/>
            <w:tcBorders>
              <w:top w:val="single" w:sz="8" w:space="0" w:color="AEAEAE"/>
              <w:left w:val="nil"/>
              <w:bottom w:val="nil"/>
              <w:right w:val="nil"/>
            </w:tcBorders>
            <w:shd w:val="clear" w:color="auto" w:fill="E0E0E0"/>
          </w:tcPr>
          <w:p w14:paraId="4B8AF18C"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single" w:sz="8" w:space="0" w:color="AEAEAE"/>
              <w:right w:val="nil"/>
            </w:tcBorders>
            <w:shd w:val="clear" w:color="auto" w:fill="E0E0E0"/>
          </w:tcPr>
          <w:p w14:paraId="2C61764E"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Sig. (2-tailed)</w:t>
            </w:r>
          </w:p>
        </w:tc>
        <w:tc>
          <w:tcPr>
            <w:tcW w:w="1483" w:type="dxa"/>
            <w:tcBorders>
              <w:top w:val="single" w:sz="8" w:space="0" w:color="AEAEAE"/>
              <w:left w:val="nil"/>
              <w:bottom w:val="single" w:sz="8" w:space="0" w:color="AEAEAE"/>
              <w:right w:val="single" w:sz="8" w:space="0" w:color="E0E0E0"/>
            </w:tcBorders>
            <w:shd w:val="clear" w:color="auto" w:fill="F9F9FB"/>
          </w:tcPr>
          <w:p w14:paraId="32045E23"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.210</w:t>
            </w:r>
          </w:p>
        </w:tc>
        <w:tc>
          <w:tcPr>
            <w:tcW w:w="1483"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C9C2959"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1483" w:type="dxa"/>
            <w:tcBorders>
              <w:top w:val="single" w:sz="8" w:space="0" w:color="AEAEAE"/>
              <w:left w:val="single" w:sz="8" w:space="0" w:color="E0E0E0"/>
              <w:bottom w:val="single" w:sz="8" w:space="0" w:color="AEAEAE"/>
              <w:right w:val="nil"/>
            </w:tcBorders>
            <w:shd w:val="clear" w:color="auto" w:fill="F9F9FB"/>
          </w:tcPr>
          <w:p w14:paraId="3DEB23DC"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.107</w:t>
            </w:r>
          </w:p>
        </w:tc>
      </w:tr>
      <w:tr w:rsidR="00FF15E1" w14:paraId="4918BA2F" w14:textId="77777777">
        <w:trPr>
          <w:cantSplit/>
        </w:trPr>
        <w:tc>
          <w:tcPr>
            <w:tcW w:w="2472" w:type="dxa"/>
            <w:vMerge/>
            <w:tcBorders>
              <w:top w:val="single" w:sz="8" w:space="0" w:color="AEAEAE"/>
              <w:left w:val="nil"/>
              <w:bottom w:val="nil"/>
              <w:right w:val="nil"/>
            </w:tcBorders>
            <w:shd w:val="clear" w:color="auto" w:fill="E0E0E0"/>
          </w:tcPr>
          <w:p w14:paraId="17C99ADD"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nil"/>
              <w:right w:val="nil"/>
            </w:tcBorders>
            <w:shd w:val="clear" w:color="auto" w:fill="E0E0E0"/>
          </w:tcPr>
          <w:p w14:paraId="2C46D718"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483" w:type="dxa"/>
            <w:tcBorders>
              <w:top w:val="single" w:sz="8" w:space="0" w:color="AEAEAE"/>
              <w:left w:val="nil"/>
              <w:bottom w:val="nil"/>
              <w:right w:val="single" w:sz="8" w:space="0" w:color="E0E0E0"/>
            </w:tcBorders>
            <w:shd w:val="clear" w:color="auto" w:fill="F9F9FB"/>
          </w:tcPr>
          <w:p w14:paraId="34B68BA6"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483" w:type="dxa"/>
            <w:tcBorders>
              <w:top w:val="single" w:sz="8" w:space="0" w:color="AEAEAE"/>
              <w:left w:val="single" w:sz="8" w:space="0" w:color="E0E0E0"/>
              <w:bottom w:val="nil"/>
              <w:right w:val="single" w:sz="8" w:space="0" w:color="E0E0E0"/>
            </w:tcBorders>
            <w:shd w:val="clear" w:color="auto" w:fill="F9F9FB"/>
          </w:tcPr>
          <w:p w14:paraId="5A182BE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c>
          <w:tcPr>
            <w:tcW w:w="1483" w:type="dxa"/>
            <w:tcBorders>
              <w:top w:val="single" w:sz="8" w:space="0" w:color="AEAEAE"/>
              <w:left w:val="single" w:sz="8" w:space="0" w:color="E0E0E0"/>
              <w:bottom w:val="nil"/>
              <w:right w:val="nil"/>
            </w:tcBorders>
            <w:shd w:val="clear" w:color="auto" w:fill="F9F9FB"/>
          </w:tcPr>
          <w:p w14:paraId="6C59B8F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r>
      <w:tr w:rsidR="00FF15E1" w14:paraId="56C41D60" w14:textId="77777777">
        <w:trPr>
          <w:cantSplit/>
        </w:trPr>
        <w:tc>
          <w:tcPr>
            <w:tcW w:w="2472" w:type="dxa"/>
            <w:vMerge w:val="restart"/>
            <w:tcBorders>
              <w:top w:val="single" w:sz="8" w:space="0" w:color="AEAEAE"/>
              <w:left w:val="nil"/>
              <w:bottom w:val="single" w:sz="8" w:space="0" w:color="152935"/>
              <w:right w:val="nil"/>
            </w:tcBorders>
            <w:shd w:val="clear" w:color="auto" w:fill="E0E0E0"/>
          </w:tcPr>
          <w:p w14:paraId="54AB8599"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Communication</w:t>
            </w:r>
          </w:p>
        </w:tc>
        <w:tc>
          <w:tcPr>
            <w:tcW w:w="2009" w:type="dxa"/>
            <w:tcBorders>
              <w:top w:val="single" w:sz="8" w:space="0" w:color="AEAEAE"/>
              <w:left w:val="nil"/>
              <w:bottom w:val="single" w:sz="8" w:space="0" w:color="AEAEAE"/>
              <w:right w:val="nil"/>
            </w:tcBorders>
            <w:shd w:val="clear" w:color="auto" w:fill="E0E0E0"/>
          </w:tcPr>
          <w:p w14:paraId="53312755"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Pearson Correlation</w:t>
            </w:r>
          </w:p>
        </w:tc>
        <w:tc>
          <w:tcPr>
            <w:tcW w:w="1483" w:type="dxa"/>
            <w:tcBorders>
              <w:top w:val="single" w:sz="8" w:space="0" w:color="AEAEAE"/>
              <w:left w:val="nil"/>
              <w:bottom w:val="single" w:sz="8" w:space="0" w:color="AEAEAE"/>
              <w:right w:val="single" w:sz="8" w:space="0" w:color="E0E0E0"/>
            </w:tcBorders>
            <w:shd w:val="clear" w:color="auto" w:fill="F9F9FB"/>
          </w:tcPr>
          <w:p w14:paraId="1FBEBF2C"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.004</w:t>
            </w:r>
          </w:p>
        </w:tc>
        <w:tc>
          <w:tcPr>
            <w:tcW w:w="1483" w:type="dxa"/>
            <w:tcBorders>
              <w:top w:val="single" w:sz="8" w:space="0" w:color="AEAEAE"/>
              <w:left w:val="single" w:sz="8" w:space="0" w:color="E0E0E0"/>
              <w:bottom w:val="single" w:sz="8" w:space="0" w:color="AEAEAE"/>
              <w:right w:val="single" w:sz="8" w:space="0" w:color="E0E0E0"/>
            </w:tcBorders>
            <w:shd w:val="clear" w:color="auto" w:fill="F9F9FB"/>
          </w:tcPr>
          <w:p w14:paraId="73B8C5E9"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-.109</w:t>
            </w:r>
          </w:p>
        </w:tc>
        <w:tc>
          <w:tcPr>
            <w:tcW w:w="1483" w:type="dxa"/>
            <w:tcBorders>
              <w:top w:val="single" w:sz="8" w:space="0" w:color="AEAEAE"/>
              <w:left w:val="single" w:sz="8" w:space="0" w:color="E0E0E0"/>
              <w:bottom w:val="single" w:sz="8" w:space="0" w:color="AEAEAE"/>
              <w:right w:val="nil"/>
            </w:tcBorders>
            <w:shd w:val="clear" w:color="auto" w:fill="F9F9FB"/>
          </w:tcPr>
          <w:p w14:paraId="128D6E10"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r>
      <w:tr w:rsidR="00FF15E1" w14:paraId="3E13C383" w14:textId="77777777">
        <w:trPr>
          <w:cantSplit/>
        </w:trPr>
        <w:tc>
          <w:tcPr>
            <w:tcW w:w="2472" w:type="dxa"/>
            <w:vMerge/>
            <w:tcBorders>
              <w:top w:val="single" w:sz="8" w:space="0" w:color="AEAEAE"/>
              <w:left w:val="nil"/>
              <w:bottom w:val="single" w:sz="8" w:space="0" w:color="152935"/>
              <w:right w:val="nil"/>
            </w:tcBorders>
            <w:shd w:val="clear" w:color="auto" w:fill="E0E0E0"/>
          </w:tcPr>
          <w:p w14:paraId="3CA7C33E"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single" w:sz="8" w:space="0" w:color="AEAEAE"/>
              <w:right w:val="nil"/>
            </w:tcBorders>
            <w:shd w:val="clear" w:color="auto" w:fill="E0E0E0"/>
          </w:tcPr>
          <w:p w14:paraId="0AF9F36C"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Sig. (2-tailed)</w:t>
            </w:r>
          </w:p>
        </w:tc>
        <w:tc>
          <w:tcPr>
            <w:tcW w:w="1483" w:type="dxa"/>
            <w:tcBorders>
              <w:top w:val="single" w:sz="8" w:space="0" w:color="AEAEAE"/>
              <w:left w:val="nil"/>
              <w:bottom w:val="single" w:sz="8" w:space="0" w:color="AEAEAE"/>
              <w:right w:val="single" w:sz="8" w:space="0" w:color="E0E0E0"/>
            </w:tcBorders>
            <w:shd w:val="clear" w:color="auto" w:fill="F9F9FB"/>
          </w:tcPr>
          <w:p w14:paraId="31FC3E2B"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.952</w:t>
            </w:r>
          </w:p>
        </w:tc>
        <w:tc>
          <w:tcPr>
            <w:tcW w:w="1483" w:type="dxa"/>
            <w:tcBorders>
              <w:top w:val="single" w:sz="8" w:space="0" w:color="AEAEAE"/>
              <w:left w:val="single" w:sz="8" w:space="0" w:color="E0E0E0"/>
              <w:bottom w:val="single" w:sz="8" w:space="0" w:color="AEAEAE"/>
              <w:right w:val="single" w:sz="8" w:space="0" w:color="E0E0E0"/>
            </w:tcBorders>
            <w:shd w:val="clear" w:color="auto" w:fill="F9F9FB"/>
          </w:tcPr>
          <w:p w14:paraId="34E9B97C"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.107</w:t>
            </w:r>
          </w:p>
        </w:tc>
        <w:tc>
          <w:tcPr>
            <w:tcW w:w="1483" w:type="dxa"/>
            <w:tcBorders>
              <w:top w:val="single" w:sz="8" w:space="0" w:color="AEAEAE"/>
              <w:left w:val="single" w:sz="8" w:space="0" w:color="E0E0E0"/>
              <w:bottom w:val="single" w:sz="8" w:space="0" w:color="AEAEAE"/>
              <w:right w:val="nil"/>
            </w:tcBorders>
            <w:shd w:val="clear" w:color="auto" w:fill="F9F9FB"/>
            <w:vAlign w:val="center"/>
          </w:tcPr>
          <w:p w14:paraId="057D96ED"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r>
      <w:tr w:rsidR="00FF15E1" w14:paraId="25B9D055" w14:textId="77777777">
        <w:trPr>
          <w:cantSplit/>
        </w:trPr>
        <w:tc>
          <w:tcPr>
            <w:tcW w:w="2472" w:type="dxa"/>
            <w:vMerge/>
            <w:tcBorders>
              <w:top w:val="single" w:sz="8" w:space="0" w:color="AEAEAE"/>
              <w:left w:val="nil"/>
              <w:bottom w:val="single" w:sz="8" w:space="0" w:color="152935"/>
              <w:right w:val="nil"/>
            </w:tcBorders>
            <w:shd w:val="clear" w:color="auto" w:fill="E0E0E0"/>
          </w:tcPr>
          <w:p w14:paraId="17404206"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tc>
        <w:tc>
          <w:tcPr>
            <w:tcW w:w="2009" w:type="dxa"/>
            <w:tcBorders>
              <w:top w:val="single" w:sz="8" w:space="0" w:color="AEAEAE"/>
              <w:left w:val="nil"/>
              <w:bottom w:val="single" w:sz="8" w:space="0" w:color="152935"/>
              <w:right w:val="nil"/>
            </w:tcBorders>
            <w:shd w:val="clear" w:color="auto" w:fill="E0E0E0"/>
          </w:tcPr>
          <w:p w14:paraId="173193F5" w14:textId="77777777" w:rsidR="00FF15E1" w:rsidRDefault="00000000">
            <w:pPr>
              <w:widowControl/>
              <w:spacing w:after="160" w:line="360" w:lineRule="auto"/>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N</w:t>
            </w:r>
          </w:p>
        </w:tc>
        <w:tc>
          <w:tcPr>
            <w:tcW w:w="1483" w:type="dxa"/>
            <w:tcBorders>
              <w:top w:val="single" w:sz="8" w:space="0" w:color="AEAEAE"/>
              <w:left w:val="nil"/>
              <w:bottom w:val="single" w:sz="8" w:space="0" w:color="152935"/>
              <w:right w:val="single" w:sz="8" w:space="0" w:color="E0E0E0"/>
            </w:tcBorders>
            <w:shd w:val="clear" w:color="auto" w:fill="F9F9FB"/>
          </w:tcPr>
          <w:p w14:paraId="6405E52F"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220</w:t>
            </w:r>
          </w:p>
        </w:tc>
        <w:tc>
          <w:tcPr>
            <w:tcW w:w="1483" w:type="dxa"/>
            <w:tcBorders>
              <w:top w:val="single" w:sz="8" w:space="0" w:color="AEAEAE"/>
              <w:left w:val="single" w:sz="8" w:space="0" w:color="E0E0E0"/>
              <w:bottom w:val="single" w:sz="8" w:space="0" w:color="152935"/>
              <w:right w:val="single" w:sz="8" w:space="0" w:color="E0E0E0"/>
            </w:tcBorders>
            <w:shd w:val="clear" w:color="auto" w:fill="F9F9FB"/>
          </w:tcPr>
          <w:p w14:paraId="51362B58"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c>
          <w:tcPr>
            <w:tcW w:w="1483" w:type="dxa"/>
            <w:tcBorders>
              <w:top w:val="single" w:sz="8" w:space="0" w:color="AEAEAE"/>
              <w:left w:val="single" w:sz="8" w:space="0" w:color="E0E0E0"/>
              <w:bottom w:val="single" w:sz="8" w:space="0" w:color="152935"/>
              <w:right w:val="nil"/>
            </w:tcBorders>
            <w:shd w:val="clear" w:color="auto" w:fill="F9F9FB"/>
          </w:tcPr>
          <w:p w14:paraId="26299EB2" w14:textId="77777777" w:rsidR="00FF15E1" w:rsidRDefault="00000000">
            <w:pPr>
              <w:widowControl/>
              <w:spacing w:after="160" w:line="360" w:lineRule="auto"/>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221</w:t>
            </w:r>
          </w:p>
        </w:tc>
      </w:tr>
    </w:tbl>
    <w:p w14:paraId="647A1329" w14:textId="77777777" w:rsidR="00FF15E1" w:rsidRDefault="00FF15E1">
      <w:pPr>
        <w:widowControl/>
        <w:spacing w:after="160" w:line="360" w:lineRule="auto"/>
        <w:jc w:val="left"/>
        <w:rPr>
          <w:rFonts w:ascii="Times New Roman" w:eastAsia="Calibri" w:hAnsi="Times New Roman" w:cs="Times New Roman"/>
          <w:color w:val="000000"/>
          <w:sz w:val="24"/>
          <w:lang w:val="zh-CN" w:eastAsia="en-US"/>
          <w14:ligatures w14:val="standardContextual"/>
        </w:rPr>
      </w:pPr>
    </w:p>
    <w:p w14:paraId="3A3DF445" w14:textId="77777777" w:rsidR="00FF15E1" w:rsidRDefault="00000000">
      <w:pPr>
        <w:spacing w:after="200" w:line="360" w:lineRule="auto"/>
        <w:jc w:val="center"/>
        <w:rPr>
          <w:rFonts w:ascii="Times New Roman" w:eastAsia="Calibri" w:hAnsi="Times New Roman" w:cs="Times New Roman"/>
          <w:i/>
          <w:iCs/>
          <w:color w:val="000000"/>
          <w:sz w:val="18"/>
          <w:szCs w:val="18"/>
          <w:lang w:eastAsia="en-US"/>
          <w14:ligatures w14:val="standardContextual"/>
        </w:rPr>
      </w:pPr>
      <w:bookmarkStart w:id="48" w:name="_Toc207018212"/>
      <w:r>
        <w:rPr>
          <w:rFonts w:ascii="Times New Roman" w:eastAsia="Calibri" w:hAnsi="Times New Roman" w:cs="Times New Roman"/>
          <w:i/>
          <w:iCs/>
          <w:color w:val="000000"/>
          <w:sz w:val="18"/>
          <w:szCs w:val="18"/>
          <w:lang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eastAsia="en-US"/>
          <w14:ligatures w14:val="standardContextual"/>
        </w:rPr>
        <w:t>5</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CSR vs Loyalty Correlation Matrix</w:t>
      </w:r>
      <w:bookmarkEnd w:id="48"/>
    </w:p>
    <w:p w14:paraId="75D0D5E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Out of 14, the Pearson correlation coefficient between CSR Awareness and Brand Loyalty is 0.085, indicating a very weak positive correlation. Nevertheless, </w:t>
      </w:r>
      <w:r>
        <w:rPr>
          <w:rFonts w:ascii="Times New Roman" w:eastAsia="Calibri" w:hAnsi="Times New Roman" w:cs="Times New Roman"/>
          <w:color w:val="000000"/>
          <w:kern w:val="0"/>
          <w:sz w:val="24"/>
          <w:lang w:eastAsia="en-US"/>
        </w:rPr>
        <w:t xml:space="preserve">the p-value of 0.210 is not significant at the usual 0.05 significance level, meaning </w:t>
      </w:r>
      <w:r>
        <w:rPr>
          <w:rFonts w:ascii="Times New Roman" w:hAnsi="Times New Roman" w:cs="Times New Roman"/>
          <w:color w:val="000000"/>
          <w:kern w:val="0"/>
          <w:sz w:val="24"/>
        </w:rPr>
        <w:t>I</w:t>
      </w:r>
      <w:r>
        <w:rPr>
          <w:rFonts w:ascii="Times New Roman" w:eastAsia="Calibri" w:hAnsi="Times New Roman" w:cs="Times New Roman"/>
          <w:color w:val="000000"/>
          <w:kern w:val="0"/>
          <w:sz w:val="24"/>
          <w:lang w:eastAsia="en-US"/>
        </w:rPr>
        <w:t xml:space="preserve"> cannot conclude that this relationship applies to the rest of</w:t>
      </w:r>
      <w:r>
        <w:rPr>
          <w:rFonts w:ascii="Times New Roman" w:eastAsia="Calibri" w:hAnsi="Times New Roman" w:cs="Times New Roman"/>
          <w:color w:val="000000"/>
          <w:sz w:val="24"/>
          <w:lang w:eastAsia="en-US"/>
          <w14:ligatures w14:val="standardContextual"/>
        </w:rPr>
        <w:t xml:space="preserve"> Gen Z.</w:t>
      </w:r>
    </w:p>
    <w:p w14:paraId="67A9F84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the same regard, the relationship between the CSR Communication and Brand Loyalty has a negative but minimal correlation (r = -.109), p = .107, which is also statistically insignificant. The correlation number between CSR Awareness and CSR Communication (.004) is practically zero, and </w:t>
      </w:r>
      <w:proofErr w:type="spellStart"/>
      <w:r>
        <w:rPr>
          <w:rFonts w:ascii="Times New Roman" w:eastAsia="Calibri" w:hAnsi="Times New Roman" w:cs="Times New Roman"/>
          <w:color w:val="000000"/>
          <w:sz w:val="24"/>
          <w:lang w:eastAsia="en-US"/>
          <w14:ligatures w14:val="standardContextual"/>
        </w:rPr>
        <w:t>its</w:t>
      </w:r>
      <w:proofErr w:type="spellEnd"/>
      <w:r>
        <w:rPr>
          <w:rFonts w:ascii="Times New Roman" w:eastAsia="Calibri" w:hAnsi="Times New Roman" w:cs="Times New Roman"/>
          <w:color w:val="000000"/>
          <w:sz w:val="24"/>
          <w:lang w:eastAsia="en-US"/>
          <w14:ligatures w14:val="standardContextual"/>
        </w:rPr>
        <w:t xml:space="preserve"> very high p-value of .952 further proves that there is no linear correlation existing.</w:t>
      </w:r>
    </w:p>
    <w:p w14:paraId="7EA65FA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Such low or no correlations can be counterintuitive </w:t>
      </w:r>
      <w:proofErr w:type="gramStart"/>
      <w:r>
        <w:rPr>
          <w:rFonts w:ascii="Times New Roman" w:eastAsia="Calibri" w:hAnsi="Times New Roman" w:cs="Times New Roman"/>
          <w:color w:val="000000"/>
          <w:sz w:val="24"/>
          <w:lang w:eastAsia="en-US"/>
          <w14:ligatures w14:val="standardContextual"/>
        </w:rPr>
        <w:t>as</w:t>
      </w:r>
      <w:proofErr w:type="gramEnd"/>
      <w:r>
        <w:rPr>
          <w:rFonts w:ascii="Times New Roman" w:eastAsia="Calibri" w:hAnsi="Times New Roman" w:cs="Times New Roman"/>
          <w:color w:val="000000"/>
          <w:sz w:val="24"/>
          <w:lang w:eastAsia="en-US"/>
          <w14:ligatures w14:val="standardContextual"/>
        </w:rPr>
        <w:t xml:space="preserve"> the perceived social consciousness of Gen Z. </w:t>
      </w:r>
      <w:proofErr w:type="gramStart"/>
      <w:r>
        <w:rPr>
          <w:rFonts w:ascii="Times New Roman" w:eastAsia="Calibri" w:hAnsi="Times New Roman" w:cs="Times New Roman"/>
          <w:color w:val="000000"/>
          <w:sz w:val="24"/>
          <w:lang w:eastAsia="en-US"/>
          <w14:ligatures w14:val="standardContextual"/>
        </w:rPr>
        <w:t>However</w:t>
      </w:r>
      <w:proofErr w:type="gramEnd"/>
      <w:r>
        <w:rPr>
          <w:rFonts w:ascii="Times New Roman" w:eastAsia="Calibri" w:hAnsi="Times New Roman" w:cs="Times New Roman"/>
          <w:color w:val="000000"/>
          <w:sz w:val="24"/>
          <w:lang w:eastAsia="en-US"/>
          <w14:ligatures w14:val="standardContextual"/>
        </w:rPr>
        <w:t xml:space="preserve"> the results illustrate a more complex truth that, although Gen Z </w:t>
      </w:r>
      <w:proofErr w:type="gramStart"/>
      <w:r>
        <w:rPr>
          <w:rFonts w:ascii="Times New Roman" w:eastAsia="Calibri" w:hAnsi="Times New Roman" w:cs="Times New Roman"/>
          <w:color w:val="000000"/>
          <w:sz w:val="24"/>
          <w:lang w:eastAsia="en-US"/>
          <w14:ligatures w14:val="standardContextual"/>
        </w:rPr>
        <w:t>attach</w:t>
      </w:r>
      <w:proofErr w:type="gramEnd"/>
      <w:r>
        <w:rPr>
          <w:rFonts w:ascii="Times New Roman" w:eastAsia="Calibri" w:hAnsi="Times New Roman" w:cs="Times New Roman"/>
          <w:color w:val="000000"/>
          <w:sz w:val="24"/>
          <w:lang w:eastAsia="en-US"/>
          <w14:ligatures w14:val="standardContextual"/>
        </w:rPr>
        <w:t xml:space="preserve"> importance to CSR, there could be more of an in-between effect as it refers to behavior outcomes such as loyalty or effectiveness of communication as it is mediated through more fundamental constructs such as trust or emotional connection.</w:t>
      </w:r>
    </w:p>
    <w:p w14:paraId="4FB196A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This is consistent with the evidence provided in the past whereby the overall positive impact of CSR on WTP... is mediated by such variables as Brand Trust, Brand Loyalty, Brand Love, Customer Satisfaction, Brand Attitude, Purchase Intention and Brand Equity (Lerro et al., 2018). Therefore, although the direct relationship may not be too strong, the indirect effect can be robust through mediators.</w:t>
      </w:r>
    </w:p>
    <w:p w14:paraId="6AECD1F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the same manner, Tan et al. (2022) noted that corporate social responsibility (CSR) has both a direct and indirect impact on brand equity and brand loyalty. 600 </w:t>
      </w:r>
      <w:r>
        <w:rPr>
          <w:rFonts w:ascii="Times New Roman" w:hAnsi="Times New Roman" w:cs="Times New Roman" w:hint="eastAsia"/>
          <w:color w:val="000000"/>
          <w:sz w:val="24"/>
          <w14:ligatures w14:val="standardContextual"/>
        </w:rPr>
        <w:t>response</w:t>
      </w:r>
      <w:r>
        <w:rPr>
          <w:rFonts w:ascii="Times New Roman" w:eastAsia="Calibri" w:hAnsi="Times New Roman" w:cs="Times New Roman"/>
          <w:color w:val="000000"/>
          <w:sz w:val="24"/>
          <w:lang w:eastAsia="en-US"/>
          <w14:ligatures w14:val="standardContextual"/>
        </w:rPr>
        <w:t xml:space="preserve">s were </w:t>
      </w:r>
      <w:r>
        <w:rPr>
          <w:rFonts w:ascii="Times New Roman" w:eastAsia="Calibri" w:hAnsi="Times New Roman" w:cs="Times New Roman"/>
          <w:color w:val="000000"/>
          <w:sz w:val="24"/>
          <w:lang w:eastAsia="en-US"/>
          <w14:ligatures w14:val="standardContextual"/>
        </w:rPr>
        <w:lastRenderedPageBreak/>
        <w:t xml:space="preserve">collected. This complexity </w:t>
      </w:r>
      <w:r>
        <w:rPr>
          <w:rFonts w:ascii="Times New Roman" w:eastAsia="Calibri" w:hAnsi="Times New Roman" w:cs="Times New Roman"/>
          <w:color w:val="000000"/>
          <w:kern w:val="0"/>
          <w:sz w:val="24"/>
          <w:lang w:eastAsia="en-US"/>
        </w:rPr>
        <w:t xml:space="preserve">is reflected in </w:t>
      </w:r>
      <w:r>
        <w:rPr>
          <w:rFonts w:ascii="Times New Roman" w:hAnsi="Times New Roman" w:cs="Times New Roman" w:hint="eastAsia"/>
          <w:color w:val="000000"/>
          <w:kern w:val="0"/>
          <w:sz w:val="24"/>
        </w:rPr>
        <w:t>my</w:t>
      </w:r>
      <w:r>
        <w:rPr>
          <w:rFonts w:ascii="Times New Roman" w:eastAsia="Calibri" w:hAnsi="Times New Roman" w:cs="Times New Roman"/>
          <w:color w:val="000000"/>
          <w:kern w:val="0"/>
          <w:sz w:val="24"/>
          <w:lang w:eastAsia="en-US"/>
        </w:rPr>
        <w:t xml:space="preserve"> research, which demonstrates that CSR alone is insufficient for ensuring brand loyalty. However, when integrated into communication strategies, trust-related actions, and stable brand behavior, it can serve as an effective method for engaging the market over an extended period.</w:t>
      </w:r>
    </w:p>
    <w:p w14:paraId="1A3EE58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Finally, the direct correlations were not substantial, so it can still be argued that the perception of CSR might need to be treated as a multi-dimensional phenomenon, and the future analysis should be conducted using regression and mediation models to locate causality and induce changes in behavior.</w:t>
      </w:r>
    </w:p>
    <w:p w14:paraId="79F7C035" w14:textId="77777777" w:rsidR="00FF15E1" w:rsidRDefault="00000000">
      <w:pPr>
        <w:keepNext/>
        <w:keepLines/>
        <w:numPr>
          <w:ilvl w:val="1"/>
          <w:numId w:val="3"/>
        </w:numPr>
        <w:spacing w:before="160" w:after="80" w:line="360" w:lineRule="auto"/>
        <w:outlineLvl w:val="1"/>
        <w:rPr>
          <w:rFonts w:ascii="Times New Roman" w:eastAsia="等线 Light" w:hAnsi="Times New Roman" w:cs="Times New Roman"/>
          <w:b/>
          <w:bCs/>
          <w:color w:val="000000"/>
          <w:sz w:val="32"/>
          <w:szCs w:val="32"/>
          <w:lang w:val="zh-CN" w:eastAsia="en-US"/>
          <w14:ligatures w14:val="standardContextual"/>
        </w:rPr>
      </w:pPr>
      <w:bookmarkStart w:id="49" w:name="_Toc208945906"/>
      <w:r>
        <w:rPr>
          <w:rFonts w:ascii="Times New Roman" w:eastAsia="等线 Light" w:hAnsi="Times New Roman" w:cs="Times New Roman"/>
          <w:b/>
          <w:bCs/>
          <w:color w:val="000000"/>
          <w:sz w:val="32"/>
          <w:szCs w:val="32"/>
          <w:lang w:val="zh-CN" w:eastAsia="en-US"/>
          <w14:ligatures w14:val="standardContextual"/>
        </w:rPr>
        <w:t>Regression Analysis</w:t>
      </w:r>
      <w:bookmarkEnd w:id="49"/>
    </w:p>
    <w:p w14:paraId="3095A77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this area, the variables are predictive, i.e., the relationship between the independent variable CSR Awareness and Perception and the dependent variable CSR Brand Loyalty was investigated through simple linear regression in SPSS. This study aimed to establish the effectiveness of CSR perceptions in determining brand loyalty among Gen Z consumers in the UK.</w:t>
      </w:r>
    </w:p>
    <w:p w14:paraId="7847588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ANOVA print-out shows the overall model fit:</w:t>
      </w:r>
    </w:p>
    <w:p w14:paraId="641BFF05"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tbl>
      <w:tblPr>
        <w:tblW w:w="806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41"/>
        <w:gridCol w:w="1299"/>
        <w:gridCol w:w="1486"/>
        <w:gridCol w:w="1037"/>
        <w:gridCol w:w="1424"/>
        <w:gridCol w:w="1037"/>
        <w:gridCol w:w="1037"/>
      </w:tblGrid>
      <w:tr w:rsidR="00FF15E1" w14:paraId="7B1EBE49" w14:textId="77777777">
        <w:trPr>
          <w:cantSplit/>
          <w:jc w:val="center"/>
        </w:trPr>
        <w:tc>
          <w:tcPr>
            <w:tcW w:w="8057" w:type="dxa"/>
            <w:gridSpan w:val="7"/>
            <w:tcBorders>
              <w:top w:val="nil"/>
              <w:left w:val="nil"/>
              <w:bottom w:val="nil"/>
              <w:right w:val="nil"/>
            </w:tcBorders>
            <w:shd w:val="clear" w:color="auto" w:fill="FFFFFF"/>
            <w:vAlign w:val="center"/>
          </w:tcPr>
          <w:p w14:paraId="211343DA" w14:textId="77777777" w:rsidR="00FF15E1" w:rsidRDefault="00000000">
            <w:pPr>
              <w:widowControl/>
              <w:spacing w:after="160" w:line="320" w:lineRule="atLeast"/>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ANOVA</w:t>
            </w:r>
            <w:r>
              <w:rPr>
                <w:rFonts w:ascii="Times New Roman" w:eastAsia="Calibri" w:hAnsi="Times New Roman" w:cs="Times New Roman"/>
                <w:b/>
                <w:bCs/>
                <w:color w:val="000000"/>
                <w:sz w:val="22"/>
                <w:szCs w:val="22"/>
                <w:vertAlign w:val="superscript"/>
                <w:lang w:val="zh-CN" w:eastAsia="en-US"/>
                <w14:ligatures w14:val="standardContextual"/>
              </w:rPr>
              <w:t>a</w:t>
            </w:r>
          </w:p>
        </w:tc>
      </w:tr>
      <w:tr w:rsidR="00FF15E1" w14:paraId="4FF61994" w14:textId="77777777">
        <w:trPr>
          <w:cantSplit/>
          <w:jc w:val="center"/>
        </w:trPr>
        <w:tc>
          <w:tcPr>
            <w:tcW w:w="2041" w:type="dxa"/>
            <w:gridSpan w:val="2"/>
            <w:tcBorders>
              <w:top w:val="nil"/>
              <w:left w:val="nil"/>
              <w:bottom w:val="single" w:sz="8" w:space="0" w:color="152935"/>
              <w:right w:val="nil"/>
            </w:tcBorders>
            <w:shd w:val="clear" w:color="auto" w:fill="FFFFFF"/>
            <w:vAlign w:val="bottom"/>
          </w:tcPr>
          <w:p w14:paraId="6576EA48"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Model</w:t>
            </w:r>
          </w:p>
        </w:tc>
        <w:tc>
          <w:tcPr>
            <w:tcW w:w="1485" w:type="dxa"/>
            <w:tcBorders>
              <w:top w:val="nil"/>
              <w:left w:val="nil"/>
              <w:bottom w:val="single" w:sz="8" w:space="0" w:color="152935"/>
              <w:right w:val="single" w:sz="8" w:space="0" w:color="E0E0E0"/>
            </w:tcBorders>
            <w:shd w:val="clear" w:color="auto" w:fill="FFFFFF"/>
            <w:vAlign w:val="bottom"/>
          </w:tcPr>
          <w:p w14:paraId="1E06BE6D"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Sum of Squares</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03C40F27"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df</w:t>
            </w:r>
          </w:p>
        </w:tc>
        <w:tc>
          <w:tcPr>
            <w:tcW w:w="1423" w:type="dxa"/>
            <w:tcBorders>
              <w:top w:val="nil"/>
              <w:left w:val="single" w:sz="8" w:space="0" w:color="E0E0E0"/>
              <w:bottom w:val="single" w:sz="8" w:space="0" w:color="152935"/>
              <w:right w:val="single" w:sz="8" w:space="0" w:color="E0E0E0"/>
            </w:tcBorders>
            <w:shd w:val="clear" w:color="auto" w:fill="FFFFFF"/>
            <w:vAlign w:val="bottom"/>
          </w:tcPr>
          <w:p w14:paraId="1385FD73"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Mean Square</w:t>
            </w:r>
          </w:p>
        </w:tc>
        <w:tc>
          <w:tcPr>
            <w:tcW w:w="1036" w:type="dxa"/>
            <w:tcBorders>
              <w:top w:val="nil"/>
              <w:left w:val="single" w:sz="8" w:space="0" w:color="E0E0E0"/>
              <w:bottom w:val="single" w:sz="8" w:space="0" w:color="152935"/>
              <w:right w:val="single" w:sz="8" w:space="0" w:color="E0E0E0"/>
            </w:tcBorders>
            <w:shd w:val="clear" w:color="auto" w:fill="FFFFFF"/>
            <w:vAlign w:val="bottom"/>
          </w:tcPr>
          <w:p w14:paraId="1658D3AF"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F</w:t>
            </w:r>
          </w:p>
        </w:tc>
        <w:tc>
          <w:tcPr>
            <w:tcW w:w="1036" w:type="dxa"/>
            <w:tcBorders>
              <w:top w:val="nil"/>
              <w:left w:val="single" w:sz="8" w:space="0" w:color="E0E0E0"/>
              <w:bottom w:val="single" w:sz="8" w:space="0" w:color="152935"/>
              <w:right w:val="nil"/>
            </w:tcBorders>
            <w:shd w:val="clear" w:color="auto" w:fill="FFFFFF"/>
            <w:vAlign w:val="bottom"/>
          </w:tcPr>
          <w:p w14:paraId="68BDAF2C"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Sig.</w:t>
            </w:r>
          </w:p>
        </w:tc>
      </w:tr>
      <w:tr w:rsidR="00FF15E1" w14:paraId="62B57B1F" w14:textId="77777777">
        <w:trPr>
          <w:cantSplit/>
          <w:jc w:val="center"/>
        </w:trPr>
        <w:tc>
          <w:tcPr>
            <w:tcW w:w="742" w:type="dxa"/>
            <w:vMerge w:val="restart"/>
            <w:tcBorders>
              <w:top w:val="single" w:sz="8" w:space="0" w:color="152935"/>
              <w:left w:val="nil"/>
              <w:bottom w:val="single" w:sz="8" w:space="0" w:color="152935"/>
              <w:right w:val="nil"/>
            </w:tcBorders>
            <w:shd w:val="clear" w:color="auto" w:fill="E0E0E0"/>
          </w:tcPr>
          <w:p w14:paraId="2F402081"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1299" w:type="dxa"/>
            <w:tcBorders>
              <w:top w:val="single" w:sz="8" w:space="0" w:color="152935"/>
              <w:left w:val="nil"/>
              <w:bottom w:val="single" w:sz="8" w:space="0" w:color="AEAEAE"/>
              <w:right w:val="nil"/>
            </w:tcBorders>
            <w:shd w:val="clear" w:color="auto" w:fill="E0E0E0"/>
          </w:tcPr>
          <w:p w14:paraId="4A2BB141"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Regression</w:t>
            </w:r>
          </w:p>
        </w:tc>
        <w:tc>
          <w:tcPr>
            <w:tcW w:w="1485" w:type="dxa"/>
            <w:tcBorders>
              <w:top w:val="single" w:sz="8" w:space="0" w:color="152935"/>
              <w:left w:val="nil"/>
              <w:bottom w:val="single" w:sz="8" w:space="0" w:color="AEAEAE"/>
              <w:right w:val="single" w:sz="8" w:space="0" w:color="E0E0E0"/>
            </w:tcBorders>
            <w:shd w:val="clear" w:color="auto" w:fill="F9F9FB"/>
          </w:tcPr>
          <w:p w14:paraId="093BF3E4"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31.540</w:t>
            </w:r>
          </w:p>
        </w:tc>
        <w:tc>
          <w:tcPr>
            <w:tcW w:w="1036" w:type="dxa"/>
            <w:tcBorders>
              <w:top w:val="single" w:sz="8" w:space="0" w:color="152935"/>
              <w:left w:val="single" w:sz="8" w:space="0" w:color="E0E0E0"/>
              <w:bottom w:val="single" w:sz="8" w:space="0" w:color="AEAEAE"/>
              <w:right w:val="single" w:sz="8" w:space="0" w:color="E0E0E0"/>
            </w:tcBorders>
            <w:shd w:val="clear" w:color="auto" w:fill="F9F9FB"/>
          </w:tcPr>
          <w:p w14:paraId="5C082D2C"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1423" w:type="dxa"/>
            <w:tcBorders>
              <w:top w:val="single" w:sz="8" w:space="0" w:color="152935"/>
              <w:left w:val="single" w:sz="8" w:space="0" w:color="E0E0E0"/>
              <w:bottom w:val="single" w:sz="8" w:space="0" w:color="AEAEAE"/>
              <w:right w:val="single" w:sz="8" w:space="0" w:color="E0E0E0"/>
            </w:tcBorders>
            <w:shd w:val="clear" w:color="auto" w:fill="F9F9FB"/>
          </w:tcPr>
          <w:p w14:paraId="40B9C56E"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31.540</w:t>
            </w:r>
          </w:p>
        </w:tc>
        <w:tc>
          <w:tcPr>
            <w:tcW w:w="1036" w:type="dxa"/>
            <w:tcBorders>
              <w:top w:val="single" w:sz="8" w:space="0" w:color="152935"/>
              <w:left w:val="single" w:sz="8" w:space="0" w:color="E0E0E0"/>
              <w:bottom w:val="single" w:sz="8" w:space="0" w:color="AEAEAE"/>
              <w:right w:val="single" w:sz="8" w:space="0" w:color="E0E0E0"/>
            </w:tcBorders>
            <w:shd w:val="clear" w:color="auto" w:fill="F9F9FB"/>
          </w:tcPr>
          <w:p w14:paraId="31D7DBA3"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1.578</w:t>
            </w:r>
          </w:p>
        </w:tc>
        <w:tc>
          <w:tcPr>
            <w:tcW w:w="1036" w:type="dxa"/>
            <w:tcBorders>
              <w:top w:val="single" w:sz="8" w:space="0" w:color="152935"/>
              <w:left w:val="single" w:sz="8" w:space="0" w:color="E0E0E0"/>
              <w:bottom w:val="single" w:sz="8" w:space="0" w:color="AEAEAE"/>
              <w:right w:val="nil"/>
            </w:tcBorders>
            <w:shd w:val="clear" w:color="auto" w:fill="F9F9FB"/>
          </w:tcPr>
          <w:p w14:paraId="4111CB6A"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.210</w:t>
            </w:r>
            <w:r>
              <w:rPr>
                <w:rFonts w:ascii="Times New Roman" w:eastAsia="Calibri" w:hAnsi="Times New Roman" w:cs="Times New Roman"/>
                <w:color w:val="000000"/>
                <w:sz w:val="24"/>
                <w:vertAlign w:val="superscript"/>
                <w:lang w:val="zh-CN" w:eastAsia="en-US"/>
                <w14:ligatures w14:val="standardContextual"/>
              </w:rPr>
              <w:t>b</w:t>
            </w:r>
          </w:p>
        </w:tc>
      </w:tr>
      <w:tr w:rsidR="00FF15E1" w14:paraId="021ABE02" w14:textId="77777777">
        <w:trPr>
          <w:cantSplit/>
          <w:jc w:val="center"/>
        </w:trPr>
        <w:tc>
          <w:tcPr>
            <w:tcW w:w="742" w:type="dxa"/>
            <w:vMerge/>
            <w:tcBorders>
              <w:top w:val="single" w:sz="8" w:space="0" w:color="152935"/>
              <w:left w:val="nil"/>
              <w:bottom w:val="single" w:sz="8" w:space="0" w:color="152935"/>
              <w:right w:val="nil"/>
            </w:tcBorders>
            <w:shd w:val="clear" w:color="auto" w:fill="E0E0E0"/>
          </w:tcPr>
          <w:p w14:paraId="67413764"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299" w:type="dxa"/>
            <w:tcBorders>
              <w:top w:val="single" w:sz="8" w:space="0" w:color="AEAEAE"/>
              <w:left w:val="nil"/>
              <w:bottom w:val="single" w:sz="8" w:space="0" w:color="AEAEAE"/>
              <w:right w:val="nil"/>
            </w:tcBorders>
            <w:shd w:val="clear" w:color="auto" w:fill="E0E0E0"/>
          </w:tcPr>
          <w:p w14:paraId="4BF6DD15"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Residual</w:t>
            </w:r>
          </w:p>
        </w:tc>
        <w:tc>
          <w:tcPr>
            <w:tcW w:w="1485" w:type="dxa"/>
            <w:tcBorders>
              <w:top w:val="single" w:sz="8" w:space="0" w:color="AEAEAE"/>
              <w:left w:val="nil"/>
              <w:bottom w:val="single" w:sz="8" w:space="0" w:color="AEAEAE"/>
              <w:right w:val="single" w:sz="8" w:space="0" w:color="E0E0E0"/>
            </w:tcBorders>
            <w:shd w:val="clear" w:color="auto" w:fill="F9F9FB"/>
          </w:tcPr>
          <w:p w14:paraId="588C3BBB"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4358.460</w:t>
            </w:r>
          </w:p>
        </w:tc>
        <w:tc>
          <w:tcPr>
            <w:tcW w:w="1036" w:type="dxa"/>
            <w:tcBorders>
              <w:top w:val="single" w:sz="8" w:space="0" w:color="AEAEAE"/>
              <w:left w:val="single" w:sz="8" w:space="0" w:color="E0E0E0"/>
              <w:bottom w:val="single" w:sz="8" w:space="0" w:color="AEAEAE"/>
              <w:right w:val="single" w:sz="8" w:space="0" w:color="E0E0E0"/>
            </w:tcBorders>
            <w:shd w:val="clear" w:color="auto" w:fill="F9F9FB"/>
          </w:tcPr>
          <w:p w14:paraId="16DC4B41"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218</w:t>
            </w:r>
          </w:p>
        </w:tc>
        <w:tc>
          <w:tcPr>
            <w:tcW w:w="1423" w:type="dxa"/>
            <w:tcBorders>
              <w:top w:val="single" w:sz="8" w:space="0" w:color="AEAEAE"/>
              <w:left w:val="single" w:sz="8" w:space="0" w:color="E0E0E0"/>
              <w:bottom w:val="single" w:sz="8" w:space="0" w:color="AEAEAE"/>
              <w:right w:val="single" w:sz="8" w:space="0" w:color="E0E0E0"/>
            </w:tcBorders>
            <w:shd w:val="clear" w:color="auto" w:fill="F9F9FB"/>
          </w:tcPr>
          <w:p w14:paraId="1C3FB9AF"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19.993</w:t>
            </w:r>
          </w:p>
        </w:tc>
        <w:tc>
          <w:tcPr>
            <w:tcW w:w="103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3C32379"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036" w:type="dxa"/>
            <w:tcBorders>
              <w:top w:val="single" w:sz="8" w:space="0" w:color="AEAEAE"/>
              <w:left w:val="single" w:sz="8" w:space="0" w:color="E0E0E0"/>
              <w:bottom w:val="single" w:sz="8" w:space="0" w:color="AEAEAE"/>
              <w:right w:val="nil"/>
            </w:tcBorders>
            <w:shd w:val="clear" w:color="auto" w:fill="F9F9FB"/>
            <w:vAlign w:val="center"/>
          </w:tcPr>
          <w:p w14:paraId="0034BBF1"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r>
      <w:tr w:rsidR="00FF15E1" w14:paraId="0EEB248F" w14:textId="77777777">
        <w:trPr>
          <w:cantSplit/>
          <w:jc w:val="center"/>
        </w:trPr>
        <w:tc>
          <w:tcPr>
            <w:tcW w:w="742" w:type="dxa"/>
            <w:vMerge/>
            <w:tcBorders>
              <w:top w:val="single" w:sz="8" w:space="0" w:color="152935"/>
              <w:left w:val="nil"/>
              <w:bottom w:val="single" w:sz="8" w:space="0" w:color="152935"/>
              <w:right w:val="nil"/>
            </w:tcBorders>
            <w:shd w:val="clear" w:color="auto" w:fill="E0E0E0"/>
          </w:tcPr>
          <w:p w14:paraId="56F801B5"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299" w:type="dxa"/>
            <w:tcBorders>
              <w:top w:val="single" w:sz="8" w:space="0" w:color="AEAEAE"/>
              <w:left w:val="nil"/>
              <w:bottom w:val="single" w:sz="8" w:space="0" w:color="152935"/>
              <w:right w:val="nil"/>
            </w:tcBorders>
            <w:shd w:val="clear" w:color="auto" w:fill="E0E0E0"/>
          </w:tcPr>
          <w:p w14:paraId="036660B3"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Total</w:t>
            </w:r>
          </w:p>
        </w:tc>
        <w:tc>
          <w:tcPr>
            <w:tcW w:w="1485" w:type="dxa"/>
            <w:tcBorders>
              <w:top w:val="single" w:sz="8" w:space="0" w:color="AEAEAE"/>
              <w:left w:val="nil"/>
              <w:bottom w:val="single" w:sz="8" w:space="0" w:color="152935"/>
              <w:right w:val="single" w:sz="8" w:space="0" w:color="E0E0E0"/>
            </w:tcBorders>
            <w:shd w:val="clear" w:color="auto" w:fill="F9F9FB"/>
          </w:tcPr>
          <w:p w14:paraId="0998726C"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4390.000</w:t>
            </w:r>
          </w:p>
        </w:tc>
        <w:tc>
          <w:tcPr>
            <w:tcW w:w="1036" w:type="dxa"/>
            <w:tcBorders>
              <w:top w:val="single" w:sz="8" w:space="0" w:color="AEAEAE"/>
              <w:left w:val="single" w:sz="8" w:space="0" w:color="E0E0E0"/>
              <w:bottom w:val="single" w:sz="8" w:space="0" w:color="152935"/>
              <w:right w:val="single" w:sz="8" w:space="0" w:color="E0E0E0"/>
            </w:tcBorders>
            <w:shd w:val="clear" w:color="auto" w:fill="F9F9FB"/>
          </w:tcPr>
          <w:p w14:paraId="386A3FF9"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219</w:t>
            </w:r>
          </w:p>
        </w:tc>
        <w:tc>
          <w:tcPr>
            <w:tcW w:w="1423"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F2509C6"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03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AF4D45C"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036" w:type="dxa"/>
            <w:tcBorders>
              <w:top w:val="single" w:sz="8" w:space="0" w:color="AEAEAE"/>
              <w:left w:val="single" w:sz="8" w:space="0" w:color="E0E0E0"/>
              <w:bottom w:val="single" w:sz="8" w:space="0" w:color="152935"/>
              <w:right w:val="nil"/>
            </w:tcBorders>
            <w:shd w:val="clear" w:color="auto" w:fill="F9F9FB"/>
            <w:vAlign w:val="center"/>
          </w:tcPr>
          <w:p w14:paraId="0D83A8B0"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r>
    </w:tbl>
    <w:p w14:paraId="6DE63366"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bl>
      <w:tblPr>
        <w:tblW w:w="80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8061"/>
      </w:tblGrid>
      <w:tr w:rsidR="00FF15E1" w14:paraId="70EBCD7B" w14:textId="77777777">
        <w:trPr>
          <w:cantSplit/>
        </w:trPr>
        <w:tc>
          <w:tcPr>
            <w:tcW w:w="8057" w:type="dxa"/>
            <w:tcBorders>
              <w:top w:val="nil"/>
              <w:left w:val="nil"/>
              <w:bottom w:val="nil"/>
              <w:right w:val="nil"/>
            </w:tcBorders>
            <w:shd w:val="clear" w:color="auto" w:fill="FFFFFF"/>
          </w:tcPr>
          <w:p w14:paraId="334ECBC3"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 Dependent Variable: CSR Brand Loyalty</w:t>
            </w:r>
          </w:p>
        </w:tc>
      </w:tr>
      <w:tr w:rsidR="00FF15E1" w14:paraId="50347AC3" w14:textId="77777777">
        <w:trPr>
          <w:cantSplit/>
          <w:trHeight w:val="94"/>
        </w:trPr>
        <w:tc>
          <w:tcPr>
            <w:tcW w:w="8057" w:type="dxa"/>
            <w:tcBorders>
              <w:top w:val="nil"/>
              <w:left w:val="nil"/>
              <w:bottom w:val="nil"/>
              <w:right w:val="nil"/>
            </w:tcBorders>
            <w:shd w:val="clear" w:color="auto" w:fill="FFFFFF"/>
          </w:tcPr>
          <w:p w14:paraId="2136D921"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b. Predictors: (Constant), CSR Awareness and Perception</w:t>
            </w:r>
          </w:p>
        </w:tc>
      </w:tr>
    </w:tbl>
    <w:p w14:paraId="08567864" w14:textId="77777777" w:rsidR="00FF15E1" w:rsidRDefault="00000000">
      <w:pPr>
        <w:spacing w:after="200"/>
        <w:jc w:val="center"/>
        <w:rPr>
          <w:rFonts w:ascii="Times New Roman" w:eastAsia="Calibri" w:hAnsi="Times New Roman" w:cs="Times New Roman"/>
          <w:i/>
          <w:iCs/>
          <w:color w:val="000000"/>
          <w:sz w:val="18"/>
          <w:szCs w:val="18"/>
          <w:lang w:eastAsia="en-US"/>
          <w14:ligatures w14:val="standardContextual"/>
        </w:rPr>
      </w:pPr>
      <w:bookmarkStart w:id="50" w:name="_Toc207018213"/>
      <w:r>
        <w:rPr>
          <w:rFonts w:ascii="Times New Roman" w:eastAsia="Calibri" w:hAnsi="Times New Roman" w:cs="Times New Roman"/>
          <w:i/>
          <w:iCs/>
          <w:color w:val="000000"/>
          <w:sz w:val="18"/>
          <w:szCs w:val="18"/>
          <w:lang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eastAsia="en-US"/>
          <w14:ligatures w14:val="standardContextual"/>
        </w:rPr>
        <w:t>6</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-Summary of model: ANOVA Test</w:t>
      </w:r>
      <w:bookmarkEnd w:id="50"/>
    </w:p>
    <w:p w14:paraId="785536D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Where F = 1.578 and p = .210, where in this case the model does not correspond to the 0.05 level. This means that the difference in CSR brand loyalty does not strongly correlate with CSR awareness alone among the sample. Although the </w:t>
      </w:r>
      <w:r>
        <w:rPr>
          <w:rFonts w:ascii="Times New Roman" w:eastAsia="Calibri" w:hAnsi="Times New Roman" w:cs="Times New Roman"/>
          <w:color w:val="000000"/>
          <w:kern w:val="0"/>
          <w:sz w:val="24"/>
          <w:lang w:eastAsia="en-US"/>
        </w:rPr>
        <w:t xml:space="preserve">R-squared is low, predictability is also </w:t>
      </w:r>
      <w:r>
        <w:rPr>
          <w:rFonts w:ascii="Times New Roman" w:eastAsia="Calibri" w:hAnsi="Times New Roman" w:cs="Times New Roman"/>
          <w:color w:val="000000"/>
          <w:kern w:val="0"/>
          <w:sz w:val="24"/>
          <w:lang w:eastAsia="en-US"/>
        </w:rPr>
        <w:lastRenderedPageBreak/>
        <w:t>low. This does not dismiss the possibility of indirect effects or influence</w:t>
      </w:r>
      <w:r>
        <w:rPr>
          <w:rFonts w:ascii="Times New Roman" w:eastAsia="Calibri" w:hAnsi="Times New Roman" w:cs="Times New Roman"/>
          <w:color w:val="000000"/>
          <w:sz w:val="24"/>
          <w:lang w:eastAsia="en-US"/>
          <w14:ligatures w14:val="standardContextual"/>
        </w:rPr>
        <w:t xml:space="preserve"> through other mediating variables.</w:t>
      </w:r>
    </w:p>
    <w:p w14:paraId="7826D8B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w:t>
      </w:r>
      <w:proofErr w:type="gramStart"/>
      <w:r>
        <w:rPr>
          <w:rFonts w:ascii="Times New Roman" w:eastAsia="Calibri" w:hAnsi="Times New Roman" w:cs="Times New Roman"/>
          <w:color w:val="000000"/>
          <w:sz w:val="24"/>
          <w:lang w:eastAsia="en-US"/>
          <w14:ligatures w14:val="standardContextual"/>
        </w:rPr>
        <w:t>is in agreement</w:t>
      </w:r>
      <w:proofErr w:type="gramEnd"/>
      <w:r>
        <w:rPr>
          <w:rFonts w:ascii="Times New Roman" w:eastAsia="Calibri" w:hAnsi="Times New Roman" w:cs="Times New Roman"/>
          <w:color w:val="000000"/>
          <w:sz w:val="24"/>
          <w:lang w:eastAsia="en-US"/>
          <w14:ligatures w14:val="standardContextual"/>
        </w:rPr>
        <w:t xml:space="preserve"> with foundation research indicating the intricacy of the association between CSR and devotion. In that order, an example of a direct relationship between CSR and brand equity can be found as follows, namely, the direct relationship between CSR and brand equity (Phung &amp; Huynh, 2022). In </w:t>
      </w:r>
      <w:r>
        <w:rPr>
          <w:rFonts w:ascii="Times New Roman" w:eastAsia="Calibri" w:hAnsi="Times New Roman" w:cs="Times New Roman"/>
          <w:color w:val="000000"/>
          <w:kern w:val="0"/>
          <w:sz w:val="24"/>
          <w:lang w:eastAsia="en-US"/>
        </w:rPr>
        <w:t>turn, equity affects brand loyalty, indicating a mediated relationship rather than</w:t>
      </w:r>
      <w:r>
        <w:rPr>
          <w:rFonts w:ascii="Times New Roman" w:eastAsia="Calibri" w:hAnsi="Times New Roman" w:cs="Times New Roman"/>
          <w:color w:val="000000"/>
          <w:sz w:val="24"/>
          <w:lang w:eastAsia="en-US"/>
          <w14:ligatures w14:val="standardContextual"/>
        </w:rPr>
        <w:t xml:space="preserve"> a direct one.</w:t>
      </w:r>
    </w:p>
    <w:tbl>
      <w:tblPr>
        <w:tblW w:w="86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0"/>
        <w:gridCol w:w="2027"/>
        <w:gridCol w:w="421"/>
        <w:gridCol w:w="910"/>
        <w:gridCol w:w="421"/>
        <w:gridCol w:w="910"/>
        <w:gridCol w:w="421"/>
        <w:gridCol w:w="1048"/>
        <w:gridCol w:w="421"/>
        <w:gridCol w:w="604"/>
        <w:gridCol w:w="421"/>
        <w:gridCol w:w="604"/>
        <w:gridCol w:w="421"/>
      </w:tblGrid>
      <w:tr w:rsidR="00FF15E1" w14:paraId="3D5BC4E0" w14:textId="77777777">
        <w:trPr>
          <w:gridAfter w:val="1"/>
          <w:wAfter w:w="421" w:type="dxa"/>
          <w:cantSplit/>
          <w:jc w:val="center"/>
        </w:trPr>
        <w:tc>
          <w:tcPr>
            <w:tcW w:w="8228" w:type="dxa"/>
            <w:gridSpan w:val="12"/>
            <w:tcBorders>
              <w:top w:val="nil"/>
              <w:left w:val="nil"/>
              <w:bottom w:val="nil"/>
              <w:right w:val="nil"/>
            </w:tcBorders>
            <w:shd w:val="clear" w:color="auto" w:fill="FFFFFF"/>
            <w:vAlign w:val="center"/>
          </w:tcPr>
          <w:p w14:paraId="05558854" w14:textId="77777777" w:rsidR="00FF15E1" w:rsidRDefault="00000000">
            <w:pPr>
              <w:widowControl/>
              <w:spacing w:after="160" w:line="320" w:lineRule="atLeast"/>
              <w:ind w:left="60" w:right="60"/>
              <w:jc w:val="center"/>
              <w:rPr>
                <w:rFonts w:ascii="Times New Roman" w:eastAsia="Calibri" w:hAnsi="Times New Roman" w:cs="Times New Roman"/>
                <w:color w:val="000000"/>
                <w:sz w:val="22"/>
                <w:szCs w:val="22"/>
                <w:lang w:val="zh-CN" w:eastAsia="en-US"/>
                <w14:ligatures w14:val="standardContextual"/>
              </w:rPr>
            </w:pPr>
            <w:r>
              <w:rPr>
                <w:rFonts w:ascii="Times New Roman" w:eastAsia="Calibri" w:hAnsi="Times New Roman" w:cs="Times New Roman"/>
                <w:b/>
                <w:bCs/>
                <w:color w:val="000000"/>
                <w:sz w:val="22"/>
                <w:szCs w:val="22"/>
                <w:lang w:val="zh-CN" w:eastAsia="en-US"/>
                <w14:ligatures w14:val="standardContextual"/>
              </w:rPr>
              <w:t>Coefficients</w:t>
            </w:r>
            <w:r>
              <w:rPr>
                <w:rFonts w:ascii="Times New Roman" w:eastAsia="Calibri" w:hAnsi="Times New Roman" w:cs="Times New Roman"/>
                <w:b/>
                <w:bCs/>
                <w:color w:val="000000"/>
                <w:sz w:val="22"/>
                <w:szCs w:val="22"/>
                <w:vertAlign w:val="superscript"/>
                <w:lang w:val="zh-CN" w:eastAsia="en-US"/>
                <w14:ligatures w14:val="standardContextual"/>
              </w:rPr>
              <w:t>a</w:t>
            </w:r>
          </w:p>
        </w:tc>
      </w:tr>
      <w:tr w:rsidR="00FF15E1" w14:paraId="33C8F0F9" w14:textId="77777777">
        <w:trPr>
          <w:gridAfter w:val="1"/>
          <w:wAfter w:w="421" w:type="dxa"/>
          <w:cantSplit/>
          <w:jc w:val="center"/>
        </w:trPr>
        <w:tc>
          <w:tcPr>
            <w:tcW w:w="2047" w:type="dxa"/>
            <w:gridSpan w:val="2"/>
            <w:vMerge w:val="restart"/>
            <w:tcBorders>
              <w:top w:val="nil"/>
              <w:left w:val="nil"/>
              <w:bottom w:val="nil"/>
              <w:right w:val="nil"/>
            </w:tcBorders>
            <w:shd w:val="clear" w:color="auto" w:fill="FFFFFF"/>
            <w:vAlign w:val="bottom"/>
          </w:tcPr>
          <w:p w14:paraId="049C8E5C"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Model</w:t>
            </w:r>
          </w:p>
        </w:tc>
        <w:tc>
          <w:tcPr>
            <w:tcW w:w="2662" w:type="dxa"/>
            <w:gridSpan w:val="4"/>
            <w:tcBorders>
              <w:top w:val="nil"/>
              <w:left w:val="nil"/>
              <w:bottom w:val="nil"/>
              <w:right w:val="single" w:sz="8" w:space="0" w:color="E0E0E0"/>
            </w:tcBorders>
            <w:shd w:val="clear" w:color="auto" w:fill="FFFFFF"/>
            <w:vAlign w:val="bottom"/>
          </w:tcPr>
          <w:p w14:paraId="050E0FC1"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Unstandardized Coefficients</w:t>
            </w:r>
          </w:p>
        </w:tc>
        <w:tc>
          <w:tcPr>
            <w:tcW w:w="1469" w:type="dxa"/>
            <w:gridSpan w:val="2"/>
            <w:tcBorders>
              <w:top w:val="nil"/>
              <w:left w:val="single" w:sz="8" w:space="0" w:color="E0E0E0"/>
              <w:bottom w:val="nil"/>
              <w:right w:val="single" w:sz="8" w:space="0" w:color="E0E0E0"/>
            </w:tcBorders>
            <w:shd w:val="clear" w:color="auto" w:fill="FFFFFF"/>
            <w:vAlign w:val="bottom"/>
          </w:tcPr>
          <w:p w14:paraId="077F18A9"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Standardized Coefficients</w:t>
            </w:r>
          </w:p>
        </w:tc>
        <w:tc>
          <w:tcPr>
            <w:tcW w:w="1025" w:type="dxa"/>
            <w:gridSpan w:val="2"/>
            <w:vMerge w:val="restart"/>
            <w:tcBorders>
              <w:top w:val="nil"/>
              <w:left w:val="single" w:sz="8" w:space="0" w:color="E0E0E0"/>
              <w:bottom w:val="nil"/>
              <w:right w:val="single" w:sz="8" w:space="0" w:color="E0E0E0"/>
            </w:tcBorders>
            <w:shd w:val="clear" w:color="auto" w:fill="FFFFFF"/>
            <w:vAlign w:val="bottom"/>
          </w:tcPr>
          <w:p w14:paraId="31E1D20E"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t</w:t>
            </w:r>
          </w:p>
        </w:tc>
        <w:tc>
          <w:tcPr>
            <w:tcW w:w="1025" w:type="dxa"/>
            <w:gridSpan w:val="2"/>
            <w:vMerge w:val="restart"/>
            <w:tcBorders>
              <w:top w:val="nil"/>
              <w:left w:val="single" w:sz="8" w:space="0" w:color="E0E0E0"/>
              <w:bottom w:val="nil"/>
              <w:right w:val="nil"/>
            </w:tcBorders>
            <w:shd w:val="clear" w:color="auto" w:fill="FFFFFF"/>
            <w:vAlign w:val="bottom"/>
          </w:tcPr>
          <w:p w14:paraId="3F442194"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Sig.</w:t>
            </w:r>
          </w:p>
        </w:tc>
      </w:tr>
      <w:tr w:rsidR="00FF15E1" w14:paraId="0F85778D" w14:textId="77777777">
        <w:trPr>
          <w:gridAfter w:val="1"/>
          <w:wAfter w:w="421" w:type="dxa"/>
          <w:cantSplit/>
          <w:jc w:val="center"/>
        </w:trPr>
        <w:tc>
          <w:tcPr>
            <w:tcW w:w="2047" w:type="dxa"/>
            <w:gridSpan w:val="2"/>
            <w:vMerge/>
            <w:tcBorders>
              <w:top w:val="nil"/>
              <w:left w:val="nil"/>
              <w:bottom w:val="nil"/>
              <w:right w:val="nil"/>
            </w:tcBorders>
            <w:shd w:val="clear" w:color="auto" w:fill="FFFFFF"/>
            <w:vAlign w:val="bottom"/>
          </w:tcPr>
          <w:p w14:paraId="3ED161DD"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331" w:type="dxa"/>
            <w:gridSpan w:val="2"/>
            <w:tcBorders>
              <w:top w:val="nil"/>
              <w:left w:val="nil"/>
              <w:bottom w:val="single" w:sz="8" w:space="0" w:color="152935"/>
              <w:right w:val="single" w:sz="8" w:space="0" w:color="E0E0E0"/>
            </w:tcBorders>
            <w:shd w:val="clear" w:color="auto" w:fill="FFFFFF"/>
            <w:vAlign w:val="bottom"/>
          </w:tcPr>
          <w:p w14:paraId="01A43A39"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B</w:t>
            </w:r>
          </w:p>
        </w:tc>
        <w:tc>
          <w:tcPr>
            <w:tcW w:w="1331" w:type="dxa"/>
            <w:gridSpan w:val="2"/>
            <w:tcBorders>
              <w:top w:val="nil"/>
              <w:left w:val="single" w:sz="8" w:space="0" w:color="E0E0E0"/>
              <w:bottom w:val="single" w:sz="8" w:space="0" w:color="152935"/>
              <w:right w:val="single" w:sz="8" w:space="0" w:color="E0E0E0"/>
            </w:tcBorders>
            <w:shd w:val="clear" w:color="auto" w:fill="FFFFFF"/>
            <w:vAlign w:val="bottom"/>
          </w:tcPr>
          <w:p w14:paraId="145A5581"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Std. Error</w:t>
            </w:r>
          </w:p>
        </w:tc>
        <w:tc>
          <w:tcPr>
            <w:tcW w:w="1469" w:type="dxa"/>
            <w:gridSpan w:val="2"/>
            <w:tcBorders>
              <w:top w:val="nil"/>
              <w:left w:val="single" w:sz="8" w:space="0" w:color="E0E0E0"/>
              <w:bottom w:val="single" w:sz="8" w:space="0" w:color="152935"/>
              <w:right w:val="single" w:sz="8" w:space="0" w:color="E0E0E0"/>
            </w:tcBorders>
            <w:shd w:val="clear" w:color="auto" w:fill="FFFFFF"/>
            <w:vAlign w:val="bottom"/>
          </w:tcPr>
          <w:p w14:paraId="688F0390" w14:textId="77777777" w:rsidR="00FF15E1" w:rsidRDefault="00000000">
            <w:pPr>
              <w:widowControl/>
              <w:spacing w:after="160" w:line="320" w:lineRule="atLeast"/>
              <w:ind w:left="60" w:right="60"/>
              <w:jc w:val="center"/>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Beta</w:t>
            </w:r>
          </w:p>
        </w:tc>
        <w:tc>
          <w:tcPr>
            <w:tcW w:w="1025" w:type="dxa"/>
            <w:gridSpan w:val="2"/>
            <w:vMerge/>
            <w:tcBorders>
              <w:top w:val="nil"/>
              <w:left w:val="single" w:sz="8" w:space="0" w:color="E0E0E0"/>
              <w:bottom w:val="nil"/>
              <w:right w:val="single" w:sz="8" w:space="0" w:color="E0E0E0"/>
            </w:tcBorders>
            <w:shd w:val="clear" w:color="auto" w:fill="FFFFFF"/>
            <w:vAlign w:val="bottom"/>
          </w:tcPr>
          <w:p w14:paraId="51889E84"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025" w:type="dxa"/>
            <w:gridSpan w:val="2"/>
            <w:vMerge/>
            <w:tcBorders>
              <w:top w:val="nil"/>
              <w:left w:val="single" w:sz="8" w:space="0" w:color="E0E0E0"/>
              <w:bottom w:val="nil"/>
              <w:right w:val="nil"/>
            </w:tcBorders>
            <w:shd w:val="clear" w:color="auto" w:fill="FFFFFF"/>
            <w:vAlign w:val="bottom"/>
          </w:tcPr>
          <w:p w14:paraId="0135FF08"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r>
      <w:tr w:rsidR="00FF15E1" w14:paraId="5ED88602" w14:textId="77777777">
        <w:trPr>
          <w:cantSplit/>
          <w:jc w:val="center"/>
        </w:trPr>
        <w:tc>
          <w:tcPr>
            <w:tcW w:w="20" w:type="dxa"/>
            <w:vMerge w:val="restart"/>
            <w:tcBorders>
              <w:top w:val="single" w:sz="8" w:space="0" w:color="152935"/>
              <w:left w:val="nil"/>
              <w:bottom w:val="single" w:sz="8" w:space="0" w:color="152935"/>
              <w:right w:val="nil"/>
            </w:tcBorders>
            <w:shd w:val="clear" w:color="auto" w:fill="E0E0E0"/>
          </w:tcPr>
          <w:p w14:paraId="0E48250F"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w:t>
            </w:r>
          </w:p>
        </w:tc>
        <w:tc>
          <w:tcPr>
            <w:tcW w:w="2448" w:type="dxa"/>
            <w:gridSpan w:val="2"/>
            <w:tcBorders>
              <w:top w:val="single" w:sz="8" w:space="0" w:color="152935"/>
              <w:left w:val="nil"/>
              <w:bottom w:val="single" w:sz="8" w:space="0" w:color="AEAEAE"/>
              <w:right w:val="nil"/>
            </w:tcBorders>
            <w:shd w:val="clear" w:color="auto" w:fill="E0E0E0"/>
          </w:tcPr>
          <w:p w14:paraId="00C25E59"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(Constant)</w:t>
            </w:r>
          </w:p>
        </w:tc>
        <w:tc>
          <w:tcPr>
            <w:tcW w:w="1331" w:type="dxa"/>
            <w:gridSpan w:val="2"/>
            <w:tcBorders>
              <w:top w:val="single" w:sz="8" w:space="0" w:color="152935"/>
              <w:left w:val="nil"/>
              <w:bottom w:val="single" w:sz="8" w:space="0" w:color="AEAEAE"/>
              <w:right w:val="single" w:sz="8" w:space="0" w:color="E0E0E0"/>
            </w:tcBorders>
            <w:shd w:val="clear" w:color="auto" w:fill="F9F9FB"/>
          </w:tcPr>
          <w:p w14:paraId="3BAA2668"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15.753</w:t>
            </w:r>
          </w:p>
        </w:tc>
        <w:tc>
          <w:tcPr>
            <w:tcW w:w="1331" w:type="dxa"/>
            <w:gridSpan w:val="2"/>
            <w:tcBorders>
              <w:top w:val="single" w:sz="8" w:space="0" w:color="152935"/>
              <w:left w:val="single" w:sz="8" w:space="0" w:color="E0E0E0"/>
              <w:bottom w:val="single" w:sz="8" w:space="0" w:color="AEAEAE"/>
              <w:right w:val="single" w:sz="8" w:space="0" w:color="E0E0E0"/>
            </w:tcBorders>
            <w:shd w:val="clear" w:color="auto" w:fill="F9F9FB"/>
          </w:tcPr>
          <w:p w14:paraId="09902A1B"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1.037</w:t>
            </w:r>
          </w:p>
        </w:tc>
        <w:tc>
          <w:tcPr>
            <w:tcW w:w="1469" w:type="dxa"/>
            <w:gridSpan w:val="2"/>
            <w:tcBorders>
              <w:top w:val="single" w:sz="8" w:space="0" w:color="152935"/>
              <w:left w:val="single" w:sz="8" w:space="0" w:color="E0E0E0"/>
              <w:bottom w:val="single" w:sz="8" w:space="0" w:color="AEAEAE"/>
              <w:right w:val="single" w:sz="8" w:space="0" w:color="E0E0E0"/>
            </w:tcBorders>
            <w:shd w:val="clear" w:color="auto" w:fill="F9F9FB"/>
            <w:vAlign w:val="center"/>
          </w:tcPr>
          <w:p w14:paraId="7AAC0B9F"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1025" w:type="dxa"/>
            <w:gridSpan w:val="2"/>
            <w:tcBorders>
              <w:top w:val="single" w:sz="8" w:space="0" w:color="152935"/>
              <w:left w:val="single" w:sz="8" w:space="0" w:color="E0E0E0"/>
              <w:bottom w:val="single" w:sz="8" w:space="0" w:color="AEAEAE"/>
              <w:right w:val="single" w:sz="8" w:space="0" w:color="E0E0E0"/>
            </w:tcBorders>
            <w:shd w:val="clear" w:color="auto" w:fill="F9F9FB"/>
          </w:tcPr>
          <w:p w14:paraId="3546CD58"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15.188</w:t>
            </w:r>
          </w:p>
        </w:tc>
        <w:tc>
          <w:tcPr>
            <w:tcW w:w="1025" w:type="dxa"/>
            <w:gridSpan w:val="2"/>
            <w:tcBorders>
              <w:top w:val="single" w:sz="8" w:space="0" w:color="152935"/>
              <w:left w:val="single" w:sz="8" w:space="0" w:color="E0E0E0"/>
              <w:bottom w:val="single" w:sz="8" w:space="0" w:color="AEAEAE"/>
              <w:right w:val="nil"/>
            </w:tcBorders>
            <w:shd w:val="clear" w:color="auto" w:fill="F9F9FB"/>
          </w:tcPr>
          <w:p w14:paraId="78408919"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.000</w:t>
            </w:r>
          </w:p>
        </w:tc>
      </w:tr>
      <w:tr w:rsidR="00FF15E1" w14:paraId="5EAC8D87" w14:textId="77777777">
        <w:trPr>
          <w:cantSplit/>
          <w:jc w:val="center"/>
        </w:trPr>
        <w:tc>
          <w:tcPr>
            <w:tcW w:w="20" w:type="dxa"/>
            <w:vMerge/>
            <w:tcBorders>
              <w:top w:val="single" w:sz="8" w:space="0" w:color="152935"/>
              <w:left w:val="nil"/>
              <w:bottom w:val="single" w:sz="8" w:space="0" w:color="152935"/>
              <w:right w:val="nil"/>
            </w:tcBorders>
            <w:shd w:val="clear" w:color="auto" w:fill="E0E0E0"/>
          </w:tcPr>
          <w:p w14:paraId="3399D35E"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c>
        <w:tc>
          <w:tcPr>
            <w:tcW w:w="2448" w:type="dxa"/>
            <w:gridSpan w:val="2"/>
            <w:tcBorders>
              <w:top w:val="single" w:sz="8" w:space="0" w:color="AEAEAE"/>
              <w:left w:val="nil"/>
              <w:bottom w:val="single" w:sz="8" w:space="0" w:color="152935"/>
              <w:right w:val="nil"/>
            </w:tcBorders>
            <w:shd w:val="clear" w:color="auto" w:fill="E0E0E0"/>
          </w:tcPr>
          <w:p w14:paraId="2F4E926B"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CSR Awareness and Perception</w:t>
            </w:r>
          </w:p>
        </w:tc>
        <w:tc>
          <w:tcPr>
            <w:tcW w:w="1331" w:type="dxa"/>
            <w:gridSpan w:val="2"/>
            <w:tcBorders>
              <w:top w:val="single" w:sz="8" w:space="0" w:color="AEAEAE"/>
              <w:left w:val="nil"/>
              <w:bottom w:val="single" w:sz="8" w:space="0" w:color="152935"/>
              <w:right w:val="single" w:sz="8" w:space="0" w:color="E0E0E0"/>
            </w:tcBorders>
            <w:shd w:val="clear" w:color="auto" w:fill="F9F9FB"/>
          </w:tcPr>
          <w:p w14:paraId="7453E178"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.076</w:t>
            </w:r>
          </w:p>
        </w:tc>
        <w:tc>
          <w:tcPr>
            <w:tcW w:w="1331" w:type="dxa"/>
            <w:gridSpan w:val="2"/>
            <w:tcBorders>
              <w:top w:val="single" w:sz="8" w:space="0" w:color="AEAEAE"/>
              <w:left w:val="single" w:sz="8" w:space="0" w:color="E0E0E0"/>
              <w:bottom w:val="single" w:sz="8" w:space="0" w:color="152935"/>
              <w:right w:val="single" w:sz="8" w:space="0" w:color="E0E0E0"/>
            </w:tcBorders>
            <w:shd w:val="clear" w:color="auto" w:fill="F9F9FB"/>
          </w:tcPr>
          <w:p w14:paraId="50FDA730"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.061</w:t>
            </w:r>
          </w:p>
        </w:tc>
        <w:tc>
          <w:tcPr>
            <w:tcW w:w="1469" w:type="dxa"/>
            <w:gridSpan w:val="2"/>
            <w:tcBorders>
              <w:top w:val="single" w:sz="8" w:space="0" w:color="AEAEAE"/>
              <w:left w:val="single" w:sz="8" w:space="0" w:color="E0E0E0"/>
              <w:bottom w:val="single" w:sz="8" w:space="0" w:color="152935"/>
              <w:right w:val="single" w:sz="8" w:space="0" w:color="E0E0E0"/>
            </w:tcBorders>
            <w:shd w:val="clear" w:color="auto" w:fill="F9F9FB"/>
          </w:tcPr>
          <w:p w14:paraId="2E03BA2D"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.085</w:t>
            </w:r>
          </w:p>
        </w:tc>
        <w:tc>
          <w:tcPr>
            <w:tcW w:w="1025" w:type="dxa"/>
            <w:gridSpan w:val="2"/>
            <w:tcBorders>
              <w:top w:val="single" w:sz="8" w:space="0" w:color="AEAEAE"/>
              <w:left w:val="single" w:sz="8" w:space="0" w:color="E0E0E0"/>
              <w:bottom w:val="single" w:sz="8" w:space="0" w:color="152935"/>
              <w:right w:val="single" w:sz="8" w:space="0" w:color="E0E0E0"/>
            </w:tcBorders>
            <w:shd w:val="clear" w:color="auto" w:fill="F9F9FB"/>
          </w:tcPr>
          <w:p w14:paraId="600A0CBD"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1.256</w:t>
            </w:r>
          </w:p>
        </w:tc>
        <w:tc>
          <w:tcPr>
            <w:tcW w:w="1025" w:type="dxa"/>
            <w:gridSpan w:val="2"/>
            <w:tcBorders>
              <w:top w:val="single" w:sz="8" w:space="0" w:color="AEAEAE"/>
              <w:left w:val="single" w:sz="8" w:space="0" w:color="E0E0E0"/>
              <w:bottom w:val="single" w:sz="8" w:space="0" w:color="152935"/>
              <w:right w:val="nil"/>
            </w:tcBorders>
            <w:shd w:val="clear" w:color="auto" w:fill="F9F9FB"/>
          </w:tcPr>
          <w:p w14:paraId="7C9797EE" w14:textId="77777777" w:rsidR="00FF15E1" w:rsidRDefault="00000000">
            <w:pPr>
              <w:widowControl/>
              <w:spacing w:after="160" w:line="320" w:lineRule="atLeast"/>
              <w:ind w:left="60" w:right="60"/>
              <w:jc w:val="right"/>
              <w:rPr>
                <w:rFonts w:ascii="Times New Roman" w:eastAsia="Calibri" w:hAnsi="Times New Roman" w:cs="Times New Roman"/>
                <w:color w:val="000000"/>
                <w:sz w:val="24"/>
                <w:lang w:val="zh-CN" w:eastAsia="en-US"/>
                <w14:ligatures w14:val="standardContextual"/>
              </w:rPr>
            </w:pPr>
            <w:r>
              <w:rPr>
                <w:rFonts w:ascii="Times New Roman" w:eastAsia="Calibri" w:hAnsi="Times New Roman" w:cs="Times New Roman"/>
                <w:color w:val="000000"/>
                <w:sz w:val="24"/>
                <w:lang w:val="zh-CN" w:eastAsia="en-US"/>
                <w14:ligatures w14:val="standardContextual"/>
              </w:rPr>
              <w:t>.210</w:t>
            </w:r>
          </w:p>
        </w:tc>
      </w:tr>
    </w:tbl>
    <w:p w14:paraId="1CBE6EDA" w14:textId="77777777" w:rsidR="00FF15E1" w:rsidRDefault="00FF15E1">
      <w:pPr>
        <w:widowControl/>
        <w:spacing w:after="160" w:line="278" w:lineRule="auto"/>
        <w:jc w:val="left"/>
        <w:rPr>
          <w:rFonts w:ascii="Times New Roman" w:eastAsia="Calibri" w:hAnsi="Times New Roman" w:cs="Times New Roman"/>
          <w:color w:val="000000"/>
          <w:sz w:val="24"/>
          <w:lang w:val="zh-CN" w:eastAsia="en-US"/>
          <w14:ligatures w14:val="standardContextual"/>
        </w:rPr>
      </w:pPr>
    </w:p>
    <w:tbl>
      <w:tblPr>
        <w:tblW w:w="9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362"/>
      </w:tblGrid>
      <w:tr w:rsidR="00FF15E1" w14:paraId="75638D35" w14:textId="77777777">
        <w:trPr>
          <w:cantSplit/>
        </w:trPr>
        <w:tc>
          <w:tcPr>
            <w:tcW w:w="9357" w:type="dxa"/>
            <w:tcBorders>
              <w:top w:val="nil"/>
              <w:left w:val="nil"/>
              <w:bottom w:val="nil"/>
              <w:right w:val="nil"/>
            </w:tcBorders>
            <w:shd w:val="clear" w:color="auto" w:fill="FFFFFF"/>
          </w:tcPr>
          <w:p w14:paraId="50AF6FDF" w14:textId="77777777" w:rsidR="00FF15E1" w:rsidRDefault="00000000">
            <w:pPr>
              <w:widowControl/>
              <w:spacing w:after="160" w:line="320" w:lineRule="atLeast"/>
              <w:ind w:left="60" w:right="60"/>
              <w:jc w:val="left"/>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 Dependent Variable: CSR Brand Loyalty</w:t>
            </w:r>
          </w:p>
        </w:tc>
      </w:tr>
    </w:tbl>
    <w:p w14:paraId="072D2A3C" w14:textId="77777777" w:rsidR="00FF15E1" w:rsidRDefault="00000000">
      <w:pPr>
        <w:spacing w:after="200"/>
        <w:jc w:val="center"/>
        <w:rPr>
          <w:rFonts w:ascii="Times New Roman" w:eastAsia="Calibri" w:hAnsi="Times New Roman" w:cs="Times New Roman"/>
          <w:i/>
          <w:iCs/>
          <w:color w:val="000000"/>
          <w:sz w:val="18"/>
          <w:szCs w:val="18"/>
          <w:lang w:eastAsia="en-US"/>
          <w14:ligatures w14:val="standardContextual"/>
        </w:rPr>
      </w:pPr>
      <w:bookmarkStart w:id="51" w:name="_Toc207018214"/>
      <w:r>
        <w:rPr>
          <w:rFonts w:ascii="Times New Roman" w:eastAsia="Calibri" w:hAnsi="Times New Roman" w:cs="Times New Roman"/>
          <w:i/>
          <w:iCs/>
          <w:color w:val="000000"/>
          <w:sz w:val="18"/>
          <w:szCs w:val="18"/>
          <w:lang w:eastAsia="en-US"/>
          <w14:ligatures w14:val="standardContextual"/>
        </w:rPr>
        <w:t xml:space="preserve">Table </w:t>
      </w:r>
      <w:r>
        <w:rPr>
          <w:rFonts w:ascii="Times New Roman" w:eastAsia="Calibri" w:hAnsi="Times New Roman" w:cs="Times New Roman"/>
          <w:i/>
          <w:iCs/>
          <w:color w:val="000000"/>
          <w:sz w:val="18"/>
          <w:szCs w:val="18"/>
          <w:lang w:val="zh-CN" w:eastAsia="en-US"/>
          <w14:ligatures w14:val="standardContextual"/>
        </w:rPr>
        <w:fldChar w:fldCharType="begin"/>
      </w:r>
      <w:r>
        <w:rPr>
          <w:rFonts w:ascii="Times New Roman" w:eastAsia="Calibri" w:hAnsi="Times New Roman" w:cs="Times New Roman"/>
          <w:i/>
          <w:iCs/>
          <w:color w:val="000000"/>
          <w:sz w:val="18"/>
          <w:szCs w:val="18"/>
          <w:lang w:eastAsia="en-US"/>
          <w14:ligatures w14:val="standardContextual"/>
        </w:rPr>
        <w:instrText xml:space="preserve"> SEQ Table \* ARABIC </w:instrText>
      </w:r>
      <w:r>
        <w:rPr>
          <w:rFonts w:ascii="Times New Roman" w:eastAsia="Calibri" w:hAnsi="Times New Roman" w:cs="Times New Roman"/>
          <w:i/>
          <w:iCs/>
          <w:color w:val="000000"/>
          <w:sz w:val="18"/>
          <w:szCs w:val="18"/>
          <w:lang w:val="zh-CN" w:eastAsia="en-US"/>
          <w14:ligatures w14:val="standardContextual"/>
        </w:rPr>
        <w:fldChar w:fldCharType="separate"/>
      </w:r>
      <w:r>
        <w:rPr>
          <w:rFonts w:ascii="Times New Roman" w:eastAsia="Calibri" w:hAnsi="Times New Roman" w:cs="Times New Roman"/>
          <w:i/>
          <w:iCs/>
          <w:color w:val="000000"/>
          <w:sz w:val="18"/>
          <w:szCs w:val="18"/>
          <w:lang w:eastAsia="en-US"/>
          <w14:ligatures w14:val="standardContextual"/>
        </w:rPr>
        <w:t>7</w:t>
      </w:r>
      <w:r>
        <w:rPr>
          <w:rFonts w:ascii="Times New Roman" w:eastAsia="Calibri" w:hAnsi="Times New Roman" w:cs="Times New Roman"/>
          <w:i/>
          <w:iCs/>
          <w:color w:val="000000"/>
          <w:sz w:val="18"/>
          <w:szCs w:val="18"/>
          <w:lang w:val="zh-CN" w:eastAsia="en-US"/>
          <w14:ligatures w14:val="standardContextual"/>
        </w:rPr>
        <w:fldChar w:fldCharType="end"/>
      </w:r>
      <w:r>
        <w:rPr>
          <w:rFonts w:ascii="Times New Roman" w:eastAsia="Calibri" w:hAnsi="Times New Roman" w:cs="Times New Roman"/>
          <w:i/>
          <w:iCs/>
          <w:color w:val="000000"/>
          <w:sz w:val="18"/>
          <w:szCs w:val="18"/>
          <w:lang w:eastAsia="en-US"/>
          <w14:ligatures w14:val="standardContextual"/>
        </w:rPr>
        <w:t xml:space="preserve"> - Coefficient table analysis</w:t>
      </w:r>
      <w:bookmarkEnd w:id="51"/>
    </w:p>
    <w:p w14:paraId="6AB9FC9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Unstandardized B (B = .076) indicates that every one-unit rise in the level of CSR awareness leads to a rise in brand loyalty by 0.076 points. Nevertheless, non-significance is reflected by a p-value of .210, thus the effect cannot be considered statistically reliable.</w:t>
      </w:r>
    </w:p>
    <w:p w14:paraId="7C1B061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implications of these findings suggest that Gen Z brand loyalty cannot be largely predicted based on CSR perception only, as Patil &amp; Manas (2025) compile. This study explore</w:t>
      </w:r>
      <w:r>
        <w:rPr>
          <w:rFonts w:ascii="Times New Roman" w:hAnsi="Times New Roman" w:cs="Times New Roman" w:hint="eastAsia"/>
          <w:color w:val="000000"/>
          <w:sz w:val="24"/>
          <w14:ligatures w14:val="standardContextual"/>
        </w:rPr>
        <w:t>d</w:t>
      </w:r>
      <w:r>
        <w:rPr>
          <w:rFonts w:ascii="Times New Roman" w:eastAsia="Calibri" w:hAnsi="Times New Roman" w:cs="Times New Roman"/>
          <w:color w:val="000000"/>
          <w:sz w:val="24"/>
          <w:lang w:eastAsia="en-US"/>
          <w14:ligatures w14:val="standardContextual"/>
        </w:rPr>
        <w:t xml:space="preserve"> how </w:t>
      </w:r>
      <w:proofErr w:type="gramStart"/>
      <w:r>
        <w:rPr>
          <w:rFonts w:ascii="Times New Roman" w:eastAsia="Calibri" w:hAnsi="Times New Roman" w:cs="Times New Roman"/>
          <w:color w:val="000000"/>
          <w:sz w:val="24"/>
          <w:lang w:eastAsia="en-US"/>
          <w14:ligatures w14:val="standardContextual"/>
        </w:rPr>
        <w:t>the CSR</w:t>
      </w:r>
      <w:proofErr w:type="gramEnd"/>
      <w:r>
        <w:rPr>
          <w:rFonts w:ascii="Times New Roman" w:eastAsia="Calibri" w:hAnsi="Times New Roman" w:cs="Times New Roman"/>
          <w:color w:val="000000"/>
          <w:sz w:val="24"/>
          <w:lang w:eastAsia="en-US"/>
          <w14:ligatures w14:val="standardContextual"/>
        </w:rPr>
        <w:t xml:space="preserve"> communication affects the consumer behavior and brand relation of Gen Z people. This brings out the multifactorial character of loyalty, which was determined by communication, interaction quality, and emotional connection.</w:t>
      </w:r>
    </w:p>
    <w:p w14:paraId="33C4874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regression model, though statistically weak, leads to a broader theoretical understanding that CSR can earn loyalty when implemented together with trust-building, branding practices, and </w:t>
      </w:r>
      <w:proofErr w:type="spellStart"/>
      <w:r>
        <w:rPr>
          <w:rFonts w:ascii="Times New Roman" w:eastAsia="Calibri" w:hAnsi="Times New Roman" w:cs="Times New Roman"/>
          <w:color w:val="000000"/>
          <w:sz w:val="24"/>
          <w:lang w:eastAsia="en-US"/>
          <w14:ligatures w14:val="standardContextual"/>
        </w:rPr>
        <w:t>communication.</w:t>
      </w:r>
      <w:r>
        <w:rPr>
          <w:rFonts w:ascii="Times New Roman" w:eastAsia="Calibri" w:hAnsi="Times New Roman" w:cs="Times New Roman" w:hint="eastAsia"/>
          <w:color w:val="000000"/>
          <w:sz w:val="24"/>
          <w:lang w:eastAsia="en-US"/>
          <w14:ligatures w14:val="standardContextual"/>
        </w:rPr>
        <w:t>The</w:t>
      </w:r>
      <w:proofErr w:type="spellEnd"/>
      <w:r>
        <w:rPr>
          <w:rFonts w:ascii="Times New Roman" w:eastAsia="Calibri" w:hAnsi="Times New Roman" w:cs="Times New Roman" w:hint="eastAsia"/>
          <w:color w:val="000000"/>
          <w:sz w:val="24"/>
          <w:lang w:eastAsia="en-US"/>
          <w14:ligatures w14:val="standardContextual"/>
        </w:rPr>
        <w:t xml:space="preserve"> regression equation is not statistically strong as the correlation between CSR awareness and brand loyalty was found to have a low beta ( = 0.085) and p-value of high insignificance (p = .210). This reveals that CSR is not a bold predictor. Nevertheless, CSR reinforces loyalty, in conjunction with trust, branding and communication.</w:t>
      </w:r>
      <w:r>
        <w:rPr>
          <w:rFonts w:ascii="Times New Roman" w:eastAsia="Calibri" w:hAnsi="Times New Roman" w:cs="Times New Roman"/>
          <w:color w:val="000000"/>
          <w:sz w:val="24"/>
          <w:lang w:eastAsia="en-US"/>
          <w14:ligatures w14:val="standardContextual"/>
        </w:rPr>
        <w:t xml:space="preserve"> </w:t>
      </w:r>
      <w:r>
        <w:rPr>
          <w:rFonts w:ascii="Times New Roman" w:eastAsia="Calibri" w:hAnsi="Times New Roman" w:cs="Times New Roman"/>
          <w:color w:val="000000"/>
          <w:sz w:val="24"/>
          <w:lang w:eastAsia="en-US"/>
          <w14:ligatures w14:val="standardContextual"/>
        </w:rPr>
        <w:lastRenderedPageBreak/>
        <w:t>A more formidable predictive model would incorporate intermediary variables of trust, satisfaction, and brand equity, as endorsed in previous literature.</w:t>
      </w:r>
    </w:p>
    <w:p w14:paraId="1586853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study the same in the future, multivariable regression or Structural Equation Modelling (SEM) may be more appropriate to explain the intricate causal links between CSR and loyalty amongst Gen Z.</w:t>
      </w:r>
    </w:p>
    <w:p w14:paraId="64B04678"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val="zh-CN" w:eastAsia="en-US"/>
          <w14:ligatures w14:val="standardContextual"/>
        </w:rPr>
      </w:pPr>
      <w:bookmarkStart w:id="52" w:name="_Toc208945907"/>
      <w:r>
        <w:rPr>
          <w:rFonts w:ascii="Times New Roman" w:eastAsia="等线 Light" w:hAnsi="Times New Roman" w:cs="Times New Roman"/>
          <w:b/>
          <w:bCs/>
          <w:color w:val="000000"/>
          <w:sz w:val="32"/>
          <w:szCs w:val="32"/>
          <w:lang w:val="zh-CN" w:eastAsia="en-US"/>
          <w14:ligatures w14:val="standardContextual"/>
        </w:rPr>
        <w:t>Thematic Integration with Literature:</w:t>
      </w:r>
      <w:bookmarkEnd w:id="52"/>
    </w:p>
    <w:p w14:paraId="598C671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this section, the statistical results of the SPSS data will be combined and integrated with the theoretical and empirical knowledge notions and observations brought forth in the literature review. This will serve to verify or compare the data trends with the available literature, especially in how Gen Z will react to the aspect of Corporate Social Responsibility (CSR) and its effects on brand loyalty.</w:t>
      </w:r>
    </w:p>
    <w:p w14:paraId="7A5C0D6F" w14:textId="77777777" w:rsidR="00FF15E1" w:rsidRDefault="00000000">
      <w:pPr>
        <w:keepNext/>
        <w:keepLines/>
        <w:numPr>
          <w:ilvl w:val="2"/>
          <w:numId w:val="3"/>
        </w:numPr>
        <w:spacing w:before="160" w:after="80" w:line="278" w:lineRule="auto"/>
        <w:outlineLvl w:val="2"/>
        <w:rPr>
          <w:rFonts w:ascii="Times New Roman" w:eastAsia="等线 Light" w:hAnsi="Times New Roman" w:cs="Times New Roman"/>
          <w:b/>
          <w:bCs/>
          <w:color w:val="000000"/>
          <w:sz w:val="28"/>
          <w:szCs w:val="28"/>
          <w:lang w:eastAsia="en-US"/>
          <w14:ligatures w14:val="standardContextual"/>
        </w:rPr>
      </w:pPr>
      <w:bookmarkStart w:id="53" w:name="_Toc208945908"/>
      <w:r>
        <w:rPr>
          <w:rFonts w:ascii="Times New Roman" w:eastAsia="等线 Light" w:hAnsi="Times New Roman" w:cs="Times New Roman"/>
          <w:b/>
          <w:bCs/>
          <w:color w:val="000000"/>
          <w:sz w:val="28"/>
          <w:szCs w:val="28"/>
          <w:lang w:eastAsia="en-US"/>
          <w14:ligatures w14:val="standardContextual"/>
        </w:rPr>
        <w:t>Weak Predictive Power of CSR Perception</w:t>
      </w:r>
      <w:bookmarkEnd w:id="53"/>
    </w:p>
    <w:p w14:paraId="387C55FC"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SPSS results of the regression and correlation showed that CSR awareness and perception are not significantly related to brand loyalty, indicating a weak relationship. The Pearson correlation </w:t>
      </w:r>
      <w:r>
        <w:rPr>
          <w:rFonts w:ascii="Times New Roman" w:eastAsia="Calibri" w:hAnsi="Times New Roman" w:cs="Times New Roman"/>
          <w:color w:val="000000"/>
          <w:kern w:val="0"/>
          <w:sz w:val="24"/>
          <w:lang w:eastAsia="en-US"/>
        </w:rPr>
        <w:t>between CSR perception and brand loyalty was low, with a value of r = 0.085 (p = 0.210). Furthermore, regression analysis revealed a non-significant beta value of 0.076 (p</w:t>
      </w:r>
      <w:r>
        <w:rPr>
          <w:rFonts w:ascii="Times New Roman" w:eastAsia="Calibri" w:hAnsi="Times New Roman" w:cs="Times New Roman"/>
          <w:color w:val="000000"/>
          <w:sz w:val="24"/>
          <w:lang w:eastAsia="en-US"/>
          <w14:ligatures w14:val="standardContextual"/>
        </w:rPr>
        <w:t xml:space="preserve"> = 0.210). This resonates with </w:t>
      </w:r>
      <w:proofErr w:type="spellStart"/>
      <w:r>
        <w:rPr>
          <w:rFonts w:ascii="Times New Roman" w:eastAsia="Calibri" w:hAnsi="Times New Roman" w:cs="Times New Roman"/>
          <w:color w:val="000000"/>
          <w:sz w:val="24"/>
          <w:lang w:eastAsia="en-US"/>
          <w14:ligatures w14:val="standardContextual"/>
        </w:rPr>
        <w:t>Barchiesi</w:t>
      </w:r>
      <w:proofErr w:type="spellEnd"/>
      <w:r>
        <w:rPr>
          <w:rFonts w:ascii="Times New Roman" w:eastAsia="Calibri" w:hAnsi="Times New Roman" w:cs="Times New Roman"/>
          <w:color w:val="000000"/>
          <w:sz w:val="24"/>
          <w:lang w:eastAsia="en-US"/>
          <w14:ligatures w14:val="standardContextual"/>
        </w:rPr>
        <w:t xml:space="preserve"> &amp; Colladon (2021), who have stated that CSR receives far less attention than anticipated, which potentially underlines the power of CSR initiatives when more pressing feelings or brand-related inclinations are relevant to Gen Z customers.</w:t>
      </w:r>
    </w:p>
    <w:p w14:paraId="14FB655D" w14:textId="77777777" w:rsidR="00FF15E1" w:rsidRDefault="00000000">
      <w:pPr>
        <w:keepNext/>
        <w:keepLines/>
        <w:numPr>
          <w:ilvl w:val="2"/>
          <w:numId w:val="3"/>
        </w:numPr>
        <w:spacing w:before="160" w:after="80" w:line="278" w:lineRule="auto"/>
        <w:outlineLvl w:val="2"/>
        <w:rPr>
          <w:rFonts w:ascii="Times New Roman" w:eastAsia="等线 Light" w:hAnsi="Times New Roman" w:cs="Times New Roman"/>
          <w:b/>
          <w:bCs/>
          <w:color w:val="000000"/>
          <w:sz w:val="28"/>
          <w:szCs w:val="28"/>
          <w:lang w:eastAsia="en-US"/>
          <w14:ligatures w14:val="standardContextual"/>
        </w:rPr>
      </w:pPr>
      <w:bookmarkStart w:id="54" w:name="_Toc208945909"/>
      <w:r>
        <w:rPr>
          <w:rFonts w:ascii="Times New Roman" w:eastAsia="等线 Light" w:hAnsi="Times New Roman" w:cs="Times New Roman"/>
          <w:b/>
          <w:bCs/>
          <w:color w:val="000000"/>
          <w:sz w:val="28"/>
          <w:szCs w:val="28"/>
          <w:lang w:eastAsia="en-US"/>
          <w14:ligatures w14:val="standardContextual"/>
        </w:rPr>
        <w:t>The Role of Philanthropy and Ethical Evaluation</w:t>
      </w:r>
      <w:bookmarkEnd w:id="54"/>
    </w:p>
    <w:p w14:paraId="0B6C58D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Nevertheless, the results do not undermine the significance of philanthropic activities in influencing consumer perception. Although interest in CSR in general is unlikely to be a good indicator of loyalty, certain forms of CSR-related activity, including philanthropy, may play out more directly. This is supported by the idea of Idrees et al. (2021), who explain that: Philanthropy had a more substantial impact on consumer evaluations… This clarifies why CSR communication in isolation (as gauged by survey items Q6-Q8) showed very weak correlation (r = -0.109) with brand loyalty: a general communication effort may not show up unless it is accompanied by something tangible and charitable.</w:t>
      </w:r>
    </w:p>
    <w:p w14:paraId="5698B81F" w14:textId="77777777" w:rsidR="00FF15E1" w:rsidRDefault="00000000">
      <w:pPr>
        <w:keepNext/>
        <w:keepLines/>
        <w:numPr>
          <w:ilvl w:val="2"/>
          <w:numId w:val="3"/>
        </w:numPr>
        <w:spacing w:before="160" w:after="80" w:line="278" w:lineRule="auto"/>
        <w:outlineLvl w:val="2"/>
        <w:rPr>
          <w:rFonts w:ascii="Times New Roman" w:eastAsia="等线 Light" w:hAnsi="Times New Roman" w:cs="Times New Roman"/>
          <w:b/>
          <w:bCs/>
          <w:color w:val="000000"/>
          <w:sz w:val="28"/>
          <w:szCs w:val="28"/>
          <w:lang w:val="zh-CN" w:eastAsia="en-US"/>
          <w14:ligatures w14:val="standardContextual"/>
        </w:rPr>
      </w:pPr>
      <w:bookmarkStart w:id="55" w:name="_Toc208945910"/>
      <w:r>
        <w:rPr>
          <w:rFonts w:ascii="Times New Roman" w:eastAsia="等线 Light" w:hAnsi="Times New Roman" w:cs="Times New Roman"/>
          <w:b/>
          <w:bCs/>
          <w:color w:val="000000"/>
          <w:sz w:val="28"/>
          <w:szCs w:val="28"/>
          <w:lang w:val="zh-CN" w:eastAsia="en-US"/>
          <w14:ligatures w14:val="standardContextual"/>
        </w:rPr>
        <w:lastRenderedPageBreak/>
        <w:t>Value Alignment and Social Responsibility</w:t>
      </w:r>
      <w:bookmarkEnd w:id="55"/>
    </w:p>
    <w:p w14:paraId="3BDC67C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According to a behavioral economics point of view, Gen Z is not the only group that is driven by what the company does, but also by the alignment of its actions to their values. This is manifested in </w:t>
      </w:r>
      <w:proofErr w:type="spellStart"/>
      <w:r>
        <w:rPr>
          <w:rFonts w:ascii="Times New Roman" w:eastAsia="Calibri" w:hAnsi="Times New Roman" w:cs="Times New Roman"/>
          <w:color w:val="000000"/>
          <w:sz w:val="24"/>
          <w:lang w:eastAsia="en-US"/>
          <w14:ligatures w14:val="standardContextual"/>
        </w:rPr>
        <w:t>Potrashkova</w:t>
      </w:r>
      <w:proofErr w:type="spellEnd"/>
      <w:r>
        <w:rPr>
          <w:rFonts w:ascii="Times New Roman" w:eastAsia="Calibri" w:hAnsi="Times New Roman" w:cs="Times New Roman"/>
          <w:color w:val="000000"/>
          <w:sz w:val="24"/>
          <w:lang w:eastAsia="en-US"/>
          <w14:ligatures w14:val="standardContextual"/>
        </w:rPr>
        <w:t xml:space="preserve"> et al. (2018), who claim: Social responsibility of consumers is one of the primary terms of covering the costs of the enterprises related to the execution of social and ethical marketing tasks. The most relevant implication of this statement is the interdependence between responsible consumer identity and corporate action, which implies that, although CSR does not apply uniformly to loyalty measures, it strengthens the brand credibility in value-based market sector segments.</w:t>
      </w:r>
    </w:p>
    <w:p w14:paraId="1187554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Trends in demographic data also back this interrelation: the total sample size of respondents was 221, with 100 per cent of respondents using social media to follow brands, and more than 70 per cent being female, as ethically conscious and socially aware attitudes are variously and widely associated in the literature. As Gen Z has demonstrated tendencies of digital engagement, brand loyalty can be founded on honest and continuous CSR storytelling, not just awareness-raising.</w:t>
      </w:r>
    </w:p>
    <w:p w14:paraId="0FDF5FE9" w14:textId="77777777" w:rsidR="00FF15E1" w:rsidRDefault="00000000">
      <w:pPr>
        <w:keepNext/>
        <w:keepLines/>
        <w:numPr>
          <w:ilvl w:val="2"/>
          <w:numId w:val="3"/>
        </w:numPr>
        <w:spacing w:before="160" w:after="80" w:line="278" w:lineRule="auto"/>
        <w:outlineLvl w:val="2"/>
        <w:rPr>
          <w:rFonts w:ascii="Times New Roman" w:eastAsia="等线 Light" w:hAnsi="Times New Roman" w:cs="Times New Roman"/>
          <w:b/>
          <w:bCs/>
          <w:color w:val="000000"/>
          <w:sz w:val="28"/>
          <w:szCs w:val="28"/>
          <w:lang w:val="zh-CN" w:eastAsia="en-US"/>
          <w14:ligatures w14:val="standardContextual"/>
        </w:rPr>
      </w:pPr>
      <w:bookmarkStart w:id="56" w:name="_Toc208945911"/>
      <w:r>
        <w:rPr>
          <w:rFonts w:ascii="Times New Roman" w:eastAsia="等线 Light" w:hAnsi="Times New Roman" w:cs="Times New Roman"/>
          <w:b/>
          <w:bCs/>
          <w:color w:val="000000"/>
          <w:sz w:val="28"/>
          <w:szCs w:val="28"/>
          <w:lang w:val="zh-CN" w:eastAsia="en-US"/>
          <w14:ligatures w14:val="standardContextual"/>
        </w:rPr>
        <w:t>Revisiting Hypotheses</w:t>
      </w:r>
      <w:bookmarkEnd w:id="56"/>
    </w:p>
    <w:p w14:paraId="076F1C5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part, statistical evidence confirms the hypotheses stated in Chapter 1. While H1 (CSR positively influences brand loyalty) lacks strong statistical significance, the literature confirms indirect pathways—through trust, perceived equity, and ethical identification—as crucial mechanisms. Therefore, the hypotheses can be redeveloped to indicate a mediated relationship between CSR and loyalty as opposed to a direct one.</w:t>
      </w:r>
    </w:p>
    <w:p w14:paraId="4C9E7C36" w14:textId="77777777" w:rsidR="00FF15E1"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val="zh-CN" w:eastAsia="en-US"/>
          <w14:ligatures w14:val="standardContextual"/>
        </w:rPr>
      </w:pPr>
      <w:bookmarkStart w:id="57" w:name="_Toc208945912"/>
      <w:r>
        <w:rPr>
          <w:rFonts w:ascii="Times New Roman" w:eastAsia="等线 Light" w:hAnsi="Times New Roman" w:cs="Times New Roman"/>
          <w:b/>
          <w:bCs/>
          <w:color w:val="000000"/>
          <w:sz w:val="32"/>
          <w:szCs w:val="32"/>
          <w:lang w:val="zh-CN" w:eastAsia="en-US"/>
          <w14:ligatures w14:val="standardContextual"/>
        </w:rPr>
        <w:t>Summary of Key Findings:</w:t>
      </w:r>
      <w:bookmarkEnd w:id="57"/>
    </w:p>
    <w:p w14:paraId="770FF835"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young consumers demand social responsibility of companies (Taylor, 2019). This chapter examined the correlation between Corporate Social Responsibility (CSR) and brand loyalty of Gen Z consumers in the UK based on descriptive and inferential statistics gathered via a survey (structured survey conducted online). The findings provided complex and insightful information into the </w:t>
      </w:r>
      <w:proofErr w:type="gramStart"/>
      <w:r>
        <w:rPr>
          <w:rFonts w:ascii="Times New Roman" w:eastAsia="Calibri" w:hAnsi="Times New Roman" w:cs="Times New Roman"/>
          <w:color w:val="000000"/>
          <w:sz w:val="24"/>
          <w:lang w:eastAsia="en-US"/>
          <w14:ligatures w14:val="standardContextual"/>
        </w:rPr>
        <w:t>roles</w:t>
      </w:r>
      <w:proofErr w:type="gramEnd"/>
      <w:r>
        <w:rPr>
          <w:rFonts w:ascii="Times New Roman" w:eastAsia="Calibri" w:hAnsi="Times New Roman" w:cs="Times New Roman"/>
          <w:color w:val="000000"/>
          <w:sz w:val="24"/>
          <w:lang w:eastAsia="en-US"/>
          <w14:ligatures w14:val="standardContextual"/>
        </w:rPr>
        <w:t xml:space="preserve"> awareness, perception, and communication of CSR play regarding loyalty behaviors, revealing some somewhat conflicting yet illuminating trends across variables.</w:t>
      </w:r>
    </w:p>
    <w:p w14:paraId="3AB20C3B"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Descriptive statistics helped to point out that Gen Z respondents were relatively aware and agreed with CSR-related statements (Mean = 16.32, SD = 4.96). Nevertheless, the relation between general awareness of CSR and brand loyalty was tenuous and insignificant (r = </w:t>
      </w:r>
      <w:r>
        <w:rPr>
          <w:rFonts w:ascii="Times New Roman" w:eastAsia="Calibri" w:hAnsi="Times New Roman" w:cs="Times New Roman"/>
          <w:color w:val="000000"/>
          <w:sz w:val="24"/>
          <w:lang w:eastAsia="en-US"/>
          <w14:ligatures w14:val="standardContextual"/>
        </w:rPr>
        <w:lastRenderedPageBreak/>
        <w:t xml:space="preserve">0.085, p = 0.210), which implies that a general awareness of CSR does not directly correlate to any loyalty behavior. This replicates earlier suggestions that consumers tend to be lured by a </w:t>
      </w:r>
      <w:proofErr w:type="gramStart"/>
      <w:r>
        <w:rPr>
          <w:rFonts w:ascii="Times New Roman" w:eastAsia="Calibri" w:hAnsi="Times New Roman" w:cs="Times New Roman"/>
          <w:color w:val="000000"/>
          <w:sz w:val="24"/>
          <w:lang w:eastAsia="en-US"/>
          <w14:ligatures w14:val="standardContextual"/>
        </w:rPr>
        <w:t>good’s</w:t>
      </w:r>
      <w:proofErr w:type="gramEnd"/>
      <w:r>
        <w:rPr>
          <w:rFonts w:ascii="Times New Roman" w:eastAsia="Calibri" w:hAnsi="Times New Roman" w:cs="Times New Roman"/>
          <w:color w:val="000000"/>
          <w:sz w:val="24"/>
          <w:lang w:eastAsia="en-US"/>
          <w14:ligatures w14:val="standardContextual"/>
        </w:rPr>
        <w:t xml:space="preserve"> design and utility but might soon change brands (Ros &amp; Casaca, 2025).</w:t>
      </w:r>
    </w:p>
    <w:p w14:paraId="5B8BFA64"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Additionally, Gen Z cared about CSR efforts, but now these are only relevant to the extent that they conform to higher values of identity. In this respect, the role of CSR might be more fundamental in that it could build the brand reputation instead of being the sole driver of loyalty. Narayanan (2022) found that CSR initiatives have positive impacts on consumer satisfaction by mediating the effect of brand equity and brand image.</w:t>
      </w:r>
    </w:p>
    <w:p w14:paraId="2411A8B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There was also low correlation between CSR communication and loyalty (r = -0.109), which implies that generic advertisements can be insufficient to elicit belief or loyalty by this group. This strengthens the position that Gen Z does not care about superficial marketing but about real, change-creating content.</w:t>
      </w:r>
    </w:p>
    <w:p w14:paraId="54816A6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CSR value can only be seen when it is integrated into the brand identity, as literature indicates. As an example, Fatma et al. (2020) </w:t>
      </w:r>
      <w:proofErr w:type="gramStart"/>
      <w:r>
        <w:rPr>
          <w:rFonts w:ascii="Times New Roman" w:eastAsia="Calibri" w:hAnsi="Times New Roman" w:cs="Times New Roman"/>
          <w:color w:val="000000"/>
          <w:sz w:val="24"/>
          <w:lang w:eastAsia="en-US"/>
          <w14:ligatures w14:val="standardContextual"/>
        </w:rPr>
        <w:t>state</w:t>
      </w:r>
      <w:proofErr w:type="gramEnd"/>
      <w:r>
        <w:rPr>
          <w:rFonts w:ascii="Times New Roman" w:eastAsia="Calibri" w:hAnsi="Times New Roman" w:cs="Times New Roman"/>
          <w:color w:val="000000"/>
          <w:sz w:val="24"/>
          <w:lang w:eastAsia="en-US"/>
          <w14:ligatures w14:val="standardContextual"/>
        </w:rPr>
        <w:t xml:space="preserve"> that there is an excellent impact of perceived corporate social responsibility (PCSR) on consumer brand trust and brand identification. Thus, more emphasis should be placed on emotional and identity-based engagement.</w:t>
      </w:r>
    </w:p>
    <w:p w14:paraId="03DB3AE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This is consistent with the identified </w:t>
      </w:r>
      <w:proofErr w:type="spellStart"/>
      <w:r>
        <w:rPr>
          <w:rFonts w:ascii="Times New Roman" w:eastAsia="Calibri" w:hAnsi="Times New Roman" w:cs="Times New Roman"/>
          <w:color w:val="000000"/>
          <w:sz w:val="24"/>
          <w:lang w:eastAsia="en-US"/>
          <w14:ligatures w14:val="standardContextual"/>
        </w:rPr>
        <w:t>behavioural</w:t>
      </w:r>
      <w:proofErr w:type="spellEnd"/>
      <w:r>
        <w:rPr>
          <w:rFonts w:ascii="Times New Roman" w:eastAsia="Calibri" w:hAnsi="Times New Roman" w:cs="Times New Roman"/>
          <w:color w:val="000000"/>
          <w:sz w:val="24"/>
          <w:lang w:eastAsia="en-US"/>
          <w14:ligatures w14:val="standardContextual"/>
        </w:rPr>
        <w:t xml:space="preserve"> trend: all the respondents followed brands on social media, but it did not mean that their interest was controlled by CSR communication only. Indeed, Gen Z views social media as an essential part of their everyday routine (</w:t>
      </w:r>
      <w:proofErr w:type="spellStart"/>
      <w:r>
        <w:rPr>
          <w:rFonts w:ascii="Times New Roman" w:eastAsia="Calibri" w:hAnsi="Times New Roman" w:cs="Times New Roman"/>
          <w:color w:val="000000"/>
          <w:sz w:val="24"/>
          <w:lang w:eastAsia="en-US"/>
          <w14:ligatures w14:val="standardContextual"/>
        </w:rPr>
        <w:t>Siagian</w:t>
      </w:r>
      <w:proofErr w:type="spellEnd"/>
      <w:r>
        <w:rPr>
          <w:rFonts w:ascii="Times New Roman" w:eastAsia="Calibri" w:hAnsi="Times New Roman" w:cs="Times New Roman"/>
          <w:color w:val="000000"/>
          <w:sz w:val="24"/>
          <w:lang w:eastAsia="en-US"/>
          <w14:ligatures w14:val="standardContextual"/>
        </w:rPr>
        <w:t xml:space="preserve"> &amp; Yuliana, 2023). Therefore, they are more vulnerable to advertisements and messages sent by the brands, but also more critical of them.</w:t>
      </w:r>
    </w:p>
    <w:p w14:paraId="0C6E4DD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The regression model also elucidated the low direct predictive capabilities of CSR (beta = 0.076, p = .210), and other factors in the model, such as trust and satisfaction, could be mediators. This observation concurs with the findings given by Tan et al. (2022), who have stated that this study compares the results of the direct and indirect effects of CSR on brand equity and brand loyalty… using 600 collected questionnaires. </w:t>
      </w:r>
    </w:p>
    <w:p w14:paraId="7EADCA6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This observation is also affirmed by Phung &amp; Huynh (2022), who reiterated that the connection between CSR and brand equity is direct. However, it should be noted that CSR enhances the central brand structure that, in turn, develops loyalty indirectly in the long term.</w:t>
      </w:r>
    </w:p>
    <w:p w14:paraId="6C3A0D2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 xml:space="preserve">These results </w:t>
      </w:r>
      <w:r>
        <w:rPr>
          <w:rFonts w:ascii="Times New Roman" w:eastAsia="Calibri" w:hAnsi="Times New Roman" w:cs="Times New Roman"/>
          <w:color w:val="000000"/>
          <w:kern w:val="0"/>
          <w:sz w:val="24"/>
          <w:lang w:eastAsia="en-US"/>
        </w:rPr>
        <w:t>underscore the need to view CSR as a tool for fostering loyalty, rather than solely for promoting</w:t>
      </w:r>
      <w:r>
        <w:rPr>
          <w:rFonts w:ascii="Times New Roman" w:eastAsia="Calibri" w:hAnsi="Times New Roman" w:cs="Times New Roman"/>
          <w:color w:val="000000"/>
          <w:sz w:val="24"/>
          <w:lang w:eastAsia="en-US"/>
          <w14:ligatures w14:val="standardContextual"/>
        </w:rPr>
        <w:t xml:space="preserve"> a brand ecosystem. In the following chapter, Gen Z’s expectations regarding ethical branding, trust, and social impact will be further explored. An analysis will be conducted critically to examine how values, perceptions, and digital behavior may function at functional implications.</w:t>
      </w:r>
    </w:p>
    <w:p w14:paraId="0A17A59B" w14:textId="77777777" w:rsidR="00FF15E1" w:rsidRPr="00DE1465" w:rsidRDefault="00000000">
      <w:pPr>
        <w:keepNext/>
        <w:keepLines/>
        <w:numPr>
          <w:ilvl w:val="1"/>
          <w:numId w:val="3"/>
        </w:numPr>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58" w:name="_Toc208945913"/>
      <w:r w:rsidRPr="00DE1465">
        <w:rPr>
          <w:rFonts w:ascii="Times New Roman" w:eastAsia="等线 Light" w:hAnsi="Times New Roman" w:cs="Times New Roman" w:hint="eastAsia"/>
          <w:b/>
          <w:bCs/>
          <w:color w:val="000000"/>
          <w:sz w:val="32"/>
          <w:szCs w:val="32"/>
          <w:lang w:eastAsia="en-US"/>
          <w14:ligatures w14:val="standardContextual"/>
        </w:rPr>
        <w:t>2.</w:t>
      </w:r>
      <w:proofErr w:type="gramStart"/>
      <w:r w:rsidRPr="00DE1465">
        <w:rPr>
          <w:rFonts w:ascii="Times New Roman" w:eastAsia="等线 Light" w:hAnsi="Times New Roman" w:cs="Times New Roman" w:hint="eastAsia"/>
          <w:b/>
          <w:bCs/>
          <w:color w:val="000000"/>
          <w:sz w:val="32"/>
          <w:szCs w:val="32"/>
          <w:lang w:eastAsia="en-US"/>
          <w14:ligatures w14:val="standardContextual"/>
        </w:rPr>
        <w:t>6.Alignment</w:t>
      </w:r>
      <w:proofErr w:type="gramEnd"/>
      <w:r w:rsidRPr="00DE1465">
        <w:rPr>
          <w:rFonts w:ascii="Times New Roman" w:eastAsia="等线 Light" w:hAnsi="Times New Roman" w:cs="Times New Roman" w:hint="eastAsia"/>
          <w:b/>
          <w:bCs/>
          <w:color w:val="000000"/>
          <w:sz w:val="32"/>
          <w:szCs w:val="32"/>
          <w:lang w:eastAsia="en-US"/>
          <w14:ligatures w14:val="standardContextual"/>
        </w:rPr>
        <w:t xml:space="preserve"> with Research Objectives and Research Question:</w:t>
      </w:r>
      <w:bookmarkEnd w:id="58"/>
    </w:p>
    <w:p w14:paraId="4838D857"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This chapter </w:t>
      </w:r>
      <w:proofErr w:type="gramStart"/>
      <w:r>
        <w:rPr>
          <w:rFonts w:ascii="Times New Roman" w:eastAsia="Calibri" w:hAnsi="Times New Roman" w:cs="Times New Roman" w:hint="eastAsia"/>
          <w:color w:val="000000"/>
          <w:sz w:val="24"/>
          <w:lang w:eastAsia="en-US"/>
          <w14:ligatures w14:val="standardContextual"/>
        </w:rPr>
        <w:t>has dealt</w:t>
      </w:r>
      <w:proofErr w:type="gramEnd"/>
      <w:r>
        <w:rPr>
          <w:rFonts w:ascii="Times New Roman" w:eastAsia="Calibri" w:hAnsi="Times New Roman" w:cs="Times New Roman" w:hint="eastAsia"/>
          <w:color w:val="000000"/>
          <w:sz w:val="24"/>
          <w:lang w:eastAsia="en-US"/>
          <w14:ligatures w14:val="standardContextual"/>
        </w:rPr>
        <w:t xml:space="preserve"> with statistical analysis of the survey data, examining the effect of Corporate Social Responsibility (CSR) on brand loyalty to the consumers in the UK, in the case of Generation Z (Gen Z) consumers. When comparing the outcomes with the research goals and objectives of the study and with the central research question, we can evaluate the extent to which the research objective has been achieved and the research question has been addressed, using the conclusions drawn from the research process.</w:t>
      </w:r>
    </w:p>
    <w:p w14:paraId="47D061D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Research Objective 1: To identify the CSR activities most valued by Gen Z consumers.</w:t>
      </w:r>
    </w:p>
    <w:p w14:paraId="20454B18"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The data also showed that sustainability and ethical business practices had the highest priority regarding CSR activities among Gen Z consumers with a high percentage of consumers stating they affect their brand perception. This evidence reinforces the purpose of the initial objective since the study proved that CSR initiatives that are focused on social justice, environmental responsibility, and ethics appeal to Gen Z consumers and make them feel heard.</w:t>
      </w:r>
    </w:p>
    <w:p w14:paraId="1D5EAC17"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3FCB61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Research Objective 2: To </w:t>
      </w:r>
      <w:proofErr w:type="spellStart"/>
      <w:r>
        <w:rPr>
          <w:rFonts w:ascii="Times New Roman" w:eastAsia="Calibri" w:hAnsi="Times New Roman" w:cs="Times New Roman" w:hint="eastAsia"/>
          <w:color w:val="000000"/>
          <w:sz w:val="24"/>
          <w:lang w:eastAsia="en-US"/>
          <w14:ligatures w14:val="standardContextual"/>
        </w:rPr>
        <w:t>analyse</w:t>
      </w:r>
      <w:proofErr w:type="spellEnd"/>
      <w:r>
        <w:rPr>
          <w:rFonts w:ascii="Times New Roman" w:eastAsia="Calibri" w:hAnsi="Times New Roman" w:cs="Times New Roman" w:hint="eastAsia"/>
          <w:color w:val="000000"/>
          <w:sz w:val="24"/>
          <w:lang w:eastAsia="en-US"/>
          <w14:ligatures w14:val="standardContextual"/>
        </w:rPr>
        <w:t xml:space="preserve"> the relationship between CSR initiatives and brand trust.</w:t>
      </w:r>
    </w:p>
    <w:p w14:paraId="20E1572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There was a positive correlation between CSR awareness and brand </w:t>
      </w:r>
      <w:proofErr w:type="gramStart"/>
      <w:r>
        <w:rPr>
          <w:rFonts w:ascii="Times New Roman" w:eastAsia="Calibri" w:hAnsi="Times New Roman" w:cs="Times New Roman" w:hint="eastAsia"/>
          <w:color w:val="000000"/>
          <w:sz w:val="24"/>
          <w:lang w:eastAsia="en-US"/>
          <w14:ligatures w14:val="standardContextual"/>
        </w:rPr>
        <w:t>trust;</w:t>
      </w:r>
      <w:proofErr w:type="gramEnd"/>
      <w:r>
        <w:rPr>
          <w:rFonts w:ascii="Times New Roman" w:eastAsia="Calibri" w:hAnsi="Times New Roman" w:cs="Times New Roman" w:hint="eastAsia"/>
          <w:color w:val="000000"/>
          <w:sz w:val="24"/>
          <w:lang w:eastAsia="en-US"/>
          <w14:ligatures w14:val="standardContextual"/>
        </w:rPr>
        <w:t xml:space="preserve"> although the level was moderate. This serves the second goal, meaning that CSR is vital in developing trust between the Gen Z consumers, which is a foreshadowing to brand loyalty. Although the correlation was not very high, as the trend shows, CSR efforts with a specific emphasis on the values or principles concerning Gen Z generate consumer trust.</w:t>
      </w:r>
    </w:p>
    <w:p w14:paraId="7FD88C9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Research Objective 3: To assess whether CSR has any impact on the development of the repurchase intentions of Gen Z consumers.</w:t>
      </w:r>
    </w:p>
    <w:p w14:paraId="3196638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lastRenderedPageBreak/>
        <w:t xml:space="preserve">The regression model has shown that CSR indirectly fosters </w:t>
      </w:r>
      <w:proofErr w:type="gramStart"/>
      <w:r>
        <w:rPr>
          <w:rFonts w:ascii="Times New Roman" w:eastAsia="Calibri" w:hAnsi="Times New Roman" w:cs="Times New Roman" w:hint="eastAsia"/>
          <w:color w:val="000000"/>
          <w:sz w:val="24"/>
          <w:lang w:eastAsia="en-US"/>
          <w14:ligatures w14:val="standardContextual"/>
        </w:rPr>
        <w:t>the repurchase</w:t>
      </w:r>
      <w:proofErr w:type="gramEnd"/>
      <w:r>
        <w:rPr>
          <w:rFonts w:ascii="Times New Roman" w:eastAsia="Calibri" w:hAnsi="Times New Roman" w:cs="Times New Roman" w:hint="eastAsia"/>
          <w:color w:val="000000"/>
          <w:sz w:val="24"/>
          <w:lang w:eastAsia="en-US"/>
          <w14:ligatures w14:val="standardContextual"/>
        </w:rPr>
        <w:t xml:space="preserve"> intentions, and this is mainly achieved by mediators of trust and satisfaction. According to the findings, CSR alone does not affect brand loyalty directly, but with confidence in the brand, it plays a considerable role in influencing brand loyalty. This contributes to the third goal and implies the fact that CSR is considered a soft force instead of a transactional one.</w:t>
      </w:r>
    </w:p>
    <w:p w14:paraId="7174465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Research Objective 4: To suggest CSR communication strategies that create better loyalty among Gen Z.</w:t>
      </w:r>
    </w:p>
    <w:p w14:paraId="14BC83A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The authors of the study admitted that </w:t>
      </w:r>
      <w:proofErr w:type="gramStart"/>
      <w:r>
        <w:rPr>
          <w:rFonts w:ascii="Times New Roman" w:eastAsia="Calibri" w:hAnsi="Times New Roman" w:cs="Times New Roman" w:hint="eastAsia"/>
          <w:color w:val="000000"/>
          <w:sz w:val="24"/>
          <w:lang w:eastAsia="en-US"/>
          <w14:ligatures w14:val="standardContextual"/>
        </w:rPr>
        <w:t>a clear</w:t>
      </w:r>
      <w:proofErr w:type="gramEnd"/>
      <w:r>
        <w:rPr>
          <w:rFonts w:ascii="Times New Roman" w:eastAsia="Calibri" w:hAnsi="Times New Roman" w:cs="Times New Roman" w:hint="eastAsia"/>
          <w:color w:val="000000"/>
          <w:sz w:val="24"/>
          <w:lang w:eastAsia="en-US"/>
          <w14:ligatures w14:val="standardContextual"/>
        </w:rPr>
        <w:t xml:space="preserve"> CSR communication and online interaction must enable Gen Z consumers to be loyal to the brand. Brands that articulate their CSR programs and act on these programs using the digital channels stand a better chance of generating brand trust and satisfaction, thereby gaining loyalty. This serves the fourth goal, highlighting the importance of genuine and transparent communication to make CSR initiatives more effective.</w:t>
      </w:r>
    </w:p>
    <w:p w14:paraId="1F1463AF"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C40F043"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hint="eastAsia"/>
          <w:color w:val="000000"/>
          <w:sz w:val="24"/>
          <w:lang w:eastAsia="en-US"/>
          <w14:ligatures w14:val="standardContextual"/>
        </w:rPr>
        <w:t xml:space="preserve">Finally, the results answer the research question: How does CSR affect brand loyalty among Gen Z UK consumers? This research demonstrates that although CSR has a direct impact on loyalty, it has an indirect satisfaction impact because CSR creates trust and satisfaction. So, CSR is an important part in determining brand </w:t>
      </w:r>
      <w:proofErr w:type="gramStart"/>
      <w:r>
        <w:rPr>
          <w:rFonts w:ascii="Times New Roman" w:eastAsia="Calibri" w:hAnsi="Times New Roman" w:cs="Times New Roman" w:hint="eastAsia"/>
          <w:color w:val="000000"/>
          <w:sz w:val="24"/>
          <w:lang w:eastAsia="en-US"/>
          <w14:ligatures w14:val="standardContextual"/>
        </w:rPr>
        <w:t>loyalty</w:t>
      </w:r>
      <w:proofErr w:type="gramEnd"/>
      <w:r>
        <w:rPr>
          <w:rFonts w:ascii="Times New Roman" w:eastAsia="Calibri" w:hAnsi="Times New Roman" w:cs="Times New Roman" w:hint="eastAsia"/>
          <w:color w:val="000000"/>
          <w:sz w:val="24"/>
          <w:lang w:eastAsia="en-US"/>
          <w14:ligatures w14:val="standardContextual"/>
        </w:rPr>
        <w:t xml:space="preserve"> but the impact is moderated by how consumers evaluate the actions and values of the brand.</w:t>
      </w:r>
    </w:p>
    <w:p w14:paraId="124E2351"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5AADA055"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51ECC8C6"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03DF435A"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27278AFF"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330C0E10"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708442D8"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1D0539CE"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6C874583"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1C829CD7" w14:textId="77777777" w:rsidR="00FF15E1" w:rsidRDefault="00FF15E1">
      <w:pPr>
        <w:widowControl/>
        <w:spacing w:after="160" w:line="278" w:lineRule="auto"/>
        <w:jc w:val="left"/>
        <w:rPr>
          <w:rFonts w:ascii="Times New Roman" w:eastAsia="Calibri" w:hAnsi="Times New Roman" w:cs="Times New Roman"/>
          <w:b/>
          <w:bCs/>
          <w:color w:val="000000"/>
          <w:sz w:val="24"/>
          <w:lang w:eastAsia="en-US"/>
          <w14:ligatures w14:val="standardContextual"/>
        </w:rPr>
      </w:pPr>
    </w:p>
    <w:p w14:paraId="5D40D493" w14:textId="77777777" w:rsidR="00FF15E1" w:rsidRPr="00DE1465" w:rsidRDefault="00FF15E1">
      <w:pPr>
        <w:widowControl/>
        <w:spacing w:after="160" w:line="278" w:lineRule="auto"/>
        <w:jc w:val="left"/>
        <w:rPr>
          <w:rFonts w:ascii="Times New Roman" w:hAnsi="Times New Roman" w:cs="Times New Roman" w:hint="eastAsia"/>
          <w:b/>
          <w:bCs/>
          <w:color w:val="000000"/>
          <w:sz w:val="24"/>
          <w14:ligatures w14:val="standardContextual"/>
        </w:rPr>
      </w:pPr>
    </w:p>
    <w:p w14:paraId="1B27E8EA" w14:textId="77777777" w:rsidR="00FF15E1" w:rsidRDefault="00000000">
      <w:pPr>
        <w:keepNext/>
        <w:keepLines/>
        <w:spacing w:before="360" w:after="80" w:line="360" w:lineRule="auto"/>
        <w:outlineLvl w:val="0"/>
        <w:rPr>
          <w:rFonts w:ascii="Times New Roman" w:eastAsia="等线 Light" w:hAnsi="Times New Roman" w:cs="Times New Roman"/>
          <w:b/>
          <w:bCs/>
          <w:color w:val="000000"/>
          <w:sz w:val="40"/>
          <w:szCs w:val="40"/>
          <w:lang w:eastAsia="en-US"/>
          <w14:ligatures w14:val="standardContextual"/>
        </w:rPr>
      </w:pPr>
      <w:bookmarkStart w:id="59" w:name="_Toc208945914"/>
      <w:r>
        <w:rPr>
          <w:rFonts w:ascii="Times New Roman" w:eastAsia="等线 Light" w:hAnsi="Times New Roman" w:cs="Times New Roman"/>
          <w:b/>
          <w:bCs/>
          <w:color w:val="000000"/>
          <w:sz w:val="40"/>
          <w:szCs w:val="40"/>
          <w:lang w:eastAsia="en-US"/>
          <w14:ligatures w14:val="standardContextual"/>
        </w:rPr>
        <w:lastRenderedPageBreak/>
        <w:t>Chapter 5: Conclusion and Recommendations</w:t>
      </w:r>
      <w:bookmarkEnd w:id="59"/>
    </w:p>
    <w:p w14:paraId="651F26DB" w14:textId="77777777" w:rsidR="00FF15E1" w:rsidRDefault="00000000">
      <w:pPr>
        <w:keepNext/>
        <w:keepLines/>
        <w:spacing w:before="160" w:after="80" w:line="278" w:lineRule="auto"/>
        <w:outlineLvl w:val="1"/>
        <w:rPr>
          <w:rFonts w:ascii="Times New Roman" w:eastAsia="等线 Light" w:hAnsi="Times New Roman" w:cs="Times New Roman"/>
          <w:b/>
          <w:bCs/>
          <w:color w:val="000000"/>
          <w:sz w:val="32"/>
          <w:szCs w:val="32"/>
          <w:lang w:eastAsia="en-US"/>
          <w14:ligatures w14:val="standardContextual"/>
        </w:rPr>
      </w:pPr>
      <w:bookmarkStart w:id="60" w:name="_Toc208945915"/>
      <w:r>
        <w:rPr>
          <w:rFonts w:ascii="Times New Roman" w:eastAsia="等线 Light" w:hAnsi="Times New Roman" w:cs="Times New Roman" w:hint="eastAsia"/>
          <w:b/>
          <w:bCs/>
          <w:color w:val="000000"/>
          <w:sz w:val="32"/>
          <w:szCs w:val="32"/>
          <w14:ligatures w14:val="standardContextual"/>
        </w:rPr>
        <w:t xml:space="preserve">5.1.  </w:t>
      </w:r>
      <w:r>
        <w:rPr>
          <w:rFonts w:ascii="Times New Roman" w:eastAsia="等线 Light" w:hAnsi="Times New Roman" w:cs="Times New Roman"/>
          <w:b/>
          <w:bCs/>
          <w:color w:val="000000"/>
          <w:sz w:val="32"/>
          <w:szCs w:val="32"/>
          <w:lang w:eastAsia="en-US"/>
          <w14:ligatures w14:val="standardContextual"/>
        </w:rPr>
        <w:t>Discussion of Gen Z Values and Brand Expectations:</w:t>
      </w:r>
      <w:bookmarkEnd w:id="60"/>
    </w:p>
    <w:p w14:paraId="7722953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Consumers of Generation Z possess quite different values that considerably define their reaction towards brands </w:t>
      </w:r>
      <w:proofErr w:type="gramStart"/>
      <w:r>
        <w:rPr>
          <w:rFonts w:ascii="Times New Roman" w:eastAsia="Calibri" w:hAnsi="Times New Roman" w:cs="Times New Roman"/>
          <w:color w:val="000000"/>
          <w:sz w:val="24"/>
          <w:lang w:eastAsia="en-US"/>
          <w14:ligatures w14:val="standardContextual"/>
        </w:rPr>
        <w:t>in regards to</w:t>
      </w:r>
      <w:proofErr w:type="gramEnd"/>
      <w:r>
        <w:rPr>
          <w:rFonts w:ascii="Times New Roman" w:eastAsia="Calibri" w:hAnsi="Times New Roman" w:cs="Times New Roman"/>
          <w:color w:val="000000"/>
          <w:sz w:val="24"/>
          <w:lang w:eastAsia="en-US"/>
          <w14:ligatures w14:val="standardContextual"/>
        </w:rPr>
        <w:t xml:space="preserve"> Corporate Social Responsibility (CSR). Unlike the earlier generations, Gen Z is demanding that brands be more authentic in their interaction with social and environmental matters, and they are less inclined to just purchase based on product quality. As Feger (2025) asserts, Gen Z demands more from brands than just quality products. They expect companies to stand for something. This underscores the structural revolution in consumer behavior that has taken place, with </w:t>
      </w:r>
      <w:proofErr w:type="gramStart"/>
      <w:r>
        <w:rPr>
          <w:rFonts w:ascii="Times New Roman" w:eastAsia="Calibri" w:hAnsi="Times New Roman" w:cs="Times New Roman"/>
          <w:color w:val="000000"/>
          <w:sz w:val="24"/>
          <w:lang w:eastAsia="en-US"/>
          <w14:ligatures w14:val="standardContextual"/>
        </w:rPr>
        <w:t>values</w:t>
      </w:r>
      <w:proofErr w:type="gramEnd"/>
      <w:r>
        <w:rPr>
          <w:rFonts w:ascii="Times New Roman" w:eastAsia="Calibri" w:hAnsi="Times New Roman" w:cs="Times New Roman"/>
          <w:color w:val="000000"/>
          <w:sz w:val="24"/>
          <w:lang w:eastAsia="en-US"/>
          <w14:ligatures w14:val="standardContextual"/>
        </w:rPr>
        <w:t>-driven consumer loyalty playing a critical role in purchase decision-making.</w:t>
      </w:r>
    </w:p>
    <w:p w14:paraId="04C27FC0"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To Gen Z, CSR must be authentic. They have a lot of questions as to why brands seem to be practicing CSR as a marketing strategy rather than a serious activity that is supported by genuine actions. Edelman (2024) supports this notion, stating, brands must define their permission space, commit to it, and communicate actions within it. This is why brands should be honest and consistent with their CSR initiatives and not fake ones, as it is important not to make a show so that people remember.</w:t>
      </w:r>
    </w:p>
    <w:p w14:paraId="34ABA17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interaction of Gen Z with social media also makes them advance their expectations. Brands need to discuss relevant issues using tools such as Instagram, TikTok, and Twitter, which are at the center of the lives of Gen Zs. The current generation not only desires to gather information but is also anticipating the brands to take a stand on the various acute social and environmental problems. Social media offers an environment of real-time communication, and those brands that engage in cause-based conversations to the utmost will form stronger connections with Gen Z.</w:t>
      </w:r>
    </w:p>
    <w:p w14:paraId="375E65B1"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Besides, Gen Z is highly concerned with sustainability. They give preference to the purchasing of environmentally friendly items and doing business in an ethical way. Brands that do not readily associate with sustainability trends or are </w:t>
      </w:r>
      <w:proofErr w:type="gramStart"/>
      <w:r>
        <w:rPr>
          <w:rFonts w:ascii="Times New Roman" w:eastAsia="Calibri" w:hAnsi="Times New Roman" w:cs="Times New Roman"/>
          <w:color w:val="000000"/>
          <w:sz w:val="24"/>
          <w:lang w:eastAsia="en-US"/>
          <w14:ligatures w14:val="standardContextual"/>
        </w:rPr>
        <w:t>made out of</w:t>
      </w:r>
      <w:proofErr w:type="gramEnd"/>
      <w:r>
        <w:rPr>
          <w:rFonts w:ascii="Times New Roman" w:eastAsia="Calibri" w:hAnsi="Times New Roman" w:cs="Times New Roman"/>
          <w:color w:val="000000"/>
          <w:sz w:val="24"/>
          <w:lang w:eastAsia="en-US"/>
          <w14:ligatures w14:val="standardContextual"/>
        </w:rPr>
        <w:t xml:space="preserve"> context due to the allegiance of greenwashing are bound to lose their credibility among this generation. This is why the cause-based brand alignment became an essential aspect of the development of customer loyalty in Gen Z, as they view the ability of a brand to </w:t>
      </w:r>
      <w:proofErr w:type="gramStart"/>
      <w:r>
        <w:rPr>
          <w:rFonts w:ascii="Times New Roman" w:eastAsia="Calibri" w:hAnsi="Times New Roman" w:cs="Times New Roman"/>
          <w:color w:val="000000"/>
          <w:sz w:val="24"/>
          <w:lang w:eastAsia="en-US"/>
          <w14:ligatures w14:val="standardContextual"/>
        </w:rPr>
        <w:t>make a contribution</w:t>
      </w:r>
      <w:proofErr w:type="gramEnd"/>
      <w:r>
        <w:rPr>
          <w:rFonts w:ascii="Times New Roman" w:eastAsia="Calibri" w:hAnsi="Times New Roman" w:cs="Times New Roman"/>
          <w:color w:val="000000"/>
          <w:sz w:val="24"/>
          <w:lang w:eastAsia="en-US"/>
          <w14:ligatures w14:val="standardContextual"/>
        </w:rPr>
        <w:t xml:space="preserve"> to a more environmentally sustainable future and other forms of social good as a requirement.</w:t>
      </w:r>
    </w:p>
    <w:p w14:paraId="3B6FFCC3" w14:textId="77777777" w:rsidR="00FF15E1" w:rsidRDefault="00000000">
      <w:pPr>
        <w:pStyle w:val="a3"/>
        <w:keepNext/>
        <w:keepLines/>
        <w:numPr>
          <w:ilvl w:val="1"/>
          <w:numId w:val="5"/>
        </w:numPr>
        <w:spacing w:before="160" w:after="80" w:line="278" w:lineRule="auto"/>
        <w:ind w:firstLineChars="0"/>
        <w:outlineLvl w:val="1"/>
        <w:rPr>
          <w:rFonts w:ascii="Times New Roman" w:eastAsia="等线 Light" w:hAnsi="Times New Roman" w:cs="Times New Roman"/>
          <w:b/>
          <w:bCs/>
          <w:color w:val="000000"/>
          <w:sz w:val="32"/>
          <w:szCs w:val="32"/>
          <w:lang w:eastAsia="en-US"/>
          <w14:ligatures w14:val="standardContextual"/>
        </w:rPr>
      </w:pPr>
      <w:bookmarkStart w:id="61" w:name="_Toc208945916"/>
      <w:r>
        <w:rPr>
          <w:rFonts w:ascii="Times New Roman" w:eastAsia="等线 Light" w:hAnsi="Times New Roman" w:cs="Times New Roman"/>
          <w:b/>
          <w:bCs/>
          <w:color w:val="000000"/>
          <w:sz w:val="32"/>
          <w:szCs w:val="32"/>
          <w:lang w:eastAsia="en-US"/>
          <w14:ligatures w14:val="standardContextual"/>
        </w:rPr>
        <w:lastRenderedPageBreak/>
        <w:t>Implications for Digital Communication and Privacy</w:t>
      </w:r>
      <w:bookmarkEnd w:id="61"/>
    </w:p>
    <w:p w14:paraId="524086E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consequences of CSR communication are especially crucial in the context of Gen Z and its privacy-related issues and online habits. Gen Z is a generation that has matured with online privacy being a significant concern, and therefore, their decisions in purchasing are impacted by the transparency and data-handling of the brands. Campaign Monitor (2024) adds that Gen Z consumers are becoming even more privacy-conscious, with large year-on-year increases in the use of privacy-centric search engines and premium/paid-for internet security software. This is a change in privacy awareness, which indicates that brands should be increasingly aware of the methods they collect, hold, and utilize consumer data. The level of faithfulness of Gen Z about their brand will not only depend on their CSR activities but also their adherence to consumer privacy.</w:t>
      </w:r>
    </w:p>
    <w:p w14:paraId="108513E2"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Companies must communicate their CSR initiatives effectively so that they are clear. The idea is also supported by a significant finding among Kim and Kim (2025), indicating that CSR message clarity positively and significantly impacted the attitude (B = 1.75, SE = 0.44, t = 3.99, p &lt; .001). A positive perception of the brand instills a sense of trust in its consumers, and it is achieved by ensuring that CSR is communicated </w:t>
      </w:r>
      <w:proofErr w:type="gramStart"/>
      <w:r>
        <w:rPr>
          <w:rFonts w:ascii="Times New Roman" w:eastAsia="Calibri" w:hAnsi="Times New Roman" w:cs="Times New Roman"/>
          <w:color w:val="000000"/>
          <w:sz w:val="24"/>
          <w:lang w:eastAsia="en-US"/>
          <w14:ligatures w14:val="standardContextual"/>
        </w:rPr>
        <w:t>in a way that is clear</w:t>
      </w:r>
      <w:proofErr w:type="gramEnd"/>
      <w:r>
        <w:rPr>
          <w:rFonts w:ascii="Times New Roman" w:eastAsia="Calibri" w:hAnsi="Times New Roman" w:cs="Times New Roman"/>
          <w:color w:val="000000"/>
          <w:sz w:val="24"/>
          <w:lang w:eastAsia="en-US"/>
          <w14:ligatures w14:val="standardContextual"/>
        </w:rPr>
        <w:t xml:space="preserve"> and concise way. The method that Gen Z responds to CSR messages is that they should be not only noticed but also easily consumed by them in the digital space where they are active, including social media and company websites.</w:t>
      </w:r>
    </w:p>
    <w:p w14:paraId="5C587A2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In short, the communication of CSR must be aligned with the values of Gen Z and their attitudes toward privacy. It is a generation that requires sound ethical performance and digital practices, and therefore, companies that are keen on these two are bound to connect better and retain loyalty.</w:t>
      </w:r>
    </w:p>
    <w:p w14:paraId="4952F4B9" w14:textId="77777777" w:rsidR="00FF15E1" w:rsidRDefault="00000000">
      <w:pPr>
        <w:pStyle w:val="a3"/>
        <w:keepNext/>
        <w:keepLines/>
        <w:numPr>
          <w:ilvl w:val="1"/>
          <w:numId w:val="5"/>
        </w:numPr>
        <w:spacing w:before="160" w:after="80" w:line="278" w:lineRule="auto"/>
        <w:ind w:firstLineChars="0"/>
        <w:outlineLvl w:val="1"/>
        <w:rPr>
          <w:rFonts w:ascii="Times New Roman" w:eastAsia="等线 Light" w:hAnsi="Times New Roman" w:cs="Times New Roman"/>
          <w:b/>
          <w:bCs/>
          <w:color w:val="000000"/>
          <w:sz w:val="32"/>
          <w:szCs w:val="32"/>
          <w:lang w:val="zh-CN" w:eastAsia="en-US"/>
          <w14:ligatures w14:val="standardContextual"/>
        </w:rPr>
      </w:pPr>
      <w:bookmarkStart w:id="62" w:name="_Toc208945917"/>
      <w:r>
        <w:rPr>
          <w:rFonts w:ascii="Times New Roman" w:eastAsia="等线 Light" w:hAnsi="Times New Roman" w:cs="Times New Roman"/>
          <w:b/>
          <w:bCs/>
          <w:color w:val="000000"/>
          <w:sz w:val="32"/>
          <w:szCs w:val="32"/>
          <w:lang w:val="zh-CN" w:eastAsia="en-US"/>
          <w14:ligatures w14:val="standardContextual"/>
        </w:rPr>
        <w:t>Recommendations:</w:t>
      </w:r>
      <w:bookmarkEnd w:id="62"/>
    </w:p>
    <w:p w14:paraId="0E832CC9"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In case of brands that are targeting Gen Z, it is important to implement the CSR storytelling with the focus on clarity and authenticity. Generation Z insists on authenticity, and brands should behave in line with their social and environmental responsibility causes. The messaging in a CSR should not only be flight-type that promotes an organization; it must contain the sustainability theme, which targets social good and ethical practices. Brands must take the time to tell interesting stories about how they can help achieve </w:t>
      </w:r>
      <w:proofErr w:type="gramStart"/>
      <w:r>
        <w:rPr>
          <w:rFonts w:ascii="Times New Roman" w:eastAsia="Calibri" w:hAnsi="Times New Roman" w:cs="Times New Roman"/>
          <w:color w:val="000000"/>
          <w:sz w:val="24"/>
          <w:lang w:eastAsia="en-US"/>
          <w14:ligatures w14:val="standardContextual"/>
        </w:rPr>
        <w:t>a greater</w:t>
      </w:r>
      <w:proofErr w:type="gramEnd"/>
      <w:r>
        <w:rPr>
          <w:rFonts w:ascii="Times New Roman" w:eastAsia="Calibri" w:hAnsi="Times New Roman" w:cs="Times New Roman"/>
          <w:color w:val="000000"/>
          <w:sz w:val="24"/>
          <w:lang w:eastAsia="en-US"/>
          <w14:ligatures w14:val="standardContextual"/>
        </w:rPr>
        <w:t xml:space="preserve"> good as opposed to what they are selling. Open, honest communication creates trust and emotional bonding with Gen Z consumers.</w:t>
      </w:r>
    </w:p>
    <w:p w14:paraId="5959CABF"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lastRenderedPageBreak/>
        <w:t xml:space="preserve">Environmental friendliness should become part of all products or services being provided. According to Theocharis and </w:t>
      </w:r>
      <w:proofErr w:type="spellStart"/>
      <w:r>
        <w:rPr>
          <w:rFonts w:ascii="Times New Roman" w:eastAsia="Calibri" w:hAnsi="Times New Roman" w:cs="Times New Roman"/>
          <w:color w:val="000000"/>
          <w:sz w:val="24"/>
          <w:lang w:eastAsia="en-US"/>
          <w14:ligatures w14:val="standardContextual"/>
        </w:rPr>
        <w:t>Tsekouropoulos</w:t>
      </w:r>
      <w:proofErr w:type="spellEnd"/>
      <w:r>
        <w:rPr>
          <w:rFonts w:ascii="Times New Roman" w:eastAsia="Calibri" w:hAnsi="Times New Roman" w:cs="Times New Roman"/>
          <w:color w:val="000000"/>
          <w:sz w:val="24"/>
          <w:lang w:eastAsia="en-US"/>
          <w14:ligatures w14:val="standardContextual"/>
        </w:rPr>
        <w:t xml:space="preserve"> (2025), sustainable consumption here means the desire to purchase tech products with a low environmental burden regarding the environment since the products are designed to be ecologically friendly, energy efficient, and sustainably sourced. Brands need to have their sustainability intentions in a form that is both actionable and communicated sufficiently. Gen Z has values when it comes to sustainability in all industries, whether it is tech products or fashion, and the companies or brands that align with their sustainability needs are rewarded.</w:t>
      </w:r>
    </w:p>
    <w:p w14:paraId="64C3F646"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Besides, digital-first approaches play an important role. Members of Gen Z are strongly connected to the internet, and brands need to ensure they establish a strong digital presence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attract this generation. Make sure that your brand is present on the appropriate digital platforms. To Gen Z, there is no alternative but an adequate online presence.” Brands should find clever ways of reaching Gen Z where they most likely engage, whether it is through social media, collaborations with influencers, or interesting content.</w:t>
      </w:r>
    </w:p>
    <w:p w14:paraId="4CCBC30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Lastly, philanthropy has gained much momentum, especially among brands that deal with luxuries. As Nast (2023) states, it has turned out to be a crucial economic tool that helps luxury brands in philanthropy. Philanthropic initiatives by companies that use their CSR </w:t>
      </w:r>
      <w:proofErr w:type="gramStart"/>
      <w:r>
        <w:rPr>
          <w:rFonts w:ascii="Times New Roman" w:eastAsia="Calibri" w:hAnsi="Times New Roman" w:cs="Times New Roman"/>
          <w:color w:val="000000"/>
          <w:sz w:val="24"/>
          <w:lang w:eastAsia="en-US"/>
          <w14:ligatures w14:val="standardContextual"/>
        </w:rPr>
        <w:t>as a way to</w:t>
      </w:r>
      <w:proofErr w:type="gramEnd"/>
      <w:r>
        <w:rPr>
          <w:rFonts w:ascii="Times New Roman" w:eastAsia="Calibri" w:hAnsi="Times New Roman" w:cs="Times New Roman"/>
          <w:color w:val="000000"/>
          <w:sz w:val="24"/>
          <w:lang w:eastAsia="en-US"/>
          <w14:ligatures w14:val="standardContextual"/>
        </w:rPr>
        <w:t xml:space="preserve"> improve their relationship with Gen Z will only help build upon loyalty and brand trust.</w:t>
      </w:r>
    </w:p>
    <w:p w14:paraId="4006D1F1" w14:textId="77777777" w:rsidR="00FF15E1" w:rsidRDefault="00000000">
      <w:pPr>
        <w:keepNext/>
        <w:keepLines/>
        <w:numPr>
          <w:ilvl w:val="1"/>
          <w:numId w:val="5"/>
        </w:numPr>
        <w:spacing w:before="160" w:after="80" w:line="278" w:lineRule="auto"/>
        <w:outlineLvl w:val="1"/>
        <w:rPr>
          <w:rFonts w:ascii="Times New Roman" w:eastAsia="等线 Light" w:hAnsi="Times New Roman" w:cs="Times New Roman"/>
          <w:b/>
          <w:bCs/>
          <w:color w:val="000000"/>
          <w:sz w:val="32"/>
          <w:szCs w:val="32"/>
          <w:lang w:val="zh-CN" w:eastAsia="en-US"/>
          <w14:ligatures w14:val="standardContextual"/>
        </w:rPr>
      </w:pPr>
      <w:bookmarkStart w:id="63" w:name="_Toc208945918"/>
      <w:r>
        <w:rPr>
          <w:rFonts w:ascii="Times New Roman" w:eastAsia="等线 Light" w:hAnsi="Times New Roman" w:cs="Times New Roman"/>
          <w:b/>
          <w:bCs/>
          <w:color w:val="000000"/>
          <w:sz w:val="32"/>
          <w:szCs w:val="32"/>
          <w:lang w:val="zh-CN" w:eastAsia="en-US"/>
          <w14:ligatures w14:val="standardContextual"/>
        </w:rPr>
        <w:t>Limitations of the Study</w:t>
      </w:r>
      <w:bookmarkEnd w:id="63"/>
    </w:p>
    <w:p w14:paraId="60B0ECEE"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The sample population of this study was also small in the UK-based Gen Z consumers, and therefore, does not have a complete overview of the global population of Gen Z. Also, it has the element of reliance on self-report data, which could be introduced to bias, especially social desirability bias, since, in this regard, the respondents would answer in a manner that they currently perceive to be desired. Although the SPSS correlation analysis was revealing, it failed to introduce the depth of multivariate analysis since it did not deal with the complexities of relationships. Future research should seek to use structural equation modeling to describe more complex relationships among CSR perception, brand loyalty, and consumer behavior.</w:t>
      </w:r>
    </w:p>
    <w:p w14:paraId="7E7E5341" w14:textId="77777777" w:rsidR="00FF15E1" w:rsidRDefault="00000000">
      <w:pPr>
        <w:keepNext/>
        <w:keepLines/>
        <w:numPr>
          <w:ilvl w:val="1"/>
          <w:numId w:val="5"/>
        </w:numPr>
        <w:spacing w:before="160" w:after="80" w:line="278" w:lineRule="auto"/>
        <w:outlineLvl w:val="1"/>
        <w:rPr>
          <w:rFonts w:ascii="Times New Roman" w:eastAsia="等线 Light" w:hAnsi="Times New Roman" w:cs="Times New Roman"/>
          <w:b/>
          <w:bCs/>
          <w:color w:val="000000"/>
          <w:sz w:val="32"/>
          <w:szCs w:val="32"/>
          <w:lang w:val="zh-CN" w:eastAsia="en-US"/>
          <w14:ligatures w14:val="standardContextual"/>
        </w:rPr>
      </w:pPr>
      <w:bookmarkStart w:id="64" w:name="_Toc208945919"/>
      <w:r>
        <w:rPr>
          <w:rFonts w:ascii="Times New Roman" w:eastAsia="等线 Light" w:hAnsi="Times New Roman" w:cs="Times New Roman"/>
          <w:b/>
          <w:bCs/>
          <w:color w:val="000000"/>
          <w:sz w:val="32"/>
          <w:szCs w:val="32"/>
          <w:lang w:val="zh-CN" w:eastAsia="en-US"/>
          <w14:ligatures w14:val="standardContextual"/>
        </w:rPr>
        <w:t>Recommendations to future research:</w:t>
      </w:r>
      <w:bookmarkEnd w:id="64"/>
    </w:p>
    <w:p w14:paraId="4F4CDAED" w14:textId="77777777" w:rsidR="00FF15E1" w:rsidRDefault="00000000">
      <w:pPr>
        <w:widowControl/>
        <w:spacing w:after="160" w:line="360" w:lineRule="auto"/>
        <w:rPr>
          <w:rFonts w:ascii="Times New Roman" w:eastAsia="Calibri" w:hAnsi="Times New Roman" w:cs="Times New Roman"/>
          <w:color w:val="000000"/>
          <w:sz w:val="24"/>
          <w:lang w:eastAsia="en-US"/>
          <w14:ligatures w14:val="standardContextual"/>
        </w:rPr>
      </w:pPr>
      <w:r>
        <w:rPr>
          <w:rFonts w:ascii="Times New Roman" w:eastAsia="Calibri" w:hAnsi="Times New Roman" w:cs="Times New Roman"/>
          <w:color w:val="000000"/>
          <w:sz w:val="24"/>
          <w:lang w:eastAsia="en-US"/>
          <w14:ligatures w14:val="standardContextual"/>
        </w:rPr>
        <w:t xml:space="preserve">Future research will need to go beyond UK Gen Z to encompass wider demographics as well as to contemplate longitudinal tracking </w:t>
      </w:r>
      <w:proofErr w:type="gramStart"/>
      <w:r>
        <w:rPr>
          <w:rFonts w:ascii="Times New Roman" w:eastAsia="Calibri" w:hAnsi="Times New Roman" w:cs="Times New Roman"/>
          <w:color w:val="000000"/>
          <w:sz w:val="24"/>
          <w:lang w:eastAsia="en-US"/>
          <w14:ligatures w14:val="standardContextual"/>
        </w:rPr>
        <w:t>in order to</w:t>
      </w:r>
      <w:proofErr w:type="gramEnd"/>
      <w:r>
        <w:rPr>
          <w:rFonts w:ascii="Times New Roman" w:eastAsia="Calibri" w:hAnsi="Times New Roman" w:cs="Times New Roman"/>
          <w:color w:val="000000"/>
          <w:sz w:val="24"/>
          <w:lang w:eastAsia="en-US"/>
          <w14:ligatures w14:val="standardContextual"/>
        </w:rPr>
        <w:t xml:space="preserve"> develop a better understanding of the </w:t>
      </w:r>
      <w:r>
        <w:rPr>
          <w:rFonts w:ascii="Times New Roman" w:eastAsia="Calibri" w:hAnsi="Times New Roman" w:cs="Times New Roman"/>
          <w:color w:val="000000"/>
          <w:sz w:val="24"/>
          <w:lang w:eastAsia="en-US"/>
          <w14:ligatures w14:val="standardContextual"/>
        </w:rPr>
        <w:lastRenderedPageBreak/>
        <w:t>dynamics of CSR perceptions. One can also consider the application of AI-driven CSR communication practices since AI might suggest that people express interest in CSR activities in a personal manner. Also, to better understand the mediating role of variables such as trust, satisfaction, and brand equity in the CSR-loyalty relationship, the structural equation modeling (SEM) can be used to get more accurate results on the complicated relationships between CSR-related attraction and Gen Z.</w:t>
      </w:r>
    </w:p>
    <w:p w14:paraId="527788B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EC5C846"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4A10AD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12877D4"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8899E37"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2875F2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3E5B135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7026FA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3811BF3"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B1A166A"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2DAB1E1"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AE6E89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776D41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4B4006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18812FAA"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F0E4CF9"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2ABB97C"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0F79966"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5C49F3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731DE869" w14:textId="77777777" w:rsidR="00FF15E1" w:rsidRDefault="00000000">
      <w:pPr>
        <w:keepNext/>
        <w:keepLines/>
        <w:spacing w:before="360" w:after="80" w:line="278" w:lineRule="auto"/>
        <w:outlineLvl w:val="0"/>
        <w:rPr>
          <w:rFonts w:ascii="Times New Roman" w:eastAsia="等线 Light" w:hAnsi="Times New Roman" w:cs="Times New Roman"/>
          <w:b/>
          <w:bCs/>
          <w:color w:val="000000"/>
          <w:sz w:val="40"/>
          <w:szCs w:val="40"/>
          <w:lang w:eastAsia="en-US"/>
          <w14:ligatures w14:val="standardContextual"/>
        </w:rPr>
      </w:pPr>
      <w:bookmarkStart w:id="65" w:name="_Toc208945920"/>
      <w:r>
        <w:rPr>
          <w:rFonts w:ascii="Times New Roman" w:eastAsia="等线 Light" w:hAnsi="Times New Roman" w:cs="Times New Roman"/>
          <w:b/>
          <w:bCs/>
          <w:color w:val="000000"/>
          <w:sz w:val="40"/>
          <w:szCs w:val="40"/>
          <w:lang w:eastAsia="en-US"/>
          <w14:ligatures w14:val="standardContextual"/>
        </w:rPr>
        <w:lastRenderedPageBreak/>
        <w:t>References:</w:t>
      </w:r>
      <w:bookmarkEnd w:id="65"/>
    </w:p>
    <w:p w14:paraId="5D69EAA5"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Adewole, O. (2024). Translating brand reputation into equity from the stakeholder’s theory: an approach to value creation based on consumer’s perception &amp; interactions. </w:t>
      </w:r>
      <w:r>
        <w:rPr>
          <w:rFonts w:ascii="Times New Roman" w:eastAsia="Times New Roman" w:hAnsi="Times New Roman" w:cs="Times New Roman"/>
          <w:i/>
          <w:iCs/>
          <w:color w:val="000000"/>
          <w:kern w:val="0"/>
          <w:sz w:val="24"/>
          <w:lang w:eastAsia="en-GB"/>
        </w:rPr>
        <w:t>International Journal of Corporate Social Responsibility</w:t>
      </w:r>
      <w:r>
        <w:rPr>
          <w:rFonts w:ascii="Times New Roman" w:eastAsia="Times New Roman" w:hAnsi="Times New Roman" w:cs="Times New Roman"/>
          <w:color w:val="000000"/>
          <w:kern w:val="0"/>
          <w:sz w:val="24"/>
          <w:lang w:eastAsia="en-GB"/>
        </w:rPr>
        <w:t>, 9(1).</w:t>
      </w:r>
    </w:p>
    <w:p w14:paraId="435BA85D"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Akbari, M., Nazarian, A., </w:t>
      </w:r>
      <w:proofErr w:type="spellStart"/>
      <w:r>
        <w:rPr>
          <w:rFonts w:ascii="Times New Roman" w:eastAsia="Times New Roman" w:hAnsi="Times New Roman" w:cs="Times New Roman"/>
          <w:kern w:val="0"/>
          <w:sz w:val="24"/>
          <w:lang w:eastAsia="en-GB"/>
        </w:rPr>
        <w:t>Foroudi</w:t>
      </w:r>
      <w:proofErr w:type="spellEnd"/>
      <w:r>
        <w:rPr>
          <w:rFonts w:ascii="Times New Roman" w:eastAsia="Times New Roman" w:hAnsi="Times New Roman" w:cs="Times New Roman"/>
          <w:kern w:val="0"/>
          <w:sz w:val="24"/>
          <w:lang w:eastAsia="en-GB"/>
        </w:rPr>
        <w:t xml:space="preserve">, P., Seyyed Amiri, N. and </w:t>
      </w:r>
      <w:proofErr w:type="spellStart"/>
      <w:r>
        <w:rPr>
          <w:rFonts w:ascii="Times New Roman" w:eastAsia="Times New Roman" w:hAnsi="Times New Roman" w:cs="Times New Roman"/>
          <w:kern w:val="0"/>
          <w:sz w:val="24"/>
          <w:lang w:eastAsia="en-GB"/>
        </w:rPr>
        <w:t>Ezatabadipoor</w:t>
      </w:r>
      <w:proofErr w:type="spellEnd"/>
      <w:r>
        <w:rPr>
          <w:rFonts w:ascii="Times New Roman" w:eastAsia="Times New Roman" w:hAnsi="Times New Roman" w:cs="Times New Roman"/>
          <w:kern w:val="0"/>
          <w:sz w:val="24"/>
          <w:lang w:eastAsia="en-GB"/>
        </w:rPr>
        <w:t xml:space="preserve">, E. (2020). How </w:t>
      </w:r>
      <w:proofErr w:type="gramStart"/>
      <w:r>
        <w:rPr>
          <w:rFonts w:ascii="Times New Roman" w:eastAsia="Times New Roman" w:hAnsi="Times New Roman" w:cs="Times New Roman"/>
          <w:kern w:val="0"/>
          <w:sz w:val="24"/>
          <w:lang w:eastAsia="en-GB"/>
        </w:rPr>
        <w:t>corporate</w:t>
      </w:r>
      <w:proofErr w:type="gramEnd"/>
      <w:r>
        <w:rPr>
          <w:rFonts w:ascii="Times New Roman" w:eastAsia="Times New Roman" w:hAnsi="Times New Roman" w:cs="Times New Roman"/>
          <w:kern w:val="0"/>
          <w:sz w:val="24"/>
          <w:lang w:eastAsia="en-GB"/>
        </w:rPr>
        <w:t xml:space="preserve"> social responsibility </w:t>
      </w:r>
      <w:proofErr w:type="gramStart"/>
      <w:r>
        <w:rPr>
          <w:rFonts w:ascii="Times New Roman" w:eastAsia="Times New Roman" w:hAnsi="Times New Roman" w:cs="Times New Roman"/>
          <w:kern w:val="0"/>
          <w:sz w:val="24"/>
          <w:lang w:eastAsia="en-GB"/>
        </w:rPr>
        <w:t>contributes</w:t>
      </w:r>
      <w:proofErr w:type="gramEnd"/>
      <w:r>
        <w:rPr>
          <w:rFonts w:ascii="Times New Roman" w:eastAsia="Times New Roman" w:hAnsi="Times New Roman" w:cs="Times New Roman"/>
          <w:kern w:val="0"/>
          <w:sz w:val="24"/>
          <w:lang w:eastAsia="en-GB"/>
        </w:rPr>
        <w:t xml:space="preserve"> to strengthening brand loyalty, hotel positioning and intention to revisit? </w:t>
      </w:r>
      <w:r>
        <w:rPr>
          <w:rFonts w:ascii="Times New Roman" w:eastAsia="Times New Roman" w:hAnsi="Times New Roman" w:cs="Times New Roman"/>
          <w:i/>
          <w:iCs/>
          <w:kern w:val="0"/>
          <w:sz w:val="24"/>
          <w:lang w:eastAsia="en-GB"/>
        </w:rPr>
        <w:t>Current Issues in Tourism</w:t>
      </w:r>
      <w:r>
        <w:rPr>
          <w:rFonts w:ascii="Times New Roman" w:eastAsia="Times New Roman" w:hAnsi="Times New Roman" w:cs="Times New Roman"/>
          <w:kern w:val="0"/>
          <w:sz w:val="24"/>
          <w:lang w:eastAsia="en-GB"/>
        </w:rPr>
        <w:t>, 24(13), pp.1–21.</w:t>
      </w:r>
    </w:p>
    <w:p w14:paraId="2E56CB42"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Aruna, J., Madhavi, K., </w:t>
      </w:r>
      <w:proofErr w:type="gramStart"/>
      <w:r>
        <w:rPr>
          <w:rFonts w:ascii="Times New Roman" w:eastAsia="Times New Roman" w:hAnsi="Times New Roman" w:cs="Times New Roman"/>
          <w:kern w:val="0"/>
          <w:sz w:val="24"/>
          <w:lang w:eastAsia="en-GB"/>
        </w:rPr>
        <w:t>Khushi ,</w:t>
      </w:r>
      <w:proofErr w:type="gramEnd"/>
      <w:r>
        <w:rPr>
          <w:rFonts w:ascii="Times New Roman" w:eastAsia="Times New Roman" w:hAnsi="Times New Roman" w:cs="Times New Roman"/>
          <w:kern w:val="0"/>
          <w:sz w:val="24"/>
          <w:lang w:eastAsia="en-GB"/>
        </w:rPr>
        <w:t xml:space="preserve"> K. and Khushi, S. (2022). Demystifying the influence of CSR perception on the purchase intention of Generation Z in fast food industry. [online] Available at: https://www.emerald.com/insight/content/doi/10.1108/lbsjmr-05-2022-0006/full/pdf?title=demystifying-the-influence-of-csr-perception-on-the-purchase-intention-of-generation-z-in-fast-food-industry [Accessed 12 Jun. 2025].</w:t>
      </w:r>
    </w:p>
    <w:p w14:paraId="52C063CA"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Alhouz, F. and </w:t>
      </w:r>
      <w:proofErr w:type="spellStart"/>
      <w:r>
        <w:rPr>
          <w:rFonts w:ascii="Times New Roman" w:eastAsia="Times New Roman" w:hAnsi="Times New Roman" w:cs="Times New Roman"/>
          <w:kern w:val="0"/>
          <w:sz w:val="24"/>
          <w:lang w:eastAsia="en-GB"/>
        </w:rPr>
        <w:t>Hasouneh</w:t>
      </w:r>
      <w:proofErr w:type="spellEnd"/>
      <w:r>
        <w:rPr>
          <w:rFonts w:ascii="Times New Roman" w:eastAsia="Times New Roman" w:hAnsi="Times New Roman" w:cs="Times New Roman"/>
          <w:kern w:val="0"/>
          <w:sz w:val="24"/>
          <w:lang w:eastAsia="en-GB"/>
        </w:rPr>
        <w:t xml:space="preserve">, A. (2020). The impact of corporate social responsibility on customer citizenship behavior: The mediating role of customer-company identification and moderating role of generation. </w:t>
      </w:r>
      <w:r>
        <w:rPr>
          <w:rFonts w:ascii="Times New Roman" w:eastAsia="Times New Roman" w:hAnsi="Times New Roman" w:cs="Times New Roman"/>
          <w:i/>
          <w:iCs/>
          <w:kern w:val="0"/>
          <w:sz w:val="24"/>
          <w:lang w:eastAsia="en-GB"/>
        </w:rPr>
        <w:t>Journal of Sustainable Marketing</w:t>
      </w:r>
      <w:r>
        <w:rPr>
          <w:rFonts w:ascii="Times New Roman" w:eastAsia="Times New Roman" w:hAnsi="Times New Roman" w:cs="Times New Roman"/>
          <w:kern w:val="0"/>
          <w:sz w:val="24"/>
          <w:lang w:eastAsia="en-GB"/>
        </w:rPr>
        <w:t xml:space="preserve">, 1(1), pp.10–21.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://doi.org/10.51300/josm-2020-13</w:t>
      </w:r>
      <w:proofErr w:type="gramEnd"/>
      <w:r>
        <w:rPr>
          <w:rFonts w:ascii="Times New Roman" w:eastAsia="Times New Roman" w:hAnsi="Times New Roman" w:cs="Times New Roman"/>
          <w:kern w:val="0"/>
          <w:sz w:val="24"/>
          <w:lang w:eastAsia="en-GB"/>
        </w:rPr>
        <w:t>.</w:t>
      </w:r>
    </w:p>
    <w:p w14:paraId="39C11ACB"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Arachchi</w:t>
      </w:r>
      <w:proofErr w:type="spellEnd"/>
      <w:r>
        <w:rPr>
          <w:rFonts w:ascii="Times New Roman" w:eastAsia="Times New Roman" w:hAnsi="Times New Roman" w:cs="Times New Roman"/>
          <w:kern w:val="0"/>
          <w:sz w:val="24"/>
          <w:lang w:eastAsia="en-GB"/>
        </w:rPr>
        <w:t xml:space="preserve">, H.A.D.M. and Mendis, T. (2021). The Impact of Perceived Corporate Social Responsibility on Purchase Intention: Mediating Role of Brand Attitude and Moderating Role of Generation X &amp; Y. </w:t>
      </w:r>
      <w:r>
        <w:rPr>
          <w:rFonts w:ascii="Times New Roman" w:eastAsia="Times New Roman" w:hAnsi="Times New Roman" w:cs="Times New Roman"/>
          <w:i/>
          <w:iCs/>
          <w:kern w:val="0"/>
          <w:sz w:val="24"/>
          <w:lang w:eastAsia="en-GB"/>
        </w:rPr>
        <w:t>Sri Lanka Journal of Marketing</w:t>
      </w:r>
      <w:r>
        <w:rPr>
          <w:rFonts w:ascii="Times New Roman" w:eastAsia="Times New Roman" w:hAnsi="Times New Roman" w:cs="Times New Roman"/>
          <w:kern w:val="0"/>
          <w:sz w:val="24"/>
          <w:lang w:eastAsia="en-GB"/>
        </w:rPr>
        <w:t xml:space="preserve">, 7(3), p.269.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://doi.org/10.4038/sljmuok.v7i3.82</w:t>
      </w:r>
      <w:proofErr w:type="gramEnd"/>
      <w:r>
        <w:rPr>
          <w:rFonts w:ascii="Times New Roman" w:eastAsia="Times New Roman" w:hAnsi="Times New Roman" w:cs="Times New Roman"/>
          <w:kern w:val="0"/>
          <w:sz w:val="24"/>
          <w:lang w:eastAsia="en-GB"/>
        </w:rPr>
        <w:t>.</w:t>
      </w:r>
    </w:p>
    <w:p w14:paraId="402DB27E"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Barchiesi</w:t>
      </w:r>
      <w:proofErr w:type="spellEnd"/>
      <w:r>
        <w:rPr>
          <w:rFonts w:ascii="Times New Roman" w:eastAsia="Times New Roman" w:hAnsi="Times New Roman" w:cs="Times New Roman"/>
          <w:kern w:val="0"/>
          <w:sz w:val="24"/>
          <w:lang w:eastAsia="en-GB"/>
        </w:rPr>
        <w:t xml:space="preserve">, M.A. and Colladon, A.F. (2021). Corporate core values and social responsibility: What really matters to whom. </w:t>
      </w:r>
      <w:r>
        <w:rPr>
          <w:rFonts w:ascii="Times New Roman" w:eastAsia="Times New Roman" w:hAnsi="Times New Roman" w:cs="Times New Roman"/>
          <w:i/>
          <w:iCs/>
          <w:kern w:val="0"/>
          <w:sz w:val="24"/>
          <w:lang w:eastAsia="en-GB"/>
        </w:rPr>
        <w:t>Technological Forecasting and Social Change</w:t>
      </w:r>
      <w:r>
        <w:rPr>
          <w:rFonts w:ascii="Times New Roman" w:eastAsia="Times New Roman" w:hAnsi="Times New Roman" w:cs="Times New Roman"/>
          <w:kern w:val="0"/>
          <w:sz w:val="24"/>
          <w:lang w:eastAsia="en-GB"/>
        </w:rPr>
        <w:t xml:space="preserve">, 170, p.120907.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://doi.org/10.1016/j.techfore.2021.120907</w:t>
      </w:r>
      <w:proofErr w:type="gramEnd"/>
      <w:r>
        <w:rPr>
          <w:rFonts w:ascii="Times New Roman" w:eastAsia="Times New Roman" w:hAnsi="Times New Roman" w:cs="Times New Roman"/>
          <w:kern w:val="0"/>
          <w:sz w:val="24"/>
          <w:lang w:eastAsia="en-GB"/>
        </w:rPr>
        <w:t>.</w:t>
      </w:r>
    </w:p>
    <w:p w14:paraId="34254FF6"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Cagnin</w:t>
      </w:r>
      <w:proofErr w:type="spellEnd"/>
      <w:r>
        <w:rPr>
          <w:rFonts w:ascii="Times New Roman" w:eastAsia="Times New Roman" w:hAnsi="Times New Roman" w:cs="Times New Roman"/>
          <w:kern w:val="0"/>
          <w:sz w:val="24"/>
          <w:lang w:eastAsia="en-GB"/>
        </w:rPr>
        <w:t xml:space="preserve">, N. and Nicolas, M. (2022). </w:t>
      </w:r>
      <w:r>
        <w:rPr>
          <w:rFonts w:ascii="Times New Roman" w:eastAsia="Times New Roman" w:hAnsi="Times New Roman" w:cs="Times New Roman"/>
          <w:i/>
          <w:iCs/>
          <w:kern w:val="0"/>
          <w:sz w:val="24"/>
          <w:lang w:eastAsia="en-GB"/>
        </w:rPr>
        <w:t xml:space="preserve">Generation Z and brand loyalty: the influence of Gen Z specific expectations on attitudinal and </w:t>
      </w:r>
      <w:proofErr w:type="spellStart"/>
      <w:r>
        <w:rPr>
          <w:rFonts w:ascii="Times New Roman" w:eastAsia="Times New Roman" w:hAnsi="Times New Roman" w:cs="Times New Roman"/>
          <w:i/>
          <w:iCs/>
          <w:kern w:val="0"/>
          <w:sz w:val="24"/>
          <w:lang w:eastAsia="en-GB"/>
        </w:rPr>
        <w:t>behavioural</w:t>
      </w:r>
      <w:proofErr w:type="spellEnd"/>
      <w:r>
        <w:rPr>
          <w:rFonts w:ascii="Times New Roman" w:eastAsia="Times New Roman" w:hAnsi="Times New Roman" w:cs="Times New Roman"/>
          <w:i/>
          <w:iCs/>
          <w:kern w:val="0"/>
          <w:sz w:val="24"/>
          <w:lang w:eastAsia="en-GB"/>
        </w:rPr>
        <w:t xml:space="preserve"> loyalty</w:t>
      </w:r>
      <w:r>
        <w:rPr>
          <w:rFonts w:ascii="Times New Roman" w:eastAsia="Times New Roman" w:hAnsi="Times New Roman" w:cs="Times New Roman"/>
          <w:kern w:val="0"/>
          <w:sz w:val="24"/>
          <w:lang w:eastAsia="en-GB"/>
        </w:rPr>
        <w:t xml:space="preserve">. [online] </w:t>
      </w:r>
      <w:r>
        <w:rPr>
          <w:rFonts w:ascii="Times New Roman" w:eastAsia="Times New Roman" w:hAnsi="Times New Roman" w:cs="Times New Roman"/>
          <w:i/>
          <w:iCs/>
          <w:kern w:val="0"/>
          <w:sz w:val="24"/>
          <w:lang w:eastAsia="en-GB"/>
        </w:rPr>
        <w:t>www.diva-portal.org</w:t>
      </w:r>
      <w:r>
        <w:rPr>
          <w:rFonts w:ascii="Times New Roman" w:eastAsia="Times New Roman" w:hAnsi="Times New Roman" w:cs="Times New Roman"/>
          <w:kern w:val="0"/>
          <w:sz w:val="24"/>
          <w:lang w:eastAsia="en-GB"/>
        </w:rPr>
        <w:t>. Available at: https://www.diva-portal.org/smash/record.jsf?pid=diva2:1676306.</w:t>
      </w:r>
    </w:p>
    <w:p w14:paraId="16794F16"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Conor, M.E. and Khan, J. (2024). </w:t>
      </w:r>
      <w:r>
        <w:rPr>
          <w:rFonts w:ascii="Times New Roman" w:eastAsia="Times New Roman" w:hAnsi="Times New Roman" w:cs="Times New Roman"/>
          <w:i/>
          <w:iCs/>
          <w:kern w:val="0"/>
          <w:sz w:val="24"/>
          <w:lang w:eastAsia="en-GB"/>
        </w:rPr>
        <w:t>Gen Z’s Influence on Corporate Social Responsibility within Multinational Corporations</w:t>
      </w:r>
      <w:r>
        <w:rPr>
          <w:rFonts w:ascii="Times New Roman" w:eastAsia="Times New Roman" w:hAnsi="Times New Roman" w:cs="Times New Roman"/>
          <w:kern w:val="0"/>
          <w:sz w:val="24"/>
          <w:lang w:eastAsia="en-GB"/>
        </w:rPr>
        <w:t xml:space="preserve">. [online] Lub.lu.se. Available at: </w:t>
      </w:r>
      <w:hyperlink r:id="rId6" w:history="1">
        <w:r>
          <w:rPr>
            <w:rFonts w:ascii="Calibri" w:eastAsia="Calibri" w:hAnsi="Calibri" w:cs="Times New Roman"/>
            <w:color w:val="0563C1"/>
            <w:sz w:val="24"/>
            <w:u w:val="single"/>
            <w:lang w:eastAsia="en-US"/>
            <w14:ligatures w14:val="standardContextual"/>
          </w:rPr>
          <w:t>https://lup.lub.lu.se/student-papers/search/publication/9156348</w:t>
        </w:r>
      </w:hyperlink>
      <w:r>
        <w:rPr>
          <w:rFonts w:ascii="Times New Roman" w:eastAsia="Times New Roman" w:hAnsi="Times New Roman" w:cs="Times New Roman"/>
          <w:kern w:val="0"/>
          <w:sz w:val="24"/>
          <w:lang w:eastAsia="en-GB"/>
        </w:rPr>
        <w:t>.</w:t>
      </w:r>
    </w:p>
    <w:p w14:paraId="46DBB3BE"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lastRenderedPageBreak/>
        <w:t xml:space="preserve">Caruana, A., B. </w:t>
      </w:r>
      <w:proofErr w:type="spellStart"/>
      <w:r>
        <w:rPr>
          <w:rFonts w:ascii="Times New Roman" w:eastAsia="Times New Roman" w:hAnsi="Times New Roman" w:cs="Times New Roman"/>
          <w:color w:val="000000"/>
          <w:kern w:val="0"/>
          <w:sz w:val="24"/>
          <w:lang w:eastAsia="en-GB"/>
        </w:rPr>
        <w:t>Ramasashan</w:t>
      </w:r>
      <w:proofErr w:type="spellEnd"/>
      <w:r>
        <w:rPr>
          <w:rFonts w:ascii="Times New Roman" w:eastAsia="Times New Roman" w:hAnsi="Times New Roman" w:cs="Times New Roman"/>
          <w:color w:val="000000"/>
          <w:kern w:val="0"/>
          <w:sz w:val="24"/>
          <w:lang w:eastAsia="en-GB"/>
        </w:rPr>
        <w:t xml:space="preserve"> and </w:t>
      </w:r>
      <w:proofErr w:type="spellStart"/>
      <w:r>
        <w:rPr>
          <w:rFonts w:ascii="Times New Roman" w:eastAsia="Times New Roman" w:hAnsi="Times New Roman" w:cs="Times New Roman"/>
          <w:color w:val="000000"/>
          <w:kern w:val="0"/>
          <w:sz w:val="24"/>
          <w:lang w:eastAsia="en-GB"/>
        </w:rPr>
        <w:t>Krentler</w:t>
      </w:r>
      <w:proofErr w:type="spellEnd"/>
      <w:r>
        <w:rPr>
          <w:rFonts w:ascii="Times New Roman" w:eastAsia="Times New Roman" w:hAnsi="Times New Roman" w:cs="Times New Roman"/>
          <w:color w:val="000000"/>
          <w:kern w:val="0"/>
          <w:sz w:val="24"/>
          <w:lang w:eastAsia="en-GB"/>
        </w:rPr>
        <w:t xml:space="preserve">, K.A. (2014). Corporate Reputation, Customer Satisfaction, &amp; Customer Loyalty: What is the Relationship? </w:t>
      </w:r>
      <w:r>
        <w:rPr>
          <w:rFonts w:ascii="Times New Roman" w:eastAsia="Times New Roman" w:hAnsi="Times New Roman" w:cs="Times New Roman"/>
          <w:i/>
          <w:iCs/>
          <w:color w:val="000000"/>
          <w:kern w:val="0"/>
          <w:sz w:val="24"/>
          <w:lang w:eastAsia="en-GB"/>
        </w:rPr>
        <w:t>Developments in marketing science: proceedings of the Academy of Marketing Science</w:t>
      </w:r>
      <w:r>
        <w:rPr>
          <w:rFonts w:ascii="Times New Roman" w:eastAsia="Times New Roman" w:hAnsi="Times New Roman" w:cs="Times New Roman"/>
          <w:color w:val="000000"/>
          <w:kern w:val="0"/>
          <w:sz w:val="24"/>
          <w:lang w:eastAsia="en-GB"/>
        </w:rPr>
        <w:t xml:space="preserve">, pp.301–301. </w:t>
      </w:r>
      <w:proofErr w:type="spellStart"/>
      <w:proofErr w:type="gramStart"/>
      <w:r>
        <w:rPr>
          <w:rFonts w:ascii="Times New Roman" w:eastAsia="Times New Roman" w:hAnsi="Times New Roman" w:cs="Times New Roman"/>
          <w:color w:val="000000"/>
          <w:kern w:val="0"/>
          <w:sz w:val="24"/>
          <w:lang w:eastAsia="en-GB"/>
        </w:rPr>
        <w:t>doi:https</w:t>
      </w:r>
      <w:proofErr w:type="spellEnd"/>
      <w:r>
        <w:rPr>
          <w:rFonts w:ascii="Times New Roman" w:eastAsia="Times New Roman" w:hAnsi="Times New Roman" w:cs="Times New Roman"/>
          <w:color w:val="000000"/>
          <w:kern w:val="0"/>
          <w:sz w:val="24"/>
          <w:lang w:eastAsia="en-GB"/>
        </w:rPr>
        <w:t>://doi.org/10.1007/978-3-319-11845-1_102</w:t>
      </w:r>
      <w:proofErr w:type="gramEnd"/>
      <w:r>
        <w:rPr>
          <w:rFonts w:ascii="Times New Roman" w:eastAsia="Times New Roman" w:hAnsi="Times New Roman" w:cs="Times New Roman"/>
          <w:color w:val="000000"/>
          <w:kern w:val="0"/>
          <w:sz w:val="24"/>
          <w:lang w:eastAsia="en-GB"/>
        </w:rPr>
        <w:t>.</w:t>
      </w:r>
    </w:p>
    <w:p w14:paraId="758B5510"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Campaign Monitor (2024). </w:t>
      </w:r>
      <w:r>
        <w:rPr>
          <w:rFonts w:ascii="Times New Roman" w:eastAsia="Times New Roman" w:hAnsi="Times New Roman" w:cs="Times New Roman"/>
          <w:i/>
          <w:iCs/>
          <w:kern w:val="0"/>
          <w:sz w:val="24"/>
          <w:lang w:eastAsia="en-GB"/>
        </w:rPr>
        <w:t>U.S. Generation Z Consumer Trends Index 2023</w:t>
      </w:r>
      <w:r>
        <w:rPr>
          <w:rFonts w:ascii="Times New Roman" w:eastAsia="Times New Roman" w:hAnsi="Times New Roman" w:cs="Times New Roman"/>
          <w:kern w:val="0"/>
          <w:sz w:val="24"/>
          <w:lang w:eastAsia="en-GB"/>
        </w:rPr>
        <w:t>. [online] Campaign Monitor. Available at: https://www.campaignmonitor.com/resources/guides/u-s-generation-z-consumer-trends-index-2023-2/.</w:t>
      </w:r>
    </w:p>
    <w:p w14:paraId="7D4B4D3B" w14:textId="77777777" w:rsidR="00FF15E1" w:rsidRDefault="00000000">
      <w:pPr>
        <w:spacing w:after="240" w:line="360" w:lineRule="auto"/>
        <w:rPr>
          <w:rFonts w:ascii="Times New Roman" w:eastAsia="Times New Roman" w:hAnsi="Times New Roman" w:cs="Times New Roman"/>
          <w:color w:val="000000"/>
          <w:kern w:val="0"/>
          <w:sz w:val="24"/>
          <w:lang w:eastAsia="en-GB"/>
        </w:rPr>
      </w:pPr>
      <w:proofErr w:type="spellStart"/>
      <w:r>
        <w:rPr>
          <w:rFonts w:ascii="Times New Roman" w:eastAsia="Times New Roman" w:hAnsi="Times New Roman" w:cs="Times New Roman"/>
          <w:color w:val="000000"/>
          <w:kern w:val="0"/>
          <w:sz w:val="24"/>
          <w:lang w:eastAsia="en-GB"/>
        </w:rPr>
        <w:t>Etikan</w:t>
      </w:r>
      <w:proofErr w:type="spellEnd"/>
      <w:r>
        <w:rPr>
          <w:rFonts w:ascii="Times New Roman" w:eastAsia="Times New Roman" w:hAnsi="Times New Roman" w:cs="Times New Roman"/>
          <w:color w:val="000000"/>
          <w:kern w:val="0"/>
          <w:sz w:val="24"/>
          <w:lang w:eastAsia="en-GB"/>
        </w:rPr>
        <w:t xml:space="preserve">, J. (2024). </w:t>
      </w:r>
      <w:r>
        <w:rPr>
          <w:rFonts w:ascii="Times New Roman" w:eastAsia="Times New Roman" w:hAnsi="Times New Roman" w:cs="Times New Roman"/>
          <w:i/>
          <w:iCs/>
          <w:color w:val="000000"/>
          <w:kern w:val="0"/>
          <w:sz w:val="24"/>
          <w:lang w:eastAsia="en-GB"/>
        </w:rPr>
        <w:t>Corporate Social Responsibility (CSR) and its Influence on Organizational Reputation</w:t>
      </w:r>
      <w:r>
        <w:rPr>
          <w:rFonts w:ascii="Times New Roman" w:eastAsia="Times New Roman" w:hAnsi="Times New Roman" w:cs="Times New Roman"/>
          <w:color w:val="000000"/>
          <w:kern w:val="0"/>
          <w:sz w:val="24"/>
          <w:lang w:eastAsia="en-GB"/>
        </w:rPr>
        <w:t xml:space="preserve">. [online] ResearchGate. Available at: </w:t>
      </w:r>
      <w:hyperlink r:id="rId7" w:history="1">
        <w:r>
          <w:rPr>
            <w:rFonts w:ascii="Times New Roman" w:eastAsia="Calibri" w:hAnsi="Times New Roman" w:cs="Times New Roman"/>
            <w:color w:val="0563C1"/>
            <w:sz w:val="24"/>
            <w:u w:val="single"/>
            <w:lang w:eastAsia="en-US"/>
            <w14:ligatures w14:val="standardContextual"/>
          </w:rPr>
          <w:t>https://www.researchgate.net/publication/378306350_Corporate_Social_Responsibility_CSR_and_its_Influence_on_Organizational_Reputation</w:t>
        </w:r>
      </w:hyperlink>
      <w:r>
        <w:rPr>
          <w:rFonts w:ascii="Times New Roman" w:eastAsia="Times New Roman" w:hAnsi="Times New Roman" w:cs="Times New Roman"/>
          <w:color w:val="000000"/>
          <w:kern w:val="0"/>
          <w:sz w:val="24"/>
          <w:lang w:eastAsia="en-GB"/>
        </w:rPr>
        <w:t>.</w:t>
      </w:r>
    </w:p>
    <w:p w14:paraId="4CDECB8A"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Edelman, A. (2024). </w:t>
      </w:r>
      <w:r>
        <w:rPr>
          <w:rFonts w:ascii="Times New Roman" w:eastAsia="Times New Roman" w:hAnsi="Times New Roman" w:cs="Times New Roman"/>
          <w:i/>
          <w:iCs/>
          <w:kern w:val="0"/>
          <w:sz w:val="24"/>
          <w:lang w:eastAsia="en-GB"/>
        </w:rPr>
        <w:t>Winning with Gen Z: Embracing Intention and Values for Brand Success</w:t>
      </w:r>
      <w:r>
        <w:rPr>
          <w:rFonts w:ascii="Times New Roman" w:eastAsia="Times New Roman" w:hAnsi="Times New Roman" w:cs="Times New Roman"/>
          <w:kern w:val="0"/>
          <w:sz w:val="24"/>
          <w:lang w:eastAsia="en-GB"/>
        </w:rPr>
        <w:t>. [online] Edelman. Available at: https://www.edelman.com/trust/2024/trust-barometer/special-report-brand/gen-z-embracing-intention-values-brand-success.</w:t>
      </w:r>
    </w:p>
    <w:p w14:paraId="1A3357C2"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Feger, A. (2025). </w:t>
      </w:r>
      <w:r>
        <w:rPr>
          <w:rFonts w:ascii="Times New Roman" w:eastAsia="Times New Roman" w:hAnsi="Times New Roman" w:cs="Times New Roman"/>
          <w:i/>
          <w:iCs/>
          <w:kern w:val="0"/>
          <w:sz w:val="24"/>
          <w:lang w:eastAsia="en-GB"/>
        </w:rPr>
        <w:t>Guide to Gen Z: What matters to this generation and what it means for marketers</w:t>
      </w:r>
      <w:r>
        <w:rPr>
          <w:rFonts w:ascii="Times New Roman" w:eastAsia="Times New Roman" w:hAnsi="Times New Roman" w:cs="Times New Roman"/>
          <w:kern w:val="0"/>
          <w:sz w:val="24"/>
          <w:lang w:eastAsia="en-GB"/>
        </w:rPr>
        <w:t>. [online] EMARKETER. Available at: https://www.emarketer.com/learningcenter/guides/generation-z-facts/.</w:t>
      </w:r>
    </w:p>
    <w:p w14:paraId="3EBA7329"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Fatma, M. and Khan, I. (2023). CSR Influence on Brand Loyalty in Banking: The Role of Brand Credibility and Brand Identification. </w:t>
      </w:r>
      <w:r>
        <w:rPr>
          <w:rFonts w:ascii="Times New Roman" w:eastAsia="Times New Roman" w:hAnsi="Times New Roman" w:cs="Times New Roman"/>
          <w:i/>
          <w:iCs/>
          <w:color w:val="000000"/>
          <w:kern w:val="0"/>
          <w:sz w:val="24"/>
          <w:lang w:eastAsia="en-GB"/>
        </w:rPr>
        <w:t>Sustainability</w:t>
      </w:r>
      <w:r>
        <w:rPr>
          <w:rFonts w:ascii="Times New Roman" w:eastAsia="Times New Roman" w:hAnsi="Times New Roman" w:cs="Times New Roman"/>
          <w:color w:val="000000"/>
          <w:kern w:val="0"/>
          <w:sz w:val="24"/>
          <w:lang w:eastAsia="en-GB"/>
        </w:rPr>
        <w:t xml:space="preserve">, [online] 15(1), p.802. </w:t>
      </w:r>
      <w:proofErr w:type="spellStart"/>
      <w:proofErr w:type="gramStart"/>
      <w:r>
        <w:rPr>
          <w:rFonts w:ascii="Times New Roman" w:eastAsia="Times New Roman" w:hAnsi="Times New Roman" w:cs="Times New Roman"/>
          <w:color w:val="000000"/>
          <w:kern w:val="0"/>
          <w:sz w:val="24"/>
          <w:lang w:eastAsia="en-GB"/>
        </w:rPr>
        <w:t>doi:https</w:t>
      </w:r>
      <w:proofErr w:type="spellEnd"/>
      <w:r>
        <w:rPr>
          <w:rFonts w:ascii="Times New Roman" w:eastAsia="Times New Roman" w:hAnsi="Times New Roman" w:cs="Times New Roman"/>
          <w:color w:val="000000"/>
          <w:kern w:val="0"/>
          <w:sz w:val="24"/>
          <w:lang w:eastAsia="en-GB"/>
        </w:rPr>
        <w:t>://doi.org/10.3390/su15010802</w:t>
      </w:r>
      <w:proofErr w:type="gramEnd"/>
      <w:r>
        <w:rPr>
          <w:rFonts w:ascii="Times New Roman" w:eastAsia="Times New Roman" w:hAnsi="Times New Roman" w:cs="Times New Roman"/>
          <w:color w:val="000000"/>
          <w:kern w:val="0"/>
          <w:sz w:val="24"/>
          <w:lang w:eastAsia="en-GB"/>
        </w:rPr>
        <w:t>.</w:t>
      </w:r>
    </w:p>
    <w:p w14:paraId="11E0C2E4"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Fatma, M., Khan, I., Rahman, Z. and Pérez, A. (2020). The sharing economy: the influence of perceived corporate social responsibility on brand commitment. </w:t>
      </w:r>
      <w:r>
        <w:rPr>
          <w:rFonts w:ascii="Times New Roman" w:eastAsia="Times New Roman" w:hAnsi="Times New Roman" w:cs="Times New Roman"/>
          <w:i/>
          <w:iCs/>
          <w:kern w:val="0"/>
          <w:sz w:val="24"/>
          <w:lang w:eastAsia="en-GB"/>
        </w:rPr>
        <w:t>Journal of Product &amp; Brand Management</w:t>
      </w:r>
      <w:r>
        <w:rPr>
          <w:rFonts w:ascii="Times New Roman" w:eastAsia="Times New Roman" w:hAnsi="Times New Roman" w:cs="Times New Roman"/>
          <w:kern w:val="0"/>
          <w:sz w:val="24"/>
          <w:lang w:eastAsia="en-GB"/>
        </w:rPr>
        <w:t xml:space="preserve">, 30(7), pp.964–975.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://doi.org/10.1108/jpbm-04-2020-2862</w:t>
      </w:r>
      <w:proofErr w:type="gramEnd"/>
      <w:r>
        <w:rPr>
          <w:rFonts w:ascii="Times New Roman" w:eastAsia="Times New Roman" w:hAnsi="Times New Roman" w:cs="Times New Roman"/>
          <w:kern w:val="0"/>
          <w:sz w:val="24"/>
          <w:lang w:eastAsia="en-GB"/>
        </w:rPr>
        <w:t>.</w:t>
      </w:r>
    </w:p>
    <w:p w14:paraId="76A153E1"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Geetika Chhatwal (2024). </w:t>
      </w:r>
      <w:r>
        <w:rPr>
          <w:rFonts w:ascii="Times New Roman" w:eastAsia="Times New Roman" w:hAnsi="Times New Roman" w:cs="Times New Roman"/>
          <w:i/>
          <w:iCs/>
          <w:kern w:val="0"/>
          <w:sz w:val="24"/>
          <w:lang w:eastAsia="en-GB"/>
        </w:rPr>
        <w:t>Building Brand Loyalty with Gen Z.</w:t>
      </w:r>
      <w:r>
        <w:rPr>
          <w:rFonts w:ascii="Times New Roman" w:eastAsia="Times New Roman" w:hAnsi="Times New Roman" w:cs="Times New Roman"/>
          <w:kern w:val="0"/>
          <w:sz w:val="24"/>
          <w:lang w:eastAsia="en-GB"/>
        </w:rPr>
        <w:t xml:space="preserve"> [online] Kadence. Available at: https://kadence.com/building-brand-loyalty-with-gen-z/.</w:t>
      </w:r>
    </w:p>
    <w:p w14:paraId="261BE1A4"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Healy, K. and Poole, J. (2022). Corporate Morality: Analysis of Corporate Social Responsibility and Generation Z’s Purchasing Habits. </w:t>
      </w:r>
      <w:r>
        <w:rPr>
          <w:rFonts w:ascii="Times New Roman" w:eastAsia="Times New Roman" w:hAnsi="Times New Roman" w:cs="Times New Roman"/>
          <w:i/>
          <w:iCs/>
          <w:kern w:val="0"/>
          <w:sz w:val="24"/>
          <w:lang w:eastAsia="en-GB"/>
        </w:rPr>
        <w:t>Journal of Student Research</w:t>
      </w:r>
      <w:r>
        <w:rPr>
          <w:rFonts w:ascii="Times New Roman" w:eastAsia="Times New Roman" w:hAnsi="Times New Roman" w:cs="Times New Roman"/>
          <w:kern w:val="0"/>
          <w:sz w:val="24"/>
          <w:lang w:eastAsia="en-GB"/>
        </w:rPr>
        <w:t xml:space="preserve">, 11(2). </w:t>
      </w:r>
      <w:proofErr w:type="spellStart"/>
      <w:proofErr w:type="gramStart"/>
      <w:r>
        <w:rPr>
          <w:rFonts w:ascii="Times New Roman" w:eastAsia="Times New Roman" w:hAnsi="Times New Roman" w:cs="Times New Roman"/>
          <w:kern w:val="0"/>
          <w:sz w:val="24"/>
          <w:lang w:eastAsia="en-GB"/>
        </w:rPr>
        <w:lastRenderedPageBreak/>
        <w:t>doi:https</w:t>
      </w:r>
      <w:proofErr w:type="spellEnd"/>
      <w:r>
        <w:rPr>
          <w:rFonts w:ascii="Times New Roman" w:eastAsia="Times New Roman" w:hAnsi="Times New Roman" w:cs="Times New Roman"/>
          <w:kern w:val="0"/>
          <w:sz w:val="24"/>
          <w:lang w:eastAsia="en-GB"/>
        </w:rPr>
        <w:t>://doi.org/10.47611/jsrhs.v11i2.2503</w:t>
      </w:r>
      <w:proofErr w:type="gramEnd"/>
      <w:r>
        <w:rPr>
          <w:rFonts w:ascii="Times New Roman" w:eastAsia="Times New Roman" w:hAnsi="Times New Roman" w:cs="Times New Roman"/>
          <w:kern w:val="0"/>
          <w:sz w:val="24"/>
          <w:lang w:eastAsia="en-GB"/>
        </w:rPr>
        <w:t>.</w:t>
      </w:r>
    </w:p>
    <w:p w14:paraId="16AC10A5"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Idrees, U., Aftab, H., Qureshi, H.A., Mata, M.N., Martins, J.M., Mata, P.N. and Martins, J.N. (2021). The Effect of Corporate Philanthropy on Consumer Behavior: Open Innovation in the Operating Mechanism. </w:t>
      </w:r>
      <w:r>
        <w:rPr>
          <w:rFonts w:ascii="Times New Roman" w:eastAsia="Times New Roman" w:hAnsi="Times New Roman" w:cs="Times New Roman"/>
          <w:i/>
          <w:iCs/>
          <w:kern w:val="0"/>
          <w:sz w:val="24"/>
          <w:lang w:eastAsia="en-GB"/>
        </w:rPr>
        <w:t>Journal of Open Innovation: Technology, Market, and Complexity</w:t>
      </w:r>
      <w:r>
        <w:rPr>
          <w:rFonts w:ascii="Times New Roman" w:eastAsia="Times New Roman" w:hAnsi="Times New Roman" w:cs="Times New Roman"/>
          <w:kern w:val="0"/>
          <w:sz w:val="24"/>
          <w:lang w:eastAsia="en-GB"/>
        </w:rPr>
        <w:t xml:space="preserve">, 7(1), p.100.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://doi.org/10.3390/joitmc7010100</w:t>
      </w:r>
      <w:proofErr w:type="gramEnd"/>
      <w:r>
        <w:rPr>
          <w:rFonts w:ascii="Times New Roman" w:eastAsia="Times New Roman" w:hAnsi="Times New Roman" w:cs="Times New Roman"/>
          <w:kern w:val="0"/>
          <w:sz w:val="24"/>
          <w:lang w:eastAsia="en-GB"/>
        </w:rPr>
        <w:t>.</w:t>
      </w:r>
    </w:p>
    <w:p w14:paraId="62074907"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Kim, S. and Kim, Y. (2025). Understanding Gen Z’s Response to CSR Messaging: How Message Clarity and Perceived Motives Drive Engagement. </w:t>
      </w:r>
      <w:r>
        <w:rPr>
          <w:rFonts w:ascii="Times New Roman" w:eastAsia="Times New Roman" w:hAnsi="Times New Roman" w:cs="Times New Roman"/>
          <w:i/>
          <w:iCs/>
          <w:kern w:val="0"/>
          <w:sz w:val="24"/>
          <w:lang w:eastAsia="en-GB"/>
        </w:rPr>
        <w:t>JBSM</w:t>
      </w:r>
      <w:r>
        <w:rPr>
          <w:rFonts w:ascii="Times New Roman" w:eastAsia="Times New Roman" w:hAnsi="Times New Roman" w:cs="Times New Roman"/>
          <w:kern w:val="0"/>
          <w:sz w:val="24"/>
          <w:lang w:eastAsia="en-GB"/>
        </w:rPr>
        <w:t>, [online] 6(1), p.2025. Available at: https://www.gaics.org/userdata/upload/file/JBSM_Volume6No1_2025Article3.pdf.</w:t>
      </w:r>
    </w:p>
    <w:p w14:paraId="4C898F7F"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Luis, J. and Barcellos-Paula, L. (2024). Mediation of brand reputation and image in the relationship between perceived corporate social responsibility and brand equity and loyalty of technology companies among Generation Z: the moderating role of gender. </w:t>
      </w:r>
      <w:r>
        <w:rPr>
          <w:rFonts w:ascii="Times New Roman" w:eastAsia="Times New Roman" w:hAnsi="Times New Roman" w:cs="Times New Roman"/>
          <w:i/>
          <w:iCs/>
          <w:kern w:val="0"/>
          <w:sz w:val="24"/>
          <w:lang w:eastAsia="en-GB"/>
        </w:rPr>
        <w:t>Cogent Business &amp; Management</w:t>
      </w:r>
      <w:r>
        <w:rPr>
          <w:rFonts w:ascii="Times New Roman" w:eastAsia="Times New Roman" w:hAnsi="Times New Roman" w:cs="Times New Roman"/>
          <w:kern w:val="0"/>
          <w:sz w:val="24"/>
          <w:lang w:eastAsia="en-GB"/>
        </w:rPr>
        <w:t xml:space="preserve">, 11(1).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://doi.org/10.1080/23311975.2024.2424484</w:t>
      </w:r>
      <w:proofErr w:type="gramEnd"/>
      <w:r>
        <w:rPr>
          <w:rFonts w:ascii="Times New Roman" w:eastAsia="Times New Roman" w:hAnsi="Times New Roman" w:cs="Times New Roman"/>
          <w:kern w:val="0"/>
          <w:sz w:val="24"/>
          <w:lang w:eastAsia="en-GB"/>
        </w:rPr>
        <w:t>.</w:t>
      </w:r>
    </w:p>
    <w:p w14:paraId="5452E1F0"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Lerro, M., Caracciolo, F., Vecchio, R. and Cembalo, L. (2018). Consumer’s Side of Corporate Social Responsibility: A </w:t>
      </w:r>
      <w:proofErr w:type="spellStart"/>
      <w:r>
        <w:rPr>
          <w:rFonts w:ascii="Times New Roman" w:eastAsia="Times New Roman" w:hAnsi="Times New Roman" w:cs="Times New Roman"/>
          <w:kern w:val="0"/>
          <w:sz w:val="24"/>
          <w:lang w:eastAsia="en-GB"/>
        </w:rPr>
        <w:t>Nonhypothetical</w:t>
      </w:r>
      <w:proofErr w:type="spellEnd"/>
      <w:r>
        <w:rPr>
          <w:rFonts w:ascii="Times New Roman" w:eastAsia="Times New Roman" w:hAnsi="Times New Roman" w:cs="Times New Roman"/>
          <w:kern w:val="0"/>
          <w:sz w:val="24"/>
          <w:lang w:eastAsia="en-GB"/>
        </w:rPr>
        <w:t xml:space="preserve"> Study. </w:t>
      </w:r>
      <w:r>
        <w:rPr>
          <w:rFonts w:ascii="Times New Roman" w:eastAsia="Times New Roman" w:hAnsi="Times New Roman" w:cs="Times New Roman"/>
          <w:i/>
          <w:iCs/>
          <w:kern w:val="0"/>
          <w:sz w:val="24"/>
          <w:lang w:eastAsia="en-GB"/>
        </w:rPr>
        <w:t>Journal of Consumer Affairs</w:t>
      </w:r>
      <w:r>
        <w:rPr>
          <w:rFonts w:ascii="Times New Roman" w:eastAsia="Times New Roman" w:hAnsi="Times New Roman" w:cs="Times New Roman"/>
          <w:kern w:val="0"/>
          <w:sz w:val="24"/>
          <w:lang w:eastAsia="en-GB"/>
        </w:rPr>
        <w:t xml:space="preserve">, 52(3), pp.689–710.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://doi.org/10.1111/joca.12182</w:t>
      </w:r>
      <w:proofErr w:type="gramEnd"/>
      <w:r>
        <w:rPr>
          <w:rFonts w:ascii="Times New Roman" w:eastAsia="Times New Roman" w:hAnsi="Times New Roman" w:cs="Times New Roman"/>
          <w:kern w:val="0"/>
          <w:sz w:val="24"/>
          <w:lang w:eastAsia="en-GB"/>
        </w:rPr>
        <w:t>.</w:t>
      </w:r>
    </w:p>
    <w:p w14:paraId="0AB2961F"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Mann, R. (2023). A comparative study of the impact of brand activism on customers’ brand loyalty: Generation Z, millennials, generation X and baby boomers. </w:t>
      </w:r>
      <w:r>
        <w:rPr>
          <w:rFonts w:ascii="Times New Roman" w:eastAsia="Times New Roman" w:hAnsi="Times New Roman" w:cs="Times New Roman"/>
          <w:i/>
          <w:iCs/>
          <w:kern w:val="0"/>
          <w:sz w:val="24"/>
          <w:lang w:eastAsia="en-GB"/>
        </w:rPr>
        <w:t>Arca: Discover BC’s Digital Treasures</w:t>
      </w:r>
      <w:r>
        <w:rPr>
          <w:rFonts w:ascii="Times New Roman" w:eastAsia="Times New Roman" w:hAnsi="Times New Roman" w:cs="Times New Roman"/>
          <w:kern w:val="0"/>
          <w:sz w:val="24"/>
          <w:lang w:eastAsia="en-GB"/>
        </w:rPr>
        <w:t xml:space="preserve">. [online] </w:t>
      </w:r>
      <w:proofErr w:type="gramStart"/>
      <w:r>
        <w:rPr>
          <w:rFonts w:ascii="Times New Roman" w:eastAsia="Times New Roman" w:hAnsi="Times New Roman" w:cs="Times New Roman"/>
          <w:kern w:val="0"/>
          <w:sz w:val="24"/>
          <w:lang w:eastAsia="en-GB"/>
        </w:rPr>
        <w:t>doi:ucw</w:t>
      </w:r>
      <w:proofErr w:type="gramEnd"/>
      <w:r>
        <w:rPr>
          <w:rFonts w:ascii="Times New Roman" w:eastAsia="Times New Roman" w:hAnsi="Times New Roman" w:cs="Times New Roman"/>
          <w:kern w:val="0"/>
          <w:sz w:val="24"/>
          <w:lang w:eastAsia="en-GB"/>
        </w:rPr>
        <w:t>:429.</w:t>
      </w:r>
    </w:p>
    <w:p w14:paraId="0035E640"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Mohamed, A. (2024). </w:t>
      </w:r>
      <w:r>
        <w:rPr>
          <w:rFonts w:ascii="Times New Roman" w:eastAsia="Times New Roman" w:hAnsi="Times New Roman" w:cs="Times New Roman"/>
          <w:i/>
          <w:iCs/>
          <w:color w:val="000000"/>
          <w:kern w:val="0"/>
          <w:sz w:val="24"/>
          <w:lang w:eastAsia="en-GB"/>
        </w:rPr>
        <w:t xml:space="preserve">Quantitative Market Research: Insights </w:t>
      </w:r>
      <w:proofErr w:type="gramStart"/>
      <w:r>
        <w:rPr>
          <w:rFonts w:ascii="Times New Roman" w:eastAsia="Times New Roman" w:hAnsi="Times New Roman" w:cs="Times New Roman"/>
          <w:i/>
          <w:iCs/>
          <w:color w:val="000000"/>
          <w:kern w:val="0"/>
          <w:sz w:val="24"/>
          <w:lang w:eastAsia="en-GB"/>
        </w:rPr>
        <w:t>for</w:t>
      </w:r>
      <w:proofErr w:type="gramEnd"/>
      <w:r>
        <w:rPr>
          <w:rFonts w:ascii="Times New Roman" w:eastAsia="Times New Roman" w:hAnsi="Times New Roman" w:cs="Times New Roman"/>
          <w:i/>
          <w:iCs/>
          <w:color w:val="000000"/>
          <w:kern w:val="0"/>
          <w:sz w:val="24"/>
          <w:lang w:eastAsia="en-GB"/>
        </w:rPr>
        <w:t xml:space="preserve"> Strategic Growth - Aim Technologies</w:t>
      </w:r>
      <w:r>
        <w:rPr>
          <w:rFonts w:ascii="Times New Roman" w:eastAsia="Times New Roman" w:hAnsi="Times New Roman" w:cs="Times New Roman"/>
          <w:color w:val="000000"/>
          <w:kern w:val="0"/>
          <w:sz w:val="24"/>
          <w:lang w:eastAsia="en-GB"/>
        </w:rPr>
        <w:t>. [online] Aim Technologies. Available at: https://www.aimtechnologies.co/2024/02/14/quantitative-market-research-insights-for-strategic-growth/.</w:t>
      </w:r>
    </w:p>
    <w:p w14:paraId="2ECEE790"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Martínez-Sala, A.-M., Monserrat-</w:t>
      </w:r>
      <w:proofErr w:type="spellStart"/>
      <w:r>
        <w:rPr>
          <w:rFonts w:ascii="Times New Roman" w:eastAsia="Times New Roman" w:hAnsi="Times New Roman" w:cs="Times New Roman"/>
          <w:kern w:val="0"/>
          <w:sz w:val="24"/>
          <w:lang w:eastAsia="en-GB"/>
        </w:rPr>
        <w:t>Gauchi</w:t>
      </w:r>
      <w:proofErr w:type="spellEnd"/>
      <w:r>
        <w:rPr>
          <w:rFonts w:ascii="Times New Roman" w:eastAsia="Times New Roman" w:hAnsi="Times New Roman" w:cs="Times New Roman"/>
          <w:kern w:val="0"/>
          <w:sz w:val="24"/>
          <w:lang w:eastAsia="en-GB"/>
        </w:rPr>
        <w:t xml:space="preserve">, J. and Quiles-Soler, M.C. (2023). Corporate social responsibility and millennial consumer loyalty: exploring their relationship regarding healthy eating in the </w:t>
      </w:r>
      <w:proofErr w:type="gramStart"/>
      <w:r>
        <w:rPr>
          <w:rFonts w:ascii="Times New Roman" w:eastAsia="Times New Roman" w:hAnsi="Times New Roman" w:cs="Times New Roman"/>
          <w:kern w:val="0"/>
          <w:sz w:val="24"/>
          <w:lang w:eastAsia="en-GB"/>
        </w:rPr>
        <w:t>fast food</w:t>
      </w:r>
      <w:proofErr w:type="gramEnd"/>
      <w:r>
        <w:rPr>
          <w:rFonts w:ascii="Times New Roman" w:eastAsia="Times New Roman" w:hAnsi="Times New Roman" w:cs="Times New Roman"/>
          <w:kern w:val="0"/>
          <w:sz w:val="24"/>
          <w:lang w:eastAsia="en-GB"/>
        </w:rPr>
        <w:t xml:space="preserve"> sector. </w:t>
      </w:r>
      <w:r>
        <w:rPr>
          <w:rFonts w:ascii="Times New Roman" w:eastAsia="Times New Roman" w:hAnsi="Times New Roman" w:cs="Times New Roman"/>
          <w:i/>
          <w:iCs/>
          <w:kern w:val="0"/>
          <w:sz w:val="24"/>
          <w:lang w:eastAsia="en-GB"/>
        </w:rPr>
        <w:t>rua.ua.es</w:t>
      </w:r>
      <w:r>
        <w:rPr>
          <w:rFonts w:ascii="Times New Roman" w:eastAsia="Times New Roman" w:hAnsi="Times New Roman" w:cs="Times New Roman"/>
          <w:kern w:val="0"/>
          <w:sz w:val="24"/>
          <w:lang w:eastAsia="en-GB"/>
        </w:rPr>
        <w:t xml:space="preserve">. [online]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://doi.org/10.3145/epi.2023.nov.13</w:t>
      </w:r>
      <w:proofErr w:type="gramEnd"/>
      <w:r>
        <w:rPr>
          <w:rFonts w:ascii="Times New Roman" w:eastAsia="Times New Roman" w:hAnsi="Times New Roman" w:cs="Times New Roman"/>
          <w:kern w:val="0"/>
          <w:sz w:val="24"/>
          <w:lang w:eastAsia="en-GB"/>
        </w:rPr>
        <w:t>.</w:t>
      </w:r>
    </w:p>
    <w:p w14:paraId="52964FA3"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Mohammadi, E., Barzegar, M. and </w:t>
      </w:r>
      <w:proofErr w:type="spellStart"/>
      <w:r>
        <w:rPr>
          <w:rFonts w:ascii="Times New Roman" w:eastAsia="Times New Roman" w:hAnsi="Times New Roman" w:cs="Times New Roman"/>
          <w:kern w:val="0"/>
          <w:sz w:val="24"/>
          <w:lang w:eastAsia="en-GB"/>
        </w:rPr>
        <w:t>Nohekhan</w:t>
      </w:r>
      <w:proofErr w:type="spellEnd"/>
      <w:r>
        <w:rPr>
          <w:rFonts w:ascii="Times New Roman" w:eastAsia="Times New Roman" w:hAnsi="Times New Roman" w:cs="Times New Roman"/>
          <w:kern w:val="0"/>
          <w:sz w:val="24"/>
          <w:lang w:eastAsia="en-GB"/>
        </w:rPr>
        <w:t xml:space="preserve">, M. (2023). </w:t>
      </w:r>
      <w:r>
        <w:rPr>
          <w:rFonts w:ascii="Times New Roman" w:eastAsia="Times New Roman" w:hAnsi="Times New Roman" w:cs="Times New Roman"/>
          <w:i/>
          <w:iCs/>
          <w:kern w:val="0"/>
          <w:sz w:val="24"/>
          <w:lang w:eastAsia="en-GB"/>
        </w:rPr>
        <w:t>The Green Advantage: Analyzing the Effects of Eco-Friendly Marketing on Consumer Loyalty</w:t>
      </w:r>
      <w:r>
        <w:rPr>
          <w:rFonts w:ascii="Times New Roman" w:eastAsia="Times New Roman" w:hAnsi="Times New Roman" w:cs="Times New Roman"/>
          <w:kern w:val="0"/>
          <w:sz w:val="24"/>
          <w:lang w:eastAsia="en-GB"/>
        </w:rPr>
        <w:t xml:space="preserve">. [online] arXiv.org. Available at: </w:t>
      </w:r>
      <w:proofErr w:type="gramStart"/>
      <w:r>
        <w:rPr>
          <w:rFonts w:ascii="Times New Roman" w:eastAsia="Times New Roman" w:hAnsi="Times New Roman" w:cs="Times New Roman"/>
          <w:kern w:val="0"/>
          <w:sz w:val="24"/>
          <w:lang w:eastAsia="en-GB"/>
        </w:rPr>
        <w:t>https://arxiv.org/abs/2312.16698?.</w:t>
      </w:r>
      <w:proofErr w:type="gramEnd"/>
    </w:p>
    <w:p w14:paraId="6B79FDA6"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lastRenderedPageBreak/>
        <w:t xml:space="preserve">Moisescu, O.-I. and </w:t>
      </w:r>
      <w:proofErr w:type="spellStart"/>
      <w:r>
        <w:rPr>
          <w:rFonts w:ascii="Times New Roman" w:eastAsia="Times New Roman" w:hAnsi="Times New Roman" w:cs="Times New Roman"/>
          <w:kern w:val="0"/>
          <w:sz w:val="24"/>
          <w:lang w:eastAsia="en-GB"/>
        </w:rPr>
        <w:t>Gică</w:t>
      </w:r>
      <w:proofErr w:type="spellEnd"/>
      <w:r>
        <w:rPr>
          <w:rFonts w:ascii="Times New Roman" w:eastAsia="Times New Roman" w:hAnsi="Times New Roman" w:cs="Times New Roman"/>
          <w:kern w:val="0"/>
          <w:sz w:val="24"/>
          <w:lang w:eastAsia="en-GB"/>
        </w:rPr>
        <w:t xml:space="preserve">, O.-A. (2020). The Impact of Environmental and Social Responsibility on Customer Loyalty: A Multigroup Analysis among Generations X and Y. </w:t>
      </w:r>
      <w:r>
        <w:rPr>
          <w:rFonts w:ascii="Times New Roman" w:eastAsia="Times New Roman" w:hAnsi="Times New Roman" w:cs="Times New Roman"/>
          <w:i/>
          <w:iCs/>
          <w:kern w:val="0"/>
          <w:sz w:val="24"/>
          <w:lang w:eastAsia="en-GB"/>
        </w:rPr>
        <w:t>International Journal of Environmental Research and Public Health</w:t>
      </w:r>
      <w:r>
        <w:rPr>
          <w:rFonts w:ascii="Times New Roman" w:eastAsia="Times New Roman" w:hAnsi="Times New Roman" w:cs="Times New Roman"/>
          <w:kern w:val="0"/>
          <w:sz w:val="24"/>
          <w:lang w:eastAsia="en-GB"/>
        </w:rPr>
        <w:t xml:space="preserve">, 17(18), p.6466.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://doi.org/10.3390/ijerph17186466</w:t>
      </w:r>
      <w:proofErr w:type="gramEnd"/>
      <w:r>
        <w:rPr>
          <w:rFonts w:ascii="Times New Roman" w:eastAsia="Times New Roman" w:hAnsi="Times New Roman" w:cs="Times New Roman"/>
          <w:kern w:val="0"/>
          <w:sz w:val="24"/>
          <w:lang w:eastAsia="en-GB"/>
        </w:rPr>
        <w:t>.</w:t>
      </w:r>
    </w:p>
    <w:p w14:paraId="4204B68D"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Moresjö</w:t>
      </w:r>
      <w:proofErr w:type="spellEnd"/>
      <w:r>
        <w:rPr>
          <w:rFonts w:ascii="Times New Roman" w:eastAsia="Times New Roman" w:hAnsi="Times New Roman" w:cs="Times New Roman"/>
          <w:kern w:val="0"/>
          <w:sz w:val="24"/>
          <w:lang w:eastAsia="en-GB"/>
        </w:rPr>
        <w:t xml:space="preserve">, S. and Xin, Y. (2020). </w:t>
      </w:r>
      <w:r>
        <w:rPr>
          <w:rFonts w:ascii="Times New Roman" w:eastAsia="Times New Roman" w:hAnsi="Times New Roman" w:cs="Times New Roman"/>
          <w:i/>
          <w:iCs/>
          <w:kern w:val="0"/>
          <w:sz w:val="24"/>
          <w:lang w:eastAsia="en-GB"/>
        </w:rPr>
        <w:t>Does CSR really influence Millennials’ purchase decisions?</w:t>
      </w:r>
      <w:r>
        <w:rPr>
          <w:rFonts w:ascii="Times New Roman" w:eastAsia="Times New Roman" w:hAnsi="Times New Roman" w:cs="Times New Roman"/>
          <w:kern w:val="0"/>
          <w:sz w:val="24"/>
          <w:lang w:eastAsia="en-GB"/>
        </w:rPr>
        <w:t xml:space="preserve"> [online] Available at: https://www.diva-portal.org/smash/get/diva2%3A1436329/FULLTEXT01.pdf [Accessed 29 Jun. 2025].</w:t>
      </w:r>
    </w:p>
    <w:p w14:paraId="49DC12C4"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Mahmood, M., Niazi, A., Asghar, W. and Hussain, M. (2021). Impact of Perceived CSR on Brand Equity through Brand Admiration and Customer Advocacy </w:t>
      </w:r>
      <w:proofErr w:type="spellStart"/>
      <w:r>
        <w:rPr>
          <w:rFonts w:ascii="Times New Roman" w:eastAsia="Times New Roman" w:hAnsi="Times New Roman" w:cs="Times New Roman"/>
          <w:kern w:val="0"/>
          <w:sz w:val="24"/>
          <w:lang w:eastAsia="en-GB"/>
        </w:rPr>
        <w:t>Behaviour</w:t>
      </w:r>
      <w:proofErr w:type="spellEnd"/>
      <w:r>
        <w:rPr>
          <w:rFonts w:ascii="Times New Roman" w:eastAsia="Times New Roman" w:hAnsi="Times New Roman" w:cs="Times New Roman"/>
          <w:kern w:val="0"/>
          <w:sz w:val="24"/>
          <w:lang w:eastAsia="en-GB"/>
        </w:rPr>
        <w:t xml:space="preserve">: Moderating Role of Brand Attitude and Customer Loyalty. </w:t>
      </w:r>
      <w:r>
        <w:rPr>
          <w:rFonts w:ascii="Times New Roman" w:eastAsia="Times New Roman" w:hAnsi="Times New Roman" w:cs="Times New Roman"/>
          <w:i/>
          <w:iCs/>
          <w:kern w:val="0"/>
          <w:sz w:val="24"/>
          <w:lang w:eastAsia="en-GB"/>
        </w:rPr>
        <w:t>Sustainable Business and Society in Emerging Economies</w:t>
      </w:r>
      <w:r>
        <w:rPr>
          <w:rFonts w:ascii="Times New Roman" w:eastAsia="Times New Roman" w:hAnsi="Times New Roman" w:cs="Times New Roman"/>
          <w:kern w:val="0"/>
          <w:sz w:val="24"/>
          <w:lang w:eastAsia="en-GB"/>
        </w:rPr>
        <w:t xml:space="preserve">, 3(3).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://doi.org/10.26710/sbsee.v3i3.1886</w:t>
      </w:r>
      <w:proofErr w:type="gramEnd"/>
      <w:r>
        <w:rPr>
          <w:rFonts w:ascii="Times New Roman" w:eastAsia="Times New Roman" w:hAnsi="Times New Roman" w:cs="Times New Roman"/>
          <w:kern w:val="0"/>
          <w:sz w:val="24"/>
          <w:lang w:eastAsia="en-GB"/>
        </w:rPr>
        <w:t>.</w:t>
      </w:r>
    </w:p>
    <w:p w14:paraId="1AC8D75A"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Narayanan, S. and Singh, G.A. (2023). Consumers’ willingness to pay for corporate social responsibility: Theory and evidence. </w:t>
      </w:r>
      <w:r>
        <w:rPr>
          <w:rFonts w:ascii="Times New Roman" w:eastAsia="Times New Roman" w:hAnsi="Times New Roman" w:cs="Times New Roman"/>
          <w:i/>
          <w:iCs/>
          <w:color w:val="000000"/>
          <w:kern w:val="0"/>
          <w:sz w:val="24"/>
          <w:lang w:eastAsia="en-GB"/>
        </w:rPr>
        <w:t>International Journal of Consumer Studies</w:t>
      </w:r>
      <w:r>
        <w:rPr>
          <w:rFonts w:ascii="Times New Roman" w:eastAsia="Times New Roman" w:hAnsi="Times New Roman" w:cs="Times New Roman"/>
          <w:color w:val="000000"/>
          <w:kern w:val="0"/>
          <w:sz w:val="24"/>
          <w:lang w:eastAsia="en-GB"/>
        </w:rPr>
        <w:t xml:space="preserve">, [online] 47(6), pp.2212–2244. </w:t>
      </w:r>
      <w:proofErr w:type="spellStart"/>
      <w:proofErr w:type="gramStart"/>
      <w:r>
        <w:rPr>
          <w:rFonts w:ascii="Times New Roman" w:eastAsia="Times New Roman" w:hAnsi="Times New Roman" w:cs="Times New Roman"/>
          <w:color w:val="000000"/>
          <w:kern w:val="0"/>
          <w:sz w:val="24"/>
          <w:lang w:eastAsia="en-GB"/>
        </w:rPr>
        <w:t>doi:https</w:t>
      </w:r>
      <w:proofErr w:type="spellEnd"/>
      <w:r>
        <w:rPr>
          <w:rFonts w:ascii="Times New Roman" w:eastAsia="Times New Roman" w:hAnsi="Times New Roman" w:cs="Times New Roman"/>
          <w:color w:val="000000"/>
          <w:kern w:val="0"/>
          <w:sz w:val="24"/>
          <w:lang w:eastAsia="en-GB"/>
        </w:rPr>
        <w:t>://doi.org/10.1111/ijcs.12910</w:t>
      </w:r>
      <w:proofErr w:type="gramEnd"/>
      <w:r>
        <w:rPr>
          <w:rFonts w:ascii="Times New Roman" w:eastAsia="Times New Roman" w:hAnsi="Times New Roman" w:cs="Times New Roman"/>
          <w:color w:val="000000"/>
          <w:kern w:val="0"/>
          <w:sz w:val="24"/>
          <w:lang w:eastAsia="en-GB"/>
        </w:rPr>
        <w:t>.</w:t>
      </w:r>
    </w:p>
    <w:p w14:paraId="25FA4B9F"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Narayanan, S. (2022). Does Generation Z value and reward corporate social responsibility practices? </w:t>
      </w:r>
      <w:r>
        <w:rPr>
          <w:rFonts w:ascii="Times New Roman" w:eastAsia="Times New Roman" w:hAnsi="Times New Roman" w:cs="Times New Roman"/>
          <w:i/>
          <w:iCs/>
          <w:kern w:val="0"/>
          <w:sz w:val="24"/>
          <w:lang w:eastAsia="en-GB"/>
        </w:rPr>
        <w:t>Journal of Marketing Management</w:t>
      </w:r>
      <w:r>
        <w:rPr>
          <w:rFonts w:ascii="Times New Roman" w:eastAsia="Times New Roman" w:hAnsi="Times New Roman" w:cs="Times New Roman"/>
          <w:kern w:val="0"/>
          <w:sz w:val="24"/>
          <w:lang w:eastAsia="en-GB"/>
        </w:rPr>
        <w:t xml:space="preserve">, 38(9-10), pp.903–937.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://doi.org/10.1080/0267257x.2022.2070654</w:t>
      </w:r>
      <w:proofErr w:type="gramEnd"/>
      <w:r>
        <w:rPr>
          <w:rFonts w:ascii="Times New Roman" w:eastAsia="Times New Roman" w:hAnsi="Times New Roman" w:cs="Times New Roman"/>
          <w:kern w:val="0"/>
          <w:sz w:val="24"/>
          <w:lang w:eastAsia="en-GB"/>
        </w:rPr>
        <w:t>.</w:t>
      </w:r>
    </w:p>
    <w:p w14:paraId="0E33E7E2"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proofErr w:type="gramStart"/>
      <w:r>
        <w:rPr>
          <w:rFonts w:ascii="Times New Roman" w:eastAsia="Times New Roman" w:hAnsi="Times New Roman" w:cs="Times New Roman"/>
          <w:kern w:val="0"/>
          <w:sz w:val="24"/>
          <w:lang w:eastAsia="en-GB"/>
        </w:rPr>
        <w:t>NGO;Anh</w:t>
      </w:r>
      <w:proofErr w:type="spellEnd"/>
      <w:proofErr w:type="gramEnd"/>
      <w:r>
        <w:rPr>
          <w:rFonts w:ascii="Times New Roman" w:eastAsia="Times New Roman" w:hAnsi="Times New Roman" w:cs="Times New Roman"/>
          <w:kern w:val="0"/>
          <w:sz w:val="24"/>
          <w:lang w:eastAsia="en-GB"/>
        </w:rPr>
        <w:t xml:space="preserve">, D. (2024). The Impact of Corporate Social Responsibility on Customer Loyalty in Multi-channel Distribution: A Generational Perspective. </w:t>
      </w:r>
      <w:r>
        <w:rPr>
          <w:rFonts w:ascii="Times New Roman" w:eastAsia="Times New Roman" w:hAnsi="Times New Roman" w:cs="Times New Roman"/>
          <w:i/>
          <w:iCs/>
          <w:kern w:val="0"/>
          <w:sz w:val="24"/>
          <w:lang w:eastAsia="en-GB"/>
        </w:rPr>
        <w:t>Journal of Distribution Science</w:t>
      </w:r>
      <w:r>
        <w:rPr>
          <w:rFonts w:ascii="Times New Roman" w:eastAsia="Times New Roman" w:hAnsi="Times New Roman" w:cs="Times New Roman"/>
          <w:kern w:val="0"/>
          <w:sz w:val="24"/>
          <w:lang w:eastAsia="en-GB"/>
        </w:rPr>
        <w:t xml:space="preserve">, [online] 22(12), pp.23–34.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://doi.org/10.15722/jds.22.12.202412.23</w:t>
      </w:r>
      <w:proofErr w:type="gramEnd"/>
      <w:r>
        <w:rPr>
          <w:rFonts w:ascii="Times New Roman" w:eastAsia="Times New Roman" w:hAnsi="Times New Roman" w:cs="Times New Roman"/>
          <w:kern w:val="0"/>
          <w:sz w:val="24"/>
          <w:lang w:eastAsia="en-GB"/>
        </w:rPr>
        <w:t>.</w:t>
      </w:r>
    </w:p>
    <w:p w14:paraId="785389C3"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Nguyen, N. (2021). </w:t>
      </w:r>
      <w:r>
        <w:rPr>
          <w:rFonts w:ascii="Times New Roman" w:eastAsia="Times New Roman" w:hAnsi="Times New Roman" w:cs="Times New Roman"/>
          <w:i/>
          <w:iCs/>
          <w:kern w:val="0"/>
          <w:sz w:val="24"/>
          <w:lang w:eastAsia="en-GB"/>
        </w:rPr>
        <w:t xml:space="preserve">Consumer </w:t>
      </w:r>
      <w:proofErr w:type="spellStart"/>
      <w:r>
        <w:rPr>
          <w:rFonts w:ascii="Times New Roman" w:eastAsia="Times New Roman" w:hAnsi="Times New Roman" w:cs="Times New Roman"/>
          <w:i/>
          <w:iCs/>
          <w:kern w:val="0"/>
          <w:sz w:val="24"/>
          <w:lang w:eastAsia="en-GB"/>
        </w:rPr>
        <w:t>scepticism</w:t>
      </w:r>
      <w:proofErr w:type="spellEnd"/>
      <w:r>
        <w:rPr>
          <w:rFonts w:ascii="Times New Roman" w:eastAsia="Times New Roman" w:hAnsi="Times New Roman" w:cs="Times New Roman"/>
          <w:i/>
          <w:iCs/>
          <w:kern w:val="0"/>
          <w:sz w:val="24"/>
          <w:lang w:eastAsia="en-GB"/>
        </w:rPr>
        <w:t xml:space="preserve"> towards corporate social responsibility: The case of Generation Z in the UK</w:t>
      </w:r>
      <w:r>
        <w:rPr>
          <w:rFonts w:ascii="Times New Roman" w:eastAsia="Times New Roman" w:hAnsi="Times New Roman" w:cs="Times New Roman"/>
          <w:kern w:val="0"/>
          <w:sz w:val="24"/>
          <w:lang w:eastAsia="en-GB"/>
        </w:rPr>
        <w:t xml:space="preserve">. [online] Available at: </w:t>
      </w:r>
      <w:hyperlink r:id="rId8" w:history="1">
        <w:r>
          <w:rPr>
            <w:rFonts w:ascii="Calibri" w:eastAsia="Calibri" w:hAnsi="Calibri" w:cs="Times New Roman"/>
            <w:color w:val="0563C1"/>
            <w:sz w:val="24"/>
            <w:u w:val="single"/>
            <w:lang w:eastAsia="en-US"/>
            <w14:ligatures w14:val="standardContextual"/>
          </w:rPr>
          <w:t>https://repository.mdx.ac.uk/download/22a23f11a4bb325fb3f2a5ccf6be9c6e1be64236676963bc8f2457b58297f7e4/3415862/NTNguyen%20thesis%20EMBARGO.pdf</w:t>
        </w:r>
      </w:hyperlink>
      <w:r>
        <w:rPr>
          <w:rFonts w:ascii="Times New Roman" w:eastAsia="Times New Roman" w:hAnsi="Times New Roman" w:cs="Times New Roman"/>
          <w:kern w:val="0"/>
          <w:sz w:val="24"/>
          <w:lang w:eastAsia="en-GB"/>
        </w:rPr>
        <w:t>.</w:t>
      </w:r>
    </w:p>
    <w:p w14:paraId="37D8F4AD"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Nast, C. (2023). </w:t>
      </w:r>
      <w:r>
        <w:rPr>
          <w:rFonts w:ascii="Times New Roman" w:eastAsia="Times New Roman" w:hAnsi="Times New Roman" w:cs="Times New Roman"/>
          <w:i/>
          <w:iCs/>
          <w:kern w:val="0"/>
          <w:sz w:val="24"/>
          <w:lang w:eastAsia="en-GB"/>
        </w:rPr>
        <w:t>How philanthropy became big business for luxury</w:t>
      </w:r>
      <w:r>
        <w:rPr>
          <w:rFonts w:ascii="Times New Roman" w:eastAsia="Times New Roman" w:hAnsi="Times New Roman" w:cs="Times New Roman"/>
          <w:kern w:val="0"/>
          <w:sz w:val="24"/>
          <w:lang w:eastAsia="en-GB"/>
        </w:rPr>
        <w:t>. [online] Vogue Business. Available at: https://www.voguebusiness.com/story/fashion/how-philanthropy-became-big-business-for-luxury.</w:t>
      </w:r>
    </w:p>
    <w:p w14:paraId="192F6DFC"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lastRenderedPageBreak/>
        <w:t xml:space="preserve">Patil, A. and Manas, M.N. (2025). </w:t>
      </w:r>
      <w:r>
        <w:rPr>
          <w:rFonts w:ascii="Times New Roman" w:eastAsia="Times New Roman" w:hAnsi="Times New Roman" w:cs="Times New Roman"/>
          <w:i/>
          <w:iCs/>
          <w:kern w:val="0"/>
          <w:sz w:val="24"/>
          <w:lang w:eastAsia="en-GB"/>
        </w:rPr>
        <w:t>Corporate Social Responsibility (CSR) and Its Influence on Consumer Behavior and Brand...</w:t>
      </w:r>
      <w:r>
        <w:rPr>
          <w:rFonts w:ascii="Times New Roman" w:eastAsia="Times New Roman" w:hAnsi="Times New Roman" w:cs="Times New Roman"/>
          <w:kern w:val="0"/>
          <w:sz w:val="24"/>
          <w:lang w:eastAsia="en-GB"/>
        </w:rPr>
        <w:t xml:space="preserve"> [online] ResearchGate. Available at: https://www.researchgate.net/publication/389998093_Corporate_Social_Responsibility_CSR_and_Its_Influence_on_Consumer_Behavior_and_Brand_Loyalty-INTERNATIONAL_JOURNAL_OF_SCIENTIFIC_RESEARCH_IN_ENGINEERING_AND_MANAGEMENT_IJSREM.</w:t>
      </w:r>
    </w:p>
    <w:p w14:paraId="4B9B2DEB"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Phung, T.T. and Huynh, G.T.T. (2022). Impact of corporate social responsibility on brand equity with the mediating role of customer trust and customer participation - a case study in the </w:t>
      </w:r>
      <w:proofErr w:type="spellStart"/>
      <w:r>
        <w:rPr>
          <w:rFonts w:ascii="Times New Roman" w:eastAsia="Times New Roman" w:hAnsi="Times New Roman" w:cs="Times New Roman"/>
          <w:kern w:val="0"/>
          <w:sz w:val="24"/>
          <w:lang w:eastAsia="en-GB"/>
        </w:rPr>
        <w:t>vietnamese</w:t>
      </w:r>
      <w:proofErr w:type="spellEnd"/>
      <w:r>
        <w:rPr>
          <w:rFonts w:ascii="Times New Roman" w:eastAsia="Times New Roman" w:hAnsi="Times New Roman" w:cs="Times New Roman"/>
          <w:kern w:val="0"/>
          <w:sz w:val="24"/>
          <w:lang w:eastAsia="en-GB"/>
        </w:rPr>
        <w:t xml:space="preserve"> hotel industry. </w:t>
      </w:r>
      <w:r>
        <w:rPr>
          <w:rFonts w:ascii="Times New Roman" w:eastAsia="Times New Roman" w:hAnsi="Times New Roman" w:cs="Times New Roman"/>
          <w:i/>
          <w:iCs/>
          <w:kern w:val="0"/>
          <w:sz w:val="24"/>
          <w:lang w:eastAsia="en-GB"/>
        </w:rPr>
        <w:t>VNUHCM Journal of Economics, Business and Law</w:t>
      </w:r>
      <w:r>
        <w:rPr>
          <w:rFonts w:ascii="Times New Roman" w:eastAsia="Times New Roman" w:hAnsi="Times New Roman" w:cs="Times New Roman"/>
          <w:kern w:val="0"/>
          <w:sz w:val="24"/>
          <w:lang w:eastAsia="en-GB"/>
        </w:rPr>
        <w:t xml:space="preserve">, [online] 6(3), pp.3327–3344.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://doi.org/10.32508/stdjelm.v6i3.1057</w:t>
      </w:r>
      <w:proofErr w:type="gramEnd"/>
      <w:r>
        <w:rPr>
          <w:rFonts w:ascii="Times New Roman" w:eastAsia="Times New Roman" w:hAnsi="Times New Roman" w:cs="Times New Roman"/>
          <w:kern w:val="0"/>
          <w:sz w:val="24"/>
          <w:lang w:eastAsia="en-GB"/>
        </w:rPr>
        <w:t>.</w:t>
      </w:r>
    </w:p>
    <w:p w14:paraId="1B3D7441"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Potrashkova</w:t>
      </w:r>
      <w:proofErr w:type="spellEnd"/>
      <w:r>
        <w:rPr>
          <w:rFonts w:ascii="Times New Roman" w:eastAsia="Times New Roman" w:hAnsi="Times New Roman" w:cs="Times New Roman"/>
          <w:kern w:val="0"/>
          <w:sz w:val="24"/>
          <w:lang w:eastAsia="en-GB"/>
        </w:rPr>
        <w:t xml:space="preserve">, L., Raiko, D., </w:t>
      </w:r>
      <w:proofErr w:type="spellStart"/>
      <w:r>
        <w:rPr>
          <w:rFonts w:ascii="Times New Roman" w:eastAsia="Times New Roman" w:hAnsi="Times New Roman" w:cs="Times New Roman"/>
          <w:kern w:val="0"/>
          <w:sz w:val="24"/>
          <w:lang w:eastAsia="en-GB"/>
        </w:rPr>
        <w:t>Tseitlin</w:t>
      </w:r>
      <w:proofErr w:type="spellEnd"/>
      <w:r>
        <w:rPr>
          <w:rFonts w:ascii="Times New Roman" w:eastAsia="Times New Roman" w:hAnsi="Times New Roman" w:cs="Times New Roman"/>
          <w:kern w:val="0"/>
          <w:sz w:val="24"/>
          <w:lang w:eastAsia="en-GB"/>
        </w:rPr>
        <w:t xml:space="preserve">, L., Savchenko, O. and Nagy, S. (2018). Methodological provisions for conducting empirical research of the availability and implementation of the consumers’ socially responsible intentions. </w:t>
      </w:r>
      <w:r>
        <w:rPr>
          <w:rFonts w:ascii="Times New Roman" w:eastAsia="Times New Roman" w:hAnsi="Times New Roman" w:cs="Times New Roman"/>
          <w:i/>
          <w:iCs/>
          <w:kern w:val="0"/>
          <w:sz w:val="24"/>
          <w:lang w:eastAsia="en-GB"/>
        </w:rPr>
        <w:t>Marketing and Management of Innovations</w:t>
      </w:r>
      <w:r>
        <w:rPr>
          <w:rFonts w:ascii="Times New Roman" w:eastAsia="Times New Roman" w:hAnsi="Times New Roman" w:cs="Times New Roman"/>
          <w:kern w:val="0"/>
          <w:sz w:val="24"/>
          <w:lang w:eastAsia="en-GB"/>
        </w:rPr>
        <w:t xml:space="preserve">, (3), pp.133–141.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://doi.org/10.21272/mmi.2018.3-11</w:t>
      </w:r>
      <w:proofErr w:type="gramEnd"/>
      <w:r>
        <w:rPr>
          <w:rFonts w:ascii="Times New Roman" w:eastAsia="Times New Roman" w:hAnsi="Times New Roman" w:cs="Times New Roman"/>
          <w:kern w:val="0"/>
          <w:sz w:val="24"/>
          <w:lang w:eastAsia="en-GB"/>
        </w:rPr>
        <w:t>.</w:t>
      </w:r>
    </w:p>
    <w:p w14:paraId="1FA199F6"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w:t>
      </w:r>
      <w:proofErr w:type="spellStart"/>
      <w:r>
        <w:rPr>
          <w:rFonts w:ascii="Times New Roman" w:eastAsia="Times New Roman" w:hAnsi="Times New Roman" w:cs="Times New Roman"/>
          <w:kern w:val="0"/>
          <w:sz w:val="24"/>
          <w:lang w:eastAsia="en-GB"/>
        </w:rPr>
        <w:t>Habibian</w:t>
      </w:r>
      <w:proofErr w:type="spellEnd"/>
      <w:r>
        <w:rPr>
          <w:rFonts w:ascii="Times New Roman" w:eastAsia="Times New Roman" w:hAnsi="Times New Roman" w:cs="Times New Roman"/>
          <w:kern w:val="0"/>
          <w:sz w:val="24"/>
          <w:lang w:eastAsia="en-GB"/>
        </w:rPr>
        <w:t xml:space="preserve">, M. and </w:t>
      </w: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(2021a). Brand Attitude in Social Networks: The Role of </w:t>
      </w:r>
      <w:proofErr w:type="spellStart"/>
      <w:r>
        <w:rPr>
          <w:rFonts w:ascii="Times New Roman" w:eastAsia="Times New Roman" w:hAnsi="Times New Roman" w:cs="Times New Roman"/>
          <w:kern w:val="0"/>
          <w:sz w:val="24"/>
          <w:lang w:eastAsia="en-GB"/>
        </w:rPr>
        <w:t>eWoM</w:t>
      </w:r>
      <w:proofErr w:type="spellEnd"/>
      <w:r>
        <w:rPr>
          <w:rFonts w:ascii="Times New Roman" w:eastAsia="Times New Roman" w:hAnsi="Times New Roman" w:cs="Times New Roman"/>
          <w:kern w:val="0"/>
          <w:sz w:val="24"/>
          <w:lang w:eastAsia="en-GB"/>
        </w:rPr>
        <w:t xml:space="preserve">. </w:t>
      </w:r>
      <w:r>
        <w:rPr>
          <w:rFonts w:ascii="Times New Roman" w:eastAsia="Times New Roman" w:hAnsi="Times New Roman" w:cs="Times New Roman"/>
          <w:i/>
          <w:iCs/>
          <w:kern w:val="0"/>
          <w:sz w:val="24"/>
          <w:lang w:eastAsia="en-GB"/>
        </w:rPr>
        <w:t>arXiv:2109.15315 [cs, math]</w:t>
      </w:r>
      <w:r>
        <w:rPr>
          <w:rFonts w:ascii="Times New Roman" w:eastAsia="Times New Roman" w:hAnsi="Times New Roman" w:cs="Times New Roman"/>
          <w:kern w:val="0"/>
          <w:sz w:val="24"/>
          <w:lang w:eastAsia="en-GB"/>
        </w:rPr>
        <w:t>. [online] Available at: https://arxiv.org/abs/2109.15315.</w:t>
      </w:r>
    </w:p>
    <w:p w14:paraId="159C3CA0"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w:t>
      </w:r>
      <w:proofErr w:type="spellStart"/>
      <w:r>
        <w:rPr>
          <w:rFonts w:ascii="Times New Roman" w:eastAsia="Times New Roman" w:hAnsi="Times New Roman" w:cs="Times New Roman"/>
          <w:kern w:val="0"/>
          <w:sz w:val="24"/>
          <w:lang w:eastAsia="en-GB"/>
        </w:rPr>
        <w:t>Habibian</w:t>
      </w:r>
      <w:proofErr w:type="spellEnd"/>
      <w:r>
        <w:rPr>
          <w:rFonts w:ascii="Times New Roman" w:eastAsia="Times New Roman" w:hAnsi="Times New Roman" w:cs="Times New Roman"/>
          <w:kern w:val="0"/>
          <w:sz w:val="24"/>
          <w:lang w:eastAsia="en-GB"/>
        </w:rPr>
        <w:t xml:space="preserve">, M. and </w:t>
      </w: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(2021b). Brand Attitude in Social Networks: The Role of </w:t>
      </w:r>
      <w:proofErr w:type="spellStart"/>
      <w:r>
        <w:rPr>
          <w:rFonts w:ascii="Times New Roman" w:eastAsia="Times New Roman" w:hAnsi="Times New Roman" w:cs="Times New Roman"/>
          <w:kern w:val="0"/>
          <w:sz w:val="24"/>
          <w:lang w:eastAsia="en-GB"/>
        </w:rPr>
        <w:t>eWoM</w:t>
      </w:r>
      <w:proofErr w:type="spellEnd"/>
      <w:r>
        <w:rPr>
          <w:rFonts w:ascii="Times New Roman" w:eastAsia="Times New Roman" w:hAnsi="Times New Roman" w:cs="Times New Roman"/>
          <w:kern w:val="0"/>
          <w:sz w:val="24"/>
          <w:lang w:eastAsia="en-GB"/>
        </w:rPr>
        <w:t xml:space="preserve">. </w:t>
      </w:r>
      <w:r>
        <w:rPr>
          <w:rFonts w:ascii="Times New Roman" w:eastAsia="Times New Roman" w:hAnsi="Times New Roman" w:cs="Times New Roman"/>
          <w:i/>
          <w:iCs/>
          <w:kern w:val="0"/>
          <w:sz w:val="24"/>
          <w:lang w:eastAsia="en-GB"/>
        </w:rPr>
        <w:t>arXiv:2109.15315 [cs, math]</w:t>
      </w:r>
      <w:r>
        <w:rPr>
          <w:rFonts w:ascii="Times New Roman" w:eastAsia="Times New Roman" w:hAnsi="Times New Roman" w:cs="Times New Roman"/>
          <w:kern w:val="0"/>
          <w:sz w:val="24"/>
          <w:lang w:eastAsia="en-GB"/>
        </w:rPr>
        <w:t>. [online] Available at: https://arxiv.org/abs/2109.15315.</w:t>
      </w:r>
    </w:p>
    <w:p w14:paraId="25CE79D4"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w:t>
      </w:r>
      <w:proofErr w:type="spellStart"/>
      <w:r>
        <w:rPr>
          <w:rFonts w:ascii="Times New Roman" w:eastAsia="Times New Roman" w:hAnsi="Times New Roman" w:cs="Times New Roman"/>
          <w:kern w:val="0"/>
          <w:sz w:val="24"/>
          <w:lang w:eastAsia="en-GB"/>
        </w:rPr>
        <w:t>Habibian</w:t>
      </w:r>
      <w:proofErr w:type="spellEnd"/>
      <w:r>
        <w:rPr>
          <w:rFonts w:ascii="Times New Roman" w:eastAsia="Times New Roman" w:hAnsi="Times New Roman" w:cs="Times New Roman"/>
          <w:kern w:val="0"/>
          <w:sz w:val="24"/>
          <w:lang w:eastAsia="en-GB"/>
        </w:rPr>
        <w:t xml:space="preserve">, M. and </w:t>
      </w: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(2021c). Brand Attitude in Social Networks: The Role of </w:t>
      </w:r>
      <w:proofErr w:type="spellStart"/>
      <w:r>
        <w:rPr>
          <w:rFonts w:ascii="Times New Roman" w:eastAsia="Times New Roman" w:hAnsi="Times New Roman" w:cs="Times New Roman"/>
          <w:kern w:val="0"/>
          <w:sz w:val="24"/>
          <w:lang w:eastAsia="en-GB"/>
        </w:rPr>
        <w:t>eWoM</w:t>
      </w:r>
      <w:proofErr w:type="spellEnd"/>
      <w:r>
        <w:rPr>
          <w:rFonts w:ascii="Times New Roman" w:eastAsia="Times New Roman" w:hAnsi="Times New Roman" w:cs="Times New Roman"/>
          <w:kern w:val="0"/>
          <w:sz w:val="24"/>
          <w:lang w:eastAsia="en-GB"/>
        </w:rPr>
        <w:t xml:space="preserve">. </w:t>
      </w:r>
      <w:r>
        <w:rPr>
          <w:rFonts w:ascii="Times New Roman" w:eastAsia="Times New Roman" w:hAnsi="Times New Roman" w:cs="Times New Roman"/>
          <w:i/>
          <w:iCs/>
          <w:kern w:val="0"/>
          <w:sz w:val="24"/>
          <w:lang w:eastAsia="en-GB"/>
        </w:rPr>
        <w:t>arXiv:2109.15315 [cs, math]</w:t>
      </w:r>
      <w:r>
        <w:rPr>
          <w:rFonts w:ascii="Times New Roman" w:eastAsia="Times New Roman" w:hAnsi="Times New Roman" w:cs="Times New Roman"/>
          <w:kern w:val="0"/>
          <w:sz w:val="24"/>
          <w:lang w:eastAsia="en-GB"/>
        </w:rPr>
        <w:t>. [online] Available at: https://arxiv.org/abs/2109.15315.</w:t>
      </w:r>
    </w:p>
    <w:p w14:paraId="7D247A3A"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w:t>
      </w:r>
      <w:proofErr w:type="spellStart"/>
      <w:r>
        <w:rPr>
          <w:rFonts w:ascii="Times New Roman" w:eastAsia="Times New Roman" w:hAnsi="Times New Roman" w:cs="Times New Roman"/>
          <w:kern w:val="0"/>
          <w:sz w:val="24"/>
          <w:lang w:eastAsia="en-GB"/>
        </w:rPr>
        <w:t>Habibian</w:t>
      </w:r>
      <w:proofErr w:type="spellEnd"/>
      <w:r>
        <w:rPr>
          <w:rFonts w:ascii="Times New Roman" w:eastAsia="Times New Roman" w:hAnsi="Times New Roman" w:cs="Times New Roman"/>
          <w:kern w:val="0"/>
          <w:sz w:val="24"/>
          <w:lang w:eastAsia="en-GB"/>
        </w:rPr>
        <w:t xml:space="preserve">, M. and </w:t>
      </w:r>
      <w:proofErr w:type="spellStart"/>
      <w:r>
        <w:rPr>
          <w:rFonts w:ascii="Times New Roman" w:eastAsia="Times New Roman" w:hAnsi="Times New Roman" w:cs="Times New Roman"/>
          <w:kern w:val="0"/>
          <w:sz w:val="24"/>
          <w:lang w:eastAsia="en-GB"/>
        </w:rPr>
        <w:t>Pourkabirian</w:t>
      </w:r>
      <w:proofErr w:type="spellEnd"/>
      <w:r>
        <w:rPr>
          <w:rFonts w:ascii="Times New Roman" w:eastAsia="Times New Roman" w:hAnsi="Times New Roman" w:cs="Times New Roman"/>
          <w:kern w:val="0"/>
          <w:sz w:val="24"/>
          <w:lang w:eastAsia="en-GB"/>
        </w:rPr>
        <w:t xml:space="preserve">, A. (2021d). Brand Attitude in Social Networks: The Role of </w:t>
      </w:r>
      <w:proofErr w:type="spellStart"/>
      <w:r>
        <w:rPr>
          <w:rFonts w:ascii="Times New Roman" w:eastAsia="Times New Roman" w:hAnsi="Times New Roman" w:cs="Times New Roman"/>
          <w:kern w:val="0"/>
          <w:sz w:val="24"/>
          <w:lang w:eastAsia="en-GB"/>
        </w:rPr>
        <w:t>eWoM</w:t>
      </w:r>
      <w:proofErr w:type="spellEnd"/>
      <w:r>
        <w:rPr>
          <w:rFonts w:ascii="Times New Roman" w:eastAsia="Times New Roman" w:hAnsi="Times New Roman" w:cs="Times New Roman"/>
          <w:kern w:val="0"/>
          <w:sz w:val="24"/>
          <w:lang w:eastAsia="en-GB"/>
        </w:rPr>
        <w:t xml:space="preserve">. </w:t>
      </w:r>
      <w:r>
        <w:rPr>
          <w:rFonts w:ascii="Times New Roman" w:eastAsia="Times New Roman" w:hAnsi="Times New Roman" w:cs="Times New Roman"/>
          <w:i/>
          <w:iCs/>
          <w:kern w:val="0"/>
          <w:sz w:val="24"/>
          <w:lang w:eastAsia="en-GB"/>
        </w:rPr>
        <w:t>arXiv:2109.15315 [cs, math]</w:t>
      </w:r>
      <w:r>
        <w:rPr>
          <w:rFonts w:ascii="Times New Roman" w:eastAsia="Times New Roman" w:hAnsi="Times New Roman" w:cs="Times New Roman"/>
          <w:kern w:val="0"/>
          <w:sz w:val="24"/>
          <w:lang w:eastAsia="en-GB"/>
        </w:rPr>
        <w:t>. [online] Available at: https://arxiv.org/abs/2109.15315.</w:t>
      </w:r>
    </w:p>
    <w:p w14:paraId="7B71F675"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Qualtrics (2025). </w:t>
      </w:r>
      <w:r>
        <w:rPr>
          <w:rFonts w:ascii="Times New Roman" w:eastAsia="Times New Roman" w:hAnsi="Times New Roman" w:cs="Times New Roman"/>
          <w:i/>
          <w:iCs/>
          <w:color w:val="000000"/>
          <w:kern w:val="0"/>
          <w:sz w:val="24"/>
          <w:lang w:eastAsia="en-GB"/>
        </w:rPr>
        <w:t>70 Research Quotes to Inspire Your Work - Qualtrics</w:t>
      </w:r>
      <w:r>
        <w:rPr>
          <w:rFonts w:ascii="Times New Roman" w:eastAsia="Times New Roman" w:hAnsi="Times New Roman" w:cs="Times New Roman"/>
          <w:color w:val="000000"/>
          <w:kern w:val="0"/>
          <w:sz w:val="24"/>
          <w:lang w:eastAsia="en-GB"/>
        </w:rPr>
        <w:t>. [online] Qualtrics. Available at: https://www.qualtrics.com/blog/research-quotes/? [Accessed 17 Jul. 2025].</w:t>
      </w:r>
    </w:p>
    <w:p w14:paraId="5E08DC37"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Rivera, J., </w:t>
      </w:r>
      <w:proofErr w:type="spellStart"/>
      <w:r>
        <w:rPr>
          <w:rFonts w:ascii="Times New Roman" w:eastAsia="Times New Roman" w:hAnsi="Times New Roman" w:cs="Times New Roman"/>
          <w:kern w:val="0"/>
          <w:sz w:val="24"/>
          <w:lang w:eastAsia="en-GB"/>
        </w:rPr>
        <w:t>Bigne</w:t>
      </w:r>
      <w:proofErr w:type="spellEnd"/>
      <w:r>
        <w:rPr>
          <w:rFonts w:ascii="Times New Roman" w:eastAsia="Times New Roman" w:hAnsi="Times New Roman" w:cs="Times New Roman"/>
          <w:kern w:val="0"/>
          <w:sz w:val="24"/>
          <w:lang w:eastAsia="en-GB"/>
        </w:rPr>
        <w:t xml:space="preserve">, E. and Curras-Perez, R. (2019). Effects of Corporate Social Responsibility on </w:t>
      </w:r>
      <w:r>
        <w:rPr>
          <w:rFonts w:ascii="Times New Roman" w:eastAsia="Times New Roman" w:hAnsi="Times New Roman" w:cs="Times New Roman"/>
          <w:kern w:val="0"/>
          <w:sz w:val="24"/>
          <w:lang w:eastAsia="en-GB"/>
        </w:rPr>
        <w:lastRenderedPageBreak/>
        <w:t xml:space="preserve">consumer brand loyalty. </w:t>
      </w:r>
      <w:r>
        <w:rPr>
          <w:rFonts w:ascii="Times New Roman" w:eastAsia="Times New Roman" w:hAnsi="Times New Roman" w:cs="Times New Roman"/>
          <w:i/>
          <w:iCs/>
          <w:kern w:val="0"/>
          <w:sz w:val="24"/>
          <w:lang w:eastAsia="en-GB"/>
        </w:rPr>
        <w:t>Review of Business Management</w:t>
      </w:r>
      <w:r>
        <w:rPr>
          <w:rFonts w:ascii="Times New Roman" w:eastAsia="Times New Roman" w:hAnsi="Times New Roman" w:cs="Times New Roman"/>
          <w:kern w:val="0"/>
          <w:sz w:val="24"/>
          <w:lang w:eastAsia="en-GB"/>
        </w:rPr>
        <w:t xml:space="preserve">, [online] 20(3), pp.395–415.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://doi.org/10.7819/rbgn.v21i3.4003</w:t>
      </w:r>
      <w:proofErr w:type="gramEnd"/>
      <w:r>
        <w:rPr>
          <w:rFonts w:ascii="Times New Roman" w:eastAsia="Times New Roman" w:hAnsi="Times New Roman" w:cs="Times New Roman"/>
          <w:kern w:val="0"/>
          <w:sz w:val="24"/>
          <w:lang w:eastAsia="en-GB"/>
        </w:rPr>
        <w:t>.</w:t>
      </w:r>
    </w:p>
    <w:p w14:paraId="14F5119C"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Rosário, A.T. and Casaca, J.A. (2025). Brand Loyalty and Generations X, Y, Z. </w:t>
      </w:r>
      <w:r>
        <w:rPr>
          <w:rFonts w:ascii="Times New Roman" w:eastAsia="Times New Roman" w:hAnsi="Times New Roman" w:cs="Times New Roman"/>
          <w:i/>
          <w:iCs/>
          <w:kern w:val="0"/>
          <w:sz w:val="24"/>
          <w:lang w:eastAsia="en-GB"/>
        </w:rPr>
        <w:t xml:space="preserve">Journal of </w:t>
      </w:r>
      <w:proofErr w:type="spellStart"/>
      <w:r>
        <w:rPr>
          <w:rFonts w:ascii="Times New Roman" w:eastAsia="Times New Roman" w:hAnsi="Times New Roman" w:cs="Times New Roman"/>
          <w:i/>
          <w:iCs/>
          <w:kern w:val="0"/>
          <w:sz w:val="24"/>
          <w:lang w:eastAsia="en-GB"/>
        </w:rPr>
        <w:t>Ecohumanism</w:t>
      </w:r>
      <w:proofErr w:type="spellEnd"/>
      <w:r>
        <w:rPr>
          <w:rFonts w:ascii="Times New Roman" w:eastAsia="Times New Roman" w:hAnsi="Times New Roman" w:cs="Times New Roman"/>
          <w:kern w:val="0"/>
          <w:sz w:val="24"/>
          <w:lang w:eastAsia="en-GB"/>
        </w:rPr>
        <w:t xml:space="preserve">, 4(2).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://doi.org/10.62754/joe.v4i2.6426</w:t>
      </w:r>
      <w:proofErr w:type="gramEnd"/>
      <w:r>
        <w:rPr>
          <w:rFonts w:ascii="Times New Roman" w:eastAsia="Times New Roman" w:hAnsi="Times New Roman" w:cs="Times New Roman"/>
          <w:kern w:val="0"/>
          <w:sz w:val="24"/>
          <w:lang w:eastAsia="en-GB"/>
        </w:rPr>
        <w:t>.</w:t>
      </w:r>
    </w:p>
    <w:p w14:paraId="18B1492B"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Ramachandran, K. (2025). </w:t>
      </w:r>
      <w:r>
        <w:rPr>
          <w:rFonts w:ascii="Times New Roman" w:eastAsia="Times New Roman" w:hAnsi="Times New Roman" w:cs="Times New Roman"/>
          <w:i/>
          <w:iCs/>
          <w:kern w:val="0"/>
          <w:sz w:val="24"/>
          <w:lang w:eastAsia="en-GB"/>
        </w:rPr>
        <w:t>View of The Influence of Corporate Social Responsibility on Brand Equity and Consumer Behavior</w:t>
      </w:r>
      <w:r>
        <w:rPr>
          <w:rFonts w:ascii="Times New Roman" w:eastAsia="Times New Roman" w:hAnsi="Times New Roman" w:cs="Times New Roman"/>
          <w:kern w:val="0"/>
          <w:sz w:val="24"/>
          <w:lang w:eastAsia="en-GB"/>
        </w:rPr>
        <w:t>. [online] Jier.org. Available at: https://jier.org/index.php/journal/article/view/1013/860 [Accessed 21 Aug. 2025].</w:t>
      </w:r>
    </w:p>
    <w:p w14:paraId="6450B2A3"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Rasyidah</w:t>
      </w:r>
      <w:proofErr w:type="spellEnd"/>
      <w:r>
        <w:rPr>
          <w:rFonts w:ascii="Times New Roman" w:eastAsia="Times New Roman" w:hAnsi="Times New Roman" w:cs="Times New Roman"/>
          <w:kern w:val="0"/>
          <w:sz w:val="24"/>
          <w:lang w:eastAsia="en-GB"/>
        </w:rPr>
        <w:t xml:space="preserve">, W. (2024). Gen Z’s loyalty </w:t>
      </w:r>
      <w:proofErr w:type="gramStart"/>
      <w:r>
        <w:rPr>
          <w:rFonts w:ascii="Times New Roman" w:eastAsia="Times New Roman" w:hAnsi="Times New Roman" w:cs="Times New Roman"/>
          <w:kern w:val="0"/>
          <w:sz w:val="24"/>
          <w:lang w:eastAsia="en-GB"/>
        </w:rPr>
        <w:t>unpacked :</w:t>
      </w:r>
      <w:proofErr w:type="gramEnd"/>
      <w:r>
        <w:rPr>
          <w:rFonts w:ascii="Times New Roman" w:eastAsia="Times New Roman" w:hAnsi="Times New Roman" w:cs="Times New Roman"/>
          <w:kern w:val="0"/>
          <w:sz w:val="24"/>
          <w:lang w:eastAsia="en-GB"/>
        </w:rPr>
        <w:t xml:space="preserve"> The interplay of brand image, service quality, and price on satisfaction and trust. </w:t>
      </w:r>
      <w:r>
        <w:rPr>
          <w:rFonts w:ascii="Times New Roman" w:eastAsia="Times New Roman" w:hAnsi="Times New Roman" w:cs="Times New Roman"/>
          <w:i/>
          <w:iCs/>
          <w:kern w:val="0"/>
          <w:sz w:val="24"/>
          <w:lang w:eastAsia="en-GB"/>
        </w:rPr>
        <w:t>Global Business Management Review (GBMR)</w:t>
      </w:r>
      <w:r>
        <w:rPr>
          <w:rFonts w:ascii="Times New Roman" w:eastAsia="Times New Roman" w:hAnsi="Times New Roman" w:cs="Times New Roman"/>
          <w:kern w:val="0"/>
          <w:sz w:val="24"/>
          <w:lang w:eastAsia="en-GB"/>
        </w:rPr>
        <w:t xml:space="preserve">, [online] 16(2), pp.43–68.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://doi.org/10.32890/gbmr2024.16.2.3</w:t>
      </w:r>
      <w:proofErr w:type="gramEnd"/>
      <w:r>
        <w:rPr>
          <w:rFonts w:ascii="Times New Roman" w:eastAsia="Times New Roman" w:hAnsi="Times New Roman" w:cs="Times New Roman"/>
          <w:kern w:val="0"/>
          <w:sz w:val="24"/>
          <w:lang w:eastAsia="en-GB"/>
        </w:rPr>
        <w:t>.</w:t>
      </w:r>
    </w:p>
    <w:p w14:paraId="06E20404"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Ravinder Bharti (2020). </w:t>
      </w:r>
      <w:r>
        <w:rPr>
          <w:rFonts w:ascii="Times New Roman" w:eastAsia="Times New Roman" w:hAnsi="Times New Roman" w:cs="Times New Roman"/>
          <w:i/>
          <w:iCs/>
          <w:kern w:val="0"/>
          <w:sz w:val="24"/>
          <w:lang w:eastAsia="en-GB"/>
        </w:rPr>
        <w:t>Why Millennials and Gen Z Value Brand Trust Over Brand Loyalty</w:t>
      </w:r>
      <w:r>
        <w:rPr>
          <w:rFonts w:ascii="Times New Roman" w:eastAsia="Times New Roman" w:hAnsi="Times New Roman" w:cs="Times New Roman"/>
          <w:kern w:val="0"/>
          <w:sz w:val="24"/>
          <w:lang w:eastAsia="en-GB"/>
        </w:rPr>
        <w:t xml:space="preserve">. [online] Public Media Solution - </w:t>
      </w:r>
      <w:proofErr w:type="spellStart"/>
      <w:r>
        <w:rPr>
          <w:rFonts w:ascii="Times New Roman" w:eastAsia="Times New Roman" w:hAnsi="Times New Roman" w:cs="Times New Roman"/>
          <w:kern w:val="0"/>
          <w:sz w:val="24"/>
          <w:lang w:eastAsia="en-GB"/>
        </w:rPr>
        <w:t>Pr</w:t>
      </w:r>
      <w:proofErr w:type="spellEnd"/>
      <w:r>
        <w:rPr>
          <w:rFonts w:ascii="Times New Roman" w:eastAsia="Times New Roman" w:hAnsi="Times New Roman" w:cs="Times New Roman"/>
          <w:kern w:val="0"/>
          <w:sz w:val="24"/>
          <w:lang w:eastAsia="en-GB"/>
        </w:rPr>
        <w:t xml:space="preserve"> Agency. Available at: https://publicmediasolution.com/blog/why-millennials-and-gen-z-value-brand-trust-over-brand-loyalty/.</w:t>
      </w:r>
    </w:p>
    <w:p w14:paraId="27C0B70A"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Rosário, A.T. and Casaca, J.A. (2025). Brand Loyalty and Generations X, Y, Z. </w:t>
      </w:r>
      <w:r>
        <w:rPr>
          <w:rFonts w:ascii="Times New Roman" w:eastAsia="Times New Roman" w:hAnsi="Times New Roman" w:cs="Times New Roman"/>
          <w:i/>
          <w:iCs/>
          <w:kern w:val="0"/>
          <w:sz w:val="24"/>
          <w:lang w:eastAsia="en-GB"/>
        </w:rPr>
        <w:t xml:space="preserve">Journal of </w:t>
      </w:r>
      <w:proofErr w:type="spellStart"/>
      <w:r>
        <w:rPr>
          <w:rFonts w:ascii="Times New Roman" w:eastAsia="Times New Roman" w:hAnsi="Times New Roman" w:cs="Times New Roman"/>
          <w:i/>
          <w:iCs/>
          <w:kern w:val="0"/>
          <w:sz w:val="24"/>
          <w:lang w:eastAsia="en-GB"/>
        </w:rPr>
        <w:t>Ecohumanism</w:t>
      </w:r>
      <w:proofErr w:type="spellEnd"/>
      <w:r>
        <w:rPr>
          <w:rFonts w:ascii="Times New Roman" w:eastAsia="Times New Roman" w:hAnsi="Times New Roman" w:cs="Times New Roman"/>
          <w:kern w:val="0"/>
          <w:sz w:val="24"/>
          <w:lang w:eastAsia="en-GB"/>
        </w:rPr>
        <w:t xml:space="preserve">, 4(2).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://doi.org/10.62754/joe.v4i2.6426</w:t>
      </w:r>
      <w:proofErr w:type="gramEnd"/>
      <w:r>
        <w:rPr>
          <w:rFonts w:ascii="Times New Roman" w:eastAsia="Times New Roman" w:hAnsi="Times New Roman" w:cs="Times New Roman"/>
          <w:kern w:val="0"/>
          <w:sz w:val="24"/>
          <w:lang w:eastAsia="en-GB"/>
        </w:rPr>
        <w:t>.</w:t>
      </w:r>
    </w:p>
    <w:p w14:paraId="273ACD35"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Siagian</w:t>
      </w:r>
      <w:proofErr w:type="spellEnd"/>
      <w:r>
        <w:rPr>
          <w:rFonts w:ascii="Times New Roman" w:eastAsia="Times New Roman" w:hAnsi="Times New Roman" w:cs="Times New Roman"/>
          <w:kern w:val="0"/>
          <w:sz w:val="24"/>
          <w:lang w:eastAsia="en-GB"/>
        </w:rPr>
        <w:t xml:space="preserve">, N.R. and Yuliana, N. (2023). THE ROLE OF SOCIAL MEDIA IN GENERATION Z COMMUNICATION. </w:t>
      </w:r>
      <w:r>
        <w:rPr>
          <w:rFonts w:ascii="Times New Roman" w:eastAsia="Times New Roman" w:hAnsi="Times New Roman" w:cs="Times New Roman"/>
          <w:i/>
          <w:iCs/>
          <w:kern w:val="0"/>
          <w:sz w:val="24"/>
          <w:lang w:eastAsia="en-GB"/>
        </w:rPr>
        <w:t>Interdisciplinary Journal of Advanced Research and Innovation</w:t>
      </w:r>
      <w:r>
        <w:rPr>
          <w:rFonts w:ascii="Times New Roman" w:eastAsia="Times New Roman" w:hAnsi="Times New Roman" w:cs="Times New Roman"/>
          <w:kern w:val="0"/>
          <w:sz w:val="24"/>
          <w:lang w:eastAsia="en-GB"/>
        </w:rPr>
        <w:t>, [online] 1(3), pp.109–118. Available at: https://ijari.publicascientificsolution.com/index.php/rv/article/view/27/81.</w:t>
      </w:r>
    </w:p>
    <w:p w14:paraId="15DF242D"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Sawicka, J. and Marcinkowska, E. (2023). Environmental CSR and the Purchase Declarations of Generation Z Consumers. </w:t>
      </w:r>
      <w:r>
        <w:rPr>
          <w:rFonts w:ascii="Times New Roman" w:eastAsia="Times New Roman" w:hAnsi="Times New Roman" w:cs="Times New Roman"/>
          <w:i/>
          <w:iCs/>
          <w:kern w:val="0"/>
          <w:sz w:val="24"/>
          <w:lang w:eastAsia="en-GB"/>
        </w:rPr>
        <w:t>Sustainability</w:t>
      </w:r>
      <w:r>
        <w:rPr>
          <w:rFonts w:ascii="Times New Roman" w:eastAsia="Times New Roman" w:hAnsi="Times New Roman" w:cs="Times New Roman"/>
          <w:kern w:val="0"/>
          <w:sz w:val="24"/>
          <w:lang w:eastAsia="en-GB"/>
        </w:rPr>
        <w:t xml:space="preserve">, 15(17), pp.12759–12759.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://doi.org/10.3390/su151712759</w:t>
      </w:r>
      <w:proofErr w:type="gramEnd"/>
      <w:r>
        <w:rPr>
          <w:rFonts w:ascii="Times New Roman" w:eastAsia="Times New Roman" w:hAnsi="Times New Roman" w:cs="Times New Roman"/>
          <w:kern w:val="0"/>
          <w:sz w:val="24"/>
          <w:lang w:eastAsia="en-GB"/>
        </w:rPr>
        <w:t>.</w:t>
      </w:r>
    </w:p>
    <w:p w14:paraId="2C7B957C"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t>Tarapata</w:t>
      </w:r>
      <w:proofErr w:type="spellEnd"/>
      <w:r>
        <w:rPr>
          <w:rFonts w:ascii="Times New Roman" w:eastAsia="Times New Roman" w:hAnsi="Times New Roman" w:cs="Times New Roman"/>
          <w:kern w:val="0"/>
          <w:sz w:val="24"/>
          <w:lang w:eastAsia="en-GB"/>
        </w:rPr>
        <w:t xml:space="preserve">, J. and Kostecki, J. (2025). Responsible Activities of the Company/Brand and Their Impact on Its Positive Image in the Opinion of Generation Z Consumers. </w:t>
      </w:r>
      <w:r>
        <w:rPr>
          <w:rFonts w:ascii="Times New Roman" w:eastAsia="Times New Roman" w:hAnsi="Times New Roman" w:cs="Times New Roman"/>
          <w:i/>
          <w:iCs/>
          <w:kern w:val="0"/>
          <w:sz w:val="24"/>
          <w:lang w:eastAsia="en-GB"/>
        </w:rPr>
        <w:t>EUROPEAN RESEARCH STUDIES JOURNAL</w:t>
      </w:r>
      <w:r>
        <w:rPr>
          <w:rFonts w:ascii="Times New Roman" w:eastAsia="Times New Roman" w:hAnsi="Times New Roman" w:cs="Times New Roman"/>
          <w:kern w:val="0"/>
          <w:sz w:val="24"/>
          <w:lang w:eastAsia="en-GB"/>
        </w:rPr>
        <w:t xml:space="preserve">, [online] </w:t>
      </w:r>
      <w:proofErr w:type="gramStart"/>
      <w:r>
        <w:rPr>
          <w:rFonts w:ascii="Times New Roman" w:eastAsia="Times New Roman" w:hAnsi="Times New Roman" w:cs="Times New Roman"/>
          <w:kern w:val="0"/>
          <w:sz w:val="24"/>
          <w:lang w:eastAsia="en-GB"/>
        </w:rPr>
        <w:t>XXVIII(</w:t>
      </w:r>
      <w:proofErr w:type="gramEnd"/>
      <w:r>
        <w:rPr>
          <w:rFonts w:ascii="Times New Roman" w:eastAsia="Times New Roman" w:hAnsi="Times New Roman" w:cs="Times New Roman"/>
          <w:kern w:val="0"/>
          <w:sz w:val="24"/>
          <w:lang w:eastAsia="en-GB"/>
        </w:rPr>
        <w:t xml:space="preserve">Issue 2), pp.406–423.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://doi.org/10.35808/</w:t>
      </w:r>
      <w:proofErr w:type="spellStart"/>
      <w:r>
        <w:rPr>
          <w:rFonts w:ascii="Times New Roman" w:eastAsia="Times New Roman" w:hAnsi="Times New Roman" w:cs="Times New Roman"/>
          <w:kern w:val="0"/>
          <w:sz w:val="24"/>
          <w:lang w:eastAsia="en-GB"/>
        </w:rPr>
        <w:t>ersj</w:t>
      </w:r>
      <w:proofErr w:type="spellEnd"/>
      <w:r>
        <w:rPr>
          <w:rFonts w:ascii="Times New Roman" w:eastAsia="Times New Roman" w:hAnsi="Times New Roman" w:cs="Times New Roman"/>
          <w:kern w:val="0"/>
          <w:sz w:val="24"/>
          <w:lang w:eastAsia="en-GB"/>
        </w:rPr>
        <w:t>/3987</w:t>
      </w:r>
      <w:proofErr w:type="gramEnd"/>
      <w:r>
        <w:rPr>
          <w:rFonts w:ascii="Times New Roman" w:eastAsia="Times New Roman" w:hAnsi="Times New Roman" w:cs="Times New Roman"/>
          <w:kern w:val="0"/>
          <w:sz w:val="24"/>
          <w:lang w:eastAsia="en-GB"/>
        </w:rPr>
        <w:t>.</w:t>
      </w:r>
    </w:p>
    <w:p w14:paraId="1C22864C" w14:textId="77777777" w:rsidR="00FF15E1" w:rsidRDefault="00000000">
      <w:pPr>
        <w:spacing w:after="240" w:line="360" w:lineRule="auto"/>
        <w:rPr>
          <w:rFonts w:ascii="Times New Roman" w:eastAsia="Times New Roman" w:hAnsi="Times New Roman" w:cs="Times New Roman"/>
          <w:color w:val="000000"/>
          <w:kern w:val="0"/>
          <w:sz w:val="24"/>
          <w:lang w:eastAsia="en-GB"/>
        </w:rPr>
      </w:pPr>
      <w:r>
        <w:rPr>
          <w:rFonts w:ascii="Times New Roman" w:eastAsia="Times New Roman" w:hAnsi="Times New Roman" w:cs="Times New Roman"/>
          <w:color w:val="000000"/>
          <w:kern w:val="0"/>
          <w:sz w:val="24"/>
          <w:lang w:eastAsia="en-GB"/>
        </w:rPr>
        <w:t xml:space="preserve">Tan, P.L., </w:t>
      </w:r>
      <w:proofErr w:type="spellStart"/>
      <w:r>
        <w:rPr>
          <w:rFonts w:ascii="Times New Roman" w:eastAsia="Times New Roman" w:hAnsi="Times New Roman" w:cs="Times New Roman"/>
          <w:color w:val="000000"/>
          <w:kern w:val="0"/>
          <w:sz w:val="24"/>
          <w:lang w:eastAsia="en-GB"/>
        </w:rPr>
        <w:t>Rasoolimanesh</w:t>
      </w:r>
      <w:proofErr w:type="spellEnd"/>
      <w:r>
        <w:rPr>
          <w:rFonts w:ascii="Times New Roman" w:eastAsia="Times New Roman" w:hAnsi="Times New Roman" w:cs="Times New Roman"/>
          <w:color w:val="000000"/>
          <w:kern w:val="0"/>
          <w:sz w:val="24"/>
          <w:lang w:eastAsia="en-GB"/>
        </w:rPr>
        <w:t xml:space="preserve">, S.M. and Manickam, G. (2022). How </w:t>
      </w:r>
      <w:proofErr w:type="gramStart"/>
      <w:r>
        <w:rPr>
          <w:rFonts w:ascii="Times New Roman" w:eastAsia="Times New Roman" w:hAnsi="Times New Roman" w:cs="Times New Roman"/>
          <w:color w:val="000000"/>
          <w:kern w:val="0"/>
          <w:sz w:val="24"/>
          <w:lang w:eastAsia="en-GB"/>
        </w:rPr>
        <w:t>corporate</w:t>
      </w:r>
      <w:proofErr w:type="gramEnd"/>
      <w:r>
        <w:rPr>
          <w:rFonts w:ascii="Times New Roman" w:eastAsia="Times New Roman" w:hAnsi="Times New Roman" w:cs="Times New Roman"/>
          <w:color w:val="000000"/>
          <w:kern w:val="0"/>
          <w:sz w:val="24"/>
          <w:lang w:eastAsia="en-GB"/>
        </w:rPr>
        <w:t xml:space="preserve"> social responsibility </w:t>
      </w:r>
      <w:proofErr w:type="gramStart"/>
      <w:r>
        <w:rPr>
          <w:rFonts w:ascii="Times New Roman" w:eastAsia="Times New Roman" w:hAnsi="Times New Roman" w:cs="Times New Roman"/>
          <w:color w:val="000000"/>
          <w:kern w:val="0"/>
          <w:sz w:val="24"/>
          <w:lang w:eastAsia="en-GB"/>
        </w:rPr>
        <w:lastRenderedPageBreak/>
        <w:t>affects</w:t>
      </w:r>
      <w:proofErr w:type="gramEnd"/>
      <w:r>
        <w:rPr>
          <w:rFonts w:ascii="Times New Roman" w:eastAsia="Times New Roman" w:hAnsi="Times New Roman" w:cs="Times New Roman"/>
          <w:color w:val="000000"/>
          <w:kern w:val="0"/>
          <w:sz w:val="24"/>
          <w:lang w:eastAsia="en-GB"/>
        </w:rPr>
        <w:t xml:space="preserve"> brand equity and loyalty? A comparison between private and public universities. </w:t>
      </w:r>
      <w:proofErr w:type="spellStart"/>
      <w:r>
        <w:rPr>
          <w:rFonts w:ascii="Times New Roman" w:eastAsia="Times New Roman" w:hAnsi="Times New Roman" w:cs="Times New Roman"/>
          <w:i/>
          <w:iCs/>
          <w:color w:val="000000"/>
          <w:kern w:val="0"/>
          <w:sz w:val="24"/>
          <w:lang w:eastAsia="en-GB"/>
        </w:rPr>
        <w:t>Heliyon</w:t>
      </w:r>
      <w:proofErr w:type="spellEnd"/>
      <w:r>
        <w:rPr>
          <w:rFonts w:ascii="Times New Roman" w:eastAsia="Times New Roman" w:hAnsi="Times New Roman" w:cs="Times New Roman"/>
          <w:color w:val="000000"/>
          <w:kern w:val="0"/>
          <w:sz w:val="24"/>
          <w:lang w:eastAsia="en-GB"/>
        </w:rPr>
        <w:t xml:space="preserve">, 8(4), pp.1–12. </w:t>
      </w:r>
      <w:proofErr w:type="spellStart"/>
      <w:proofErr w:type="gramStart"/>
      <w:r>
        <w:rPr>
          <w:rFonts w:ascii="Times New Roman" w:eastAsia="Times New Roman" w:hAnsi="Times New Roman" w:cs="Times New Roman"/>
          <w:color w:val="000000"/>
          <w:kern w:val="0"/>
          <w:sz w:val="24"/>
          <w:lang w:eastAsia="en-GB"/>
        </w:rPr>
        <w:t>doi:https</w:t>
      </w:r>
      <w:proofErr w:type="spellEnd"/>
      <w:r>
        <w:rPr>
          <w:rFonts w:ascii="Times New Roman" w:eastAsia="Times New Roman" w:hAnsi="Times New Roman" w:cs="Times New Roman"/>
          <w:color w:val="000000"/>
          <w:kern w:val="0"/>
          <w:sz w:val="24"/>
          <w:lang w:eastAsia="en-GB"/>
        </w:rPr>
        <w:t>://doi.org/10.1016/j.heliyon.2022.e09266</w:t>
      </w:r>
      <w:proofErr w:type="gramEnd"/>
      <w:r>
        <w:rPr>
          <w:rFonts w:ascii="Times New Roman" w:eastAsia="Times New Roman" w:hAnsi="Times New Roman" w:cs="Times New Roman"/>
          <w:color w:val="000000"/>
          <w:kern w:val="0"/>
          <w:sz w:val="24"/>
          <w:lang w:eastAsia="en-GB"/>
        </w:rPr>
        <w:t>.</w:t>
      </w:r>
    </w:p>
    <w:p w14:paraId="7386D9B0"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Thomas, G. (2022). Corporate Social Responsibility as a Sustainable Business Practice: A Study among Generation Z Customers of Indian Luxury Hotels. </w:t>
      </w:r>
      <w:r>
        <w:rPr>
          <w:rFonts w:ascii="Times New Roman" w:eastAsia="Times New Roman" w:hAnsi="Times New Roman" w:cs="Times New Roman"/>
          <w:i/>
          <w:iCs/>
          <w:kern w:val="0"/>
          <w:sz w:val="24"/>
          <w:lang w:eastAsia="en-GB"/>
        </w:rPr>
        <w:t>Sustainability</w:t>
      </w:r>
      <w:r>
        <w:rPr>
          <w:rFonts w:ascii="Times New Roman" w:eastAsia="Times New Roman" w:hAnsi="Times New Roman" w:cs="Times New Roman"/>
          <w:kern w:val="0"/>
          <w:sz w:val="24"/>
          <w:lang w:eastAsia="en-GB"/>
        </w:rPr>
        <w:t xml:space="preserve">, [online] 14(24), p.16813.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://doi.org/10.3390/su142416813</w:t>
      </w:r>
      <w:proofErr w:type="gramEnd"/>
      <w:r>
        <w:rPr>
          <w:rFonts w:ascii="Times New Roman" w:eastAsia="Times New Roman" w:hAnsi="Times New Roman" w:cs="Times New Roman"/>
          <w:kern w:val="0"/>
          <w:sz w:val="24"/>
          <w:lang w:eastAsia="en-GB"/>
        </w:rPr>
        <w:t>.</w:t>
      </w:r>
    </w:p>
    <w:p w14:paraId="175A2B1A"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Tokareva, E. (2023). </w:t>
      </w:r>
      <w:r>
        <w:rPr>
          <w:rFonts w:ascii="Times New Roman" w:eastAsia="Times New Roman" w:hAnsi="Times New Roman" w:cs="Times New Roman"/>
          <w:i/>
          <w:iCs/>
          <w:kern w:val="0"/>
          <w:sz w:val="24"/>
          <w:lang w:eastAsia="en-GB"/>
        </w:rPr>
        <w:t>How brand values and corporate social responsibility affect Generation Z customers’ choices in the apparel industry</w:t>
      </w:r>
      <w:r>
        <w:rPr>
          <w:rFonts w:ascii="Times New Roman" w:eastAsia="Times New Roman" w:hAnsi="Times New Roman" w:cs="Times New Roman"/>
          <w:kern w:val="0"/>
          <w:sz w:val="24"/>
          <w:lang w:eastAsia="en-GB"/>
        </w:rPr>
        <w:t>. [online] www.theseus.fi. Available at: https://www.theseus.fi/handle/10024/803912.</w:t>
      </w:r>
    </w:p>
    <w:p w14:paraId="79344927"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Topic, M. and Mitchell, B. (2019). GENERATION Z &amp; CONSUMER TRENDS IN ENVIRONMENTAL PACKAGING - Leeds Beckett Repository. </w:t>
      </w:r>
      <w:r>
        <w:rPr>
          <w:rFonts w:ascii="Times New Roman" w:eastAsia="Times New Roman" w:hAnsi="Times New Roman" w:cs="Times New Roman"/>
          <w:i/>
          <w:iCs/>
          <w:kern w:val="0"/>
          <w:sz w:val="24"/>
          <w:lang w:eastAsia="en-GB"/>
        </w:rPr>
        <w:t>Leedsbeckett.ac.uk</w:t>
      </w:r>
      <w:r>
        <w:rPr>
          <w:rFonts w:ascii="Times New Roman" w:eastAsia="Times New Roman" w:hAnsi="Times New Roman" w:cs="Times New Roman"/>
          <w:kern w:val="0"/>
          <w:sz w:val="24"/>
          <w:lang w:eastAsia="en-GB"/>
        </w:rPr>
        <w:t xml:space="preserve">. [online] </w:t>
      </w:r>
      <w:proofErr w:type="gramStart"/>
      <w:r>
        <w:rPr>
          <w:rFonts w:ascii="Times New Roman" w:eastAsia="Times New Roman" w:hAnsi="Times New Roman" w:cs="Times New Roman"/>
          <w:kern w:val="0"/>
          <w:sz w:val="24"/>
          <w:lang w:eastAsia="en-GB"/>
        </w:rPr>
        <w:t>doi:https://eprints.leedsbeckett.ac.uk/id/eprint/6066/1/GenerationZAndConsumerTrendsInEnvironmentalPackagingPV-TOPIC.pdf</w:t>
      </w:r>
      <w:proofErr w:type="gramEnd"/>
      <w:r>
        <w:rPr>
          <w:rFonts w:ascii="Times New Roman" w:eastAsia="Times New Roman" w:hAnsi="Times New Roman" w:cs="Times New Roman"/>
          <w:kern w:val="0"/>
          <w:sz w:val="24"/>
          <w:lang w:eastAsia="en-GB"/>
        </w:rPr>
        <w:t>.</w:t>
      </w:r>
    </w:p>
    <w:p w14:paraId="65E74CA9"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Theocharis, D. and </w:t>
      </w:r>
      <w:proofErr w:type="spellStart"/>
      <w:r>
        <w:rPr>
          <w:rFonts w:ascii="Times New Roman" w:eastAsia="Times New Roman" w:hAnsi="Times New Roman" w:cs="Times New Roman"/>
          <w:kern w:val="0"/>
          <w:sz w:val="24"/>
          <w:lang w:eastAsia="en-GB"/>
        </w:rPr>
        <w:t>Tsekouropoulos</w:t>
      </w:r>
      <w:proofErr w:type="spellEnd"/>
      <w:r>
        <w:rPr>
          <w:rFonts w:ascii="Times New Roman" w:eastAsia="Times New Roman" w:hAnsi="Times New Roman" w:cs="Times New Roman"/>
          <w:kern w:val="0"/>
          <w:sz w:val="24"/>
          <w:lang w:eastAsia="en-GB"/>
        </w:rPr>
        <w:t xml:space="preserve">, G. (2025). Sustainable Consumption and Branding for Gen Z: How Brand Dimensions Influence Consumer Behavior and Adoption of Newly Launched Technological Products. </w:t>
      </w:r>
      <w:r>
        <w:rPr>
          <w:rFonts w:ascii="Times New Roman" w:eastAsia="Times New Roman" w:hAnsi="Times New Roman" w:cs="Times New Roman"/>
          <w:i/>
          <w:iCs/>
          <w:kern w:val="0"/>
          <w:sz w:val="24"/>
          <w:lang w:eastAsia="en-GB"/>
        </w:rPr>
        <w:t>Sustainability</w:t>
      </w:r>
      <w:r>
        <w:rPr>
          <w:rFonts w:ascii="Times New Roman" w:eastAsia="Times New Roman" w:hAnsi="Times New Roman" w:cs="Times New Roman"/>
          <w:kern w:val="0"/>
          <w:sz w:val="24"/>
          <w:lang w:eastAsia="en-GB"/>
        </w:rPr>
        <w:t xml:space="preserve">, 17(9), p.4124.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://doi.org/10.3390/su17094124</w:t>
      </w:r>
      <w:proofErr w:type="gramEnd"/>
      <w:r>
        <w:rPr>
          <w:rFonts w:ascii="Times New Roman" w:eastAsia="Times New Roman" w:hAnsi="Times New Roman" w:cs="Times New Roman"/>
          <w:kern w:val="0"/>
          <w:sz w:val="24"/>
          <w:lang w:eastAsia="en-GB"/>
        </w:rPr>
        <w:t>.</w:t>
      </w:r>
    </w:p>
    <w:p w14:paraId="7574D405"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Tan, P.L., </w:t>
      </w:r>
      <w:proofErr w:type="spellStart"/>
      <w:r>
        <w:rPr>
          <w:rFonts w:ascii="Times New Roman" w:eastAsia="Times New Roman" w:hAnsi="Times New Roman" w:cs="Times New Roman"/>
          <w:kern w:val="0"/>
          <w:sz w:val="24"/>
          <w:lang w:eastAsia="en-GB"/>
        </w:rPr>
        <w:t>Rasoolimanesh</w:t>
      </w:r>
      <w:proofErr w:type="spellEnd"/>
      <w:r>
        <w:rPr>
          <w:rFonts w:ascii="Times New Roman" w:eastAsia="Times New Roman" w:hAnsi="Times New Roman" w:cs="Times New Roman"/>
          <w:kern w:val="0"/>
          <w:sz w:val="24"/>
          <w:lang w:eastAsia="en-GB"/>
        </w:rPr>
        <w:t xml:space="preserve">, S.M. and Manickam, G. (2022). How </w:t>
      </w:r>
      <w:proofErr w:type="gramStart"/>
      <w:r>
        <w:rPr>
          <w:rFonts w:ascii="Times New Roman" w:eastAsia="Times New Roman" w:hAnsi="Times New Roman" w:cs="Times New Roman"/>
          <w:kern w:val="0"/>
          <w:sz w:val="24"/>
          <w:lang w:eastAsia="en-GB"/>
        </w:rPr>
        <w:t>corporate</w:t>
      </w:r>
      <w:proofErr w:type="gramEnd"/>
      <w:r>
        <w:rPr>
          <w:rFonts w:ascii="Times New Roman" w:eastAsia="Times New Roman" w:hAnsi="Times New Roman" w:cs="Times New Roman"/>
          <w:kern w:val="0"/>
          <w:sz w:val="24"/>
          <w:lang w:eastAsia="en-GB"/>
        </w:rPr>
        <w:t xml:space="preserve"> social responsibility </w:t>
      </w:r>
      <w:proofErr w:type="gramStart"/>
      <w:r>
        <w:rPr>
          <w:rFonts w:ascii="Times New Roman" w:eastAsia="Times New Roman" w:hAnsi="Times New Roman" w:cs="Times New Roman"/>
          <w:kern w:val="0"/>
          <w:sz w:val="24"/>
          <w:lang w:eastAsia="en-GB"/>
        </w:rPr>
        <w:t>affects</w:t>
      </w:r>
      <w:proofErr w:type="gramEnd"/>
      <w:r>
        <w:rPr>
          <w:rFonts w:ascii="Times New Roman" w:eastAsia="Times New Roman" w:hAnsi="Times New Roman" w:cs="Times New Roman"/>
          <w:kern w:val="0"/>
          <w:sz w:val="24"/>
          <w:lang w:eastAsia="en-GB"/>
        </w:rPr>
        <w:t xml:space="preserve"> brand equity and loyalty? A comparison between private and public universities. </w:t>
      </w:r>
      <w:proofErr w:type="spellStart"/>
      <w:r>
        <w:rPr>
          <w:rFonts w:ascii="Times New Roman" w:eastAsia="Times New Roman" w:hAnsi="Times New Roman" w:cs="Times New Roman"/>
          <w:i/>
          <w:iCs/>
          <w:kern w:val="0"/>
          <w:sz w:val="24"/>
          <w:lang w:eastAsia="en-GB"/>
        </w:rPr>
        <w:t>Heliyon</w:t>
      </w:r>
      <w:proofErr w:type="spellEnd"/>
      <w:r>
        <w:rPr>
          <w:rFonts w:ascii="Times New Roman" w:eastAsia="Times New Roman" w:hAnsi="Times New Roman" w:cs="Times New Roman"/>
          <w:kern w:val="0"/>
          <w:sz w:val="24"/>
          <w:lang w:eastAsia="en-GB"/>
        </w:rPr>
        <w:t xml:space="preserve">, 8(4), pp.1–12.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://doi.org/10.1016/j.heliyon.2022.e09266</w:t>
      </w:r>
      <w:proofErr w:type="gramEnd"/>
      <w:r>
        <w:rPr>
          <w:rFonts w:ascii="Times New Roman" w:eastAsia="Times New Roman" w:hAnsi="Times New Roman" w:cs="Times New Roman"/>
          <w:kern w:val="0"/>
          <w:sz w:val="24"/>
          <w:lang w:eastAsia="en-GB"/>
        </w:rPr>
        <w:t>.</w:t>
      </w:r>
    </w:p>
    <w:p w14:paraId="1DF6C1D9"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Taylor, C. (2019). What Makes A CSR Message Resonate </w:t>
      </w:r>
      <w:proofErr w:type="gramStart"/>
      <w:r>
        <w:rPr>
          <w:rFonts w:ascii="Times New Roman" w:eastAsia="Times New Roman" w:hAnsi="Times New Roman" w:cs="Times New Roman"/>
          <w:kern w:val="0"/>
          <w:sz w:val="24"/>
          <w:lang w:eastAsia="en-GB"/>
        </w:rPr>
        <w:t>With</w:t>
      </w:r>
      <w:proofErr w:type="gramEnd"/>
      <w:r>
        <w:rPr>
          <w:rFonts w:ascii="Times New Roman" w:eastAsia="Times New Roman" w:hAnsi="Times New Roman" w:cs="Times New Roman"/>
          <w:kern w:val="0"/>
          <w:sz w:val="24"/>
          <w:lang w:eastAsia="en-GB"/>
        </w:rPr>
        <w:t xml:space="preserve"> Millennials </w:t>
      </w:r>
      <w:proofErr w:type="gramStart"/>
      <w:r>
        <w:rPr>
          <w:rFonts w:ascii="Times New Roman" w:eastAsia="Times New Roman" w:hAnsi="Times New Roman" w:cs="Times New Roman"/>
          <w:kern w:val="0"/>
          <w:sz w:val="24"/>
          <w:lang w:eastAsia="en-GB"/>
        </w:rPr>
        <w:t>And</w:t>
      </w:r>
      <w:proofErr w:type="gramEnd"/>
      <w:r>
        <w:rPr>
          <w:rFonts w:ascii="Times New Roman" w:eastAsia="Times New Roman" w:hAnsi="Times New Roman" w:cs="Times New Roman"/>
          <w:kern w:val="0"/>
          <w:sz w:val="24"/>
          <w:lang w:eastAsia="en-GB"/>
        </w:rPr>
        <w:t xml:space="preserve"> Generation-Z? </w:t>
      </w:r>
      <w:r>
        <w:rPr>
          <w:rFonts w:ascii="Times New Roman" w:eastAsia="Times New Roman" w:hAnsi="Times New Roman" w:cs="Times New Roman"/>
          <w:i/>
          <w:iCs/>
          <w:kern w:val="0"/>
          <w:sz w:val="24"/>
          <w:lang w:eastAsia="en-GB"/>
        </w:rPr>
        <w:t>Forbes</w:t>
      </w:r>
      <w:r>
        <w:rPr>
          <w:rFonts w:ascii="Times New Roman" w:eastAsia="Times New Roman" w:hAnsi="Times New Roman" w:cs="Times New Roman"/>
          <w:kern w:val="0"/>
          <w:sz w:val="24"/>
          <w:lang w:eastAsia="en-GB"/>
        </w:rPr>
        <w:t>. [online] 30 Apr. Available at: https://www.forbes.com/sites/charlesrtaylor/2019/04/30/what-makes-a-csr-message-resonate-with-millennials-and-generation-z</w:t>
      </w:r>
    </w:p>
    <w:p w14:paraId="1E776964"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Turner, F., Marar Yacobian, M., and Zaima, J. (2022). At the Intersection of Corporate Social Irresponsibility, Gender, and Race: Millennial and Gen Z Consumer Loyalty. </w:t>
      </w:r>
      <w:r>
        <w:rPr>
          <w:rFonts w:ascii="Times New Roman" w:eastAsia="Times New Roman" w:hAnsi="Times New Roman" w:cs="Times New Roman"/>
          <w:i/>
          <w:iCs/>
          <w:kern w:val="0"/>
          <w:sz w:val="24"/>
          <w:lang w:eastAsia="en-GB"/>
        </w:rPr>
        <w:t>Archives of Business Research</w:t>
      </w:r>
      <w:r>
        <w:rPr>
          <w:rFonts w:ascii="Times New Roman" w:eastAsia="Times New Roman" w:hAnsi="Times New Roman" w:cs="Times New Roman"/>
          <w:kern w:val="0"/>
          <w:sz w:val="24"/>
          <w:lang w:eastAsia="en-GB"/>
        </w:rPr>
        <w:t xml:space="preserve">, 10(2), pp.186–211.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://doi.org/10.14738/abr.102.11757</w:t>
      </w:r>
      <w:proofErr w:type="gramEnd"/>
      <w:r>
        <w:rPr>
          <w:rFonts w:ascii="Times New Roman" w:eastAsia="Times New Roman" w:hAnsi="Times New Roman" w:cs="Times New Roman"/>
          <w:kern w:val="0"/>
          <w:sz w:val="24"/>
          <w:lang w:eastAsia="en-GB"/>
        </w:rPr>
        <w:t>.</w:t>
      </w:r>
    </w:p>
    <w:p w14:paraId="6612E6B6"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Uche, S. (2018). Generation Z and Corporate Social Responsibility. </w:t>
      </w:r>
      <w:r>
        <w:rPr>
          <w:rFonts w:ascii="Times New Roman" w:eastAsia="Times New Roman" w:hAnsi="Times New Roman" w:cs="Times New Roman"/>
          <w:i/>
          <w:iCs/>
          <w:kern w:val="0"/>
          <w:sz w:val="24"/>
          <w:lang w:eastAsia="en-GB"/>
        </w:rPr>
        <w:t>Theses - ALL</w:t>
      </w:r>
      <w:r>
        <w:rPr>
          <w:rFonts w:ascii="Times New Roman" w:eastAsia="Times New Roman" w:hAnsi="Times New Roman" w:cs="Times New Roman"/>
          <w:kern w:val="0"/>
          <w:sz w:val="24"/>
          <w:lang w:eastAsia="en-GB"/>
        </w:rPr>
        <w:t>. [online] Available at: https://surface.syr.edu/thesis/226.</w:t>
      </w:r>
    </w:p>
    <w:p w14:paraId="7E29B598" w14:textId="77777777" w:rsidR="00FF15E1" w:rsidRDefault="00000000">
      <w:pPr>
        <w:spacing w:after="240" w:line="360" w:lineRule="auto"/>
        <w:rPr>
          <w:rFonts w:ascii="Times New Roman" w:eastAsia="Times New Roman" w:hAnsi="Times New Roman" w:cs="Times New Roman"/>
          <w:kern w:val="0"/>
          <w:sz w:val="24"/>
          <w:lang w:eastAsia="en-GB"/>
        </w:rPr>
      </w:pPr>
      <w:proofErr w:type="spellStart"/>
      <w:r>
        <w:rPr>
          <w:rFonts w:ascii="Times New Roman" w:eastAsia="Times New Roman" w:hAnsi="Times New Roman" w:cs="Times New Roman"/>
          <w:kern w:val="0"/>
          <w:sz w:val="24"/>
          <w:lang w:eastAsia="en-GB"/>
        </w:rPr>
        <w:lastRenderedPageBreak/>
        <w:t>Valiño</w:t>
      </w:r>
      <w:proofErr w:type="spellEnd"/>
      <w:r>
        <w:rPr>
          <w:rFonts w:ascii="Times New Roman" w:eastAsia="Times New Roman" w:hAnsi="Times New Roman" w:cs="Times New Roman"/>
          <w:kern w:val="0"/>
          <w:sz w:val="24"/>
          <w:lang w:eastAsia="en-GB"/>
        </w:rPr>
        <w:t xml:space="preserve">, P.C., Gutiérrez‐Rodríguez, P., García‐Henche, B. and </w:t>
      </w:r>
      <w:proofErr w:type="spellStart"/>
      <w:r>
        <w:rPr>
          <w:rFonts w:ascii="Times New Roman" w:eastAsia="Times New Roman" w:hAnsi="Times New Roman" w:cs="Times New Roman"/>
          <w:kern w:val="0"/>
          <w:sz w:val="24"/>
          <w:lang w:eastAsia="en-GB"/>
        </w:rPr>
        <w:t>Barriopedro</w:t>
      </w:r>
      <w:proofErr w:type="spellEnd"/>
      <w:r>
        <w:rPr>
          <w:rFonts w:ascii="Times New Roman" w:eastAsia="Times New Roman" w:hAnsi="Times New Roman" w:cs="Times New Roman"/>
          <w:kern w:val="0"/>
          <w:sz w:val="24"/>
          <w:lang w:eastAsia="en-GB"/>
        </w:rPr>
        <w:t xml:space="preserve">, E.N. (2023). The impact of corporate social responsibility on consumer brand engagement and purchase intention at fashion retailers. </w:t>
      </w:r>
      <w:r>
        <w:rPr>
          <w:rFonts w:ascii="Times New Roman" w:eastAsia="Times New Roman" w:hAnsi="Times New Roman" w:cs="Times New Roman"/>
          <w:i/>
          <w:iCs/>
          <w:kern w:val="0"/>
          <w:sz w:val="24"/>
          <w:lang w:eastAsia="en-GB"/>
        </w:rPr>
        <w:t>Psychology &amp; Marketing</w:t>
      </w:r>
      <w:r>
        <w:rPr>
          <w:rFonts w:ascii="Times New Roman" w:eastAsia="Times New Roman" w:hAnsi="Times New Roman" w:cs="Times New Roman"/>
          <w:kern w:val="0"/>
          <w:sz w:val="24"/>
          <w:lang w:eastAsia="en-GB"/>
        </w:rPr>
        <w:t xml:space="preserve">, 41(3).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://doi.org/10.1002/mar.21940</w:t>
      </w:r>
      <w:proofErr w:type="gramEnd"/>
      <w:r>
        <w:rPr>
          <w:rFonts w:ascii="Times New Roman" w:eastAsia="Times New Roman" w:hAnsi="Times New Roman" w:cs="Times New Roman"/>
          <w:kern w:val="0"/>
          <w:sz w:val="24"/>
          <w:lang w:eastAsia="en-GB"/>
        </w:rPr>
        <w:t>.</w:t>
      </w:r>
    </w:p>
    <w:p w14:paraId="2128947D"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Vo, M. (2019). </w:t>
      </w:r>
      <w:r>
        <w:rPr>
          <w:rFonts w:ascii="Times New Roman" w:eastAsia="Times New Roman" w:hAnsi="Times New Roman" w:cs="Times New Roman"/>
          <w:i/>
          <w:iCs/>
          <w:kern w:val="0"/>
          <w:sz w:val="24"/>
          <w:lang w:eastAsia="en-GB"/>
        </w:rPr>
        <w:t>Engaging Generation Z through Corporate Social Responsibility</w:t>
      </w:r>
      <w:r>
        <w:rPr>
          <w:rFonts w:ascii="Times New Roman" w:eastAsia="Times New Roman" w:hAnsi="Times New Roman" w:cs="Times New Roman"/>
          <w:kern w:val="0"/>
          <w:sz w:val="24"/>
          <w:lang w:eastAsia="en-GB"/>
        </w:rPr>
        <w:t>. [online] www.theseus.fi. Available at: https://www.theseus.fi/handle/10024/260816.</w:t>
      </w:r>
    </w:p>
    <w:p w14:paraId="2CD53416" w14:textId="77777777" w:rsidR="00FF15E1" w:rsidRDefault="00000000">
      <w:pPr>
        <w:spacing w:after="240" w:line="360" w:lineRule="auto"/>
        <w:rPr>
          <w:rFonts w:ascii="Times New Roman" w:eastAsia="Times New Roman" w:hAnsi="Times New Roman" w:cs="Times New Roman"/>
          <w:kern w:val="0"/>
          <w:sz w:val="24"/>
          <w:lang w:eastAsia="en-GB"/>
        </w:rPr>
      </w:pPr>
      <w:r>
        <w:rPr>
          <w:rFonts w:ascii="Times New Roman" w:eastAsia="Times New Roman" w:hAnsi="Times New Roman" w:cs="Times New Roman"/>
          <w:kern w:val="0"/>
          <w:sz w:val="24"/>
          <w:lang w:eastAsia="en-GB"/>
        </w:rPr>
        <w:t xml:space="preserve">WONG, M.C. (2021). Does corporate social responsibility affect Generation Z purchase intention in the food industry? </w:t>
      </w:r>
      <w:r>
        <w:rPr>
          <w:rFonts w:ascii="Times New Roman" w:eastAsia="Times New Roman" w:hAnsi="Times New Roman" w:cs="Times New Roman"/>
          <w:i/>
          <w:iCs/>
          <w:kern w:val="0"/>
          <w:sz w:val="24"/>
          <w:lang w:eastAsia="en-GB"/>
        </w:rPr>
        <w:t>Asian Journal of Business Ethics</w:t>
      </w:r>
      <w:r>
        <w:rPr>
          <w:rFonts w:ascii="Times New Roman" w:eastAsia="Times New Roman" w:hAnsi="Times New Roman" w:cs="Times New Roman"/>
          <w:kern w:val="0"/>
          <w:sz w:val="24"/>
          <w:lang w:eastAsia="en-GB"/>
        </w:rPr>
        <w:t xml:space="preserve">, 10. </w:t>
      </w:r>
      <w:proofErr w:type="spellStart"/>
      <w:proofErr w:type="gramStart"/>
      <w:r>
        <w:rPr>
          <w:rFonts w:ascii="Times New Roman" w:eastAsia="Times New Roman" w:hAnsi="Times New Roman" w:cs="Times New Roman"/>
          <w:kern w:val="0"/>
          <w:sz w:val="24"/>
          <w:lang w:eastAsia="en-GB"/>
        </w:rPr>
        <w:t>doi:https</w:t>
      </w:r>
      <w:proofErr w:type="spellEnd"/>
      <w:r>
        <w:rPr>
          <w:rFonts w:ascii="Times New Roman" w:eastAsia="Times New Roman" w:hAnsi="Times New Roman" w:cs="Times New Roman"/>
          <w:kern w:val="0"/>
          <w:sz w:val="24"/>
          <w:lang w:eastAsia="en-GB"/>
        </w:rPr>
        <w:t>://doi.org/10.1007/s13520-021-00136-9</w:t>
      </w:r>
      <w:proofErr w:type="gramEnd"/>
      <w:r>
        <w:rPr>
          <w:rFonts w:ascii="Times New Roman" w:eastAsia="Times New Roman" w:hAnsi="Times New Roman" w:cs="Times New Roman"/>
          <w:kern w:val="0"/>
          <w:sz w:val="24"/>
          <w:lang w:eastAsia="en-GB"/>
        </w:rPr>
        <w:t>.</w:t>
      </w:r>
    </w:p>
    <w:p w14:paraId="0A3BFE12"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3A8EB65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FF69548"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1C9A4E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FC8F3A9"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B3872E3"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F9C4CC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3A3B224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099DB98F" w14:textId="77777777" w:rsidR="00FF15E1" w:rsidRDefault="00FF15E1">
      <w:pPr>
        <w:widowControl/>
        <w:spacing w:after="160" w:line="360" w:lineRule="auto"/>
        <w:rPr>
          <w:rFonts w:ascii="Times New Roman" w:hAnsi="Times New Roman" w:cs="Times New Roman"/>
          <w:color w:val="000000"/>
          <w:sz w:val="24"/>
          <w14:ligatures w14:val="standardContextual"/>
        </w:rPr>
      </w:pPr>
    </w:p>
    <w:p w14:paraId="7DDE6A4C" w14:textId="77777777" w:rsidR="00DE1465" w:rsidRDefault="00DE1465">
      <w:pPr>
        <w:widowControl/>
        <w:spacing w:after="160" w:line="360" w:lineRule="auto"/>
        <w:rPr>
          <w:rFonts w:ascii="Times New Roman" w:hAnsi="Times New Roman" w:cs="Times New Roman"/>
          <w:color w:val="000000"/>
          <w:sz w:val="24"/>
          <w14:ligatures w14:val="standardContextual"/>
        </w:rPr>
      </w:pPr>
    </w:p>
    <w:p w14:paraId="319157CF" w14:textId="77777777" w:rsidR="00DE1465" w:rsidRDefault="00DE1465">
      <w:pPr>
        <w:widowControl/>
        <w:spacing w:after="160" w:line="360" w:lineRule="auto"/>
        <w:rPr>
          <w:rFonts w:ascii="Times New Roman" w:hAnsi="Times New Roman" w:cs="Times New Roman"/>
          <w:color w:val="000000"/>
          <w:sz w:val="24"/>
          <w14:ligatures w14:val="standardContextual"/>
        </w:rPr>
      </w:pPr>
    </w:p>
    <w:p w14:paraId="00D3EBE9" w14:textId="77777777" w:rsidR="00DE1465" w:rsidRDefault="00DE1465">
      <w:pPr>
        <w:widowControl/>
        <w:spacing w:after="160" w:line="360" w:lineRule="auto"/>
        <w:rPr>
          <w:rFonts w:ascii="Times New Roman" w:hAnsi="Times New Roman" w:cs="Times New Roman"/>
          <w:color w:val="000000"/>
          <w:sz w:val="24"/>
          <w14:ligatures w14:val="standardContextual"/>
        </w:rPr>
      </w:pPr>
    </w:p>
    <w:p w14:paraId="65B05564" w14:textId="77777777" w:rsidR="00DE1465" w:rsidRDefault="00DE1465">
      <w:pPr>
        <w:widowControl/>
        <w:spacing w:after="160" w:line="360" w:lineRule="auto"/>
        <w:rPr>
          <w:rFonts w:ascii="Times New Roman" w:hAnsi="Times New Roman" w:cs="Times New Roman"/>
          <w:color w:val="000000"/>
          <w:sz w:val="24"/>
          <w14:ligatures w14:val="standardContextual"/>
        </w:rPr>
      </w:pPr>
    </w:p>
    <w:p w14:paraId="740A85DC" w14:textId="77777777" w:rsidR="00DE1465" w:rsidRPr="00DE1465" w:rsidRDefault="00DE1465">
      <w:pPr>
        <w:widowControl/>
        <w:spacing w:after="160" w:line="360" w:lineRule="auto"/>
        <w:rPr>
          <w:rFonts w:ascii="Times New Roman" w:hAnsi="Times New Roman" w:cs="Times New Roman" w:hint="eastAsia"/>
          <w:color w:val="000000"/>
          <w:sz w:val="24"/>
          <w14:ligatures w14:val="standardContextual"/>
        </w:rPr>
      </w:pPr>
    </w:p>
    <w:p w14:paraId="02E4614B" w14:textId="77777777" w:rsidR="00FF15E1" w:rsidRDefault="00000000">
      <w:pPr>
        <w:keepNext/>
        <w:keepLines/>
        <w:spacing w:before="360" w:after="80" w:line="360" w:lineRule="auto"/>
        <w:outlineLvl w:val="0"/>
        <w:rPr>
          <w:rFonts w:ascii="Times New Roman" w:eastAsia="等线 Light" w:hAnsi="Times New Roman" w:cs="Times New Roman"/>
          <w:b/>
          <w:bCs/>
          <w:color w:val="000000"/>
          <w:sz w:val="40"/>
          <w:szCs w:val="40"/>
          <w14:ligatures w14:val="standardContextual"/>
        </w:rPr>
      </w:pPr>
      <w:bookmarkStart w:id="66" w:name="_Toc208945921"/>
      <w:r>
        <w:rPr>
          <w:rFonts w:ascii="Times New Roman" w:eastAsia="等线 Light" w:hAnsi="Times New Roman" w:cs="Times New Roman" w:hint="eastAsia"/>
          <w:b/>
          <w:bCs/>
          <w:color w:val="000000"/>
          <w:sz w:val="40"/>
          <w:szCs w:val="40"/>
          <w14:ligatures w14:val="standardContextual"/>
        </w:rPr>
        <w:lastRenderedPageBreak/>
        <w:t>Questionnaire:</w:t>
      </w:r>
      <w:bookmarkEnd w:id="66"/>
    </w:p>
    <w:p w14:paraId="0E753285" w14:textId="77777777" w:rsidR="00FF15E1" w:rsidRDefault="00000000">
      <w:pPr>
        <w:pBdr>
          <w:bottom w:val="single" w:sz="8" w:space="19" w:color="4F81BD"/>
        </w:pBdr>
        <w:spacing w:after="300"/>
        <w:contextualSpacing/>
        <w:rPr>
          <w:rFonts w:ascii="Times New Roman" w:eastAsia="宋体" w:hAnsi="Times New Roman" w:cs="Times New Roman"/>
          <w:color w:val="000000"/>
          <w:spacing w:val="5"/>
          <w:kern w:val="28"/>
          <w:sz w:val="52"/>
          <w:szCs w:val="52"/>
          <w:lang w:eastAsia="en-US"/>
        </w:rPr>
      </w:pPr>
      <w:r>
        <w:rPr>
          <w:rFonts w:ascii="Times New Roman" w:eastAsia="宋体" w:hAnsi="Times New Roman" w:cs="Times New Roman"/>
          <w:color w:val="000000"/>
          <w:spacing w:val="5"/>
          <w:kern w:val="28"/>
          <w:sz w:val="52"/>
          <w:szCs w:val="52"/>
          <w:lang w:eastAsia="en-US"/>
        </w:rPr>
        <w:t>Survey on the Influence of CSR on Brand Loyalty Among Generation Z Consumers:</w:t>
      </w:r>
    </w:p>
    <w:p w14:paraId="411FDB9B" w14:textId="77777777" w:rsidR="00FF15E1" w:rsidRDefault="00000000">
      <w:pPr>
        <w:pBdr>
          <w:bottom w:val="single" w:sz="8" w:space="19" w:color="4F81BD"/>
        </w:pBdr>
        <w:spacing w:after="300"/>
        <w:contextualSpacing/>
        <w:rPr>
          <w:rFonts w:ascii="Times New Roman" w:eastAsia="宋体" w:hAnsi="Times New Roman" w:cs="Times New Roman"/>
          <w:color w:val="000000"/>
          <w:spacing w:val="5"/>
          <w:kern w:val="28"/>
          <w:sz w:val="24"/>
          <w:lang w:eastAsia="en-US"/>
        </w:rPr>
      </w:pPr>
      <w:r>
        <w:rPr>
          <w:rFonts w:ascii="Times New Roman" w:eastAsia="宋体" w:hAnsi="Times New Roman" w:cs="Times New Roman"/>
          <w:color w:val="000000"/>
          <w:spacing w:val="5"/>
          <w:kern w:val="28"/>
          <w:sz w:val="24"/>
          <w:lang w:eastAsia="en-US"/>
        </w:rPr>
        <w:t>Thank you for participating in this survey! We’re exploring how Corporate Social Responsibility (</w:t>
      </w:r>
      <w:proofErr w:type="gramStart"/>
      <w:r>
        <w:rPr>
          <w:rFonts w:ascii="Times New Roman" w:eastAsia="宋体" w:hAnsi="Times New Roman" w:cs="Times New Roman"/>
          <w:color w:val="000000"/>
          <w:spacing w:val="5"/>
          <w:kern w:val="28"/>
          <w:sz w:val="24"/>
          <w:lang w:eastAsia="en-US"/>
        </w:rPr>
        <w:t>CSR)—</w:t>
      </w:r>
      <w:proofErr w:type="gramEnd"/>
      <w:r>
        <w:rPr>
          <w:rFonts w:ascii="Times New Roman" w:eastAsia="宋体" w:hAnsi="Times New Roman" w:cs="Times New Roman"/>
          <w:color w:val="000000"/>
          <w:spacing w:val="5"/>
          <w:kern w:val="28"/>
          <w:sz w:val="24"/>
          <w:lang w:eastAsia="en-US"/>
        </w:rPr>
        <w:t>such as eco-friendly packaging, fair trade sourcing, or supporting local communities—affects brand loyalty among Generation Z consumers in the UK. Your answers are anonymous and will be used only for academic purposes. It will take approximately 10 minutes to complete.</w:t>
      </w:r>
    </w:p>
    <w:p w14:paraId="7E389821" w14:textId="77777777" w:rsidR="00FF15E1" w:rsidRDefault="00000000">
      <w:pPr>
        <w:keepNext/>
        <w:keepLines/>
        <w:spacing w:before="480" w:line="276" w:lineRule="auto"/>
        <w:outlineLvl w:val="0"/>
        <w:rPr>
          <w:rFonts w:ascii="Times New Roman" w:eastAsia="宋体" w:hAnsi="Times New Roman" w:cs="Times New Roman"/>
          <w:b/>
          <w:bCs/>
          <w:color w:val="000000"/>
          <w:sz w:val="28"/>
          <w:szCs w:val="28"/>
          <w:lang w:eastAsia="en-US"/>
        </w:rPr>
      </w:pPr>
      <w:bookmarkStart w:id="67" w:name="_Toc208945922"/>
      <w:r>
        <w:rPr>
          <w:rFonts w:ascii="Times New Roman" w:eastAsia="宋体" w:hAnsi="Times New Roman" w:cs="Times New Roman"/>
          <w:b/>
          <w:bCs/>
          <w:color w:val="000000"/>
          <w:sz w:val="28"/>
          <w:szCs w:val="28"/>
          <w:lang w:eastAsia="en-US"/>
        </w:rPr>
        <w:t>Section 1: Demographic Information</w:t>
      </w:r>
      <w:bookmarkEnd w:id="67"/>
    </w:p>
    <w:p w14:paraId="5C312D7C"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1. What is your age?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Under 18</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18–22</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23–26</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27–30</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Over 30</w:t>
      </w:r>
    </w:p>
    <w:p w14:paraId="65AAE5DB"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2. What is your gender?</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Male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Female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w:t>
      </w:r>
      <w:proofErr w:type="gramStart"/>
      <w:r>
        <w:rPr>
          <w:rFonts w:ascii="Times New Roman" w:eastAsia="宋体" w:hAnsi="Times New Roman" w:cs="Times New Roman"/>
          <w:color w:val="000000"/>
          <w:kern w:val="0"/>
          <w:sz w:val="22"/>
          <w:szCs w:val="22"/>
          <w:lang w:eastAsia="en-US"/>
        </w:rPr>
        <w:t>Non-binary</w:t>
      </w:r>
      <w:proofErr w:type="gramEnd"/>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Prefer not to say</w:t>
      </w:r>
    </w:p>
    <w:p w14:paraId="6840ED67"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3. What is your current employment status?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Student</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Employed</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Unemployed</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Other (Please specify): ___________</w:t>
      </w:r>
    </w:p>
    <w:p w14:paraId="1DE0895F"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4. How frequently do you use social media?</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Daily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A few times a week</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Once a week or less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Never</w:t>
      </w:r>
    </w:p>
    <w:p w14:paraId="4A02CC24"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5. Do you follow any brands on social media?</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Yes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No</w:t>
      </w:r>
    </w:p>
    <w:p w14:paraId="685E579E" w14:textId="77777777" w:rsidR="00FF15E1" w:rsidRDefault="00000000">
      <w:pPr>
        <w:keepNext/>
        <w:keepLines/>
        <w:spacing w:before="480" w:line="276" w:lineRule="auto"/>
        <w:outlineLvl w:val="0"/>
        <w:rPr>
          <w:rFonts w:ascii="Times New Roman" w:eastAsia="宋体" w:hAnsi="Times New Roman" w:cs="Times New Roman"/>
          <w:b/>
          <w:bCs/>
          <w:color w:val="000000"/>
          <w:sz w:val="28"/>
          <w:szCs w:val="28"/>
          <w:lang w:eastAsia="en-US"/>
        </w:rPr>
      </w:pPr>
      <w:bookmarkStart w:id="68" w:name="_Toc208945923"/>
      <w:r>
        <w:rPr>
          <w:rFonts w:ascii="Times New Roman" w:eastAsia="宋体" w:hAnsi="Times New Roman" w:cs="Times New Roman"/>
          <w:b/>
          <w:bCs/>
          <w:color w:val="000000"/>
          <w:sz w:val="28"/>
          <w:szCs w:val="28"/>
          <w:lang w:eastAsia="en-US"/>
        </w:rPr>
        <w:lastRenderedPageBreak/>
        <w:t>Section 2: CSR Awareness and Perception</w:t>
      </w:r>
      <w:bookmarkEnd w:id="68"/>
    </w:p>
    <w:p w14:paraId="065440BD"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CSR (Corporate Social Responsibility) refers to the efforts made by companies to improve society and the environment, such as reducing carbon emissions, donating to social causes, or promoting inclusivity.</w:t>
      </w:r>
    </w:p>
    <w:p w14:paraId="69443B32"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Please indicate your agreement level with the following statements (1 = Strongly Disagree, 5 = Strongly Agree):</w:t>
      </w:r>
    </w:p>
    <w:p w14:paraId="799FD144"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Companies should take responsibility for their environmental impact.</w:t>
      </w:r>
    </w:p>
    <w:p w14:paraId="032C1152"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prefer to purchase from brands that support social/environmental causes (e.g. recycling programs, charity donations).</w:t>
      </w:r>
    </w:p>
    <w:p w14:paraId="4CA134C1"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follow socially responsible brands on social media.</w:t>
      </w:r>
    </w:p>
    <w:p w14:paraId="5F71B245"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CSR initiatives influence my decision to buy from a brand.</w:t>
      </w:r>
    </w:p>
    <w:p w14:paraId="27D0EFF6" w14:textId="77777777" w:rsidR="00FF15E1" w:rsidRDefault="00000000">
      <w:pPr>
        <w:widowControl/>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lang w:eastAsia="en-US"/>
        </w:rPr>
        <w:t>- I trust brands that commit to social/environmental responsibility.</w:t>
      </w:r>
    </w:p>
    <w:p w14:paraId="1592839E" w14:textId="77777777" w:rsidR="00FF15E1" w:rsidRDefault="00000000">
      <w:pPr>
        <w:widowControl/>
        <w:numPr>
          <w:ilvl w:val="0"/>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believe that companies should take responsibility for the impact they have on the environment.</w:t>
      </w:r>
    </w:p>
    <w:p w14:paraId="30CFF04F" w14:textId="77777777" w:rsidR="00FF15E1" w:rsidRDefault="00000000">
      <w:pPr>
        <w:widowControl/>
        <w:numPr>
          <w:ilvl w:val="1"/>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3442CB1C" w14:textId="77777777" w:rsidR="00FF15E1" w:rsidRDefault="00000000">
      <w:pPr>
        <w:widowControl/>
        <w:numPr>
          <w:ilvl w:val="0"/>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am more likely to purchase from a brand that actively supports social and environmental causes.</w:t>
      </w:r>
    </w:p>
    <w:p w14:paraId="0176C4CC" w14:textId="77777777" w:rsidR="00FF15E1" w:rsidRDefault="00000000">
      <w:pPr>
        <w:widowControl/>
        <w:numPr>
          <w:ilvl w:val="1"/>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44686E7F" w14:textId="77777777" w:rsidR="00FF15E1" w:rsidRDefault="00000000">
      <w:pPr>
        <w:widowControl/>
        <w:numPr>
          <w:ilvl w:val="0"/>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follow brands on social media that I perceive to be socially responsible.</w:t>
      </w:r>
    </w:p>
    <w:p w14:paraId="7563D44D" w14:textId="77777777" w:rsidR="00FF15E1" w:rsidRDefault="00000000">
      <w:pPr>
        <w:widowControl/>
        <w:numPr>
          <w:ilvl w:val="1"/>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11D4954C" w14:textId="77777777" w:rsidR="00FF15E1" w:rsidRDefault="00000000">
      <w:pPr>
        <w:widowControl/>
        <w:numPr>
          <w:ilvl w:val="0"/>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feel that CSR initiatives influence my decision to purchase from a brand.</w:t>
      </w:r>
    </w:p>
    <w:p w14:paraId="237039E3" w14:textId="77777777" w:rsidR="00FF15E1" w:rsidRDefault="00000000">
      <w:pPr>
        <w:widowControl/>
        <w:numPr>
          <w:ilvl w:val="1"/>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23697290" w14:textId="77777777" w:rsidR="00FF15E1" w:rsidRDefault="00000000">
      <w:pPr>
        <w:widowControl/>
        <w:numPr>
          <w:ilvl w:val="0"/>
          <w:numId w:val="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trust brands that demonstrate a commitment to social and environmental issues.</w:t>
      </w:r>
    </w:p>
    <w:p w14:paraId="1F5CC187" w14:textId="77777777" w:rsidR="00FF15E1" w:rsidRDefault="00000000">
      <w:pPr>
        <w:widowControl/>
        <w:numPr>
          <w:ilvl w:val="1"/>
          <w:numId w:val="6"/>
        </w:numPr>
        <w:tabs>
          <w:tab w:val="left" w:pos="720"/>
        </w:tabs>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 xml:space="preserve">1 | 2 | 3 | 4 | </w:t>
      </w:r>
      <w:r>
        <w:rPr>
          <w:rFonts w:ascii="Times New Roman" w:eastAsia="宋体" w:hAnsi="Times New Roman" w:cs="Times New Roman" w:hint="eastAsia"/>
          <w:color w:val="000000"/>
          <w:kern w:val="0"/>
          <w:sz w:val="22"/>
          <w:szCs w:val="22"/>
        </w:rPr>
        <w:t>5</w:t>
      </w:r>
    </w:p>
    <w:p w14:paraId="447908E5" w14:textId="77777777" w:rsidR="00FF15E1" w:rsidRDefault="00FF15E1">
      <w:pPr>
        <w:widowControl/>
        <w:spacing w:after="200" w:line="276" w:lineRule="auto"/>
        <w:jc w:val="left"/>
        <w:rPr>
          <w:rFonts w:ascii="Times New Roman" w:eastAsia="宋体" w:hAnsi="Times New Roman" w:cs="Times New Roman"/>
          <w:color w:val="000000"/>
          <w:kern w:val="0"/>
          <w:sz w:val="22"/>
          <w:szCs w:val="22"/>
        </w:rPr>
      </w:pPr>
    </w:p>
    <w:p w14:paraId="72572383" w14:textId="77777777" w:rsidR="00FF15E1" w:rsidRDefault="00000000">
      <w:pPr>
        <w:keepNext/>
        <w:keepLines/>
        <w:spacing w:before="480" w:line="276" w:lineRule="auto"/>
        <w:outlineLvl w:val="0"/>
        <w:rPr>
          <w:rFonts w:ascii="Times New Roman" w:eastAsia="宋体" w:hAnsi="Times New Roman" w:cs="Times New Roman"/>
          <w:b/>
          <w:bCs/>
          <w:color w:val="000000"/>
          <w:sz w:val="28"/>
          <w:szCs w:val="28"/>
          <w:lang w:eastAsia="en-US"/>
        </w:rPr>
      </w:pPr>
      <w:bookmarkStart w:id="69" w:name="_Toc208945924"/>
      <w:r>
        <w:rPr>
          <w:rFonts w:ascii="Times New Roman" w:eastAsia="宋体" w:hAnsi="Times New Roman" w:cs="Times New Roman"/>
          <w:b/>
          <w:bCs/>
          <w:color w:val="000000"/>
          <w:sz w:val="28"/>
          <w:szCs w:val="28"/>
          <w:lang w:eastAsia="en-US"/>
        </w:rPr>
        <w:t>Section 3: CSR and Brand Loyalty</w:t>
      </w:r>
      <w:bookmarkEnd w:id="69"/>
    </w:p>
    <w:p w14:paraId="13FA4F21"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Rate the following statements (1 = Strongly Disagree, 5 = Strongly Agree):</w:t>
      </w:r>
    </w:p>
    <w:p w14:paraId="04BA6641"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recommend brands with strong social/environmental initiatives.</w:t>
      </w:r>
    </w:p>
    <w:p w14:paraId="7DF1871A"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would pay more for brands committed to CSR.</w:t>
      </w:r>
    </w:p>
    <w:p w14:paraId="35D8F931"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feel loyal to brands that share my values (e.g. sustainability, inclusivity).</w:t>
      </w:r>
    </w:p>
    <w:p w14:paraId="5FDC934F"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color w:val="000000"/>
          <w:kern w:val="0"/>
          <w:sz w:val="22"/>
          <w:szCs w:val="22"/>
          <w:lang w:eastAsia="en-US"/>
        </w:rPr>
        <w:t>- I would stop supporting brands with dishonest CSR efforts.</w:t>
      </w:r>
    </w:p>
    <w:p w14:paraId="2C0C149E" w14:textId="77777777" w:rsidR="00FF15E1" w:rsidRDefault="00000000">
      <w:pPr>
        <w:widowControl/>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lang w:eastAsia="en-US"/>
        </w:rPr>
        <w:lastRenderedPageBreak/>
        <w:t>- CSR can improve a brand’s reputation.</w:t>
      </w:r>
    </w:p>
    <w:p w14:paraId="667FBFD9" w14:textId="77777777" w:rsidR="00FF15E1" w:rsidRDefault="00000000">
      <w:pPr>
        <w:widowControl/>
        <w:numPr>
          <w:ilvl w:val="0"/>
          <w:numId w:val="7"/>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am more likely to recommend a brand that has a positive social and environmental impact.</w:t>
      </w:r>
    </w:p>
    <w:p w14:paraId="4DEFC87D" w14:textId="77777777" w:rsidR="00FF15E1" w:rsidRDefault="00000000">
      <w:pPr>
        <w:widowControl/>
        <w:numPr>
          <w:ilvl w:val="0"/>
          <w:numId w:val="8"/>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02EB4964" w14:textId="77777777" w:rsidR="00FF15E1" w:rsidRDefault="00000000">
      <w:pPr>
        <w:widowControl/>
        <w:numPr>
          <w:ilvl w:val="0"/>
          <w:numId w:val="9"/>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would continue to purchase from a brand if I learned that they were committed to CSR, even if their prices were higher than their competitors.</w:t>
      </w:r>
    </w:p>
    <w:p w14:paraId="176B3CF9" w14:textId="77777777" w:rsidR="00FF15E1" w:rsidRDefault="00000000">
      <w:pPr>
        <w:widowControl/>
        <w:numPr>
          <w:ilvl w:val="0"/>
          <w:numId w:val="10"/>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080EE66B" w14:textId="77777777" w:rsidR="00FF15E1" w:rsidRDefault="00000000">
      <w:pPr>
        <w:widowControl/>
        <w:numPr>
          <w:ilvl w:val="0"/>
          <w:numId w:val="11"/>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feel more loyal to brands that align with my personal values on sustainability and social responsibility.</w:t>
      </w:r>
    </w:p>
    <w:p w14:paraId="3EAA45B4" w14:textId="77777777" w:rsidR="00FF15E1" w:rsidRDefault="00000000">
      <w:pPr>
        <w:widowControl/>
        <w:numPr>
          <w:ilvl w:val="0"/>
          <w:numId w:val="12"/>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2540D206" w14:textId="77777777" w:rsidR="00FF15E1" w:rsidRDefault="00000000">
      <w:pPr>
        <w:widowControl/>
        <w:numPr>
          <w:ilvl w:val="0"/>
          <w:numId w:val="13"/>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would stop purchasing from a brand if I found out their CSR efforts were insincere or misleading.</w:t>
      </w:r>
    </w:p>
    <w:p w14:paraId="42C5FC88" w14:textId="77777777" w:rsidR="00FF15E1" w:rsidRDefault="00000000">
      <w:pPr>
        <w:widowControl/>
        <w:numPr>
          <w:ilvl w:val="0"/>
          <w:numId w:val="14"/>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4075CAC4" w14:textId="77777777" w:rsidR="00FF15E1" w:rsidRDefault="00000000">
      <w:pPr>
        <w:widowControl/>
        <w:numPr>
          <w:ilvl w:val="0"/>
          <w:numId w:val="15"/>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b/>
          <w:bCs/>
          <w:color w:val="000000"/>
          <w:kern w:val="0"/>
          <w:sz w:val="22"/>
          <w:szCs w:val="22"/>
        </w:rPr>
        <w:t>I believe that CSR initiatives can positively influence a brand’s reputation.</w:t>
      </w:r>
    </w:p>
    <w:p w14:paraId="01F0A77C" w14:textId="77777777" w:rsidR="00FF15E1" w:rsidRDefault="00000000">
      <w:pPr>
        <w:widowControl/>
        <w:numPr>
          <w:ilvl w:val="0"/>
          <w:numId w:val="16"/>
        </w:numPr>
        <w:spacing w:after="200" w:line="276" w:lineRule="auto"/>
        <w:jc w:val="left"/>
        <w:rPr>
          <w:rFonts w:ascii="Times New Roman" w:eastAsia="宋体" w:hAnsi="Times New Roman" w:cs="Times New Roman"/>
          <w:color w:val="000000"/>
          <w:kern w:val="0"/>
          <w:sz w:val="22"/>
          <w:szCs w:val="22"/>
        </w:rPr>
      </w:pPr>
      <w:r>
        <w:rPr>
          <w:rFonts w:ascii="Times New Roman" w:eastAsia="宋体" w:hAnsi="Times New Roman" w:cs="Times New Roman"/>
          <w:color w:val="000000"/>
          <w:kern w:val="0"/>
          <w:sz w:val="22"/>
          <w:szCs w:val="22"/>
        </w:rPr>
        <w:t>1 | 2 | 3 | 4 | 5</w:t>
      </w:r>
    </w:p>
    <w:p w14:paraId="0855F134" w14:textId="77777777" w:rsidR="00FF15E1" w:rsidRDefault="00FF15E1">
      <w:pPr>
        <w:widowControl/>
        <w:spacing w:after="200" w:line="276" w:lineRule="auto"/>
        <w:jc w:val="left"/>
        <w:rPr>
          <w:rFonts w:ascii="Times New Roman" w:eastAsia="宋体" w:hAnsi="Times New Roman" w:cs="Times New Roman"/>
          <w:color w:val="000000"/>
          <w:kern w:val="0"/>
          <w:sz w:val="22"/>
          <w:szCs w:val="22"/>
        </w:rPr>
      </w:pPr>
    </w:p>
    <w:p w14:paraId="6413115C" w14:textId="77777777" w:rsidR="00FF15E1" w:rsidRDefault="00000000">
      <w:pPr>
        <w:keepNext/>
        <w:keepLines/>
        <w:spacing w:before="480" w:line="276" w:lineRule="auto"/>
        <w:outlineLvl w:val="0"/>
        <w:rPr>
          <w:rFonts w:ascii="Times New Roman" w:eastAsia="宋体" w:hAnsi="Times New Roman" w:cs="Times New Roman"/>
          <w:b/>
          <w:bCs/>
          <w:color w:val="000000"/>
          <w:sz w:val="28"/>
          <w:szCs w:val="28"/>
          <w:lang w:eastAsia="en-US"/>
        </w:rPr>
      </w:pPr>
      <w:bookmarkStart w:id="70" w:name="_Toc208945925"/>
      <w:r>
        <w:rPr>
          <w:rFonts w:ascii="Times New Roman" w:eastAsia="宋体" w:hAnsi="Times New Roman" w:cs="Times New Roman"/>
          <w:b/>
          <w:bCs/>
          <w:color w:val="000000"/>
          <w:sz w:val="28"/>
          <w:szCs w:val="28"/>
          <w:lang w:eastAsia="en-US"/>
        </w:rPr>
        <w:t>Section 4: CSR Communication</w:t>
      </w:r>
      <w:bookmarkEnd w:id="70"/>
    </w:p>
    <w:p w14:paraId="4A8DF378"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b/>
          <w:bCs/>
          <w:color w:val="000000"/>
          <w:kern w:val="0"/>
          <w:sz w:val="22"/>
          <w:szCs w:val="22"/>
        </w:rPr>
        <w:t>1</w:t>
      </w:r>
      <w:r>
        <w:rPr>
          <w:rFonts w:ascii="Times New Roman" w:eastAsia="宋体" w:hAnsi="Times New Roman" w:cs="Times New Roman" w:hint="eastAsia"/>
          <w:b/>
          <w:bCs/>
          <w:color w:val="000000"/>
          <w:kern w:val="0"/>
          <w:sz w:val="22"/>
          <w:szCs w:val="22"/>
        </w:rPr>
        <w:t>6</w:t>
      </w:r>
      <w:r>
        <w:rPr>
          <w:rFonts w:ascii="Times New Roman" w:eastAsia="宋体" w:hAnsi="Times New Roman" w:cs="Times New Roman"/>
          <w:b/>
          <w:bCs/>
          <w:color w:val="000000"/>
          <w:kern w:val="0"/>
          <w:sz w:val="22"/>
          <w:szCs w:val="22"/>
        </w:rPr>
        <w:t>. How do you prefer to learn about a brand’s CSR initiatives? (Select all that apply)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Social media posts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Company website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News articles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Product packaging</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Advertisements (TV, online, etc.)</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Word of mouth</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Other (Please specify): ___________</w:t>
      </w:r>
    </w:p>
    <w:p w14:paraId="42C21337"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hint="eastAsia"/>
          <w:b/>
          <w:bCs/>
          <w:color w:val="000000"/>
          <w:kern w:val="0"/>
          <w:sz w:val="22"/>
          <w:szCs w:val="22"/>
        </w:rPr>
        <w:t>17</w:t>
      </w:r>
      <w:r>
        <w:rPr>
          <w:rFonts w:ascii="Times New Roman" w:eastAsia="宋体" w:hAnsi="Times New Roman" w:cs="Times New Roman"/>
          <w:b/>
          <w:bCs/>
          <w:color w:val="000000"/>
          <w:kern w:val="0"/>
          <w:sz w:val="22"/>
          <w:szCs w:val="22"/>
        </w:rPr>
        <w:t>. How transparent do you think brands are about their CSR efforts?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Very transparent</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Somewhat transparent</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Neutral</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Not very transparent</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Not transparent at all</w:t>
      </w:r>
    </w:p>
    <w:p w14:paraId="2A680FE8"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hint="eastAsia"/>
          <w:b/>
          <w:bCs/>
          <w:color w:val="000000"/>
          <w:kern w:val="0"/>
          <w:sz w:val="22"/>
          <w:szCs w:val="22"/>
        </w:rPr>
        <w:t>18</w:t>
      </w:r>
      <w:r>
        <w:rPr>
          <w:rFonts w:ascii="Times New Roman" w:eastAsia="宋体" w:hAnsi="Times New Roman" w:cs="Times New Roman"/>
          <w:b/>
          <w:bCs/>
          <w:color w:val="000000"/>
          <w:kern w:val="0"/>
          <w:sz w:val="22"/>
          <w:szCs w:val="22"/>
        </w:rPr>
        <w:t>. How often do you research a brand’s CSR efforts before purchasing?</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Always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Frequently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lastRenderedPageBreak/>
        <w:t>☐</w:t>
      </w:r>
      <w:r>
        <w:rPr>
          <w:rFonts w:ascii="Times New Roman" w:eastAsia="宋体" w:hAnsi="Times New Roman" w:cs="Times New Roman"/>
          <w:color w:val="000000"/>
          <w:kern w:val="0"/>
          <w:sz w:val="22"/>
          <w:szCs w:val="22"/>
          <w:lang w:eastAsia="en-US"/>
        </w:rPr>
        <w:t xml:space="preserve"> Sometimes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Never</w:t>
      </w:r>
    </w:p>
    <w:p w14:paraId="7536F279"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hint="eastAsia"/>
          <w:b/>
          <w:bCs/>
          <w:color w:val="000000"/>
          <w:kern w:val="0"/>
          <w:sz w:val="22"/>
          <w:szCs w:val="22"/>
        </w:rPr>
        <w:t>19</w:t>
      </w:r>
      <w:r>
        <w:rPr>
          <w:rFonts w:ascii="Times New Roman" w:eastAsia="宋体" w:hAnsi="Times New Roman" w:cs="Times New Roman"/>
          <w:b/>
          <w:bCs/>
          <w:color w:val="000000"/>
          <w:kern w:val="0"/>
          <w:sz w:val="22"/>
          <w:szCs w:val="22"/>
        </w:rPr>
        <w:t>. Do you feel that CSR efforts are genuine or marketing-driven?</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Genuinely impactful</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Mostly marketing tactics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A mix of both</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Not sure</w:t>
      </w:r>
    </w:p>
    <w:p w14:paraId="5800F8D4" w14:textId="77777777" w:rsidR="00FF15E1" w:rsidRDefault="00000000">
      <w:pPr>
        <w:keepNext/>
        <w:keepLines/>
        <w:spacing w:before="480" w:line="276" w:lineRule="auto"/>
        <w:outlineLvl w:val="0"/>
        <w:rPr>
          <w:rFonts w:ascii="Times New Roman" w:eastAsia="宋体" w:hAnsi="Times New Roman" w:cs="Times New Roman"/>
          <w:b/>
          <w:bCs/>
          <w:color w:val="000000"/>
          <w:sz w:val="28"/>
          <w:szCs w:val="28"/>
          <w:lang w:eastAsia="en-US"/>
        </w:rPr>
      </w:pPr>
      <w:bookmarkStart w:id="71" w:name="_Toc208945926"/>
      <w:r>
        <w:rPr>
          <w:rFonts w:ascii="Times New Roman" w:eastAsia="宋体" w:hAnsi="Times New Roman" w:cs="Times New Roman"/>
          <w:b/>
          <w:bCs/>
          <w:color w:val="000000"/>
          <w:sz w:val="28"/>
          <w:szCs w:val="28"/>
          <w:lang w:eastAsia="en-US"/>
        </w:rPr>
        <w:t>Section 5: Final Thoughts</w:t>
      </w:r>
      <w:bookmarkEnd w:id="71"/>
    </w:p>
    <w:p w14:paraId="3856B402" w14:textId="77777777" w:rsidR="00FF15E1" w:rsidRDefault="00000000">
      <w:pPr>
        <w:widowControl/>
        <w:spacing w:after="200" w:line="276" w:lineRule="auto"/>
        <w:jc w:val="left"/>
        <w:rPr>
          <w:rFonts w:ascii="Times New Roman" w:eastAsia="宋体" w:hAnsi="Times New Roman" w:cs="Times New Roman"/>
          <w:color w:val="000000"/>
          <w:kern w:val="0"/>
          <w:sz w:val="22"/>
          <w:szCs w:val="22"/>
          <w:lang w:eastAsia="en-US"/>
        </w:rPr>
      </w:pPr>
      <w:r>
        <w:rPr>
          <w:rFonts w:ascii="Times New Roman" w:eastAsia="宋体" w:hAnsi="Times New Roman" w:cs="Times New Roman" w:hint="eastAsia"/>
          <w:b/>
          <w:bCs/>
          <w:color w:val="000000"/>
          <w:kern w:val="0"/>
          <w:sz w:val="22"/>
          <w:szCs w:val="22"/>
        </w:rPr>
        <w:t>20</w:t>
      </w:r>
      <w:r>
        <w:rPr>
          <w:rFonts w:ascii="Times New Roman" w:eastAsia="宋体" w:hAnsi="Times New Roman" w:cs="Times New Roman"/>
          <w:b/>
          <w:bCs/>
          <w:color w:val="000000"/>
          <w:kern w:val="0"/>
          <w:sz w:val="22"/>
          <w:szCs w:val="22"/>
        </w:rPr>
        <w:t>. What factors influence your brand loyalty the most? (Select up to 3)</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Product quality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Price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CSR initiatives</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Customer service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Social media presence</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Brand reputation</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Environmental sustainability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Inclusivity</w:t>
      </w:r>
      <w:r>
        <w:rPr>
          <w:rFonts w:ascii="Times New Roman" w:eastAsia="宋体" w:hAnsi="Times New Roman" w:cs="Times New Roman"/>
          <w:color w:val="000000"/>
          <w:kern w:val="0"/>
          <w:sz w:val="22"/>
          <w:szCs w:val="22"/>
          <w:lang w:eastAsia="en-US"/>
        </w:rPr>
        <w:br/>
      </w:r>
      <w:r>
        <w:rPr>
          <w:rFonts w:ascii="Segoe UI Symbol" w:eastAsia="宋体" w:hAnsi="Segoe UI Symbol" w:cs="Segoe UI Symbol"/>
          <w:color w:val="000000"/>
          <w:kern w:val="0"/>
          <w:sz w:val="22"/>
          <w:szCs w:val="22"/>
          <w:lang w:eastAsia="en-US"/>
        </w:rPr>
        <w:t>☐</w:t>
      </w:r>
      <w:r>
        <w:rPr>
          <w:rFonts w:ascii="Times New Roman" w:eastAsia="宋体" w:hAnsi="Times New Roman" w:cs="Times New Roman"/>
          <w:color w:val="000000"/>
          <w:kern w:val="0"/>
          <w:sz w:val="22"/>
          <w:szCs w:val="22"/>
          <w:lang w:eastAsia="en-US"/>
        </w:rPr>
        <w:t xml:space="preserve"> Other (Please specify</w:t>
      </w:r>
      <w:proofErr w:type="gramStart"/>
      <w:r>
        <w:rPr>
          <w:rFonts w:ascii="Times New Roman" w:eastAsia="宋体" w:hAnsi="Times New Roman" w:cs="Times New Roman"/>
          <w:color w:val="000000"/>
          <w:kern w:val="0"/>
          <w:sz w:val="22"/>
          <w:szCs w:val="22"/>
          <w:lang w:eastAsia="en-US"/>
        </w:rPr>
        <w:t>): _</w:t>
      </w:r>
      <w:proofErr w:type="gramEnd"/>
      <w:r>
        <w:rPr>
          <w:rFonts w:ascii="Times New Roman" w:eastAsia="宋体" w:hAnsi="Times New Roman" w:cs="Times New Roman"/>
          <w:color w:val="000000"/>
          <w:kern w:val="0"/>
          <w:sz w:val="22"/>
          <w:szCs w:val="22"/>
          <w:lang w:eastAsia="en-US"/>
        </w:rPr>
        <w:t>__________</w:t>
      </w:r>
    </w:p>
    <w:p w14:paraId="71448624" w14:textId="77777777" w:rsidR="00FF15E1" w:rsidRDefault="00000000">
      <w:pPr>
        <w:widowControl/>
        <w:spacing w:after="200" w:line="276" w:lineRule="auto"/>
        <w:jc w:val="left"/>
        <w:rPr>
          <w:rFonts w:ascii="Times New Roman" w:eastAsia="Calibri" w:hAnsi="Times New Roman" w:cs="Times New Roman"/>
          <w:color w:val="000000"/>
          <w:sz w:val="24"/>
          <w:lang w:eastAsia="en-US"/>
          <w14:ligatures w14:val="standardContextual"/>
        </w:rPr>
      </w:pPr>
      <w:r>
        <w:rPr>
          <w:rFonts w:ascii="Times New Roman" w:eastAsia="宋体" w:hAnsi="Times New Roman" w:cs="Times New Roman"/>
          <w:b/>
          <w:bCs/>
          <w:color w:val="000000"/>
          <w:kern w:val="0"/>
          <w:sz w:val="22"/>
          <w:szCs w:val="22"/>
        </w:rPr>
        <w:t>2</w:t>
      </w:r>
      <w:r>
        <w:rPr>
          <w:rFonts w:ascii="Times New Roman" w:eastAsia="宋体" w:hAnsi="Times New Roman" w:cs="Times New Roman" w:hint="eastAsia"/>
          <w:b/>
          <w:bCs/>
          <w:color w:val="000000"/>
          <w:kern w:val="0"/>
          <w:sz w:val="22"/>
          <w:szCs w:val="22"/>
        </w:rPr>
        <w:t>1</w:t>
      </w:r>
      <w:r>
        <w:rPr>
          <w:rFonts w:ascii="Times New Roman" w:eastAsia="宋体" w:hAnsi="Times New Roman" w:cs="Times New Roman"/>
          <w:b/>
          <w:bCs/>
          <w:color w:val="000000"/>
          <w:kern w:val="0"/>
          <w:sz w:val="22"/>
          <w:szCs w:val="22"/>
        </w:rPr>
        <w:t>. Any additional comments on how CSR affects your purchasing or brand loyalty?</w:t>
      </w:r>
      <w:r>
        <w:rPr>
          <w:rFonts w:ascii="Times New Roman" w:eastAsia="宋体" w:hAnsi="Times New Roman" w:cs="Times New Roman"/>
          <w:color w:val="000000"/>
          <w:kern w:val="0"/>
          <w:sz w:val="22"/>
          <w:szCs w:val="22"/>
          <w:lang w:eastAsia="en-US"/>
        </w:rPr>
        <w:br/>
        <w:t>[Open-ended response box]</w:t>
      </w:r>
    </w:p>
    <w:p w14:paraId="6CDB15FA"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BE6FE40"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7B49C6A"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6E16D11"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512207DB"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21943EDE"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4F3C8A1D" w14:textId="77777777" w:rsidR="00FF15E1" w:rsidRDefault="00FF15E1">
      <w:pPr>
        <w:widowControl/>
        <w:spacing w:after="160" w:line="360" w:lineRule="auto"/>
        <w:rPr>
          <w:rFonts w:ascii="Times New Roman" w:eastAsia="Calibri" w:hAnsi="Times New Roman" w:cs="Times New Roman"/>
          <w:color w:val="000000"/>
          <w:sz w:val="24"/>
          <w:lang w:eastAsia="en-US"/>
          <w14:ligatures w14:val="standardContextual"/>
        </w:rPr>
      </w:pPr>
    </w:p>
    <w:p w14:paraId="608B4E9A" w14:textId="77777777" w:rsidR="00FF15E1" w:rsidRDefault="00FF15E1"/>
    <w:sectPr w:rsidR="00FF1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33B67"/>
    <w:multiLevelType w:val="multilevel"/>
    <w:tmpl w:val="03033B67"/>
    <w:lvl w:ilvl="0">
      <w:start w:val="12"/>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1" w15:restartNumberingAfterBreak="0">
    <w:nsid w:val="03B6008C"/>
    <w:multiLevelType w:val="multilevel"/>
    <w:tmpl w:val="03B6008C"/>
    <w:lvl w:ilvl="0">
      <w:start w:val="14"/>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2" w15:restartNumberingAfterBreak="0">
    <w:nsid w:val="05652EF2"/>
    <w:multiLevelType w:val="multilevel"/>
    <w:tmpl w:val="05652EF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50750B1"/>
    <w:multiLevelType w:val="multilevel"/>
    <w:tmpl w:val="150750B1"/>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4" w15:restartNumberingAfterBreak="0">
    <w:nsid w:val="20476ABC"/>
    <w:multiLevelType w:val="multilevel"/>
    <w:tmpl w:val="20476ABC"/>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5" w15:restartNumberingAfterBreak="0">
    <w:nsid w:val="236628B5"/>
    <w:multiLevelType w:val="multilevel"/>
    <w:tmpl w:val="236628B5"/>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6" w15:restartNumberingAfterBreak="0">
    <w:nsid w:val="26704CCA"/>
    <w:multiLevelType w:val="multilevel"/>
    <w:tmpl w:val="26704CC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E5D57D0"/>
    <w:multiLevelType w:val="multilevel"/>
    <w:tmpl w:val="2E5D57D0"/>
    <w:lvl w:ilvl="0">
      <w:start w:val="15"/>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8" w15:restartNumberingAfterBreak="0">
    <w:nsid w:val="397914D5"/>
    <w:multiLevelType w:val="multilevel"/>
    <w:tmpl w:val="397914D5"/>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9" w15:restartNumberingAfterBreak="0">
    <w:nsid w:val="437403E9"/>
    <w:multiLevelType w:val="multilevel"/>
    <w:tmpl w:val="437403E9"/>
    <w:lvl w:ilvl="0">
      <w:start w:val="13"/>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10" w15:restartNumberingAfterBreak="0">
    <w:nsid w:val="44633E21"/>
    <w:multiLevelType w:val="multilevel"/>
    <w:tmpl w:val="44633E21"/>
    <w:lvl w:ilvl="0">
      <w:start w:val="6"/>
      <w:numFmt w:val="decimal"/>
      <w:lvlText w:val="%1."/>
      <w:lvlJc w:val="left"/>
      <w:pPr>
        <w:tabs>
          <w:tab w:val="left" w:pos="720"/>
        </w:tabs>
        <w:ind w:left="720" w:hanging="360"/>
      </w:pPr>
      <w:rPr>
        <w:rFonts w:ascii="Times New Roman" w:hAnsi="Times New Roman" w:cs="Times New Roman" w:hint="default"/>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11" w15:restartNumberingAfterBreak="0">
    <w:nsid w:val="476E0893"/>
    <w:multiLevelType w:val="multilevel"/>
    <w:tmpl w:val="476E0893"/>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0404BFC"/>
    <w:multiLevelType w:val="multilevel"/>
    <w:tmpl w:val="60404BFC"/>
    <w:lvl w:ilvl="0">
      <w:start w:val="11"/>
      <w:numFmt w:val="decimal"/>
      <w:lvlText w:val="%1."/>
      <w:lvlJc w:val="left"/>
      <w:pPr>
        <w:tabs>
          <w:tab w:val="left" w:pos="720"/>
        </w:tabs>
        <w:ind w:left="720" w:hanging="360"/>
      </w:pPr>
      <w:rPr>
        <w:rFonts w:ascii="Times New Roman" w:hAnsi="Times New Roman" w:cs="Times New Roman" w:hint="default"/>
      </w:rPr>
    </w:lvl>
    <w:lvl w:ilvl="1">
      <w:start w:val="1"/>
      <w:numFmt w:val="decimal"/>
      <w:lvlText w:val="%2."/>
      <w:lvlJc w:val="left"/>
      <w:pPr>
        <w:tabs>
          <w:tab w:val="left" w:pos="1440"/>
        </w:tabs>
        <w:ind w:left="1440" w:hanging="360"/>
      </w:pPr>
      <w:rPr>
        <w:rFonts w:ascii="Times New Roman" w:hAnsi="Times New Roman" w:cs="Times New Roman" w:hint="default"/>
      </w:rPr>
    </w:lvl>
    <w:lvl w:ilvl="2">
      <w:start w:val="1"/>
      <w:numFmt w:val="decimal"/>
      <w:lvlText w:val="%3."/>
      <w:lvlJc w:val="left"/>
      <w:pPr>
        <w:tabs>
          <w:tab w:val="left" w:pos="2160"/>
        </w:tabs>
        <w:ind w:left="2160" w:hanging="360"/>
      </w:pPr>
      <w:rPr>
        <w:rFonts w:ascii="Times New Roman" w:hAnsi="Times New Roman" w:cs="Times New Roman" w:hint="default"/>
      </w:rPr>
    </w:lvl>
    <w:lvl w:ilvl="3">
      <w:start w:val="1"/>
      <w:numFmt w:val="decimal"/>
      <w:lvlText w:val="%4."/>
      <w:lvlJc w:val="left"/>
      <w:pPr>
        <w:tabs>
          <w:tab w:val="left" w:pos="2880"/>
        </w:tabs>
        <w:ind w:left="2880" w:hanging="360"/>
      </w:pPr>
      <w:rPr>
        <w:rFonts w:ascii="Times New Roman" w:hAnsi="Times New Roman" w:cs="Times New Roman" w:hint="default"/>
      </w:rPr>
    </w:lvl>
    <w:lvl w:ilvl="4">
      <w:start w:val="1"/>
      <w:numFmt w:val="decimal"/>
      <w:lvlText w:val="%5."/>
      <w:lvlJc w:val="left"/>
      <w:pPr>
        <w:tabs>
          <w:tab w:val="left" w:pos="3600"/>
        </w:tabs>
        <w:ind w:left="3600" w:hanging="360"/>
      </w:pPr>
      <w:rPr>
        <w:rFonts w:ascii="Times New Roman" w:hAnsi="Times New Roman" w:cs="Times New Roman" w:hint="default"/>
      </w:rPr>
    </w:lvl>
    <w:lvl w:ilvl="5">
      <w:start w:val="1"/>
      <w:numFmt w:val="decimal"/>
      <w:lvlText w:val="%6."/>
      <w:lvlJc w:val="left"/>
      <w:pPr>
        <w:tabs>
          <w:tab w:val="left" w:pos="4320"/>
        </w:tabs>
        <w:ind w:left="4320" w:hanging="360"/>
      </w:pPr>
      <w:rPr>
        <w:rFonts w:ascii="Times New Roman" w:hAnsi="Times New Roman" w:cs="Times New Roman" w:hint="default"/>
      </w:rPr>
    </w:lvl>
    <w:lvl w:ilvl="6">
      <w:start w:val="1"/>
      <w:numFmt w:val="decimal"/>
      <w:lvlText w:val="%7."/>
      <w:lvlJc w:val="left"/>
      <w:pPr>
        <w:tabs>
          <w:tab w:val="left" w:pos="5040"/>
        </w:tabs>
        <w:ind w:left="5040" w:hanging="360"/>
      </w:pPr>
      <w:rPr>
        <w:rFonts w:ascii="Times New Roman" w:hAnsi="Times New Roman" w:cs="Times New Roman" w:hint="default"/>
      </w:rPr>
    </w:lvl>
    <w:lvl w:ilvl="7">
      <w:start w:val="1"/>
      <w:numFmt w:val="decimal"/>
      <w:lvlText w:val="%8."/>
      <w:lvlJc w:val="left"/>
      <w:pPr>
        <w:tabs>
          <w:tab w:val="left" w:pos="5760"/>
        </w:tabs>
        <w:ind w:left="5760" w:hanging="360"/>
      </w:pPr>
      <w:rPr>
        <w:rFonts w:ascii="Times New Roman" w:hAnsi="Times New Roman" w:cs="Times New Roman" w:hint="default"/>
      </w:rPr>
    </w:lvl>
    <w:lvl w:ilvl="8">
      <w:start w:val="1"/>
      <w:numFmt w:val="decimal"/>
      <w:lvlText w:val="%9."/>
      <w:lvlJc w:val="left"/>
      <w:pPr>
        <w:tabs>
          <w:tab w:val="left" w:pos="6480"/>
        </w:tabs>
        <w:ind w:left="6480" w:hanging="360"/>
      </w:pPr>
      <w:rPr>
        <w:rFonts w:ascii="Times New Roman" w:hAnsi="Times New Roman" w:cs="Times New Roman" w:hint="default"/>
      </w:rPr>
    </w:lvl>
  </w:abstractNum>
  <w:abstractNum w:abstractNumId="13" w15:restartNumberingAfterBreak="0">
    <w:nsid w:val="66495E5E"/>
    <w:multiLevelType w:val="multilevel"/>
    <w:tmpl w:val="66495E5E"/>
    <w:lvl w:ilvl="0">
      <w:start w:val="5"/>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7FE4DD2"/>
    <w:multiLevelType w:val="multilevel"/>
    <w:tmpl w:val="67FE4DD2"/>
    <w:lvl w:ilvl="0">
      <w:start w:val="1"/>
      <w:numFmt w:val="bullet"/>
      <w:lvlText w:val=""/>
      <w:lvlJc w:val="left"/>
      <w:pPr>
        <w:tabs>
          <w:tab w:val="left" w:pos="720"/>
        </w:tabs>
        <w:ind w:left="720" w:hanging="360"/>
      </w:pPr>
      <w:rPr>
        <w:rFonts w:ascii="Symbol" w:hAnsi="Symbol" w:hint="default"/>
        <w:sz w:val="20"/>
        <w:szCs w:val="20"/>
      </w:rPr>
    </w:lvl>
    <w:lvl w:ilvl="1">
      <w:start w:val="1"/>
      <w:numFmt w:val="bullet"/>
      <w:lvlText w:val="o"/>
      <w:lvlJc w:val="left"/>
      <w:pPr>
        <w:tabs>
          <w:tab w:val="left" w:pos="1440"/>
        </w:tabs>
        <w:ind w:left="1440" w:hanging="360"/>
      </w:pPr>
      <w:rPr>
        <w:rFonts w:ascii="Courier New" w:hAnsi="Courier New" w:cs="Courier New" w:hint="default"/>
        <w:sz w:val="20"/>
        <w:szCs w:val="20"/>
      </w:rPr>
    </w:lvl>
    <w:lvl w:ilvl="2">
      <w:start w:val="1"/>
      <w:numFmt w:val="bullet"/>
      <w:lvlText w:val=""/>
      <w:lvlJc w:val="left"/>
      <w:pPr>
        <w:tabs>
          <w:tab w:val="left" w:pos="2160"/>
        </w:tabs>
        <w:ind w:left="2160" w:hanging="360"/>
      </w:pPr>
      <w:rPr>
        <w:rFonts w:ascii="Wingdings" w:hAnsi="Wingdings" w:hint="default"/>
        <w:sz w:val="20"/>
        <w:szCs w:val="20"/>
      </w:rPr>
    </w:lvl>
    <w:lvl w:ilvl="3">
      <w:start w:val="1"/>
      <w:numFmt w:val="bullet"/>
      <w:lvlText w:val=""/>
      <w:lvlJc w:val="left"/>
      <w:pPr>
        <w:tabs>
          <w:tab w:val="left" w:pos="2880"/>
        </w:tabs>
        <w:ind w:left="2880" w:hanging="360"/>
      </w:pPr>
      <w:rPr>
        <w:rFonts w:ascii="Wingdings" w:hAnsi="Wingdings" w:hint="default"/>
        <w:sz w:val="20"/>
        <w:szCs w:val="20"/>
      </w:rPr>
    </w:lvl>
    <w:lvl w:ilvl="4">
      <w:start w:val="1"/>
      <w:numFmt w:val="bullet"/>
      <w:lvlText w:val=""/>
      <w:lvlJc w:val="left"/>
      <w:pPr>
        <w:tabs>
          <w:tab w:val="left" w:pos="3600"/>
        </w:tabs>
        <w:ind w:left="3600" w:hanging="360"/>
      </w:pPr>
      <w:rPr>
        <w:rFonts w:ascii="Wingdings" w:hAnsi="Wingdings" w:hint="default"/>
        <w:sz w:val="20"/>
        <w:szCs w:val="20"/>
      </w:rPr>
    </w:lvl>
    <w:lvl w:ilvl="5">
      <w:start w:val="1"/>
      <w:numFmt w:val="bullet"/>
      <w:lvlText w:val=""/>
      <w:lvlJc w:val="left"/>
      <w:pPr>
        <w:tabs>
          <w:tab w:val="left" w:pos="4320"/>
        </w:tabs>
        <w:ind w:left="4320" w:hanging="360"/>
      </w:pPr>
      <w:rPr>
        <w:rFonts w:ascii="Wingdings" w:hAnsi="Wingdings" w:hint="default"/>
        <w:sz w:val="20"/>
        <w:szCs w:val="20"/>
      </w:rPr>
    </w:lvl>
    <w:lvl w:ilvl="6">
      <w:start w:val="1"/>
      <w:numFmt w:val="bullet"/>
      <w:lvlText w:val=""/>
      <w:lvlJc w:val="left"/>
      <w:pPr>
        <w:tabs>
          <w:tab w:val="left" w:pos="5040"/>
        </w:tabs>
        <w:ind w:left="5040" w:hanging="360"/>
      </w:pPr>
      <w:rPr>
        <w:rFonts w:ascii="Wingdings" w:hAnsi="Wingdings" w:hint="default"/>
        <w:sz w:val="20"/>
        <w:szCs w:val="20"/>
      </w:rPr>
    </w:lvl>
    <w:lvl w:ilvl="7">
      <w:start w:val="1"/>
      <w:numFmt w:val="bullet"/>
      <w:lvlText w:val=""/>
      <w:lvlJc w:val="left"/>
      <w:pPr>
        <w:tabs>
          <w:tab w:val="left" w:pos="5760"/>
        </w:tabs>
        <w:ind w:left="5760" w:hanging="360"/>
      </w:pPr>
      <w:rPr>
        <w:rFonts w:ascii="Wingdings" w:hAnsi="Wingdings" w:hint="default"/>
        <w:sz w:val="20"/>
        <w:szCs w:val="20"/>
      </w:rPr>
    </w:lvl>
    <w:lvl w:ilvl="8">
      <w:start w:val="1"/>
      <w:numFmt w:val="bullet"/>
      <w:lvlText w:val=""/>
      <w:lvlJc w:val="left"/>
      <w:pPr>
        <w:tabs>
          <w:tab w:val="left" w:pos="6480"/>
        </w:tabs>
        <w:ind w:left="6480" w:hanging="360"/>
      </w:pPr>
      <w:rPr>
        <w:rFonts w:ascii="Wingdings" w:hAnsi="Wingdings" w:hint="default"/>
        <w:sz w:val="20"/>
        <w:szCs w:val="20"/>
      </w:rPr>
    </w:lvl>
  </w:abstractNum>
  <w:abstractNum w:abstractNumId="15" w15:restartNumberingAfterBreak="0">
    <w:nsid w:val="69023B2C"/>
    <w:multiLevelType w:val="multilevel"/>
    <w:tmpl w:val="69023B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82240112">
    <w:abstractNumId w:val="2"/>
  </w:num>
  <w:num w:numId="2" w16cid:durableId="1492523858">
    <w:abstractNumId w:val="15"/>
  </w:num>
  <w:num w:numId="3" w16cid:durableId="1134524985">
    <w:abstractNumId w:val="11"/>
  </w:num>
  <w:num w:numId="4" w16cid:durableId="2135361548">
    <w:abstractNumId w:val="6"/>
  </w:num>
  <w:num w:numId="5" w16cid:durableId="1940063074">
    <w:abstractNumId w:val="13"/>
  </w:num>
  <w:num w:numId="6" w16cid:durableId="97676993">
    <w:abstractNumId w:val="10"/>
    <w:lvlOverride w:ilvl="0">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231893">
    <w:abstractNumId w:val="12"/>
    <w:lvlOverride w:ilvl="0">
      <w:startOverride w:val="1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88373322">
    <w:abstractNumId w:val="8"/>
  </w:num>
  <w:num w:numId="9" w16cid:durableId="1613319234">
    <w:abstractNumId w:val="0"/>
    <w:lvlOverride w:ilvl="0">
      <w:startOverride w:val="1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70272940">
    <w:abstractNumId w:val="14"/>
  </w:num>
  <w:num w:numId="11" w16cid:durableId="466356544">
    <w:abstractNumId w:val="9"/>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37124818">
    <w:abstractNumId w:val="5"/>
  </w:num>
  <w:num w:numId="13" w16cid:durableId="1883709908">
    <w:abstractNumId w:val="1"/>
    <w:lvlOverride w:ilvl="0">
      <w:startOverride w:val="1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39453759">
    <w:abstractNumId w:val="3"/>
  </w:num>
  <w:num w:numId="15" w16cid:durableId="585766763">
    <w:abstractNumId w:val="7"/>
    <w:lvlOverride w:ilvl="0">
      <w:startOverride w:val="1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7272958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04C2"/>
    <w:rsid w:val="001B59FE"/>
    <w:rsid w:val="00241767"/>
    <w:rsid w:val="00706EBE"/>
    <w:rsid w:val="007E04C2"/>
    <w:rsid w:val="00884E5A"/>
    <w:rsid w:val="00980C5F"/>
    <w:rsid w:val="009B5133"/>
    <w:rsid w:val="00BB2398"/>
    <w:rsid w:val="00DE1465"/>
    <w:rsid w:val="00FF15E1"/>
    <w:rsid w:val="09F9637D"/>
    <w:rsid w:val="16840CAA"/>
    <w:rsid w:val="24B83ECE"/>
    <w:rsid w:val="3A445C0E"/>
    <w:rsid w:val="70C27B33"/>
    <w:rsid w:val="74284D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57F3F"/>
  <w15:docId w15:val="{78DA4BE9-E119-46F8-88DA-4E324480E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toc 3" w:uiPriority="39"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qFormat/>
    <w:pPr>
      <w:ind w:leftChars="400" w:left="840"/>
    </w:pPr>
  </w:style>
  <w:style w:type="paragraph" w:styleId="TOC1">
    <w:name w:val="toc 1"/>
    <w:basedOn w:val="a"/>
    <w:next w:val="a"/>
    <w:uiPriority w:val="39"/>
    <w:qFormat/>
  </w:style>
  <w:style w:type="paragraph" w:styleId="TOC2">
    <w:name w:val="toc 2"/>
    <w:basedOn w:val="a"/>
    <w:next w:val="a"/>
    <w:uiPriority w:val="39"/>
    <w:qFormat/>
    <w:pPr>
      <w:ind w:leftChars="200" w:left="420"/>
    </w:pPr>
  </w:style>
  <w:style w:type="paragraph" w:styleId="a3">
    <w:name w:val="List Paragraph"/>
    <w:basedOn w:val="a"/>
    <w:uiPriority w:val="99"/>
    <w:unhideWhenUsed/>
    <w:qFormat/>
    <w:pPr>
      <w:ind w:firstLineChars="200" w:firstLine="420"/>
    </w:pPr>
  </w:style>
  <w:style w:type="character" w:styleId="a4">
    <w:name w:val="Hyperlink"/>
    <w:basedOn w:val="a0"/>
    <w:uiPriority w:val="99"/>
    <w:unhideWhenUsed/>
    <w:rsid w:val="00DE1465"/>
    <w:rPr>
      <w:color w:val="0026E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mdx.ac.uk/download/22a23f11a4bb325fb3f2a5ccf6be9c6e1be64236676963bc8f2457b58297f7e4/3415862/NTNguyen%20thesis%20EMBARGO.pdf" TargetMode="External"/><Relationship Id="rId3" Type="http://schemas.openxmlformats.org/officeDocument/2006/relationships/settings" Target="settings.xml"/><Relationship Id="rId7" Type="http://schemas.openxmlformats.org/officeDocument/2006/relationships/hyperlink" Target="https://www.researchgate.net/publication/378306350_Corporate_Social_Responsibility_CSR_and_its_Influence_on_Organizational_Repu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up.lub.lu.se/student-papers/search/publication/9156348"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c30c7d-f505-4e61-9473-aa25261c0f9b}"/>
        <w:category>
          <w:name w:val="General"/>
          <w:gallery w:val="placeholder"/>
        </w:category>
        <w:types>
          <w:type w:val="bbPlcHdr"/>
        </w:types>
        <w:behaviors>
          <w:behavior w:val="content"/>
        </w:behaviors>
        <w:guid w:val="{35C30C7D-F505-4E61-9473-AA25261C0F9B}"/>
      </w:docPartPr>
      <w:docPartBody>
        <w:p w:rsidR="005D60C8" w:rsidRDefault="00000000">
          <w:pPr>
            <w:pStyle w:val="169039D7744545CC9A74698C35B48E53"/>
            <w:rPr>
              <w:rFonts w:hint="eastAsia"/>
            </w:rPr>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bordersDoNotSurroundHeader/>
  <w:bordersDoNotSurroundFooter/>
  <w:defaultTabStop w:val="4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5F220D"/>
    <w:rsid w:val="00164315"/>
    <w:rsid w:val="005D60C8"/>
    <w:rsid w:val="005F220D"/>
    <w:rsid w:val="009B5133"/>
    <w:rsid w:val="00BB23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69039D7744545CC9A74698C35B48E53">
    <w:name w:val="169039D7744545CC9A74698C35B48E53"/>
    <w:qFormat/>
    <w:pPr>
      <w:spacing w:after="160" w:line="259" w:lineRule="auto"/>
    </w:pPr>
    <w:rPr>
      <w:sz w:val="22"/>
      <w:szCs w:val="22"/>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19284</Words>
  <Characters>109536</Characters>
  <Application>Microsoft Office Word</Application>
  <DocSecurity>0</DocSecurity>
  <Lines>2066</Lines>
  <Paragraphs>744</Paragraphs>
  <ScaleCrop>false</ScaleCrop>
  <Company/>
  <LinksUpToDate>false</LinksUpToDate>
  <CharactersWithSpaces>128076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Master of Business Administration Dissertation</dc:subject>
  <dc:creator>wangy</dc:creator>
  <cp:lastModifiedBy>一同 王</cp:lastModifiedBy>
  <cp:revision>5</cp:revision>
  <dcterms:created xsi:type="dcterms:W3CDTF">2025-07-09T09:00:00Z</dcterms:created>
  <dcterms:modified xsi:type="dcterms:W3CDTF">2025-09-16T12:11:00Z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2052-12.1.0.22529</vt:lpwstr>
  </property>
  <property fmtid="{D5CDD505-2E9C-101B-9397-08002B2CF9AE}" pid="3" name="KSOTemplateDocerSaveRecord">
    <vt:lpwstr>eyJoZGlkIjoiZTg5ZDA0NTFiZDkyMTU2MWMxYzc2NmNlODI4OTI1OTMiLCJ1c2VySWQiOiI2OTA2MTI4NTAifQ==</vt:lpwstr>
  </property>
  <property fmtid="{D5CDD505-2E9C-101B-9397-08002B2CF9AE}" pid="4" name="ICV">
    <vt:lpwstr>70F39C746BFC44B1B2D5087B0E4BFAD1_12</vt:lpwstr>
  </property>
</Properties>
</file>