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9DE6B" w14:textId="77777777" w:rsidR="0087124F" w:rsidRPr="001036E6" w:rsidRDefault="0087124F" w:rsidP="0087124F">
      <w:pPr>
        <w:jc w:val="center"/>
        <w:rPr>
          <w:rFonts w:cs="Times New Roman"/>
          <w:b/>
          <w:bCs/>
          <w:color w:val="000000"/>
          <w:sz w:val="40"/>
          <w:szCs w:val="40"/>
        </w:rPr>
      </w:pPr>
      <w:r w:rsidRPr="001036E6">
        <w:rPr>
          <w:rFonts w:cs="Times New Roman"/>
          <w:b/>
          <w:bCs/>
          <w:color w:val="000000"/>
          <w:sz w:val="40"/>
          <w:szCs w:val="40"/>
        </w:rPr>
        <w:t>BA International Hotel Management</w:t>
      </w:r>
    </w:p>
    <w:p w14:paraId="74B68496" w14:textId="77777777" w:rsidR="0087124F" w:rsidRPr="001036E6" w:rsidRDefault="0087124F" w:rsidP="0087124F">
      <w:pPr>
        <w:jc w:val="center"/>
        <w:rPr>
          <w:rFonts w:cs="Times New Roman"/>
          <w:b/>
          <w:bCs/>
          <w:color w:val="000000"/>
          <w:sz w:val="40"/>
          <w:szCs w:val="40"/>
        </w:rPr>
      </w:pPr>
      <w:r w:rsidRPr="001036E6">
        <w:rPr>
          <w:rFonts w:cs="Times New Roman"/>
          <w:b/>
          <w:bCs/>
          <w:color w:val="000000"/>
          <w:sz w:val="40"/>
          <w:szCs w:val="40"/>
        </w:rPr>
        <w:t>Financial Management for the Hotel Industry</w:t>
      </w:r>
    </w:p>
    <w:p w14:paraId="190966E8" w14:textId="77777777" w:rsidR="0087124F" w:rsidRPr="001036E6" w:rsidRDefault="0087124F" w:rsidP="0087124F">
      <w:pPr>
        <w:jc w:val="center"/>
        <w:rPr>
          <w:rFonts w:cs="Times New Roman"/>
          <w:b/>
          <w:bCs/>
          <w:color w:val="000000"/>
          <w:sz w:val="40"/>
          <w:szCs w:val="40"/>
        </w:rPr>
      </w:pPr>
      <w:r w:rsidRPr="001036E6">
        <w:rPr>
          <w:rFonts w:cs="Times New Roman"/>
          <w:b/>
          <w:bCs/>
          <w:color w:val="000000"/>
          <w:sz w:val="40"/>
          <w:szCs w:val="40"/>
        </w:rPr>
        <w:t>BMIH5007</w:t>
      </w:r>
    </w:p>
    <w:p w14:paraId="18BD81DD" w14:textId="77777777" w:rsidR="0087124F" w:rsidRPr="001036E6" w:rsidRDefault="0087124F" w:rsidP="0087124F">
      <w:pPr>
        <w:spacing w:line="259" w:lineRule="auto"/>
        <w:jc w:val="center"/>
        <w:rPr>
          <w:sz w:val="32"/>
          <w:szCs w:val="32"/>
        </w:rPr>
      </w:pPr>
      <w:r w:rsidRPr="001036E6">
        <w:rPr>
          <w:sz w:val="32"/>
          <w:szCs w:val="32"/>
        </w:rPr>
        <w:t xml:space="preserve">Lecturer Name: </w:t>
      </w:r>
      <w:bookmarkStart w:id="0" w:name="_Hlk148698423"/>
      <w:r w:rsidRPr="001036E6">
        <w:rPr>
          <w:sz w:val="32"/>
          <w:szCs w:val="32"/>
        </w:rPr>
        <w:t>Tristan Hawkins</w:t>
      </w:r>
      <w:bookmarkEnd w:id="0"/>
    </w:p>
    <w:p w14:paraId="392BBBE0" w14:textId="77777777" w:rsidR="0087124F" w:rsidRPr="001036E6" w:rsidRDefault="0087124F" w:rsidP="0087124F">
      <w:pPr>
        <w:spacing w:line="259" w:lineRule="auto"/>
        <w:jc w:val="center"/>
        <w:rPr>
          <w:sz w:val="32"/>
          <w:szCs w:val="32"/>
        </w:rPr>
      </w:pPr>
      <w:r w:rsidRPr="001036E6">
        <w:rPr>
          <w:sz w:val="32"/>
          <w:szCs w:val="32"/>
        </w:rPr>
        <w:t>Student Name: Sadia Odud</w:t>
      </w:r>
    </w:p>
    <w:p w14:paraId="5DD349E1" w14:textId="77777777" w:rsidR="0087124F" w:rsidRDefault="0087124F" w:rsidP="0087124F">
      <w:pPr>
        <w:jc w:val="center"/>
        <w:rPr>
          <w:sz w:val="32"/>
          <w:szCs w:val="32"/>
        </w:rPr>
      </w:pPr>
      <w:r w:rsidRPr="001036E6">
        <w:rPr>
          <w:sz w:val="32"/>
          <w:szCs w:val="32"/>
        </w:rPr>
        <w:t>Student ID: 2130037</w:t>
      </w:r>
    </w:p>
    <w:p w14:paraId="19F094BA" w14:textId="215CA9E7" w:rsidR="00A46213" w:rsidRPr="001036E6" w:rsidRDefault="00A46213" w:rsidP="0087124F">
      <w:pPr>
        <w:jc w:val="center"/>
        <w:rPr>
          <w:sz w:val="32"/>
          <w:szCs w:val="32"/>
        </w:rPr>
      </w:pPr>
      <w:r>
        <w:rPr>
          <w:sz w:val="32"/>
          <w:szCs w:val="32"/>
        </w:rPr>
        <w:t>Assessment 1- Business report</w:t>
      </w:r>
    </w:p>
    <w:p w14:paraId="0DC61DD9" w14:textId="77777777" w:rsidR="0087124F" w:rsidRPr="001036E6" w:rsidRDefault="0087124F" w:rsidP="0087124F">
      <w:pPr>
        <w:rPr>
          <w:sz w:val="32"/>
          <w:szCs w:val="32"/>
        </w:rPr>
      </w:pPr>
    </w:p>
    <w:p w14:paraId="0473D0E6" w14:textId="77777777" w:rsidR="0087124F" w:rsidRPr="001036E6" w:rsidRDefault="0087124F" w:rsidP="0087124F">
      <w:pPr>
        <w:spacing w:line="259" w:lineRule="auto"/>
        <w:jc w:val="left"/>
        <w:rPr>
          <w:rFonts w:eastAsia="SimSun"/>
          <w:b/>
          <w:color w:val="000000" w:themeColor="text1"/>
          <w:sz w:val="32"/>
          <w:szCs w:val="32"/>
        </w:rPr>
      </w:pPr>
      <w:r w:rsidRPr="001036E6">
        <w:rPr>
          <w:rFonts w:eastAsia="SimSun"/>
          <w:b/>
          <w:color w:val="000000" w:themeColor="text1"/>
          <w:sz w:val="32"/>
          <w:szCs w:val="32"/>
        </w:rPr>
        <w:br w:type="page"/>
      </w:r>
    </w:p>
    <w:p w14:paraId="6A21AA78" w14:textId="77777777" w:rsidR="0087124F" w:rsidRPr="001036E6" w:rsidRDefault="0087124F" w:rsidP="0087124F">
      <w:pPr>
        <w:spacing w:line="259" w:lineRule="auto"/>
        <w:jc w:val="left"/>
        <w:rPr>
          <w:rFonts w:eastAsia="SimSun"/>
          <w:b/>
          <w:color w:val="000000" w:themeColor="text1"/>
          <w:sz w:val="32"/>
          <w:szCs w:val="32"/>
        </w:rPr>
      </w:pPr>
    </w:p>
    <w:p w14:paraId="2895B029" w14:textId="77777777" w:rsidR="0087124F" w:rsidRPr="0087124F" w:rsidRDefault="0087124F" w:rsidP="0087124F">
      <w:pPr>
        <w:pStyle w:val="TOCHeading"/>
        <w:rPr>
          <w:color w:val="000000" w:themeColor="text1"/>
          <w:sz w:val="24"/>
          <w:szCs w:val="24"/>
        </w:rPr>
      </w:pPr>
      <w:r w:rsidRPr="0087124F">
        <w:rPr>
          <w:color w:val="000000" w:themeColor="text1"/>
          <w:sz w:val="24"/>
          <w:szCs w:val="24"/>
        </w:rPr>
        <w:t>Contents</w:t>
      </w:r>
    </w:p>
    <w:p w14:paraId="1193E452" w14:textId="77777777" w:rsidR="0087124F" w:rsidRPr="0087124F" w:rsidRDefault="0087124F" w:rsidP="0087124F">
      <w:pPr>
        <w:pStyle w:val="TOC1"/>
        <w:tabs>
          <w:tab w:val="right" w:leader="dot" w:pos="9350"/>
        </w:tabs>
        <w:rPr>
          <w:rFonts w:asciiTheme="minorHAnsi" w:eastAsiaTheme="minorEastAsia" w:hAnsiTheme="minorHAnsi" w:cstheme="minorBidi"/>
          <w:color w:val="000000" w:themeColor="text1"/>
          <w:szCs w:val="24"/>
        </w:rPr>
      </w:pPr>
      <w:r w:rsidRPr="0087124F">
        <w:rPr>
          <w:color w:val="000000" w:themeColor="text1"/>
          <w:szCs w:val="24"/>
        </w:rPr>
        <w:fldChar w:fldCharType="begin"/>
      </w:r>
      <w:r w:rsidRPr="0087124F">
        <w:rPr>
          <w:color w:val="000000" w:themeColor="text1"/>
          <w:szCs w:val="24"/>
        </w:rPr>
        <w:instrText xml:space="preserve"> TOC \o "1-3" \h \z \u </w:instrText>
      </w:r>
      <w:r w:rsidRPr="0087124F">
        <w:rPr>
          <w:color w:val="000000" w:themeColor="text1"/>
          <w:szCs w:val="24"/>
        </w:rPr>
        <w:fldChar w:fldCharType="separate"/>
      </w:r>
      <w:hyperlink w:anchor="_Toc148738693" w:history="1">
        <w:r w:rsidRPr="0087124F">
          <w:rPr>
            <w:rStyle w:val="Hyperlink"/>
            <w:color w:val="000000" w:themeColor="text1"/>
            <w:szCs w:val="24"/>
          </w:rPr>
          <w:t>Introduction</w:t>
        </w:r>
        <w:r w:rsidRPr="0087124F">
          <w:rPr>
            <w:webHidden/>
            <w:color w:val="000000" w:themeColor="text1"/>
            <w:szCs w:val="24"/>
          </w:rPr>
          <w:tab/>
        </w:r>
        <w:r w:rsidRPr="0087124F">
          <w:rPr>
            <w:webHidden/>
            <w:color w:val="000000" w:themeColor="text1"/>
            <w:szCs w:val="24"/>
          </w:rPr>
          <w:fldChar w:fldCharType="begin"/>
        </w:r>
        <w:r w:rsidRPr="0087124F">
          <w:rPr>
            <w:webHidden/>
            <w:color w:val="000000" w:themeColor="text1"/>
            <w:szCs w:val="24"/>
          </w:rPr>
          <w:instrText xml:space="preserve"> PAGEREF _Toc148738693 \h </w:instrText>
        </w:r>
        <w:r w:rsidRPr="0087124F">
          <w:rPr>
            <w:webHidden/>
            <w:color w:val="000000" w:themeColor="text1"/>
            <w:szCs w:val="24"/>
          </w:rPr>
        </w:r>
        <w:r w:rsidRPr="0087124F">
          <w:rPr>
            <w:webHidden/>
            <w:color w:val="000000" w:themeColor="text1"/>
            <w:szCs w:val="24"/>
          </w:rPr>
          <w:fldChar w:fldCharType="separate"/>
        </w:r>
        <w:r w:rsidRPr="0087124F">
          <w:rPr>
            <w:webHidden/>
            <w:color w:val="000000" w:themeColor="text1"/>
            <w:szCs w:val="24"/>
          </w:rPr>
          <w:t>3</w:t>
        </w:r>
        <w:r w:rsidRPr="0087124F">
          <w:rPr>
            <w:webHidden/>
            <w:color w:val="000000" w:themeColor="text1"/>
            <w:szCs w:val="24"/>
          </w:rPr>
          <w:fldChar w:fldCharType="end"/>
        </w:r>
      </w:hyperlink>
    </w:p>
    <w:p w14:paraId="71AAE5F1" w14:textId="77777777" w:rsidR="0087124F" w:rsidRPr="0087124F" w:rsidRDefault="00000000" w:rsidP="0087124F">
      <w:pPr>
        <w:pStyle w:val="TOC1"/>
        <w:tabs>
          <w:tab w:val="right" w:leader="dot" w:pos="9350"/>
        </w:tabs>
        <w:rPr>
          <w:rFonts w:asciiTheme="minorHAnsi" w:eastAsiaTheme="minorEastAsia" w:hAnsiTheme="minorHAnsi" w:cstheme="minorBidi"/>
          <w:color w:val="000000" w:themeColor="text1"/>
          <w:szCs w:val="24"/>
        </w:rPr>
      </w:pPr>
      <w:hyperlink w:anchor="_Toc148738694" w:history="1">
        <w:r w:rsidR="0087124F" w:rsidRPr="0087124F">
          <w:rPr>
            <w:rStyle w:val="Hyperlink"/>
            <w:color w:val="000000" w:themeColor="text1"/>
            <w:szCs w:val="24"/>
          </w:rPr>
          <w:t>Amount of Revenue in total</w:t>
        </w:r>
        <w:r w:rsidR="0087124F" w:rsidRPr="0087124F">
          <w:rPr>
            <w:webHidden/>
            <w:color w:val="000000" w:themeColor="text1"/>
            <w:szCs w:val="24"/>
          </w:rPr>
          <w:tab/>
        </w:r>
        <w:r w:rsidR="0087124F" w:rsidRPr="0087124F">
          <w:rPr>
            <w:webHidden/>
            <w:color w:val="000000" w:themeColor="text1"/>
            <w:szCs w:val="24"/>
          </w:rPr>
          <w:fldChar w:fldCharType="begin"/>
        </w:r>
        <w:r w:rsidR="0087124F" w:rsidRPr="0087124F">
          <w:rPr>
            <w:webHidden/>
            <w:color w:val="000000" w:themeColor="text1"/>
            <w:szCs w:val="24"/>
          </w:rPr>
          <w:instrText xml:space="preserve"> PAGEREF _Toc148738694 \h </w:instrText>
        </w:r>
        <w:r w:rsidR="0087124F" w:rsidRPr="0087124F">
          <w:rPr>
            <w:webHidden/>
            <w:color w:val="000000" w:themeColor="text1"/>
            <w:szCs w:val="24"/>
          </w:rPr>
        </w:r>
        <w:r w:rsidR="0087124F" w:rsidRPr="0087124F">
          <w:rPr>
            <w:webHidden/>
            <w:color w:val="000000" w:themeColor="text1"/>
            <w:szCs w:val="24"/>
          </w:rPr>
          <w:fldChar w:fldCharType="separate"/>
        </w:r>
        <w:r w:rsidR="0087124F" w:rsidRPr="0087124F">
          <w:rPr>
            <w:webHidden/>
            <w:color w:val="000000" w:themeColor="text1"/>
            <w:szCs w:val="24"/>
          </w:rPr>
          <w:t>4</w:t>
        </w:r>
        <w:r w:rsidR="0087124F" w:rsidRPr="0087124F">
          <w:rPr>
            <w:webHidden/>
            <w:color w:val="000000" w:themeColor="text1"/>
            <w:szCs w:val="24"/>
          </w:rPr>
          <w:fldChar w:fldCharType="end"/>
        </w:r>
      </w:hyperlink>
    </w:p>
    <w:p w14:paraId="44444BAE" w14:textId="77777777" w:rsidR="0087124F" w:rsidRPr="0087124F" w:rsidRDefault="00000000" w:rsidP="0087124F">
      <w:pPr>
        <w:pStyle w:val="TOC1"/>
        <w:tabs>
          <w:tab w:val="right" w:leader="dot" w:pos="9350"/>
        </w:tabs>
        <w:rPr>
          <w:rFonts w:asciiTheme="minorHAnsi" w:eastAsiaTheme="minorEastAsia" w:hAnsiTheme="minorHAnsi" w:cstheme="minorBidi"/>
          <w:color w:val="000000" w:themeColor="text1"/>
          <w:szCs w:val="24"/>
        </w:rPr>
      </w:pPr>
      <w:hyperlink w:anchor="_Toc148738695" w:history="1">
        <w:r w:rsidR="0087124F" w:rsidRPr="0087124F">
          <w:rPr>
            <w:rStyle w:val="Hyperlink"/>
            <w:color w:val="000000" w:themeColor="text1"/>
            <w:szCs w:val="24"/>
          </w:rPr>
          <w:t>Position of the market within industry</w:t>
        </w:r>
        <w:r w:rsidR="0087124F" w:rsidRPr="0087124F">
          <w:rPr>
            <w:webHidden/>
            <w:color w:val="000000" w:themeColor="text1"/>
            <w:szCs w:val="24"/>
          </w:rPr>
          <w:tab/>
        </w:r>
        <w:r w:rsidR="0087124F" w:rsidRPr="0087124F">
          <w:rPr>
            <w:webHidden/>
            <w:color w:val="000000" w:themeColor="text1"/>
            <w:szCs w:val="24"/>
          </w:rPr>
          <w:fldChar w:fldCharType="begin"/>
        </w:r>
        <w:r w:rsidR="0087124F" w:rsidRPr="0087124F">
          <w:rPr>
            <w:webHidden/>
            <w:color w:val="000000" w:themeColor="text1"/>
            <w:szCs w:val="24"/>
          </w:rPr>
          <w:instrText xml:space="preserve"> PAGEREF _Toc148738695 \h </w:instrText>
        </w:r>
        <w:r w:rsidR="0087124F" w:rsidRPr="0087124F">
          <w:rPr>
            <w:webHidden/>
            <w:color w:val="000000" w:themeColor="text1"/>
            <w:szCs w:val="24"/>
          </w:rPr>
        </w:r>
        <w:r w:rsidR="0087124F" w:rsidRPr="0087124F">
          <w:rPr>
            <w:webHidden/>
            <w:color w:val="000000" w:themeColor="text1"/>
            <w:szCs w:val="24"/>
          </w:rPr>
          <w:fldChar w:fldCharType="separate"/>
        </w:r>
        <w:r w:rsidR="0087124F" w:rsidRPr="0087124F">
          <w:rPr>
            <w:webHidden/>
            <w:color w:val="000000" w:themeColor="text1"/>
            <w:szCs w:val="24"/>
          </w:rPr>
          <w:t>6</w:t>
        </w:r>
        <w:r w:rsidR="0087124F" w:rsidRPr="0087124F">
          <w:rPr>
            <w:webHidden/>
            <w:color w:val="000000" w:themeColor="text1"/>
            <w:szCs w:val="24"/>
          </w:rPr>
          <w:fldChar w:fldCharType="end"/>
        </w:r>
      </w:hyperlink>
    </w:p>
    <w:p w14:paraId="0B18393E" w14:textId="77777777" w:rsidR="0087124F" w:rsidRPr="0087124F" w:rsidRDefault="00000000" w:rsidP="0087124F">
      <w:pPr>
        <w:pStyle w:val="TOC1"/>
        <w:tabs>
          <w:tab w:val="right" w:leader="dot" w:pos="9350"/>
        </w:tabs>
        <w:rPr>
          <w:rFonts w:asciiTheme="minorHAnsi" w:eastAsiaTheme="minorEastAsia" w:hAnsiTheme="minorHAnsi" w:cstheme="minorBidi"/>
          <w:color w:val="000000" w:themeColor="text1"/>
          <w:szCs w:val="24"/>
        </w:rPr>
      </w:pPr>
      <w:hyperlink w:anchor="_Toc148738696" w:history="1">
        <w:r w:rsidR="0087124F" w:rsidRPr="0087124F">
          <w:rPr>
            <w:rStyle w:val="Hyperlink"/>
            <w:color w:val="000000" w:themeColor="text1"/>
            <w:szCs w:val="24"/>
          </w:rPr>
          <w:t>Growth Potential: Evaluate the growth potential of each organisation.</w:t>
        </w:r>
        <w:r w:rsidR="0087124F" w:rsidRPr="0087124F">
          <w:rPr>
            <w:webHidden/>
            <w:color w:val="000000" w:themeColor="text1"/>
            <w:szCs w:val="24"/>
          </w:rPr>
          <w:tab/>
        </w:r>
        <w:r w:rsidR="0087124F" w:rsidRPr="0087124F">
          <w:rPr>
            <w:webHidden/>
            <w:color w:val="000000" w:themeColor="text1"/>
            <w:szCs w:val="24"/>
          </w:rPr>
          <w:fldChar w:fldCharType="begin"/>
        </w:r>
        <w:r w:rsidR="0087124F" w:rsidRPr="0087124F">
          <w:rPr>
            <w:webHidden/>
            <w:color w:val="000000" w:themeColor="text1"/>
            <w:szCs w:val="24"/>
          </w:rPr>
          <w:instrText xml:space="preserve"> PAGEREF _Toc148738696 \h </w:instrText>
        </w:r>
        <w:r w:rsidR="0087124F" w:rsidRPr="0087124F">
          <w:rPr>
            <w:webHidden/>
            <w:color w:val="000000" w:themeColor="text1"/>
            <w:szCs w:val="24"/>
          </w:rPr>
        </w:r>
        <w:r w:rsidR="0087124F" w:rsidRPr="0087124F">
          <w:rPr>
            <w:webHidden/>
            <w:color w:val="000000" w:themeColor="text1"/>
            <w:szCs w:val="24"/>
          </w:rPr>
          <w:fldChar w:fldCharType="separate"/>
        </w:r>
        <w:r w:rsidR="0087124F" w:rsidRPr="0087124F">
          <w:rPr>
            <w:webHidden/>
            <w:color w:val="000000" w:themeColor="text1"/>
            <w:szCs w:val="24"/>
          </w:rPr>
          <w:t>8</w:t>
        </w:r>
        <w:r w:rsidR="0087124F" w:rsidRPr="0087124F">
          <w:rPr>
            <w:webHidden/>
            <w:color w:val="000000" w:themeColor="text1"/>
            <w:szCs w:val="24"/>
          </w:rPr>
          <w:fldChar w:fldCharType="end"/>
        </w:r>
      </w:hyperlink>
    </w:p>
    <w:p w14:paraId="3B58A9A2" w14:textId="77777777" w:rsidR="0087124F" w:rsidRPr="0087124F" w:rsidRDefault="00000000" w:rsidP="0087124F">
      <w:pPr>
        <w:pStyle w:val="TOC1"/>
        <w:tabs>
          <w:tab w:val="right" w:leader="dot" w:pos="9350"/>
        </w:tabs>
        <w:rPr>
          <w:rFonts w:asciiTheme="minorHAnsi" w:eastAsiaTheme="minorEastAsia" w:hAnsiTheme="minorHAnsi" w:cstheme="minorBidi"/>
          <w:color w:val="000000" w:themeColor="text1"/>
          <w:szCs w:val="24"/>
        </w:rPr>
      </w:pPr>
      <w:hyperlink w:anchor="_Toc148738697" w:history="1">
        <w:r w:rsidR="0087124F" w:rsidRPr="0087124F">
          <w:rPr>
            <w:rStyle w:val="Hyperlink"/>
            <w:color w:val="000000" w:themeColor="text1"/>
            <w:szCs w:val="24"/>
          </w:rPr>
          <w:t>Financial Commitment to CSR (Corporate Social Responsibility): Analyse the financial commitment of each organisation to CSR initiatives.</w:t>
        </w:r>
        <w:r w:rsidR="0087124F" w:rsidRPr="0087124F">
          <w:rPr>
            <w:webHidden/>
            <w:color w:val="000000" w:themeColor="text1"/>
            <w:szCs w:val="24"/>
          </w:rPr>
          <w:tab/>
        </w:r>
        <w:r w:rsidR="0087124F" w:rsidRPr="0087124F">
          <w:rPr>
            <w:webHidden/>
            <w:color w:val="000000" w:themeColor="text1"/>
            <w:szCs w:val="24"/>
          </w:rPr>
          <w:fldChar w:fldCharType="begin"/>
        </w:r>
        <w:r w:rsidR="0087124F" w:rsidRPr="0087124F">
          <w:rPr>
            <w:webHidden/>
            <w:color w:val="000000" w:themeColor="text1"/>
            <w:szCs w:val="24"/>
          </w:rPr>
          <w:instrText xml:space="preserve"> PAGEREF _Toc148738697 \h </w:instrText>
        </w:r>
        <w:r w:rsidR="0087124F" w:rsidRPr="0087124F">
          <w:rPr>
            <w:webHidden/>
            <w:color w:val="000000" w:themeColor="text1"/>
            <w:szCs w:val="24"/>
          </w:rPr>
        </w:r>
        <w:r w:rsidR="0087124F" w:rsidRPr="0087124F">
          <w:rPr>
            <w:webHidden/>
            <w:color w:val="000000" w:themeColor="text1"/>
            <w:szCs w:val="24"/>
          </w:rPr>
          <w:fldChar w:fldCharType="separate"/>
        </w:r>
        <w:r w:rsidR="0087124F" w:rsidRPr="0087124F">
          <w:rPr>
            <w:webHidden/>
            <w:color w:val="000000" w:themeColor="text1"/>
            <w:szCs w:val="24"/>
          </w:rPr>
          <w:t>10</w:t>
        </w:r>
        <w:r w:rsidR="0087124F" w:rsidRPr="0087124F">
          <w:rPr>
            <w:webHidden/>
            <w:color w:val="000000" w:themeColor="text1"/>
            <w:szCs w:val="24"/>
          </w:rPr>
          <w:fldChar w:fldCharType="end"/>
        </w:r>
      </w:hyperlink>
    </w:p>
    <w:p w14:paraId="537088D6" w14:textId="77777777" w:rsidR="0087124F" w:rsidRPr="0087124F" w:rsidRDefault="00000000" w:rsidP="0087124F">
      <w:pPr>
        <w:pStyle w:val="TOC1"/>
        <w:tabs>
          <w:tab w:val="right" w:leader="dot" w:pos="9350"/>
        </w:tabs>
        <w:rPr>
          <w:rFonts w:asciiTheme="minorHAnsi" w:eastAsiaTheme="minorEastAsia" w:hAnsiTheme="minorHAnsi" w:cstheme="minorBidi"/>
          <w:color w:val="000000" w:themeColor="text1"/>
          <w:szCs w:val="24"/>
        </w:rPr>
      </w:pPr>
      <w:hyperlink w:anchor="_Toc148738698" w:history="1">
        <w:r w:rsidR="0087124F" w:rsidRPr="0087124F">
          <w:rPr>
            <w:rStyle w:val="Hyperlink"/>
            <w:color w:val="000000" w:themeColor="text1"/>
            <w:szCs w:val="24"/>
          </w:rPr>
          <w:t>Recommendations</w:t>
        </w:r>
        <w:r w:rsidR="0087124F" w:rsidRPr="0087124F">
          <w:rPr>
            <w:webHidden/>
            <w:color w:val="000000" w:themeColor="text1"/>
            <w:szCs w:val="24"/>
          </w:rPr>
          <w:tab/>
        </w:r>
        <w:r w:rsidR="0087124F" w:rsidRPr="0087124F">
          <w:rPr>
            <w:webHidden/>
            <w:color w:val="000000" w:themeColor="text1"/>
            <w:szCs w:val="24"/>
          </w:rPr>
          <w:fldChar w:fldCharType="begin"/>
        </w:r>
        <w:r w:rsidR="0087124F" w:rsidRPr="0087124F">
          <w:rPr>
            <w:webHidden/>
            <w:color w:val="000000" w:themeColor="text1"/>
            <w:szCs w:val="24"/>
          </w:rPr>
          <w:instrText xml:space="preserve"> PAGEREF _Toc148738698 \h </w:instrText>
        </w:r>
        <w:r w:rsidR="0087124F" w:rsidRPr="0087124F">
          <w:rPr>
            <w:webHidden/>
            <w:color w:val="000000" w:themeColor="text1"/>
            <w:szCs w:val="24"/>
          </w:rPr>
        </w:r>
        <w:r w:rsidR="0087124F" w:rsidRPr="0087124F">
          <w:rPr>
            <w:webHidden/>
            <w:color w:val="000000" w:themeColor="text1"/>
            <w:szCs w:val="24"/>
          </w:rPr>
          <w:fldChar w:fldCharType="separate"/>
        </w:r>
        <w:r w:rsidR="0087124F" w:rsidRPr="0087124F">
          <w:rPr>
            <w:webHidden/>
            <w:color w:val="000000" w:themeColor="text1"/>
            <w:szCs w:val="24"/>
          </w:rPr>
          <w:t>12</w:t>
        </w:r>
        <w:r w:rsidR="0087124F" w:rsidRPr="0087124F">
          <w:rPr>
            <w:webHidden/>
            <w:color w:val="000000" w:themeColor="text1"/>
            <w:szCs w:val="24"/>
          </w:rPr>
          <w:fldChar w:fldCharType="end"/>
        </w:r>
      </w:hyperlink>
    </w:p>
    <w:p w14:paraId="1F3E638B" w14:textId="77777777" w:rsidR="0087124F" w:rsidRPr="0087124F" w:rsidRDefault="00000000" w:rsidP="0087124F">
      <w:pPr>
        <w:pStyle w:val="TOC1"/>
        <w:tabs>
          <w:tab w:val="right" w:leader="dot" w:pos="9350"/>
        </w:tabs>
        <w:rPr>
          <w:rFonts w:asciiTheme="minorHAnsi" w:eastAsiaTheme="minorEastAsia" w:hAnsiTheme="minorHAnsi" w:cstheme="minorBidi"/>
          <w:color w:val="000000" w:themeColor="text1"/>
          <w:szCs w:val="24"/>
        </w:rPr>
      </w:pPr>
      <w:hyperlink w:anchor="_Toc148738699" w:history="1">
        <w:r w:rsidR="0087124F" w:rsidRPr="0087124F">
          <w:rPr>
            <w:rStyle w:val="Hyperlink"/>
            <w:color w:val="000000" w:themeColor="text1"/>
            <w:szCs w:val="24"/>
          </w:rPr>
          <w:t>Conclusion</w:t>
        </w:r>
        <w:r w:rsidR="0087124F" w:rsidRPr="0087124F">
          <w:rPr>
            <w:webHidden/>
            <w:color w:val="000000" w:themeColor="text1"/>
            <w:szCs w:val="24"/>
          </w:rPr>
          <w:tab/>
        </w:r>
        <w:r w:rsidR="0087124F" w:rsidRPr="0087124F">
          <w:rPr>
            <w:webHidden/>
            <w:color w:val="000000" w:themeColor="text1"/>
            <w:szCs w:val="24"/>
          </w:rPr>
          <w:fldChar w:fldCharType="begin"/>
        </w:r>
        <w:r w:rsidR="0087124F" w:rsidRPr="0087124F">
          <w:rPr>
            <w:webHidden/>
            <w:color w:val="000000" w:themeColor="text1"/>
            <w:szCs w:val="24"/>
          </w:rPr>
          <w:instrText xml:space="preserve"> PAGEREF _Toc148738699 \h </w:instrText>
        </w:r>
        <w:r w:rsidR="0087124F" w:rsidRPr="0087124F">
          <w:rPr>
            <w:webHidden/>
            <w:color w:val="000000" w:themeColor="text1"/>
            <w:szCs w:val="24"/>
          </w:rPr>
        </w:r>
        <w:r w:rsidR="0087124F" w:rsidRPr="0087124F">
          <w:rPr>
            <w:webHidden/>
            <w:color w:val="000000" w:themeColor="text1"/>
            <w:szCs w:val="24"/>
          </w:rPr>
          <w:fldChar w:fldCharType="separate"/>
        </w:r>
        <w:r w:rsidR="0087124F" w:rsidRPr="0087124F">
          <w:rPr>
            <w:webHidden/>
            <w:color w:val="000000" w:themeColor="text1"/>
            <w:szCs w:val="24"/>
          </w:rPr>
          <w:t>13</w:t>
        </w:r>
        <w:r w:rsidR="0087124F" w:rsidRPr="0087124F">
          <w:rPr>
            <w:webHidden/>
            <w:color w:val="000000" w:themeColor="text1"/>
            <w:szCs w:val="24"/>
          </w:rPr>
          <w:fldChar w:fldCharType="end"/>
        </w:r>
      </w:hyperlink>
    </w:p>
    <w:p w14:paraId="377D9141" w14:textId="77777777" w:rsidR="0087124F" w:rsidRPr="0087124F" w:rsidRDefault="00000000" w:rsidP="0087124F">
      <w:pPr>
        <w:pStyle w:val="TOC1"/>
        <w:tabs>
          <w:tab w:val="right" w:leader="dot" w:pos="9350"/>
        </w:tabs>
        <w:rPr>
          <w:rFonts w:asciiTheme="minorHAnsi" w:eastAsiaTheme="minorEastAsia" w:hAnsiTheme="minorHAnsi" w:cstheme="minorBidi"/>
          <w:color w:val="000000" w:themeColor="text1"/>
          <w:szCs w:val="24"/>
        </w:rPr>
      </w:pPr>
      <w:hyperlink w:anchor="_Toc148738700" w:history="1">
        <w:r w:rsidR="0087124F" w:rsidRPr="0087124F">
          <w:rPr>
            <w:rStyle w:val="Hyperlink"/>
            <w:color w:val="000000" w:themeColor="text1"/>
            <w:szCs w:val="24"/>
          </w:rPr>
          <w:t>References</w:t>
        </w:r>
        <w:r w:rsidR="0087124F" w:rsidRPr="0087124F">
          <w:rPr>
            <w:webHidden/>
            <w:color w:val="000000" w:themeColor="text1"/>
            <w:szCs w:val="24"/>
          </w:rPr>
          <w:tab/>
        </w:r>
        <w:r w:rsidR="0087124F" w:rsidRPr="0087124F">
          <w:rPr>
            <w:webHidden/>
            <w:color w:val="000000" w:themeColor="text1"/>
            <w:szCs w:val="24"/>
          </w:rPr>
          <w:fldChar w:fldCharType="begin"/>
        </w:r>
        <w:r w:rsidR="0087124F" w:rsidRPr="0087124F">
          <w:rPr>
            <w:webHidden/>
            <w:color w:val="000000" w:themeColor="text1"/>
            <w:szCs w:val="24"/>
          </w:rPr>
          <w:instrText xml:space="preserve"> PAGEREF _Toc148738700 \h </w:instrText>
        </w:r>
        <w:r w:rsidR="0087124F" w:rsidRPr="0087124F">
          <w:rPr>
            <w:webHidden/>
            <w:color w:val="000000" w:themeColor="text1"/>
            <w:szCs w:val="24"/>
          </w:rPr>
        </w:r>
        <w:r w:rsidR="0087124F" w:rsidRPr="0087124F">
          <w:rPr>
            <w:webHidden/>
            <w:color w:val="000000" w:themeColor="text1"/>
            <w:szCs w:val="24"/>
          </w:rPr>
          <w:fldChar w:fldCharType="separate"/>
        </w:r>
        <w:r w:rsidR="0087124F" w:rsidRPr="0087124F">
          <w:rPr>
            <w:webHidden/>
            <w:color w:val="000000" w:themeColor="text1"/>
            <w:szCs w:val="24"/>
          </w:rPr>
          <w:t>14</w:t>
        </w:r>
        <w:r w:rsidR="0087124F" w:rsidRPr="0087124F">
          <w:rPr>
            <w:webHidden/>
            <w:color w:val="000000" w:themeColor="text1"/>
            <w:szCs w:val="24"/>
          </w:rPr>
          <w:fldChar w:fldCharType="end"/>
        </w:r>
      </w:hyperlink>
    </w:p>
    <w:p w14:paraId="673A4892" w14:textId="77777777" w:rsidR="0087124F" w:rsidRPr="0087124F" w:rsidRDefault="0087124F" w:rsidP="0087124F">
      <w:pPr>
        <w:rPr>
          <w:color w:val="000000" w:themeColor="text1"/>
          <w:szCs w:val="24"/>
        </w:rPr>
      </w:pPr>
      <w:r w:rsidRPr="0087124F">
        <w:rPr>
          <w:b/>
          <w:bCs/>
          <w:color w:val="000000" w:themeColor="text1"/>
          <w:szCs w:val="24"/>
        </w:rPr>
        <w:fldChar w:fldCharType="end"/>
      </w:r>
    </w:p>
    <w:p w14:paraId="41FF00B3" w14:textId="77777777" w:rsidR="0087124F" w:rsidRPr="0087124F" w:rsidRDefault="0087124F" w:rsidP="0087124F">
      <w:pPr>
        <w:spacing w:line="259" w:lineRule="auto"/>
        <w:jc w:val="left"/>
        <w:rPr>
          <w:rFonts w:eastAsia="SimSun"/>
          <w:b/>
          <w:color w:val="000000" w:themeColor="text1"/>
          <w:szCs w:val="24"/>
        </w:rPr>
      </w:pPr>
      <w:r w:rsidRPr="0087124F">
        <w:rPr>
          <w:color w:val="000000" w:themeColor="text1"/>
          <w:szCs w:val="24"/>
        </w:rPr>
        <w:br w:type="page"/>
      </w:r>
    </w:p>
    <w:p w14:paraId="6ECAAFF0" w14:textId="77777777" w:rsidR="0087124F" w:rsidRPr="0087124F" w:rsidRDefault="0087124F" w:rsidP="0087124F">
      <w:pPr>
        <w:pStyle w:val="Heading1"/>
        <w:rPr>
          <w:color w:val="000000" w:themeColor="text1"/>
          <w:sz w:val="24"/>
          <w:szCs w:val="24"/>
        </w:rPr>
      </w:pPr>
      <w:bookmarkStart w:id="1" w:name="_Toc148738693"/>
      <w:r w:rsidRPr="0087124F">
        <w:rPr>
          <w:color w:val="000000" w:themeColor="text1"/>
          <w:sz w:val="24"/>
          <w:szCs w:val="24"/>
        </w:rPr>
        <w:lastRenderedPageBreak/>
        <w:t>Introduction</w:t>
      </w:r>
      <w:bookmarkEnd w:id="1"/>
    </w:p>
    <w:p w14:paraId="70CC6D04" w14:textId="77777777" w:rsidR="0087124F" w:rsidRPr="0087124F" w:rsidRDefault="0087124F" w:rsidP="0087124F">
      <w:pPr>
        <w:rPr>
          <w:color w:val="000000" w:themeColor="text1"/>
          <w:szCs w:val="24"/>
        </w:rPr>
      </w:pPr>
      <w:r w:rsidRPr="0087124F">
        <w:rPr>
          <w:color w:val="000000" w:themeColor="text1"/>
          <w:szCs w:val="24"/>
        </w:rPr>
        <w:t>In recent years, particularly in the aftermath of the unprecedented challenges posed by the global pandemic, the hospitality industry has undergone dramatic shifts and alterations, exemplified by its varied diversity of offerings catering to various market segments. The global pandemic is directly liable for these alterations. This study provides a thorough comparison analysis of two distinct companies in the hospitality industry, the Mandarin Oriental Hotel Group and Premier Inn, which cater to distinct consumer segments. These companies have a shared interest in the hospitality and food service industries. In addition to evaluating each company's unique financial commitment to CSR initiatives, the investigation examines other vital factors, such as their total revenue performance, market position, and future growth prospects. This investigation seeks to gain insight into key market leaders' inner workings, market strategies, and corporate social responsibility initiatives.</w:t>
      </w:r>
    </w:p>
    <w:p w14:paraId="6D7F22C5" w14:textId="77777777" w:rsidR="0087124F" w:rsidRPr="0087124F" w:rsidRDefault="0087124F" w:rsidP="0087124F">
      <w:pPr>
        <w:rPr>
          <w:color w:val="000000" w:themeColor="text1"/>
          <w:szCs w:val="24"/>
        </w:rPr>
      </w:pPr>
    </w:p>
    <w:p w14:paraId="4165C432" w14:textId="77777777" w:rsidR="0087124F" w:rsidRPr="0087124F" w:rsidRDefault="0087124F" w:rsidP="0087124F">
      <w:pPr>
        <w:rPr>
          <w:color w:val="000000" w:themeColor="text1"/>
          <w:szCs w:val="24"/>
        </w:rPr>
      </w:pPr>
      <w:r w:rsidRPr="0087124F">
        <w:rPr>
          <w:color w:val="000000" w:themeColor="text1"/>
          <w:szCs w:val="24"/>
        </w:rPr>
        <w:t> </w:t>
      </w:r>
    </w:p>
    <w:p w14:paraId="782489E7" w14:textId="77777777" w:rsidR="0087124F" w:rsidRPr="0087124F" w:rsidRDefault="0087124F" w:rsidP="0087124F">
      <w:pPr>
        <w:rPr>
          <w:rFonts w:eastAsia="Times New Roman" w:cs="Times New Roman"/>
          <w:color w:val="000000" w:themeColor="text1"/>
          <w:szCs w:val="24"/>
        </w:rPr>
      </w:pPr>
      <w:r w:rsidRPr="0087124F">
        <w:rPr>
          <w:color w:val="000000" w:themeColor="text1"/>
          <w:szCs w:val="24"/>
        </w:rPr>
        <w:br w:type="page"/>
      </w:r>
    </w:p>
    <w:p w14:paraId="2CCB57A8" w14:textId="77777777" w:rsidR="0087124F" w:rsidRPr="0087124F" w:rsidRDefault="0087124F" w:rsidP="0087124F">
      <w:pPr>
        <w:pStyle w:val="Heading1"/>
        <w:rPr>
          <w:color w:val="000000" w:themeColor="text1"/>
          <w:sz w:val="24"/>
          <w:szCs w:val="24"/>
        </w:rPr>
      </w:pPr>
      <w:bookmarkStart w:id="2" w:name="_Toc148738694"/>
      <w:r w:rsidRPr="0087124F">
        <w:rPr>
          <w:color w:val="000000" w:themeColor="text1"/>
          <w:sz w:val="24"/>
          <w:szCs w:val="24"/>
        </w:rPr>
        <w:lastRenderedPageBreak/>
        <w:t>Amount of Revenue in total</w:t>
      </w:r>
      <w:bookmarkEnd w:id="2"/>
      <w:r w:rsidRPr="0087124F">
        <w:rPr>
          <w:color w:val="000000" w:themeColor="text1"/>
          <w:sz w:val="24"/>
          <w:szCs w:val="24"/>
        </w:rPr>
        <w:t xml:space="preserve"> </w:t>
      </w:r>
    </w:p>
    <w:p w14:paraId="0FEEA1E0" w14:textId="77777777" w:rsidR="0087124F" w:rsidRPr="0087124F" w:rsidRDefault="0087124F" w:rsidP="0087124F">
      <w:pPr>
        <w:rPr>
          <w:color w:val="000000" w:themeColor="text1"/>
          <w:szCs w:val="24"/>
        </w:rPr>
      </w:pPr>
      <w:r w:rsidRPr="0087124F">
        <w:rPr>
          <w:rStyle w:val="Strong"/>
          <w:color w:val="000000" w:themeColor="text1"/>
          <w:szCs w:val="24"/>
        </w:rPr>
        <w:t>Comparison of Total Revenue between Mandarin Oriental Hotel Group and Premier Inn</w:t>
      </w:r>
    </w:p>
    <w:p w14:paraId="50C4B9AF" w14:textId="77777777" w:rsidR="0087124F" w:rsidRPr="0087124F" w:rsidRDefault="0087124F" w:rsidP="0087124F">
      <w:pPr>
        <w:rPr>
          <w:color w:val="000000" w:themeColor="text1"/>
          <w:szCs w:val="24"/>
        </w:rPr>
      </w:pPr>
      <w:r w:rsidRPr="0087124F">
        <w:rPr>
          <w:rStyle w:val="Strong"/>
          <w:color w:val="000000" w:themeColor="text1"/>
          <w:szCs w:val="24"/>
        </w:rPr>
        <w:t>Mandarin Oriental Hotel Group</w:t>
      </w:r>
    </w:p>
    <w:p w14:paraId="261447F7" w14:textId="77777777" w:rsidR="0087124F" w:rsidRPr="0087124F" w:rsidRDefault="0087124F" w:rsidP="0087124F">
      <w:pPr>
        <w:rPr>
          <w:color w:val="000000" w:themeColor="text1"/>
          <w:szCs w:val="24"/>
        </w:rPr>
      </w:pPr>
      <w:r w:rsidRPr="0087124F">
        <w:rPr>
          <w:rStyle w:val="Strong"/>
          <w:color w:val="000000" w:themeColor="text1"/>
          <w:szCs w:val="24"/>
        </w:rPr>
        <w:t>Revenue Analysis</w:t>
      </w:r>
      <w:r w:rsidRPr="0087124F">
        <w:rPr>
          <w:color w:val="000000" w:themeColor="text1"/>
          <w:szCs w:val="24"/>
        </w:rPr>
        <w:t> </w:t>
      </w:r>
    </w:p>
    <w:p w14:paraId="73199CF4" w14:textId="77777777" w:rsidR="0087124F" w:rsidRPr="0087124F" w:rsidRDefault="0087124F" w:rsidP="0087124F">
      <w:pPr>
        <w:rPr>
          <w:color w:val="000000" w:themeColor="text1"/>
          <w:szCs w:val="24"/>
        </w:rPr>
      </w:pPr>
      <w:r w:rsidRPr="0087124F">
        <w:rPr>
          <w:color w:val="000000" w:themeColor="text1"/>
          <w:szCs w:val="24"/>
        </w:rPr>
        <w:t>The Mandarin Oriental Hotel Group's financial performance in 2022 markedly outperformed the pandemic-induced slump of previous years. In the year preceding the 2019 pandemic, hotels' revenue under management grew by 18% to a record $1.6 billion. Increased occupancy rates and record-breaking average rates, particularly in Europe, the Middle East, Africa (EMEA), and the Americas, were the primary contributors to the enormous revenue increase. China and Japan's continued travel restrictions hampered the Group's efforts to recover in East Asia. This is especially true in China (</w:t>
      </w:r>
      <w:r w:rsidRPr="0087124F">
        <w:rPr>
          <w:rFonts w:cs="Times New Roman"/>
          <w:color w:val="000000" w:themeColor="text1"/>
          <w:szCs w:val="24"/>
        </w:rPr>
        <w:t>Seal, 2019</w:t>
      </w:r>
      <w:r w:rsidRPr="0087124F">
        <w:rPr>
          <w:color w:val="000000" w:themeColor="text1"/>
          <w:szCs w:val="24"/>
        </w:rPr>
        <w:t>). As evidence of the Group's commitment to eco-friendly business practices, they have eliminated single-use plastics from all of their hotels, an accomplishment that speaks volumes. Adding Mandarin Oriental Exclusive Homes to the company's product line contributed unquestionably to a rise in overall earnings. The company has undertaken a complete digital transformation and expanded its customer appreciation programme, Fans of M.O. Both factors significantly influenced the meteoric rise of digital sales channels and membership activity (</w:t>
      </w:r>
      <w:r w:rsidRPr="0087124F">
        <w:rPr>
          <w:rFonts w:cs="Times New Roman"/>
          <w:color w:val="000000" w:themeColor="text1"/>
          <w:szCs w:val="24"/>
        </w:rPr>
        <w:t>Drury, 2021</w:t>
      </w:r>
      <w:r w:rsidRPr="0087124F">
        <w:rPr>
          <w:color w:val="000000" w:themeColor="text1"/>
          <w:szCs w:val="24"/>
        </w:rPr>
        <w:t>).</w:t>
      </w:r>
    </w:p>
    <w:p w14:paraId="38A72EC2" w14:textId="77777777" w:rsidR="0087124F" w:rsidRPr="0087124F" w:rsidRDefault="0087124F" w:rsidP="0087124F">
      <w:pPr>
        <w:rPr>
          <w:color w:val="000000" w:themeColor="text1"/>
          <w:szCs w:val="24"/>
        </w:rPr>
      </w:pPr>
      <w:r w:rsidRPr="0087124F">
        <w:rPr>
          <w:rStyle w:val="Strong"/>
          <w:color w:val="000000" w:themeColor="text1"/>
          <w:szCs w:val="24"/>
        </w:rPr>
        <w:t>Premier Inn Revenue Analysis</w:t>
      </w:r>
    </w:p>
    <w:p w14:paraId="00B99488" w14:textId="77777777" w:rsidR="0087124F" w:rsidRPr="0087124F" w:rsidRDefault="0087124F" w:rsidP="0087124F">
      <w:pPr>
        <w:rPr>
          <w:rStyle w:val="Strong"/>
          <w:b w:val="0"/>
          <w:bCs w:val="0"/>
          <w:color w:val="000000" w:themeColor="text1"/>
          <w:szCs w:val="24"/>
        </w:rPr>
      </w:pPr>
      <w:r w:rsidRPr="0087124F">
        <w:rPr>
          <w:color w:val="000000" w:themeColor="text1"/>
          <w:szCs w:val="24"/>
        </w:rPr>
        <w:t>Premier Inn's remarkable financial turnaround in FY2021/22 demonstrates how rapidly the company has recovered from the epidemic-related losses. The company's statutory revenue increased by 189% year-over-year to a staggering £1.7 billion. The strength of the British market was evidenced by the fact that it outperformed both the premium and value product segments. With revenues still significantly lower than they were prior to the pandemic, the food and beverage industry in the United Kingdom achieved only a modest recovery (</w:t>
      </w:r>
      <w:r w:rsidRPr="0087124F">
        <w:rPr>
          <w:rFonts w:cs="Times New Roman"/>
          <w:color w:val="000000" w:themeColor="text1"/>
          <w:szCs w:val="24"/>
        </w:rPr>
        <w:t>Atrill and McLaney, 2021</w:t>
      </w:r>
      <w:r w:rsidRPr="0087124F">
        <w:rPr>
          <w:color w:val="000000" w:themeColor="text1"/>
          <w:szCs w:val="24"/>
        </w:rPr>
        <w:t>). This is primarily due to the government's slow reopening of establishments closed during the outbreak for precautionary reasons. Despite more restrictive market conditions in Germany, Premier Inn's activities grew significantly, particularly in leisure-oriented destinations. Despite these advancements, it remains difficult to maintain consistent profit margins in the face of rising market cost pressures (</w:t>
      </w:r>
      <w:r w:rsidRPr="0087124F">
        <w:rPr>
          <w:rFonts w:cs="Times New Roman"/>
          <w:color w:val="000000" w:themeColor="text1"/>
          <w:szCs w:val="24"/>
        </w:rPr>
        <w:t>Walker, 2021</w:t>
      </w:r>
      <w:r w:rsidRPr="0087124F">
        <w:rPr>
          <w:color w:val="000000" w:themeColor="text1"/>
          <w:szCs w:val="24"/>
        </w:rPr>
        <w:t>).</w:t>
      </w:r>
    </w:p>
    <w:p w14:paraId="6A83E6E4" w14:textId="77777777" w:rsidR="0087124F" w:rsidRPr="0087124F" w:rsidRDefault="0087124F" w:rsidP="0087124F">
      <w:pPr>
        <w:rPr>
          <w:color w:val="000000" w:themeColor="text1"/>
          <w:szCs w:val="24"/>
        </w:rPr>
      </w:pPr>
      <w:r w:rsidRPr="0087124F">
        <w:rPr>
          <w:rStyle w:val="Strong"/>
          <w:color w:val="000000" w:themeColor="text1"/>
          <w:szCs w:val="24"/>
        </w:rPr>
        <w:lastRenderedPageBreak/>
        <w:t>Comparison of Revenue Sources</w:t>
      </w:r>
    </w:p>
    <w:p w14:paraId="613DAF97" w14:textId="77777777" w:rsidR="0087124F" w:rsidRPr="0087124F" w:rsidRDefault="0087124F" w:rsidP="0087124F">
      <w:pPr>
        <w:rPr>
          <w:color w:val="000000" w:themeColor="text1"/>
          <w:szCs w:val="24"/>
        </w:rPr>
      </w:pPr>
      <w:r w:rsidRPr="0087124F">
        <w:rPr>
          <w:color w:val="000000" w:themeColor="text1"/>
          <w:szCs w:val="24"/>
        </w:rPr>
        <w:t>In 2022, Mandarin Oriental derives most of its revenue from two sources: the ownership of hotels ($400.9 million) and the branding and administration of hotels and residences ($68.5 million). Although food and beverage and other sales contribute $516.5 million to Premier Inn's bottom line, accommodation services account for £1.19 billion in revenue. Premier Inn distinguishes itself from its competitors by placing a much greater emphasis on value-added extras despite providing lodging being fundamental to both firms' operations (</w:t>
      </w:r>
      <w:r w:rsidRPr="0087124F">
        <w:rPr>
          <w:rFonts w:cs="Times New Roman"/>
          <w:color w:val="000000" w:themeColor="text1"/>
          <w:szCs w:val="24"/>
        </w:rPr>
        <w:t>Bhimani, 2006</w:t>
      </w:r>
      <w:r w:rsidRPr="0087124F">
        <w:rPr>
          <w:color w:val="000000" w:themeColor="text1"/>
          <w:szCs w:val="24"/>
        </w:rPr>
        <w:t>).</w:t>
      </w:r>
    </w:p>
    <w:p w14:paraId="16861557" w14:textId="77777777" w:rsidR="0087124F" w:rsidRPr="0087124F" w:rsidRDefault="0087124F" w:rsidP="0087124F">
      <w:pPr>
        <w:rPr>
          <w:b/>
          <w:color w:val="000000" w:themeColor="text1"/>
          <w:szCs w:val="24"/>
        </w:rPr>
      </w:pPr>
      <w:r w:rsidRPr="0087124F">
        <w:rPr>
          <w:b/>
          <w:color w:val="000000" w:themeColor="text1"/>
          <w:szCs w:val="24"/>
        </w:rPr>
        <w:t>Revenue Growth Drivers and Their Importance</w:t>
      </w:r>
    </w:p>
    <w:p w14:paraId="30ED6A25" w14:textId="77777777" w:rsidR="0087124F" w:rsidRPr="0087124F" w:rsidRDefault="0087124F" w:rsidP="0087124F">
      <w:pPr>
        <w:rPr>
          <w:color w:val="000000" w:themeColor="text1"/>
          <w:szCs w:val="24"/>
        </w:rPr>
      </w:pPr>
      <w:r w:rsidRPr="0087124F">
        <w:rPr>
          <w:color w:val="000000" w:themeColor="text1"/>
          <w:szCs w:val="24"/>
        </w:rPr>
        <w:t>The company's improved financial performance was primarily attributable to Mandarin Oriental's global expansion, which led to increased occupancy and record-breaking average rates, particularly in the EMEA and American regions (</w:t>
      </w:r>
      <w:r w:rsidRPr="0087124F">
        <w:rPr>
          <w:rFonts w:cs="Times New Roman"/>
          <w:color w:val="000000" w:themeColor="text1"/>
          <w:szCs w:val="24"/>
        </w:rPr>
        <w:t>Jagels, 2007</w:t>
      </w:r>
      <w:r w:rsidRPr="0087124F">
        <w:rPr>
          <w:color w:val="000000" w:themeColor="text1"/>
          <w:szCs w:val="24"/>
        </w:rPr>
        <w:t>). The expansion of the guest recognition programme and the actions taken to modernise the business digitally contributed significantly to the enhancement of revenue generation. Most of Premier Inn's revenue growth was attributable to a sustained recovery in the U.K. market, outperforming the upscale and budget categories despite ongoing challenges such as inflationary cost pressures (</w:t>
      </w:r>
      <w:r w:rsidRPr="0087124F">
        <w:rPr>
          <w:rFonts w:cs="Times New Roman"/>
          <w:color w:val="000000" w:themeColor="text1"/>
          <w:szCs w:val="24"/>
        </w:rPr>
        <w:t>Guilding, 2014</w:t>
      </w:r>
      <w:r w:rsidRPr="0087124F">
        <w:rPr>
          <w:color w:val="000000" w:themeColor="text1"/>
          <w:szCs w:val="24"/>
        </w:rPr>
        <w:t>).</w:t>
      </w:r>
    </w:p>
    <w:p w14:paraId="1F0DE87B" w14:textId="77777777" w:rsidR="0087124F" w:rsidRPr="0087124F" w:rsidRDefault="0087124F" w:rsidP="0087124F">
      <w:pPr>
        <w:rPr>
          <w:color w:val="000000" w:themeColor="text1"/>
          <w:szCs w:val="24"/>
        </w:rPr>
      </w:pPr>
    </w:p>
    <w:p w14:paraId="739C84C2" w14:textId="77777777" w:rsidR="0087124F" w:rsidRPr="0087124F" w:rsidRDefault="0087124F" w:rsidP="0087124F">
      <w:pPr>
        <w:rPr>
          <w:color w:val="000000" w:themeColor="text1"/>
          <w:szCs w:val="24"/>
        </w:rPr>
      </w:pPr>
      <w:r w:rsidRPr="0087124F">
        <w:rPr>
          <w:color w:val="000000" w:themeColor="text1"/>
          <w:szCs w:val="24"/>
        </w:rPr>
        <w:t> </w:t>
      </w:r>
    </w:p>
    <w:p w14:paraId="569DEAA8" w14:textId="77777777" w:rsidR="0087124F" w:rsidRPr="0087124F" w:rsidRDefault="0087124F" w:rsidP="0087124F">
      <w:pPr>
        <w:spacing w:line="259" w:lineRule="auto"/>
        <w:jc w:val="left"/>
        <w:rPr>
          <w:color w:val="000000" w:themeColor="text1"/>
          <w:szCs w:val="24"/>
        </w:rPr>
      </w:pPr>
      <w:r w:rsidRPr="0087124F">
        <w:rPr>
          <w:color w:val="000000" w:themeColor="text1"/>
          <w:szCs w:val="24"/>
        </w:rPr>
        <w:br w:type="page"/>
      </w:r>
    </w:p>
    <w:p w14:paraId="03400354" w14:textId="77777777" w:rsidR="0087124F" w:rsidRPr="0087124F" w:rsidRDefault="0087124F" w:rsidP="0087124F">
      <w:pPr>
        <w:pStyle w:val="Heading1"/>
        <w:rPr>
          <w:color w:val="000000" w:themeColor="text1"/>
          <w:sz w:val="24"/>
          <w:szCs w:val="24"/>
        </w:rPr>
      </w:pPr>
      <w:bookmarkStart w:id="3" w:name="_Toc148738695"/>
      <w:r w:rsidRPr="0087124F">
        <w:rPr>
          <w:color w:val="000000" w:themeColor="text1"/>
          <w:sz w:val="24"/>
          <w:szCs w:val="24"/>
        </w:rPr>
        <w:lastRenderedPageBreak/>
        <w:t>Position of the market within industry</w:t>
      </w:r>
      <w:bookmarkEnd w:id="3"/>
    </w:p>
    <w:p w14:paraId="49CC6E41" w14:textId="77777777" w:rsidR="0087124F" w:rsidRPr="0087124F" w:rsidRDefault="0087124F" w:rsidP="0087124F">
      <w:pPr>
        <w:rPr>
          <w:color w:val="000000" w:themeColor="text1"/>
          <w:szCs w:val="24"/>
        </w:rPr>
      </w:pPr>
      <w:r w:rsidRPr="0087124F">
        <w:rPr>
          <w:rStyle w:val="Strong"/>
          <w:color w:val="000000" w:themeColor="text1"/>
          <w:szCs w:val="24"/>
        </w:rPr>
        <w:t>Market Position of Mandarin Oriental Hotel Group</w:t>
      </w:r>
    </w:p>
    <w:p w14:paraId="42AE8B0F" w14:textId="77777777" w:rsidR="0087124F" w:rsidRPr="0087124F" w:rsidRDefault="0087124F" w:rsidP="0087124F">
      <w:pPr>
        <w:pStyle w:val="ListParagraph"/>
        <w:numPr>
          <w:ilvl w:val="0"/>
          <w:numId w:val="1"/>
        </w:numPr>
        <w:rPr>
          <w:color w:val="000000" w:themeColor="text1"/>
          <w:szCs w:val="24"/>
        </w:rPr>
      </w:pPr>
      <w:r w:rsidRPr="0087124F">
        <w:rPr>
          <w:color w:val="000000" w:themeColor="text1"/>
          <w:szCs w:val="24"/>
        </w:rPr>
        <w:t>The Mandarin Oriental Hotel Group is a globally renowned luxury brand that leverages the company's rich Asian heritage to set itself apart in the marketplace. This is crucial to the company's market viability. The company, which operates 36 hotels and nine houses in 24 countries, reflects its Eastern origins and local customs in each locale. This makes it ideal for wealthy visitors who wish to fully immerse themselves in the local culture (</w:t>
      </w:r>
      <w:r w:rsidRPr="0087124F">
        <w:rPr>
          <w:rFonts w:cs="Times New Roman"/>
          <w:color w:val="000000" w:themeColor="text1"/>
          <w:szCs w:val="24"/>
          <w:shd w:val="clear" w:color="auto" w:fill="FFFFFF"/>
        </w:rPr>
        <w:t>Mueller and Sensini, 2021</w:t>
      </w:r>
      <w:r w:rsidRPr="0087124F">
        <w:rPr>
          <w:color w:val="000000" w:themeColor="text1"/>
          <w:szCs w:val="24"/>
        </w:rPr>
        <w:t xml:space="preserve">). </w:t>
      </w:r>
    </w:p>
    <w:p w14:paraId="3D1987F4" w14:textId="77777777" w:rsidR="0087124F" w:rsidRPr="0087124F" w:rsidRDefault="0087124F" w:rsidP="0087124F">
      <w:pPr>
        <w:pStyle w:val="ListParagraph"/>
        <w:numPr>
          <w:ilvl w:val="0"/>
          <w:numId w:val="1"/>
        </w:numPr>
        <w:rPr>
          <w:color w:val="000000" w:themeColor="text1"/>
          <w:szCs w:val="24"/>
        </w:rPr>
      </w:pPr>
      <w:r w:rsidRPr="0087124F">
        <w:rPr>
          <w:color w:val="000000" w:themeColor="text1"/>
          <w:szCs w:val="24"/>
        </w:rPr>
        <w:t>International acclaim for the company's dedication to quality and service has helped it become a significant player in the luxury hotel industry. The influence of this acclaim was felt all over the globe. The current construction of many hotels and residences demonstrates the brand's commitment to strategic expansion and global significance (</w:t>
      </w:r>
      <w:r w:rsidRPr="0087124F">
        <w:rPr>
          <w:rFonts w:cs="Times New Roman"/>
          <w:color w:val="000000" w:themeColor="text1"/>
          <w:szCs w:val="24"/>
        </w:rPr>
        <w:t>Seal et al., 2008</w:t>
      </w:r>
      <w:r w:rsidRPr="0087124F">
        <w:rPr>
          <w:color w:val="000000" w:themeColor="text1"/>
          <w:szCs w:val="24"/>
        </w:rPr>
        <w:t>).</w:t>
      </w:r>
    </w:p>
    <w:p w14:paraId="17817CC0" w14:textId="77777777" w:rsidR="0087124F" w:rsidRPr="0087124F" w:rsidRDefault="0087124F" w:rsidP="0087124F">
      <w:pPr>
        <w:pStyle w:val="ListParagraph"/>
        <w:numPr>
          <w:ilvl w:val="0"/>
          <w:numId w:val="1"/>
        </w:numPr>
        <w:rPr>
          <w:color w:val="000000" w:themeColor="text1"/>
          <w:szCs w:val="24"/>
        </w:rPr>
      </w:pPr>
      <w:r w:rsidRPr="0087124F">
        <w:rPr>
          <w:color w:val="000000" w:themeColor="text1"/>
          <w:szCs w:val="24"/>
        </w:rPr>
        <w:t>Mandarin Oriental has a strong financial foundation, evidenced by its roughly $4.9 billion adjusted net assets and robust investment returns. This allows the company to focus on strategically expanding its brand and maximising profits. Its equity holdings in a variety of properties amount to a substantial investment portfolio that has helped solidify the company's status as a prominent premium hospitality brand (</w:t>
      </w:r>
      <w:r w:rsidRPr="0087124F">
        <w:rPr>
          <w:rFonts w:cs="Times New Roman"/>
          <w:color w:val="000000" w:themeColor="text1"/>
          <w:szCs w:val="24"/>
          <w:shd w:val="clear" w:color="auto" w:fill="FFFFFF"/>
        </w:rPr>
        <w:t>Waitt, 2023</w:t>
      </w:r>
      <w:r w:rsidRPr="0087124F">
        <w:rPr>
          <w:color w:val="000000" w:themeColor="text1"/>
          <w:szCs w:val="24"/>
        </w:rPr>
        <w:t>).</w:t>
      </w:r>
    </w:p>
    <w:p w14:paraId="5D9B94CF" w14:textId="77777777" w:rsidR="0087124F" w:rsidRPr="0087124F" w:rsidRDefault="0087124F" w:rsidP="0087124F">
      <w:pPr>
        <w:rPr>
          <w:color w:val="000000" w:themeColor="text1"/>
          <w:szCs w:val="24"/>
        </w:rPr>
      </w:pPr>
      <w:r w:rsidRPr="0087124F">
        <w:rPr>
          <w:rStyle w:val="Strong"/>
          <w:color w:val="000000" w:themeColor="text1"/>
          <w:szCs w:val="24"/>
        </w:rPr>
        <w:t>Market Position of Premier Inn</w:t>
      </w:r>
    </w:p>
    <w:p w14:paraId="34A8B8D8" w14:textId="77777777" w:rsidR="0087124F" w:rsidRPr="0087124F" w:rsidRDefault="0087124F" w:rsidP="0087124F">
      <w:pPr>
        <w:pStyle w:val="ListParagraph"/>
        <w:numPr>
          <w:ilvl w:val="0"/>
          <w:numId w:val="2"/>
        </w:numPr>
        <w:rPr>
          <w:color w:val="000000" w:themeColor="text1"/>
          <w:szCs w:val="24"/>
        </w:rPr>
      </w:pPr>
      <w:r w:rsidRPr="0087124F">
        <w:rPr>
          <w:color w:val="000000" w:themeColor="text1"/>
          <w:szCs w:val="24"/>
        </w:rPr>
        <w:t>Premier Inn has established itself as a significant player in the United Kingdom's lodging industry through steady expansion and a concentration on the economy hotel niche. Due to this, the company has been able to expand swiftly. The company's success results from its emphasis on growth, new products, and adherence to a well-defined strategy. This was notably apparent during the difficult period that followed the outbreak (</w:t>
      </w:r>
      <w:r w:rsidRPr="0087124F">
        <w:rPr>
          <w:rFonts w:cs="Times New Roman"/>
          <w:color w:val="000000" w:themeColor="text1"/>
          <w:szCs w:val="24"/>
          <w:shd w:val="clear" w:color="auto" w:fill="FFFFFF"/>
        </w:rPr>
        <w:t>Bas and Sivaprasad, 2022</w:t>
      </w:r>
      <w:r w:rsidRPr="0087124F">
        <w:rPr>
          <w:color w:val="000000" w:themeColor="text1"/>
          <w:szCs w:val="24"/>
        </w:rPr>
        <w:t xml:space="preserve">). </w:t>
      </w:r>
    </w:p>
    <w:p w14:paraId="47C802AC" w14:textId="77777777" w:rsidR="0087124F" w:rsidRPr="0087124F" w:rsidRDefault="0087124F" w:rsidP="0087124F">
      <w:pPr>
        <w:pStyle w:val="ListParagraph"/>
        <w:numPr>
          <w:ilvl w:val="0"/>
          <w:numId w:val="2"/>
        </w:numPr>
        <w:rPr>
          <w:color w:val="000000" w:themeColor="text1"/>
          <w:szCs w:val="24"/>
        </w:rPr>
      </w:pPr>
      <w:r w:rsidRPr="0087124F">
        <w:rPr>
          <w:color w:val="000000" w:themeColor="text1"/>
          <w:szCs w:val="24"/>
        </w:rPr>
        <w:t>Premier Inn has a 10–11% share of the UK budget hotel market thanks to the strength of its well-known brand name, direct distribution channels, and large customer base. Premier Inn's growth in recent years can be attributed to this. Its current growth in Germany reflects its aspiration to become the preeminent economy hotel brand in the country, as evidenced by the large number of open and committed pipelines of prospective new properties (</w:t>
      </w:r>
      <w:r w:rsidRPr="0087124F">
        <w:rPr>
          <w:rFonts w:cs="Times New Roman"/>
          <w:color w:val="000000" w:themeColor="text1"/>
          <w:szCs w:val="24"/>
        </w:rPr>
        <w:t>Wild, 2018</w:t>
      </w:r>
      <w:r w:rsidRPr="0087124F">
        <w:rPr>
          <w:color w:val="000000" w:themeColor="text1"/>
          <w:szCs w:val="24"/>
        </w:rPr>
        <w:t>).</w:t>
      </w:r>
    </w:p>
    <w:p w14:paraId="5F1B4FE8" w14:textId="77777777" w:rsidR="0087124F" w:rsidRPr="0087124F" w:rsidRDefault="0087124F" w:rsidP="0087124F">
      <w:pPr>
        <w:pStyle w:val="ListParagraph"/>
        <w:numPr>
          <w:ilvl w:val="0"/>
          <w:numId w:val="2"/>
        </w:numPr>
        <w:rPr>
          <w:color w:val="000000" w:themeColor="text1"/>
          <w:szCs w:val="24"/>
        </w:rPr>
      </w:pPr>
      <w:r w:rsidRPr="0087124F">
        <w:rPr>
          <w:color w:val="000000" w:themeColor="text1"/>
          <w:szCs w:val="24"/>
        </w:rPr>
        <w:lastRenderedPageBreak/>
        <w:t>Premier Inn's ability to weather economic storms and thrive on the industry's shift from independent to budget-friendly branded hotels is proof of the company's durability and flexibility. The company's preparedness to seize market share and fuel further expansion is demonstrated by its strategy to take advantage of the drop in supply offered by competitors.</w:t>
      </w:r>
    </w:p>
    <w:p w14:paraId="35D565CD" w14:textId="77777777" w:rsidR="0087124F" w:rsidRPr="0087124F" w:rsidRDefault="0087124F" w:rsidP="0087124F">
      <w:pPr>
        <w:ind w:firstLine="60"/>
        <w:rPr>
          <w:color w:val="000000" w:themeColor="text1"/>
          <w:szCs w:val="24"/>
        </w:rPr>
      </w:pPr>
    </w:p>
    <w:p w14:paraId="56AF403D" w14:textId="77777777" w:rsidR="0087124F" w:rsidRPr="0087124F" w:rsidRDefault="0087124F" w:rsidP="0087124F">
      <w:pPr>
        <w:rPr>
          <w:rFonts w:eastAsia="Times New Roman" w:cs="Times New Roman"/>
          <w:color w:val="000000" w:themeColor="text1"/>
          <w:szCs w:val="24"/>
        </w:rPr>
      </w:pPr>
      <w:r w:rsidRPr="0087124F">
        <w:rPr>
          <w:color w:val="000000" w:themeColor="text1"/>
          <w:szCs w:val="24"/>
        </w:rPr>
        <w:br w:type="page"/>
      </w:r>
    </w:p>
    <w:p w14:paraId="1C404B0A" w14:textId="77777777" w:rsidR="0087124F" w:rsidRPr="0087124F" w:rsidRDefault="0087124F" w:rsidP="0087124F">
      <w:pPr>
        <w:pStyle w:val="Heading1"/>
        <w:rPr>
          <w:color w:val="000000" w:themeColor="text1"/>
          <w:sz w:val="24"/>
          <w:szCs w:val="24"/>
        </w:rPr>
      </w:pPr>
      <w:bookmarkStart w:id="4" w:name="_Toc148738696"/>
      <w:r w:rsidRPr="0087124F">
        <w:rPr>
          <w:color w:val="000000" w:themeColor="text1"/>
          <w:sz w:val="24"/>
          <w:szCs w:val="24"/>
        </w:rPr>
        <w:lastRenderedPageBreak/>
        <w:t>Growth Potential: Evaluate the growth potential of each organisation.</w:t>
      </w:r>
      <w:bookmarkEnd w:id="4"/>
    </w:p>
    <w:p w14:paraId="698B812B" w14:textId="77777777" w:rsidR="0087124F" w:rsidRPr="0087124F" w:rsidRDefault="0087124F" w:rsidP="0087124F">
      <w:pPr>
        <w:rPr>
          <w:color w:val="000000" w:themeColor="text1"/>
          <w:szCs w:val="24"/>
        </w:rPr>
      </w:pPr>
      <w:r w:rsidRPr="0087124F">
        <w:rPr>
          <w:rStyle w:val="Strong"/>
          <w:color w:val="000000" w:themeColor="text1"/>
          <w:szCs w:val="24"/>
        </w:rPr>
        <w:t>Growth Potential Analysis:</w:t>
      </w:r>
    </w:p>
    <w:p w14:paraId="27E733DA" w14:textId="77777777" w:rsidR="0087124F" w:rsidRPr="0087124F" w:rsidRDefault="0087124F" w:rsidP="0087124F">
      <w:pPr>
        <w:rPr>
          <w:color w:val="000000" w:themeColor="text1"/>
          <w:szCs w:val="24"/>
        </w:rPr>
      </w:pPr>
      <w:r w:rsidRPr="0087124F">
        <w:rPr>
          <w:rStyle w:val="Strong"/>
          <w:color w:val="000000" w:themeColor="text1"/>
          <w:szCs w:val="24"/>
        </w:rPr>
        <w:t>Mandarin Oriental Hotel Group:</w:t>
      </w:r>
    </w:p>
    <w:p w14:paraId="6BBCF4E1" w14:textId="77777777" w:rsidR="0087124F" w:rsidRPr="0087124F" w:rsidRDefault="0087124F" w:rsidP="0087124F">
      <w:pPr>
        <w:rPr>
          <w:color w:val="000000" w:themeColor="text1"/>
          <w:szCs w:val="24"/>
        </w:rPr>
      </w:pPr>
      <w:r w:rsidRPr="0087124F">
        <w:rPr>
          <w:rStyle w:val="Strong"/>
          <w:color w:val="000000" w:themeColor="text1"/>
          <w:szCs w:val="24"/>
        </w:rPr>
        <w:t>Expansion Strategies and Market Opportunities</w:t>
      </w:r>
    </w:p>
    <w:p w14:paraId="4B0B4EE7" w14:textId="77777777" w:rsidR="0087124F" w:rsidRPr="0087124F" w:rsidRDefault="0087124F" w:rsidP="0087124F">
      <w:pPr>
        <w:rPr>
          <w:color w:val="000000" w:themeColor="text1"/>
          <w:szCs w:val="24"/>
        </w:rPr>
      </w:pPr>
      <w:r w:rsidRPr="0087124F">
        <w:rPr>
          <w:color w:val="000000" w:themeColor="text1"/>
          <w:szCs w:val="24"/>
        </w:rPr>
        <w:t>The company's well-considered methods for entering new markets and the prospects accessible to it in every part of the world lend credence to the immense growth potential of the Mandarin Oriental Hotel Group. The Group is systematically increasing its global footprint by focusing on expanding its brand wherever possible, as seen by the large number of hotels and residential properties in the planning stages. Mandarin Oriental is ideally positioned to benefit on the growing demand throughout the world for high-end hotel stays because to its extensive network of properties in 24 different countries and territories (</w:t>
      </w:r>
      <w:r w:rsidRPr="0087124F">
        <w:rPr>
          <w:rFonts w:cs="Times New Roman"/>
          <w:color w:val="000000" w:themeColor="text1"/>
          <w:szCs w:val="24"/>
          <w:shd w:val="clear" w:color="auto" w:fill="FFFFFF"/>
        </w:rPr>
        <w:t>Ali et al., 2020</w:t>
      </w:r>
      <w:r w:rsidRPr="0087124F">
        <w:rPr>
          <w:color w:val="000000" w:themeColor="text1"/>
          <w:szCs w:val="24"/>
        </w:rPr>
        <w:t>).</w:t>
      </w:r>
    </w:p>
    <w:p w14:paraId="0BDED4CE" w14:textId="77777777" w:rsidR="0087124F" w:rsidRPr="0087124F" w:rsidRDefault="0087124F" w:rsidP="0087124F">
      <w:pPr>
        <w:rPr>
          <w:b/>
          <w:color w:val="000000" w:themeColor="text1"/>
          <w:szCs w:val="24"/>
        </w:rPr>
      </w:pPr>
      <w:r w:rsidRPr="0087124F">
        <w:rPr>
          <w:b/>
          <w:color w:val="000000" w:themeColor="text1"/>
          <w:szCs w:val="24"/>
        </w:rPr>
        <w:t>Distinctiveness and New Approaches</w:t>
      </w:r>
    </w:p>
    <w:p w14:paraId="7E9690FD" w14:textId="77777777" w:rsidR="0087124F" w:rsidRPr="0087124F" w:rsidRDefault="0087124F" w:rsidP="0087124F">
      <w:pPr>
        <w:rPr>
          <w:color w:val="000000" w:themeColor="text1"/>
          <w:szCs w:val="24"/>
        </w:rPr>
      </w:pPr>
      <w:r w:rsidRPr="0087124F">
        <w:rPr>
          <w:color w:val="000000" w:themeColor="text1"/>
          <w:szCs w:val="24"/>
        </w:rPr>
        <w:t>The company's efforts to digitally change the business and its focus to consistently improving the quality of its guests' experiences are just two examples of its commitment to innovation, which is essential to sustaining the company's leadership position in a competitive market. Affluent travellers from all over the world seek out unique cultural experiences, and the hotel's unusual oriental background and style give it a leg up in the competitive premium hospitality sector.</w:t>
      </w:r>
    </w:p>
    <w:p w14:paraId="714535EA" w14:textId="77777777" w:rsidR="0087124F" w:rsidRPr="0087124F" w:rsidRDefault="0087124F" w:rsidP="0087124F">
      <w:pPr>
        <w:rPr>
          <w:b/>
          <w:color w:val="000000" w:themeColor="text1"/>
          <w:szCs w:val="24"/>
        </w:rPr>
      </w:pPr>
      <w:r w:rsidRPr="0087124F">
        <w:rPr>
          <w:b/>
          <w:color w:val="000000" w:themeColor="text1"/>
          <w:szCs w:val="24"/>
        </w:rPr>
        <w:t>Growth Hindering Factors</w:t>
      </w:r>
    </w:p>
    <w:p w14:paraId="07324387" w14:textId="77777777" w:rsidR="0087124F" w:rsidRPr="0087124F" w:rsidRDefault="0087124F" w:rsidP="0087124F">
      <w:pPr>
        <w:rPr>
          <w:color w:val="000000" w:themeColor="text1"/>
          <w:szCs w:val="24"/>
        </w:rPr>
      </w:pPr>
      <w:r w:rsidRPr="0087124F">
        <w:rPr>
          <w:color w:val="000000" w:themeColor="text1"/>
          <w:szCs w:val="24"/>
        </w:rPr>
        <w:t>The global economy's instability and the prospect of changes in travel and tourism trends, however, could slow Mandarin Oriental's growth. The company's expansion goals and market position may be affected by changes in the luxury travel market and geopolitical upheaval. Since the market is always changing, it is necessary to have a plan that can adapt to such changes (</w:t>
      </w:r>
      <w:r w:rsidRPr="0087124F">
        <w:rPr>
          <w:rFonts w:cs="Times New Roman"/>
          <w:color w:val="000000" w:themeColor="text1"/>
          <w:szCs w:val="24"/>
          <w:shd w:val="clear" w:color="auto" w:fill="FFFFFF"/>
        </w:rPr>
        <w:t>Pradhan et al., 2021</w:t>
      </w:r>
      <w:r w:rsidRPr="0087124F">
        <w:rPr>
          <w:color w:val="000000" w:themeColor="text1"/>
          <w:szCs w:val="24"/>
        </w:rPr>
        <w:t>).</w:t>
      </w:r>
    </w:p>
    <w:p w14:paraId="2E554CB7" w14:textId="77777777" w:rsidR="0087124F" w:rsidRPr="0087124F" w:rsidRDefault="0087124F" w:rsidP="0087124F">
      <w:pPr>
        <w:rPr>
          <w:color w:val="000000" w:themeColor="text1"/>
          <w:szCs w:val="24"/>
        </w:rPr>
      </w:pPr>
      <w:r w:rsidRPr="0087124F">
        <w:rPr>
          <w:color w:val="000000" w:themeColor="text1"/>
          <w:szCs w:val="24"/>
        </w:rPr>
        <w:br w:type="page"/>
      </w:r>
    </w:p>
    <w:p w14:paraId="196CC493" w14:textId="77777777" w:rsidR="0087124F" w:rsidRPr="0087124F" w:rsidRDefault="0087124F" w:rsidP="0087124F">
      <w:pPr>
        <w:rPr>
          <w:color w:val="000000" w:themeColor="text1"/>
          <w:szCs w:val="24"/>
        </w:rPr>
      </w:pPr>
      <w:r w:rsidRPr="0087124F">
        <w:rPr>
          <w:rStyle w:val="Strong"/>
          <w:color w:val="000000" w:themeColor="text1"/>
          <w:szCs w:val="24"/>
        </w:rPr>
        <w:lastRenderedPageBreak/>
        <w:t>Premier Inn</w:t>
      </w:r>
    </w:p>
    <w:p w14:paraId="7CBE08CD" w14:textId="77777777" w:rsidR="0087124F" w:rsidRPr="0087124F" w:rsidRDefault="0087124F" w:rsidP="0087124F">
      <w:pPr>
        <w:rPr>
          <w:b/>
          <w:color w:val="000000" w:themeColor="text1"/>
          <w:szCs w:val="24"/>
        </w:rPr>
      </w:pPr>
      <w:r w:rsidRPr="0087124F">
        <w:rPr>
          <w:b/>
          <w:color w:val="000000" w:themeColor="text1"/>
          <w:szCs w:val="24"/>
        </w:rPr>
        <w:t>Strategic Expansion Plans and a Strong Market Focus Have Positioned</w:t>
      </w:r>
    </w:p>
    <w:p w14:paraId="216492AA" w14:textId="77777777" w:rsidR="0087124F" w:rsidRPr="0087124F" w:rsidRDefault="0087124F" w:rsidP="0087124F">
      <w:pPr>
        <w:rPr>
          <w:color w:val="000000" w:themeColor="text1"/>
          <w:szCs w:val="24"/>
        </w:rPr>
      </w:pPr>
      <w:r w:rsidRPr="0087124F">
        <w:rPr>
          <w:color w:val="000000" w:themeColor="text1"/>
          <w:szCs w:val="24"/>
        </w:rPr>
        <w:t>Premier Inn Favourably for Future Growth, Particularly in the U.K. and German Markets. It is in a strong position to sustain its expansion due to the company's clear and consistent strategy to capitalise on the robustness of the budget hotel category and consumer preferences. Premier Inn aims to further solidify its position as a leading budget hotel brand by developing a large pipeline of hotels in strategic locations. This will enable the company to accommodate the needs of budget-conscious vacationers over time (</w:t>
      </w:r>
      <w:r w:rsidRPr="0087124F">
        <w:rPr>
          <w:rFonts w:cs="Times New Roman"/>
          <w:i/>
          <w:iCs/>
          <w:color w:val="000000" w:themeColor="text1"/>
          <w:szCs w:val="24"/>
        </w:rPr>
        <w:t>Premier Inn Hotels: Book Direct, 2023</w:t>
      </w:r>
      <w:r w:rsidRPr="0087124F">
        <w:rPr>
          <w:color w:val="000000" w:themeColor="text1"/>
          <w:szCs w:val="24"/>
        </w:rPr>
        <w:t>).</w:t>
      </w:r>
    </w:p>
    <w:p w14:paraId="2A5B56B5" w14:textId="77777777" w:rsidR="0087124F" w:rsidRPr="0087124F" w:rsidRDefault="0087124F" w:rsidP="0087124F">
      <w:pPr>
        <w:rPr>
          <w:b/>
          <w:color w:val="000000" w:themeColor="text1"/>
          <w:szCs w:val="24"/>
        </w:rPr>
      </w:pPr>
      <w:r w:rsidRPr="0087124F">
        <w:rPr>
          <w:b/>
          <w:color w:val="000000" w:themeColor="text1"/>
          <w:szCs w:val="24"/>
        </w:rPr>
        <w:t>Market Stability and Competition</w:t>
      </w:r>
    </w:p>
    <w:p w14:paraId="0D1A1428" w14:textId="77777777" w:rsidR="0087124F" w:rsidRPr="0087124F" w:rsidRDefault="0087124F" w:rsidP="0087124F">
      <w:pPr>
        <w:rPr>
          <w:color w:val="000000" w:themeColor="text1"/>
          <w:szCs w:val="24"/>
        </w:rPr>
      </w:pPr>
      <w:r w:rsidRPr="0087124F">
        <w:rPr>
          <w:color w:val="000000" w:themeColor="text1"/>
          <w:szCs w:val="24"/>
        </w:rPr>
        <w:t>Despite its market dominance, Premier Inn faces obstacles due to the intense competition among budget hotels. Even if its brand is resilient and its strategy is customer-centric, the company confronts stiff competition in an already crowded market and must constantly innovate to stand out. The company's expansion objectives and long-term revenue growth may be affected by changes in the broader economic climate and unpredictability regarding customer travel habits.</w:t>
      </w:r>
    </w:p>
    <w:p w14:paraId="3C83F110" w14:textId="77777777" w:rsidR="0087124F" w:rsidRPr="0087124F" w:rsidRDefault="0087124F" w:rsidP="0087124F">
      <w:pPr>
        <w:rPr>
          <w:color w:val="000000" w:themeColor="text1"/>
          <w:szCs w:val="24"/>
        </w:rPr>
      </w:pPr>
    </w:p>
    <w:p w14:paraId="2CC3C4EF" w14:textId="77777777" w:rsidR="0087124F" w:rsidRPr="0087124F" w:rsidRDefault="0087124F" w:rsidP="0087124F">
      <w:pPr>
        <w:rPr>
          <w:color w:val="000000" w:themeColor="text1"/>
          <w:szCs w:val="24"/>
        </w:rPr>
      </w:pPr>
      <w:r w:rsidRPr="0087124F">
        <w:rPr>
          <w:color w:val="000000" w:themeColor="text1"/>
          <w:szCs w:val="24"/>
        </w:rPr>
        <w:t> </w:t>
      </w:r>
    </w:p>
    <w:p w14:paraId="6D66E1A8" w14:textId="77777777" w:rsidR="0087124F" w:rsidRPr="0087124F" w:rsidRDefault="0087124F" w:rsidP="0087124F">
      <w:pPr>
        <w:pStyle w:val="Heading1"/>
        <w:rPr>
          <w:rFonts w:eastAsia="Times New Roman" w:cs="Times New Roman"/>
          <w:color w:val="000000" w:themeColor="text1"/>
          <w:sz w:val="24"/>
          <w:szCs w:val="24"/>
        </w:rPr>
      </w:pPr>
      <w:r w:rsidRPr="0087124F">
        <w:rPr>
          <w:color w:val="000000" w:themeColor="text1"/>
          <w:sz w:val="24"/>
          <w:szCs w:val="24"/>
        </w:rPr>
        <w:br w:type="page"/>
      </w:r>
    </w:p>
    <w:p w14:paraId="1EEBEC42" w14:textId="77777777" w:rsidR="0087124F" w:rsidRPr="0087124F" w:rsidRDefault="0087124F" w:rsidP="0087124F">
      <w:pPr>
        <w:pStyle w:val="Heading1"/>
        <w:rPr>
          <w:color w:val="000000" w:themeColor="text1"/>
          <w:sz w:val="24"/>
          <w:szCs w:val="24"/>
        </w:rPr>
      </w:pPr>
      <w:bookmarkStart w:id="5" w:name="_Toc148738697"/>
      <w:r w:rsidRPr="0087124F">
        <w:rPr>
          <w:color w:val="000000" w:themeColor="text1"/>
          <w:sz w:val="24"/>
          <w:szCs w:val="24"/>
        </w:rPr>
        <w:lastRenderedPageBreak/>
        <w:t>Financial Commitment to CSR (Corporate Social Responsibility): Analyse the financial commitment of each organisation to CSR initiatives.</w:t>
      </w:r>
      <w:bookmarkEnd w:id="5"/>
    </w:p>
    <w:p w14:paraId="5BD36E20" w14:textId="77777777" w:rsidR="0087124F" w:rsidRPr="0087124F" w:rsidRDefault="0087124F" w:rsidP="0087124F">
      <w:pPr>
        <w:rPr>
          <w:b/>
          <w:color w:val="000000" w:themeColor="text1"/>
          <w:szCs w:val="24"/>
        </w:rPr>
      </w:pPr>
      <w:r w:rsidRPr="0087124F">
        <w:rPr>
          <w:b/>
          <w:color w:val="000000" w:themeColor="text1"/>
          <w:szCs w:val="24"/>
        </w:rPr>
        <w:t>The Mandarin Oriental Hotel Group's Commitment to CSR Expenditures</w:t>
      </w:r>
    </w:p>
    <w:p w14:paraId="5934ACC5" w14:textId="77777777" w:rsidR="0087124F" w:rsidRPr="0087124F" w:rsidRDefault="0087124F" w:rsidP="0087124F">
      <w:pPr>
        <w:rPr>
          <w:color w:val="000000" w:themeColor="text1"/>
          <w:szCs w:val="24"/>
        </w:rPr>
      </w:pPr>
      <w:r w:rsidRPr="0087124F">
        <w:rPr>
          <w:color w:val="000000" w:themeColor="text1"/>
          <w:szCs w:val="24"/>
        </w:rPr>
        <w:t>The Mandarin Oriental invests significantly in CSR initiatives such as environmentally friendly policies, community outreach, and corporate responsibility. The preceding clause emphasises these particular themes. The Group's extraordinary performance in eliminating 99 percent of single-use plastics from its hotel network exemplifies the company's commitment to environmentally responsible practices and the conservation of natural resources (</w:t>
      </w:r>
      <w:r w:rsidRPr="0087124F">
        <w:rPr>
          <w:rFonts w:cs="Times New Roman"/>
          <w:color w:val="000000" w:themeColor="text1"/>
          <w:szCs w:val="24"/>
          <w:shd w:val="clear" w:color="auto" w:fill="FFFFFF"/>
        </w:rPr>
        <w:t>Rodríguez-García et al., 2022</w:t>
      </w:r>
      <w:r w:rsidRPr="0087124F">
        <w:rPr>
          <w:color w:val="000000" w:themeColor="text1"/>
          <w:szCs w:val="24"/>
        </w:rPr>
        <w:t>). In addition, the company's retirement programmes and global Colleague Wellness Week demonstrate its dedication to providing a positive and enriching workplace for its employees. Another example of the Group's integrity is its unwavering commitment to quality management and service excellence. This exemplifies the company's dedication to maximising the well-being of its employees and the communities in which they reside to provide superior customer service (</w:t>
      </w:r>
      <w:r w:rsidRPr="0087124F">
        <w:rPr>
          <w:rFonts w:cs="Times New Roman"/>
          <w:color w:val="000000" w:themeColor="text1"/>
          <w:szCs w:val="24"/>
          <w:shd w:val="clear" w:color="auto" w:fill="FFFFFF"/>
        </w:rPr>
        <w:t>Yembergenov et al., 2022</w:t>
      </w:r>
      <w:r w:rsidRPr="0087124F">
        <w:rPr>
          <w:color w:val="000000" w:themeColor="text1"/>
          <w:szCs w:val="24"/>
        </w:rPr>
        <w:t>).</w:t>
      </w:r>
    </w:p>
    <w:p w14:paraId="54D4F807" w14:textId="77777777" w:rsidR="0087124F" w:rsidRPr="0087124F" w:rsidRDefault="0087124F" w:rsidP="0087124F">
      <w:pPr>
        <w:rPr>
          <w:color w:val="000000" w:themeColor="text1"/>
          <w:szCs w:val="24"/>
        </w:rPr>
      </w:pPr>
      <w:r w:rsidRPr="0087124F">
        <w:rPr>
          <w:rStyle w:val="Strong"/>
          <w:color w:val="000000" w:themeColor="text1"/>
          <w:szCs w:val="24"/>
        </w:rPr>
        <w:t>Premier Inn</w:t>
      </w:r>
    </w:p>
    <w:p w14:paraId="093C050E" w14:textId="77777777" w:rsidR="0087124F" w:rsidRPr="0087124F" w:rsidRDefault="0087124F" w:rsidP="0087124F">
      <w:pPr>
        <w:rPr>
          <w:color w:val="000000" w:themeColor="text1"/>
          <w:szCs w:val="24"/>
        </w:rPr>
      </w:pPr>
      <w:r w:rsidRPr="0087124F">
        <w:rPr>
          <w:color w:val="000000" w:themeColor="text1"/>
          <w:szCs w:val="24"/>
        </w:rPr>
        <w:t>Premier Inn's efforts to invest in sustainable practises and community engagement demonstrates the company's expanding commitment to corporate social responsibility. The hotel industry's efforts to reduce its environmental impact indicate its commitment. Premier Inn's dedication to long-term sustainability is demonstrated by the company's emphasis on maintaining a strong balance sheet and investing consistently throughout the business cycle, even though individual initiatives receive a different level of publicity than those of prestige brands. The company's dedication to offering visitors with fairly cost, high-quality housing while maintaining the utmost honesty in all business interactions is reflected in the brand's focus on generating compelling consumer propositions in the budget sector (</w:t>
      </w:r>
      <w:r w:rsidRPr="0087124F">
        <w:rPr>
          <w:rFonts w:cs="Times New Roman"/>
          <w:i/>
          <w:iCs/>
          <w:color w:val="000000" w:themeColor="text1"/>
          <w:szCs w:val="24"/>
        </w:rPr>
        <w:t>Social Responsibility, 2023</w:t>
      </w:r>
      <w:r w:rsidRPr="0087124F">
        <w:rPr>
          <w:color w:val="000000" w:themeColor="text1"/>
          <w:szCs w:val="24"/>
        </w:rPr>
        <w:t>).</w:t>
      </w:r>
    </w:p>
    <w:p w14:paraId="5E9A9BC3" w14:textId="77777777" w:rsidR="0087124F" w:rsidRPr="0087124F" w:rsidRDefault="0087124F" w:rsidP="0087124F">
      <w:pPr>
        <w:rPr>
          <w:color w:val="000000" w:themeColor="text1"/>
          <w:szCs w:val="24"/>
        </w:rPr>
      </w:pPr>
      <w:r w:rsidRPr="0087124F">
        <w:rPr>
          <w:color w:val="000000" w:themeColor="text1"/>
          <w:szCs w:val="24"/>
        </w:rPr>
        <w:t>Premier Inn places more focus on environmental practises, community involvement, and ethical corporate standards than does Mandarin Oriental Hotel Group, yet both are committed to CSR to differing degrees. Despite this, both businesses are set for steady expansion since their distinctive approaches to doing business and competitive advantages in the market position them to seize possibilities in the expanding global hospitality sector (</w:t>
      </w:r>
      <w:r w:rsidRPr="0087124F">
        <w:rPr>
          <w:rFonts w:cs="Times New Roman"/>
          <w:color w:val="000000" w:themeColor="text1"/>
          <w:szCs w:val="24"/>
          <w:shd w:val="clear" w:color="auto" w:fill="FFFFFF"/>
        </w:rPr>
        <w:t>Zhong et al., 2021</w:t>
      </w:r>
      <w:r w:rsidRPr="0087124F">
        <w:rPr>
          <w:color w:val="000000" w:themeColor="text1"/>
          <w:szCs w:val="24"/>
        </w:rPr>
        <w:t>).</w:t>
      </w:r>
    </w:p>
    <w:p w14:paraId="6C567216" w14:textId="77777777" w:rsidR="0087124F" w:rsidRPr="0087124F" w:rsidRDefault="0087124F" w:rsidP="0087124F">
      <w:pPr>
        <w:rPr>
          <w:color w:val="000000" w:themeColor="text1"/>
          <w:szCs w:val="24"/>
        </w:rPr>
      </w:pPr>
      <w:r w:rsidRPr="0087124F">
        <w:rPr>
          <w:color w:val="000000" w:themeColor="text1"/>
          <w:szCs w:val="24"/>
        </w:rPr>
        <w:lastRenderedPageBreak/>
        <w:t> </w:t>
      </w:r>
    </w:p>
    <w:p w14:paraId="4B63A58F" w14:textId="77777777" w:rsidR="0087124F" w:rsidRPr="0087124F" w:rsidRDefault="0087124F" w:rsidP="0087124F">
      <w:pPr>
        <w:rPr>
          <w:rFonts w:eastAsia="Times New Roman" w:cs="Times New Roman"/>
          <w:color w:val="000000" w:themeColor="text1"/>
          <w:szCs w:val="24"/>
        </w:rPr>
      </w:pPr>
      <w:r w:rsidRPr="0087124F">
        <w:rPr>
          <w:color w:val="000000" w:themeColor="text1"/>
          <w:szCs w:val="24"/>
        </w:rPr>
        <w:br w:type="page"/>
      </w:r>
    </w:p>
    <w:p w14:paraId="48D34A9F" w14:textId="77777777" w:rsidR="0087124F" w:rsidRPr="0087124F" w:rsidRDefault="0087124F" w:rsidP="0087124F">
      <w:pPr>
        <w:pStyle w:val="Heading1"/>
        <w:rPr>
          <w:color w:val="000000" w:themeColor="text1"/>
          <w:sz w:val="24"/>
          <w:szCs w:val="24"/>
        </w:rPr>
      </w:pPr>
      <w:bookmarkStart w:id="6" w:name="_Toc148738698"/>
      <w:r w:rsidRPr="0087124F">
        <w:rPr>
          <w:color w:val="000000" w:themeColor="text1"/>
          <w:sz w:val="24"/>
          <w:szCs w:val="24"/>
        </w:rPr>
        <w:lastRenderedPageBreak/>
        <w:t>Recommendations</w:t>
      </w:r>
      <w:bookmarkEnd w:id="6"/>
      <w:r w:rsidRPr="0087124F">
        <w:rPr>
          <w:color w:val="000000" w:themeColor="text1"/>
          <w:sz w:val="24"/>
          <w:szCs w:val="24"/>
        </w:rPr>
        <w:t xml:space="preserve"> </w:t>
      </w:r>
    </w:p>
    <w:p w14:paraId="6CE29046" w14:textId="77777777" w:rsidR="0087124F" w:rsidRPr="0087124F" w:rsidRDefault="0087124F" w:rsidP="0087124F">
      <w:pPr>
        <w:pStyle w:val="ListParagraph"/>
        <w:numPr>
          <w:ilvl w:val="0"/>
          <w:numId w:val="3"/>
        </w:numPr>
        <w:rPr>
          <w:color w:val="000000" w:themeColor="text1"/>
          <w:szCs w:val="24"/>
        </w:rPr>
      </w:pPr>
      <w:r w:rsidRPr="0087124F">
        <w:rPr>
          <w:color w:val="000000" w:themeColor="text1"/>
          <w:szCs w:val="24"/>
        </w:rPr>
        <w:t>The Mandarin Oriental Hotel Group, which continues its global expansion, should prioritize regions with a high demand for premium accommodation and maintain vigilance regarding potential luxury travel industry shifts and geopolitical events.</w:t>
      </w:r>
    </w:p>
    <w:p w14:paraId="4AC5B774" w14:textId="77777777" w:rsidR="0087124F" w:rsidRPr="0087124F" w:rsidRDefault="0087124F" w:rsidP="0087124F">
      <w:pPr>
        <w:pStyle w:val="ListParagraph"/>
        <w:numPr>
          <w:ilvl w:val="0"/>
          <w:numId w:val="3"/>
        </w:numPr>
        <w:rPr>
          <w:rFonts w:eastAsia="SimSun"/>
          <w:b/>
          <w:color w:val="000000" w:themeColor="text1"/>
          <w:szCs w:val="24"/>
        </w:rPr>
      </w:pPr>
      <w:r w:rsidRPr="0087124F">
        <w:rPr>
          <w:color w:val="000000" w:themeColor="text1"/>
          <w:szCs w:val="24"/>
        </w:rPr>
        <w:t>Premier Inn must maintain its focus on the budget hotel market, investing in innovative methods to stand out in a competitive industry. In addition to increasing its environmental sustainability and community involvement efforts, the company could investigate further expansion in areas with high demand for budget-friendly lodgings.</w:t>
      </w:r>
      <w:r w:rsidRPr="0087124F">
        <w:rPr>
          <w:color w:val="000000" w:themeColor="text1"/>
          <w:szCs w:val="24"/>
        </w:rPr>
        <w:br w:type="page"/>
      </w:r>
    </w:p>
    <w:p w14:paraId="1E1BB7E2" w14:textId="77777777" w:rsidR="0087124F" w:rsidRPr="0087124F" w:rsidRDefault="0087124F" w:rsidP="0087124F">
      <w:pPr>
        <w:pStyle w:val="Heading1"/>
        <w:rPr>
          <w:color w:val="000000" w:themeColor="text1"/>
          <w:sz w:val="24"/>
          <w:szCs w:val="24"/>
        </w:rPr>
      </w:pPr>
      <w:bookmarkStart w:id="7" w:name="_Toc148738699"/>
      <w:r w:rsidRPr="0087124F">
        <w:rPr>
          <w:color w:val="000000" w:themeColor="text1"/>
          <w:sz w:val="24"/>
          <w:szCs w:val="24"/>
        </w:rPr>
        <w:lastRenderedPageBreak/>
        <w:t>Conclusion</w:t>
      </w:r>
      <w:bookmarkEnd w:id="7"/>
    </w:p>
    <w:p w14:paraId="286A0B4E" w14:textId="77777777" w:rsidR="0087124F" w:rsidRPr="0087124F" w:rsidRDefault="0087124F" w:rsidP="0087124F">
      <w:pPr>
        <w:rPr>
          <w:color w:val="000000" w:themeColor="text1"/>
          <w:szCs w:val="24"/>
        </w:rPr>
      </w:pPr>
      <w:r w:rsidRPr="0087124F">
        <w:rPr>
          <w:color w:val="000000" w:themeColor="text1"/>
          <w:szCs w:val="24"/>
        </w:rPr>
        <w:t>The differences between Premier Inn and Mandarin Oriental Hotel Group highlight the fact that both are unique players in the global hospitality business. Luxury and cutting-edge service have helped the Mandarin Oriental Hotel Group gain worldwide renown. The company's commitment to sustainable and community-minded business practises, as well as the recent growth in sales, has been inspiring. The company's excellent financial position and global presence put it in a prime position to continue its expansion and rise to the top of the luxury hotel market. However, due to its sustained success in the low-price hotel market, particularly in the United Kingdom and Germany, Premier Inn serves as an exemplar of effective market positioning and expansion strategy. Premier Inn has become a leading participant in the budget hospitality market thanks to its focus on providing comfortable, clean rooms at affordable rates and its expanding commitment to CSR. Both organisations have shown that they are committed to growing their businesses while maintaining high standards of integrity, therefore their futures look bright.</w:t>
      </w:r>
    </w:p>
    <w:p w14:paraId="07407DA4" w14:textId="77777777" w:rsidR="0087124F" w:rsidRPr="0087124F" w:rsidRDefault="0087124F" w:rsidP="0087124F">
      <w:pPr>
        <w:spacing w:line="259" w:lineRule="auto"/>
        <w:jc w:val="left"/>
        <w:rPr>
          <w:color w:val="000000" w:themeColor="text1"/>
          <w:szCs w:val="24"/>
        </w:rPr>
      </w:pPr>
      <w:r w:rsidRPr="0087124F">
        <w:rPr>
          <w:color w:val="000000" w:themeColor="text1"/>
          <w:szCs w:val="24"/>
        </w:rPr>
        <w:br w:type="page"/>
      </w:r>
    </w:p>
    <w:p w14:paraId="5020A8EF" w14:textId="77777777" w:rsidR="0087124F" w:rsidRPr="0087124F" w:rsidRDefault="0087124F" w:rsidP="0087124F">
      <w:pPr>
        <w:pStyle w:val="Heading1"/>
        <w:rPr>
          <w:color w:val="000000" w:themeColor="text1"/>
          <w:sz w:val="24"/>
          <w:szCs w:val="24"/>
        </w:rPr>
      </w:pPr>
      <w:bookmarkStart w:id="8" w:name="_Toc148738700"/>
      <w:r w:rsidRPr="0087124F">
        <w:rPr>
          <w:color w:val="000000" w:themeColor="text1"/>
          <w:sz w:val="24"/>
          <w:szCs w:val="24"/>
        </w:rPr>
        <w:lastRenderedPageBreak/>
        <w:t>References</w:t>
      </w:r>
      <w:bookmarkEnd w:id="8"/>
      <w:r w:rsidRPr="0087124F">
        <w:rPr>
          <w:color w:val="000000" w:themeColor="text1"/>
          <w:sz w:val="24"/>
          <w:szCs w:val="24"/>
        </w:rPr>
        <w:t xml:space="preserve"> </w:t>
      </w:r>
    </w:p>
    <w:p w14:paraId="0FFDC70C" w14:textId="77777777" w:rsidR="0087124F" w:rsidRPr="0087124F" w:rsidRDefault="0087124F" w:rsidP="0087124F">
      <w:pPr>
        <w:rPr>
          <w:color w:val="000000" w:themeColor="text1"/>
          <w:szCs w:val="24"/>
        </w:rPr>
      </w:pPr>
      <w:r w:rsidRPr="0087124F">
        <w:rPr>
          <w:color w:val="000000" w:themeColor="text1"/>
          <w:szCs w:val="24"/>
        </w:rPr>
        <w:t>Ali, A., Egan, D., Haynes, N., Holland, C., &amp; Martin, E. (2020). The Future of Hospitality Management Education.</w:t>
      </w:r>
    </w:p>
    <w:p w14:paraId="15C9D242" w14:textId="77777777" w:rsidR="0087124F" w:rsidRPr="0087124F" w:rsidRDefault="0087124F" w:rsidP="0087124F">
      <w:pPr>
        <w:rPr>
          <w:color w:val="000000" w:themeColor="text1"/>
          <w:szCs w:val="24"/>
        </w:rPr>
      </w:pPr>
      <w:r w:rsidRPr="0087124F">
        <w:rPr>
          <w:color w:val="000000" w:themeColor="text1"/>
          <w:szCs w:val="24"/>
        </w:rPr>
        <w:t>Atrill, P., &amp; McLaney, E. (2021). Management Accounting for Decision Makers. FT Prentice Hall.</w:t>
      </w:r>
    </w:p>
    <w:p w14:paraId="7A93D89C" w14:textId="77777777" w:rsidR="0087124F" w:rsidRPr="0087124F" w:rsidRDefault="0087124F" w:rsidP="0087124F">
      <w:pPr>
        <w:rPr>
          <w:color w:val="000000" w:themeColor="text1"/>
          <w:szCs w:val="24"/>
        </w:rPr>
      </w:pPr>
      <w:r w:rsidRPr="0087124F">
        <w:rPr>
          <w:color w:val="000000" w:themeColor="text1"/>
          <w:szCs w:val="24"/>
        </w:rPr>
        <w:t>Bas, T., &amp; Sivaprasad, S. (2022). An Exploratory Insight into the Impact of COVID-19 on the Travel and Tourism Sector: UK Evidence. In S. Karabulut (Ed.), Economic and Financial Analysis of Global and National Developments (pp. 355-369).</w:t>
      </w:r>
    </w:p>
    <w:p w14:paraId="14E9C013" w14:textId="77777777" w:rsidR="0087124F" w:rsidRPr="0087124F" w:rsidRDefault="0087124F" w:rsidP="0087124F">
      <w:pPr>
        <w:rPr>
          <w:color w:val="000000" w:themeColor="text1"/>
          <w:szCs w:val="24"/>
        </w:rPr>
      </w:pPr>
      <w:r w:rsidRPr="0087124F">
        <w:rPr>
          <w:color w:val="000000" w:themeColor="text1"/>
          <w:szCs w:val="24"/>
        </w:rPr>
        <w:t>Bhimani, A. (Ed.). (2006). Contemporary Issues in Management Accounting. Oxford.</w:t>
      </w:r>
    </w:p>
    <w:p w14:paraId="667A65DA" w14:textId="77777777" w:rsidR="0087124F" w:rsidRPr="0087124F" w:rsidRDefault="0087124F" w:rsidP="0087124F">
      <w:pPr>
        <w:rPr>
          <w:color w:val="000000" w:themeColor="text1"/>
          <w:szCs w:val="24"/>
        </w:rPr>
      </w:pPr>
      <w:r w:rsidRPr="0087124F">
        <w:rPr>
          <w:color w:val="000000" w:themeColor="text1"/>
          <w:szCs w:val="24"/>
        </w:rPr>
        <w:t>Drury, C. (2021). Management and Cost Accounting (11th Ed.). London, Prentice Hall.</w:t>
      </w:r>
    </w:p>
    <w:p w14:paraId="00A24AF2" w14:textId="77777777" w:rsidR="0087124F" w:rsidRPr="0087124F" w:rsidRDefault="0087124F" w:rsidP="0087124F">
      <w:pPr>
        <w:rPr>
          <w:color w:val="000000" w:themeColor="text1"/>
          <w:szCs w:val="24"/>
        </w:rPr>
      </w:pPr>
      <w:r w:rsidRPr="0087124F">
        <w:rPr>
          <w:color w:val="000000" w:themeColor="text1"/>
          <w:szCs w:val="24"/>
        </w:rPr>
        <w:t>Guilding, C. (2014). Accounting Essentials for Hospitality Managers (3rd Edition). London, Routledge.</w:t>
      </w:r>
    </w:p>
    <w:p w14:paraId="6D21C4DB" w14:textId="77777777" w:rsidR="0087124F" w:rsidRPr="0087124F" w:rsidRDefault="0087124F" w:rsidP="0087124F">
      <w:pPr>
        <w:rPr>
          <w:color w:val="000000" w:themeColor="text1"/>
          <w:szCs w:val="24"/>
        </w:rPr>
      </w:pPr>
      <w:r w:rsidRPr="0087124F">
        <w:rPr>
          <w:color w:val="000000" w:themeColor="text1"/>
          <w:szCs w:val="24"/>
        </w:rPr>
        <w:t>Jagels, M. (2007). Hospitality Management Accounting. London, Wiley.</w:t>
      </w:r>
    </w:p>
    <w:p w14:paraId="438A0670" w14:textId="77777777" w:rsidR="0087124F" w:rsidRPr="0087124F" w:rsidRDefault="0087124F" w:rsidP="0087124F">
      <w:pPr>
        <w:rPr>
          <w:color w:val="000000" w:themeColor="text1"/>
          <w:szCs w:val="24"/>
        </w:rPr>
      </w:pPr>
      <w:r w:rsidRPr="0087124F">
        <w:rPr>
          <w:color w:val="000000" w:themeColor="text1"/>
          <w:szCs w:val="24"/>
        </w:rPr>
        <w:t>Mueller, A., &amp; Sensini, L. (2021). Determinants of financing decisions of SMEs: evidence from the hotel industry. International Journal of Business and Management, 16(3), 117-127.</w:t>
      </w:r>
    </w:p>
    <w:p w14:paraId="2125C5E4" w14:textId="77777777" w:rsidR="0087124F" w:rsidRPr="0087124F" w:rsidRDefault="0087124F" w:rsidP="0087124F">
      <w:pPr>
        <w:rPr>
          <w:color w:val="000000" w:themeColor="text1"/>
          <w:szCs w:val="24"/>
        </w:rPr>
      </w:pPr>
      <w:r w:rsidRPr="0087124F">
        <w:rPr>
          <w:color w:val="000000" w:themeColor="text1"/>
          <w:szCs w:val="24"/>
        </w:rPr>
        <w:t>Pradhan, R. P., Nath, T., Maradana, R. P., &amp; Sarangi, A. K. (2021). Innovation, Finance, and Economic Growth in OECD Countries: New Insights from a Panel Causality Approach. International Journal of Innovation and Technology Management, 18(04), 2150013.</w:t>
      </w:r>
    </w:p>
    <w:p w14:paraId="41256F14" w14:textId="77777777" w:rsidR="0087124F" w:rsidRPr="0087124F" w:rsidRDefault="0087124F" w:rsidP="0087124F">
      <w:pPr>
        <w:rPr>
          <w:color w:val="000000" w:themeColor="text1"/>
          <w:szCs w:val="24"/>
        </w:rPr>
      </w:pPr>
      <w:r w:rsidRPr="0087124F">
        <w:rPr>
          <w:color w:val="000000" w:themeColor="text1"/>
          <w:szCs w:val="24"/>
        </w:rPr>
        <w:t xml:space="preserve">Premier Inn Hotels: Book Direct. (n.d.). Premier Inn hotels | Book direct. Retrieved from </w:t>
      </w:r>
      <w:hyperlink r:id="rId7" w:tgtFrame="_new" w:history="1">
        <w:r w:rsidRPr="0087124F">
          <w:rPr>
            <w:rStyle w:val="Hyperlink"/>
            <w:rFonts w:ascii="Segoe UI" w:hAnsi="Segoe UI" w:cs="Segoe UI"/>
            <w:color w:val="000000" w:themeColor="text1"/>
            <w:szCs w:val="24"/>
            <w:bdr w:val="single" w:sz="2" w:space="0" w:color="D9D9E3" w:frame="1"/>
          </w:rPr>
          <w:t>https://www.premierinn.com/gb/en/home.html</w:t>
        </w:r>
      </w:hyperlink>
    </w:p>
    <w:p w14:paraId="54233565" w14:textId="77777777" w:rsidR="0087124F" w:rsidRPr="0087124F" w:rsidRDefault="0087124F" w:rsidP="0087124F">
      <w:pPr>
        <w:rPr>
          <w:color w:val="000000" w:themeColor="text1"/>
          <w:szCs w:val="24"/>
        </w:rPr>
      </w:pPr>
      <w:r w:rsidRPr="0087124F">
        <w:rPr>
          <w:color w:val="000000" w:themeColor="text1"/>
          <w:szCs w:val="24"/>
        </w:rPr>
        <w:t>Rodríguez-García, R., Ferrero-Ferrero, I., &amp; Fernández-Izquierdo, M. Á. (2023). Analysis of integration of sustainability in sustainability certifications in the hotel industry. Frontiers in Sustainability, 4, 1116359.</w:t>
      </w:r>
    </w:p>
    <w:p w14:paraId="65C44971" w14:textId="77777777" w:rsidR="0087124F" w:rsidRPr="0087124F" w:rsidRDefault="0087124F" w:rsidP="0087124F">
      <w:pPr>
        <w:rPr>
          <w:color w:val="000000" w:themeColor="text1"/>
          <w:szCs w:val="24"/>
        </w:rPr>
      </w:pPr>
      <w:r w:rsidRPr="0087124F">
        <w:rPr>
          <w:color w:val="000000" w:themeColor="text1"/>
          <w:szCs w:val="24"/>
        </w:rPr>
        <w:t>Seal, W. (2019). Management Accounting. London, McGraw Hill.</w:t>
      </w:r>
    </w:p>
    <w:p w14:paraId="36426784" w14:textId="77777777" w:rsidR="0087124F" w:rsidRPr="0087124F" w:rsidRDefault="0087124F" w:rsidP="0087124F">
      <w:pPr>
        <w:rPr>
          <w:color w:val="000000" w:themeColor="text1"/>
          <w:szCs w:val="24"/>
        </w:rPr>
      </w:pPr>
      <w:r w:rsidRPr="0087124F">
        <w:rPr>
          <w:color w:val="000000" w:themeColor="text1"/>
          <w:szCs w:val="24"/>
        </w:rPr>
        <w:t>Seal, W., Garrison, R. H., &amp; Noreen, E. (2008). Management Accounting. McGraw Hill.</w:t>
      </w:r>
    </w:p>
    <w:p w14:paraId="2C8A0946" w14:textId="77777777" w:rsidR="0087124F" w:rsidRPr="0087124F" w:rsidRDefault="0087124F" w:rsidP="0087124F">
      <w:pPr>
        <w:rPr>
          <w:color w:val="000000" w:themeColor="text1"/>
          <w:szCs w:val="24"/>
        </w:rPr>
      </w:pPr>
      <w:r w:rsidRPr="0087124F">
        <w:rPr>
          <w:color w:val="000000" w:themeColor="text1"/>
          <w:szCs w:val="24"/>
        </w:rPr>
        <w:t xml:space="preserve">Social Responsibility. (n.d.). Premier Hotels and Resorts. Retrieved from </w:t>
      </w:r>
      <w:hyperlink r:id="rId8" w:tgtFrame="_new" w:history="1">
        <w:r w:rsidRPr="0087124F">
          <w:rPr>
            <w:rStyle w:val="Hyperlink"/>
            <w:rFonts w:ascii="Segoe UI" w:hAnsi="Segoe UI" w:cs="Segoe UI"/>
            <w:color w:val="000000" w:themeColor="text1"/>
            <w:szCs w:val="24"/>
            <w:bdr w:val="single" w:sz="2" w:space="0" w:color="D9D9E3" w:frame="1"/>
          </w:rPr>
          <w:t>https://www.phnr.com/en/social-responsibility</w:t>
        </w:r>
      </w:hyperlink>
    </w:p>
    <w:p w14:paraId="46927F7F" w14:textId="77777777" w:rsidR="0087124F" w:rsidRPr="0087124F" w:rsidRDefault="0087124F" w:rsidP="0087124F">
      <w:pPr>
        <w:rPr>
          <w:color w:val="000000" w:themeColor="text1"/>
          <w:szCs w:val="24"/>
        </w:rPr>
      </w:pPr>
      <w:r w:rsidRPr="0087124F">
        <w:rPr>
          <w:color w:val="000000" w:themeColor="text1"/>
          <w:szCs w:val="24"/>
        </w:rPr>
        <w:lastRenderedPageBreak/>
        <w:t>Tranter, K., Stuart-Hill, T., &amp; Parker, J. (2014). Introduction to Revenue Management for the Hospitality Industry. London, Pearson.</w:t>
      </w:r>
    </w:p>
    <w:p w14:paraId="7D320665" w14:textId="77777777" w:rsidR="0087124F" w:rsidRPr="0087124F" w:rsidRDefault="0087124F" w:rsidP="0087124F">
      <w:pPr>
        <w:rPr>
          <w:color w:val="000000" w:themeColor="text1"/>
          <w:szCs w:val="24"/>
        </w:rPr>
      </w:pPr>
      <w:r w:rsidRPr="0087124F">
        <w:rPr>
          <w:color w:val="000000" w:themeColor="text1"/>
          <w:szCs w:val="24"/>
        </w:rPr>
        <w:t>Waitt, I. (2023). Managing Mass Education, and the Rise of Modern and Financial Management: Footsteps and Foundations. Cambridge Scholars Publishing.</w:t>
      </w:r>
    </w:p>
    <w:p w14:paraId="032C5A0A" w14:textId="77777777" w:rsidR="0087124F" w:rsidRPr="0087124F" w:rsidRDefault="0087124F" w:rsidP="0087124F">
      <w:pPr>
        <w:rPr>
          <w:color w:val="000000" w:themeColor="text1"/>
          <w:szCs w:val="24"/>
        </w:rPr>
      </w:pPr>
      <w:r w:rsidRPr="0087124F">
        <w:rPr>
          <w:color w:val="000000" w:themeColor="text1"/>
          <w:szCs w:val="24"/>
        </w:rPr>
        <w:t>Walker, J. (2021). Introduction to Hospitality. Harlow, Pearson.</w:t>
      </w:r>
    </w:p>
    <w:p w14:paraId="5786E329" w14:textId="77777777" w:rsidR="0087124F" w:rsidRPr="0087124F" w:rsidRDefault="0087124F" w:rsidP="0087124F">
      <w:pPr>
        <w:rPr>
          <w:color w:val="000000" w:themeColor="text1"/>
          <w:szCs w:val="24"/>
        </w:rPr>
      </w:pPr>
      <w:r w:rsidRPr="0087124F">
        <w:rPr>
          <w:color w:val="000000" w:themeColor="text1"/>
          <w:szCs w:val="24"/>
        </w:rPr>
        <w:t>Wild, J. (2018). Fundamental Accounting Principles. New York, McGraw Hill.</w:t>
      </w:r>
    </w:p>
    <w:p w14:paraId="6CC57835" w14:textId="77777777" w:rsidR="0087124F" w:rsidRPr="0087124F" w:rsidRDefault="0087124F" w:rsidP="0087124F">
      <w:pPr>
        <w:rPr>
          <w:color w:val="000000" w:themeColor="text1"/>
          <w:szCs w:val="24"/>
        </w:rPr>
      </w:pPr>
      <w:r w:rsidRPr="0087124F">
        <w:rPr>
          <w:color w:val="000000" w:themeColor="text1"/>
          <w:szCs w:val="24"/>
        </w:rPr>
        <w:t>Yembergenov, R., Muratova, D. B., Popp, L., Arzayeva, M., &amp; Abdykulova, K. (2022). Impact of risk budgeting on enhancing the projected growth of the hotel industry under the conditions of enduring uncertainty related to the COVID-19 pandemic: Case study by Republic of Kazakhstan. Journal of Environmental Management &amp; Tourism, 13(8), 2122-2133.</w:t>
      </w:r>
    </w:p>
    <w:p w14:paraId="6EA171B4" w14:textId="77777777" w:rsidR="0087124F" w:rsidRPr="0087124F" w:rsidRDefault="0087124F" w:rsidP="0087124F">
      <w:pPr>
        <w:rPr>
          <w:color w:val="000000" w:themeColor="text1"/>
          <w:szCs w:val="24"/>
        </w:rPr>
      </w:pPr>
      <w:r w:rsidRPr="0087124F">
        <w:rPr>
          <w:color w:val="000000" w:themeColor="text1"/>
          <w:szCs w:val="24"/>
        </w:rPr>
        <w:t>Zhong, Y., Li, Y., Ding, J., &amp; Liao, Y. (2021). Risk management: Exploring emerging Human Resource issues during the COVID-19 pandemic. Journal of Risk and Financial Management, 14(5), 228.</w:t>
      </w:r>
    </w:p>
    <w:p w14:paraId="4293E852" w14:textId="77777777" w:rsidR="0087124F" w:rsidRPr="0087124F" w:rsidRDefault="0087124F" w:rsidP="0087124F">
      <w:pPr>
        <w:rPr>
          <w:color w:val="000000" w:themeColor="text1"/>
          <w:szCs w:val="24"/>
        </w:rPr>
      </w:pPr>
    </w:p>
    <w:p w14:paraId="56088584" w14:textId="77777777" w:rsidR="006C0E40" w:rsidRPr="0087124F" w:rsidRDefault="006C0E40">
      <w:pPr>
        <w:rPr>
          <w:szCs w:val="24"/>
        </w:rPr>
      </w:pPr>
    </w:p>
    <w:sectPr w:rsidR="006C0E40" w:rsidRPr="0087124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B4934" w14:textId="77777777" w:rsidR="0078548B" w:rsidRDefault="0078548B">
      <w:pPr>
        <w:spacing w:after="0" w:line="240" w:lineRule="auto"/>
      </w:pPr>
      <w:r>
        <w:separator/>
      </w:r>
    </w:p>
  </w:endnote>
  <w:endnote w:type="continuationSeparator" w:id="0">
    <w:p w14:paraId="1D30C3DA" w14:textId="77777777" w:rsidR="0078548B" w:rsidRDefault="00785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47B37" w14:textId="77777777" w:rsidR="0083079F" w:rsidRPr="001036E6" w:rsidRDefault="00000000">
    <w:pPr>
      <w:pStyle w:val="Footer"/>
      <w:jc w:val="right"/>
    </w:pPr>
    <w:r w:rsidRPr="001036E6">
      <w:fldChar w:fldCharType="begin"/>
    </w:r>
    <w:r w:rsidRPr="001036E6">
      <w:instrText xml:space="preserve"> PAGE   \* MERGEFORMAT </w:instrText>
    </w:r>
    <w:r w:rsidRPr="001036E6">
      <w:fldChar w:fldCharType="separate"/>
    </w:r>
    <w:r w:rsidRPr="001036E6">
      <w:t>15</w:t>
    </w:r>
    <w:r w:rsidRPr="001036E6">
      <w:fldChar w:fldCharType="end"/>
    </w:r>
  </w:p>
  <w:p w14:paraId="4137B643" w14:textId="77777777" w:rsidR="0083079F" w:rsidRPr="001036E6" w:rsidRDefault="00830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C1655" w14:textId="77777777" w:rsidR="0078548B" w:rsidRDefault="0078548B">
      <w:pPr>
        <w:spacing w:after="0" w:line="240" w:lineRule="auto"/>
      </w:pPr>
      <w:r>
        <w:separator/>
      </w:r>
    </w:p>
  </w:footnote>
  <w:footnote w:type="continuationSeparator" w:id="0">
    <w:p w14:paraId="3DCD0D81" w14:textId="77777777" w:rsidR="0078548B" w:rsidRDefault="007854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B8566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4"/>
    <w:multiLevelType w:val="hybridMultilevel"/>
    <w:tmpl w:val="CC603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5"/>
    <w:multiLevelType w:val="hybridMultilevel"/>
    <w:tmpl w:val="21FE8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092711">
    <w:abstractNumId w:val="1"/>
  </w:num>
  <w:num w:numId="2" w16cid:durableId="1156384340">
    <w:abstractNumId w:val="2"/>
  </w:num>
  <w:num w:numId="3" w16cid:durableId="662440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D6"/>
    <w:rsid w:val="000209D6"/>
    <w:rsid w:val="006C0E40"/>
    <w:rsid w:val="0078548B"/>
    <w:rsid w:val="0083079F"/>
    <w:rsid w:val="0087124F"/>
    <w:rsid w:val="00A462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B9753"/>
  <w15:chartTrackingRefBased/>
  <w15:docId w15:val="{390FF5BB-4C42-48AF-BDE2-53A586A98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4F"/>
    <w:pPr>
      <w:spacing w:line="360" w:lineRule="auto"/>
      <w:jc w:val="both"/>
    </w:pPr>
    <w:rPr>
      <w:rFonts w:ascii="Times New Roman" w:eastAsia="Calibri" w:hAnsi="Times New Roman" w:cs="SimSun"/>
      <w:kern w:val="0"/>
      <w:sz w:val="24"/>
      <w14:ligatures w14:val="none"/>
    </w:rPr>
  </w:style>
  <w:style w:type="paragraph" w:styleId="Heading1">
    <w:name w:val="heading 1"/>
    <w:basedOn w:val="Normal"/>
    <w:next w:val="Normal"/>
    <w:link w:val="Heading1Char"/>
    <w:uiPriority w:val="9"/>
    <w:qFormat/>
    <w:rsid w:val="0087124F"/>
    <w:pPr>
      <w:keepNext/>
      <w:keepLines/>
      <w:spacing w:before="240" w:after="0"/>
      <w:outlineLvl w:val="0"/>
    </w:pPr>
    <w:rPr>
      <w:rFonts w:eastAsia="SimSun"/>
      <w:b/>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24F"/>
    <w:rPr>
      <w:rFonts w:ascii="Times New Roman" w:eastAsia="SimSun" w:hAnsi="Times New Roman" w:cs="SimSun"/>
      <w:b/>
      <w:color w:val="2E74B5"/>
      <w:kern w:val="0"/>
      <w:sz w:val="32"/>
      <w:szCs w:val="32"/>
      <w14:ligatures w14:val="none"/>
    </w:rPr>
  </w:style>
  <w:style w:type="character" w:styleId="Strong">
    <w:name w:val="Strong"/>
    <w:basedOn w:val="DefaultParagraphFont"/>
    <w:uiPriority w:val="22"/>
    <w:qFormat/>
    <w:rsid w:val="0087124F"/>
    <w:rPr>
      <w:b/>
      <w:bCs/>
    </w:rPr>
  </w:style>
  <w:style w:type="paragraph" w:styleId="ListParagraph">
    <w:name w:val="List Paragraph"/>
    <w:basedOn w:val="Normal"/>
    <w:uiPriority w:val="34"/>
    <w:qFormat/>
    <w:rsid w:val="0087124F"/>
    <w:pPr>
      <w:ind w:left="720"/>
      <w:contextualSpacing/>
    </w:pPr>
  </w:style>
  <w:style w:type="paragraph" w:styleId="TOCHeading">
    <w:name w:val="TOC Heading"/>
    <w:basedOn w:val="Heading1"/>
    <w:next w:val="Normal"/>
    <w:uiPriority w:val="39"/>
    <w:qFormat/>
    <w:rsid w:val="0087124F"/>
    <w:pPr>
      <w:spacing w:line="259" w:lineRule="auto"/>
      <w:jc w:val="left"/>
      <w:outlineLvl w:val="9"/>
    </w:pPr>
    <w:rPr>
      <w:rFonts w:ascii="Calibri Light" w:hAnsi="Calibri Light"/>
      <w:b w:val="0"/>
    </w:rPr>
  </w:style>
  <w:style w:type="paragraph" w:styleId="TOC1">
    <w:name w:val="toc 1"/>
    <w:basedOn w:val="Normal"/>
    <w:next w:val="Normal"/>
    <w:uiPriority w:val="39"/>
    <w:rsid w:val="0087124F"/>
    <w:pPr>
      <w:spacing w:after="100"/>
    </w:pPr>
  </w:style>
  <w:style w:type="character" w:styleId="Hyperlink">
    <w:name w:val="Hyperlink"/>
    <w:basedOn w:val="DefaultParagraphFont"/>
    <w:uiPriority w:val="99"/>
    <w:rsid w:val="0087124F"/>
    <w:rPr>
      <w:color w:val="0563C1"/>
      <w:u w:val="single"/>
    </w:rPr>
  </w:style>
  <w:style w:type="paragraph" w:styleId="Footer">
    <w:name w:val="footer"/>
    <w:basedOn w:val="Normal"/>
    <w:link w:val="FooterChar"/>
    <w:uiPriority w:val="99"/>
    <w:rsid w:val="00871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24F"/>
    <w:rPr>
      <w:rFonts w:ascii="Times New Roman" w:eastAsia="Calibri" w:hAnsi="Times New Roman" w:cs="SimSu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nr.com/en/social-responsibility" TargetMode="External"/><Relationship Id="rId3" Type="http://schemas.openxmlformats.org/officeDocument/2006/relationships/settings" Target="settings.xml"/><Relationship Id="rId7" Type="http://schemas.openxmlformats.org/officeDocument/2006/relationships/hyperlink" Target="https://www.premierinn.com/gb/en/hom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2744</Words>
  <Characters>15647</Characters>
  <Application>Microsoft Office Word</Application>
  <DocSecurity>0</DocSecurity>
  <Lines>130</Lines>
  <Paragraphs>36</Paragraphs>
  <ScaleCrop>false</ScaleCrop>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3</cp:revision>
  <dcterms:created xsi:type="dcterms:W3CDTF">2023-10-20T15:39:00Z</dcterms:created>
  <dcterms:modified xsi:type="dcterms:W3CDTF">2023-10-20T20:30:00Z</dcterms:modified>
</cp:coreProperties>
</file>