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Calibri" w:hAnsi="Arial" w:cs="Arial"/>
          <w:color w:val="5B9BD5"/>
          <w:sz w:val="32"/>
          <w:szCs w:val="32"/>
        </w:rPr>
        <w:id w:val="-1522475554"/>
        <w:docPartObj>
          <w:docPartGallery w:val="Cover Pages"/>
          <w:docPartUnique/>
        </w:docPartObj>
      </w:sdtPr>
      <w:sdtEndPr>
        <w:rPr>
          <w:rFonts w:eastAsia="Times New Roman"/>
          <w:color w:val="2E74B5"/>
        </w:rPr>
      </w:sdtEndPr>
      <w:sdtContent>
        <w:p w14:paraId="7B9AEF03" w14:textId="77777777" w:rsidR="00144588" w:rsidRPr="00144588" w:rsidRDefault="00144588" w:rsidP="00144588">
          <w:pPr>
            <w:spacing w:before="1540" w:after="240" w:line="360" w:lineRule="auto"/>
            <w:jc w:val="both"/>
            <w:rPr>
              <w:rFonts w:ascii="Arial" w:eastAsia="Times New Roman" w:hAnsi="Arial" w:cs="Arial"/>
              <w:color w:val="5B9BD5"/>
              <w:lang w:val="en-US"/>
            </w:rPr>
          </w:pPr>
          <w:r w:rsidRPr="00144588">
            <w:rPr>
              <w:rFonts w:ascii="Arial" w:eastAsia="Times New Roman" w:hAnsi="Arial" w:cs="Arial"/>
              <w:noProof/>
              <w:color w:val="5B9BD5"/>
              <w:lang w:eastAsia="en-GB"/>
            </w:rPr>
            <w:drawing>
              <wp:inline distT="0" distB="0" distL="0" distR="0" wp14:anchorId="6AA6D79F" wp14:editId="1DAACF0C">
                <wp:extent cx="1417320" cy="750898"/>
                <wp:effectExtent l="0" t="0" r="0" b="0"/>
                <wp:docPr id="143" name="Picture 1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1D041A7" w14:textId="77777777" w:rsidR="00144588" w:rsidRPr="00144588" w:rsidRDefault="00144588" w:rsidP="00144588">
          <w:pPr>
            <w:pBdr>
              <w:top w:val="single" w:sz="6" w:space="6" w:color="5B9BD5"/>
              <w:bottom w:val="single" w:sz="6" w:space="6" w:color="5B9BD5"/>
            </w:pBdr>
            <w:spacing w:after="240" w:line="360" w:lineRule="auto"/>
            <w:jc w:val="center"/>
            <w:rPr>
              <w:rFonts w:ascii="Arial" w:eastAsia="Times New Roman" w:hAnsi="Arial" w:cs="Arial"/>
              <w:caps/>
              <w:color w:val="5B9BD5"/>
              <w:sz w:val="48"/>
              <w:szCs w:val="48"/>
              <w:lang w:val="en-US"/>
            </w:rPr>
          </w:pPr>
          <w:r w:rsidRPr="00144588">
            <w:rPr>
              <w:rFonts w:ascii="Arial" w:eastAsia="Times New Roman" w:hAnsi="Arial" w:cs="Arial"/>
              <w:caps/>
              <w:color w:val="5B9BD5"/>
              <w:sz w:val="48"/>
              <w:szCs w:val="48"/>
              <w:lang w:val="en-US"/>
            </w:rPr>
            <w:t>Financial Management for the Hotel Industry</w:t>
          </w:r>
        </w:p>
        <w:p w14:paraId="2D734503" w14:textId="0FFE264C" w:rsidR="00144588" w:rsidRPr="00144588" w:rsidRDefault="00144588" w:rsidP="00144588">
          <w:pPr>
            <w:pBdr>
              <w:top w:val="single" w:sz="6" w:space="6" w:color="5B9BD5"/>
              <w:bottom w:val="single" w:sz="6" w:space="6" w:color="5B9BD5"/>
            </w:pBdr>
            <w:spacing w:after="240" w:line="360" w:lineRule="auto"/>
            <w:jc w:val="center"/>
            <w:rPr>
              <w:rFonts w:ascii="Arial" w:eastAsia="Times New Roman" w:hAnsi="Arial" w:cs="Arial"/>
              <w:color w:val="5B9BD5"/>
              <w:sz w:val="28"/>
              <w:szCs w:val="28"/>
              <w:lang w:val="en-US"/>
            </w:rPr>
          </w:pPr>
          <w:sdt>
            <w:sdtPr>
              <w:rPr>
                <w:rFonts w:ascii="Arial" w:eastAsia="Times New Roman" w:hAnsi="Arial" w:cs="Arial"/>
                <w:color w:val="5B9BD5"/>
                <w:sz w:val="28"/>
                <w:szCs w:val="28"/>
                <w:lang w:val="en-US"/>
              </w:rPr>
              <w:alias w:val="Subtitle"/>
              <w:tag w:val=""/>
              <w:id w:val="328029620"/>
              <w:placeholder>
                <w:docPart w:val="DE221C022A0844F490E99D80B6AAFE53"/>
              </w:placeholder>
              <w:showingPlcHdr/>
              <w:dataBinding w:prefixMappings="xmlns:ns0='http://purl.org/dc/elements/1.1/' xmlns:ns1='http://schemas.openxmlformats.org/package/2006/metadata/core-properties' " w:xpath="/ns1:coreProperties[1]/ns0:subject[1]" w:storeItemID="{6C3C8BC8-F283-45AE-878A-BAB7291924A1}"/>
              <w:text/>
            </w:sdtPr>
            <w:sdtContent>
              <w:r w:rsidR="00F46128">
                <w:rPr>
                  <w:color w:val="4472C4" w:themeColor="accent1"/>
                  <w:sz w:val="28"/>
                  <w:szCs w:val="28"/>
                </w:rPr>
                <w:t>[Document subtitle]</w:t>
              </w:r>
            </w:sdtContent>
          </w:sdt>
        </w:p>
        <w:p w14:paraId="3A2B576A" w14:textId="46790ACE" w:rsidR="00144588" w:rsidRPr="00144588" w:rsidRDefault="00144588" w:rsidP="00144588">
          <w:pPr>
            <w:spacing w:before="480" w:after="0" w:line="360" w:lineRule="auto"/>
            <w:jc w:val="both"/>
            <w:rPr>
              <w:rFonts w:ascii="Arial" w:eastAsia="Times New Roman" w:hAnsi="Arial" w:cs="Arial"/>
              <w:color w:val="5B9BD5"/>
              <w:lang w:val="en-US"/>
            </w:rPr>
          </w:pPr>
          <w:r w:rsidRPr="00144588">
            <w:rPr>
              <w:rFonts w:ascii="Arial" w:eastAsia="Times New Roman" w:hAnsi="Arial" w:cs="Arial"/>
              <w:noProof/>
              <w:color w:val="5B9BD5"/>
              <w:lang w:eastAsia="en-GB"/>
            </w:rPr>
            <w:drawing>
              <wp:inline distT="0" distB="0" distL="0" distR="0" wp14:anchorId="01CC680D" wp14:editId="2CA04DF0">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BC54763" w14:textId="78A05C0D" w:rsidR="00144588" w:rsidRPr="00144588" w:rsidRDefault="00F46128" w:rsidP="00144588">
          <w:pPr>
            <w:keepNext/>
            <w:keepLines/>
            <w:spacing w:before="240" w:after="0" w:line="360" w:lineRule="auto"/>
            <w:jc w:val="both"/>
            <w:outlineLvl w:val="0"/>
            <w:rPr>
              <w:rFonts w:ascii="Arial" w:eastAsia="Times New Roman" w:hAnsi="Arial" w:cs="Arial"/>
              <w:color w:val="2E74B5"/>
              <w:sz w:val="32"/>
              <w:szCs w:val="32"/>
            </w:rPr>
          </w:pPr>
          <w:r>
            <w:rPr>
              <w:rFonts w:ascii="Arial" w:eastAsia="Times New Roman" w:hAnsi="Arial" w:cs="Arial"/>
              <w:noProof/>
              <w:color w:val="2E74B5"/>
              <w:sz w:val="32"/>
              <w:szCs w:val="32"/>
            </w:rPr>
            <mc:AlternateContent>
              <mc:Choice Requires="wps">
                <w:drawing>
                  <wp:anchor distT="0" distB="0" distL="114300" distR="114300" simplePos="0" relativeHeight="251660288" behindDoc="0" locked="0" layoutInCell="1" allowOverlap="1" wp14:anchorId="3AF86140" wp14:editId="60A5A7FD">
                    <wp:simplePos x="0" y="0"/>
                    <wp:positionH relativeFrom="column">
                      <wp:posOffset>-381000</wp:posOffset>
                    </wp:positionH>
                    <wp:positionV relativeFrom="paragraph">
                      <wp:posOffset>739140</wp:posOffset>
                    </wp:positionV>
                    <wp:extent cx="6469380" cy="2011680"/>
                    <wp:effectExtent l="0" t="0" r="26670" b="26670"/>
                    <wp:wrapNone/>
                    <wp:docPr id="1" name="Text Box 1"/>
                    <wp:cNvGraphicFramePr/>
                    <a:graphic xmlns:a="http://schemas.openxmlformats.org/drawingml/2006/main">
                      <a:graphicData uri="http://schemas.microsoft.com/office/word/2010/wordprocessingShape">
                        <wps:wsp>
                          <wps:cNvSpPr txBox="1"/>
                          <wps:spPr>
                            <a:xfrm>
                              <a:off x="0" y="0"/>
                              <a:ext cx="6469380" cy="2011680"/>
                            </a:xfrm>
                            <a:prstGeom prst="rect">
                              <a:avLst/>
                            </a:prstGeom>
                            <a:solidFill>
                              <a:schemeClr val="lt1"/>
                            </a:solidFill>
                            <a:ln w="6350">
                              <a:solidFill>
                                <a:prstClr val="black"/>
                              </a:solidFill>
                            </a:ln>
                          </wps:spPr>
                          <wps:txbx>
                            <w:txbxContent>
                              <w:p w14:paraId="2351C84C" w14:textId="27EB0A62" w:rsidR="00F46128" w:rsidRPr="00F46128" w:rsidRDefault="00F46128">
                                <w:pPr>
                                  <w:rPr>
                                    <w:sz w:val="40"/>
                                    <w:szCs w:val="40"/>
                                  </w:rPr>
                                </w:pPr>
                                <w:r w:rsidRPr="00F46128">
                                  <w:rPr>
                                    <w:sz w:val="40"/>
                                    <w:szCs w:val="40"/>
                                  </w:rPr>
                                  <w:t>Student ID:2012830</w:t>
                                </w:r>
                              </w:p>
                              <w:p w14:paraId="7F9BB2EA" w14:textId="29B27B24" w:rsidR="00F46128" w:rsidRPr="00F46128" w:rsidRDefault="00F46128">
                                <w:pPr>
                                  <w:rPr>
                                    <w:sz w:val="40"/>
                                    <w:szCs w:val="40"/>
                                  </w:rPr>
                                </w:pPr>
                                <w:r w:rsidRPr="00F46128">
                                  <w:rPr>
                                    <w:sz w:val="40"/>
                                    <w:szCs w:val="40"/>
                                  </w:rPr>
                                  <w:t xml:space="preserve">Name: </w:t>
                                </w:r>
                                <w:proofErr w:type="spellStart"/>
                                <w:r w:rsidRPr="00F46128">
                                  <w:rPr>
                                    <w:sz w:val="40"/>
                                    <w:szCs w:val="40"/>
                                  </w:rPr>
                                  <w:t>Mahbuba</w:t>
                                </w:r>
                                <w:proofErr w:type="spellEnd"/>
                                <w:r w:rsidRPr="00F46128">
                                  <w:rPr>
                                    <w:sz w:val="40"/>
                                    <w:szCs w:val="40"/>
                                  </w:rPr>
                                  <w:t xml:space="preserve"> </w:t>
                                </w:r>
                                <w:proofErr w:type="spellStart"/>
                                <w:r w:rsidRPr="00F46128">
                                  <w:rPr>
                                    <w:sz w:val="40"/>
                                    <w:szCs w:val="40"/>
                                  </w:rPr>
                                  <w:t>Jafrin</w:t>
                                </w:r>
                                <w:proofErr w:type="spellEnd"/>
                              </w:p>
                              <w:p w14:paraId="11890C26" w14:textId="44B1D1DD" w:rsidR="00F46128" w:rsidRPr="00F46128" w:rsidRDefault="00F46128">
                                <w:pPr>
                                  <w:rPr>
                                    <w:sz w:val="40"/>
                                    <w:szCs w:val="40"/>
                                  </w:rPr>
                                </w:pPr>
                                <w:r w:rsidRPr="00F46128">
                                  <w:rPr>
                                    <w:sz w:val="40"/>
                                    <w:szCs w:val="40"/>
                                  </w:rPr>
                                  <w:t>Lecturer’s name: Dale Clarke</w:t>
                                </w:r>
                              </w:p>
                              <w:p w14:paraId="4D851566" w14:textId="77777777" w:rsidR="00F46128" w:rsidRDefault="00F461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AF86140" id="_x0000_t202" coordsize="21600,21600" o:spt="202" path="m,l,21600r21600,l21600,xe">
                    <v:stroke joinstyle="miter"/>
                    <v:path gradientshapeok="t" o:connecttype="rect"/>
                  </v:shapetype>
                  <v:shape id="Text Box 1" o:spid="_x0000_s1026" type="#_x0000_t202" style="position:absolute;left:0;text-align:left;margin-left:-30pt;margin-top:58.2pt;width:509.4pt;height:158.4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" fillcolor="white [3201]" strokeweight=".5pt">
                    <v:textbox>
                      <w:txbxContent>
                        <w:p w14:paraId="2351C84C" w14:textId="27EB0A62" w:rsidR="00F46128" w:rsidRPr="00F46128" w:rsidRDefault="00F46128">
                          <w:pPr>
                            <w:rPr>
                              <w:sz w:val="40"/>
                              <w:szCs w:val="40"/>
                            </w:rPr>
                          </w:pPr>
                          <w:r w:rsidRPr="00F46128">
                            <w:rPr>
                              <w:sz w:val="40"/>
                              <w:szCs w:val="40"/>
                            </w:rPr>
                            <w:t>Student ID:2012830</w:t>
                          </w:r>
                        </w:p>
                        <w:p w14:paraId="7F9BB2EA" w14:textId="29B27B24" w:rsidR="00F46128" w:rsidRPr="00F46128" w:rsidRDefault="00F46128">
                          <w:pPr>
                            <w:rPr>
                              <w:sz w:val="40"/>
                              <w:szCs w:val="40"/>
                            </w:rPr>
                          </w:pPr>
                          <w:r w:rsidRPr="00F46128">
                            <w:rPr>
                              <w:sz w:val="40"/>
                              <w:szCs w:val="40"/>
                            </w:rPr>
                            <w:t xml:space="preserve">Name: </w:t>
                          </w:r>
                          <w:proofErr w:type="spellStart"/>
                          <w:r w:rsidRPr="00F46128">
                            <w:rPr>
                              <w:sz w:val="40"/>
                              <w:szCs w:val="40"/>
                            </w:rPr>
                            <w:t>Mahbuba</w:t>
                          </w:r>
                          <w:proofErr w:type="spellEnd"/>
                          <w:r w:rsidRPr="00F46128">
                            <w:rPr>
                              <w:sz w:val="40"/>
                              <w:szCs w:val="40"/>
                            </w:rPr>
                            <w:t xml:space="preserve"> </w:t>
                          </w:r>
                          <w:proofErr w:type="spellStart"/>
                          <w:r w:rsidRPr="00F46128">
                            <w:rPr>
                              <w:sz w:val="40"/>
                              <w:szCs w:val="40"/>
                            </w:rPr>
                            <w:t>Jafrin</w:t>
                          </w:r>
                          <w:proofErr w:type="spellEnd"/>
                        </w:p>
                        <w:p w14:paraId="11890C26" w14:textId="44B1D1DD" w:rsidR="00F46128" w:rsidRPr="00F46128" w:rsidRDefault="00F46128">
                          <w:pPr>
                            <w:rPr>
                              <w:sz w:val="40"/>
                              <w:szCs w:val="40"/>
                            </w:rPr>
                          </w:pPr>
                          <w:r w:rsidRPr="00F46128">
                            <w:rPr>
                              <w:sz w:val="40"/>
                              <w:szCs w:val="40"/>
                            </w:rPr>
                            <w:t>Lecturer’s name: Dale Clarke</w:t>
                          </w:r>
                        </w:p>
                        <w:p w14:paraId="4D851566" w14:textId="77777777" w:rsidR="00F46128" w:rsidRDefault="00F46128"/>
                      </w:txbxContent>
                    </v:textbox>
                  </v:shape>
                </w:pict>
              </mc:Fallback>
            </mc:AlternateContent>
          </w:r>
          <w:r w:rsidR="00144588" w:rsidRPr="00144588">
            <w:rPr>
              <w:rFonts w:ascii="Arial" w:eastAsia="Times New Roman" w:hAnsi="Arial" w:cs="Arial"/>
              <w:color w:val="2E74B5"/>
              <w:sz w:val="32"/>
              <w:szCs w:val="32"/>
            </w:rPr>
            <w:br w:type="page"/>
          </w:r>
          <w:bookmarkStart w:id="0" w:name="_Toc95093997"/>
          <w:r w:rsidR="00144588" w:rsidRPr="00144588">
            <w:rPr>
              <w:rFonts w:ascii="Arial" w:eastAsia="Times New Roman" w:hAnsi="Arial" w:cs="Arial"/>
              <w:color w:val="2E74B5"/>
              <w:sz w:val="32"/>
              <w:szCs w:val="32"/>
            </w:rPr>
            <w:lastRenderedPageBreak/>
            <w:t>Executive Summary</w:t>
          </w:r>
          <w:bookmarkEnd w:id="0"/>
        </w:p>
        <w:p w14:paraId="4A507E8D" w14:textId="77777777" w:rsidR="00144588" w:rsidRPr="00144588" w:rsidRDefault="00144588" w:rsidP="00144588">
          <w:pPr>
            <w:spacing w:line="360" w:lineRule="auto"/>
            <w:jc w:val="both"/>
            <w:rPr>
              <w:rFonts w:ascii="Arial" w:eastAsia="Calibri" w:hAnsi="Arial" w:cs="Arial"/>
            </w:rPr>
          </w:pPr>
          <w:r w:rsidRPr="00144588">
            <w:rPr>
              <w:rFonts w:ascii="Arial" w:eastAsia="Calibri" w:hAnsi="Arial" w:cs="Arial"/>
              <w:sz w:val="24"/>
              <w:szCs w:val="24"/>
              <w:lang w:val="en-US"/>
            </w:rPr>
            <w:t xml:space="preserve">The ability of a firm to succeed in the future is largely dependent on its ability to utilize its current resources effectively. A firm can't move forward in this competitive industry if they do not know how many </w:t>
          </w:r>
          <w:proofErr w:type="gramStart"/>
          <w:r w:rsidRPr="00144588">
            <w:rPr>
              <w:rFonts w:ascii="Arial" w:eastAsia="Calibri" w:hAnsi="Arial" w:cs="Arial"/>
              <w:sz w:val="24"/>
              <w:szCs w:val="24"/>
              <w:lang w:val="en-US"/>
            </w:rPr>
            <w:t>resources</w:t>
          </w:r>
          <w:proofErr w:type="gramEnd"/>
          <w:r w:rsidRPr="00144588">
            <w:rPr>
              <w:rFonts w:ascii="Arial" w:eastAsia="Calibri" w:hAnsi="Arial" w:cs="Arial"/>
              <w:sz w:val="24"/>
              <w:szCs w:val="24"/>
              <w:lang w:val="en-US"/>
            </w:rPr>
            <w:t xml:space="preserve"> they have available at their disposal. The entire study here analyzes the financial analysis of the Hospitality company, as well as the significance of that analysis, using precise calculations and statistics. Hope the reader will find it useful and that they will put it into practice in their own lives.</w:t>
          </w:r>
          <w:r w:rsidRPr="00144588">
            <w:rPr>
              <w:rFonts w:ascii="Arial" w:eastAsia="Calibri" w:hAnsi="Arial" w:cs="Arial"/>
            </w:rPr>
            <w:br w:type="page"/>
          </w:r>
        </w:p>
        <w:sdt>
          <w:sdtPr>
            <w:rPr>
              <w:rFonts w:ascii="Arial" w:eastAsia="Calibri" w:hAnsi="Arial" w:cs="Arial"/>
            </w:rPr>
            <w:id w:val="-1297214018"/>
            <w:docPartObj>
              <w:docPartGallery w:val="Table of Contents"/>
              <w:docPartUnique/>
            </w:docPartObj>
          </w:sdtPr>
          <w:sdtEndPr>
            <w:rPr>
              <w:b/>
              <w:bCs/>
              <w:noProof/>
            </w:rPr>
          </w:sdtEndPr>
          <w:sdtContent>
            <w:p w14:paraId="0D13BC0B" w14:textId="77777777" w:rsidR="00144588" w:rsidRPr="00144588" w:rsidRDefault="00144588" w:rsidP="00144588">
              <w:pPr>
                <w:keepNext/>
                <w:keepLines/>
                <w:spacing w:before="240" w:after="0" w:line="360" w:lineRule="auto"/>
                <w:jc w:val="both"/>
                <w:rPr>
                  <w:rFonts w:ascii="Arial" w:eastAsia="Times New Roman" w:hAnsi="Arial" w:cs="Arial"/>
                  <w:color w:val="2E74B5"/>
                  <w:sz w:val="32"/>
                  <w:szCs w:val="32"/>
                  <w:lang w:val="en-US"/>
                </w:rPr>
              </w:pPr>
              <w:r w:rsidRPr="00144588">
                <w:rPr>
                  <w:rFonts w:ascii="Arial" w:eastAsia="Times New Roman" w:hAnsi="Arial" w:cs="Arial"/>
                  <w:color w:val="2E74B5"/>
                  <w:sz w:val="32"/>
                  <w:szCs w:val="32"/>
                  <w:lang w:val="en-US"/>
                </w:rPr>
                <w:t>Table of Contents</w:t>
              </w:r>
            </w:p>
            <w:p w14:paraId="4921BD26" w14:textId="77777777" w:rsidR="00144588" w:rsidRPr="00144588" w:rsidRDefault="00144588" w:rsidP="00144588">
              <w:pPr>
                <w:tabs>
                  <w:tab w:val="right" w:leader="dot" w:pos="9016"/>
                </w:tabs>
                <w:spacing w:after="100"/>
                <w:rPr>
                  <w:rFonts w:ascii="Calibri" w:eastAsia="Times New Roman" w:hAnsi="Calibri" w:cs="Vrinda"/>
                  <w:noProof/>
                  <w:szCs w:val="28"/>
                  <w:lang w:val="en-US" w:bidi="bn-IN"/>
                </w:rPr>
              </w:pPr>
              <w:r w:rsidRPr="00144588">
                <w:rPr>
                  <w:rFonts w:ascii="Arial" w:eastAsia="Calibri" w:hAnsi="Arial" w:cs="Arial"/>
                </w:rPr>
                <w:fldChar w:fldCharType="begin"/>
              </w:r>
              <w:r w:rsidRPr="00144588">
                <w:rPr>
                  <w:rFonts w:ascii="Arial" w:eastAsia="Calibri" w:hAnsi="Arial" w:cs="Arial"/>
                </w:rPr>
                <w:instrText xml:space="preserve"> TOC \o "1-3" \h \z \u </w:instrText>
              </w:r>
              <w:r w:rsidRPr="00144588">
                <w:rPr>
                  <w:rFonts w:ascii="Arial" w:eastAsia="Calibri" w:hAnsi="Arial" w:cs="Arial"/>
                </w:rPr>
                <w:fldChar w:fldCharType="separate"/>
              </w:r>
              <w:hyperlink w:anchor="_Toc95093997" w:history="1">
                <w:r w:rsidRPr="00144588">
                  <w:rPr>
                    <w:rFonts w:ascii="Arial" w:eastAsia="Calibri" w:hAnsi="Arial" w:cs="Arial"/>
                    <w:noProof/>
                    <w:color w:val="0563C1"/>
                    <w:u w:val="single"/>
                  </w:rPr>
                  <w:t>Executive Summary</w:t>
                </w:r>
                <w:r w:rsidRPr="00144588">
                  <w:rPr>
                    <w:rFonts w:ascii="Calibri" w:eastAsia="Calibri" w:hAnsi="Calibri" w:cs="Vrinda"/>
                    <w:noProof/>
                    <w:webHidden/>
                  </w:rPr>
                  <w:tab/>
                </w:r>
                <w:r w:rsidRPr="00144588">
                  <w:rPr>
                    <w:rFonts w:ascii="Calibri" w:eastAsia="Calibri" w:hAnsi="Calibri" w:cs="Vrinda"/>
                    <w:noProof/>
                    <w:webHidden/>
                  </w:rPr>
                  <w:fldChar w:fldCharType="begin"/>
                </w:r>
                <w:r w:rsidRPr="00144588">
                  <w:rPr>
                    <w:rFonts w:ascii="Calibri" w:eastAsia="Calibri" w:hAnsi="Calibri" w:cs="Vrinda"/>
                    <w:noProof/>
                    <w:webHidden/>
                  </w:rPr>
                  <w:instrText xml:space="preserve"> PAGEREF _Toc95093997 \h </w:instrText>
                </w:r>
                <w:r w:rsidRPr="00144588">
                  <w:rPr>
                    <w:rFonts w:ascii="Calibri" w:eastAsia="Calibri" w:hAnsi="Calibri" w:cs="Vrinda"/>
                    <w:noProof/>
                    <w:webHidden/>
                  </w:rPr>
                </w:r>
                <w:r w:rsidRPr="00144588">
                  <w:rPr>
                    <w:rFonts w:ascii="Calibri" w:eastAsia="Calibri" w:hAnsi="Calibri" w:cs="Vrinda"/>
                    <w:noProof/>
                    <w:webHidden/>
                  </w:rPr>
                  <w:fldChar w:fldCharType="separate"/>
                </w:r>
                <w:r w:rsidRPr="00144588">
                  <w:rPr>
                    <w:rFonts w:ascii="Calibri" w:eastAsia="Calibri" w:hAnsi="Calibri" w:cs="Vrinda"/>
                    <w:noProof/>
                    <w:webHidden/>
                  </w:rPr>
                  <w:t>1</w:t>
                </w:r>
                <w:r w:rsidRPr="00144588">
                  <w:rPr>
                    <w:rFonts w:ascii="Calibri" w:eastAsia="Calibri" w:hAnsi="Calibri" w:cs="Vrinda"/>
                    <w:noProof/>
                    <w:webHidden/>
                  </w:rPr>
                  <w:fldChar w:fldCharType="end"/>
                </w:r>
              </w:hyperlink>
            </w:p>
            <w:p w14:paraId="2E623BC3" w14:textId="77777777" w:rsidR="00144588" w:rsidRPr="00144588" w:rsidRDefault="00144588" w:rsidP="00144588">
              <w:pPr>
                <w:tabs>
                  <w:tab w:val="right" w:leader="dot" w:pos="9016"/>
                </w:tabs>
                <w:spacing w:after="100"/>
                <w:rPr>
                  <w:rFonts w:ascii="Calibri" w:eastAsia="Times New Roman" w:hAnsi="Calibri" w:cs="Vrinda"/>
                  <w:noProof/>
                  <w:szCs w:val="28"/>
                  <w:lang w:val="en-US" w:bidi="bn-IN"/>
                </w:rPr>
              </w:pPr>
              <w:hyperlink w:anchor="_Toc95093998" w:history="1">
                <w:r w:rsidRPr="00144588">
                  <w:rPr>
                    <w:rFonts w:ascii="Arial" w:eastAsia="Calibri" w:hAnsi="Arial" w:cs="Arial"/>
                    <w:noProof/>
                    <w:color w:val="0563C1"/>
                    <w:u w:val="single"/>
                  </w:rPr>
                  <w:t>Introduction</w:t>
                </w:r>
                <w:r w:rsidRPr="00144588">
                  <w:rPr>
                    <w:rFonts w:ascii="Calibri" w:eastAsia="Calibri" w:hAnsi="Calibri" w:cs="Vrinda"/>
                    <w:noProof/>
                    <w:webHidden/>
                  </w:rPr>
                  <w:tab/>
                </w:r>
                <w:r w:rsidRPr="00144588">
                  <w:rPr>
                    <w:rFonts w:ascii="Calibri" w:eastAsia="Calibri" w:hAnsi="Calibri" w:cs="Vrinda"/>
                    <w:noProof/>
                    <w:webHidden/>
                  </w:rPr>
                  <w:fldChar w:fldCharType="begin"/>
                </w:r>
                <w:r w:rsidRPr="00144588">
                  <w:rPr>
                    <w:rFonts w:ascii="Calibri" w:eastAsia="Calibri" w:hAnsi="Calibri" w:cs="Vrinda"/>
                    <w:noProof/>
                    <w:webHidden/>
                  </w:rPr>
                  <w:instrText xml:space="preserve"> PAGEREF _Toc95093998 \h </w:instrText>
                </w:r>
                <w:r w:rsidRPr="00144588">
                  <w:rPr>
                    <w:rFonts w:ascii="Calibri" w:eastAsia="Calibri" w:hAnsi="Calibri" w:cs="Vrinda"/>
                    <w:noProof/>
                    <w:webHidden/>
                  </w:rPr>
                </w:r>
                <w:r w:rsidRPr="00144588">
                  <w:rPr>
                    <w:rFonts w:ascii="Calibri" w:eastAsia="Calibri" w:hAnsi="Calibri" w:cs="Vrinda"/>
                    <w:noProof/>
                    <w:webHidden/>
                  </w:rPr>
                  <w:fldChar w:fldCharType="separate"/>
                </w:r>
                <w:r w:rsidRPr="00144588">
                  <w:rPr>
                    <w:rFonts w:ascii="Calibri" w:eastAsia="Calibri" w:hAnsi="Calibri" w:cs="Vrinda"/>
                    <w:noProof/>
                    <w:webHidden/>
                  </w:rPr>
                  <w:t>3</w:t>
                </w:r>
                <w:r w:rsidRPr="00144588">
                  <w:rPr>
                    <w:rFonts w:ascii="Calibri" w:eastAsia="Calibri" w:hAnsi="Calibri" w:cs="Vrinda"/>
                    <w:noProof/>
                    <w:webHidden/>
                  </w:rPr>
                  <w:fldChar w:fldCharType="end"/>
                </w:r>
              </w:hyperlink>
            </w:p>
            <w:p w14:paraId="099B8355" w14:textId="77777777" w:rsidR="00144588" w:rsidRPr="00144588" w:rsidRDefault="00144588" w:rsidP="00144588">
              <w:pPr>
                <w:tabs>
                  <w:tab w:val="right" w:leader="dot" w:pos="9016"/>
                </w:tabs>
                <w:spacing w:after="100"/>
                <w:rPr>
                  <w:rFonts w:ascii="Calibri" w:eastAsia="Times New Roman" w:hAnsi="Calibri" w:cs="Vrinda"/>
                  <w:noProof/>
                  <w:szCs w:val="28"/>
                  <w:lang w:val="en-US" w:bidi="bn-IN"/>
                </w:rPr>
              </w:pPr>
              <w:hyperlink w:anchor="_Toc95093999" w:history="1">
                <w:r w:rsidRPr="00144588">
                  <w:rPr>
                    <w:rFonts w:ascii="Arial" w:eastAsia="Calibri" w:hAnsi="Arial" w:cs="Arial"/>
                    <w:noProof/>
                    <w:color w:val="0563C1"/>
                    <w:u w:val="single"/>
                  </w:rPr>
                  <w:t>Financial Analysis</w:t>
                </w:r>
                <w:r w:rsidRPr="00144588">
                  <w:rPr>
                    <w:rFonts w:ascii="Calibri" w:eastAsia="Calibri" w:hAnsi="Calibri" w:cs="Vrinda"/>
                    <w:noProof/>
                    <w:webHidden/>
                  </w:rPr>
                  <w:tab/>
                </w:r>
                <w:r w:rsidRPr="00144588">
                  <w:rPr>
                    <w:rFonts w:ascii="Calibri" w:eastAsia="Calibri" w:hAnsi="Calibri" w:cs="Vrinda"/>
                    <w:noProof/>
                    <w:webHidden/>
                  </w:rPr>
                  <w:fldChar w:fldCharType="begin"/>
                </w:r>
                <w:r w:rsidRPr="00144588">
                  <w:rPr>
                    <w:rFonts w:ascii="Calibri" w:eastAsia="Calibri" w:hAnsi="Calibri" w:cs="Vrinda"/>
                    <w:noProof/>
                    <w:webHidden/>
                  </w:rPr>
                  <w:instrText xml:space="preserve"> PAGEREF _Toc95093999 \h </w:instrText>
                </w:r>
                <w:r w:rsidRPr="00144588">
                  <w:rPr>
                    <w:rFonts w:ascii="Calibri" w:eastAsia="Calibri" w:hAnsi="Calibri" w:cs="Vrinda"/>
                    <w:noProof/>
                    <w:webHidden/>
                  </w:rPr>
                </w:r>
                <w:r w:rsidRPr="00144588">
                  <w:rPr>
                    <w:rFonts w:ascii="Calibri" w:eastAsia="Calibri" w:hAnsi="Calibri" w:cs="Vrinda"/>
                    <w:noProof/>
                    <w:webHidden/>
                  </w:rPr>
                  <w:fldChar w:fldCharType="separate"/>
                </w:r>
                <w:r w:rsidRPr="00144588">
                  <w:rPr>
                    <w:rFonts w:ascii="Calibri" w:eastAsia="Calibri" w:hAnsi="Calibri" w:cs="Vrinda"/>
                    <w:noProof/>
                    <w:webHidden/>
                  </w:rPr>
                  <w:t>3</w:t>
                </w:r>
                <w:r w:rsidRPr="00144588">
                  <w:rPr>
                    <w:rFonts w:ascii="Calibri" w:eastAsia="Calibri" w:hAnsi="Calibri" w:cs="Vrinda"/>
                    <w:noProof/>
                    <w:webHidden/>
                  </w:rPr>
                  <w:fldChar w:fldCharType="end"/>
                </w:r>
              </w:hyperlink>
            </w:p>
            <w:p w14:paraId="2E09FF0A" w14:textId="77777777" w:rsidR="00144588" w:rsidRPr="00144588" w:rsidRDefault="00144588" w:rsidP="00144588">
              <w:pPr>
                <w:tabs>
                  <w:tab w:val="right" w:leader="dot" w:pos="9016"/>
                </w:tabs>
                <w:spacing w:after="100"/>
                <w:rPr>
                  <w:rFonts w:ascii="Calibri" w:eastAsia="Times New Roman" w:hAnsi="Calibri" w:cs="Vrinda"/>
                  <w:noProof/>
                  <w:szCs w:val="28"/>
                  <w:lang w:val="en-US" w:bidi="bn-IN"/>
                </w:rPr>
              </w:pPr>
              <w:hyperlink w:anchor="_Toc95094000" w:history="1">
                <w:r w:rsidRPr="00144588">
                  <w:rPr>
                    <w:rFonts w:ascii="Arial" w:eastAsia="Calibri" w:hAnsi="Arial" w:cs="Arial"/>
                    <w:noProof/>
                    <w:color w:val="0563C1"/>
                    <w:u w:val="single"/>
                  </w:rPr>
                  <w:t>Financial Analysis Trends</w:t>
                </w:r>
                <w:r w:rsidRPr="00144588">
                  <w:rPr>
                    <w:rFonts w:ascii="Calibri" w:eastAsia="Calibri" w:hAnsi="Calibri" w:cs="Vrinda"/>
                    <w:noProof/>
                    <w:webHidden/>
                  </w:rPr>
                  <w:tab/>
                </w:r>
                <w:r w:rsidRPr="00144588">
                  <w:rPr>
                    <w:rFonts w:ascii="Calibri" w:eastAsia="Calibri" w:hAnsi="Calibri" w:cs="Vrinda"/>
                    <w:noProof/>
                    <w:webHidden/>
                  </w:rPr>
                  <w:fldChar w:fldCharType="begin"/>
                </w:r>
                <w:r w:rsidRPr="00144588">
                  <w:rPr>
                    <w:rFonts w:ascii="Calibri" w:eastAsia="Calibri" w:hAnsi="Calibri" w:cs="Vrinda"/>
                    <w:noProof/>
                    <w:webHidden/>
                  </w:rPr>
                  <w:instrText xml:space="preserve"> PAGEREF _Toc95094000 \h </w:instrText>
                </w:r>
                <w:r w:rsidRPr="00144588">
                  <w:rPr>
                    <w:rFonts w:ascii="Calibri" w:eastAsia="Calibri" w:hAnsi="Calibri" w:cs="Vrinda"/>
                    <w:noProof/>
                    <w:webHidden/>
                  </w:rPr>
                </w:r>
                <w:r w:rsidRPr="00144588">
                  <w:rPr>
                    <w:rFonts w:ascii="Calibri" w:eastAsia="Calibri" w:hAnsi="Calibri" w:cs="Vrinda"/>
                    <w:noProof/>
                    <w:webHidden/>
                  </w:rPr>
                  <w:fldChar w:fldCharType="separate"/>
                </w:r>
                <w:r w:rsidRPr="00144588">
                  <w:rPr>
                    <w:rFonts w:ascii="Calibri" w:eastAsia="Calibri" w:hAnsi="Calibri" w:cs="Vrinda"/>
                    <w:noProof/>
                    <w:webHidden/>
                  </w:rPr>
                  <w:t>7</w:t>
                </w:r>
                <w:r w:rsidRPr="00144588">
                  <w:rPr>
                    <w:rFonts w:ascii="Calibri" w:eastAsia="Calibri" w:hAnsi="Calibri" w:cs="Vrinda"/>
                    <w:noProof/>
                    <w:webHidden/>
                  </w:rPr>
                  <w:fldChar w:fldCharType="end"/>
                </w:r>
              </w:hyperlink>
            </w:p>
            <w:p w14:paraId="5089EE16" w14:textId="77777777" w:rsidR="00144588" w:rsidRPr="00144588" w:rsidRDefault="00144588" w:rsidP="00144588">
              <w:pPr>
                <w:tabs>
                  <w:tab w:val="right" w:leader="dot" w:pos="9016"/>
                </w:tabs>
                <w:spacing w:after="100"/>
                <w:ind w:left="220"/>
                <w:rPr>
                  <w:rFonts w:ascii="Calibri" w:eastAsia="Times New Roman" w:hAnsi="Calibri" w:cs="Vrinda"/>
                  <w:noProof/>
                  <w:szCs w:val="28"/>
                  <w:lang w:val="en-US" w:bidi="bn-IN"/>
                </w:rPr>
              </w:pPr>
              <w:hyperlink w:anchor="_Toc95094001" w:history="1">
                <w:r w:rsidRPr="00144588">
                  <w:rPr>
                    <w:rFonts w:ascii="Arial" w:eastAsia="Calibri" w:hAnsi="Arial" w:cs="Arial"/>
                    <w:noProof/>
                    <w:color w:val="0563C1"/>
                    <w:u w:val="single"/>
                  </w:rPr>
                  <w:t>Profitability</w:t>
                </w:r>
                <w:r w:rsidRPr="00144588">
                  <w:rPr>
                    <w:rFonts w:ascii="Calibri" w:eastAsia="Calibri" w:hAnsi="Calibri" w:cs="Vrinda"/>
                    <w:noProof/>
                    <w:webHidden/>
                  </w:rPr>
                  <w:tab/>
                </w:r>
                <w:r w:rsidRPr="00144588">
                  <w:rPr>
                    <w:rFonts w:ascii="Calibri" w:eastAsia="Calibri" w:hAnsi="Calibri" w:cs="Vrinda"/>
                    <w:noProof/>
                    <w:webHidden/>
                  </w:rPr>
                  <w:fldChar w:fldCharType="begin"/>
                </w:r>
                <w:r w:rsidRPr="00144588">
                  <w:rPr>
                    <w:rFonts w:ascii="Calibri" w:eastAsia="Calibri" w:hAnsi="Calibri" w:cs="Vrinda"/>
                    <w:noProof/>
                    <w:webHidden/>
                  </w:rPr>
                  <w:instrText xml:space="preserve"> PAGEREF _Toc95094001 \h </w:instrText>
                </w:r>
                <w:r w:rsidRPr="00144588">
                  <w:rPr>
                    <w:rFonts w:ascii="Calibri" w:eastAsia="Calibri" w:hAnsi="Calibri" w:cs="Vrinda"/>
                    <w:noProof/>
                    <w:webHidden/>
                  </w:rPr>
                </w:r>
                <w:r w:rsidRPr="00144588">
                  <w:rPr>
                    <w:rFonts w:ascii="Calibri" w:eastAsia="Calibri" w:hAnsi="Calibri" w:cs="Vrinda"/>
                    <w:noProof/>
                    <w:webHidden/>
                  </w:rPr>
                  <w:fldChar w:fldCharType="separate"/>
                </w:r>
                <w:r w:rsidRPr="00144588">
                  <w:rPr>
                    <w:rFonts w:ascii="Calibri" w:eastAsia="Calibri" w:hAnsi="Calibri" w:cs="Vrinda"/>
                    <w:noProof/>
                    <w:webHidden/>
                  </w:rPr>
                  <w:t>7</w:t>
                </w:r>
                <w:r w:rsidRPr="00144588">
                  <w:rPr>
                    <w:rFonts w:ascii="Calibri" w:eastAsia="Calibri" w:hAnsi="Calibri" w:cs="Vrinda"/>
                    <w:noProof/>
                    <w:webHidden/>
                  </w:rPr>
                  <w:fldChar w:fldCharType="end"/>
                </w:r>
              </w:hyperlink>
            </w:p>
            <w:p w14:paraId="567F9875" w14:textId="77777777" w:rsidR="00144588" w:rsidRPr="00144588" w:rsidRDefault="00144588" w:rsidP="00144588">
              <w:pPr>
                <w:tabs>
                  <w:tab w:val="right" w:leader="dot" w:pos="9016"/>
                </w:tabs>
                <w:spacing w:after="100"/>
                <w:ind w:left="220"/>
                <w:rPr>
                  <w:rFonts w:ascii="Calibri" w:eastAsia="Times New Roman" w:hAnsi="Calibri" w:cs="Vrinda"/>
                  <w:noProof/>
                  <w:szCs w:val="28"/>
                  <w:lang w:val="en-US" w:bidi="bn-IN"/>
                </w:rPr>
              </w:pPr>
              <w:hyperlink w:anchor="_Toc95094002" w:history="1">
                <w:r w:rsidRPr="00144588">
                  <w:rPr>
                    <w:rFonts w:ascii="Arial" w:eastAsia="Calibri" w:hAnsi="Arial" w:cs="Arial"/>
                    <w:noProof/>
                    <w:color w:val="0563C1"/>
                    <w:u w:val="single"/>
                  </w:rPr>
                  <w:t>Liquidity</w:t>
                </w:r>
                <w:r w:rsidRPr="00144588">
                  <w:rPr>
                    <w:rFonts w:ascii="Calibri" w:eastAsia="Calibri" w:hAnsi="Calibri" w:cs="Vrinda"/>
                    <w:noProof/>
                    <w:webHidden/>
                  </w:rPr>
                  <w:tab/>
                </w:r>
                <w:r w:rsidRPr="00144588">
                  <w:rPr>
                    <w:rFonts w:ascii="Calibri" w:eastAsia="Calibri" w:hAnsi="Calibri" w:cs="Vrinda"/>
                    <w:noProof/>
                    <w:webHidden/>
                  </w:rPr>
                  <w:fldChar w:fldCharType="begin"/>
                </w:r>
                <w:r w:rsidRPr="00144588">
                  <w:rPr>
                    <w:rFonts w:ascii="Calibri" w:eastAsia="Calibri" w:hAnsi="Calibri" w:cs="Vrinda"/>
                    <w:noProof/>
                    <w:webHidden/>
                  </w:rPr>
                  <w:instrText xml:space="preserve"> PAGEREF _Toc95094002 \h </w:instrText>
                </w:r>
                <w:r w:rsidRPr="00144588">
                  <w:rPr>
                    <w:rFonts w:ascii="Calibri" w:eastAsia="Calibri" w:hAnsi="Calibri" w:cs="Vrinda"/>
                    <w:noProof/>
                    <w:webHidden/>
                  </w:rPr>
                </w:r>
                <w:r w:rsidRPr="00144588">
                  <w:rPr>
                    <w:rFonts w:ascii="Calibri" w:eastAsia="Calibri" w:hAnsi="Calibri" w:cs="Vrinda"/>
                    <w:noProof/>
                    <w:webHidden/>
                  </w:rPr>
                  <w:fldChar w:fldCharType="separate"/>
                </w:r>
                <w:r w:rsidRPr="00144588">
                  <w:rPr>
                    <w:rFonts w:ascii="Calibri" w:eastAsia="Calibri" w:hAnsi="Calibri" w:cs="Vrinda"/>
                    <w:noProof/>
                    <w:webHidden/>
                  </w:rPr>
                  <w:t>8</w:t>
                </w:r>
                <w:r w:rsidRPr="00144588">
                  <w:rPr>
                    <w:rFonts w:ascii="Calibri" w:eastAsia="Calibri" w:hAnsi="Calibri" w:cs="Vrinda"/>
                    <w:noProof/>
                    <w:webHidden/>
                  </w:rPr>
                  <w:fldChar w:fldCharType="end"/>
                </w:r>
              </w:hyperlink>
            </w:p>
            <w:p w14:paraId="7808B1DE" w14:textId="77777777" w:rsidR="00144588" w:rsidRPr="00144588" w:rsidRDefault="00144588" w:rsidP="00144588">
              <w:pPr>
                <w:tabs>
                  <w:tab w:val="right" w:leader="dot" w:pos="9016"/>
                </w:tabs>
                <w:spacing w:after="100"/>
                <w:ind w:left="220"/>
                <w:rPr>
                  <w:rFonts w:ascii="Calibri" w:eastAsia="Times New Roman" w:hAnsi="Calibri" w:cs="Vrinda"/>
                  <w:noProof/>
                  <w:szCs w:val="28"/>
                  <w:lang w:val="en-US" w:bidi="bn-IN"/>
                </w:rPr>
              </w:pPr>
              <w:hyperlink w:anchor="_Toc95094003" w:history="1">
                <w:r w:rsidRPr="00144588">
                  <w:rPr>
                    <w:rFonts w:ascii="Arial" w:eastAsia="Calibri" w:hAnsi="Arial" w:cs="Arial"/>
                    <w:noProof/>
                    <w:color w:val="0563C1"/>
                    <w:u w:val="single"/>
                  </w:rPr>
                  <w:t>Gearing</w:t>
                </w:r>
                <w:r w:rsidRPr="00144588">
                  <w:rPr>
                    <w:rFonts w:ascii="Calibri" w:eastAsia="Calibri" w:hAnsi="Calibri" w:cs="Vrinda"/>
                    <w:noProof/>
                    <w:webHidden/>
                  </w:rPr>
                  <w:tab/>
                </w:r>
                <w:r w:rsidRPr="00144588">
                  <w:rPr>
                    <w:rFonts w:ascii="Calibri" w:eastAsia="Calibri" w:hAnsi="Calibri" w:cs="Vrinda"/>
                    <w:noProof/>
                    <w:webHidden/>
                  </w:rPr>
                  <w:fldChar w:fldCharType="begin"/>
                </w:r>
                <w:r w:rsidRPr="00144588">
                  <w:rPr>
                    <w:rFonts w:ascii="Calibri" w:eastAsia="Calibri" w:hAnsi="Calibri" w:cs="Vrinda"/>
                    <w:noProof/>
                    <w:webHidden/>
                  </w:rPr>
                  <w:instrText xml:space="preserve"> PAGEREF _Toc95094003 \h </w:instrText>
                </w:r>
                <w:r w:rsidRPr="00144588">
                  <w:rPr>
                    <w:rFonts w:ascii="Calibri" w:eastAsia="Calibri" w:hAnsi="Calibri" w:cs="Vrinda"/>
                    <w:noProof/>
                    <w:webHidden/>
                  </w:rPr>
                </w:r>
                <w:r w:rsidRPr="00144588">
                  <w:rPr>
                    <w:rFonts w:ascii="Calibri" w:eastAsia="Calibri" w:hAnsi="Calibri" w:cs="Vrinda"/>
                    <w:noProof/>
                    <w:webHidden/>
                  </w:rPr>
                  <w:fldChar w:fldCharType="separate"/>
                </w:r>
                <w:r w:rsidRPr="00144588">
                  <w:rPr>
                    <w:rFonts w:ascii="Calibri" w:eastAsia="Calibri" w:hAnsi="Calibri" w:cs="Vrinda"/>
                    <w:noProof/>
                    <w:webHidden/>
                  </w:rPr>
                  <w:t>8</w:t>
                </w:r>
                <w:r w:rsidRPr="00144588">
                  <w:rPr>
                    <w:rFonts w:ascii="Calibri" w:eastAsia="Calibri" w:hAnsi="Calibri" w:cs="Vrinda"/>
                    <w:noProof/>
                    <w:webHidden/>
                  </w:rPr>
                  <w:fldChar w:fldCharType="end"/>
                </w:r>
              </w:hyperlink>
            </w:p>
            <w:p w14:paraId="009C8B09" w14:textId="77777777" w:rsidR="00144588" w:rsidRPr="00144588" w:rsidRDefault="00144588" w:rsidP="00144588">
              <w:pPr>
                <w:tabs>
                  <w:tab w:val="right" w:leader="dot" w:pos="9016"/>
                </w:tabs>
                <w:spacing w:after="100"/>
                <w:rPr>
                  <w:rFonts w:ascii="Calibri" w:eastAsia="Times New Roman" w:hAnsi="Calibri" w:cs="Vrinda"/>
                  <w:noProof/>
                  <w:szCs w:val="28"/>
                  <w:lang w:val="en-US" w:bidi="bn-IN"/>
                </w:rPr>
              </w:pPr>
              <w:hyperlink w:anchor="_Toc95094004" w:history="1">
                <w:r w:rsidRPr="00144588">
                  <w:rPr>
                    <w:rFonts w:ascii="Arial" w:eastAsia="Calibri" w:hAnsi="Arial" w:cs="Arial"/>
                    <w:noProof/>
                    <w:color w:val="0563C1"/>
                    <w:u w:val="single"/>
                  </w:rPr>
                  <w:t>Knowledge from Ratio Analysis</w:t>
                </w:r>
                <w:r w:rsidRPr="00144588">
                  <w:rPr>
                    <w:rFonts w:ascii="Calibri" w:eastAsia="Calibri" w:hAnsi="Calibri" w:cs="Vrinda"/>
                    <w:noProof/>
                    <w:webHidden/>
                  </w:rPr>
                  <w:tab/>
                </w:r>
                <w:r w:rsidRPr="00144588">
                  <w:rPr>
                    <w:rFonts w:ascii="Calibri" w:eastAsia="Calibri" w:hAnsi="Calibri" w:cs="Vrinda"/>
                    <w:noProof/>
                    <w:webHidden/>
                  </w:rPr>
                  <w:fldChar w:fldCharType="begin"/>
                </w:r>
                <w:r w:rsidRPr="00144588">
                  <w:rPr>
                    <w:rFonts w:ascii="Calibri" w:eastAsia="Calibri" w:hAnsi="Calibri" w:cs="Vrinda"/>
                    <w:noProof/>
                    <w:webHidden/>
                  </w:rPr>
                  <w:instrText xml:space="preserve"> PAGEREF _Toc95094004 \h </w:instrText>
                </w:r>
                <w:r w:rsidRPr="00144588">
                  <w:rPr>
                    <w:rFonts w:ascii="Calibri" w:eastAsia="Calibri" w:hAnsi="Calibri" w:cs="Vrinda"/>
                    <w:noProof/>
                    <w:webHidden/>
                  </w:rPr>
                </w:r>
                <w:r w:rsidRPr="00144588">
                  <w:rPr>
                    <w:rFonts w:ascii="Calibri" w:eastAsia="Calibri" w:hAnsi="Calibri" w:cs="Vrinda"/>
                    <w:noProof/>
                    <w:webHidden/>
                  </w:rPr>
                  <w:fldChar w:fldCharType="separate"/>
                </w:r>
                <w:r w:rsidRPr="00144588">
                  <w:rPr>
                    <w:rFonts w:ascii="Calibri" w:eastAsia="Calibri" w:hAnsi="Calibri" w:cs="Vrinda"/>
                    <w:noProof/>
                    <w:webHidden/>
                  </w:rPr>
                  <w:t>8</w:t>
                </w:r>
                <w:r w:rsidRPr="00144588">
                  <w:rPr>
                    <w:rFonts w:ascii="Calibri" w:eastAsia="Calibri" w:hAnsi="Calibri" w:cs="Vrinda"/>
                    <w:noProof/>
                    <w:webHidden/>
                  </w:rPr>
                  <w:fldChar w:fldCharType="end"/>
                </w:r>
              </w:hyperlink>
            </w:p>
            <w:p w14:paraId="108E95A4" w14:textId="77777777" w:rsidR="00144588" w:rsidRPr="00144588" w:rsidRDefault="00144588" w:rsidP="00144588">
              <w:pPr>
                <w:tabs>
                  <w:tab w:val="right" w:leader="dot" w:pos="9016"/>
                </w:tabs>
                <w:spacing w:after="100"/>
                <w:rPr>
                  <w:rFonts w:ascii="Calibri" w:eastAsia="Times New Roman" w:hAnsi="Calibri" w:cs="Vrinda"/>
                  <w:noProof/>
                  <w:szCs w:val="28"/>
                  <w:lang w:val="en-US" w:bidi="bn-IN"/>
                </w:rPr>
              </w:pPr>
              <w:hyperlink w:anchor="_Toc95094005" w:history="1">
                <w:r w:rsidRPr="00144588">
                  <w:rPr>
                    <w:rFonts w:ascii="Arial" w:eastAsia="Calibri" w:hAnsi="Arial" w:cs="Arial"/>
                    <w:noProof/>
                    <w:color w:val="0563C1"/>
                    <w:u w:val="single"/>
                  </w:rPr>
                  <w:t>Benefits and Limitations of Ratio Analysis</w:t>
                </w:r>
                <w:r w:rsidRPr="00144588">
                  <w:rPr>
                    <w:rFonts w:ascii="Calibri" w:eastAsia="Calibri" w:hAnsi="Calibri" w:cs="Vrinda"/>
                    <w:noProof/>
                    <w:webHidden/>
                  </w:rPr>
                  <w:tab/>
                </w:r>
                <w:r w:rsidRPr="00144588">
                  <w:rPr>
                    <w:rFonts w:ascii="Calibri" w:eastAsia="Calibri" w:hAnsi="Calibri" w:cs="Vrinda"/>
                    <w:noProof/>
                    <w:webHidden/>
                  </w:rPr>
                  <w:fldChar w:fldCharType="begin"/>
                </w:r>
                <w:r w:rsidRPr="00144588">
                  <w:rPr>
                    <w:rFonts w:ascii="Calibri" w:eastAsia="Calibri" w:hAnsi="Calibri" w:cs="Vrinda"/>
                    <w:noProof/>
                    <w:webHidden/>
                  </w:rPr>
                  <w:instrText xml:space="preserve"> PAGEREF _Toc95094005 \h </w:instrText>
                </w:r>
                <w:r w:rsidRPr="00144588">
                  <w:rPr>
                    <w:rFonts w:ascii="Calibri" w:eastAsia="Calibri" w:hAnsi="Calibri" w:cs="Vrinda"/>
                    <w:noProof/>
                    <w:webHidden/>
                  </w:rPr>
                </w:r>
                <w:r w:rsidRPr="00144588">
                  <w:rPr>
                    <w:rFonts w:ascii="Calibri" w:eastAsia="Calibri" w:hAnsi="Calibri" w:cs="Vrinda"/>
                    <w:noProof/>
                    <w:webHidden/>
                  </w:rPr>
                  <w:fldChar w:fldCharType="separate"/>
                </w:r>
                <w:r w:rsidRPr="00144588">
                  <w:rPr>
                    <w:rFonts w:ascii="Calibri" w:eastAsia="Calibri" w:hAnsi="Calibri" w:cs="Vrinda"/>
                    <w:noProof/>
                    <w:webHidden/>
                  </w:rPr>
                  <w:t>10</w:t>
                </w:r>
                <w:r w:rsidRPr="00144588">
                  <w:rPr>
                    <w:rFonts w:ascii="Calibri" w:eastAsia="Calibri" w:hAnsi="Calibri" w:cs="Vrinda"/>
                    <w:noProof/>
                    <w:webHidden/>
                  </w:rPr>
                  <w:fldChar w:fldCharType="end"/>
                </w:r>
              </w:hyperlink>
            </w:p>
            <w:p w14:paraId="490F5EFD" w14:textId="77777777" w:rsidR="00144588" w:rsidRPr="00144588" w:rsidRDefault="00144588" w:rsidP="00144588">
              <w:pPr>
                <w:tabs>
                  <w:tab w:val="right" w:leader="dot" w:pos="9016"/>
                </w:tabs>
                <w:spacing w:after="100"/>
                <w:rPr>
                  <w:rFonts w:ascii="Calibri" w:eastAsia="Times New Roman" w:hAnsi="Calibri" w:cs="Vrinda"/>
                  <w:noProof/>
                  <w:szCs w:val="28"/>
                  <w:lang w:val="en-US" w:bidi="bn-IN"/>
                </w:rPr>
              </w:pPr>
              <w:hyperlink w:anchor="_Toc95094006" w:history="1">
                <w:r w:rsidRPr="00144588">
                  <w:rPr>
                    <w:rFonts w:ascii="Arial" w:eastAsia="Calibri" w:hAnsi="Arial" w:cs="Arial"/>
                    <w:noProof/>
                    <w:color w:val="0563C1"/>
                    <w:u w:val="single"/>
                  </w:rPr>
                  <w:t>Conclusion</w:t>
                </w:r>
                <w:r w:rsidRPr="00144588">
                  <w:rPr>
                    <w:rFonts w:ascii="Calibri" w:eastAsia="Calibri" w:hAnsi="Calibri" w:cs="Vrinda"/>
                    <w:noProof/>
                    <w:webHidden/>
                  </w:rPr>
                  <w:tab/>
                </w:r>
                <w:r w:rsidRPr="00144588">
                  <w:rPr>
                    <w:rFonts w:ascii="Calibri" w:eastAsia="Calibri" w:hAnsi="Calibri" w:cs="Vrinda"/>
                    <w:noProof/>
                    <w:webHidden/>
                  </w:rPr>
                  <w:fldChar w:fldCharType="begin"/>
                </w:r>
                <w:r w:rsidRPr="00144588">
                  <w:rPr>
                    <w:rFonts w:ascii="Calibri" w:eastAsia="Calibri" w:hAnsi="Calibri" w:cs="Vrinda"/>
                    <w:noProof/>
                    <w:webHidden/>
                  </w:rPr>
                  <w:instrText xml:space="preserve"> PAGEREF _Toc95094006 \h </w:instrText>
                </w:r>
                <w:r w:rsidRPr="00144588">
                  <w:rPr>
                    <w:rFonts w:ascii="Calibri" w:eastAsia="Calibri" w:hAnsi="Calibri" w:cs="Vrinda"/>
                    <w:noProof/>
                    <w:webHidden/>
                  </w:rPr>
                </w:r>
                <w:r w:rsidRPr="00144588">
                  <w:rPr>
                    <w:rFonts w:ascii="Calibri" w:eastAsia="Calibri" w:hAnsi="Calibri" w:cs="Vrinda"/>
                    <w:noProof/>
                    <w:webHidden/>
                  </w:rPr>
                  <w:fldChar w:fldCharType="separate"/>
                </w:r>
                <w:r w:rsidRPr="00144588">
                  <w:rPr>
                    <w:rFonts w:ascii="Calibri" w:eastAsia="Calibri" w:hAnsi="Calibri" w:cs="Vrinda"/>
                    <w:noProof/>
                    <w:webHidden/>
                  </w:rPr>
                  <w:t>11</w:t>
                </w:r>
                <w:r w:rsidRPr="00144588">
                  <w:rPr>
                    <w:rFonts w:ascii="Calibri" w:eastAsia="Calibri" w:hAnsi="Calibri" w:cs="Vrinda"/>
                    <w:noProof/>
                    <w:webHidden/>
                  </w:rPr>
                  <w:fldChar w:fldCharType="end"/>
                </w:r>
              </w:hyperlink>
            </w:p>
            <w:p w14:paraId="6DBBEDE8" w14:textId="77777777" w:rsidR="00144588" w:rsidRPr="00144588" w:rsidRDefault="00144588" w:rsidP="00144588">
              <w:pPr>
                <w:tabs>
                  <w:tab w:val="right" w:leader="dot" w:pos="9016"/>
                </w:tabs>
                <w:spacing w:after="100"/>
                <w:rPr>
                  <w:rFonts w:ascii="Calibri" w:eastAsia="Times New Roman" w:hAnsi="Calibri" w:cs="Vrinda"/>
                  <w:noProof/>
                  <w:szCs w:val="28"/>
                  <w:lang w:val="en-US" w:bidi="bn-IN"/>
                </w:rPr>
              </w:pPr>
              <w:hyperlink w:anchor="_Toc95094007" w:history="1">
                <w:r w:rsidRPr="00144588">
                  <w:rPr>
                    <w:rFonts w:ascii="Arial" w:eastAsia="Calibri" w:hAnsi="Arial" w:cs="Arial"/>
                    <w:noProof/>
                    <w:color w:val="0563C1"/>
                    <w:u w:val="single"/>
                  </w:rPr>
                  <w:t>Bibliography</w:t>
                </w:r>
                <w:r w:rsidRPr="00144588">
                  <w:rPr>
                    <w:rFonts w:ascii="Calibri" w:eastAsia="Calibri" w:hAnsi="Calibri" w:cs="Vrinda"/>
                    <w:noProof/>
                    <w:webHidden/>
                  </w:rPr>
                  <w:tab/>
                </w:r>
                <w:r w:rsidRPr="00144588">
                  <w:rPr>
                    <w:rFonts w:ascii="Calibri" w:eastAsia="Calibri" w:hAnsi="Calibri" w:cs="Vrinda"/>
                    <w:noProof/>
                    <w:webHidden/>
                  </w:rPr>
                  <w:fldChar w:fldCharType="begin"/>
                </w:r>
                <w:r w:rsidRPr="00144588">
                  <w:rPr>
                    <w:rFonts w:ascii="Calibri" w:eastAsia="Calibri" w:hAnsi="Calibri" w:cs="Vrinda"/>
                    <w:noProof/>
                    <w:webHidden/>
                  </w:rPr>
                  <w:instrText xml:space="preserve"> PAGEREF _Toc95094007 \h </w:instrText>
                </w:r>
                <w:r w:rsidRPr="00144588">
                  <w:rPr>
                    <w:rFonts w:ascii="Calibri" w:eastAsia="Calibri" w:hAnsi="Calibri" w:cs="Vrinda"/>
                    <w:noProof/>
                    <w:webHidden/>
                  </w:rPr>
                </w:r>
                <w:r w:rsidRPr="00144588">
                  <w:rPr>
                    <w:rFonts w:ascii="Calibri" w:eastAsia="Calibri" w:hAnsi="Calibri" w:cs="Vrinda"/>
                    <w:noProof/>
                    <w:webHidden/>
                  </w:rPr>
                  <w:fldChar w:fldCharType="separate"/>
                </w:r>
                <w:r w:rsidRPr="00144588">
                  <w:rPr>
                    <w:rFonts w:ascii="Calibri" w:eastAsia="Calibri" w:hAnsi="Calibri" w:cs="Vrinda"/>
                    <w:noProof/>
                    <w:webHidden/>
                  </w:rPr>
                  <w:t>12</w:t>
                </w:r>
                <w:r w:rsidRPr="00144588">
                  <w:rPr>
                    <w:rFonts w:ascii="Calibri" w:eastAsia="Calibri" w:hAnsi="Calibri" w:cs="Vrinda"/>
                    <w:noProof/>
                    <w:webHidden/>
                  </w:rPr>
                  <w:fldChar w:fldCharType="end"/>
                </w:r>
              </w:hyperlink>
            </w:p>
            <w:p w14:paraId="5DA2C548" w14:textId="77777777" w:rsidR="00144588" w:rsidRPr="00144588" w:rsidRDefault="00144588" w:rsidP="00144588">
              <w:pPr>
                <w:spacing w:line="360" w:lineRule="auto"/>
                <w:jc w:val="both"/>
                <w:rPr>
                  <w:rFonts w:ascii="Arial" w:eastAsia="Calibri" w:hAnsi="Arial" w:cs="Arial"/>
                  <w:b/>
                  <w:bCs/>
                  <w:noProof/>
                </w:rPr>
              </w:pPr>
              <w:r w:rsidRPr="00144588">
                <w:rPr>
                  <w:rFonts w:ascii="Arial" w:eastAsia="Calibri" w:hAnsi="Arial" w:cs="Arial"/>
                  <w:b/>
                  <w:bCs/>
                  <w:noProof/>
                </w:rPr>
                <w:fldChar w:fldCharType="end"/>
              </w:r>
            </w:p>
          </w:sdtContent>
        </w:sdt>
        <w:p w14:paraId="4877397E" w14:textId="77777777" w:rsidR="00144588" w:rsidRPr="00144588" w:rsidRDefault="00144588" w:rsidP="00144588">
          <w:pPr>
            <w:spacing w:line="360" w:lineRule="auto"/>
            <w:jc w:val="both"/>
            <w:rPr>
              <w:rFonts w:ascii="Arial" w:eastAsia="Calibri" w:hAnsi="Arial" w:cs="Arial"/>
            </w:rPr>
          </w:pPr>
        </w:p>
        <w:p w14:paraId="20E5648D" w14:textId="77777777" w:rsidR="00144588" w:rsidRPr="00144588" w:rsidRDefault="00144588" w:rsidP="00144588">
          <w:pPr>
            <w:spacing w:line="360" w:lineRule="auto"/>
            <w:jc w:val="both"/>
            <w:rPr>
              <w:rFonts w:ascii="Arial" w:eastAsia="Calibri" w:hAnsi="Arial" w:cs="Arial"/>
            </w:rPr>
          </w:pPr>
          <w:r w:rsidRPr="00144588">
            <w:rPr>
              <w:rFonts w:ascii="Arial" w:eastAsia="Calibri" w:hAnsi="Arial" w:cs="Arial"/>
            </w:rPr>
            <w:br w:type="page"/>
          </w:r>
        </w:p>
        <w:p w14:paraId="1B4F3D88" w14:textId="77777777" w:rsidR="00144588" w:rsidRPr="00144588" w:rsidRDefault="00144588" w:rsidP="00144588">
          <w:pPr>
            <w:keepNext/>
            <w:keepLines/>
            <w:spacing w:before="240" w:after="0" w:line="360" w:lineRule="auto"/>
            <w:jc w:val="both"/>
            <w:outlineLvl w:val="0"/>
            <w:rPr>
              <w:rFonts w:ascii="Arial" w:eastAsia="Times New Roman" w:hAnsi="Arial" w:cs="Arial"/>
              <w:color w:val="2E74B5"/>
              <w:sz w:val="32"/>
              <w:szCs w:val="32"/>
            </w:rPr>
          </w:pPr>
          <w:bookmarkStart w:id="1" w:name="_Toc95093998"/>
          <w:r w:rsidRPr="00144588">
            <w:rPr>
              <w:rFonts w:ascii="Arial" w:eastAsia="Times New Roman" w:hAnsi="Arial" w:cs="Arial"/>
              <w:color w:val="2E74B5"/>
              <w:sz w:val="32"/>
              <w:szCs w:val="32"/>
            </w:rPr>
            <w:lastRenderedPageBreak/>
            <w:t>Introduction</w:t>
          </w:r>
          <w:bookmarkEnd w:id="1"/>
        </w:p>
        <w:p w14:paraId="49F848BF"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 xml:space="preserve">Financial ratios are an excellent tool for analyzing financial data since they are both useful and understandable. An approach of examining spreadsheet data that allows you to see the relationships between data points is known as ratio analysis. This tool can provide answers to questions such as Does the company have an excessive amount of debt or </w:t>
          </w:r>
          <w:proofErr w:type="gramStart"/>
          <w:r w:rsidRPr="00144588">
            <w:rPr>
              <w:rFonts w:ascii="Arial" w:eastAsia="Calibri" w:hAnsi="Arial" w:cs="Arial"/>
              <w:sz w:val="24"/>
              <w:szCs w:val="24"/>
              <w:lang w:val="en-US"/>
            </w:rPr>
            <w:t>inventory?,</w:t>
          </w:r>
          <w:proofErr w:type="gramEnd"/>
          <w:r w:rsidRPr="00144588">
            <w:rPr>
              <w:rFonts w:ascii="Arial" w:eastAsia="Calibri" w:hAnsi="Arial" w:cs="Arial"/>
              <w:sz w:val="24"/>
              <w:szCs w:val="24"/>
              <w:lang w:val="en-US"/>
            </w:rPr>
            <w:t xml:space="preserve"> Do customers pay on time?, and Are operational expenses exorbitant? Understanding a company's financial strengths and weaknesses can be performed through the examination of the company's numerous financial ties (</w:t>
          </w:r>
          <w:proofErr w:type="spellStart"/>
          <w:r w:rsidRPr="00144588">
            <w:rPr>
              <w:rFonts w:ascii="Arial" w:eastAsia="Calibri" w:hAnsi="Arial" w:cs="Arial"/>
              <w:sz w:val="24"/>
              <w:szCs w:val="24"/>
              <w:lang w:val="en-US"/>
            </w:rPr>
            <w:t>Almani</w:t>
          </w:r>
          <w:proofErr w:type="spellEnd"/>
          <w:r w:rsidRPr="00144588">
            <w:rPr>
              <w:rFonts w:ascii="Arial" w:eastAsia="Calibri" w:hAnsi="Arial" w:cs="Arial"/>
              <w:sz w:val="24"/>
              <w:szCs w:val="24"/>
              <w:lang w:val="en-US"/>
            </w:rPr>
            <w:t xml:space="preserve"> et al., 2020). It is possible to gain an understanding of a company's operational efficiency by keeping track of these ratios over some time. The following assignment is about ratio analysis and its importance from the hospitality industry perspective. Let us dive into the depth by using Jurys Inn Company’s </w:t>
          </w:r>
          <w:proofErr w:type="spellStart"/>
          <w:r w:rsidRPr="00144588">
            <w:rPr>
              <w:rFonts w:ascii="Arial" w:eastAsia="Calibri" w:hAnsi="Arial" w:cs="Arial"/>
              <w:sz w:val="24"/>
              <w:szCs w:val="24"/>
              <w:lang w:val="en-US"/>
            </w:rPr>
            <w:t>Finacial</w:t>
          </w:r>
          <w:proofErr w:type="spellEnd"/>
          <w:r w:rsidRPr="00144588">
            <w:rPr>
              <w:rFonts w:ascii="Arial" w:eastAsia="Calibri" w:hAnsi="Arial" w:cs="Arial"/>
              <w:sz w:val="24"/>
              <w:szCs w:val="24"/>
              <w:lang w:val="en-US"/>
            </w:rPr>
            <w:t xml:space="preserve"> documents and statements.</w:t>
          </w:r>
        </w:p>
        <w:p w14:paraId="550BA605" w14:textId="77777777" w:rsidR="00144588" w:rsidRPr="00144588" w:rsidRDefault="00144588" w:rsidP="00144588">
          <w:pPr>
            <w:keepNext/>
            <w:keepLines/>
            <w:spacing w:before="240" w:after="0" w:line="360" w:lineRule="auto"/>
            <w:jc w:val="both"/>
            <w:outlineLvl w:val="0"/>
            <w:rPr>
              <w:rFonts w:ascii="Arial" w:eastAsia="Times New Roman" w:hAnsi="Arial" w:cs="Arial"/>
              <w:color w:val="2E74B5"/>
              <w:sz w:val="32"/>
              <w:szCs w:val="32"/>
            </w:rPr>
          </w:pPr>
          <w:bookmarkStart w:id="2" w:name="_Toc95093999"/>
          <w:r w:rsidRPr="00144588">
            <w:rPr>
              <w:rFonts w:ascii="Arial" w:eastAsia="Times New Roman" w:hAnsi="Arial" w:cs="Arial"/>
              <w:color w:val="2E74B5"/>
              <w:sz w:val="32"/>
              <w:szCs w:val="32"/>
            </w:rPr>
            <w:t>Financial Analysis</w:t>
          </w:r>
          <w:bookmarkEnd w:id="2"/>
        </w:p>
        <w:p w14:paraId="3AECF777" w14:textId="77777777" w:rsidR="00144588" w:rsidRPr="00144588" w:rsidRDefault="00144588" w:rsidP="00144588">
          <w:pPr>
            <w:spacing w:line="360" w:lineRule="auto"/>
            <w:jc w:val="both"/>
            <w:rPr>
              <w:rFonts w:ascii="Arial" w:eastAsia="Calibri" w:hAnsi="Arial" w:cs="Arial"/>
              <w:b/>
              <w:bCs/>
              <w:sz w:val="24"/>
              <w:szCs w:val="24"/>
            </w:rPr>
          </w:pPr>
          <w:r w:rsidRPr="00144588">
            <w:rPr>
              <w:rFonts w:ascii="Arial" w:eastAsia="Calibri" w:hAnsi="Arial" w:cs="Arial"/>
              <w:b/>
              <w:bCs/>
              <w:sz w:val="24"/>
              <w:szCs w:val="24"/>
            </w:rPr>
            <w:t>Ratio Calculation</w:t>
          </w:r>
        </w:p>
        <w:p w14:paraId="2FDE6E6B" w14:textId="77777777" w:rsidR="00144588" w:rsidRPr="00144588" w:rsidRDefault="00144588" w:rsidP="00144588">
          <w:pPr>
            <w:spacing w:line="360" w:lineRule="auto"/>
            <w:jc w:val="both"/>
            <w:rPr>
              <w:rFonts w:ascii="Arial" w:eastAsia="Calibri" w:hAnsi="Arial" w:cs="Arial"/>
              <w:b/>
              <w:bCs/>
              <w:sz w:val="24"/>
              <w:szCs w:val="24"/>
              <w:lang w:val="en-US"/>
            </w:rPr>
          </w:pPr>
          <w:r w:rsidRPr="00144588">
            <w:rPr>
              <w:rFonts w:ascii="Arial" w:eastAsia="Calibri" w:hAnsi="Arial" w:cs="Arial"/>
              <w:b/>
              <w:bCs/>
              <w:sz w:val="24"/>
              <w:szCs w:val="24"/>
              <w:lang w:val="en-US"/>
            </w:rPr>
            <w:t>Profitability Ratio</w:t>
          </w:r>
        </w:p>
        <w:p w14:paraId="033EBEB7"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b/>
              <w:bCs/>
              <w:sz w:val="24"/>
              <w:szCs w:val="24"/>
              <w:lang w:val="en-US"/>
            </w:rPr>
            <w:t xml:space="preserve">Operating Ratio: </w:t>
          </w:r>
          <w:r w:rsidRPr="00144588">
            <w:rPr>
              <w:rFonts w:ascii="Arial" w:eastAsia="Calibri" w:hAnsi="Arial" w:cs="Arial"/>
              <w:sz w:val="24"/>
              <w:szCs w:val="24"/>
              <w:lang w:val="en-US"/>
            </w:rPr>
            <w:t>A link between operational costs and revenue from operations is established by this formula. The cost of revenue from operations, as well as the cost of operating expenses, are included in the operating cost (Kim and Ayon, 2020). These will be the expenses that are incurred by a firm to conduct its daily operations.</w:t>
          </w:r>
        </w:p>
        <w:p w14:paraId="19271CAB" w14:textId="77777777" w:rsidR="00144588" w:rsidRPr="00144588" w:rsidRDefault="00144588" w:rsidP="00144588">
          <w:pPr>
            <w:spacing w:line="360" w:lineRule="auto"/>
            <w:jc w:val="center"/>
            <w:rPr>
              <w:rFonts w:ascii="Arial" w:eastAsia="Calibri" w:hAnsi="Arial" w:cs="Arial"/>
              <w:sz w:val="24"/>
              <w:szCs w:val="24"/>
              <w:lang w:val="en-US"/>
            </w:rPr>
          </w:pPr>
          <w:r w:rsidRPr="00144588">
            <w:rPr>
              <w:rFonts w:ascii="Arial" w:eastAsia="Calibri" w:hAnsi="Arial" w:cs="Arial"/>
              <w:sz w:val="24"/>
              <w:szCs w:val="24"/>
              <w:lang w:val="en-US"/>
            </w:rPr>
            <w:t xml:space="preserve">Operating Ratio = </w:t>
          </w:r>
          <m:oMath>
            <m:f>
              <m:fPr>
                <m:ctrlPr>
                  <w:rPr>
                    <w:rFonts w:ascii="Cambria Math" w:eastAsia="Calibri" w:hAnsi="Cambria Math" w:cs="Arial"/>
                    <w:i/>
                    <w:sz w:val="24"/>
                    <w:szCs w:val="24"/>
                    <w:lang w:val="en-US"/>
                  </w:rPr>
                </m:ctrlPr>
              </m:fPr>
              <m:num>
                <m:r>
                  <m:rPr>
                    <m:sty m:val="p"/>
                  </m:rPr>
                  <w:rPr>
                    <w:rFonts w:ascii="Cambria Math" w:eastAsia="Calibri" w:hAnsi="Cambria Math" w:cs="Arial"/>
                    <w:sz w:val="24"/>
                    <w:szCs w:val="24"/>
                    <w:lang w:val="en-US"/>
                  </w:rPr>
                  <m:t>Operating Cost</m:t>
                </m:r>
              </m:num>
              <m:den>
                <m:r>
                  <m:rPr>
                    <m:sty m:val="p"/>
                  </m:rPr>
                  <w:rPr>
                    <w:rFonts w:ascii="Cambria Math" w:eastAsia="Calibri" w:hAnsi="Cambria Math" w:cs="Arial"/>
                    <w:sz w:val="24"/>
                    <w:szCs w:val="24"/>
                    <w:lang w:val="en-US"/>
                  </w:rPr>
                  <m:t>Revenue from Operations</m:t>
                </m:r>
                <m:r>
                  <w:rPr>
                    <w:rFonts w:ascii="Cambria Math" w:eastAsia="Calibri" w:hAnsi="Cambria Math" w:cs="Arial"/>
                    <w:sz w:val="24"/>
                    <w:szCs w:val="24"/>
                    <w:lang w:val="en-US"/>
                  </w:rPr>
                  <m:t xml:space="preserve"> </m:t>
                </m:r>
              </m:den>
            </m:f>
            <m:r>
              <w:rPr>
                <w:rFonts w:ascii="Cambria Math" w:eastAsia="Calibri" w:hAnsi="Cambria Math" w:cs="Arial"/>
                <w:sz w:val="24"/>
                <w:szCs w:val="24"/>
                <w:lang w:val="en-US"/>
              </w:rPr>
              <m:t>×100</m:t>
            </m:r>
          </m:oMath>
        </w:p>
        <w:p w14:paraId="0C8389B8"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It is important to remember that the Operating Income Ratio and the Operating Ratio are supportive to one another, and therefore subtracting one of the two ratios from 100 will result in the calculation of another ratio. That is the operating ratio plus the operating profit ratio equals 100.</w:t>
          </w:r>
        </w:p>
        <w:p w14:paraId="2D4707CD"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The purpose of determining the Operating Ratio is to evaluate the operational effectiveness of a company's operations (</w:t>
          </w:r>
          <w:proofErr w:type="spellStart"/>
          <w:r w:rsidRPr="00144588">
            <w:rPr>
              <w:rFonts w:ascii="Arial" w:eastAsia="Calibri" w:hAnsi="Arial" w:cs="Arial"/>
              <w:sz w:val="24"/>
              <w:szCs w:val="24"/>
              <w:lang w:val="en-US"/>
            </w:rPr>
            <w:t>Fridson</w:t>
          </w:r>
          <w:proofErr w:type="spellEnd"/>
          <w:r w:rsidRPr="00144588">
            <w:rPr>
              <w:rFonts w:ascii="Arial" w:eastAsia="Calibri" w:hAnsi="Arial" w:cs="Arial"/>
              <w:sz w:val="24"/>
              <w:szCs w:val="24"/>
              <w:lang w:val="en-US"/>
            </w:rPr>
            <w:t xml:space="preserve"> et al., 2021). A lower operational ratio is preferable since it provides a bigger profit margin available to cover non-operating expenses, pay dividends, and other obligations. An increase in the Operating Ratio indicates a decrease in the efficiency of the organization.</w:t>
          </w:r>
        </w:p>
        <w:p w14:paraId="1903008B"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lastRenderedPageBreak/>
            <w:t>Explanation:</w:t>
          </w:r>
        </w:p>
        <w:tbl>
          <w:tblPr>
            <w:tblStyle w:val="TableGrid1"/>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4498"/>
            <w:gridCol w:w="4498"/>
          </w:tblGrid>
          <w:tr w:rsidR="00144588" w:rsidRPr="00144588" w14:paraId="389B004D" w14:textId="77777777" w:rsidTr="003E2566">
            <w:tc>
              <w:tcPr>
                <w:tcW w:w="4675" w:type="dxa"/>
                <w:vAlign w:val="center"/>
              </w:tcPr>
              <w:p w14:paraId="23388966" w14:textId="77777777" w:rsidR="00144588" w:rsidRPr="00144588" w:rsidRDefault="00144588" w:rsidP="00144588">
                <w:pPr>
                  <w:spacing w:line="360" w:lineRule="auto"/>
                  <w:jc w:val="center"/>
                  <w:rPr>
                    <w:rFonts w:ascii="Arial" w:eastAsia="Calibri" w:hAnsi="Arial" w:cs="Arial"/>
                    <w:sz w:val="24"/>
                    <w:szCs w:val="24"/>
                    <w:lang w:val="en-US"/>
                  </w:rPr>
                </w:pPr>
                <w:r w:rsidRPr="00144588">
                  <w:rPr>
                    <w:rFonts w:ascii="Arial" w:eastAsia="Calibri" w:hAnsi="Arial" w:cs="Arial"/>
                    <w:sz w:val="24"/>
                    <w:szCs w:val="24"/>
                    <w:lang w:val="en-US"/>
                  </w:rPr>
                  <w:t>2020</w:t>
                </w:r>
              </w:p>
            </w:tc>
            <w:tc>
              <w:tcPr>
                <w:tcW w:w="4675" w:type="dxa"/>
                <w:vAlign w:val="center"/>
              </w:tcPr>
              <w:p w14:paraId="4AFBCAAC" w14:textId="77777777" w:rsidR="00144588" w:rsidRPr="00144588" w:rsidRDefault="00144588" w:rsidP="00144588">
                <w:pPr>
                  <w:spacing w:line="360" w:lineRule="auto"/>
                  <w:jc w:val="center"/>
                  <w:rPr>
                    <w:rFonts w:ascii="Arial" w:eastAsia="Calibri" w:hAnsi="Arial" w:cs="Arial"/>
                    <w:sz w:val="24"/>
                    <w:szCs w:val="24"/>
                    <w:lang w:val="en-US"/>
                  </w:rPr>
                </w:pPr>
                <w:r w:rsidRPr="00144588">
                  <w:rPr>
                    <w:rFonts w:ascii="Arial" w:eastAsia="Calibri" w:hAnsi="Arial" w:cs="Arial"/>
                    <w:sz w:val="24"/>
                    <w:szCs w:val="24"/>
                    <w:lang w:val="en-US"/>
                  </w:rPr>
                  <w:t>2019</w:t>
                </w:r>
              </w:p>
            </w:tc>
          </w:tr>
          <w:tr w:rsidR="00144588" w:rsidRPr="00144588" w14:paraId="0061A9C0" w14:textId="77777777" w:rsidTr="003E2566">
            <w:trPr>
              <w:trHeight w:val="980"/>
            </w:trPr>
            <w:tc>
              <w:tcPr>
                <w:tcW w:w="4675" w:type="dxa"/>
                <w:vAlign w:val="center"/>
              </w:tcPr>
              <w:p w14:paraId="2D675F51" w14:textId="77777777" w:rsidR="00144588" w:rsidRPr="00144588" w:rsidRDefault="00144588" w:rsidP="00144588">
                <w:pPr>
                  <w:spacing w:line="360" w:lineRule="auto"/>
                  <w:jc w:val="center"/>
                  <w:rPr>
                    <w:rFonts w:ascii="Arial" w:eastAsia="Calibri" w:hAnsi="Arial" w:cs="Arial"/>
                    <w:sz w:val="24"/>
                    <w:szCs w:val="24"/>
                    <w:lang w:val="en-US"/>
                  </w:rPr>
                </w:pPr>
                <m:oMathPara>
                  <m:oMath>
                    <m:f>
                      <m:fPr>
                        <m:ctrlPr>
                          <w:rPr>
                            <w:rFonts w:ascii="Cambria Math" w:eastAsia="Calibri" w:hAnsi="Cambria Math" w:cs="Arial"/>
                            <w:i/>
                            <w:sz w:val="24"/>
                            <w:szCs w:val="24"/>
                            <w:lang w:val="en-US"/>
                          </w:rPr>
                        </m:ctrlPr>
                      </m:fPr>
                      <m:num>
                        <m:r>
                          <w:rPr>
                            <w:rFonts w:ascii="Cambria Math" w:eastAsia="Calibri" w:hAnsi="Cambria Math" w:cs="Arial"/>
                            <w:sz w:val="24"/>
                            <w:szCs w:val="24"/>
                            <w:lang w:val="en-US"/>
                          </w:rPr>
                          <m:t>1,077</m:t>
                        </m:r>
                      </m:num>
                      <m:den>
                        <m:r>
                          <w:rPr>
                            <w:rFonts w:ascii="Cambria Math" w:eastAsia="Calibri" w:hAnsi="Cambria Math" w:cs="Arial"/>
                            <w:sz w:val="24"/>
                            <w:szCs w:val="24"/>
                            <w:lang w:val="en-US"/>
                          </w:rPr>
                          <m:t>6,000</m:t>
                        </m:r>
                      </m:den>
                    </m:f>
                    <m:r>
                      <w:rPr>
                        <w:rFonts w:ascii="Cambria Math" w:eastAsia="Calibri" w:hAnsi="Cambria Math" w:cs="Arial"/>
                        <w:sz w:val="24"/>
                        <w:szCs w:val="24"/>
                        <w:lang w:val="en-US"/>
                      </w:rPr>
                      <m:t>×100</m:t>
                    </m:r>
                  </m:oMath>
                </m:oMathPara>
              </w:p>
            </w:tc>
            <w:tc>
              <w:tcPr>
                <w:tcW w:w="4675" w:type="dxa"/>
                <w:vAlign w:val="center"/>
              </w:tcPr>
              <w:p w14:paraId="71C07BFE" w14:textId="77777777" w:rsidR="00144588" w:rsidRPr="00144588" w:rsidRDefault="00144588" w:rsidP="00144588">
                <w:pPr>
                  <w:spacing w:line="360" w:lineRule="auto"/>
                  <w:jc w:val="center"/>
                  <w:rPr>
                    <w:rFonts w:ascii="Arial" w:eastAsia="Calibri" w:hAnsi="Arial" w:cs="Arial"/>
                    <w:sz w:val="24"/>
                    <w:szCs w:val="24"/>
                    <w:lang w:val="en-US"/>
                  </w:rPr>
                </w:pPr>
                <m:oMathPara>
                  <m:oMath>
                    <m:f>
                      <m:fPr>
                        <m:ctrlPr>
                          <w:rPr>
                            <w:rFonts w:ascii="Cambria Math" w:eastAsia="Calibri" w:hAnsi="Cambria Math" w:cs="Arial"/>
                            <w:i/>
                            <w:sz w:val="24"/>
                            <w:szCs w:val="24"/>
                            <w:lang w:val="en-US"/>
                          </w:rPr>
                        </m:ctrlPr>
                      </m:fPr>
                      <m:num>
                        <m:r>
                          <w:rPr>
                            <w:rFonts w:ascii="Cambria Math" w:eastAsia="Calibri" w:hAnsi="Cambria Math" w:cs="Arial"/>
                            <w:sz w:val="24"/>
                            <w:szCs w:val="24"/>
                            <w:lang w:val="en-US"/>
                          </w:rPr>
                          <m:t>1.042</m:t>
                        </m:r>
                      </m:num>
                      <m:den>
                        <m:r>
                          <w:rPr>
                            <w:rFonts w:ascii="Cambria Math" w:eastAsia="Calibri" w:hAnsi="Cambria Math" w:cs="Arial"/>
                            <w:sz w:val="24"/>
                            <w:szCs w:val="24"/>
                            <w:lang w:val="en-US"/>
                          </w:rPr>
                          <m:t>5,500</m:t>
                        </m:r>
                      </m:den>
                    </m:f>
                    <m:r>
                      <w:rPr>
                        <w:rFonts w:ascii="Cambria Math" w:eastAsia="Calibri" w:hAnsi="Cambria Math" w:cs="Arial"/>
                        <w:sz w:val="24"/>
                        <w:szCs w:val="24"/>
                        <w:lang w:val="en-US"/>
                      </w:rPr>
                      <m:t>×100</m:t>
                    </m:r>
                  </m:oMath>
                </m:oMathPara>
              </w:p>
            </w:tc>
          </w:tr>
          <w:tr w:rsidR="00144588" w:rsidRPr="00144588" w14:paraId="710EE674" w14:textId="77777777" w:rsidTr="003E2566">
            <w:tc>
              <w:tcPr>
                <w:tcW w:w="4675" w:type="dxa"/>
                <w:vAlign w:val="center"/>
              </w:tcPr>
              <w:p w14:paraId="3DB9E292" w14:textId="77777777" w:rsidR="00144588" w:rsidRPr="00144588" w:rsidRDefault="00144588" w:rsidP="00144588">
                <w:pPr>
                  <w:spacing w:line="360" w:lineRule="auto"/>
                  <w:jc w:val="center"/>
                  <w:rPr>
                    <w:rFonts w:ascii="Arial" w:eastAsia="Calibri" w:hAnsi="Arial" w:cs="Arial"/>
                    <w:sz w:val="24"/>
                    <w:szCs w:val="24"/>
                    <w:lang w:val="en-US"/>
                  </w:rPr>
                </w:pPr>
                <w:r w:rsidRPr="00144588">
                  <w:rPr>
                    <w:rFonts w:ascii="Arial" w:eastAsia="Calibri" w:hAnsi="Arial" w:cs="Arial"/>
                    <w:sz w:val="24"/>
                    <w:szCs w:val="24"/>
                    <w:lang w:val="en-US"/>
                  </w:rPr>
                  <w:t>= 17.95%</w:t>
                </w:r>
              </w:p>
            </w:tc>
            <w:tc>
              <w:tcPr>
                <w:tcW w:w="4675" w:type="dxa"/>
                <w:vAlign w:val="center"/>
              </w:tcPr>
              <w:p w14:paraId="1F35E13F" w14:textId="77777777" w:rsidR="00144588" w:rsidRPr="00144588" w:rsidRDefault="00144588" w:rsidP="00144588">
                <w:pPr>
                  <w:spacing w:line="360" w:lineRule="auto"/>
                  <w:jc w:val="center"/>
                  <w:rPr>
                    <w:rFonts w:ascii="Arial" w:eastAsia="Calibri" w:hAnsi="Arial" w:cs="Arial"/>
                    <w:sz w:val="24"/>
                    <w:szCs w:val="24"/>
                    <w:lang w:val="en-US"/>
                  </w:rPr>
                </w:pPr>
                <w:r w:rsidRPr="00144588">
                  <w:rPr>
                    <w:rFonts w:ascii="Arial" w:eastAsia="Calibri" w:hAnsi="Arial" w:cs="Arial"/>
                    <w:sz w:val="24"/>
                    <w:szCs w:val="24"/>
                    <w:lang w:val="en-US"/>
                  </w:rPr>
                  <w:t>= 18.94%</w:t>
                </w:r>
              </w:p>
            </w:tc>
          </w:tr>
        </w:tbl>
        <w:p w14:paraId="63ABF5A9" w14:textId="77777777" w:rsidR="00144588" w:rsidRPr="00144588" w:rsidRDefault="00144588" w:rsidP="00144588">
          <w:pPr>
            <w:spacing w:line="360" w:lineRule="auto"/>
            <w:jc w:val="both"/>
            <w:rPr>
              <w:rFonts w:ascii="Arial" w:eastAsia="Calibri" w:hAnsi="Arial" w:cs="Arial"/>
              <w:sz w:val="24"/>
              <w:szCs w:val="24"/>
              <w:lang w:val="en-US"/>
            </w:rPr>
          </w:pPr>
        </w:p>
        <w:p w14:paraId="56FC489B"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 xml:space="preserve">In the given ratio the operating ratio is higher in 2019 than that of 2010. In general, </w:t>
          </w:r>
          <w:proofErr w:type="gramStart"/>
          <w:r w:rsidRPr="00144588">
            <w:rPr>
              <w:rFonts w:ascii="Arial" w:eastAsia="Calibri" w:hAnsi="Arial" w:cs="Arial"/>
              <w:sz w:val="24"/>
              <w:szCs w:val="24"/>
              <w:lang w:val="en-US"/>
            </w:rPr>
            <w:t>The</w:t>
          </w:r>
          <w:proofErr w:type="gramEnd"/>
          <w:r w:rsidRPr="00144588">
            <w:rPr>
              <w:rFonts w:ascii="Arial" w:eastAsia="Calibri" w:hAnsi="Arial" w:cs="Arial"/>
              <w:sz w:val="24"/>
              <w:szCs w:val="24"/>
              <w:lang w:val="en-US"/>
            </w:rPr>
            <w:t xml:space="preserve"> operating ratio should be 50% to 80%. But here in both cases, the operating cost is too low. But it is good Because the lower it is the better for the company.</w:t>
          </w:r>
        </w:p>
        <w:p w14:paraId="277A57F3"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b/>
              <w:bCs/>
              <w:sz w:val="24"/>
              <w:szCs w:val="24"/>
              <w:lang w:val="en-US"/>
            </w:rPr>
            <w:t>Return on Investment</w:t>
          </w:r>
          <w:r w:rsidRPr="00144588">
            <w:rPr>
              <w:rFonts w:ascii="Arial" w:eastAsia="Calibri" w:hAnsi="Arial" w:cs="Arial"/>
              <w:sz w:val="24"/>
              <w:szCs w:val="24"/>
              <w:lang w:val="en-US"/>
            </w:rPr>
            <w:t xml:space="preserve">: The link between revenue (profit before interest and tax) and capital employed is represented by the term "Return on Investment".  The outcome of a company's activities </w:t>
          </w:r>
          <w:proofErr w:type="gramStart"/>
          <w:r w:rsidRPr="00144588">
            <w:rPr>
              <w:rFonts w:ascii="Arial" w:eastAsia="Calibri" w:hAnsi="Arial" w:cs="Arial"/>
              <w:sz w:val="24"/>
              <w:szCs w:val="24"/>
              <w:lang w:val="en-US"/>
            </w:rPr>
            <w:t>has to</w:t>
          </w:r>
          <w:proofErr w:type="gramEnd"/>
          <w:r w:rsidRPr="00144588">
            <w:rPr>
              <w:rFonts w:ascii="Arial" w:eastAsia="Calibri" w:hAnsi="Arial" w:cs="Arial"/>
              <w:sz w:val="24"/>
              <w:szCs w:val="24"/>
              <w:lang w:val="en-US"/>
            </w:rPr>
            <w:t xml:space="preserve"> be either profit or loss, depending on the circumstances (</w:t>
          </w:r>
          <w:proofErr w:type="spellStart"/>
          <w:r w:rsidRPr="00144588">
            <w:rPr>
              <w:rFonts w:ascii="Arial" w:eastAsia="Calibri" w:hAnsi="Arial" w:cs="Arial"/>
              <w:sz w:val="24"/>
              <w:szCs w:val="24"/>
              <w:lang w:val="en-US"/>
            </w:rPr>
            <w:t>Largary</w:t>
          </w:r>
          <w:proofErr w:type="spellEnd"/>
          <w:r w:rsidRPr="00144588">
            <w:rPr>
              <w:rFonts w:ascii="Arial" w:eastAsia="Calibri" w:hAnsi="Arial" w:cs="Arial"/>
              <w:sz w:val="24"/>
              <w:szCs w:val="24"/>
              <w:lang w:val="en-US"/>
            </w:rPr>
            <w:t xml:space="preserve"> et al., 2020).</w:t>
          </w:r>
        </w:p>
        <w:p w14:paraId="1B8CBF80"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 xml:space="preserve">The resources or streams that are employed in the firm to generate profit or loss are the money or sources provided by the owners (equity holders) and debts. Investment Employed is calculated using either the Liabilities Approach or the Assets Approach (Kim et al., 2020). Whatever strategy we choose, one should keep in mind that the quantity of capital required will be the same regardless of the methodology. </w:t>
          </w:r>
          <w:proofErr w:type="spellStart"/>
          <w:r w:rsidRPr="00144588">
            <w:rPr>
              <w:rFonts w:ascii="Arial" w:eastAsia="Calibri" w:hAnsi="Arial" w:cs="Arial"/>
              <w:sz w:val="24"/>
              <w:szCs w:val="24"/>
              <w:lang w:val="en-US"/>
            </w:rPr>
            <w:t>Gien</w:t>
          </w:r>
          <w:proofErr w:type="spellEnd"/>
          <w:r w:rsidRPr="00144588">
            <w:rPr>
              <w:rFonts w:ascii="Arial" w:eastAsia="Calibri" w:hAnsi="Arial" w:cs="Arial"/>
              <w:sz w:val="24"/>
              <w:szCs w:val="24"/>
              <w:lang w:val="en-US"/>
            </w:rPr>
            <w:t xml:space="preserve"> that, Capital employed = (Total Asset - Current Liabilities).</w:t>
          </w:r>
        </w:p>
        <w:p w14:paraId="019B4A26" w14:textId="77777777" w:rsidR="00144588" w:rsidRPr="00144588" w:rsidRDefault="00144588" w:rsidP="00144588">
          <w:pPr>
            <w:spacing w:line="360" w:lineRule="auto"/>
            <w:jc w:val="center"/>
            <w:rPr>
              <w:rFonts w:ascii="Arial" w:eastAsia="Calibri" w:hAnsi="Arial" w:cs="Arial"/>
              <w:sz w:val="24"/>
              <w:szCs w:val="24"/>
              <w:lang w:val="en-US"/>
            </w:rPr>
          </w:pPr>
          <w:r w:rsidRPr="00144588">
            <w:rPr>
              <w:rFonts w:ascii="Arial" w:eastAsia="Calibri" w:hAnsi="Arial" w:cs="Arial"/>
              <w:sz w:val="24"/>
              <w:szCs w:val="24"/>
              <w:lang w:val="en-US"/>
            </w:rPr>
            <w:t xml:space="preserve">ROI = </w:t>
          </w:r>
          <m:oMath>
            <m:f>
              <m:fPr>
                <m:ctrlPr>
                  <w:rPr>
                    <w:rFonts w:ascii="Cambria Math" w:eastAsia="Calibri" w:hAnsi="Cambria Math" w:cs="Arial"/>
                    <w:i/>
                    <w:sz w:val="24"/>
                    <w:szCs w:val="24"/>
                    <w:lang w:val="en-US"/>
                  </w:rPr>
                </m:ctrlPr>
              </m:fPr>
              <m:num>
                <m:r>
                  <w:rPr>
                    <w:rFonts w:ascii="Cambria Math" w:eastAsia="Calibri" w:hAnsi="Cambria Math" w:cs="Arial"/>
                    <w:sz w:val="24"/>
                    <w:szCs w:val="24"/>
                    <w:lang w:val="en-US"/>
                  </w:rPr>
                  <m:t>Net Profit</m:t>
                </m:r>
              </m:num>
              <m:den>
                <m:r>
                  <w:rPr>
                    <w:rFonts w:ascii="Cambria Math" w:eastAsia="Calibri" w:hAnsi="Cambria Math" w:cs="Arial"/>
                    <w:sz w:val="24"/>
                    <w:szCs w:val="24"/>
                    <w:lang w:val="en-US"/>
                  </w:rPr>
                  <m:t xml:space="preserve">Capital Employed </m:t>
                </m:r>
              </m:den>
            </m:f>
            <m:r>
              <w:rPr>
                <w:rFonts w:ascii="Cambria Math" w:eastAsia="Calibri" w:hAnsi="Cambria Math" w:cs="Arial"/>
                <w:sz w:val="24"/>
                <w:szCs w:val="24"/>
                <w:lang w:val="en-US"/>
              </w:rPr>
              <m:t>×100</m:t>
            </m:r>
          </m:oMath>
        </w:p>
        <w:p w14:paraId="3D785392"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Explanation:</w:t>
          </w:r>
        </w:p>
        <w:tbl>
          <w:tblPr>
            <w:tblStyle w:val="TableGrid1"/>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4498"/>
            <w:gridCol w:w="4498"/>
          </w:tblGrid>
          <w:tr w:rsidR="00144588" w:rsidRPr="00144588" w14:paraId="402A0D79" w14:textId="77777777" w:rsidTr="003E2566">
            <w:tc>
              <w:tcPr>
                <w:tcW w:w="4675" w:type="dxa"/>
                <w:vAlign w:val="center"/>
              </w:tcPr>
              <w:p w14:paraId="4C2AD19F" w14:textId="77777777" w:rsidR="00144588" w:rsidRPr="00144588" w:rsidRDefault="00144588" w:rsidP="00144588">
                <w:pPr>
                  <w:spacing w:line="360" w:lineRule="auto"/>
                  <w:jc w:val="center"/>
                  <w:rPr>
                    <w:rFonts w:ascii="Cambria Math" w:eastAsia="Calibri" w:hAnsi="Cambria Math" w:cs="Arial"/>
                    <w:sz w:val="24"/>
                    <w:szCs w:val="24"/>
                    <w:lang w:val="en-US"/>
                    <w:oMath/>
                  </w:rPr>
                </w:pPr>
                <m:oMathPara>
                  <m:oMath>
                    <m:r>
                      <w:rPr>
                        <w:rFonts w:ascii="Cambria Math" w:eastAsia="Calibri" w:hAnsi="Cambria Math" w:cs="Arial"/>
                        <w:sz w:val="24"/>
                        <w:szCs w:val="24"/>
                        <w:lang w:val="en-US"/>
                      </w:rPr>
                      <m:t>2020</m:t>
                    </m:r>
                  </m:oMath>
                </m:oMathPara>
              </w:p>
            </w:tc>
            <w:tc>
              <w:tcPr>
                <w:tcW w:w="4675" w:type="dxa"/>
                <w:vAlign w:val="center"/>
              </w:tcPr>
              <w:p w14:paraId="21B88DF1" w14:textId="77777777" w:rsidR="00144588" w:rsidRPr="00144588" w:rsidRDefault="00144588" w:rsidP="00144588">
                <w:pPr>
                  <w:spacing w:line="360" w:lineRule="auto"/>
                  <w:jc w:val="center"/>
                  <w:rPr>
                    <w:rFonts w:ascii="Cambria Math" w:eastAsia="Calibri" w:hAnsi="Cambria Math" w:cs="Arial"/>
                    <w:sz w:val="24"/>
                    <w:szCs w:val="24"/>
                    <w:lang w:val="en-US"/>
                    <w:oMath/>
                  </w:rPr>
                </w:pPr>
                <m:oMathPara>
                  <m:oMath>
                    <m:r>
                      <w:rPr>
                        <w:rFonts w:ascii="Cambria Math" w:eastAsia="Calibri" w:hAnsi="Cambria Math" w:cs="Arial"/>
                        <w:sz w:val="24"/>
                        <w:szCs w:val="24"/>
                        <w:lang w:val="en-US"/>
                      </w:rPr>
                      <m:t>2019</m:t>
                    </m:r>
                  </m:oMath>
                </m:oMathPara>
              </w:p>
            </w:tc>
          </w:tr>
          <w:tr w:rsidR="00144588" w:rsidRPr="00144588" w14:paraId="1E504F11" w14:textId="77777777" w:rsidTr="003E2566">
            <w:trPr>
              <w:trHeight w:val="980"/>
            </w:trPr>
            <w:tc>
              <w:tcPr>
                <w:tcW w:w="4675" w:type="dxa"/>
                <w:vAlign w:val="center"/>
              </w:tcPr>
              <w:p w14:paraId="2853BA45" w14:textId="77777777" w:rsidR="00144588" w:rsidRPr="00144588" w:rsidRDefault="00144588" w:rsidP="00144588">
                <w:pPr>
                  <w:spacing w:line="360" w:lineRule="auto"/>
                  <w:jc w:val="center"/>
                  <w:rPr>
                    <w:rFonts w:ascii="Cambria Math" w:eastAsia="Calibri" w:hAnsi="Cambria Math" w:cs="Arial"/>
                    <w:sz w:val="24"/>
                    <w:szCs w:val="24"/>
                    <w:lang w:val="en-US"/>
                    <w:oMath/>
                  </w:rPr>
                </w:pPr>
                <m:oMathPara>
                  <m:oMath>
                    <m:f>
                      <m:fPr>
                        <m:ctrlPr>
                          <w:rPr>
                            <w:rFonts w:ascii="Cambria Math" w:eastAsia="Calibri" w:hAnsi="Cambria Math" w:cs="Arial"/>
                            <w:i/>
                            <w:sz w:val="24"/>
                            <w:szCs w:val="24"/>
                            <w:lang w:val="en-US"/>
                          </w:rPr>
                        </m:ctrlPr>
                      </m:fPr>
                      <m:num>
                        <m:r>
                          <w:rPr>
                            <w:rFonts w:ascii="Cambria Math" w:eastAsia="Calibri" w:hAnsi="Cambria Math" w:cs="Arial"/>
                            <w:sz w:val="24"/>
                            <w:szCs w:val="24"/>
                            <w:lang w:val="en-US"/>
                          </w:rPr>
                          <m:t>4,073</m:t>
                        </m:r>
                      </m:num>
                      <m:den>
                        <m:r>
                          <w:rPr>
                            <w:rFonts w:ascii="Cambria Math" w:eastAsia="Calibri" w:hAnsi="Cambria Math" w:cs="Arial"/>
                            <w:sz w:val="24"/>
                            <w:szCs w:val="24"/>
                            <w:lang w:val="en-US"/>
                          </w:rPr>
                          <m:t>6,274</m:t>
                        </m:r>
                      </m:den>
                    </m:f>
                    <m:r>
                      <w:rPr>
                        <w:rFonts w:ascii="Cambria Math" w:eastAsia="Calibri" w:hAnsi="Cambria Math" w:cs="Arial"/>
                        <w:sz w:val="24"/>
                        <w:szCs w:val="24"/>
                        <w:lang w:val="en-US"/>
                      </w:rPr>
                      <m:t>×100</m:t>
                    </m:r>
                  </m:oMath>
                </m:oMathPara>
              </w:p>
            </w:tc>
            <w:tc>
              <w:tcPr>
                <w:tcW w:w="4675" w:type="dxa"/>
                <w:vAlign w:val="center"/>
              </w:tcPr>
              <w:p w14:paraId="2F1D9E57" w14:textId="77777777" w:rsidR="00144588" w:rsidRPr="00144588" w:rsidRDefault="00144588" w:rsidP="00144588">
                <w:pPr>
                  <w:spacing w:line="360" w:lineRule="auto"/>
                  <w:jc w:val="center"/>
                  <w:rPr>
                    <w:rFonts w:ascii="Cambria Math" w:eastAsia="Calibri" w:hAnsi="Cambria Math" w:cs="Arial"/>
                    <w:sz w:val="24"/>
                    <w:szCs w:val="24"/>
                    <w:lang w:val="en-US"/>
                    <w:oMath/>
                  </w:rPr>
                </w:pPr>
                <m:oMathPara>
                  <m:oMath>
                    <m:f>
                      <m:fPr>
                        <m:ctrlPr>
                          <w:rPr>
                            <w:rFonts w:ascii="Cambria Math" w:eastAsia="Calibri" w:hAnsi="Cambria Math" w:cs="Arial"/>
                            <w:i/>
                            <w:sz w:val="24"/>
                            <w:szCs w:val="24"/>
                            <w:lang w:val="en-US"/>
                          </w:rPr>
                        </m:ctrlPr>
                      </m:fPr>
                      <m:num>
                        <m:r>
                          <w:rPr>
                            <w:rFonts w:ascii="Cambria Math" w:eastAsia="Calibri" w:hAnsi="Cambria Math" w:cs="Arial"/>
                            <w:sz w:val="24"/>
                            <w:szCs w:val="24"/>
                            <w:lang w:val="en-US"/>
                          </w:rPr>
                          <m:t>4,008</m:t>
                        </m:r>
                      </m:num>
                      <m:den>
                        <m:r>
                          <w:rPr>
                            <w:rFonts w:ascii="Cambria Math" w:eastAsia="Calibri" w:hAnsi="Cambria Math" w:cs="Arial"/>
                            <w:sz w:val="24"/>
                            <w:szCs w:val="24"/>
                            <w:lang w:val="en-US"/>
                          </w:rPr>
                          <m:t>6,226</m:t>
                        </m:r>
                      </m:den>
                    </m:f>
                    <m:r>
                      <w:rPr>
                        <w:rFonts w:ascii="Cambria Math" w:eastAsia="Calibri" w:hAnsi="Cambria Math" w:cs="Arial"/>
                        <w:sz w:val="24"/>
                        <w:szCs w:val="24"/>
                        <w:lang w:val="en-US"/>
                      </w:rPr>
                      <m:t>×100</m:t>
                    </m:r>
                  </m:oMath>
                </m:oMathPara>
              </w:p>
            </w:tc>
          </w:tr>
          <w:tr w:rsidR="00144588" w:rsidRPr="00144588" w14:paraId="7F713A08" w14:textId="77777777" w:rsidTr="003E2566">
            <w:tc>
              <w:tcPr>
                <w:tcW w:w="4675" w:type="dxa"/>
                <w:vAlign w:val="center"/>
              </w:tcPr>
              <w:p w14:paraId="09F60264" w14:textId="77777777" w:rsidR="00144588" w:rsidRPr="00144588" w:rsidRDefault="00144588" w:rsidP="00144588">
                <w:pPr>
                  <w:spacing w:line="360" w:lineRule="auto"/>
                  <w:jc w:val="center"/>
                  <w:rPr>
                    <w:rFonts w:ascii="Cambria Math" w:eastAsia="Calibri" w:hAnsi="Cambria Math" w:cs="Arial"/>
                    <w:sz w:val="24"/>
                    <w:szCs w:val="24"/>
                    <w:lang w:val="en-US"/>
                    <w:oMath/>
                  </w:rPr>
                </w:pPr>
                <m:oMathPara>
                  <m:oMath>
                    <m:r>
                      <w:rPr>
                        <w:rFonts w:ascii="Cambria Math" w:eastAsia="Calibri" w:hAnsi="Cambria Math" w:cs="Arial"/>
                        <w:sz w:val="24"/>
                        <w:szCs w:val="24"/>
                        <w:lang w:val="en-US"/>
                      </w:rPr>
                      <m:t>= 64.91%</m:t>
                    </m:r>
                  </m:oMath>
                </m:oMathPara>
              </w:p>
            </w:tc>
            <w:tc>
              <w:tcPr>
                <w:tcW w:w="4675" w:type="dxa"/>
                <w:vAlign w:val="center"/>
              </w:tcPr>
              <w:p w14:paraId="3DC6672F" w14:textId="77777777" w:rsidR="00144588" w:rsidRPr="00144588" w:rsidRDefault="00144588" w:rsidP="00144588">
                <w:pPr>
                  <w:spacing w:line="360" w:lineRule="auto"/>
                  <w:jc w:val="center"/>
                  <w:rPr>
                    <w:rFonts w:ascii="Cambria Math" w:eastAsia="Calibri" w:hAnsi="Cambria Math" w:cs="Arial"/>
                    <w:sz w:val="24"/>
                    <w:szCs w:val="24"/>
                    <w:lang w:val="en-US"/>
                    <w:oMath/>
                  </w:rPr>
                </w:pPr>
                <m:oMathPara>
                  <m:oMath>
                    <m:r>
                      <w:rPr>
                        <w:rFonts w:ascii="Cambria Math" w:eastAsia="Calibri" w:hAnsi="Cambria Math" w:cs="Arial"/>
                        <w:sz w:val="24"/>
                        <w:szCs w:val="24"/>
                        <w:lang w:val="en-US"/>
                      </w:rPr>
                      <m:t>= 64.37%</m:t>
                    </m:r>
                  </m:oMath>
                </m:oMathPara>
              </w:p>
            </w:tc>
          </w:tr>
        </w:tbl>
        <w:p w14:paraId="35CC3B72" w14:textId="77777777" w:rsidR="00144588" w:rsidRPr="00144588" w:rsidRDefault="00144588" w:rsidP="00144588">
          <w:pPr>
            <w:spacing w:line="360" w:lineRule="auto"/>
            <w:jc w:val="both"/>
            <w:rPr>
              <w:rFonts w:ascii="Arial" w:eastAsia="Calibri" w:hAnsi="Arial" w:cs="Arial"/>
              <w:sz w:val="24"/>
              <w:szCs w:val="24"/>
              <w:lang w:val="en-US"/>
            </w:rPr>
          </w:pPr>
        </w:p>
        <w:p w14:paraId="771145AC"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 xml:space="preserve">Here the calculation result shows that the return on investment is too high. In general, above 7% is said to be a good number. But here the result is </w:t>
          </w:r>
          <w:proofErr w:type="spellStart"/>
          <w:r w:rsidRPr="00144588">
            <w:rPr>
              <w:rFonts w:ascii="Arial" w:eastAsia="Calibri" w:hAnsi="Arial" w:cs="Arial"/>
              <w:sz w:val="24"/>
              <w:szCs w:val="24"/>
              <w:lang w:val="en-US"/>
            </w:rPr>
            <w:t>suspectably</w:t>
          </w:r>
          <w:proofErr w:type="spellEnd"/>
          <w:r w:rsidRPr="00144588">
            <w:rPr>
              <w:rFonts w:ascii="Arial" w:eastAsia="Calibri" w:hAnsi="Arial" w:cs="Arial"/>
              <w:sz w:val="24"/>
              <w:szCs w:val="24"/>
              <w:lang w:val="en-US"/>
            </w:rPr>
            <w:t xml:space="preserve"> high.</w:t>
          </w:r>
        </w:p>
        <w:p w14:paraId="6CAADFB4" w14:textId="77777777" w:rsidR="00144588" w:rsidRPr="00144588" w:rsidRDefault="00144588" w:rsidP="00144588">
          <w:pPr>
            <w:spacing w:line="360" w:lineRule="auto"/>
            <w:jc w:val="both"/>
            <w:rPr>
              <w:rFonts w:ascii="Arial" w:eastAsia="Calibri" w:hAnsi="Arial" w:cs="Arial"/>
              <w:b/>
              <w:bCs/>
              <w:sz w:val="24"/>
              <w:szCs w:val="24"/>
              <w:lang w:val="en-US"/>
            </w:rPr>
          </w:pPr>
        </w:p>
        <w:p w14:paraId="7254DEEB" w14:textId="77777777" w:rsidR="00144588" w:rsidRPr="00144588" w:rsidRDefault="00144588" w:rsidP="00144588">
          <w:pPr>
            <w:spacing w:line="360" w:lineRule="auto"/>
            <w:jc w:val="both"/>
            <w:rPr>
              <w:rFonts w:ascii="Arial" w:eastAsia="Calibri" w:hAnsi="Arial" w:cs="Arial"/>
              <w:b/>
              <w:sz w:val="24"/>
              <w:szCs w:val="24"/>
              <w:lang w:val="en-US"/>
            </w:rPr>
          </w:pPr>
          <w:bookmarkStart w:id="3" w:name="_Toc79164794"/>
          <w:bookmarkStart w:id="4" w:name="_Toc95074437"/>
          <w:r w:rsidRPr="00144588">
            <w:rPr>
              <w:rFonts w:ascii="Arial" w:eastAsia="Calibri" w:hAnsi="Arial" w:cs="Arial"/>
              <w:b/>
              <w:sz w:val="24"/>
              <w:szCs w:val="24"/>
              <w:lang w:val="en-US"/>
            </w:rPr>
            <w:t>Liquidity Ratio</w:t>
          </w:r>
          <w:bookmarkEnd w:id="3"/>
          <w:bookmarkEnd w:id="4"/>
        </w:p>
        <w:p w14:paraId="3CF8D82E"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b/>
              <w:bCs/>
              <w:sz w:val="24"/>
              <w:szCs w:val="24"/>
              <w:lang w:val="en-US"/>
            </w:rPr>
            <w:t>Quick Ratio:</w:t>
          </w:r>
          <w:r w:rsidRPr="00144588">
            <w:rPr>
              <w:rFonts w:ascii="Arial" w:eastAsia="Calibri" w:hAnsi="Arial" w:cs="Arial"/>
              <w:sz w:val="24"/>
              <w:szCs w:val="24"/>
              <w:lang w:val="en-US"/>
            </w:rPr>
            <w:t xml:space="preserve"> The Quick Ratio is a financial ratio that quantifies the correlation between current assets and current liabilities. It evaluates if there are sufficient readily accessible short-term funds available to pay down present liabilities (Power, 2019).</w:t>
          </w:r>
        </w:p>
        <w:p w14:paraId="318A2B76"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As a result, it performs better than the Current Ratio. Also, cash and near-cash assets are included in the definition of quick assets. Inventory is excluded from the calculation since it is not easily redeemable. In addition, prepaid expenses are excluded from the calculation because they are paid in advance and cannot be transformed into cash. The optimal Quick Ratio, also known as the Acid-test Ratio, is one to one.</w:t>
          </w:r>
        </w:p>
        <w:p w14:paraId="1CB2240A" w14:textId="77777777" w:rsidR="00144588" w:rsidRPr="00144588" w:rsidRDefault="00144588" w:rsidP="00144588">
          <w:pPr>
            <w:spacing w:line="360" w:lineRule="auto"/>
            <w:jc w:val="center"/>
            <w:rPr>
              <w:rFonts w:ascii="Arial" w:eastAsia="Calibri" w:hAnsi="Arial" w:cs="Arial"/>
              <w:sz w:val="24"/>
              <w:szCs w:val="24"/>
              <w:lang w:val="en-US"/>
            </w:rPr>
          </w:pPr>
          <w:r w:rsidRPr="00144588">
            <w:rPr>
              <w:rFonts w:ascii="Arial" w:eastAsia="Calibri" w:hAnsi="Arial" w:cs="Arial"/>
              <w:sz w:val="24"/>
              <w:szCs w:val="24"/>
              <w:lang w:val="en-US"/>
            </w:rPr>
            <w:t xml:space="preserve">Quick Ratio = </w:t>
          </w:r>
          <m:oMath>
            <m:f>
              <m:fPr>
                <m:ctrlPr>
                  <w:rPr>
                    <w:rFonts w:ascii="Cambria Math" w:eastAsia="Calibri" w:hAnsi="Cambria Math" w:cs="Arial"/>
                    <w:i/>
                    <w:sz w:val="24"/>
                    <w:szCs w:val="24"/>
                    <w:lang w:val="en-US"/>
                  </w:rPr>
                </m:ctrlPr>
              </m:fPr>
              <m:num>
                <m:r>
                  <w:rPr>
                    <w:rFonts w:ascii="Cambria Math" w:eastAsia="Calibri" w:hAnsi="Cambria Math" w:cs="Arial"/>
                    <w:sz w:val="24"/>
                    <w:szCs w:val="24"/>
                    <w:lang w:val="en-US"/>
                  </w:rPr>
                  <m:t>Quick Assets-Stock</m:t>
                </m:r>
              </m:num>
              <m:den>
                <m:r>
                  <w:rPr>
                    <w:rFonts w:ascii="Cambria Math" w:eastAsia="Calibri" w:hAnsi="Cambria Math" w:cs="Arial"/>
                    <w:sz w:val="24"/>
                    <w:szCs w:val="24"/>
                    <w:lang w:val="en-US"/>
                  </w:rPr>
                  <m:t>Current Liabilities</m:t>
                </m:r>
              </m:den>
            </m:f>
          </m:oMath>
        </w:p>
        <w:tbl>
          <w:tblPr>
            <w:tblStyle w:val="TableGrid1"/>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4498"/>
            <w:gridCol w:w="4498"/>
          </w:tblGrid>
          <w:tr w:rsidR="00144588" w:rsidRPr="00144588" w14:paraId="29411034" w14:textId="77777777" w:rsidTr="003E2566">
            <w:tc>
              <w:tcPr>
                <w:tcW w:w="4675" w:type="dxa"/>
                <w:vAlign w:val="center"/>
              </w:tcPr>
              <w:p w14:paraId="791D42C2" w14:textId="77777777" w:rsidR="00144588" w:rsidRPr="00144588" w:rsidRDefault="00144588" w:rsidP="00144588">
                <w:pPr>
                  <w:spacing w:line="360" w:lineRule="auto"/>
                  <w:jc w:val="center"/>
                  <w:rPr>
                    <w:rFonts w:ascii="Arial" w:eastAsia="Calibri" w:hAnsi="Arial" w:cs="Arial"/>
                    <w:sz w:val="24"/>
                    <w:szCs w:val="24"/>
                    <w:lang w:val="en-US"/>
                  </w:rPr>
                </w:pPr>
                <w:r w:rsidRPr="00144588">
                  <w:rPr>
                    <w:rFonts w:ascii="Arial" w:eastAsia="Calibri" w:hAnsi="Arial" w:cs="Arial"/>
                    <w:sz w:val="24"/>
                    <w:szCs w:val="24"/>
                    <w:lang w:val="en-US"/>
                  </w:rPr>
                  <w:t>2020</w:t>
                </w:r>
              </w:p>
            </w:tc>
            <w:tc>
              <w:tcPr>
                <w:tcW w:w="4675" w:type="dxa"/>
                <w:vAlign w:val="center"/>
              </w:tcPr>
              <w:p w14:paraId="72971658" w14:textId="77777777" w:rsidR="00144588" w:rsidRPr="00144588" w:rsidRDefault="00144588" w:rsidP="00144588">
                <w:pPr>
                  <w:spacing w:line="360" w:lineRule="auto"/>
                  <w:jc w:val="center"/>
                  <w:rPr>
                    <w:rFonts w:ascii="Arial" w:eastAsia="Calibri" w:hAnsi="Arial" w:cs="Arial"/>
                    <w:sz w:val="24"/>
                    <w:szCs w:val="24"/>
                    <w:lang w:val="en-US"/>
                  </w:rPr>
                </w:pPr>
                <w:r w:rsidRPr="00144588">
                  <w:rPr>
                    <w:rFonts w:ascii="Arial" w:eastAsia="Calibri" w:hAnsi="Arial" w:cs="Arial"/>
                    <w:sz w:val="24"/>
                    <w:szCs w:val="24"/>
                    <w:lang w:val="en-US"/>
                  </w:rPr>
                  <w:t>2019</w:t>
                </w:r>
              </w:p>
            </w:tc>
          </w:tr>
          <w:tr w:rsidR="00144588" w:rsidRPr="00144588" w14:paraId="75D29B3E" w14:textId="77777777" w:rsidTr="003E2566">
            <w:trPr>
              <w:trHeight w:val="980"/>
            </w:trPr>
            <w:tc>
              <w:tcPr>
                <w:tcW w:w="4675" w:type="dxa"/>
                <w:vAlign w:val="center"/>
              </w:tcPr>
              <w:p w14:paraId="40175376" w14:textId="77777777" w:rsidR="00144588" w:rsidRPr="00144588" w:rsidRDefault="00144588" w:rsidP="00144588">
                <w:pPr>
                  <w:spacing w:line="360" w:lineRule="auto"/>
                  <w:jc w:val="center"/>
                  <w:rPr>
                    <w:rFonts w:ascii="Arial" w:eastAsia="Calibri" w:hAnsi="Arial" w:cs="Arial"/>
                    <w:sz w:val="24"/>
                    <w:szCs w:val="24"/>
                    <w:lang w:val="en-US"/>
                  </w:rPr>
                </w:pPr>
                <m:oMathPara>
                  <m:oMath>
                    <m:f>
                      <m:fPr>
                        <m:ctrlPr>
                          <w:rPr>
                            <w:rFonts w:ascii="Cambria Math" w:eastAsia="Calibri" w:hAnsi="Cambria Math" w:cs="Arial"/>
                            <w:i/>
                            <w:sz w:val="24"/>
                            <w:szCs w:val="24"/>
                            <w:lang w:val="en-US"/>
                          </w:rPr>
                        </m:ctrlPr>
                      </m:fPr>
                      <m:num>
                        <m:r>
                          <w:rPr>
                            <w:rFonts w:ascii="Cambria Math" w:eastAsia="Calibri" w:hAnsi="Cambria Math" w:cs="Arial"/>
                            <w:sz w:val="24"/>
                            <w:szCs w:val="24"/>
                            <w:lang w:val="en-US"/>
                          </w:rPr>
                          <m:t>3,240-1,420</m:t>
                        </m:r>
                      </m:num>
                      <m:den>
                        <m:r>
                          <w:rPr>
                            <w:rFonts w:ascii="Cambria Math" w:eastAsia="Calibri" w:hAnsi="Cambria Math" w:cs="Arial"/>
                            <w:sz w:val="24"/>
                            <w:szCs w:val="24"/>
                            <w:lang w:val="en-US"/>
                          </w:rPr>
                          <m:t>1,616</m:t>
                        </m:r>
                      </m:den>
                    </m:f>
                  </m:oMath>
                </m:oMathPara>
              </w:p>
            </w:tc>
            <w:tc>
              <w:tcPr>
                <w:tcW w:w="4675" w:type="dxa"/>
                <w:vAlign w:val="center"/>
              </w:tcPr>
              <w:p w14:paraId="59E9B506" w14:textId="77777777" w:rsidR="00144588" w:rsidRPr="00144588" w:rsidRDefault="00144588" w:rsidP="00144588">
                <w:pPr>
                  <w:spacing w:line="360" w:lineRule="auto"/>
                  <w:jc w:val="center"/>
                  <w:rPr>
                    <w:rFonts w:ascii="Arial" w:eastAsia="Calibri" w:hAnsi="Arial" w:cs="Arial"/>
                    <w:sz w:val="24"/>
                    <w:szCs w:val="24"/>
                    <w:lang w:val="en-US"/>
                  </w:rPr>
                </w:pPr>
                <m:oMathPara>
                  <m:oMath>
                    <m:f>
                      <m:fPr>
                        <m:ctrlPr>
                          <w:rPr>
                            <w:rFonts w:ascii="Cambria Math" w:eastAsia="Calibri" w:hAnsi="Cambria Math" w:cs="Arial"/>
                            <w:i/>
                            <w:sz w:val="24"/>
                            <w:szCs w:val="24"/>
                            <w:lang w:val="en-US"/>
                          </w:rPr>
                        </m:ctrlPr>
                      </m:fPr>
                      <m:num>
                        <m:r>
                          <w:rPr>
                            <w:rFonts w:ascii="Cambria Math" w:eastAsia="Calibri" w:hAnsi="Cambria Math" w:cs="Arial"/>
                            <w:sz w:val="24"/>
                            <w:szCs w:val="24"/>
                            <w:lang w:val="en-US"/>
                          </w:rPr>
                          <m:t>3,065-1,450</m:t>
                        </m:r>
                      </m:num>
                      <m:den>
                        <m:r>
                          <w:rPr>
                            <w:rFonts w:ascii="Cambria Math" w:eastAsia="Calibri" w:hAnsi="Cambria Math" w:cs="Arial"/>
                            <w:sz w:val="24"/>
                            <w:szCs w:val="24"/>
                            <w:lang w:val="en-US"/>
                          </w:rPr>
                          <m:t>1,339</m:t>
                        </m:r>
                      </m:den>
                    </m:f>
                  </m:oMath>
                </m:oMathPara>
              </w:p>
            </w:tc>
          </w:tr>
          <w:tr w:rsidR="00144588" w:rsidRPr="00144588" w14:paraId="2D8A4FAB" w14:textId="77777777" w:rsidTr="003E2566">
            <w:tc>
              <w:tcPr>
                <w:tcW w:w="4675" w:type="dxa"/>
                <w:vAlign w:val="center"/>
              </w:tcPr>
              <w:p w14:paraId="2B9A813A" w14:textId="77777777" w:rsidR="00144588" w:rsidRPr="00144588" w:rsidRDefault="00144588" w:rsidP="00144588">
                <w:pPr>
                  <w:spacing w:line="360" w:lineRule="auto"/>
                  <w:jc w:val="center"/>
                  <w:rPr>
                    <w:rFonts w:ascii="Arial" w:eastAsia="Calibri" w:hAnsi="Arial" w:cs="Arial"/>
                    <w:sz w:val="24"/>
                    <w:szCs w:val="24"/>
                    <w:lang w:val="en-US"/>
                  </w:rPr>
                </w:pPr>
                <w:r w:rsidRPr="00144588">
                  <w:rPr>
                    <w:rFonts w:ascii="Arial" w:eastAsia="Calibri" w:hAnsi="Arial" w:cs="Arial"/>
                    <w:sz w:val="24"/>
                    <w:szCs w:val="24"/>
                    <w:lang w:val="en-US"/>
                  </w:rPr>
                  <w:t>= 1.13</w:t>
                </w:r>
              </w:p>
            </w:tc>
            <w:tc>
              <w:tcPr>
                <w:tcW w:w="4675" w:type="dxa"/>
                <w:vAlign w:val="center"/>
              </w:tcPr>
              <w:p w14:paraId="615C5088" w14:textId="77777777" w:rsidR="00144588" w:rsidRPr="00144588" w:rsidRDefault="00144588" w:rsidP="00144588">
                <w:pPr>
                  <w:spacing w:line="360" w:lineRule="auto"/>
                  <w:jc w:val="center"/>
                  <w:rPr>
                    <w:rFonts w:ascii="Arial" w:eastAsia="Calibri" w:hAnsi="Arial" w:cs="Arial"/>
                    <w:sz w:val="24"/>
                    <w:szCs w:val="24"/>
                    <w:lang w:val="en-US"/>
                  </w:rPr>
                </w:pPr>
                <w:r w:rsidRPr="00144588">
                  <w:rPr>
                    <w:rFonts w:ascii="Arial" w:eastAsia="Calibri" w:hAnsi="Arial" w:cs="Arial"/>
                    <w:sz w:val="24"/>
                    <w:szCs w:val="24"/>
                    <w:lang w:val="en-US"/>
                  </w:rPr>
                  <w:t>= 1.21</w:t>
                </w:r>
              </w:p>
            </w:tc>
          </w:tr>
        </w:tbl>
        <w:p w14:paraId="2E1F19EE" w14:textId="77777777" w:rsidR="00144588" w:rsidRPr="00144588" w:rsidRDefault="00144588" w:rsidP="00144588">
          <w:pPr>
            <w:spacing w:line="360" w:lineRule="auto"/>
            <w:jc w:val="both"/>
            <w:rPr>
              <w:rFonts w:ascii="Arial" w:eastAsia="Calibri" w:hAnsi="Arial" w:cs="Arial"/>
              <w:sz w:val="24"/>
              <w:szCs w:val="24"/>
              <w:lang w:val="en-US"/>
            </w:rPr>
          </w:pPr>
        </w:p>
        <w:p w14:paraId="7A328BE2"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 xml:space="preserve">In the given balance sheet </w:t>
          </w:r>
          <w:proofErr w:type="gramStart"/>
          <w:r w:rsidRPr="00144588">
            <w:rPr>
              <w:rFonts w:ascii="Arial" w:eastAsia="Calibri" w:hAnsi="Arial" w:cs="Arial"/>
              <w:sz w:val="24"/>
              <w:szCs w:val="24"/>
              <w:lang w:val="en-US"/>
            </w:rPr>
            <w:t>document</w:t>
          </w:r>
          <w:proofErr w:type="gramEnd"/>
          <w:r w:rsidRPr="00144588">
            <w:rPr>
              <w:rFonts w:ascii="Arial" w:eastAsia="Calibri" w:hAnsi="Arial" w:cs="Arial"/>
              <w:sz w:val="24"/>
              <w:szCs w:val="24"/>
              <w:lang w:val="en-US"/>
            </w:rPr>
            <w:t xml:space="preserve"> it is not possible to determine the quick ratio due to a lack of information on Inventories and prepaid expenses.</w:t>
          </w:r>
        </w:p>
        <w:p w14:paraId="002D67CC"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b/>
              <w:bCs/>
              <w:sz w:val="24"/>
              <w:szCs w:val="24"/>
              <w:lang w:val="en-US"/>
            </w:rPr>
            <w:t xml:space="preserve">Cash Ratio: </w:t>
          </w:r>
          <w:r w:rsidRPr="00144588">
            <w:rPr>
              <w:rFonts w:ascii="Arial" w:eastAsia="Calibri" w:hAnsi="Arial" w:cs="Arial"/>
              <w:sz w:val="24"/>
              <w:szCs w:val="24"/>
              <w:lang w:val="en-US"/>
            </w:rPr>
            <w:t>It is used to determine the absolute liquidity of a company. It assesses if a company's current liabilities can be met solely by its cash and bank balances, as well as its investments holdings (Yeo, 2021).</w:t>
          </w:r>
        </w:p>
        <w:p w14:paraId="68F3B8FA"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Inventory and debtors are excluded from the calculation since there is no assurance that they will be collected.</w:t>
          </w:r>
        </w:p>
        <w:p w14:paraId="690C2DAE" w14:textId="77777777" w:rsidR="00144588" w:rsidRPr="00144588" w:rsidRDefault="00144588" w:rsidP="00144588">
          <w:pPr>
            <w:spacing w:line="360" w:lineRule="auto"/>
            <w:jc w:val="center"/>
            <w:rPr>
              <w:rFonts w:ascii="Arial" w:eastAsia="Calibri" w:hAnsi="Arial" w:cs="Arial"/>
              <w:sz w:val="24"/>
              <w:szCs w:val="24"/>
              <w:lang w:val="en-US"/>
            </w:rPr>
          </w:pPr>
          <w:r w:rsidRPr="00144588">
            <w:rPr>
              <w:rFonts w:ascii="Arial" w:eastAsia="Calibri" w:hAnsi="Arial" w:cs="Arial"/>
              <w:sz w:val="24"/>
              <w:szCs w:val="24"/>
              <w:lang w:val="en-US"/>
            </w:rPr>
            <w:t xml:space="preserve">Cash Ratio = </w:t>
          </w:r>
          <m:oMath>
            <m:f>
              <m:fPr>
                <m:ctrlPr>
                  <w:rPr>
                    <w:rFonts w:ascii="Cambria Math" w:eastAsia="Calibri" w:hAnsi="Cambria Math" w:cs="Arial"/>
                    <w:i/>
                    <w:sz w:val="24"/>
                    <w:szCs w:val="24"/>
                    <w:lang w:val="en-US"/>
                  </w:rPr>
                </m:ctrlPr>
              </m:fPr>
              <m:num>
                <m:r>
                  <w:rPr>
                    <w:rFonts w:ascii="Cambria Math" w:eastAsia="Calibri" w:hAnsi="Cambria Math" w:cs="Arial"/>
                    <w:sz w:val="24"/>
                    <w:szCs w:val="24"/>
                    <w:lang w:val="en-US"/>
                  </w:rPr>
                  <m:t>Cash+Stocks</m:t>
                </m:r>
              </m:num>
              <m:den>
                <m:r>
                  <w:rPr>
                    <w:rFonts w:ascii="Cambria Math" w:eastAsia="Calibri" w:hAnsi="Cambria Math" w:cs="Arial"/>
                    <w:sz w:val="24"/>
                    <w:szCs w:val="24"/>
                    <w:lang w:val="en-US"/>
                  </w:rPr>
                  <m:t>Current Liabilities</m:t>
                </m:r>
              </m:den>
            </m:f>
          </m:oMath>
        </w:p>
        <w:p w14:paraId="134152CA" w14:textId="77777777" w:rsidR="00144588" w:rsidRPr="00144588" w:rsidRDefault="00144588" w:rsidP="00144588">
          <w:pPr>
            <w:spacing w:line="360" w:lineRule="auto"/>
            <w:jc w:val="both"/>
            <w:rPr>
              <w:rFonts w:ascii="Arial" w:eastAsia="Calibri" w:hAnsi="Arial" w:cs="Arial"/>
              <w:sz w:val="24"/>
              <w:szCs w:val="24"/>
              <w:lang w:val="en-US"/>
            </w:rPr>
          </w:pPr>
        </w:p>
        <w:p w14:paraId="4C11DC69"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Explanation:</w:t>
          </w:r>
        </w:p>
        <w:tbl>
          <w:tblPr>
            <w:tblStyle w:val="TableGrid1"/>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4498"/>
            <w:gridCol w:w="4498"/>
          </w:tblGrid>
          <w:tr w:rsidR="00144588" w:rsidRPr="00144588" w14:paraId="02BCBF0B" w14:textId="77777777" w:rsidTr="003E2566">
            <w:tc>
              <w:tcPr>
                <w:tcW w:w="4675" w:type="dxa"/>
                <w:vAlign w:val="center"/>
              </w:tcPr>
              <w:p w14:paraId="6441777E" w14:textId="77777777" w:rsidR="00144588" w:rsidRPr="00144588" w:rsidRDefault="00144588" w:rsidP="00144588">
                <w:pPr>
                  <w:spacing w:line="360" w:lineRule="auto"/>
                  <w:jc w:val="center"/>
                  <w:rPr>
                    <w:rFonts w:ascii="Arial" w:eastAsia="Calibri" w:hAnsi="Arial" w:cs="Arial"/>
                    <w:sz w:val="24"/>
                    <w:szCs w:val="24"/>
                    <w:lang w:val="en-US"/>
                  </w:rPr>
                </w:pPr>
                <w:r w:rsidRPr="00144588">
                  <w:rPr>
                    <w:rFonts w:ascii="Arial" w:eastAsia="Calibri" w:hAnsi="Arial" w:cs="Arial"/>
                    <w:sz w:val="24"/>
                    <w:szCs w:val="24"/>
                    <w:lang w:val="en-US"/>
                  </w:rPr>
                  <w:t>2020</w:t>
                </w:r>
              </w:p>
            </w:tc>
            <w:tc>
              <w:tcPr>
                <w:tcW w:w="4675" w:type="dxa"/>
                <w:vAlign w:val="center"/>
              </w:tcPr>
              <w:p w14:paraId="3E920453" w14:textId="77777777" w:rsidR="00144588" w:rsidRPr="00144588" w:rsidRDefault="00144588" w:rsidP="00144588">
                <w:pPr>
                  <w:spacing w:line="360" w:lineRule="auto"/>
                  <w:jc w:val="center"/>
                  <w:rPr>
                    <w:rFonts w:ascii="Arial" w:eastAsia="Calibri" w:hAnsi="Arial" w:cs="Arial"/>
                    <w:sz w:val="24"/>
                    <w:szCs w:val="24"/>
                    <w:lang w:val="en-US"/>
                  </w:rPr>
                </w:pPr>
                <w:r w:rsidRPr="00144588">
                  <w:rPr>
                    <w:rFonts w:ascii="Arial" w:eastAsia="Calibri" w:hAnsi="Arial" w:cs="Arial"/>
                    <w:sz w:val="24"/>
                    <w:szCs w:val="24"/>
                    <w:lang w:val="en-US"/>
                  </w:rPr>
                  <w:t>2019</w:t>
                </w:r>
              </w:p>
            </w:tc>
          </w:tr>
          <w:tr w:rsidR="00144588" w:rsidRPr="00144588" w14:paraId="06D1DB68" w14:textId="77777777" w:rsidTr="003E2566">
            <w:trPr>
              <w:trHeight w:val="980"/>
            </w:trPr>
            <w:tc>
              <w:tcPr>
                <w:tcW w:w="4675" w:type="dxa"/>
                <w:vAlign w:val="center"/>
              </w:tcPr>
              <w:p w14:paraId="1DF9C923" w14:textId="77777777" w:rsidR="00144588" w:rsidRPr="00144588" w:rsidRDefault="00144588" w:rsidP="00144588">
                <w:pPr>
                  <w:spacing w:line="360" w:lineRule="auto"/>
                  <w:jc w:val="center"/>
                  <w:rPr>
                    <w:rFonts w:ascii="Arial" w:eastAsia="Calibri" w:hAnsi="Arial" w:cs="Arial"/>
                    <w:sz w:val="24"/>
                    <w:szCs w:val="24"/>
                    <w:lang w:val="en-US"/>
                  </w:rPr>
                </w:pPr>
                <m:oMathPara>
                  <m:oMath>
                    <m:f>
                      <m:fPr>
                        <m:ctrlPr>
                          <w:rPr>
                            <w:rFonts w:ascii="Cambria Math" w:eastAsia="Calibri" w:hAnsi="Cambria Math" w:cs="Arial"/>
                            <w:i/>
                            <w:sz w:val="24"/>
                            <w:szCs w:val="24"/>
                            <w:lang w:val="en-US"/>
                          </w:rPr>
                        </m:ctrlPr>
                      </m:fPr>
                      <m:num>
                        <m:r>
                          <w:rPr>
                            <w:rFonts w:ascii="Cambria Math" w:eastAsia="Calibri" w:hAnsi="Cambria Math" w:cs="Arial"/>
                            <w:sz w:val="24"/>
                            <w:szCs w:val="24"/>
                            <w:lang w:val="en-US"/>
                          </w:rPr>
                          <m:t>1420+15+5</m:t>
                        </m:r>
                      </m:num>
                      <m:den>
                        <m:r>
                          <w:rPr>
                            <w:rFonts w:ascii="Cambria Math" w:eastAsia="Calibri" w:hAnsi="Cambria Math" w:cs="Arial"/>
                            <w:sz w:val="24"/>
                            <w:szCs w:val="24"/>
                            <w:lang w:val="en-US"/>
                          </w:rPr>
                          <m:t>1,616</m:t>
                        </m:r>
                      </m:den>
                    </m:f>
                  </m:oMath>
                </m:oMathPara>
              </w:p>
            </w:tc>
            <w:tc>
              <w:tcPr>
                <w:tcW w:w="4675" w:type="dxa"/>
                <w:vAlign w:val="center"/>
              </w:tcPr>
              <w:p w14:paraId="12A609C7" w14:textId="77777777" w:rsidR="00144588" w:rsidRPr="00144588" w:rsidRDefault="00144588" w:rsidP="00144588">
                <w:pPr>
                  <w:spacing w:line="360" w:lineRule="auto"/>
                  <w:jc w:val="center"/>
                  <w:rPr>
                    <w:rFonts w:ascii="Arial" w:eastAsia="Calibri" w:hAnsi="Arial" w:cs="Arial"/>
                    <w:sz w:val="24"/>
                    <w:szCs w:val="24"/>
                    <w:lang w:val="en-US"/>
                  </w:rPr>
                </w:pPr>
                <m:oMathPara>
                  <m:oMath>
                    <m:f>
                      <m:fPr>
                        <m:ctrlPr>
                          <w:rPr>
                            <w:rFonts w:ascii="Cambria Math" w:eastAsia="Calibri" w:hAnsi="Cambria Math" w:cs="Arial"/>
                            <w:i/>
                            <w:sz w:val="24"/>
                            <w:szCs w:val="24"/>
                            <w:lang w:val="en-US"/>
                          </w:rPr>
                        </m:ctrlPr>
                      </m:fPr>
                      <m:num>
                        <m:r>
                          <w:rPr>
                            <w:rFonts w:ascii="Cambria Math" w:eastAsia="Calibri" w:hAnsi="Cambria Math" w:cs="Arial"/>
                            <w:sz w:val="24"/>
                            <w:szCs w:val="24"/>
                            <w:lang w:val="en-US"/>
                          </w:rPr>
                          <m:t>1450+10+5</m:t>
                        </m:r>
                      </m:num>
                      <m:den>
                        <m:r>
                          <w:rPr>
                            <w:rFonts w:ascii="Cambria Math" w:eastAsia="Calibri" w:hAnsi="Cambria Math" w:cs="Arial"/>
                            <w:sz w:val="24"/>
                            <w:szCs w:val="24"/>
                            <w:lang w:val="en-US"/>
                          </w:rPr>
                          <m:t>1,339</m:t>
                        </m:r>
                      </m:den>
                    </m:f>
                  </m:oMath>
                </m:oMathPara>
              </w:p>
            </w:tc>
          </w:tr>
          <w:tr w:rsidR="00144588" w:rsidRPr="00144588" w14:paraId="173CA677" w14:textId="77777777" w:rsidTr="003E2566">
            <w:tc>
              <w:tcPr>
                <w:tcW w:w="4675" w:type="dxa"/>
                <w:vAlign w:val="center"/>
              </w:tcPr>
              <w:p w14:paraId="3BDADC87" w14:textId="77777777" w:rsidR="00144588" w:rsidRPr="00144588" w:rsidRDefault="00144588" w:rsidP="00144588">
                <w:pPr>
                  <w:spacing w:line="360" w:lineRule="auto"/>
                  <w:jc w:val="center"/>
                  <w:rPr>
                    <w:rFonts w:ascii="Arial" w:eastAsia="Calibri" w:hAnsi="Arial" w:cs="Arial"/>
                    <w:sz w:val="24"/>
                    <w:szCs w:val="24"/>
                    <w:lang w:val="en-US"/>
                  </w:rPr>
                </w:pPr>
                <w:r w:rsidRPr="00144588">
                  <w:rPr>
                    <w:rFonts w:ascii="Arial" w:eastAsia="Calibri" w:hAnsi="Arial" w:cs="Arial"/>
                    <w:sz w:val="24"/>
                    <w:szCs w:val="24"/>
                    <w:lang w:val="en-US"/>
                  </w:rPr>
                  <w:t>= 0.89</w:t>
                </w:r>
              </w:p>
            </w:tc>
            <w:tc>
              <w:tcPr>
                <w:tcW w:w="4675" w:type="dxa"/>
                <w:vAlign w:val="center"/>
              </w:tcPr>
              <w:p w14:paraId="564B0647" w14:textId="77777777" w:rsidR="00144588" w:rsidRPr="00144588" w:rsidRDefault="00144588" w:rsidP="00144588">
                <w:pPr>
                  <w:spacing w:line="360" w:lineRule="auto"/>
                  <w:jc w:val="center"/>
                  <w:rPr>
                    <w:rFonts w:ascii="Arial" w:eastAsia="Calibri" w:hAnsi="Arial" w:cs="Arial"/>
                    <w:sz w:val="24"/>
                    <w:szCs w:val="24"/>
                    <w:lang w:val="en-US"/>
                  </w:rPr>
                </w:pPr>
                <w:r w:rsidRPr="00144588">
                  <w:rPr>
                    <w:rFonts w:ascii="Arial" w:eastAsia="Calibri" w:hAnsi="Arial" w:cs="Arial"/>
                    <w:sz w:val="24"/>
                    <w:szCs w:val="24"/>
                    <w:lang w:val="en-US"/>
                  </w:rPr>
                  <w:t>= 1.09</w:t>
                </w:r>
              </w:p>
            </w:tc>
          </w:tr>
        </w:tbl>
        <w:p w14:paraId="0CCAE073" w14:textId="77777777" w:rsidR="00144588" w:rsidRPr="00144588" w:rsidRDefault="00144588" w:rsidP="00144588">
          <w:pPr>
            <w:spacing w:line="360" w:lineRule="auto"/>
            <w:jc w:val="both"/>
            <w:rPr>
              <w:rFonts w:ascii="Arial" w:eastAsia="Calibri" w:hAnsi="Arial" w:cs="Arial"/>
              <w:sz w:val="24"/>
              <w:szCs w:val="24"/>
              <w:lang w:val="en-US"/>
            </w:rPr>
          </w:pPr>
        </w:p>
        <w:p w14:paraId="5E115E9D"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 xml:space="preserve">The ideal cash ratio is between 0.5 and 1. In the above scenario, the cash ratio is 0.89 in 2020 whereas in 2019 it was above 1. It means the company can resolve its liability by only using its cash and bank balances as well as stocks. It does not require the debentures to hold on.  </w:t>
          </w:r>
        </w:p>
        <w:p w14:paraId="5B6787C6" w14:textId="77777777" w:rsidR="00144588" w:rsidRPr="00144588" w:rsidRDefault="00144588" w:rsidP="00144588">
          <w:pPr>
            <w:spacing w:line="360" w:lineRule="auto"/>
            <w:jc w:val="both"/>
            <w:rPr>
              <w:rFonts w:ascii="Arial" w:eastAsia="Calibri" w:hAnsi="Arial" w:cs="Arial"/>
              <w:b/>
              <w:sz w:val="24"/>
              <w:szCs w:val="24"/>
              <w:lang w:val="en-US"/>
            </w:rPr>
          </w:pPr>
          <w:bookmarkStart w:id="5" w:name="_Toc95074438"/>
          <w:r w:rsidRPr="00144588">
            <w:rPr>
              <w:rFonts w:ascii="Arial" w:eastAsia="Calibri" w:hAnsi="Arial" w:cs="Arial"/>
              <w:b/>
              <w:sz w:val="24"/>
              <w:szCs w:val="24"/>
              <w:lang w:val="en-US"/>
            </w:rPr>
            <w:t>Gearing Ratio</w:t>
          </w:r>
          <w:bookmarkEnd w:id="5"/>
        </w:p>
        <w:p w14:paraId="2DD08F7F"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b/>
              <w:bCs/>
              <w:sz w:val="24"/>
              <w:szCs w:val="24"/>
              <w:lang w:val="en-US"/>
            </w:rPr>
            <w:t xml:space="preserve">Equity Ratio: </w:t>
          </w:r>
          <w:r w:rsidRPr="00144588">
            <w:rPr>
              <w:rFonts w:ascii="Arial" w:eastAsia="Calibri" w:hAnsi="Arial" w:cs="Arial"/>
              <w:sz w:val="24"/>
              <w:szCs w:val="24"/>
              <w:lang w:val="en-US"/>
            </w:rPr>
            <w:t>It is a representation of the owner's finances as a percentage of the total funds engaged in the firm (</w:t>
          </w:r>
          <w:proofErr w:type="spellStart"/>
          <w:r w:rsidRPr="00144588">
            <w:rPr>
              <w:rFonts w:ascii="Arial" w:eastAsia="Calibri" w:hAnsi="Arial" w:cs="Arial"/>
              <w:sz w:val="24"/>
              <w:szCs w:val="24"/>
              <w:lang w:val="en-US"/>
            </w:rPr>
            <w:t>Fridson</w:t>
          </w:r>
          <w:proofErr w:type="spellEnd"/>
          <w:r w:rsidRPr="00144588">
            <w:rPr>
              <w:rFonts w:ascii="Arial" w:eastAsia="Calibri" w:hAnsi="Arial" w:cs="Arial"/>
              <w:sz w:val="24"/>
              <w:szCs w:val="24"/>
              <w:lang w:val="en-US"/>
            </w:rPr>
            <w:t xml:space="preserve"> and Alvarez, 2021). The greater the equity ratio, the smaller the amount of risk.</w:t>
          </w:r>
        </w:p>
        <w:p w14:paraId="351DC970" w14:textId="77777777" w:rsidR="00144588" w:rsidRPr="00144588" w:rsidRDefault="00144588" w:rsidP="00144588">
          <w:pPr>
            <w:spacing w:line="360" w:lineRule="auto"/>
            <w:jc w:val="both"/>
            <w:rPr>
              <w:rFonts w:ascii="Arial" w:eastAsia="Calibri" w:hAnsi="Arial" w:cs="Arial"/>
              <w:sz w:val="24"/>
              <w:szCs w:val="24"/>
              <w:lang w:val="en-US"/>
            </w:rPr>
          </w:pPr>
        </w:p>
        <w:p w14:paraId="52C5A068" w14:textId="77777777" w:rsidR="00144588" w:rsidRPr="00144588" w:rsidRDefault="00144588" w:rsidP="00144588">
          <w:pPr>
            <w:spacing w:line="360" w:lineRule="auto"/>
            <w:jc w:val="center"/>
            <w:rPr>
              <w:rFonts w:ascii="Arial" w:eastAsia="Calibri" w:hAnsi="Arial" w:cs="Arial"/>
              <w:sz w:val="24"/>
              <w:szCs w:val="24"/>
              <w:lang w:val="en-US"/>
            </w:rPr>
          </w:pPr>
          <w:r w:rsidRPr="00144588">
            <w:rPr>
              <w:rFonts w:ascii="Arial" w:eastAsia="Calibri" w:hAnsi="Arial" w:cs="Arial"/>
              <w:sz w:val="24"/>
              <w:szCs w:val="24"/>
              <w:lang w:val="en-US"/>
            </w:rPr>
            <w:t xml:space="preserve">Equity Ratio = </w:t>
          </w:r>
          <m:oMath>
            <m:f>
              <m:fPr>
                <m:ctrlPr>
                  <w:rPr>
                    <w:rFonts w:ascii="Cambria Math" w:eastAsia="Calibri" w:hAnsi="Cambria Math" w:cs="Arial"/>
                    <w:i/>
                    <w:sz w:val="24"/>
                    <w:szCs w:val="24"/>
                    <w:lang w:val="en-US"/>
                  </w:rPr>
                </m:ctrlPr>
              </m:fPr>
              <m:num>
                <m:r>
                  <w:rPr>
                    <w:rFonts w:ascii="Cambria Math" w:eastAsia="Calibri" w:hAnsi="Cambria Math" w:cs="Arial"/>
                    <w:sz w:val="24"/>
                    <w:szCs w:val="24"/>
                    <w:lang w:val="en-US"/>
                  </w:rPr>
                  <m:t>Stocks</m:t>
                </m:r>
              </m:num>
              <m:den>
                <m:r>
                  <w:rPr>
                    <w:rFonts w:ascii="Cambria Math" w:eastAsia="Calibri" w:hAnsi="Cambria Math" w:cs="Arial"/>
                    <w:sz w:val="24"/>
                    <w:szCs w:val="24"/>
                    <w:lang w:val="en-US"/>
                  </w:rPr>
                  <m:t>Capital Emplyed</m:t>
                </m:r>
              </m:den>
            </m:f>
          </m:oMath>
        </w:p>
        <w:p w14:paraId="02A7A401"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Explanation:</w:t>
          </w:r>
        </w:p>
        <w:tbl>
          <w:tblPr>
            <w:tblStyle w:val="TableGrid1"/>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4498"/>
            <w:gridCol w:w="4498"/>
          </w:tblGrid>
          <w:tr w:rsidR="00144588" w:rsidRPr="00144588" w14:paraId="20C98FDD" w14:textId="77777777" w:rsidTr="003E2566">
            <w:tc>
              <w:tcPr>
                <w:tcW w:w="4675" w:type="dxa"/>
                <w:vAlign w:val="center"/>
              </w:tcPr>
              <w:p w14:paraId="744B7541" w14:textId="77777777" w:rsidR="00144588" w:rsidRPr="00144588" w:rsidRDefault="00144588" w:rsidP="00144588">
                <w:pPr>
                  <w:spacing w:line="360" w:lineRule="auto"/>
                  <w:jc w:val="center"/>
                  <w:rPr>
                    <w:rFonts w:ascii="Arial" w:eastAsia="Calibri" w:hAnsi="Arial" w:cs="Arial"/>
                    <w:sz w:val="24"/>
                    <w:szCs w:val="24"/>
                    <w:lang w:val="en-US"/>
                  </w:rPr>
                </w:pPr>
                <w:r w:rsidRPr="00144588">
                  <w:rPr>
                    <w:rFonts w:ascii="Arial" w:eastAsia="Calibri" w:hAnsi="Arial" w:cs="Arial"/>
                    <w:sz w:val="24"/>
                    <w:szCs w:val="24"/>
                    <w:lang w:val="en-US"/>
                  </w:rPr>
                  <w:t>2020</w:t>
                </w:r>
              </w:p>
            </w:tc>
            <w:tc>
              <w:tcPr>
                <w:tcW w:w="4675" w:type="dxa"/>
                <w:vAlign w:val="center"/>
              </w:tcPr>
              <w:p w14:paraId="0DDE35FB" w14:textId="77777777" w:rsidR="00144588" w:rsidRPr="00144588" w:rsidRDefault="00144588" w:rsidP="00144588">
                <w:pPr>
                  <w:spacing w:line="360" w:lineRule="auto"/>
                  <w:jc w:val="center"/>
                  <w:rPr>
                    <w:rFonts w:ascii="Arial" w:eastAsia="Calibri" w:hAnsi="Arial" w:cs="Arial"/>
                    <w:sz w:val="24"/>
                    <w:szCs w:val="24"/>
                    <w:lang w:val="en-US"/>
                  </w:rPr>
                </w:pPr>
                <w:r w:rsidRPr="00144588">
                  <w:rPr>
                    <w:rFonts w:ascii="Arial" w:eastAsia="Calibri" w:hAnsi="Arial" w:cs="Arial"/>
                    <w:sz w:val="24"/>
                    <w:szCs w:val="24"/>
                    <w:lang w:val="en-US"/>
                  </w:rPr>
                  <w:t>2019</w:t>
                </w:r>
              </w:p>
            </w:tc>
          </w:tr>
          <w:tr w:rsidR="00144588" w:rsidRPr="00144588" w14:paraId="1F0C971D" w14:textId="77777777" w:rsidTr="003E2566">
            <w:trPr>
              <w:trHeight w:val="980"/>
            </w:trPr>
            <w:tc>
              <w:tcPr>
                <w:tcW w:w="4675" w:type="dxa"/>
                <w:vAlign w:val="center"/>
              </w:tcPr>
              <w:p w14:paraId="6FA0D52B" w14:textId="77777777" w:rsidR="00144588" w:rsidRPr="00144588" w:rsidRDefault="00144588" w:rsidP="00144588">
                <w:pPr>
                  <w:spacing w:line="360" w:lineRule="auto"/>
                  <w:jc w:val="center"/>
                  <w:rPr>
                    <w:rFonts w:ascii="Arial" w:eastAsia="Calibri" w:hAnsi="Arial" w:cs="Arial"/>
                    <w:sz w:val="24"/>
                    <w:szCs w:val="24"/>
                    <w:lang w:val="en-US"/>
                  </w:rPr>
                </w:pPr>
                <m:oMathPara>
                  <m:oMath>
                    <m:f>
                      <m:fPr>
                        <m:ctrlPr>
                          <w:rPr>
                            <w:rFonts w:ascii="Cambria Math" w:eastAsia="Calibri" w:hAnsi="Cambria Math" w:cs="Arial"/>
                            <w:i/>
                            <w:sz w:val="24"/>
                            <w:szCs w:val="24"/>
                            <w:lang w:val="en-US"/>
                          </w:rPr>
                        </m:ctrlPr>
                      </m:fPr>
                      <m:num>
                        <m:r>
                          <w:rPr>
                            <w:rFonts w:ascii="Cambria Math" w:eastAsia="Calibri" w:hAnsi="Cambria Math" w:cs="Arial"/>
                            <w:sz w:val="24"/>
                            <w:szCs w:val="24"/>
                            <w:lang w:val="en-US"/>
                          </w:rPr>
                          <m:t>1420</m:t>
                        </m:r>
                      </m:num>
                      <m:den>
                        <m:r>
                          <w:rPr>
                            <w:rFonts w:ascii="Cambria Math" w:eastAsia="Calibri" w:hAnsi="Cambria Math" w:cs="Arial"/>
                            <w:sz w:val="24"/>
                            <w:szCs w:val="24"/>
                            <w:lang w:val="en-US"/>
                          </w:rPr>
                          <m:t>6,274</m:t>
                        </m:r>
                      </m:den>
                    </m:f>
                  </m:oMath>
                </m:oMathPara>
              </w:p>
            </w:tc>
            <w:tc>
              <w:tcPr>
                <w:tcW w:w="4675" w:type="dxa"/>
                <w:vAlign w:val="center"/>
              </w:tcPr>
              <w:p w14:paraId="081EC231" w14:textId="77777777" w:rsidR="00144588" w:rsidRPr="00144588" w:rsidRDefault="00144588" w:rsidP="00144588">
                <w:pPr>
                  <w:spacing w:line="360" w:lineRule="auto"/>
                  <w:jc w:val="center"/>
                  <w:rPr>
                    <w:rFonts w:ascii="Arial" w:eastAsia="Calibri" w:hAnsi="Arial" w:cs="Arial"/>
                    <w:sz w:val="24"/>
                    <w:szCs w:val="24"/>
                    <w:lang w:val="en-US"/>
                  </w:rPr>
                </w:pPr>
                <m:oMathPara>
                  <m:oMath>
                    <m:f>
                      <m:fPr>
                        <m:ctrlPr>
                          <w:rPr>
                            <w:rFonts w:ascii="Cambria Math" w:eastAsia="Calibri" w:hAnsi="Cambria Math" w:cs="Arial"/>
                            <w:i/>
                            <w:sz w:val="24"/>
                            <w:szCs w:val="24"/>
                            <w:lang w:val="en-US"/>
                          </w:rPr>
                        </m:ctrlPr>
                      </m:fPr>
                      <m:num>
                        <m:r>
                          <w:rPr>
                            <w:rFonts w:ascii="Cambria Math" w:eastAsia="Calibri" w:hAnsi="Cambria Math" w:cs="Arial"/>
                            <w:sz w:val="24"/>
                            <w:szCs w:val="24"/>
                            <w:lang w:val="en-US"/>
                          </w:rPr>
                          <m:t>1450</m:t>
                        </m:r>
                      </m:num>
                      <m:den>
                        <m:r>
                          <w:rPr>
                            <w:rFonts w:ascii="Cambria Math" w:eastAsia="Calibri" w:hAnsi="Cambria Math" w:cs="Arial"/>
                            <w:sz w:val="24"/>
                            <w:szCs w:val="24"/>
                            <w:lang w:val="en-US"/>
                          </w:rPr>
                          <m:t>6,226</m:t>
                        </m:r>
                      </m:den>
                    </m:f>
                  </m:oMath>
                </m:oMathPara>
              </w:p>
            </w:tc>
          </w:tr>
          <w:tr w:rsidR="00144588" w:rsidRPr="00144588" w14:paraId="7802DE3E" w14:textId="77777777" w:rsidTr="003E2566">
            <w:tc>
              <w:tcPr>
                <w:tcW w:w="4675" w:type="dxa"/>
                <w:vAlign w:val="center"/>
              </w:tcPr>
              <w:p w14:paraId="410DE7AF" w14:textId="77777777" w:rsidR="00144588" w:rsidRPr="00144588" w:rsidRDefault="00144588" w:rsidP="00144588">
                <w:pPr>
                  <w:spacing w:line="360" w:lineRule="auto"/>
                  <w:jc w:val="center"/>
                  <w:rPr>
                    <w:rFonts w:ascii="Arial" w:eastAsia="Calibri" w:hAnsi="Arial" w:cs="Arial"/>
                    <w:sz w:val="24"/>
                    <w:szCs w:val="24"/>
                    <w:lang w:val="en-US"/>
                  </w:rPr>
                </w:pPr>
                <w:r w:rsidRPr="00144588">
                  <w:rPr>
                    <w:rFonts w:ascii="Arial" w:eastAsia="Calibri" w:hAnsi="Arial" w:cs="Arial"/>
                    <w:sz w:val="24"/>
                    <w:szCs w:val="24"/>
                    <w:lang w:val="en-US"/>
                  </w:rPr>
                  <w:t>= 0.24</w:t>
                </w:r>
              </w:p>
            </w:tc>
            <w:tc>
              <w:tcPr>
                <w:tcW w:w="4675" w:type="dxa"/>
                <w:vAlign w:val="center"/>
              </w:tcPr>
              <w:p w14:paraId="4D7E0E99" w14:textId="77777777" w:rsidR="00144588" w:rsidRPr="00144588" w:rsidRDefault="00144588" w:rsidP="00144588">
                <w:pPr>
                  <w:spacing w:line="360" w:lineRule="auto"/>
                  <w:jc w:val="center"/>
                  <w:rPr>
                    <w:rFonts w:ascii="Arial" w:eastAsia="Calibri" w:hAnsi="Arial" w:cs="Arial"/>
                    <w:sz w:val="24"/>
                    <w:szCs w:val="24"/>
                    <w:lang w:val="en-US"/>
                  </w:rPr>
                </w:pPr>
                <w:r w:rsidRPr="00144588">
                  <w:rPr>
                    <w:rFonts w:ascii="Arial" w:eastAsia="Calibri" w:hAnsi="Arial" w:cs="Arial"/>
                    <w:sz w:val="24"/>
                    <w:szCs w:val="24"/>
                    <w:lang w:val="en-US"/>
                  </w:rPr>
                  <w:t>= 0.23</w:t>
                </w:r>
              </w:p>
            </w:tc>
          </w:tr>
        </w:tbl>
        <w:p w14:paraId="2114E87C" w14:textId="77777777" w:rsidR="00144588" w:rsidRPr="00144588" w:rsidRDefault="00144588" w:rsidP="00144588">
          <w:pPr>
            <w:spacing w:line="360" w:lineRule="auto"/>
            <w:jc w:val="both"/>
            <w:rPr>
              <w:rFonts w:ascii="Arial" w:eastAsia="Calibri" w:hAnsi="Arial" w:cs="Arial"/>
              <w:sz w:val="24"/>
              <w:szCs w:val="24"/>
              <w:lang w:val="en-US"/>
            </w:rPr>
          </w:pPr>
        </w:p>
        <w:p w14:paraId="3A27AF8B"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The perfect equity ratio is having the 50%. In the above cases, both are below 50%. In 2019 it is slightly lower.</w:t>
          </w:r>
        </w:p>
        <w:p w14:paraId="1F8640D0"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b/>
              <w:bCs/>
              <w:sz w:val="24"/>
              <w:szCs w:val="24"/>
              <w:lang w:val="en-US"/>
            </w:rPr>
            <w:t>Debt to Equity Ratio:</w:t>
          </w:r>
          <w:r w:rsidRPr="00144588">
            <w:rPr>
              <w:rFonts w:ascii="Arial" w:eastAsia="Calibri" w:hAnsi="Arial" w:cs="Arial"/>
              <w:sz w:val="24"/>
              <w:szCs w:val="24"/>
              <w:lang w:val="en-US"/>
            </w:rPr>
            <w:t xml:space="preserve"> It determines the number of debt funds concerning equity investments </w:t>
          </w:r>
          <w:proofErr w:type="gramStart"/>
          <w:r w:rsidRPr="00144588">
            <w:rPr>
              <w:rFonts w:ascii="Arial" w:eastAsia="Calibri" w:hAnsi="Arial" w:cs="Arial"/>
              <w:sz w:val="24"/>
              <w:szCs w:val="24"/>
              <w:lang w:val="en-US"/>
            </w:rPr>
            <w:t>in a given year</w:t>
          </w:r>
          <w:proofErr w:type="gramEnd"/>
          <w:r w:rsidRPr="00144588">
            <w:rPr>
              <w:rFonts w:ascii="Arial" w:eastAsia="Calibri" w:hAnsi="Arial" w:cs="Arial"/>
              <w:sz w:val="24"/>
              <w:szCs w:val="24"/>
              <w:lang w:val="en-US"/>
            </w:rPr>
            <w:t>.  It represents the number of financial resources the company has. When it comes to making determinants of capital structure, the management looks to this ratio for guidance.</w:t>
          </w:r>
        </w:p>
        <w:p w14:paraId="7C7132D1"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In general, a large Debt Equity Ratio suggests that lenders are at risk, whereas a limited Debt Equity Ratio shows that creditors have a large safety margin (</w:t>
          </w:r>
          <w:proofErr w:type="spellStart"/>
          <w:r w:rsidRPr="00144588">
            <w:rPr>
              <w:rFonts w:ascii="Arial" w:eastAsia="Calibri" w:hAnsi="Arial" w:cs="Arial"/>
              <w:sz w:val="24"/>
              <w:szCs w:val="24"/>
              <w:lang w:val="en-US"/>
            </w:rPr>
            <w:t>Schmidgall</w:t>
          </w:r>
          <w:proofErr w:type="spellEnd"/>
          <w:r w:rsidRPr="00144588">
            <w:rPr>
              <w:rFonts w:ascii="Arial" w:eastAsia="Calibri" w:hAnsi="Arial" w:cs="Arial"/>
              <w:sz w:val="24"/>
              <w:szCs w:val="24"/>
              <w:lang w:val="en-US"/>
            </w:rPr>
            <w:t xml:space="preserve"> </w:t>
          </w:r>
          <w:r w:rsidRPr="00144588">
            <w:rPr>
              <w:rFonts w:ascii="Arial" w:eastAsia="Calibri" w:hAnsi="Arial" w:cs="Arial"/>
              <w:sz w:val="24"/>
              <w:szCs w:val="24"/>
              <w:lang w:val="en-US"/>
            </w:rPr>
            <w:lastRenderedPageBreak/>
            <w:t>et al., 2021). Shareholder's Equity is comprised of common and preferred stock shareholding, as well as post-accrued profits, but eliminates fictional assets from the calculation.</w:t>
          </w:r>
        </w:p>
        <w:p w14:paraId="1DB7722A" w14:textId="77777777" w:rsidR="00144588" w:rsidRPr="00144588" w:rsidRDefault="00144588" w:rsidP="00144588">
          <w:pPr>
            <w:spacing w:line="360" w:lineRule="auto"/>
            <w:jc w:val="both"/>
            <w:rPr>
              <w:rFonts w:ascii="Arial" w:eastAsia="Calibri" w:hAnsi="Arial" w:cs="Arial"/>
              <w:sz w:val="24"/>
              <w:szCs w:val="24"/>
              <w:lang w:val="en-US"/>
            </w:rPr>
          </w:pPr>
        </w:p>
        <w:p w14:paraId="21A38103" w14:textId="77777777" w:rsidR="00144588" w:rsidRPr="00144588" w:rsidRDefault="00144588" w:rsidP="00144588">
          <w:pPr>
            <w:spacing w:line="360" w:lineRule="auto"/>
            <w:jc w:val="center"/>
            <w:rPr>
              <w:rFonts w:ascii="Arial" w:eastAsia="Calibri" w:hAnsi="Arial" w:cs="Arial"/>
              <w:sz w:val="24"/>
              <w:szCs w:val="24"/>
              <w:lang w:val="en-US"/>
            </w:rPr>
          </w:pPr>
          <w:r w:rsidRPr="00144588">
            <w:rPr>
              <w:rFonts w:ascii="Arial" w:eastAsia="Calibri" w:hAnsi="Arial" w:cs="Arial"/>
              <w:sz w:val="24"/>
              <w:szCs w:val="24"/>
              <w:lang w:val="en-US"/>
            </w:rPr>
            <w:t xml:space="preserve">Debt to Equity Ratio = </w:t>
          </w:r>
          <m:oMath>
            <m:f>
              <m:fPr>
                <m:ctrlPr>
                  <w:rPr>
                    <w:rFonts w:ascii="Cambria Math" w:eastAsia="Calibri" w:hAnsi="Cambria Math" w:cs="Arial"/>
                    <w:i/>
                    <w:sz w:val="24"/>
                    <w:szCs w:val="24"/>
                    <w:lang w:val="en-US"/>
                  </w:rPr>
                </m:ctrlPr>
              </m:fPr>
              <m:num>
                <m:r>
                  <w:rPr>
                    <w:rFonts w:ascii="Cambria Math" w:eastAsia="Calibri" w:hAnsi="Cambria Math" w:cs="Arial"/>
                    <w:sz w:val="24"/>
                    <w:szCs w:val="24"/>
                    <w:lang w:val="en-US"/>
                  </w:rPr>
                  <m:t>Total Debt</m:t>
                </m:r>
              </m:num>
              <m:den>
                <m:r>
                  <w:rPr>
                    <w:rFonts w:ascii="Cambria Math" w:eastAsia="Calibri" w:hAnsi="Cambria Math" w:cs="Arial"/>
                    <w:sz w:val="24"/>
                    <w:szCs w:val="24"/>
                    <w:lang w:val="en-US"/>
                  </w:rPr>
                  <m:t>Shareholder Equity</m:t>
                </m:r>
              </m:den>
            </m:f>
          </m:oMath>
        </w:p>
        <w:p w14:paraId="18991C12"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Explanation:</w:t>
          </w:r>
        </w:p>
        <w:tbl>
          <w:tblPr>
            <w:tblStyle w:val="TableGrid1"/>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4498"/>
            <w:gridCol w:w="4498"/>
          </w:tblGrid>
          <w:tr w:rsidR="00144588" w:rsidRPr="00144588" w14:paraId="4EF107BC" w14:textId="77777777" w:rsidTr="003E2566">
            <w:tc>
              <w:tcPr>
                <w:tcW w:w="4675" w:type="dxa"/>
                <w:vAlign w:val="center"/>
              </w:tcPr>
              <w:p w14:paraId="44D6990F" w14:textId="77777777" w:rsidR="00144588" w:rsidRPr="00144588" w:rsidRDefault="00144588" w:rsidP="00144588">
                <w:pPr>
                  <w:spacing w:line="360" w:lineRule="auto"/>
                  <w:jc w:val="center"/>
                  <w:rPr>
                    <w:rFonts w:ascii="Arial" w:eastAsia="Calibri" w:hAnsi="Arial" w:cs="Arial"/>
                    <w:sz w:val="24"/>
                    <w:szCs w:val="24"/>
                    <w:lang w:val="en-US"/>
                  </w:rPr>
                </w:pPr>
                <w:r w:rsidRPr="00144588">
                  <w:rPr>
                    <w:rFonts w:ascii="Arial" w:eastAsia="Calibri" w:hAnsi="Arial" w:cs="Arial"/>
                    <w:sz w:val="24"/>
                    <w:szCs w:val="24"/>
                    <w:lang w:val="en-US"/>
                  </w:rPr>
                  <w:t>2020</w:t>
                </w:r>
              </w:p>
            </w:tc>
            <w:tc>
              <w:tcPr>
                <w:tcW w:w="4675" w:type="dxa"/>
                <w:vAlign w:val="center"/>
              </w:tcPr>
              <w:p w14:paraId="77BAA8F7" w14:textId="77777777" w:rsidR="00144588" w:rsidRPr="00144588" w:rsidRDefault="00144588" w:rsidP="00144588">
                <w:pPr>
                  <w:spacing w:line="360" w:lineRule="auto"/>
                  <w:jc w:val="center"/>
                  <w:rPr>
                    <w:rFonts w:ascii="Arial" w:eastAsia="Calibri" w:hAnsi="Arial" w:cs="Arial"/>
                    <w:sz w:val="24"/>
                    <w:szCs w:val="24"/>
                    <w:lang w:val="en-US"/>
                  </w:rPr>
                </w:pPr>
                <w:r w:rsidRPr="00144588">
                  <w:rPr>
                    <w:rFonts w:ascii="Arial" w:eastAsia="Calibri" w:hAnsi="Arial" w:cs="Arial"/>
                    <w:sz w:val="24"/>
                    <w:szCs w:val="24"/>
                    <w:lang w:val="en-US"/>
                  </w:rPr>
                  <w:t>2019</w:t>
                </w:r>
              </w:p>
            </w:tc>
          </w:tr>
          <w:tr w:rsidR="00144588" w:rsidRPr="00144588" w14:paraId="71C70DCD" w14:textId="77777777" w:rsidTr="003E2566">
            <w:trPr>
              <w:trHeight w:val="980"/>
            </w:trPr>
            <w:tc>
              <w:tcPr>
                <w:tcW w:w="4675" w:type="dxa"/>
                <w:vAlign w:val="center"/>
              </w:tcPr>
              <w:p w14:paraId="0FC2A8D1" w14:textId="77777777" w:rsidR="00144588" w:rsidRPr="00144588" w:rsidRDefault="00144588" w:rsidP="00144588">
                <w:pPr>
                  <w:spacing w:line="360" w:lineRule="auto"/>
                  <w:jc w:val="center"/>
                  <w:rPr>
                    <w:rFonts w:ascii="Arial" w:eastAsia="Calibri" w:hAnsi="Arial" w:cs="Arial"/>
                    <w:sz w:val="24"/>
                    <w:szCs w:val="24"/>
                    <w:lang w:val="en-US"/>
                  </w:rPr>
                </w:pPr>
                <m:oMathPara>
                  <m:oMath>
                    <m:f>
                      <m:fPr>
                        <m:ctrlPr>
                          <w:rPr>
                            <w:rFonts w:ascii="Cambria Math" w:eastAsia="Calibri" w:hAnsi="Cambria Math" w:cs="Arial"/>
                            <w:i/>
                            <w:sz w:val="24"/>
                            <w:szCs w:val="24"/>
                            <w:lang w:val="en-US"/>
                          </w:rPr>
                        </m:ctrlPr>
                      </m:fPr>
                      <m:num>
                        <m:r>
                          <w:rPr>
                            <w:rFonts w:ascii="Cambria Math" w:eastAsia="Calibri" w:hAnsi="Cambria Math" w:cs="Arial"/>
                            <w:sz w:val="24"/>
                            <w:szCs w:val="24"/>
                            <w:lang w:val="en-US"/>
                          </w:rPr>
                          <m:t>1616+145</m:t>
                        </m:r>
                      </m:num>
                      <m:den>
                        <m:r>
                          <w:rPr>
                            <w:rFonts w:ascii="Cambria Math" w:eastAsia="Calibri" w:hAnsi="Cambria Math" w:cs="Arial"/>
                            <w:sz w:val="24"/>
                            <w:szCs w:val="24"/>
                            <w:lang w:val="en-US"/>
                          </w:rPr>
                          <m:t>1,420</m:t>
                        </m:r>
                      </m:den>
                    </m:f>
                  </m:oMath>
                </m:oMathPara>
              </w:p>
            </w:tc>
            <w:tc>
              <w:tcPr>
                <w:tcW w:w="4675" w:type="dxa"/>
                <w:vAlign w:val="center"/>
              </w:tcPr>
              <w:p w14:paraId="39D31485" w14:textId="77777777" w:rsidR="00144588" w:rsidRPr="00144588" w:rsidRDefault="00144588" w:rsidP="00144588">
                <w:pPr>
                  <w:spacing w:line="360" w:lineRule="auto"/>
                  <w:jc w:val="center"/>
                  <w:rPr>
                    <w:rFonts w:ascii="Arial" w:eastAsia="Calibri" w:hAnsi="Arial" w:cs="Arial"/>
                    <w:sz w:val="24"/>
                    <w:szCs w:val="24"/>
                    <w:lang w:val="en-US"/>
                  </w:rPr>
                </w:pPr>
                <m:oMathPara>
                  <m:oMath>
                    <m:f>
                      <m:fPr>
                        <m:ctrlPr>
                          <w:rPr>
                            <w:rFonts w:ascii="Cambria Math" w:eastAsia="Calibri" w:hAnsi="Cambria Math" w:cs="Arial"/>
                            <w:i/>
                            <w:sz w:val="24"/>
                            <w:szCs w:val="24"/>
                            <w:lang w:val="en-US"/>
                          </w:rPr>
                        </m:ctrlPr>
                      </m:fPr>
                      <m:num>
                        <m:r>
                          <w:rPr>
                            <w:rFonts w:ascii="Cambria Math" w:eastAsia="Calibri" w:hAnsi="Cambria Math" w:cs="Arial"/>
                            <w:sz w:val="24"/>
                            <w:szCs w:val="24"/>
                            <w:lang w:val="en-US"/>
                          </w:rPr>
                          <m:t>1339+150</m:t>
                        </m:r>
                      </m:num>
                      <m:den>
                        <m:r>
                          <w:rPr>
                            <w:rFonts w:ascii="Cambria Math" w:eastAsia="Calibri" w:hAnsi="Cambria Math" w:cs="Arial"/>
                            <w:sz w:val="24"/>
                            <w:szCs w:val="24"/>
                            <w:lang w:val="en-US"/>
                          </w:rPr>
                          <m:t>1,450</m:t>
                        </m:r>
                      </m:den>
                    </m:f>
                  </m:oMath>
                </m:oMathPara>
              </w:p>
            </w:tc>
          </w:tr>
          <w:tr w:rsidR="00144588" w:rsidRPr="00144588" w14:paraId="3E169CEB" w14:textId="77777777" w:rsidTr="003E2566">
            <w:tc>
              <w:tcPr>
                <w:tcW w:w="4675" w:type="dxa"/>
                <w:vAlign w:val="center"/>
              </w:tcPr>
              <w:p w14:paraId="7C69695B" w14:textId="77777777" w:rsidR="00144588" w:rsidRPr="00144588" w:rsidRDefault="00144588" w:rsidP="00144588">
                <w:pPr>
                  <w:spacing w:line="360" w:lineRule="auto"/>
                  <w:jc w:val="center"/>
                  <w:rPr>
                    <w:rFonts w:ascii="Arial" w:eastAsia="Calibri" w:hAnsi="Arial" w:cs="Arial"/>
                    <w:sz w:val="24"/>
                    <w:szCs w:val="24"/>
                    <w:lang w:val="en-US"/>
                  </w:rPr>
                </w:pPr>
                <w:r w:rsidRPr="00144588">
                  <w:rPr>
                    <w:rFonts w:ascii="Arial" w:eastAsia="Calibri" w:hAnsi="Arial" w:cs="Arial"/>
                    <w:sz w:val="24"/>
                    <w:szCs w:val="24"/>
                    <w:lang w:val="en-US"/>
                  </w:rPr>
                  <w:t>= 1.24</w:t>
                </w:r>
              </w:p>
            </w:tc>
            <w:tc>
              <w:tcPr>
                <w:tcW w:w="4675" w:type="dxa"/>
                <w:vAlign w:val="center"/>
              </w:tcPr>
              <w:p w14:paraId="72FBB9DF" w14:textId="77777777" w:rsidR="00144588" w:rsidRPr="00144588" w:rsidRDefault="00144588" w:rsidP="00144588">
                <w:pPr>
                  <w:spacing w:line="360" w:lineRule="auto"/>
                  <w:jc w:val="center"/>
                  <w:rPr>
                    <w:rFonts w:ascii="Arial" w:eastAsia="Calibri" w:hAnsi="Arial" w:cs="Arial"/>
                    <w:sz w:val="24"/>
                    <w:szCs w:val="24"/>
                    <w:lang w:val="en-US"/>
                  </w:rPr>
                </w:pPr>
                <w:r w:rsidRPr="00144588">
                  <w:rPr>
                    <w:rFonts w:ascii="Arial" w:eastAsia="Calibri" w:hAnsi="Arial" w:cs="Arial"/>
                    <w:sz w:val="24"/>
                    <w:szCs w:val="24"/>
                    <w:lang w:val="en-US"/>
                  </w:rPr>
                  <w:t>= 1.03</w:t>
                </w:r>
              </w:p>
            </w:tc>
          </w:tr>
        </w:tbl>
        <w:p w14:paraId="048EB56C" w14:textId="77777777" w:rsidR="00144588" w:rsidRPr="00144588" w:rsidRDefault="00144588" w:rsidP="00144588">
          <w:pPr>
            <w:spacing w:line="360" w:lineRule="auto"/>
            <w:jc w:val="both"/>
            <w:rPr>
              <w:rFonts w:ascii="Arial" w:eastAsia="Calibri" w:hAnsi="Arial" w:cs="Arial"/>
              <w:sz w:val="24"/>
              <w:szCs w:val="24"/>
              <w:lang w:val="en-US"/>
            </w:rPr>
          </w:pPr>
        </w:p>
        <w:p w14:paraId="71D29FBC"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 xml:space="preserve">Here, the </w:t>
          </w:r>
          <w:proofErr w:type="gramStart"/>
          <w:r w:rsidRPr="00144588">
            <w:rPr>
              <w:rFonts w:ascii="Arial" w:eastAsia="Calibri" w:hAnsi="Arial" w:cs="Arial"/>
              <w:sz w:val="24"/>
              <w:szCs w:val="24"/>
              <w:lang w:val="en-US"/>
            </w:rPr>
            <w:t>debt to equity</w:t>
          </w:r>
          <w:proofErr w:type="gramEnd"/>
          <w:r w:rsidRPr="00144588">
            <w:rPr>
              <w:rFonts w:ascii="Arial" w:eastAsia="Calibri" w:hAnsi="Arial" w:cs="Arial"/>
              <w:sz w:val="24"/>
              <w:szCs w:val="24"/>
              <w:lang w:val="en-US"/>
            </w:rPr>
            <w:t xml:space="preserve"> ratio is above 1 where a good ratio has to be within 2 to 2.5. Thus, the company </w:t>
          </w:r>
          <w:proofErr w:type="gramStart"/>
          <w:r w:rsidRPr="00144588">
            <w:rPr>
              <w:rFonts w:ascii="Arial" w:eastAsia="Calibri" w:hAnsi="Arial" w:cs="Arial"/>
              <w:sz w:val="24"/>
              <w:szCs w:val="24"/>
              <w:lang w:val="en-US"/>
            </w:rPr>
            <w:t>has to</w:t>
          </w:r>
          <w:proofErr w:type="gramEnd"/>
          <w:r w:rsidRPr="00144588">
            <w:rPr>
              <w:rFonts w:ascii="Arial" w:eastAsia="Calibri" w:hAnsi="Arial" w:cs="Arial"/>
              <w:sz w:val="24"/>
              <w:szCs w:val="24"/>
              <w:lang w:val="en-US"/>
            </w:rPr>
            <w:t xml:space="preserve"> be more cautious. </w:t>
          </w:r>
        </w:p>
        <w:p w14:paraId="3846F5A5" w14:textId="77777777" w:rsidR="00144588" w:rsidRPr="00144588" w:rsidRDefault="00144588" w:rsidP="00144588">
          <w:pPr>
            <w:keepNext/>
            <w:keepLines/>
            <w:spacing w:before="240" w:after="0" w:line="360" w:lineRule="auto"/>
            <w:jc w:val="both"/>
            <w:outlineLvl w:val="0"/>
            <w:rPr>
              <w:rFonts w:ascii="Arial" w:eastAsia="Times New Roman" w:hAnsi="Arial" w:cs="Arial"/>
              <w:color w:val="2E74B5"/>
              <w:sz w:val="32"/>
              <w:szCs w:val="32"/>
            </w:rPr>
          </w:pPr>
          <w:bookmarkStart w:id="6" w:name="_Toc95094000"/>
          <w:r w:rsidRPr="00144588">
            <w:rPr>
              <w:rFonts w:ascii="Arial" w:eastAsia="Times New Roman" w:hAnsi="Arial" w:cs="Arial"/>
              <w:color w:val="2E74B5"/>
              <w:sz w:val="32"/>
              <w:szCs w:val="32"/>
            </w:rPr>
            <w:t>Financial Analysis Trends</w:t>
          </w:r>
          <w:bookmarkEnd w:id="6"/>
        </w:p>
        <w:p w14:paraId="154A88A5" w14:textId="77777777" w:rsidR="00144588" w:rsidRPr="00144588" w:rsidRDefault="00144588" w:rsidP="00144588">
          <w:pPr>
            <w:keepNext/>
            <w:keepLines/>
            <w:spacing w:before="40" w:after="0" w:line="360" w:lineRule="auto"/>
            <w:jc w:val="both"/>
            <w:outlineLvl w:val="1"/>
            <w:rPr>
              <w:rFonts w:ascii="Arial" w:eastAsia="Times New Roman" w:hAnsi="Arial" w:cs="Arial"/>
              <w:color w:val="2E74B5"/>
              <w:sz w:val="26"/>
              <w:szCs w:val="26"/>
            </w:rPr>
          </w:pPr>
          <w:bookmarkStart w:id="7" w:name="_Toc95094001"/>
          <w:r w:rsidRPr="00144588">
            <w:rPr>
              <w:rFonts w:ascii="Arial" w:eastAsia="Times New Roman" w:hAnsi="Arial" w:cs="Arial"/>
              <w:color w:val="2E74B5"/>
              <w:sz w:val="26"/>
              <w:szCs w:val="26"/>
            </w:rPr>
            <w:t>Profitability</w:t>
          </w:r>
          <w:bookmarkEnd w:id="7"/>
        </w:p>
        <w:p w14:paraId="6768E347"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 xml:space="preserve">Following </w:t>
          </w:r>
          <w:proofErr w:type="gramStart"/>
          <w:r w:rsidRPr="00144588">
            <w:rPr>
              <w:rFonts w:ascii="Arial" w:eastAsia="Calibri" w:hAnsi="Arial" w:cs="Arial"/>
              <w:sz w:val="24"/>
              <w:szCs w:val="24"/>
            </w:rPr>
            <w:t>is</w:t>
          </w:r>
          <w:proofErr w:type="gramEnd"/>
          <w:r w:rsidRPr="00144588">
            <w:rPr>
              <w:rFonts w:ascii="Arial" w:eastAsia="Calibri" w:hAnsi="Arial" w:cs="Arial"/>
              <w:sz w:val="24"/>
              <w:szCs w:val="24"/>
            </w:rPr>
            <w:t xml:space="preserve"> the profitability ratios of Jurys Inn for the year 2019 and 2020.  It shows that the year 2020 has slightly poor performance compared to that of 2019. </w:t>
          </w:r>
        </w:p>
        <w:tbl>
          <w:tblPr>
            <w:tblStyle w:val="TableGrid1"/>
            <w:tblW w:w="0" w:type="auto"/>
            <w:tblLook w:val="04A0" w:firstRow="1" w:lastRow="0" w:firstColumn="1" w:lastColumn="0" w:noHBand="0" w:noVBand="1"/>
          </w:tblPr>
          <w:tblGrid>
            <w:gridCol w:w="3005"/>
            <w:gridCol w:w="3005"/>
            <w:gridCol w:w="3006"/>
          </w:tblGrid>
          <w:tr w:rsidR="00144588" w:rsidRPr="00144588" w14:paraId="6FE43B64" w14:textId="77777777" w:rsidTr="003E2566">
            <w:tc>
              <w:tcPr>
                <w:tcW w:w="3005" w:type="dxa"/>
              </w:tcPr>
              <w:p w14:paraId="3DE4039E"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Year</w:t>
                </w:r>
              </w:p>
            </w:tc>
            <w:tc>
              <w:tcPr>
                <w:tcW w:w="3005" w:type="dxa"/>
              </w:tcPr>
              <w:p w14:paraId="6F6BA2A8"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Operating Ratio</w:t>
                </w:r>
              </w:p>
            </w:tc>
            <w:tc>
              <w:tcPr>
                <w:tcW w:w="3006" w:type="dxa"/>
              </w:tcPr>
              <w:p w14:paraId="0F4BF434"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 xml:space="preserve">Return on </w:t>
                </w:r>
                <w:proofErr w:type="spellStart"/>
                <w:r w:rsidRPr="00144588">
                  <w:rPr>
                    <w:rFonts w:ascii="Arial" w:eastAsia="Calibri" w:hAnsi="Arial" w:cs="Arial"/>
                    <w:sz w:val="24"/>
                    <w:szCs w:val="24"/>
                  </w:rPr>
                  <w:t>Investement</w:t>
                </w:r>
                <w:proofErr w:type="spellEnd"/>
              </w:p>
            </w:tc>
          </w:tr>
          <w:tr w:rsidR="00144588" w:rsidRPr="00144588" w14:paraId="34012CD6" w14:textId="77777777" w:rsidTr="003E2566">
            <w:tc>
              <w:tcPr>
                <w:tcW w:w="3005" w:type="dxa"/>
              </w:tcPr>
              <w:p w14:paraId="21C756A1"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2019</w:t>
                </w:r>
              </w:p>
            </w:tc>
            <w:tc>
              <w:tcPr>
                <w:tcW w:w="3005" w:type="dxa"/>
              </w:tcPr>
              <w:p w14:paraId="77531628"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18.94%</w:t>
                </w:r>
              </w:p>
            </w:tc>
            <w:tc>
              <w:tcPr>
                <w:tcW w:w="3006" w:type="dxa"/>
              </w:tcPr>
              <w:p w14:paraId="4985FB29"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64.37%</w:t>
                </w:r>
              </w:p>
            </w:tc>
          </w:tr>
          <w:tr w:rsidR="00144588" w:rsidRPr="00144588" w14:paraId="74A730C0" w14:textId="77777777" w:rsidTr="003E2566">
            <w:tc>
              <w:tcPr>
                <w:tcW w:w="3005" w:type="dxa"/>
              </w:tcPr>
              <w:p w14:paraId="2C21D886"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2020</w:t>
                </w:r>
              </w:p>
            </w:tc>
            <w:tc>
              <w:tcPr>
                <w:tcW w:w="3005" w:type="dxa"/>
              </w:tcPr>
              <w:p w14:paraId="297C4ACC"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17.95%</w:t>
                </w:r>
              </w:p>
            </w:tc>
            <w:tc>
              <w:tcPr>
                <w:tcW w:w="3006" w:type="dxa"/>
              </w:tcPr>
              <w:p w14:paraId="204E3DD7"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64.91%</w:t>
                </w:r>
              </w:p>
            </w:tc>
          </w:tr>
        </w:tbl>
        <w:p w14:paraId="4D06392C" w14:textId="77777777" w:rsidR="00144588" w:rsidRPr="00144588" w:rsidRDefault="00144588" w:rsidP="00144588">
          <w:pPr>
            <w:spacing w:line="360" w:lineRule="auto"/>
            <w:jc w:val="both"/>
            <w:rPr>
              <w:rFonts w:ascii="Arial" w:eastAsia="Calibri" w:hAnsi="Arial" w:cs="Arial"/>
              <w:sz w:val="24"/>
              <w:szCs w:val="24"/>
            </w:rPr>
          </w:pPr>
        </w:p>
        <w:p w14:paraId="02CC3DE8"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 xml:space="preserve">.   </w:t>
          </w:r>
        </w:p>
        <w:p w14:paraId="706F967D" w14:textId="77777777" w:rsidR="00144588" w:rsidRPr="00144588" w:rsidRDefault="00144588" w:rsidP="00144588">
          <w:pPr>
            <w:keepNext/>
            <w:keepLines/>
            <w:spacing w:before="40" w:after="0" w:line="360" w:lineRule="auto"/>
            <w:jc w:val="both"/>
            <w:outlineLvl w:val="1"/>
            <w:rPr>
              <w:rFonts w:ascii="Arial" w:eastAsia="Times New Roman" w:hAnsi="Arial" w:cs="Arial"/>
              <w:color w:val="2E74B5"/>
              <w:sz w:val="26"/>
              <w:szCs w:val="26"/>
            </w:rPr>
          </w:pPr>
          <w:bookmarkStart w:id="8" w:name="_Toc95094002"/>
          <w:r w:rsidRPr="00144588">
            <w:rPr>
              <w:rFonts w:ascii="Arial" w:eastAsia="Times New Roman" w:hAnsi="Arial" w:cs="Arial"/>
              <w:color w:val="2E74B5"/>
              <w:sz w:val="26"/>
              <w:szCs w:val="26"/>
            </w:rPr>
            <w:t>Liquidity</w:t>
          </w:r>
          <w:bookmarkEnd w:id="8"/>
        </w:p>
        <w:p w14:paraId="03ED35DF"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The following figure shows how the year 2020 is having bad performance on every sector of fund management. The Jury’s inn company must take precautions regarding this.</w:t>
          </w:r>
        </w:p>
        <w:tbl>
          <w:tblPr>
            <w:tblStyle w:val="TableGrid1"/>
            <w:tblW w:w="0" w:type="auto"/>
            <w:tblLook w:val="04A0" w:firstRow="1" w:lastRow="0" w:firstColumn="1" w:lastColumn="0" w:noHBand="0" w:noVBand="1"/>
          </w:tblPr>
          <w:tblGrid>
            <w:gridCol w:w="3005"/>
            <w:gridCol w:w="3005"/>
            <w:gridCol w:w="3006"/>
          </w:tblGrid>
          <w:tr w:rsidR="00144588" w:rsidRPr="00144588" w14:paraId="2A68A0AD" w14:textId="77777777" w:rsidTr="003E2566">
            <w:tc>
              <w:tcPr>
                <w:tcW w:w="3005" w:type="dxa"/>
              </w:tcPr>
              <w:p w14:paraId="3E386B2D"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Year</w:t>
                </w:r>
              </w:p>
            </w:tc>
            <w:tc>
              <w:tcPr>
                <w:tcW w:w="3005" w:type="dxa"/>
              </w:tcPr>
              <w:p w14:paraId="15747BE9"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Cash Ratio</w:t>
                </w:r>
              </w:p>
            </w:tc>
            <w:tc>
              <w:tcPr>
                <w:tcW w:w="3006" w:type="dxa"/>
              </w:tcPr>
              <w:p w14:paraId="30C255F7"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Quick Ratio</w:t>
                </w:r>
              </w:p>
            </w:tc>
          </w:tr>
          <w:tr w:rsidR="00144588" w:rsidRPr="00144588" w14:paraId="5B14F5AA" w14:textId="77777777" w:rsidTr="003E2566">
            <w:tc>
              <w:tcPr>
                <w:tcW w:w="3005" w:type="dxa"/>
              </w:tcPr>
              <w:p w14:paraId="0AE8CC51"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lastRenderedPageBreak/>
                  <w:t>2019</w:t>
                </w:r>
              </w:p>
            </w:tc>
            <w:tc>
              <w:tcPr>
                <w:tcW w:w="3005" w:type="dxa"/>
              </w:tcPr>
              <w:p w14:paraId="1FF2ED22"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0.89</w:t>
                </w:r>
              </w:p>
            </w:tc>
            <w:tc>
              <w:tcPr>
                <w:tcW w:w="3006" w:type="dxa"/>
              </w:tcPr>
              <w:p w14:paraId="4580038C"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1.21</w:t>
                </w:r>
              </w:p>
            </w:tc>
          </w:tr>
          <w:tr w:rsidR="00144588" w:rsidRPr="00144588" w14:paraId="70ADA4FC" w14:textId="77777777" w:rsidTr="003E2566">
            <w:tc>
              <w:tcPr>
                <w:tcW w:w="3005" w:type="dxa"/>
              </w:tcPr>
              <w:p w14:paraId="4E215280"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2020</w:t>
                </w:r>
              </w:p>
            </w:tc>
            <w:tc>
              <w:tcPr>
                <w:tcW w:w="3005" w:type="dxa"/>
              </w:tcPr>
              <w:p w14:paraId="6F66C6DF"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1.09</w:t>
                </w:r>
              </w:p>
            </w:tc>
            <w:tc>
              <w:tcPr>
                <w:tcW w:w="3006" w:type="dxa"/>
              </w:tcPr>
              <w:p w14:paraId="54E85910"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1.13</w:t>
                </w:r>
              </w:p>
            </w:tc>
          </w:tr>
        </w:tbl>
        <w:p w14:paraId="509F4025" w14:textId="77777777" w:rsidR="00144588" w:rsidRPr="00144588" w:rsidRDefault="00144588" w:rsidP="00144588">
          <w:pPr>
            <w:spacing w:line="360" w:lineRule="auto"/>
            <w:jc w:val="both"/>
            <w:rPr>
              <w:rFonts w:ascii="Arial" w:eastAsia="Calibri" w:hAnsi="Arial" w:cs="Arial"/>
              <w:sz w:val="24"/>
              <w:szCs w:val="24"/>
            </w:rPr>
          </w:pPr>
        </w:p>
        <w:p w14:paraId="086CBB2A" w14:textId="77777777" w:rsidR="00144588" w:rsidRPr="00144588" w:rsidRDefault="00144588" w:rsidP="00144588">
          <w:pPr>
            <w:keepNext/>
            <w:keepLines/>
            <w:spacing w:before="40" w:after="0" w:line="360" w:lineRule="auto"/>
            <w:jc w:val="both"/>
            <w:outlineLvl w:val="1"/>
            <w:rPr>
              <w:rFonts w:ascii="Arial" w:eastAsia="Times New Roman" w:hAnsi="Arial" w:cs="Arial"/>
              <w:color w:val="2E74B5"/>
              <w:sz w:val="26"/>
              <w:szCs w:val="26"/>
            </w:rPr>
          </w:pPr>
          <w:bookmarkStart w:id="9" w:name="_Toc95094003"/>
          <w:r w:rsidRPr="00144588">
            <w:rPr>
              <w:rFonts w:ascii="Arial" w:eastAsia="Times New Roman" w:hAnsi="Arial" w:cs="Arial"/>
              <w:color w:val="2E74B5"/>
              <w:sz w:val="26"/>
              <w:szCs w:val="26"/>
            </w:rPr>
            <w:t>Gearing</w:t>
          </w:r>
          <w:bookmarkEnd w:id="9"/>
        </w:p>
        <w:p w14:paraId="4E54E710"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 xml:space="preserve">From the data given below, it can presume that the company is taking more loans from the third party to operate its expenditures, which also indicates that the company must have gained the capacity to pay the interest.    </w:t>
          </w:r>
        </w:p>
        <w:tbl>
          <w:tblPr>
            <w:tblStyle w:val="TableGrid1"/>
            <w:tblW w:w="0" w:type="auto"/>
            <w:tblLook w:val="04A0" w:firstRow="1" w:lastRow="0" w:firstColumn="1" w:lastColumn="0" w:noHBand="0" w:noVBand="1"/>
          </w:tblPr>
          <w:tblGrid>
            <w:gridCol w:w="3005"/>
            <w:gridCol w:w="3005"/>
            <w:gridCol w:w="3006"/>
          </w:tblGrid>
          <w:tr w:rsidR="00144588" w:rsidRPr="00144588" w14:paraId="26E62958" w14:textId="77777777" w:rsidTr="003E2566">
            <w:tc>
              <w:tcPr>
                <w:tcW w:w="3005" w:type="dxa"/>
              </w:tcPr>
              <w:p w14:paraId="2A31427B"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Year</w:t>
                </w:r>
              </w:p>
            </w:tc>
            <w:tc>
              <w:tcPr>
                <w:tcW w:w="3005" w:type="dxa"/>
              </w:tcPr>
              <w:p w14:paraId="3ED03137"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Equity Ratio</w:t>
                </w:r>
              </w:p>
            </w:tc>
            <w:tc>
              <w:tcPr>
                <w:tcW w:w="3006" w:type="dxa"/>
              </w:tcPr>
              <w:p w14:paraId="53FCDE3A"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Debt to Equity Ratio</w:t>
                </w:r>
              </w:p>
            </w:tc>
          </w:tr>
          <w:tr w:rsidR="00144588" w:rsidRPr="00144588" w14:paraId="4C1B03A7" w14:textId="77777777" w:rsidTr="003E2566">
            <w:tc>
              <w:tcPr>
                <w:tcW w:w="3005" w:type="dxa"/>
              </w:tcPr>
              <w:p w14:paraId="66CCD960"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2019</w:t>
                </w:r>
              </w:p>
            </w:tc>
            <w:tc>
              <w:tcPr>
                <w:tcW w:w="3005" w:type="dxa"/>
              </w:tcPr>
              <w:p w14:paraId="5BBC31DB"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0.23</w:t>
                </w:r>
              </w:p>
            </w:tc>
            <w:tc>
              <w:tcPr>
                <w:tcW w:w="3006" w:type="dxa"/>
              </w:tcPr>
              <w:p w14:paraId="5DD193AC"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1.03</w:t>
                </w:r>
              </w:p>
            </w:tc>
          </w:tr>
          <w:tr w:rsidR="00144588" w:rsidRPr="00144588" w14:paraId="396E7561" w14:textId="77777777" w:rsidTr="003E2566">
            <w:tc>
              <w:tcPr>
                <w:tcW w:w="3005" w:type="dxa"/>
              </w:tcPr>
              <w:p w14:paraId="4367F329"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2020</w:t>
                </w:r>
              </w:p>
            </w:tc>
            <w:tc>
              <w:tcPr>
                <w:tcW w:w="3005" w:type="dxa"/>
              </w:tcPr>
              <w:p w14:paraId="05E84F67"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0.24</w:t>
                </w:r>
              </w:p>
            </w:tc>
            <w:tc>
              <w:tcPr>
                <w:tcW w:w="3006" w:type="dxa"/>
              </w:tcPr>
              <w:p w14:paraId="3C3ADE49"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rPr>
                  <w:t>1.24</w:t>
                </w:r>
              </w:p>
            </w:tc>
          </w:tr>
        </w:tbl>
        <w:p w14:paraId="5D99E26D" w14:textId="77777777" w:rsidR="00144588" w:rsidRPr="00144588" w:rsidRDefault="00144588" w:rsidP="00144588">
          <w:pPr>
            <w:spacing w:line="360" w:lineRule="auto"/>
            <w:jc w:val="both"/>
            <w:rPr>
              <w:rFonts w:ascii="Arial" w:eastAsia="Calibri" w:hAnsi="Arial" w:cs="Arial"/>
              <w:sz w:val="24"/>
              <w:szCs w:val="24"/>
            </w:rPr>
          </w:pPr>
        </w:p>
        <w:p w14:paraId="739067C8" w14:textId="77777777" w:rsidR="00144588" w:rsidRPr="00144588" w:rsidRDefault="00144588" w:rsidP="00144588">
          <w:pPr>
            <w:keepNext/>
            <w:keepLines/>
            <w:spacing w:before="240" w:after="0" w:line="360" w:lineRule="auto"/>
            <w:jc w:val="both"/>
            <w:outlineLvl w:val="0"/>
            <w:rPr>
              <w:rFonts w:ascii="Arial" w:eastAsia="Times New Roman" w:hAnsi="Arial" w:cs="Arial"/>
              <w:color w:val="2E74B5"/>
              <w:sz w:val="32"/>
              <w:szCs w:val="32"/>
            </w:rPr>
          </w:pPr>
          <w:bookmarkStart w:id="10" w:name="_Toc95094004"/>
          <w:r w:rsidRPr="00144588">
            <w:rPr>
              <w:rFonts w:ascii="Arial" w:eastAsia="Times New Roman" w:hAnsi="Arial" w:cs="Arial"/>
              <w:color w:val="2E74B5"/>
              <w:sz w:val="32"/>
              <w:szCs w:val="32"/>
            </w:rPr>
            <w:t>Knowledge from Ratio Analysis</w:t>
          </w:r>
          <w:bookmarkEnd w:id="10"/>
        </w:p>
        <w:p w14:paraId="05EA4AFC"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 xml:space="preserve">The only way to measure financial success is </w:t>
          </w:r>
          <w:proofErr w:type="gramStart"/>
          <w:r w:rsidRPr="00144588">
            <w:rPr>
              <w:rFonts w:ascii="Arial" w:eastAsia="Calibri" w:hAnsi="Arial" w:cs="Arial"/>
              <w:sz w:val="24"/>
              <w:szCs w:val="24"/>
              <w:lang w:val="en-US"/>
            </w:rPr>
            <w:t>through the use of</w:t>
          </w:r>
          <w:proofErr w:type="gramEnd"/>
          <w:r w:rsidRPr="00144588">
            <w:rPr>
              <w:rFonts w:ascii="Arial" w:eastAsia="Calibri" w:hAnsi="Arial" w:cs="Arial"/>
              <w:sz w:val="24"/>
              <w:szCs w:val="24"/>
              <w:lang w:val="en-US"/>
            </w:rPr>
            <w:t xml:space="preserve"> ratio analysis (Yeo, 2021). Simply computing the balance sheet, income statement, or cash flow statement of a company allows financial information consumers to compare the financial health of multiple organizations with a single calculation. A few examples of the four fundamental areas of performance that ratio analysis frequently analyzes include profitability, efficiency, liquidity, and leverage to name a few instances (Power, 2019). Profitability, cash flow management, efficiency, and debt management are all important factors in determining a company's long-term viability and profitability. It is the responsibility of investors, creditors, and lenders to thoroughly study a company's financial performance to gain a better understanding of the company's financial performance.</w:t>
          </w:r>
        </w:p>
        <w:p w14:paraId="084B6B9C"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When it comes to running a business, ratios are a vital tool, but they also have significant limitations that must be recognized. An excellent example of this is the usage of ratios, which are used to measure how often a company alters its books to improve its numbers. Aside from that, the ratios do not take inflation into account (</w:t>
          </w:r>
          <w:proofErr w:type="spellStart"/>
          <w:r w:rsidRPr="00144588">
            <w:rPr>
              <w:rFonts w:ascii="Arial" w:eastAsia="Calibri" w:hAnsi="Arial" w:cs="Arial"/>
              <w:sz w:val="24"/>
              <w:szCs w:val="24"/>
              <w:lang w:val="en-US"/>
            </w:rPr>
            <w:t>Ehiedu</w:t>
          </w:r>
          <w:proofErr w:type="spellEnd"/>
          <w:r w:rsidRPr="00144588">
            <w:rPr>
              <w:rFonts w:ascii="Arial" w:eastAsia="Calibri" w:hAnsi="Arial" w:cs="Arial"/>
              <w:sz w:val="24"/>
              <w:szCs w:val="24"/>
              <w:lang w:val="en-US"/>
            </w:rPr>
            <w:t xml:space="preserve">, 2018). Due to this, they are inaccurate because they are calculated using historical expenses and do not take into consideration price swings over time. The ratio analysis of a company just evaluates the quantitative qualities of the company, and it does not </w:t>
          </w:r>
          <w:proofErr w:type="gramStart"/>
          <w:r w:rsidRPr="00144588">
            <w:rPr>
              <w:rFonts w:ascii="Arial" w:eastAsia="Calibri" w:hAnsi="Arial" w:cs="Arial"/>
              <w:sz w:val="24"/>
              <w:szCs w:val="24"/>
              <w:lang w:val="en-US"/>
            </w:rPr>
            <w:t>take into account</w:t>
          </w:r>
          <w:proofErr w:type="gramEnd"/>
          <w:r w:rsidRPr="00144588">
            <w:rPr>
              <w:rFonts w:ascii="Arial" w:eastAsia="Calibri" w:hAnsi="Arial" w:cs="Arial"/>
              <w:sz w:val="24"/>
              <w:szCs w:val="24"/>
              <w:lang w:val="en-US"/>
            </w:rPr>
            <w:t xml:space="preserve"> the qualitative attributes. In this case, the qualitative </w:t>
          </w:r>
          <w:r w:rsidRPr="00144588">
            <w:rPr>
              <w:rFonts w:ascii="Arial" w:eastAsia="Calibri" w:hAnsi="Arial" w:cs="Arial"/>
              <w:sz w:val="24"/>
              <w:szCs w:val="24"/>
              <w:lang w:val="en-US"/>
            </w:rPr>
            <w:lastRenderedPageBreak/>
            <w:t>components of a company are not taken into consideration because the ratios are solely concerned with the financial side of the company. Even though there is no standard definition for the ratios, this means that different organizations may calculate the ratios in a variety of different methods. Examples of current obligations include bank drafts, which are not included in some companies' current liabilities, while others include bank drafts in their current liabilities (</w:t>
          </w:r>
          <w:proofErr w:type="spellStart"/>
          <w:r w:rsidRPr="00144588">
            <w:rPr>
              <w:rFonts w:ascii="Arial" w:eastAsia="Calibri" w:hAnsi="Arial" w:cs="Arial"/>
              <w:sz w:val="24"/>
              <w:szCs w:val="24"/>
              <w:lang w:val="en-US"/>
            </w:rPr>
            <w:t>Edmister</w:t>
          </w:r>
          <w:proofErr w:type="spellEnd"/>
          <w:r w:rsidRPr="00144588">
            <w:rPr>
              <w:rFonts w:ascii="Arial" w:eastAsia="Calibri" w:hAnsi="Arial" w:cs="Arial"/>
              <w:sz w:val="24"/>
              <w:szCs w:val="24"/>
              <w:lang w:val="en-US"/>
            </w:rPr>
            <w:t xml:space="preserve">, 2019). Ratio studies are not intended to be a goal in and of itself; they are not intended to solve a company's financial problems. However, it shows that they are only bringing attention to the issue rather than attempting to resolve the issue. Annual average (or standard) ratios are calculated in </w:t>
          </w:r>
          <w:proofErr w:type="gramStart"/>
          <w:r w:rsidRPr="00144588">
            <w:rPr>
              <w:rFonts w:ascii="Arial" w:eastAsia="Calibri" w:hAnsi="Arial" w:cs="Arial"/>
              <w:sz w:val="24"/>
              <w:szCs w:val="24"/>
              <w:lang w:val="en-US"/>
            </w:rPr>
            <w:t>a large number of</w:t>
          </w:r>
          <w:proofErr w:type="gramEnd"/>
          <w:r w:rsidRPr="00144588">
            <w:rPr>
              <w:rFonts w:ascii="Arial" w:eastAsia="Calibri" w:hAnsi="Arial" w:cs="Arial"/>
              <w:sz w:val="24"/>
              <w:szCs w:val="24"/>
              <w:lang w:val="en-US"/>
            </w:rPr>
            <w:t xml:space="preserve"> sectors. When comparing their company to other businesses in the same industry, small business owners can use average industry ratios to assess how they compare (Kothari and Ball, 2018). This comparison can be beneficial. This has resulted in the development of yet another way to determine the strengths and weaknesses of an organization.</w:t>
          </w:r>
        </w:p>
        <w:p w14:paraId="506BECC7" w14:textId="77777777" w:rsidR="00144588" w:rsidRPr="00144588" w:rsidRDefault="00144588" w:rsidP="00144588">
          <w:pPr>
            <w:keepNext/>
            <w:keepLines/>
            <w:spacing w:before="240" w:after="0" w:line="360" w:lineRule="auto"/>
            <w:jc w:val="both"/>
            <w:outlineLvl w:val="0"/>
            <w:rPr>
              <w:rFonts w:ascii="Arial" w:eastAsia="Times New Roman" w:hAnsi="Arial" w:cs="Arial"/>
              <w:color w:val="2E74B5"/>
              <w:sz w:val="32"/>
              <w:szCs w:val="32"/>
            </w:rPr>
          </w:pPr>
          <w:bookmarkStart w:id="11" w:name="_Toc95094005"/>
          <w:r w:rsidRPr="00144588">
            <w:rPr>
              <w:rFonts w:ascii="Arial" w:eastAsia="Times New Roman" w:hAnsi="Arial" w:cs="Arial"/>
              <w:color w:val="2E74B5"/>
              <w:sz w:val="32"/>
              <w:szCs w:val="32"/>
            </w:rPr>
            <w:t>Benefits and Limitations of Ratio Analysis</w:t>
          </w:r>
          <w:bookmarkEnd w:id="11"/>
        </w:p>
        <w:p w14:paraId="57677578"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Ratio analysis can be used to assess financial measures like liquidity, profitability, and debt ratios, amongst other things. There are several advantages and disadvantages to using ratio analysis, as well as new ways and ideas that are being created to make it more useful in the real world (</w:t>
          </w:r>
          <w:proofErr w:type="spellStart"/>
          <w:r w:rsidRPr="00144588">
            <w:rPr>
              <w:rFonts w:ascii="Arial" w:eastAsia="Calibri" w:hAnsi="Arial" w:cs="Arial"/>
              <w:sz w:val="24"/>
              <w:szCs w:val="24"/>
              <w:lang w:val="en-US"/>
            </w:rPr>
            <w:t>Largay</w:t>
          </w:r>
          <w:proofErr w:type="spellEnd"/>
          <w:r w:rsidRPr="00144588">
            <w:rPr>
              <w:rFonts w:ascii="Arial" w:eastAsia="Calibri" w:hAnsi="Arial" w:cs="Arial"/>
              <w:sz w:val="24"/>
              <w:szCs w:val="24"/>
              <w:lang w:val="en-US"/>
            </w:rPr>
            <w:t xml:space="preserve"> et al., 2020). The emphasis of this talk will be on these problems as well as their practical application.</w:t>
          </w:r>
        </w:p>
        <w:p w14:paraId="37125B01"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 xml:space="preserve">The numerous difficulties and strengths of an organization can be demonstrated through the right use of ratio studies. The use of ratio analysis can assist you in concentrating your management team's attention on the numerous issues that must be addressed. In addition to other things, the application of ratio analysis can aid in the study of a company's financial and investment decisions as well as its operational decisions (Power, 2019). Ratio analysis allows for the comparison of financial statements to be completed quickly and readily because the financial statement is broken down into a series of data points. Management has been able to make better financial judgments </w:t>
          </w:r>
          <w:proofErr w:type="gramStart"/>
          <w:r w:rsidRPr="00144588">
            <w:rPr>
              <w:rFonts w:ascii="Arial" w:eastAsia="Calibri" w:hAnsi="Arial" w:cs="Arial"/>
              <w:sz w:val="24"/>
              <w:szCs w:val="24"/>
              <w:lang w:val="en-US"/>
            </w:rPr>
            <w:t>as a result of</w:t>
          </w:r>
          <w:proofErr w:type="gramEnd"/>
          <w:r w:rsidRPr="00144588">
            <w:rPr>
              <w:rFonts w:ascii="Arial" w:eastAsia="Calibri" w:hAnsi="Arial" w:cs="Arial"/>
              <w:sz w:val="24"/>
              <w:szCs w:val="24"/>
              <w:lang w:val="en-US"/>
            </w:rPr>
            <w:t xml:space="preserve"> their activities. Furthermore, using ratios makes it easier to comprehend complicated financial facts, which is a benefit of using them. It is also possible to determine the overall efficiency of a corporation </w:t>
          </w:r>
          <w:proofErr w:type="gramStart"/>
          <w:r w:rsidRPr="00144588">
            <w:rPr>
              <w:rFonts w:ascii="Arial" w:eastAsia="Calibri" w:hAnsi="Arial" w:cs="Arial"/>
              <w:sz w:val="24"/>
              <w:szCs w:val="24"/>
              <w:lang w:val="en-US"/>
            </w:rPr>
            <w:t>through the use of</w:t>
          </w:r>
          <w:proofErr w:type="gramEnd"/>
          <w:r w:rsidRPr="00144588">
            <w:rPr>
              <w:rFonts w:ascii="Arial" w:eastAsia="Calibri" w:hAnsi="Arial" w:cs="Arial"/>
              <w:sz w:val="24"/>
              <w:szCs w:val="24"/>
              <w:lang w:val="en-US"/>
            </w:rPr>
            <w:t xml:space="preserve"> ratio analysis. The importance of this data will be determined by </w:t>
          </w:r>
          <w:proofErr w:type="gramStart"/>
          <w:r w:rsidRPr="00144588">
            <w:rPr>
              <w:rFonts w:ascii="Arial" w:eastAsia="Calibri" w:hAnsi="Arial" w:cs="Arial"/>
              <w:sz w:val="24"/>
              <w:szCs w:val="24"/>
              <w:lang w:val="en-US"/>
            </w:rPr>
            <w:t>whether or not</w:t>
          </w:r>
          <w:proofErr w:type="gramEnd"/>
          <w:r w:rsidRPr="00144588">
            <w:rPr>
              <w:rFonts w:ascii="Arial" w:eastAsia="Calibri" w:hAnsi="Arial" w:cs="Arial"/>
              <w:sz w:val="24"/>
              <w:szCs w:val="24"/>
              <w:lang w:val="en-US"/>
            </w:rPr>
            <w:t xml:space="preserve"> the </w:t>
          </w:r>
          <w:r w:rsidRPr="00144588">
            <w:rPr>
              <w:rFonts w:ascii="Arial" w:eastAsia="Calibri" w:hAnsi="Arial" w:cs="Arial"/>
              <w:sz w:val="24"/>
              <w:szCs w:val="24"/>
              <w:lang w:val="en-US"/>
            </w:rPr>
            <w:lastRenderedPageBreak/>
            <w:t>company has successfully utilized its resources and generated revenue (</w:t>
          </w:r>
          <w:proofErr w:type="spellStart"/>
          <w:r w:rsidRPr="00144588">
            <w:rPr>
              <w:rFonts w:ascii="Arial" w:eastAsia="Calibri" w:hAnsi="Arial" w:cs="Arial"/>
              <w:sz w:val="24"/>
              <w:szCs w:val="24"/>
              <w:lang w:val="en-US"/>
            </w:rPr>
            <w:t>Almani</w:t>
          </w:r>
          <w:proofErr w:type="spellEnd"/>
          <w:r w:rsidRPr="00144588">
            <w:rPr>
              <w:rFonts w:ascii="Arial" w:eastAsia="Calibri" w:hAnsi="Arial" w:cs="Arial"/>
              <w:sz w:val="24"/>
              <w:szCs w:val="24"/>
              <w:lang w:val="en-US"/>
            </w:rPr>
            <w:t xml:space="preserve">, 2020). Additionally, it is feasible to compare an organization's long-term success with the performance of other companies </w:t>
          </w:r>
          <w:proofErr w:type="gramStart"/>
          <w:r w:rsidRPr="00144588">
            <w:rPr>
              <w:rFonts w:ascii="Arial" w:eastAsia="Calibri" w:hAnsi="Arial" w:cs="Arial"/>
              <w:sz w:val="24"/>
              <w:szCs w:val="24"/>
              <w:lang w:val="en-US"/>
            </w:rPr>
            <w:t>through the use of</w:t>
          </w:r>
          <w:proofErr w:type="gramEnd"/>
          <w:r w:rsidRPr="00144588">
            <w:rPr>
              <w:rFonts w:ascii="Arial" w:eastAsia="Calibri" w:hAnsi="Arial" w:cs="Arial"/>
              <w:sz w:val="24"/>
              <w:szCs w:val="24"/>
              <w:lang w:val="en-US"/>
            </w:rPr>
            <w:t xml:space="preserve"> ratio analysis, which allows for this type of comparison to take place.</w:t>
          </w:r>
        </w:p>
        <w:p w14:paraId="563A0A1B"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 xml:space="preserve">The profitability and long-term viability of a company are important factors to consider. Comparing a company's performance over time and establishing </w:t>
          </w:r>
          <w:proofErr w:type="gramStart"/>
          <w:r w:rsidRPr="00144588">
            <w:rPr>
              <w:rFonts w:ascii="Arial" w:eastAsia="Calibri" w:hAnsi="Arial" w:cs="Arial"/>
              <w:sz w:val="24"/>
              <w:szCs w:val="24"/>
              <w:lang w:val="en-US"/>
            </w:rPr>
            <w:t>whether or not</w:t>
          </w:r>
          <w:proofErr w:type="gramEnd"/>
          <w:r w:rsidRPr="00144588">
            <w:rPr>
              <w:rFonts w:ascii="Arial" w:eastAsia="Calibri" w:hAnsi="Arial" w:cs="Arial"/>
              <w:sz w:val="24"/>
              <w:szCs w:val="24"/>
              <w:lang w:val="en-US"/>
            </w:rPr>
            <w:t xml:space="preserve"> its financial resources are sufficient to support its current and future operations are two important tasks for which ratios are employed. If this is one of the profitability sustainability ratios, it is projected that sales will grow at the same rate as overall expenses and inflation in the future. Another measure of profitability that can be observed is the company's reliance on a single source of revenue for its revenue (</w:t>
          </w:r>
          <w:proofErr w:type="spellStart"/>
          <w:r w:rsidRPr="00144588">
            <w:rPr>
              <w:rFonts w:ascii="Arial" w:eastAsia="Calibri" w:hAnsi="Arial" w:cs="Arial"/>
              <w:sz w:val="24"/>
              <w:szCs w:val="24"/>
              <w:lang w:val="en-US"/>
            </w:rPr>
            <w:t>Fridson</w:t>
          </w:r>
          <w:proofErr w:type="spellEnd"/>
          <w:r w:rsidRPr="00144588">
            <w:rPr>
              <w:rFonts w:ascii="Arial" w:eastAsia="Calibri" w:hAnsi="Arial" w:cs="Arial"/>
              <w:sz w:val="24"/>
              <w:szCs w:val="24"/>
              <w:lang w:val="en-US"/>
            </w:rPr>
            <w:t xml:space="preserve"> et al., 2021). Long- and short-term trends can be examined using sustainability ratios in conjunction with strategic financing objectives, which can be supplemented with a variety of additional assessments. It is feasible to lessen the organization's dependency on external funding while simultaneously improving its independence through the utilization of these funds.</w:t>
          </w:r>
        </w:p>
        <w:p w14:paraId="0BA2985C" w14:textId="77777777" w:rsidR="00144588" w:rsidRPr="00144588" w:rsidRDefault="00144588" w:rsidP="00144588">
          <w:pPr>
            <w:spacing w:line="360" w:lineRule="auto"/>
            <w:jc w:val="both"/>
            <w:rPr>
              <w:rFonts w:ascii="Arial" w:eastAsia="Calibri" w:hAnsi="Arial" w:cs="Arial"/>
              <w:sz w:val="24"/>
              <w:szCs w:val="24"/>
            </w:rPr>
          </w:pPr>
          <w:r w:rsidRPr="00144588">
            <w:rPr>
              <w:rFonts w:ascii="Arial" w:eastAsia="Calibri" w:hAnsi="Arial" w:cs="Arial"/>
              <w:sz w:val="24"/>
              <w:szCs w:val="24"/>
              <w:lang w:val="en-US"/>
            </w:rPr>
            <w:t xml:space="preserve">To calculate the Operating Self-Sufficiency Ratio, use the following formula: Total Expenses divided by Total Business Income The ratio is used by the company to demonstrate how reliant it is on grant money as compared to other sources of funding (Kim et al., 2020). In the real world, this ratio is used to compute a company's net profit after </w:t>
          </w:r>
          <w:proofErr w:type="gramStart"/>
          <w:r w:rsidRPr="00144588">
            <w:rPr>
              <w:rFonts w:ascii="Arial" w:eastAsia="Calibri" w:hAnsi="Arial" w:cs="Arial"/>
              <w:sz w:val="24"/>
              <w:szCs w:val="24"/>
              <w:lang w:val="en-US"/>
            </w:rPr>
            <w:t>all of</w:t>
          </w:r>
          <w:proofErr w:type="gramEnd"/>
          <w:r w:rsidRPr="00144588">
            <w:rPr>
              <w:rFonts w:ascii="Arial" w:eastAsia="Calibri" w:hAnsi="Arial" w:cs="Arial"/>
              <w:sz w:val="24"/>
              <w:szCs w:val="24"/>
              <w:lang w:val="en-US"/>
            </w:rPr>
            <w:t xml:space="preserve"> the company's indirect costs have been subtracted from the total.</w:t>
          </w:r>
        </w:p>
        <w:p w14:paraId="77BBC022" w14:textId="77777777" w:rsidR="00144588" w:rsidRPr="00144588" w:rsidRDefault="00144588" w:rsidP="00144588">
          <w:pPr>
            <w:keepNext/>
            <w:keepLines/>
            <w:spacing w:before="240" w:after="0" w:line="360" w:lineRule="auto"/>
            <w:jc w:val="both"/>
            <w:outlineLvl w:val="0"/>
            <w:rPr>
              <w:rFonts w:ascii="Arial" w:eastAsia="Times New Roman" w:hAnsi="Arial" w:cs="Arial"/>
              <w:color w:val="2E74B5"/>
              <w:sz w:val="32"/>
              <w:szCs w:val="32"/>
            </w:rPr>
          </w:pPr>
          <w:bookmarkStart w:id="12" w:name="_Toc95094006"/>
          <w:r w:rsidRPr="00144588">
            <w:rPr>
              <w:rFonts w:ascii="Arial" w:eastAsia="Times New Roman" w:hAnsi="Arial" w:cs="Arial"/>
              <w:color w:val="2E74B5"/>
              <w:sz w:val="32"/>
              <w:szCs w:val="32"/>
            </w:rPr>
            <w:t>Conclusion</w:t>
          </w:r>
          <w:bookmarkEnd w:id="12"/>
        </w:p>
        <w:p w14:paraId="78C6D9D3"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 xml:space="preserve">There is a multitude of reasons why financial measurements may be unimportant in the day-to-day operations of a corporation. Ratios must be constructed utilizing proper and reliable financial data for them to be statistically significant. According to this rule, the information used to calculate ratios must come from a reliable source. In addition, because these ratios are anticipated to remain constant from one period to the next, consistency is an important factor. Furthermore, the ability to draw meaningful comparisons has an impact on the utility of financial data as well. When comparing internal standards and objectives, the use of ratios is essential. To be useful and meaningful, ratios must be utilized to compare one organization with another. They. The ratios of organizations in the same industry can be used to compare and examine </w:t>
          </w:r>
          <w:r w:rsidRPr="00144588">
            <w:rPr>
              <w:rFonts w:ascii="Arial" w:eastAsia="Calibri" w:hAnsi="Arial" w:cs="Arial"/>
              <w:sz w:val="24"/>
              <w:szCs w:val="24"/>
              <w:lang w:val="en-US"/>
            </w:rPr>
            <w:lastRenderedPageBreak/>
            <w:t>the performance of the organizations. Financial ratios are now being used in a plethora of different ways and ideas.</w:t>
          </w:r>
        </w:p>
        <w:p w14:paraId="7F9F6F0E" w14:textId="77777777" w:rsidR="00144588" w:rsidRPr="00144588" w:rsidRDefault="00144588" w:rsidP="00144588">
          <w:pPr>
            <w:spacing w:line="360" w:lineRule="auto"/>
            <w:jc w:val="both"/>
            <w:rPr>
              <w:rFonts w:ascii="Calibri" w:eastAsia="Calibri" w:hAnsi="Calibri" w:cs="Vrinda"/>
            </w:rPr>
          </w:pPr>
        </w:p>
        <w:p w14:paraId="22747296" w14:textId="77777777" w:rsidR="00144588" w:rsidRPr="00144588" w:rsidRDefault="00144588" w:rsidP="00144588">
          <w:pPr>
            <w:keepNext/>
            <w:keepLines/>
            <w:spacing w:before="240" w:after="0" w:line="360" w:lineRule="auto"/>
            <w:jc w:val="both"/>
            <w:outlineLvl w:val="0"/>
            <w:rPr>
              <w:rFonts w:ascii="Arial" w:eastAsia="Times New Roman" w:hAnsi="Arial" w:cs="Arial"/>
              <w:color w:val="2E74B5"/>
              <w:sz w:val="32"/>
              <w:szCs w:val="32"/>
            </w:rPr>
          </w:pPr>
          <w:bookmarkStart w:id="13" w:name="_Toc95094007"/>
          <w:r w:rsidRPr="00144588">
            <w:rPr>
              <w:rFonts w:ascii="Arial" w:eastAsia="Times New Roman" w:hAnsi="Arial" w:cs="Arial"/>
              <w:color w:val="2E74B5"/>
              <w:sz w:val="32"/>
              <w:szCs w:val="32"/>
            </w:rPr>
            <w:t>Bibliography</w:t>
          </w:r>
        </w:p>
      </w:sdtContent>
    </w:sdt>
    <w:bookmarkEnd w:id="13" w:displacedByCustomXml="prev"/>
    <w:p w14:paraId="685C99C4" w14:textId="77777777" w:rsidR="00144588" w:rsidRPr="00144588" w:rsidRDefault="00144588" w:rsidP="00144588">
      <w:pPr>
        <w:spacing w:line="360" w:lineRule="auto"/>
        <w:jc w:val="both"/>
        <w:rPr>
          <w:rFonts w:ascii="Arial" w:eastAsia="Calibri" w:hAnsi="Arial" w:cs="Arial"/>
          <w:sz w:val="24"/>
          <w:szCs w:val="24"/>
          <w:lang w:val="en-US"/>
        </w:rPr>
      </w:pPr>
      <w:proofErr w:type="spellStart"/>
      <w:r w:rsidRPr="00144588">
        <w:rPr>
          <w:rFonts w:ascii="Arial" w:eastAsia="Calibri" w:hAnsi="Arial" w:cs="Arial"/>
          <w:sz w:val="24"/>
          <w:szCs w:val="24"/>
          <w:lang w:val="en-US"/>
        </w:rPr>
        <w:t>Almani</w:t>
      </w:r>
      <w:proofErr w:type="spellEnd"/>
      <w:r w:rsidRPr="00144588">
        <w:rPr>
          <w:rFonts w:ascii="Arial" w:eastAsia="Calibri" w:hAnsi="Arial" w:cs="Arial"/>
          <w:sz w:val="24"/>
          <w:szCs w:val="24"/>
          <w:lang w:val="en-US"/>
        </w:rPr>
        <w:t xml:space="preserve">, M. and </w:t>
      </w:r>
      <w:proofErr w:type="spellStart"/>
      <w:r w:rsidRPr="00144588">
        <w:rPr>
          <w:rFonts w:ascii="Arial" w:eastAsia="Calibri" w:hAnsi="Arial" w:cs="Arial"/>
          <w:sz w:val="24"/>
          <w:szCs w:val="24"/>
          <w:lang w:val="en-US"/>
        </w:rPr>
        <w:t>Nobanee</w:t>
      </w:r>
      <w:proofErr w:type="spellEnd"/>
      <w:r w:rsidRPr="00144588">
        <w:rPr>
          <w:rFonts w:ascii="Arial" w:eastAsia="Calibri" w:hAnsi="Arial" w:cs="Arial"/>
          <w:sz w:val="24"/>
          <w:szCs w:val="24"/>
          <w:lang w:val="en-US"/>
        </w:rPr>
        <w:t>, H., 2020. Financial Statement Analysis of NIKE. </w:t>
      </w:r>
      <w:r w:rsidRPr="00144588">
        <w:rPr>
          <w:rFonts w:ascii="Arial" w:eastAsia="Calibri" w:hAnsi="Arial" w:cs="Arial"/>
          <w:i/>
          <w:iCs/>
          <w:sz w:val="24"/>
          <w:szCs w:val="24"/>
          <w:lang w:val="en-US"/>
        </w:rPr>
        <w:t>Available at SSRN 3675026</w:t>
      </w:r>
      <w:r w:rsidRPr="00144588">
        <w:rPr>
          <w:rFonts w:ascii="Arial" w:eastAsia="Calibri" w:hAnsi="Arial" w:cs="Arial"/>
          <w:sz w:val="24"/>
          <w:szCs w:val="24"/>
          <w:lang w:val="en-US"/>
        </w:rPr>
        <w:t>.</w:t>
      </w:r>
    </w:p>
    <w:p w14:paraId="4383D3A9" w14:textId="77777777" w:rsidR="00144588" w:rsidRPr="00144588" w:rsidRDefault="00144588" w:rsidP="00144588">
      <w:pPr>
        <w:spacing w:line="360" w:lineRule="auto"/>
        <w:jc w:val="both"/>
        <w:rPr>
          <w:rFonts w:ascii="Arial" w:eastAsia="Calibri" w:hAnsi="Arial" w:cs="Arial"/>
          <w:sz w:val="24"/>
          <w:szCs w:val="24"/>
          <w:lang w:val="en-US"/>
        </w:rPr>
      </w:pPr>
      <w:proofErr w:type="spellStart"/>
      <w:r w:rsidRPr="00144588">
        <w:rPr>
          <w:rFonts w:ascii="Arial" w:eastAsia="Calibri" w:hAnsi="Arial" w:cs="Arial"/>
          <w:sz w:val="24"/>
          <w:szCs w:val="24"/>
          <w:lang w:val="en-US"/>
        </w:rPr>
        <w:t>Edmister</w:t>
      </w:r>
      <w:proofErr w:type="spellEnd"/>
      <w:r w:rsidRPr="00144588">
        <w:rPr>
          <w:rFonts w:ascii="Arial" w:eastAsia="Calibri" w:hAnsi="Arial" w:cs="Arial"/>
          <w:sz w:val="24"/>
          <w:szCs w:val="24"/>
          <w:lang w:val="en-US"/>
        </w:rPr>
        <w:t>, R.O., 2019. An empirical test of financial ratio analysis for small business failure prediction. </w:t>
      </w:r>
      <w:r w:rsidRPr="00144588">
        <w:rPr>
          <w:rFonts w:ascii="Arial" w:eastAsia="Calibri" w:hAnsi="Arial" w:cs="Arial"/>
          <w:i/>
          <w:iCs/>
          <w:sz w:val="24"/>
          <w:szCs w:val="24"/>
          <w:lang w:val="en-US"/>
        </w:rPr>
        <w:t>Journal of Financial and Quantitative analysis</w:t>
      </w:r>
      <w:r w:rsidRPr="00144588">
        <w:rPr>
          <w:rFonts w:ascii="Arial" w:eastAsia="Calibri" w:hAnsi="Arial" w:cs="Arial"/>
          <w:sz w:val="24"/>
          <w:szCs w:val="24"/>
          <w:lang w:val="en-US"/>
        </w:rPr>
        <w:t>, </w:t>
      </w:r>
      <w:r w:rsidRPr="00144588">
        <w:rPr>
          <w:rFonts w:ascii="Arial" w:eastAsia="Calibri" w:hAnsi="Arial" w:cs="Arial"/>
          <w:i/>
          <w:iCs/>
          <w:sz w:val="24"/>
          <w:szCs w:val="24"/>
          <w:lang w:val="en-US"/>
        </w:rPr>
        <w:t>7</w:t>
      </w:r>
      <w:r w:rsidRPr="00144588">
        <w:rPr>
          <w:rFonts w:ascii="Arial" w:eastAsia="Calibri" w:hAnsi="Arial" w:cs="Arial"/>
          <w:sz w:val="24"/>
          <w:szCs w:val="24"/>
          <w:lang w:val="en-US"/>
        </w:rPr>
        <w:t>(2), pp.1477-1493.</w:t>
      </w:r>
    </w:p>
    <w:p w14:paraId="335BE3F8" w14:textId="77777777" w:rsidR="00144588" w:rsidRPr="00144588" w:rsidRDefault="00144588" w:rsidP="00144588">
      <w:pPr>
        <w:spacing w:line="360" w:lineRule="auto"/>
        <w:jc w:val="both"/>
        <w:rPr>
          <w:rFonts w:ascii="Arial" w:eastAsia="Calibri" w:hAnsi="Arial" w:cs="Arial"/>
          <w:sz w:val="24"/>
          <w:szCs w:val="24"/>
          <w:lang w:val="en-US"/>
        </w:rPr>
      </w:pPr>
      <w:proofErr w:type="spellStart"/>
      <w:r w:rsidRPr="00144588">
        <w:rPr>
          <w:rFonts w:ascii="Arial" w:eastAsia="Calibri" w:hAnsi="Arial" w:cs="Arial"/>
          <w:sz w:val="24"/>
          <w:szCs w:val="24"/>
          <w:lang w:val="en-US"/>
        </w:rPr>
        <w:t>Ehiedu</w:t>
      </w:r>
      <w:proofErr w:type="spellEnd"/>
      <w:r w:rsidRPr="00144588">
        <w:rPr>
          <w:rFonts w:ascii="Arial" w:eastAsia="Calibri" w:hAnsi="Arial" w:cs="Arial"/>
          <w:sz w:val="24"/>
          <w:szCs w:val="24"/>
          <w:lang w:val="en-US"/>
        </w:rPr>
        <w:t>, V.C., 2018. The impact of liquidity on the profitability of some selected companies: The financial statement analysis (FSA) approach. </w:t>
      </w:r>
      <w:r w:rsidRPr="00144588">
        <w:rPr>
          <w:rFonts w:ascii="Arial" w:eastAsia="Calibri" w:hAnsi="Arial" w:cs="Arial"/>
          <w:i/>
          <w:iCs/>
          <w:sz w:val="24"/>
          <w:szCs w:val="24"/>
          <w:lang w:val="en-US"/>
        </w:rPr>
        <w:t>Research Journal of Finance and Accounting</w:t>
      </w:r>
      <w:r w:rsidRPr="00144588">
        <w:rPr>
          <w:rFonts w:ascii="Arial" w:eastAsia="Calibri" w:hAnsi="Arial" w:cs="Arial"/>
          <w:sz w:val="24"/>
          <w:szCs w:val="24"/>
          <w:lang w:val="en-US"/>
        </w:rPr>
        <w:t>, </w:t>
      </w:r>
      <w:r w:rsidRPr="00144588">
        <w:rPr>
          <w:rFonts w:ascii="Arial" w:eastAsia="Calibri" w:hAnsi="Arial" w:cs="Arial"/>
          <w:i/>
          <w:iCs/>
          <w:sz w:val="24"/>
          <w:szCs w:val="24"/>
          <w:lang w:val="en-US"/>
        </w:rPr>
        <w:t>5</w:t>
      </w:r>
      <w:r w:rsidRPr="00144588">
        <w:rPr>
          <w:rFonts w:ascii="Arial" w:eastAsia="Calibri" w:hAnsi="Arial" w:cs="Arial"/>
          <w:sz w:val="24"/>
          <w:szCs w:val="24"/>
          <w:lang w:val="en-US"/>
        </w:rPr>
        <w:t>(5), pp.81-90.</w:t>
      </w:r>
    </w:p>
    <w:p w14:paraId="6745784F" w14:textId="77777777" w:rsidR="00144588" w:rsidRPr="00144588" w:rsidRDefault="00144588" w:rsidP="00144588">
      <w:pPr>
        <w:spacing w:line="360" w:lineRule="auto"/>
        <w:jc w:val="both"/>
        <w:rPr>
          <w:rFonts w:ascii="Arial" w:eastAsia="Calibri" w:hAnsi="Arial" w:cs="Arial"/>
          <w:sz w:val="24"/>
          <w:szCs w:val="24"/>
          <w:lang w:val="en-US"/>
        </w:rPr>
      </w:pPr>
      <w:proofErr w:type="spellStart"/>
      <w:r w:rsidRPr="00144588">
        <w:rPr>
          <w:rFonts w:ascii="Arial" w:eastAsia="Calibri" w:hAnsi="Arial" w:cs="Arial"/>
          <w:sz w:val="24"/>
          <w:szCs w:val="24"/>
          <w:lang w:val="en-US"/>
        </w:rPr>
        <w:t>Fridson</w:t>
      </w:r>
      <w:proofErr w:type="spellEnd"/>
      <w:r w:rsidRPr="00144588">
        <w:rPr>
          <w:rFonts w:ascii="Arial" w:eastAsia="Calibri" w:hAnsi="Arial" w:cs="Arial"/>
          <w:sz w:val="24"/>
          <w:szCs w:val="24"/>
          <w:lang w:val="en-US"/>
        </w:rPr>
        <w:t>, M.S. and Alvarez, F., 2021. </w:t>
      </w:r>
      <w:r w:rsidRPr="00144588">
        <w:rPr>
          <w:rFonts w:ascii="Arial" w:eastAsia="Calibri" w:hAnsi="Arial" w:cs="Arial"/>
          <w:i/>
          <w:iCs/>
          <w:sz w:val="24"/>
          <w:szCs w:val="24"/>
          <w:lang w:val="en-US"/>
        </w:rPr>
        <w:t>Financial statement analysis: a practitioner's guide</w:t>
      </w:r>
      <w:r w:rsidRPr="00144588">
        <w:rPr>
          <w:rFonts w:ascii="Arial" w:eastAsia="Calibri" w:hAnsi="Arial" w:cs="Arial"/>
          <w:sz w:val="24"/>
          <w:szCs w:val="24"/>
          <w:lang w:val="en-US"/>
        </w:rPr>
        <w:t>. John Wiley &amp; Sons.</w:t>
      </w:r>
    </w:p>
    <w:p w14:paraId="6F255905"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 xml:space="preserve">Kim, W.G. and </w:t>
      </w:r>
      <w:proofErr w:type="spellStart"/>
      <w:r w:rsidRPr="00144588">
        <w:rPr>
          <w:rFonts w:ascii="Arial" w:eastAsia="Calibri" w:hAnsi="Arial" w:cs="Arial"/>
          <w:sz w:val="24"/>
          <w:szCs w:val="24"/>
          <w:lang w:val="en-US"/>
        </w:rPr>
        <w:t>Ayoun</w:t>
      </w:r>
      <w:proofErr w:type="spellEnd"/>
      <w:r w:rsidRPr="00144588">
        <w:rPr>
          <w:rFonts w:ascii="Arial" w:eastAsia="Calibri" w:hAnsi="Arial" w:cs="Arial"/>
          <w:sz w:val="24"/>
          <w:szCs w:val="24"/>
          <w:lang w:val="en-US"/>
        </w:rPr>
        <w:t>, B., 2020. Ratio analysis for the hospitality industry: A cross-sector comparison of financial trends in the lodging, restaurant, airline, and amusement sectors. </w:t>
      </w:r>
      <w:r w:rsidRPr="00144588">
        <w:rPr>
          <w:rFonts w:ascii="Arial" w:eastAsia="Calibri" w:hAnsi="Arial" w:cs="Arial"/>
          <w:i/>
          <w:iCs/>
          <w:sz w:val="24"/>
          <w:szCs w:val="24"/>
          <w:lang w:val="en-US"/>
        </w:rPr>
        <w:t>The Journal of Hospitality Financial Management</w:t>
      </w:r>
      <w:r w:rsidRPr="00144588">
        <w:rPr>
          <w:rFonts w:ascii="Arial" w:eastAsia="Calibri" w:hAnsi="Arial" w:cs="Arial"/>
          <w:sz w:val="24"/>
          <w:szCs w:val="24"/>
          <w:lang w:val="en-US"/>
        </w:rPr>
        <w:t>, </w:t>
      </w:r>
      <w:r w:rsidRPr="00144588">
        <w:rPr>
          <w:rFonts w:ascii="Arial" w:eastAsia="Calibri" w:hAnsi="Arial" w:cs="Arial"/>
          <w:i/>
          <w:iCs/>
          <w:sz w:val="24"/>
          <w:szCs w:val="24"/>
          <w:lang w:val="en-US"/>
        </w:rPr>
        <w:t>13</w:t>
      </w:r>
      <w:r w:rsidRPr="00144588">
        <w:rPr>
          <w:rFonts w:ascii="Arial" w:eastAsia="Calibri" w:hAnsi="Arial" w:cs="Arial"/>
          <w:sz w:val="24"/>
          <w:szCs w:val="24"/>
          <w:lang w:val="en-US"/>
        </w:rPr>
        <w:t>(1), pp.59-78.</w:t>
      </w:r>
    </w:p>
    <w:p w14:paraId="06D50B5B"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Kothari, S.P. and Ball, R., 2018. </w:t>
      </w:r>
      <w:r w:rsidRPr="00144588">
        <w:rPr>
          <w:rFonts w:ascii="Arial" w:eastAsia="Calibri" w:hAnsi="Arial" w:cs="Arial"/>
          <w:i/>
          <w:iCs/>
          <w:sz w:val="24"/>
          <w:szCs w:val="24"/>
          <w:lang w:val="en-US"/>
        </w:rPr>
        <w:t>Financial statement analysis</w:t>
      </w:r>
      <w:r w:rsidRPr="00144588">
        <w:rPr>
          <w:rFonts w:ascii="Arial" w:eastAsia="Calibri" w:hAnsi="Arial" w:cs="Arial"/>
          <w:sz w:val="24"/>
          <w:szCs w:val="24"/>
          <w:lang w:val="en-US"/>
        </w:rPr>
        <w:t xml:space="preserve">. </w:t>
      </w:r>
      <w:proofErr w:type="spellStart"/>
      <w:r w:rsidRPr="00144588">
        <w:rPr>
          <w:rFonts w:ascii="Arial" w:eastAsia="Calibri" w:hAnsi="Arial" w:cs="Arial"/>
          <w:sz w:val="24"/>
          <w:szCs w:val="24"/>
          <w:lang w:val="en-US"/>
        </w:rPr>
        <w:t>Mcgrew</w:t>
      </w:r>
      <w:proofErr w:type="spellEnd"/>
      <w:r w:rsidRPr="00144588">
        <w:rPr>
          <w:rFonts w:ascii="Arial" w:eastAsia="Calibri" w:hAnsi="Arial" w:cs="Arial"/>
          <w:sz w:val="24"/>
          <w:szCs w:val="24"/>
          <w:lang w:val="en-US"/>
        </w:rPr>
        <w:t>-Hill Companies.</w:t>
      </w:r>
    </w:p>
    <w:p w14:paraId="36216352" w14:textId="77777777" w:rsidR="00144588" w:rsidRPr="00144588" w:rsidRDefault="00144588" w:rsidP="00144588">
      <w:pPr>
        <w:spacing w:line="360" w:lineRule="auto"/>
        <w:jc w:val="both"/>
        <w:rPr>
          <w:rFonts w:ascii="Arial" w:eastAsia="Calibri" w:hAnsi="Arial" w:cs="Arial"/>
          <w:sz w:val="24"/>
          <w:szCs w:val="24"/>
          <w:lang w:val="en-US"/>
        </w:rPr>
      </w:pPr>
      <w:proofErr w:type="spellStart"/>
      <w:r w:rsidRPr="00144588">
        <w:rPr>
          <w:rFonts w:ascii="Arial" w:eastAsia="Calibri" w:hAnsi="Arial" w:cs="Arial"/>
          <w:sz w:val="24"/>
          <w:szCs w:val="24"/>
          <w:lang w:val="en-US"/>
        </w:rPr>
        <w:t>Largay</w:t>
      </w:r>
      <w:proofErr w:type="spellEnd"/>
      <w:r w:rsidRPr="00144588">
        <w:rPr>
          <w:rFonts w:ascii="Arial" w:eastAsia="Calibri" w:hAnsi="Arial" w:cs="Arial"/>
          <w:sz w:val="24"/>
          <w:szCs w:val="24"/>
          <w:lang w:val="en-US"/>
        </w:rPr>
        <w:t xml:space="preserve"> III, J.A. and Stickney, C.P., 2020. Cash flows, ratio analysis and the WT Grant Company bankruptcy. </w:t>
      </w:r>
      <w:r w:rsidRPr="00144588">
        <w:rPr>
          <w:rFonts w:ascii="Arial" w:eastAsia="Calibri" w:hAnsi="Arial" w:cs="Arial"/>
          <w:i/>
          <w:iCs/>
          <w:sz w:val="24"/>
          <w:szCs w:val="24"/>
          <w:lang w:val="en-US"/>
        </w:rPr>
        <w:t>Financial Analysts Journal</w:t>
      </w:r>
      <w:r w:rsidRPr="00144588">
        <w:rPr>
          <w:rFonts w:ascii="Arial" w:eastAsia="Calibri" w:hAnsi="Arial" w:cs="Arial"/>
          <w:sz w:val="24"/>
          <w:szCs w:val="24"/>
          <w:lang w:val="en-US"/>
        </w:rPr>
        <w:t>, </w:t>
      </w:r>
      <w:r w:rsidRPr="00144588">
        <w:rPr>
          <w:rFonts w:ascii="Arial" w:eastAsia="Calibri" w:hAnsi="Arial" w:cs="Arial"/>
          <w:i/>
          <w:iCs/>
          <w:sz w:val="24"/>
          <w:szCs w:val="24"/>
          <w:lang w:val="en-US"/>
        </w:rPr>
        <w:t>36</w:t>
      </w:r>
      <w:r w:rsidRPr="00144588">
        <w:rPr>
          <w:rFonts w:ascii="Arial" w:eastAsia="Calibri" w:hAnsi="Arial" w:cs="Arial"/>
          <w:sz w:val="24"/>
          <w:szCs w:val="24"/>
          <w:lang w:val="en-US"/>
        </w:rPr>
        <w:t>(4), pp.51-54.</w:t>
      </w:r>
    </w:p>
    <w:p w14:paraId="39EC22A5"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POWER, E., 2019. Financial Statement Analysis.</w:t>
      </w:r>
    </w:p>
    <w:p w14:paraId="32F9F653" w14:textId="77777777" w:rsidR="00144588" w:rsidRPr="00144588" w:rsidRDefault="00144588" w:rsidP="00144588">
      <w:pPr>
        <w:spacing w:line="360" w:lineRule="auto"/>
        <w:jc w:val="both"/>
        <w:rPr>
          <w:rFonts w:ascii="Arial" w:eastAsia="Calibri" w:hAnsi="Arial" w:cs="Arial"/>
          <w:sz w:val="24"/>
          <w:szCs w:val="24"/>
          <w:lang w:val="en-US"/>
        </w:rPr>
      </w:pPr>
      <w:proofErr w:type="spellStart"/>
      <w:r w:rsidRPr="00144588">
        <w:rPr>
          <w:rFonts w:ascii="Arial" w:eastAsia="Calibri" w:hAnsi="Arial" w:cs="Arial"/>
          <w:sz w:val="24"/>
          <w:szCs w:val="24"/>
          <w:lang w:val="en-US"/>
        </w:rPr>
        <w:t>Schmidgall</w:t>
      </w:r>
      <w:proofErr w:type="spellEnd"/>
      <w:r w:rsidRPr="00144588">
        <w:rPr>
          <w:rFonts w:ascii="Arial" w:eastAsia="Calibri" w:hAnsi="Arial" w:cs="Arial"/>
          <w:sz w:val="24"/>
          <w:szCs w:val="24"/>
          <w:lang w:val="en-US"/>
        </w:rPr>
        <w:t xml:space="preserve">, R.S. and </w:t>
      </w:r>
      <w:proofErr w:type="spellStart"/>
      <w:r w:rsidRPr="00144588">
        <w:rPr>
          <w:rFonts w:ascii="Arial" w:eastAsia="Calibri" w:hAnsi="Arial" w:cs="Arial"/>
          <w:sz w:val="24"/>
          <w:szCs w:val="24"/>
          <w:lang w:val="en-US"/>
        </w:rPr>
        <w:t>DeFranco</w:t>
      </w:r>
      <w:proofErr w:type="spellEnd"/>
      <w:r w:rsidRPr="00144588">
        <w:rPr>
          <w:rFonts w:ascii="Arial" w:eastAsia="Calibri" w:hAnsi="Arial" w:cs="Arial"/>
          <w:sz w:val="24"/>
          <w:szCs w:val="24"/>
          <w:lang w:val="en-US"/>
        </w:rPr>
        <w:t>, A.L., 2021. Ratio analysis: Financial benchmarks for the club industry. </w:t>
      </w:r>
      <w:r w:rsidRPr="00144588">
        <w:rPr>
          <w:rFonts w:ascii="Arial" w:eastAsia="Calibri" w:hAnsi="Arial" w:cs="Arial"/>
          <w:i/>
          <w:iCs/>
          <w:sz w:val="24"/>
          <w:szCs w:val="24"/>
          <w:lang w:val="en-US"/>
        </w:rPr>
        <w:t>The Journal of Hospitality Financial Management</w:t>
      </w:r>
      <w:r w:rsidRPr="00144588">
        <w:rPr>
          <w:rFonts w:ascii="Arial" w:eastAsia="Calibri" w:hAnsi="Arial" w:cs="Arial"/>
          <w:sz w:val="24"/>
          <w:szCs w:val="24"/>
          <w:lang w:val="en-US"/>
        </w:rPr>
        <w:t>, </w:t>
      </w:r>
      <w:r w:rsidRPr="00144588">
        <w:rPr>
          <w:rFonts w:ascii="Arial" w:eastAsia="Calibri" w:hAnsi="Arial" w:cs="Arial"/>
          <w:i/>
          <w:iCs/>
          <w:sz w:val="24"/>
          <w:szCs w:val="24"/>
          <w:lang w:val="en-US"/>
        </w:rPr>
        <w:t>12</w:t>
      </w:r>
      <w:r w:rsidRPr="00144588">
        <w:rPr>
          <w:rFonts w:ascii="Arial" w:eastAsia="Calibri" w:hAnsi="Arial" w:cs="Arial"/>
          <w:sz w:val="24"/>
          <w:szCs w:val="24"/>
          <w:lang w:val="en-US"/>
        </w:rPr>
        <w:t>(1), pp.1-14.</w:t>
      </w:r>
    </w:p>
    <w:p w14:paraId="3A6B9496" w14:textId="77777777" w:rsidR="00144588" w:rsidRPr="00144588" w:rsidRDefault="00144588" w:rsidP="00144588">
      <w:pPr>
        <w:spacing w:line="360" w:lineRule="auto"/>
        <w:jc w:val="both"/>
        <w:rPr>
          <w:rFonts w:ascii="Arial" w:eastAsia="Calibri" w:hAnsi="Arial" w:cs="Arial"/>
          <w:sz w:val="24"/>
          <w:szCs w:val="24"/>
          <w:lang w:val="en-US"/>
        </w:rPr>
      </w:pPr>
      <w:r w:rsidRPr="00144588">
        <w:rPr>
          <w:rFonts w:ascii="Arial" w:eastAsia="Calibri" w:hAnsi="Arial" w:cs="Arial"/>
          <w:sz w:val="24"/>
          <w:szCs w:val="24"/>
          <w:lang w:val="en-US"/>
        </w:rPr>
        <w:t>Yeo, J., 2021. Financial statement analysis.</w:t>
      </w:r>
    </w:p>
    <w:p w14:paraId="4C300E71" w14:textId="77777777" w:rsidR="00144588" w:rsidRPr="00144588" w:rsidRDefault="00144588" w:rsidP="00144588">
      <w:pPr>
        <w:spacing w:line="360" w:lineRule="auto"/>
        <w:jc w:val="both"/>
        <w:rPr>
          <w:rFonts w:ascii="Calibri" w:eastAsia="Calibri" w:hAnsi="Calibri" w:cs="Vrinda"/>
        </w:rPr>
      </w:pPr>
    </w:p>
    <w:p w14:paraId="38D55392" w14:textId="77777777" w:rsidR="008A6910" w:rsidRPr="00144588" w:rsidRDefault="008A6910" w:rsidP="00144588"/>
    <w:sectPr w:rsidR="008A6910" w:rsidRPr="00144588"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588"/>
    <w:rsid w:val="00144588"/>
    <w:rsid w:val="0073693B"/>
    <w:rsid w:val="008A6910"/>
    <w:rsid w:val="00B07404"/>
    <w:rsid w:val="00F461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F372D"/>
  <w15:chartTrackingRefBased/>
  <w15:docId w15:val="{CFB64F16-73B9-4759-BE73-5120E61FD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Spacing1">
    <w:name w:val="No Spacing1"/>
    <w:next w:val="NoSpacing"/>
    <w:link w:val="NoSpacingChar"/>
    <w:uiPriority w:val="1"/>
    <w:qFormat/>
    <w:rsid w:val="00144588"/>
    <w:pPr>
      <w:spacing w:after="0" w:line="240" w:lineRule="auto"/>
    </w:pPr>
    <w:rPr>
      <w:rFonts w:eastAsia="Times New Roman"/>
      <w:lang w:val="en-US"/>
    </w:rPr>
  </w:style>
  <w:style w:type="character" w:customStyle="1" w:styleId="NoSpacingChar">
    <w:name w:val="No Spacing Char"/>
    <w:basedOn w:val="DefaultParagraphFont"/>
    <w:uiPriority w:val="1"/>
    <w:rsid w:val="00144588"/>
    <w:rPr>
      <w:rFonts w:eastAsia="Times New Roman"/>
      <w:lang w:val="en-US"/>
    </w:rPr>
  </w:style>
  <w:style w:type="table" w:styleId="TableGrid">
    <w:name w:val="Table Grid"/>
    <w:basedOn w:val="TableNormal"/>
    <w:uiPriority w:val="39"/>
    <w:rsid w:val="001445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44588"/>
    <w:pPr>
      <w:spacing w:after="0" w:line="240" w:lineRule="auto"/>
    </w:pPr>
  </w:style>
  <w:style w:type="table" w:customStyle="1" w:styleId="TableGrid1">
    <w:name w:val="Table Grid1"/>
    <w:basedOn w:val="TableNormal"/>
    <w:next w:val="TableGrid"/>
    <w:uiPriority w:val="39"/>
    <w:rsid w:val="001445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221C022A0844F490E99D80B6AAFE53"/>
        <w:category>
          <w:name w:val="General"/>
          <w:gallery w:val="placeholder"/>
        </w:category>
        <w:types>
          <w:type w:val="bbPlcHdr"/>
        </w:types>
        <w:behaviors>
          <w:behavior w:val="content"/>
        </w:behaviors>
        <w:guid w:val="{98795A3B-C906-417B-8CEB-712B5A58A7A1}"/>
      </w:docPartPr>
      <w:docPartBody>
        <w:p w:rsidR="00000000" w:rsidRDefault="00E4065E" w:rsidP="00E4065E">
          <w:pPr>
            <w:pStyle w:val="DE221C022A0844F490E99D80B6AAFE5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65E"/>
    <w:rsid w:val="00413229"/>
    <w:rsid w:val="00E406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17CB8FEB9F4ACAB005103798CCE1A4">
    <w:name w:val="CC17CB8FEB9F4ACAB005103798CCE1A4"/>
    <w:rsid w:val="00E4065E"/>
  </w:style>
  <w:style w:type="paragraph" w:customStyle="1" w:styleId="E0B3B1D92E33495B8222D91FBC4B444C">
    <w:name w:val="E0B3B1D92E33495B8222D91FBC4B444C"/>
    <w:rsid w:val="00E4065E"/>
  </w:style>
  <w:style w:type="paragraph" w:customStyle="1" w:styleId="DE221C022A0844F490E99D80B6AAFE53">
    <w:name w:val="DE221C022A0844F490E99D80B6AAFE53"/>
    <w:rsid w:val="00E4065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2572</Words>
  <Characters>14661</Characters>
  <Application>Microsoft Office Word</Application>
  <DocSecurity>0</DocSecurity>
  <Lines>122</Lines>
  <Paragraphs>34</Paragraphs>
  <ScaleCrop>false</ScaleCrop>
  <Company/>
  <LinksUpToDate>false</LinksUpToDate>
  <CharactersWithSpaces>17199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storagedatahak@gmail.com</dc:creator>
  <cp:keywords/>
  <dc:description/>
  <cp:lastModifiedBy>storagedatahak@gmail.com</cp:lastModifiedBy>
  <cp:revision>2</cp:revision>
  <dcterms:created xsi:type="dcterms:W3CDTF">2022-02-12T15:37:00Z</dcterms:created>
  <dcterms:modified xsi:type="dcterms:W3CDTF">2022-02-12T15:41:00Z</dcterms:modified>
</cp:coreProperties>
</file>