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C793D" w14:textId="5251156E" w:rsidR="003F7982" w:rsidRDefault="003F7982" w:rsidP="004E5F01">
      <w:pPr>
        <w:pStyle w:val="Nornal"/>
        <w:numPr>
          <w:ilvl w:val="0"/>
          <w:numId w:val="8"/>
        </w:numPr>
        <w:spacing w:after="0" w:line="360" w:lineRule="auto"/>
        <w:jc w:val="both"/>
        <w:rPr>
          <w:rFonts w:asciiTheme="minorHAnsi" w:hAnsiTheme="minorHAnsi"/>
          <w:color w:val="000000"/>
          <w:sz w:val="24"/>
          <w:szCs w:val="24"/>
        </w:rPr>
      </w:pPr>
      <w:r w:rsidRPr="003F7982">
        <w:rPr>
          <w:rFonts w:asciiTheme="minorHAnsi" w:hAnsiTheme="minorHAnsi"/>
          <w:color w:val="000000"/>
          <w:sz w:val="24"/>
          <w:szCs w:val="24"/>
        </w:rPr>
        <w:t>(AC 1.1)</w:t>
      </w:r>
    </w:p>
    <w:p w14:paraId="482FB14C" w14:textId="77777777" w:rsidR="00015EB7" w:rsidRDefault="00015EB7" w:rsidP="00015EB7">
      <w:pPr>
        <w:pStyle w:val="Nornal"/>
        <w:spacing w:after="0" w:line="360" w:lineRule="auto"/>
        <w:jc w:val="both"/>
        <w:rPr>
          <w:rFonts w:asciiTheme="minorHAnsi" w:hAnsiTheme="minorHAnsi"/>
          <w:color w:val="000000"/>
          <w:sz w:val="24"/>
          <w:szCs w:val="24"/>
        </w:rPr>
      </w:pPr>
    </w:p>
    <w:p w14:paraId="1A61A2BF" w14:textId="14D043F1" w:rsidR="003F61DA" w:rsidRDefault="00031BA6" w:rsidP="00031BA6">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 in employment refers to the strategies, policies, and practices necessary to ensure that the value of individuals and their contributions to achieving the organi</w:t>
      </w:r>
      <w:r w:rsidR="00747B97">
        <w:rPr>
          <w:rFonts w:asciiTheme="minorHAnsi" w:hAnsiTheme="minorHAnsi"/>
          <w:color w:val="000000"/>
          <w:sz w:val="24"/>
          <w:szCs w:val="24"/>
        </w:rPr>
        <w:t>s</w:t>
      </w:r>
      <w:r>
        <w:rPr>
          <w:rFonts w:asciiTheme="minorHAnsi" w:hAnsiTheme="minorHAnsi"/>
          <w:color w:val="000000"/>
          <w:sz w:val="24"/>
          <w:szCs w:val="24"/>
        </w:rPr>
        <w:t>ation's goals are recogni</w:t>
      </w:r>
      <w:r w:rsidR="00351051">
        <w:rPr>
          <w:rFonts w:asciiTheme="minorHAnsi" w:hAnsiTheme="minorHAnsi"/>
          <w:color w:val="000000"/>
          <w:sz w:val="24"/>
          <w:szCs w:val="24"/>
        </w:rPr>
        <w:t>s</w:t>
      </w:r>
      <w:r>
        <w:rPr>
          <w:rFonts w:asciiTheme="minorHAnsi" w:hAnsiTheme="minorHAnsi"/>
          <w:color w:val="000000"/>
          <w:sz w:val="24"/>
          <w:szCs w:val="24"/>
        </w:rPr>
        <w:t>ed and rewarded (Armstrong and Brown, 2019). A well-structured reward system is not merely a transactional mechanism; it is a strategic tool that plays a crucial role in attracting, retaining, and motivating employees, shaping organi</w:t>
      </w:r>
      <w:r w:rsidR="00351051">
        <w:rPr>
          <w:rFonts w:asciiTheme="minorHAnsi" w:hAnsiTheme="minorHAnsi"/>
          <w:color w:val="000000"/>
          <w:sz w:val="24"/>
          <w:szCs w:val="24"/>
        </w:rPr>
        <w:t>s</w:t>
      </w:r>
      <w:r>
        <w:rPr>
          <w:rFonts w:asciiTheme="minorHAnsi" w:hAnsiTheme="minorHAnsi"/>
          <w:color w:val="000000"/>
          <w:sz w:val="24"/>
          <w:szCs w:val="24"/>
        </w:rPr>
        <w:t xml:space="preserve">ational culture, and enhancing performance management (Waite, et al, 2021).  </w:t>
      </w:r>
    </w:p>
    <w:p w14:paraId="08C6FDE9" w14:textId="77777777" w:rsidR="00031BA6" w:rsidRDefault="00031BA6" w:rsidP="00031BA6">
      <w:pPr>
        <w:pStyle w:val="Nornal"/>
        <w:spacing w:after="0" w:line="360" w:lineRule="auto"/>
        <w:ind w:left="720"/>
        <w:jc w:val="both"/>
        <w:rPr>
          <w:rFonts w:asciiTheme="minorHAnsi" w:hAnsiTheme="minorHAnsi"/>
          <w:color w:val="000000"/>
          <w:sz w:val="24"/>
          <w:szCs w:val="24"/>
        </w:rPr>
      </w:pPr>
    </w:p>
    <w:p w14:paraId="7EE5A829" w14:textId="6048D95C" w:rsidR="007514C4" w:rsidRDefault="004E5F01" w:rsidP="00593439">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Employees should perceive reward strategies</w:t>
      </w:r>
      <w:r w:rsidR="00351051">
        <w:rPr>
          <w:rFonts w:asciiTheme="minorHAnsi" w:hAnsiTheme="minorHAnsi"/>
          <w:color w:val="000000"/>
          <w:sz w:val="24"/>
          <w:szCs w:val="24"/>
        </w:rPr>
        <w:t xml:space="preserve"> as fair and just. If employees see reward practices as unfair, it can damage trust and break the psychological contract between employer and employee</w:t>
      </w:r>
      <w:r w:rsidR="00DF1C3C">
        <w:rPr>
          <w:rFonts w:asciiTheme="minorHAnsi" w:hAnsiTheme="minorHAnsi"/>
          <w:color w:val="000000"/>
          <w:sz w:val="24"/>
          <w:szCs w:val="24"/>
        </w:rPr>
        <w:t xml:space="preserve"> (</w:t>
      </w:r>
      <w:r w:rsidR="00351051">
        <w:rPr>
          <w:rFonts w:asciiTheme="minorHAnsi" w:hAnsiTheme="minorHAnsi"/>
          <w:color w:val="000000"/>
          <w:sz w:val="24"/>
          <w:szCs w:val="24"/>
        </w:rPr>
        <w:t>Taylor and Woodhams</w:t>
      </w:r>
      <w:r w:rsidR="00DF1C3C">
        <w:rPr>
          <w:rFonts w:asciiTheme="minorHAnsi" w:hAnsiTheme="minorHAnsi"/>
          <w:color w:val="000000"/>
          <w:sz w:val="24"/>
          <w:szCs w:val="24"/>
        </w:rPr>
        <w:t xml:space="preserve">, </w:t>
      </w:r>
      <w:r w:rsidR="00351051">
        <w:rPr>
          <w:rFonts w:asciiTheme="minorHAnsi" w:hAnsiTheme="minorHAnsi"/>
          <w:color w:val="000000"/>
          <w:sz w:val="24"/>
          <w:szCs w:val="24"/>
        </w:rPr>
        <w:t xml:space="preserve">2022). When distributed fairly, they serve as effective tools for encouraging good performance.   </w:t>
      </w:r>
    </w:p>
    <w:p w14:paraId="47093973" w14:textId="77777777" w:rsidR="007514C4" w:rsidRDefault="007514C4" w:rsidP="000B1BD4">
      <w:pPr>
        <w:pStyle w:val="Nornal"/>
        <w:spacing w:after="0" w:line="360" w:lineRule="auto"/>
        <w:ind w:left="720"/>
        <w:jc w:val="both"/>
        <w:rPr>
          <w:rFonts w:asciiTheme="minorHAnsi" w:hAnsiTheme="minorHAnsi"/>
          <w:color w:val="000000"/>
          <w:sz w:val="24"/>
          <w:szCs w:val="24"/>
        </w:rPr>
      </w:pPr>
    </w:p>
    <w:p w14:paraId="01FA1CD5" w14:textId="5E422504" w:rsidR="000B1BD4" w:rsidRDefault="007514C4" w:rsidP="00BE20C3">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 systems should support the organisation’s goals and reinforce desired behaviours.  Kerr and Slocum</w:t>
      </w:r>
      <w:r w:rsidR="002A742E">
        <w:rPr>
          <w:rFonts w:asciiTheme="minorHAnsi" w:hAnsiTheme="minorHAnsi"/>
          <w:color w:val="000000"/>
          <w:sz w:val="24"/>
          <w:szCs w:val="24"/>
        </w:rPr>
        <w:t xml:space="preserve"> (</w:t>
      </w:r>
      <w:r>
        <w:rPr>
          <w:rFonts w:asciiTheme="minorHAnsi" w:hAnsiTheme="minorHAnsi"/>
          <w:color w:val="000000"/>
          <w:sz w:val="24"/>
          <w:szCs w:val="24"/>
        </w:rPr>
        <w:t>2005) argue that reward mechanisms must be aligned with strategic objectives to drive performance and cultural cohesion</w:t>
      </w:r>
      <w:r w:rsidR="00BE20C3">
        <w:rPr>
          <w:rFonts w:asciiTheme="minorHAnsi" w:hAnsiTheme="minorHAnsi"/>
          <w:color w:val="000000"/>
          <w:sz w:val="24"/>
          <w:szCs w:val="24"/>
        </w:rPr>
        <w:t xml:space="preserve">, </w:t>
      </w:r>
      <w:r w:rsidR="002A742E">
        <w:rPr>
          <w:rFonts w:asciiTheme="minorHAnsi" w:hAnsiTheme="minorHAnsi"/>
          <w:color w:val="000000"/>
          <w:sz w:val="24"/>
          <w:szCs w:val="24"/>
        </w:rPr>
        <w:t xml:space="preserve">either through </w:t>
      </w:r>
      <w:r w:rsidR="00801C91">
        <w:rPr>
          <w:rFonts w:asciiTheme="minorHAnsi" w:hAnsiTheme="minorHAnsi"/>
          <w:color w:val="000000"/>
          <w:sz w:val="24"/>
          <w:szCs w:val="24"/>
        </w:rPr>
        <w:t>monetary</w:t>
      </w:r>
      <w:r w:rsidR="002A742E">
        <w:rPr>
          <w:rFonts w:asciiTheme="minorHAnsi" w:hAnsiTheme="minorHAnsi"/>
          <w:color w:val="000000"/>
          <w:sz w:val="24"/>
          <w:szCs w:val="24"/>
        </w:rPr>
        <w:t xml:space="preserve"> incentives, </w:t>
      </w:r>
      <w:r w:rsidR="000B1BD4">
        <w:rPr>
          <w:rFonts w:asciiTheme="minorHAnsi" w:hAnsiTheme="minorHAnsi"/>
          <w:color w:val="000000"/>
          <w:sz w:val="24"/>
          <w:szCs w:val="24"/>
        </w:rPr>
        <w:t xml:space="preserve">recognition, </w:t>
      </w:r>
      <w:r w:rsidR="002A742E">
        <w:rPr>
          <w:rFonts w:asciiTheme="minorHAnsi" w:hAnsiTheme="minorHAnsi"/>
          <w:color w:val="000000"/>
          <w:sz w:val="24"/>
          <w:szCs w:val="24"/>
        </w:rPr>
        <w:t xml:space="preserve">or </w:t>
      </w:r>
      <w:r w:rsidR="00801C91">
        <w:rPr>
          <w:rFonts w:asciiTheme="minorHAnsi" w:hAnsiTheme="minorHAnsi"/>
          <w:color w:val="000000"/>
          <w:sz w:val="24"/>
          <w:szCs w:val="24"/>
        </w:rPr>
        <w:t xml:space="preserve">opportunities for personal and professional </w:t>
      </w:r>
      <w:r w:rsidR="00D23FDF">
        <w:rPr>
          <w:rFonts w:asciiTheme="minorHAnsi" w:hAnsiTheme="minorHAnsi"/>
          <w:color w:val="000000"/>
          <w:sz w:val="24"/>
          <w:szCs w:val="24"/>
        </w:rPr>
        <w:t>growth</w:t>
      </w:r>
      <w:r w:rsidR="002A742E">
        <w:rPr>
          <w:rFonts w:asciiTheme="minorHAnsi" w:hAnsiTheme="minorHAnsi"/>
          <w:color w:val="000000"/>
          <w:sz w:val="24"/>
          <w:szCs w:val="24"/>
        </w:rPr>
        <w:t xml:space="preserve">. </w:t>
      </w:r>
      <w:r w:rsidR="000B1BD4">
        <w:rPr>
          <w:rFonts w:asciiTheme="minorHAnsi" w:hAnsiTheme="minorHAnsi"/>
          <w:color w:val="000000"/>
          <w:sz w:val="24"/>
          <w:szCs w:val="24"/>
        </w:rPr>
        <w:t xml:space="preserve"> Armstrong and Brown </w:t>
      </w:r>
      <w:r w:rsidR="002A742E">
        <w:rPr>
          <w:rFonts w:asciiTheme="minorHAnsi" w:hAnsiTheme="minorHAnsi"/>
          <w:color w:val="000000"/>
          <w:sz w:val="24"/>
          <w:szCs w:val="24"/>
        </w:rPr>
        <w:t>(</w:t>
      </w:r>
      <w:r w:rsidR="000B1BD4">
        <w:rPr>
          <w:rFonts w:asciiTheme="minorHAnsi" w:hAnsiTheme="minorHAnsi"/>
          <w:color w:val="000000"/>
          <w:sz w:val="24"/>
          <w:szCs w:val="24"/>
        </w:rPr>
        <w:t>2019)</w:t>
      </w:r>
      <w:r w:rsidR="002A742E">
        <w:rPr>
          <w:rFonts w:asciiTheme="minorHAnsi" w:hAnsiTheme="minorHAnsi"/>
          <w:color w:val="000000"/>
          <w:sz w:val="24"/>
          <w:szCs w:val="24"/>
        </w:rPr>
        <w:t xml:space="preserve"> highlight that well-designed rewards enhance performance by engaging employees and building trust</w:t>
      </w:r>
      <w:r w:rsidR="000B1BD4">
        <w:rPr>
          <w:rFonts w:asciiTheme="minorHAnsi" w:hAnsiTheme="minorHAnsi"/>
          <w:color w:val="000000"/>
          <w:sz w:val="24"/>
          <w:szCs w:val="24"/>
        </w:rPr>
        <w:t>.</w:t>
      </w:r>
      <w:r w:rsidR="00D23FDF">
        <w:rPr>
          <w:rFonts w:asciiTheme="minorHAnsi" w:hAnsiTheme="minorHAnsi"/>
          <w:color w:val="000000"/>
          <w:sz w:val="24"/>
          <w:szCs w:val="24"/>
        </w:rPr>
        <w:t xml:space="preserve">  </w:t>
      </w:r>
      <w:r w:rsidR="00BE20C3">
        <w:rPr>
          <w:rFonts w:asciiTheme="minorHAnsi" w:hAnsiTheme="minorHAnsi"/>
          <w:color w:val="000000"/>
          <w:sz w:val="24"/>
          <w:szCs w:val="24"/>
        </w:rPr>
        <w:t>They</w:t>
      </w:r>
      <w:r w:rsidR="00D23FDF">
        <w:rPr>
          <w:rFonts w:asciiTheme="minorHAnsi" w:hAnsiTheme="minorHAnsi"/>
          <w:color w:val="000000"/>
          <w:sz w:val="24"/>
          <w:szCs w:val="24"/>
        </w:rPr>
        <w:t xml:space="preserve"> </w:t>
      </w:r>
      <w:r w:rsidR="00801C91">
        <w:rPr>
          <w:rFonts w:asciiTheme="minorHAnsi" w:hAnsiTheme="minorHAnsi"/>
          <w:color w:val="000000"/>
          <w:sz w:val="24"/>
          <w:szCs w:val="24"/>
        </w:rPr>
        <w:t>must incorporate</w:t>
      </w:r>
      <w:r w:rsidR="00D23FDF">
        <w:rPr>
          <w:rFonts w:asciiTheme="minorHAnsi" w:hAnsiTheme="minorHAnsi"/>
          <w:color w:val="000000"/>
          <w:sz w:val="24"/>
          <w:szCs w:val="24"/>
        </w:rPr>
        <w:t xml:space="preserve"> equal pay principles</w:t>
      </w:r>
      <w:r w:rsidR="00801C91">
        <w:rPr>
          <w:rFonts w:asciiTheme="minorHAnsi" w:hAnsiTheme="minorHAnsi"/>
          <w:color w:val="000000"/>
          <w:sz w:val="24"/>
          <w:szCs w:val="24"/>
        </w:rPr>
        <w:t>,</w:t>
      </w:r>
      <w:r w:rsidR="00D23FDF">
        <w:rPr>
          <w:rFonts w:asciiTheme="minorHAnsi" w:hAnsiTheme="minorHAnsi"/>
          <w:color w:val="000000"/>
          <w:sz w:val="24"/>
          <w:szCs w:val="24"/>
        </w:rPr>
        <w:t xml:space="preserve"> </w:t>
      </w:r>
      <w:r w:rsidR="00801C91">
        <w:rPr>
          <w:rFonts w:asciiTheme="minorHAnsi" w:hAnsiTheme="minorHAnsi"/>
          <w:color w:val="000000"/>
          <w:sz w:val="24"/>
          <w:szCs w:val="24"/>
        </w:rPr>
        <w:t xml:space="preserve">ensuring compliance with legislation through regular pay audits and impartial job evaluations. </w:t>
      </w:r>
    </w:p>
    <w:p w14:paraId="28895A90" w14:textId="77777777" w:rsidR="003F61DA" w:rsidRDefault="003F61DA" w:rsidP="00FB5F69">
      <w:pPr>
        <w:pStyle w:val="Nornal"/>
        <w:spacing w:after="0" w:line="360" w:lineRule="auto"/>
        <w:ind w:left="720"/>
        <w:jc w:val="both"/>
        <w:rPr>
          <w:rFonts w:asciiTheme="minorHAnsi" w:hAnsiTheme="minorHAnsi"/>
          <w:color w:val="000000"/>
          <w:sz w:val="24"/>
          <w:szCs w:val="24"/>
        </w:rPr>
      </w:pPr>
    </w:p>
    <w:p w14:paraId="52BBE05A" w14:textId="710EE883" w:rsidR="00E81893" w:rsidRDefault="00801C91" w:rsidP="00FB5F69">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Communicating which behaviours are acceptable and which achievements are recognised helps employees stay focused, engaged, and committed </w:t>
      </w:r>
      <w:r w:rsidR="000B1BD4">
        <w:rPr>
          <w:rFonts w:asciiTheme="minorHAnsi" w:hAnsiTheme="minorHAnsi"/>
          <w:color w:val="000000"/>
          <w:sz w:val="24"/>
          <w:szCs w:val="24"/>
        </w:rPr>
        <w:t xml:space="preserve">(Taylor and Woodhams, 2022).  </w:t>
      </w:r>
    </w:p>
    <w:p w14:paraId="672A6C00" w14:textId="77777777" w:rsidR="005F585B" w:rsidRDefault="005F585B" w:rsidP="00FB5F69">
      <w:pPr>
        <w:pStyle w:val="Nornal"/>
        <w:spacing w:after="0" w:line="360" w:lineRule="auto"/>
        <w:ind w:left="720"/>
        <w:jc w:val="both"/>
        <w:rPr>
          <w:rFonts w:asciiTheme="minorHAnsi" w:hAnsiTheme="minorHAnsi"/>
          <w:color w:val="000000"/>
          <w:sz w:val="24"/>
          <w:szCs w:val="24"/>
        </w:rPr>
      </w:pPr>
    </w:p>
    <w:p w14:paraId="45D2B13A" w14:textId="3F10160B" w:rsidR="005F585B" w:rsidRDefault="005F585B" w:rsidP="00FB5F69">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 strategies often adopt a total reward approach, combining financial compensation with non-pay benefits such as career development, flexible working and recognition (CIPD, 2025a).</w:t>
      </w:r>
    </w:p>
    <w:p w14:paraId="6FDF9BA1" w14:textId="77777777" w:rsidR="003F61DA" w:rsidRDefault="003F61DA" w:rsidP="00F56AE7">
      <w:pPr>
        <w:pStyle w:val="Nornal"/>
        <w:spacing w:after="0" w:line="360" w:lineRule="auto"/>
        <w:ind w:left="720"/>
        <w:jc w:val="both"/>
        <w:rPr>
          <w:rFonts w:asciiTheme="minorHAnsi" w:hAnsiTheme="minorHAnsi"/>
          <w:color w:val="000000"/>
          <w:sz w:val="24"/>
          <w:szCs w:val="24"/>
        </w:rPr>
      </w:pPr>
    </w:p>
    <w:p w14:paraId="7EBCF72C" w14:textId="2A92F7B3" w:rsidR="005F585B" w:rsidRDefault="005F585B" w:rsidP="00F56AE7">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lastRenderedPageBreak/>
        <w:t xml:space="preserve">A culture of appreciation and recognition fosters loyalty, reduces turnover, and strengthens the emotional connection between employees and the organisation.  According to People Management (2023), 82% of employees are happier when recognised at work, and 44% have left previous roles due to </w:t>
      </w:r>
      <w:r w:rsidR="00351051">
        <w:rPr>
          <w:rFonts w:asciiTheme="minorHAnsi" w:hAnsiTheme="minorHAnsi"/>
          <w:color w:val="000000"/>
          <w:sz w:val="24"/>
          <w:szCs w:val="24"/>
        </w:rPr>
        <w:t xml:space="preserve">a </w:t>
      </w:r>
      <w:r>
        <w:rPr>
          <w:rFonts w:asciiTheme="minorHAnsi" w:hAnsiTheme="minorHAnsi"/>
          <w:color w:val="000000"/>
          <w:sz w:val="24"/>
          <w:szCs w:val="24"/>
        </w:rPr>
        <w:t xml:space="preserve">lack of recognition.  These figures underscore the cultural impact of reward practices. </w:t>
      </w:r>
    </w:p>
    <w:p w14:paraId="03B21776" w14:textId="77777777" w:rsidR="005F585B" w:rsidRDefault="005F585B" w:rsidP="005F585B">
      <w:pPr>
        <w:pStyle w:val="Nornal"/>
        <w:spacing w:after="0" w:line="360" w:lineRule="auto"/>
        <w:ind w:left="720"/>
        <w:jc w:val="both"/>
        <w:rPr>
          <w:rFonts w:asciiTheme="minorHAnsi" w:hAnsiTheme="minorHAnsi"/>
          <w:color w:val="000000"/>
          <w:sz w:val="24"/>
          <w:szCs w:val="24"/>
        </w:rPr>
      </w:pPr>
    </w:p>
    <w:p w14:paraId="31C2DC67" w14:textId="716C6D94" w:rsidR="005F585B" w:rsidRDefault="00BE20C3"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For organisations like Eco-Insulate UK, where the culture is currently weak, implementing a reward strategy that includes pay, performance management, career development, flexible working, and employee voice could greatly enhance morale and cultural alignment (Waite, et al, 2021). </w:t>
      </w:r>
    </w:p>
    <w:p w14:paraId="64343A3F" w14:textId="77777777" w:rsidR="00BE20C3" w:rsidRDefault="00BE20C3" w:rsidP="005F585B">
      <w:pPr>
        <w:pStyle w:val="Nornal"/>
        <w:spacing w:after="0" w:line="360" w:lineRule="auto"/>
        <w:ind w:left="720"/>
        <w:jc w:val="both"/>
        <w:rPr>
          <w:rFonts w:asciiTheme="minorHAnsi" w:hAnsiTheme="minorHAnsi"/>
          <w:color w:val="000000"/>
          <w:sz w:val="24"/>
          <w:szCs w:val="24"/>
        </w:rPr>
      </w:pPr>
    </w:p>
    <w:p w14:paraId="0D043A6F" w14:textId="0E9E2669"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Real</w:t>
      </w:r>
      <w:r w:rsidR="004E5F01">
        <w:rPr>
          <w:rFonts w:asciiTheme="minorHAnsi" w:hAnsiTheme="minorHAnsi"/>
          <w:color w:val="000000"/>
          <w:sz w:val="24"/>
          <w:szCs w:val="24"/>
        </w:rPr>
        <w:t>-</w:t>
      </w:r>
      <w:r>
        <w:rPr>
          <w:rFonts w:asciiTheme="minorHAnsi" w:hAnsiTheme="minorHAnsi"/>
          <w:color w:val="000000"/>
          <w:sz w:val="24"/>
          <w:szCs w:val="24"/>
        </w:rPr>
        <w:t xml:space="preserve">world examples </w:t>
      </w:r>
      <w:r w:rsidR="004E5F01">
        <w:rPr>
          <w:rFonts w:asciiTheme="minorHAnsi" w:hAnsiTheme="minorHAnsi"/>
          <w:color w:val="000000"/>
          <w:sz w:val="24"/>
          <w:szCs w:val="24"/>
        </w:rPr>
        <w:t>like</w:t>
      </w:r>
      <w:r>
        <w:rPr>
          <w:rFonts w:asciiTheme="minorHAnsi" w:hAnsiTheme="minorHAnsi"/>
          <w:color w:val="000000"/>
          <w:sz w:val="24"/>
          <w:szCs w:val="24"/>
        </w:rPr>
        <w:t xml:space="preserve"> Bromley Health Care (2025)</w:t>
      </w:r>
      <w:r w:rsidR="004E5F01">
        <w:rPr>
          <w:rFonts w:asciiTheme="minorHAnsi" w:hAnsiTheme="minorHAnsi"/>
          <w:color w:val="000000"/>
          <w:sz w:val="24"/>
          <w:szCs w:val="24"/>
        </w:rPr>
        <w:t>,</w:t>
      </w:r>
      <w:r>
        <w:rPr>
          <w:rFonts w:asciiTheme="minorHAnsi" w:hAnsiTheme="minorHAnsi"/>
          <w:color w:val="000000"/>
          <w:sz w:val="24"/>
          <w:szCs w:val="24"/>
        </w:rPr>
        <w:t xml:space="preserve"> an NHS Community Provider, </w:t>
      </w:r>
      <w:r w:rsidR="00351051">
        <w:rPr>
          <w:rFonts w:asciiTheme="minorHAnsi" w:hAnsiTheme="minorHAnsi"/>
          <w:color w:val="000000"/>
          <w:sz w:val="24"/>
          <w:szCs w:val="24"/>
        </w:rPr>
        <w:t>demonstrate</w:t>
      </w:r>
      <w:r>
        <w:rPr>
          <w:rFonts w:asciiTheme="minorHAnsi" w:hAnsiTheme="minorHAnsi"/>
          <w:color w:val="000000"/>
          <w:sz w:val="24"/>
          <w:szCs w:val="24"/>
        </w:rPr>
        <w:t xml:space="preserve"> th</w:t>
      </w:r>
      <w:r w:rsidR="00031BA6">
        <w:rPr>
          <w:rFonts w:asciiTheme="minorHAnsi" w:hAnsiTheme="minorHAnsi"/>
          <w:color w:val="000000"/>
          <w:sz w:val="24"/>
          <w:szCs w:val="24"/>
        </w:rPr>
        <w:t>e</w:t>
      </w:r>
      <w:r>
        <w:rPr>
          <w:rFonts w:asciiTheme="minorHAnsi" w:hAnsiTheme="minorHAnsi"/>
          <w:color w:val="000000"/>
          <w:sz w:val="24"/>
          <w:szCs w:val="24"/>
        </w:rPr>
        <w:t xml:space="preserve"> </w:t>
      </w:r>
      <w:r w:rsidR="00031BA6">
        <w:rPr>
          <w:rFonts w:asciiTheme="minorHAnsi" w:hAnsiTheme="minorHAnsi"/>
          <w:color w:val="000000"/>
          <w:sz w:val="24"/>
          <w:szCs w:val="24"/>
        </w:rPr>
        <w:t>c</w:t>
      </w:r>
      <w:r>
        <w:rPr>
          <w:rFonts w:asciiTheme="minorHAnsi" w:hAnsiTheme="minorHAnsi"/>
          <w:color w:val="000000"/>
          <w:sz w:val="24"/>
          <w:szCs w:val="24"/>
        </w:rPr>
        <w:t>ultural benefits of reward initiatives.  Their flexible working policies, wellbeing perks</w:t>
      </w:r>
      <w:r w:rsidR="004E5F01">
        <w:rPr>
          <w:rFonts w:asciiTheme="minorHAnsi" w:hAnsiTheme="minorHAnsi"/>
          <w:color w:val="000000"/>
          <w:sz w:val="24"/>
          <w:szCs w:val="24"/>
        </w:rPr>
        <w:t>,</w:t>
      </w:r>
      <w:r>
        <w:rPr>
          <w:rFonts w:asciiTheme="minorHAnsi" w:hAnsiTheme="minorHAnsi"/>
          <w:color w:val="000000"/>
          <w:sz w:val="24"/>
          <w:szCs w:val="24"/>
        </w:rPr>
        <w:t xml:space="preserve"> and </w:t>
      </w:r>
      <w:r w:rsidR="00351051">
        <w:rPr>
          <w:rFonts w:asciiTheme="minorHAnsi" w:hAnsiTheme="minorHAnsi"/>
          <w:color w:val="000000"/>
          <w:sz w:val="24"/>
          <w:szCs w:val="24"/>
        </w:rPr>
        <w:t>peer-nominated</w:t>
      </w:r>
      <w:r>
        <w:rPr>
          <w:rFonts w:asciiTheme="minorHAnsi" w:hAnsiTheme="minorHAnsi"/>
          <w:color w:val="000000"/>
          <w:sz w:val="24"/>
          <w:szCs w:val="24"/>
        </w:rPr>
        <w:t xml:space="preserve"> awards have boosted morale and reinforced values of compassion and quality. </w:t>
      </w:r>
    </w:p>
    <w:p w14:paraId="5AFB0248" w14:textId="77777777" w:rsidR="005F585B" w:rsidRDefault="005F585B" w:rsidP="005F585B">
      <w:pPr>
        <w:pStyle w:val="Nornal"/>
        <w:spacing w:after="0" w:line="360" w:lineRule="auto"/>
        <w:ind w:left="720"/>
        <w:jc w:val="both"/>
        <w:rPr>
          <w:rFonts w:asciiTheme="minorHAnsi" w:hAnsiTheme="minorHAnsi"/>
          <w:color w:val="000000"/>
          <w:sz w:val="24"/>
          <w:szCs w:val="24"/>
        </w:rPr>
      </w:pPr>
    </w:p>
    <w:p w14:paraId="5BFCE010" w14:textId="47EDFB79"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 systems are integral to effective performance management. They provide a framework for recognising and reinforcing high performance</w:t>
      </w:r>
      <w:r w:rsidR="00351051">
        <w:rPr>
          <w:rFonts w:asciiTheme="minorHAnsi" w:hAnsiTheme="minorHAnsi"/>
          <w:color w:val="000000"/>
          <w:sz w:val="24"/>
          <w:szCs w:val="24"/>
        </w:rPr>
        <w:t>,</w:t>
      </w:r>
      <w:r>
        <w:rPr>
          <w:rFonts w:asciiTheme="minorHAnsi" w:hAnsiTheme="minorHAnsi"/>
          <w:color w:val="000000"/>
          <w:sz w:val="24"/>
          <w:szCs w:val="24"/>
        </w:rPr>
        <w:t xml:space="preserve"> encouraging continuous improvement</w:t>
      </w:r>
      <w:r w:rsidR="00351051">
        <w:rPr>
          <w:rFonts w:asciiTheme="minorHAnsi" w:hAnsiTheme="minorHAnsi"/>
          <w:color w:val="000000"/>
          <w:sz w:val="24"/>
          <w:szCs w:val="24"/>
        </w:rPr>
        <w:t>,</w:t>
      </w:r>
      <w:r>
        <w:rPr>
          <w:rFonts w:asciiTheme="minorHAnsi" w:hAnsiTheme="minorHAnsi"/>
          <w:color w:val="000000"/>
          <w:sz w:val="24"/>
          <w:szCs w:val="24"/>
        </w:rPr>
        <w:t xml:space="preserve"> and aligning individual efforts with organisational goals. Linking reward to clear objectives encourages employees to stay focused on outcomes that matter and supports constructive dialogue and continuous improvement.</w:t>
      </w:r>
    </w:p>
    <w:p w14:paraId="7D35B313" w14:textId="77777777"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 </w:t>
      </w:r>
    </w:p>
    <w:p w14:paraId="3361679C" w14:textId="227179C7"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Rewards can be categorised into extrinsic rewards, which are transactional, tangible benefits such as pay and bonuses re</w:t>
      </w:r>
      <w:r w:rsidR="004E5F01">
        <w:rPr>
          <w:rFonts w:asciiTheme="minorHAnsi" w:hAnsiTheme="minorHAnsi"/>
          <w:color w:val="000000"/>
          <w:sz w:val="24"/>
          <w:szCs w:val="24"/>
        </w:rPr>
        <w:t>ceived</w:t>
      </w:r>
      <w:r>
        <w:rPr>
          <w:rFonts w:asciiTheme="minorHAnsi" w:hAnsiTheme="minorHAnsi"/>
          <w:color w:val="000000"/>
          <w:sz w:val="24"/>
          <w:szCs w:val="24"/>
        </w:rPr>
        <w:t xml:space="preserve"> for performing work in employment (Jones and Perkins, 2024).  </w:t>
      </w:r>
      <w:r w:rsidR="007B7887">
        <w:rPr>
          <w:rFonts w:asciiTheme="minorHAnsi" w:hAnsiTheme="minorHAnsi"/>
          <w:color w:val="000000"/>
          <w:sz w:val="24"/>
          <w:szCs w:val="24"/>
        </w:rPr>
        <w:t xml:space="preserve">Pay and employee benefits are only one aspect; many other factors related to non-financial rewards should also be considered, according to Taylor and Woodhams (2022).  </w:t>
      </w:r>
      <w:r w:rsidR="00203191">
        <w:rPr>
          <w:rFonts w:asciiTheme="minorHAnsi" w:hAnsiTheme="minorHAnsi"/>
          <w:color w:val="000000"/>
          <w:sz w:val="24"/>
          <w:szCs w:val="24"/>
        </w:rPr>
        <w:t>Intrinsic rewards and intangible benefi</w:t>
      </w:r>
      <w:r w:rsidR="007B7887">
        <w:rPr>
          <w:rFonts w:asciiTheme="minorHAnsi" w:hAnsiTheme="minorHAnsi"/>
          <w:color w:val="000000"/>
          <w:sz w:val="24"/>
          <w:szCs w:val="24"/>
        </w:rPr>
        <w:t>t</w:t>
      </w:r>
      <w:r w:rsidR="00203191">
        <w:rPr>
          <w:rFonts w:asciiTheme="minorHAnsi" w:hAnsiTheme="minorHAnsi"/>
          <w:color w:val="000000"/>
          <w:sz w:val="24"/>
          <w:szCs w:val="24"/>
        </w:rPr>
        <w:t>s</w:t>
      </w:r>
      <w:r w:rsidR="004E5F01">
        <w:rPr>
          <w:rFonts w:asciiTheme="minorHAnsi" w:hAnsiTheme="minorHAnsi"/>
          <w:color w:val="000000"/>
          <w:sz w:val="24"/>
          <w:szCs w:val="24"/>
        </w:rPr>
        <w:t xml:space="preserve"> are</w:t>
      </w:r>
      <w:r w:rsidR="00203191">
        <w:rPr>
          <w:rFonts w:asciiTheme="minorHAnsi" w:hAnsiTheme="minorHAnsi"/>
          <w:color w:val="000000"/>
          <w:sz w:val="24"/>
          <w:szCs w:val="24"/>
        </w:rPr>
        <w:t xml:space="preserve"> derived from the work </w:t>
      </w:r>
      <w:r w:rsidR="00351051">
        <w:rPr>
          <w:rFonts w:asciiTheme="minorHAnsi" w:hAnsiTheme="minorHAnsi"/>
          <w:color w:val="000000"/>
          <w:sz w:val="24"/>
          <w:szCs w:val="24"/>
        </w:rPr>
        <w:t>itself</w:t>
      </w:r>
      <w:r w:rsidR="00203191">
        <w:rPr>
          <w:rFonts w:asciiTheme="minorHAnsi" w:hAnsiTheme="minorHAnsi"/>
          <w:color w:val="000000"/>
          <w:sz w:val="24"/>
          <w:szCs w:val="24"/>
        </w:rPr>
        <w:t xml:space="preserve">, including personal satisfaction and </w:t>
      </w:r>
      <w:r w:rsidR="004E5F01">
        <w:rPr>
          <w:rFonts w:asciiTheme="minorHAnsi" w:hAnsiTheme="minorHAnsi"/>
          <w:color w:val="000000"/>
          <w:sz w:val="24"/>
          <w:szCs w:val="24"/>
        </w:rPr>
        <w:t xml:space="preserve">a </w:t>
      </w:r>
      <w:r w:rsidR="00203191">
        <w:rPr>
          <w:rFonts w:asciiTheme="minorHAnsi" w:hAnsiTheme="minorHAnsi"/>
          <w:color w:val="000000"/>
          <w:sz w:val="24"/>
          <w:szCs w:val="24"/>
        </w:rPr>
        <w:t xml:space="preserve">sense of achievement.  Both types are essential.  Whilst extrinsic </w:t>
      </w:r>
      <w:r w:rsidR="004E5F01">
        <w:rPr>
          <w:rFonts w:asciiTheme="minorHAnsi" w:hAnsiTheme="minorHAnsi"/>
          <w:color w:val="000000"/>
          <w:sz w:val="24"/>
          <w:szCs w:val="24"/>
        </w:rPr>
        <w:t>rewards</w:t>
      </w:r>
      <w:r w:rsidR="00203191">
        <w:rPr>
          <w:rFonts w:asciiTheme="minorHAnsi" w:hAnsiTheme="minorHAnsi"/>
          <w:color w:val="000000"/>
          <w:sz w:val="24"/>
          <w:szCs w:val="24"/>
        </w:rPr>
        <w:t xml:space="preserve"> address basic ne</w:t>
      </w:r>
      <w:r w:rsidR="007B7887">
        <w:rPr>
          <w:rFonts w:asciiTheme="minorHAnsi" w:hAnsiTheme="minorHAnsi"/>
          <w:color w:val="000000"/>
          <w:sz w:val="24"/>
          <w:szCs w:val="24"/>
        </w:rPr>
        <w:t>e</w:t>
      </w:r>
      <w:r w:rsidR="00203191">
        <w:rPr>
          <w:rFonts w:asciiTheme="minorHAnsi" w:hAnsiTheme="minorHAnsi"/>
          <w:color w:val="000000"/>
          <w:sz w:val="24"/>
          <w:szCs w:val="24"/>
        </w:rPr>
        <w:t>ds and expectations, intrinsic rewards foster deeper engage</w:t>
      </w:r>
      <w:r w:rsidR="007B7887">
        <w:rPr>
          <w:rFonts w:asciiTheme="minorHAnsi" w:hAnsiTheme="minorHAnsi"/>
          <w:color w:val="000000"/>
          <w:sz w:val="24"/>
          <w:szCs w:val="24"/>
        </w:rPr>
        <w:t>me</w:t>
      </w:r>
      <w:r w:rsidR="00203191">
        <w:rPr>
          <w:rFonts w:asciiTheme="minorHAnsi" w:hAnsiTheme="minorHAnsi"/>
          <w:color w:val="000000"/>
          <w:sz w:val="24"/>
          <w:szCs w:val="24"/>
        </w:rPr>
        <w:t>n</w:t>
      </w:r>
      <w:r w:rsidR="007B7887">
        <w:rPr>
          <w:rFonts w:asciiTheme="minorHAnsi" w:hAnsiTheme="minorHAnsi"/>
          <w:color w:val="000000"/>
          <w:sz w:val="24"/>
          <w:szCs w:val="24"/>
        </w:rPr>
        <w:t>t</w:t>
      </w:r>
      <w:r w:rsidR="00203191">
        <w:rPr>
          <w:rFonts w:asciiTheme="minorHAnsi" w:hAnsiTheme="minorHAnsi"/>
          <w:color w:val="000000"/>
          <w:sz w:val="24"/>
          <w:szCs w:val="24"/>
        </w:rPr>
        <w:t xml:space="preserve"> and </w:t>
      </w:r>
      <w:r w:rsidR="00351051">
        <w:rPr>
          <w:rFonts w:asciiTheme="minorHAnsi" w:hAnsiTheme="minorHAnsi"/>
          <w:color w:val="000000"/>
          <w:sz w:val="24"/>
          <w:szCs w:val="24"/>
        </w:rPr>
        <w:t>long-term</w:t>
      </w:r>
      <w:r w:rsidR="00203191">
        <w:rPr>
          <w:rFonts w:asciiTheme="minorHAnsi" w:hAnsiTheme="minorHAnsi"/>
          <w:color w:val="000000"/>
          <w:sz w:val="24"/>
          <w:szCs w:val="24"/>
        </w:rPr>
        <w:t xml:space="preserve"> commitment. </w:t>
      </w:r>
    </w:p>
    <w:p w14:paraId="60A6B519" w14:textId="77777777" w:rsidR="007B7887" w:rsidRDefault="007B7887" w:rsidP="005F585B">
      <w:pPr>
        <w:pStyle w:val="Nornal"/>
        <w:spacing w:after="0" w:line="360" w:lineRule="auto"/>
        <w:ind w:left="720"/>
        <w:jc w:val="both"/>
        <w:rPr>
          <w:rFonts w:asciiTheme="minorHAnsi" w:hAnsiTheme="minorHAnsi"/>
          <w:color w:val="000000"/>
          <w:sz w:val="24"/>
          <w:szCs w:val="24"/>
        </w:rPr>
      </w:pPr>
    </w:p>
    <w:p w14:paraId="4E00DDC9" w14:textId="273D18BD" w:rsidR="006F428A" w:rsidRPr="007B7887" w:rsidRDefault="007B7887" w:rsidP="007B7887">
      <w:pPr>
        <w:pStyle w:val="Nornal"/>
        <w:spacing w:after="0" w:line="360" w:lineRule="auto"/>
        <w:ind w:left="720"/>
        <w:jc w:val="both"/>
        <w:rPr>
          <w:rFonts w:ascii="Aptos" w:hAnsi="Aptos"/>
          <w:color w:val="000000"/>
          <w:sz w:val="24"/>
          <w:szCs w:val="24"/>
        </w:rPr>
      </w:pPr>
      <w:r w:rsidRPr="007B7887">
        <w:rPr>
          <w:rFonts w:ascii="Aptos" w:hAnsi="Aptos"/>
          <w:sz w:val="24"/>
          <w:szCs w:val="24"/>
        </w:rPr>
        <w:t xml:space="preserve">In conclusion, reward strategies are not merely administrative tools—they are foundational to building a positive organisational culture and driving performance. </w:t>
      </w:r>
      <w:r>
        <w:rPr>
          <w:rFonts w:ascii="Aptos" w:hAnsi="Aptos"/>
          <w:sz w:val="24"/>
          <w:szCs w:val="24"/>
        </w:rPr>
        <w:t xml:space="preserve">People Management (2023) reported a 41% increase in customer satisfaction for businesses with reward schemes.  </w:t>
      </w:r>
      <w:r w:rsidRPr="007B7887">
        <w:rPr>
          <w:rFonts w:ascii="Aptos" w:hAnsi="Aptos"/>
          <w:sz w:val="24"/>
          <w:szCs w:val="24"/>
        </w:rPr>
        <w:t>By adhering to principles of fairness, strategic alignment, and motivation, and by embracing a total reward approach, organisations can foster loyalty, enhance engagement, and achieve sustained success. For Eco-Insulate UK, investing in a robust reward system is not just beneficial—it is essential</w:t>
      </w:r>
      <w:r>
        <w:rPr>
          <w:rFonts w:ascii="Aptos" w:hAnsi="Aptos"/>
          <w:sz w:val="24"/>
          <w:szCs w:val="24"/>
        </w:rPr>
        <w:t>.</w:t>
      </w:r>
    </w:p>
    <w:p w14:paraId="3973C3CC" w14:textId="77777777" w:rsidR="003F7982" w:rsidRPr="003F7982" w:rsidRDefault="003F7982" w:rsidP="003F7982">
      <w:pPr>
        <w:pStyle w:val="Listparag"/>
        <w:spacing w:after="0" w:line="240" w:lineRule="auto"/>
        <w:ind w:left="720"/>
        <w:rPr>
          <w:rFonts w:asciiTheme="minorHAnsi" w:hAnsiTheme="minorHAnsi"/>
          <w:color w:val="FF0000"/>
          <w:sz w:val="24"/>
        </w:rPr>
      </w:pPr>
    </w:p>
    <w:p w14:paraId="292B2A26" w14:textId="49B3E350" w:rsidR="003F7982" w:rsidRPr="00E84E8E" w:rsidRDefault="003F7982" w:rsidP="000B4297">
      <w:pPr>
        <w:pStyle w:val="Nornal"/>
        <w:numPr>
          <w:ilvl w:val="0"/>
          <w:numId w:val="8"/>
        </w:numPr>
        <w:spacing w:after="0" w:line="360" w:lineRule="auto"/>
        <w:rPr>
          <w:rFonts w:asciiTheme="minorHAnsi" w:hAnsiTheme="minorHAnsi"/>
          <w:color w:val="000000"/>
          <w:sz w:val="24"/>
          <w:szCs w:val="24"/>
        </w:rPr>
      </w:pPr>
      <w:r w:rsidRPr="003F7982">
        <w:rPr>
          <w:rFonts w:asciiTheme="minorHAnsi" w:hAnsiTheme="minorHAnsi"/>
          <w:color w:val="000000" w:themeColor="text1"/>
          <w:sz w:val="24"/>
          <w:szCs w:val="24"/>
        </w:rPr>
        <w:t>(AC 1.2)</w:t>
      </w:r>
    </w:p>
    <w:p w14:paraId="3FE152A1" w14:textId="77777777" w:rsidR="00E84E8E" w:rsidRDefault="00E84E8E" w:rsidP="00E84E8E">
      <w:pPr>
        <w:pStyle w:val="Nornal"/>
        <w:spacing w:after="0" w:line="240" w:lineRule="auto"/>
        <w:rPr>
          <w:rFonts w:asciiTheme="minorHAnsi" w:hAnsiTheme="minorHAnsi"/>
          <w:color w:val="000000" w:themeColor="text1"/>
          <w:sz w:val="24"/>
          <w:szCs w:val="24"/>
        </w:rPr>
      </w:pPr>
    </w:p>
    <w:p w14:paraId="49B062E9" w14:textId="6EF13511" w:rsidR="005E0ED3" w:rsidRDefault="00FF164A" w:rsidP="005E0ED3">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Reward systems are central to motivating employees and driving organisational success.  </w:t>
      </w:r>
      <w:r w:rsidR="00E84E8E">
        <w:rPr>
          <w:rFonts w:asciiTheme="minorHAnsi" w:hAnsiTheme="minorHAnsi"/>
          <w:color w:val="000000" w:themeColor="text1"/>
          <w:sz w:val="24"/>
          <w:szCs w:val="24"/>
        </w:rPr>
        <w:t>Perkins and White (2011) d</w:t>
      </w:r>
      <w:r>
        <w:rPr>
          <w:rFonts w:asciiTheme="minorHAnsi" w:hAnsiTheme="minorHAnsi"/>
          <w:color w:val="000000" w:themeColor="text1"/>
          <w:sz w:val="24"/>
          <w:szCs w:val="24"/>
        </w:rPr>
        <w:t>istinguish between</w:t>
      </w:r>
      <w:r w:rsidR="00E84E8E">
        <w:rPr>
          <w:rFonts w:asciiTheme="minorHAnsi" w:hAnsiTheme="minorHAnsi"/>
          <w:color w:val="000000" w:themeColor="text1"/>
          <w:sz w:val="24"/>
          <w:szCs w:val="24"/>
        </w:rPr>
        <w:t xml:space="preserve"> extrinsic reward</w:t>
      </w:r>
      <w:r>
        <w:rPr>
          <w:rFonts w:asciiTheme="minorHAnsi" w:hAnsiTheme="minorHAnsi"/>
          <w:color w:val="000000" w:themeColor="text1"/>
          <w:sz w:val="24"/>
          <w:szCs w:val="24"/>
        </w:rPr>
        <w:t>s</w:t>
      </w:r>
      <w:r w:rsidR="004D4190">
        <w:rPr>
          <w:rFonts w:asciiTheme="minorHAnsi" w:hAnsiTheme="minorHAnsi"/>
          <w:color w:val="000000" w:themeColor="text1"/>
          <w:sz w:val="24"/>
          <w:szCs w:val="24"/>
        </w:rPr>
        <w:t>,</w:t>
      </w:r>
      <w:r>
        <w:rPr>
          <w:rFonts w:asciiTheme="minorHAnsi" w:hAnsiTheme="minorHAnsi"/>
          <w:color w:val="000000" w:themeColor="text1"/>
          <w:sz w:val="24"/>
          <w:szCs w:val="24"/>
        </w:rPr>
        <w:t xml:space="preserve"> which</w:t>
      </w:r>
      <w:r w:rsidR="00E84E8E">
        <w:rPr>
          <w:rFonts w:asciiTheme="minorHAnsi" w:hAnsiTheme="minorHAnsi"/>
          <w:color w:val="000000" w:themeColor="text1"/>
          <w:sz w:val="24"/>
          <w:szCs w:val="24"/>
        </w:rPr>
        <w:t xml:space="preserve"> a</w:t>
      </w:r>
      <w:r>
        <w:rPr>
          <w:rFonts w:asciiTheme="minorHAnsi" w:hAnsiTheme="minorHAnsi"/>
          <w:color w:val="000000" w:themeColor="text1"/>
          <w:sz w:val="24"/>
          <w:szCs w:val="24"/>
        </w:rPr>
        <w:t>re</w:t>
      </w:r>
      <w:r w:rsidR="00E84E8E">
        <w:rPr>
          <w:rFonts w:asciiTheme="minorHAnsi" w:hAnsiTheme="minorHAnsi"/>
          <w:color w:val="000000" w:themeColor="text1"/>
          <w:sz w:val="24"/>
          <w:szCs w:val="24"/>
        </w:rPr>
        <w:t xml:space="preserve"> tangible </w:t>
      </w:r>
      <w:r>
        <w:rPr>
          <w:rFonts w:asciiTheme="minorHAnsi" w:hAnsiTheme="minorHAnsi"/>
          <w:color w:val="000000" w:themeColor="text1"/>
          <w:sz w:val="24"/>
          <w:szCs w:val="24"/>
        </w:rPr>
        <w:t>and transactional</w:t>
      </w:r>
      <w:r w:rsidR="004D4190">
        <w:rPr>
          <w:rFonts w:asciiTheme="minorHAnsi" w:hAnsiTheme="minorHAnsi"/>
          <w:color w:val="000000" w:themeColor="text1"/>
          <w:sz w:val="24"/>
          <w:szCs w:val="24"/>
        </w:rPr>
        <w:t>,</w:t>
      </w:r>
      <w:r w:rsidR="005E0ED3">
        <w:rPr>
          <w:rFonts w:asciiTheme="minorHAnsi" w:hAnsiTheme="minorHAnsi"/>
          <w:color w:val="000000" w:themeColor="text1"/>
          <w:sz w:val="24"/>
          <w:szCs w:val="24"/>
        </w:rPr>
        <w:t xml:space="preserve"> such as salary, bonuses, promotions</w:t>
      </w:r>
      <w:r w:rsidR="004D4190">
        <w:rPr>
          <w:rFonts w:asciiTheme="minorHAnsi" w:hAnsiTheme="minorHAnsi"/>
          <w:color w:val="000000" w:themeColor="text1"/>
          <w:sz w:val="24"/>
          <w:szCs w:val="24"/>
        </w:rPr>
        <w:t>,</w:t>
      </w:r>
      <w:r w:rsidR="005E0ED3">
        <w:rPr>
          <w:rFonts w:asciiTheme="minorHAnsi" w:hAnsiTheme="minorHAnsi"/>
          <w:color w:val="000000" w:themeColor="text1"/>
          <w:sz w:val="24"/>
          <w:szCs w:val="24"/>
        </w:rPr>
        <w:t xml:space="preserve"> </w:t>
      </w:r>
      <w:r>
        <w:rPr>
          <w:rFonts w:asciiTheme="minorHAnsi" w:hAnsiTheme="minorHAnsi"/>
          <w:color w:val="000000" w:themeColor="text1"/>
          <w:sz w:val="24"/>
          <w:szCs w:val="24"/>
        </w:rPr>
        <w:t xml:space="preserve">and </w:t>
      </w:r>
      <w:r w:rsidR="00E84E8E">
        <w:rPr>
          <w:rFonts w:asciiTheme="minorHAnsi" w:hAnsiTheme="minorHAnsi"/>
          <w:color w:val="000000" w:themeColor="text1"/>
          <w:sz w:val="24"/>
          <w:szCs w:val="24"/>
        </w:rPr>
        <w:t xml:space="preserve">intrinsic </w:t>
      </w:r>
      <w:r w:rsidR="004D4190">
        <w:rPr>
          <w:rFonts w:asciiTheme="minorHAnsi" w:hAnsiTheme="minorHAnsi"/>
          <w:color w:val="000000" w:themeColor="text1"/>
          <w:sz w:val="24"/>
          <w:szCs w:val="24"/>
        </w:rPr>
        <w:t>rewards</w:t>
      </w:r>
      <w:r>
        <w:rPr>
          <w:rFonts w:asciiTheme="minorHAnsi" w:hAnsiTheme="minorHAnsi"/>
          <w:color w:val="000000" w:themeColor="text1"/>
          <w:sz w:val="24"/>
          <w:szCs w:val="24"/>
        </w:rPr>
        <w:t>, which</w:t>
      </w:r>
      <w:r w:rsidR="00E84E8E">
        <w:rPr>
          <w:rFonts w:asciiTheme="minorHAnsi" w:hAnsiTheme="minorHAnsi"/>
          <w:color w:val="000000" w:themeColor="text1"/>
          <w:sz w:val="24"/>
          <w:szCs w:val="24"/>
        </w:rPr>
        <w:t xml:space="preserve"> </w:t>
      </w:r>
      <w:r>
        <w:rPr>
          <w:rFonts w:asciiTheme="minorHAnsi" w:hAnsiTheme="minorHAnsi"/>
          <w:color w:val="000000" w:themeColor="text1"/>
          <w:sz w:val="24"/>
          <w:szCs w:val="24"/>
        </w:rPr>
        <w:t>stem</w:t>
      </w:r>
      <w:r w:rsidR="00E84E8E">
        <w:rPr>
          <w:rFonts w:asciiTheme="minorHAnsi" w:hAnsiTheme="minorHAnsi"/>
          <w:color w:val="000000" w:themeColor="text1"/>
          <w:sz w:val="24"/>
          <w:szCs w:val="24"/>
        </w:rPr>
        <w:t xml:space="preserve"> from the work itself, </w:t>
      </w:r>
      <w:r>
        <w:rPr>
          <w:rFonts w:asciiTheme="minorHAnsi" w:hAnsiTheme="minorHAnsi"/>
          <w:color w:val="000000" w:themeColor="text1"/>
          <w:sz w:val="24"/>
          <w:szCs w:val="24"/>
        </w:rPr>
        <w:t>including</w:t>
      </w:r>
      <w:r w:rsidR="00E84E8E">
        <w:rPr>
          <w:rFonts w:asciiTheme="minorHAnsi" w:hAnsiTheme="minorHAnsi"/>
          <w:color w:val="000000" w:themeColor="text1"/>
          <w:sz w:val="24"/>
          <w:szCs w:val="24"/>
        </w:rPr>
        <w:t xml:space="preserve"> </w:t>
      </w:r>
      <w:r w:rsidR="005E0ED3">
        <w:rPr>
          <w:rFonts w:asciiTheme="minorHAnsi" w:hAnsiTheme="minorHAnsi"/>
          <w:color w:val="000000" w:themeColor="text1"/>
          <w:sz w:val="24"/>
          <w:szCs w:val="24"/>
        </w:rPr>
        <w:t>personal satisfaction</w:t>
      </w:r>
      <w:r w:rsidR="00E84E8E">
        <w:rPr>
          <w:rFonts w:asciiTheme="minorHAnsi" w:hAnsiTheme="minorHAnsi"/>
          <w:color w:val="000000" w:themeColor="text1"/>
          <w:sz w:val="24"/>
          <w:szCs w:val="24"/>
        </w:rPr>
        <w:t>, autonomy</w:t>
      </w:r>
      <w:r w:rsidR="008E60D1">
        <w:rPr>
          <w:rFonts w:asciiTheme="minorHAnsi" w:hAnsiTheme="minorHAnsi"/>
          <w:color w:val="000000" w:themeColor="text1"/>
          <w:sz w:val="24"/>
          <w:szCs w:val="24"/>
        </w:rPr>
        <w:t>,</w:t>
      </w:r>
      <w:r w:rsidR="00E84E8E">
        <w:rPr>
          <w:rFonts w:asciiTheme="minorHAnsi" w:hAnsiTheme="minorHAnsi"/>
          <w:color w:val="000000" w:themeColor="text1"/>
          <w:sz w:val="24"/>
          <w:szCs w:val="24"/>
        </w:rPr>
        <w:t xml:space="preserve"> and</w:t>
      </w:r>
      <w:r w:rsidR="005E0ED3">
        <w:rPr>
          <w:rFonts w:asciiTheme="minorHAnsi" w:hAnsiTheme="minorHAnsi"/>
          <w:color w:val="000000" w:themeColor="text1"/>
          <w:sz w:val="24"/>
          <w:szCs w:val="24"/>
        </w:rPr>
        <w:t xml:space="preserve"> meaningful relationships</w:t>
      </w:r>
      <w:r w:rsidR="00E84E8E">
        <w:rPr>
          <w:rFonts w:asciiTheme="minorHAnsi" w:hAnsiTheme="minorHAnsi"/>
          <w:color w:val="000000" w:themeColor="text1"/>
          <w:sz w:val="24"/>
          <w:szCs w:val="24"/>
        </w:rPr>
        <w:t>.</w:t>
      </w:r>
      <w:r>
        <w:rPr>
          <w:rFonts w:asciiTheme="minorHAnsi" w:hAnsiTheme="minorHAnsi"/>
          <w:color w:val="000000" w:themeColor="text1"/>
          <w:sz w:val="24"/>
          <w:szCs w:val="24"/>
        </w:rPr>
        <w:t xml:space="preserve"> Both types of reward contribute to employee performance, but in different ways and with varying long-term impact. </w:t>
      </w:r>
    </w:p>
    <w:p w14:paraId="75A40139" w14:textId="77777777" w:rsidR="007C3A69" w:rsidRDefault="007C3A69" w:rsidP="00A9274D">
      <w:pPr>
        <w:pStyle w:val="NormalWeb"/>
        <w:spacing w:line="360" w:lineRule="auto"/>
        <w:ind w:left="720"/>
        <w:jc w:val="both"/>
        <w:rPr>
          <w:rFonts w:asciiTheme="minorHAnsi" w:hAnsiTheme="minorHAnsi"/>
        </w:rPr>
      </w:pPr>
      <w:r w:rsidRPr="007C3A69">
        <w:rPr>
          <w:rFonts w:asciiTheme="minorHAnsi" w:hAnsiTheme="minorHAnsi"/>
        </w:rPr>
        <w:t xml:space="preserve">Extrinsic rewards are often effective in stimulating short-term performance. Financial incentives and perks can lead to quick behavioural responses, particularly when linked to clear performance goals (Cotton, Gifford, and Young, </w:t>
      </w:r>
    </w:p>
    <w:p w14:paraId="1C49AE0C" w14:textId="5074A2FA" w:rsidR="007C3A69" w:rsidRDefault="007C3A69" w:rsidP="007C3A69">
      <w:pPr>
        <w:pStyle w:val="NormalWeb"/>
        <w:spacing w:line="360" w:lineRule="auto"/>
        <w:ind w:left="720"/>
        <w:jc w:val="both"/>
        <w:rPr>
          <w:rFonts w:asciiTheme="minorHAnsi" w:hAnsiTheme="minorHAnsi"/>
        </w:rPr>
      </w:pPr>
      <w:r w:rsidRPr="007C3A69">
        <w:rPr>
          <w:rFonts w:asciiTheme="minorHAnsi" w:hAnsiTheme="minorHAnsi"/>
        </w:rPr>
        <w:t xml:space="preserve">2022). These rewards also play a key role in attracting and retaining talent, especially when they reflect fairness and value. For example, non-cash benefits signal employer investment in employee </w:t>
      </w:r>
      <w:r w:rsidR="004D4190">
        <w:rPr>
          <w:rFonts w:asciiTheme="minorHAnsi" w:hAnsiTheme="minorHAnsi"/>
        </w:rPr>
        <w:t>well-being</w:t>
      </w:r>
      <w:r w:rsidRPr="007C3A69">
        <w:rPr>
          <w:rFonts w:asciiTheme="minorHAnsi" w:hAnsiTheme="minorHAnsi"/>
        </w:rPr>
        <w:t xml:space="preserve"> (Perkins and White, 2011), which can enhance loyalty and engagement.</w:t>
      </w:r>
    </w:p>
    <w:p w14:paraId="2812FD09" w14:textId="77777777" w:rsidR="007C3A69" w:rsidRPr="007C3A69" w:rsidRDefault="007C3A69" w:rsidP="007C3A69">
      <w:pPr>
        <w:pStyle w:val="NormalWeb"/>
        <w:spacing w:line="360" w:lineRule="auto"/>
        <w:ind w:left="720"/>
        <w:jc w:val="both"/>
        <w:rPr>
          <w:rFonts w:asciiTheme="minorHAnsi" w:hAnsiTheme="minorHAnsi"/>
        </w:rPr>
      </w:pPr>
      <w:r w:rsidRPr="007C3A69">
        <w:rPr>
          <w:rFonts w:asciiTheme="minorHAnsi" w:hAnsiTheme="minorHAnsi"/>
        </w:rPr>
        <w:t xml:space="preserve">However, extrinsic rewards can also have limitations. Overemphasis on financial incentives may shift focus away from the quality or purpose of work, potentially undermining intrinsic motivation and long-term commitment (Cotton, Gifford, and Young, 2022). Additionally, they may foster a transactional mindset, where </w:t>
      </w:r>
      <w:r w:rsidRPr="007C3A69">
        <w:rPr>
          <w:rFonts w:asciiTheme="minorHAnsi" w:hAnsiTheme="minorHAnsi"/>
        </w:rPr>
        <w:lastRenderedPageBreak/>
        <w:t>performance is driven by reward rather than personal growth or alignment with organisational values (Taylor and Woodhams, 2022).</w:t>
      </w:r>
    </w:p>
    <w:p w14:paraId="22B60C19" w14:textId="2EBAB5A8" w:rsidR="00E84E8E" w:rsidRPr="007C3A69" w:rsidRDefault="007C3A69" w:rsidP="00B66A7B">
      <w:pPr>
        <w:pStyle w:val="NormalWeb"/>
        <w:spacing w:line="360" w:lineRule="auto"/>
        <w:ind w:left="720"/>
        <w:jc w:val="both"/>
        <w:rPr>
          <w:rFonts w:ascii="Aptos" w:hAnsi="Aptos"/>
        </w:rPr>
      </w:pPr>
      <w:r w:rsidRPr="007C3A69">
        <w:rPr>
          <w:rFonts w:ascii="Aptos" w:hAnsi="Aptos"/>
        </w:rPr>
        <w:t>Intrinsic rewards contribute to deeper engagement and sustained performance. Employees who find their work meaningful are more resilient, committed, and aligned with organisational culture (Indeed, 2025). Autonomy, purpose, and recognition of competence can fuel creativity and discretionary effort, particularly during periods of change or challenge (Armstrong and Brown, 2019).</w:t>
      </w:r>
      <w:r w:rsidR="001E2002">
        <w:rPr>
          <w:rFonts w:ascii="Aptos" w:hAnsi="Aptos"/>
        </w:rPr>
        <w:t xml:space="preserve">  </w:t>
      </w:r>
      <w:r w:rsidRPr="007C3A69">
        <w:rPr>
          <w:rFonts w:ascii="Aptos" w:hAnsi="Aptos"/>
        </w:rPr>
        <w:t xml:space="preserve">Research suggests that non-financial rewards can be equally, if not more, influential than financial ones. </w:t>
      </w:r>
      <w:r w:rsidR="001E2002">
        <w:rPr>
          <w:rFonts w:ascii="Aptos" w:hAnsi="Aptos"/>
        </w:rPr>
        <w:t xml:space="preserve"> Maslow’s Hierarchy of Needs provides a useful framework for </w:t>
      </w:r>
      <w:r w:rsidR="00A9274D">
        <w:rPr>
          <w:rFonts w:ascii="Aptos" w:hAnsi="Aptos"/>
        </w:rPr>
        <w:t>understanding</w:t>
      </w:r>
      <w:r w:rsidR="001E2002">
        <w:rPr>
          <w:rFonts w:ascii="Aptos" w:hAnsi="Aptos"/>
        </w:rPr>
        <w:t xml:space="preserve"> intrinsic behav</w:t>
      </w:r>
      <w:r w:rsidR="00A9274D">
        <w:rPr>
          <w:rFonts w:ascii="Aptos" w:hAnsi="Aptos"/>
        </w:rPr>
        <w:t>i</w:t>
      </w:r>
      <w:r w:rsidR="001E2002">
        <w:rPr>
          <w:rFonts w:ascii="Aptos" w:hAnsi="Aptos"/>
        </w:rPr>
        <w:t xml:space="preserve">our, as it highlights how individuals seek </w:t>
      </w:r>
      <w:r w:rsidR="000B4297">
        <w:rPr>
          <w:rFonts w:ascii="Aptos" w:hAnsi="Aptos"/>
        </w:rPr>
        <w:t>fulfilment</w:t>
      </w:r>
      <w:r w:rsidR="001E2002">
        <w:rPr>
          <w:rFonts w:ascii="Aptos" w:hAnsi="Aptos"/>
        </w:rPr>
        <w:t xml:space="preserve"> beyond basic needs, such as belonging</w:t>
      </w:r>
      <w:r w:rsidR="00A9274D">
        <w:rPr>
          <w:rFonts w:ascii="Aptos" w:hAnsi="Aptos"/>
        </w:rPr>
        <w:t>,</w:t>
      </w:r>
      <w:r w:rsidR="001E2002">
        <w:rPr>
          <w:rFonts w:ascii="Aptos" w:hAnsi="Aptos"/>
        </w:rPr>
        <w:t xml:space="preserve"> which can be nurtured through meaningful work, recognition</w:t>
      </w:r>
      <w:r w:rsidR="00A9274D">
        <w:rPr>
          <w:rFonts w:ascii="Aptos" w:hAnsi="Aptos"/>
        </w:rPr>
        <w:t>,</w:t>
      </w:r>
      <w:r w:rsidR="001E2002">
        <w:rPr>
          <w:rFonts w:ascii="Aptos" w:hAnsi="Aptos"/>
        </w:rPr>
        <w:t xml:space="preserve"> and </w:t>
      </w:r>
      <w:r w:rsidR="009D4AE1">
        <w:rPr>
          <w:rFonts w:ascii="Aptos" w:hAnsi="Aptos"/>
        </w:rPr>
        <w:t>growth opportunities</w:t>
      </w:r>
      <w:r w:rsidR="001E2002">
        <w:rPr>
          <w:rFonts w:ascii="Aptos" w:hAnsi="Aptos"/>
        </w:rPr>
        <w:t xml:space="preserve"> </w:t>
      </w:r>
      <w:r w:rsidR="00B66A7B">
        <w:rPr>
          <w:rFonts w:ascii="Aptos" w:hAnsi="Aptos"/>
        </w:rPr>
        <w:t xml:space="preserve">(Taylor and Woodhams, 2022). </w:t>
      </w:r>
      <w:r w:rsidRPr="007C3A69">
        <w:rPr>
          <w:rFonts w:ascii="Aptos" w:hAnsi="Aptos"/>
        </w:rPr>
        <w:t>Employees driven by intrinsic factors often exceed expectations without external incentives, motivated by pride and a sense of accomplishment (CIPD, 2025a). However, intrinsic motivation is highly individualised and harder to measure, making it more complex to manage across diverse teams (CIPD, 2025b).</w:t>
      </w:r>
    </w:p>
    <w:p w14:paraId="42B66558" w14:textId="580B3EFE" w:rsidR="007C3A69" w:rsidRPr="007C3A69" w:rsidRDefault="007C3A69" w:rsidP="007C3A69">
      <w:pPr>
        <w:pStyle w:val="NormalWeb"/>
        <w:spacing w:line="360" w:lineRule="auto"/>
        <w:ind w:left="720"/>
        <w:jc w:val="both"/>
        <w:rPr>
          <w:rFonts w:asciiTheme="minorHAnsi" w:hAnsiTheme="minorHAnsi"/>
        </w:rPr>
      </w:pPr>
      <w:r w:rsidRPr="007C3A69">
        <w:rPr>
          <w:rFonts w:asciiTheme="minorHAnsi" w:hAnsiTheme="minorHAnsi"/>
        </w:rPr>
        <w:t>A balanced approach that integrates both extrinsic and intrinsic rewards is likely to deliver the strongest outcomes for organisations such as Eco-Insulate UK. While some employees are primarily motivated by financial incentives, most respond positively to a mix of tangible and intangible rewards (Armstrong and Brown, 2019). Managers should ensure that extrinsic rewards are perceived as fair and valuable, while also fostering a culture that supports autonomy, recognition, and purpose.</w:t>
      </w:r>
    </w:p>
    <w:p w14:paraId="46A75771" w14:textId="4D2A6507" w:rsidR="005E0ED3" w:rsidRPr="001E2002" w:rsidRDefault="007C3A69" w:rsidP="001E2002">
      <w:pPr>
        <w:pStyle w:val="NormalWeb"/>
        <w:spacing w:line="360" w:lineRule="auto"/>
        <w:ind w:left="720"/>
        <w:jc w:val="both"/>
        <w:rPr>
          <w:rFonts w:asciiTheme="minorHAnsi" w:hAnsiTheme="minorHAnsi"/>
        </w:rPr>
      </w:pPr>
      <w:r w:rsidRPr="007C3A69">
        <w:rPr>
          <w:rFonts w:asciiTheme="minorHAnsi" w:hAnsiTheme="minorHAnsi"/>
        </w:rPr>
        <w:t>Understanding individual drivers is essential. Motivational theory emphasises the importance of aligning rewards with employees’ personal needs and values to sustain behaviour and performance over time. By tailoring reward strategies to reflect both extrinsic and intrinsic motivators, organisations can enhance employee contribution and build a resilient, high-performing workforce.</w:t>
      </w:r>
    </w:p>
    <w:p w14:paraId="77FCCC38" w14:textId="77777777" w:rsidR="003F7982" w:rsidRPr="003F7982" w:rsidRDefault="003F7982" w:rsidP="003F7982">
      <w:pPr>
        <w:pStyle w:val="Nornal"/>
        <w:spacing w:after="0" w:line="240" w:lineRule="auto"/>
        <w:rPr>
          <w:rFonts w:asciiTheme="minorHAnsi" w:hAnsiTheme="minorHAnsi"/>
          <w:color w:val="000000"/>
          <w:sz w:val="24"/>
          <w:szCs w:val="24"/>
        </w:rPr>
      </w:pPr>
    </w:p>
    <w:p w14:paraId="38336712" w14:textId="05A976BD" w:rsidR="003F7982" w:rsidRPr="00011959"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themeColor="text1"/>
          <w:sz w:val="24"/>
          <w:szCs w:val="24"/>
        </w:rPr>
        <w:t xml:space="preserve"> (AC 2.1)</w:t>
      </w:r>
      <w:r w:rsidR="00AB65B3">
        <w:rPr>
          <w:rFonts w:asciiTheme="minorHAnsi" w:hAnsiTheme="minorHAnsi"/>
          <w:color w:val="000000" w:themeColor="text1"/>
          <w:sz w:val="24"/>
          <w:szCs w:val="24"/>
        </w:rPr>
        <w:t xml:space="preserve"> </w:t>
      </w:r>
    </w:p>
    <w:p w14:paraId="42801262" w14:textId="77777777" w:rsidR="00011959" w:rsidRDefault="00011959" w:rsidP="00011959">
      <w:pPr>
        <w:pStyle w:val="Nornal"/>
        <w:spacing w:after="0" w:line="240" w:lineRule="auto"/>
        <w:rPr>
          <w:rFonts w:asciiTheme="minorHAnsi" w:hAnsiTheme="minorHAnsi"/>
          <w:color w:val="000000" w:themeColor="text1"/>
          <w:sz w:val="24"/>
          <w:szCs w:val="24"/>
        </w:rPr>
      </w:pPr>
    </w:p>
    <w:p w14:paraId="3DCDD665" w14:textId="7DDDE07D" w:rsidR="00011959" w:rsidRDefault="00011959" w:rsidP="00011959">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Grade and pay structures are </w:t>
      </w:r>
      <w:r w:rsidR="005147FF">
        <w:rPr>
          <w:rFonts w:asciiTheme="minorHAnsi" w:hAnsiTheme="minorHAnsi"/>
          <w:color w:val="000000" w:themeColor="text1"/>
          <w:sz w:val="24"/>
          <w:szCs w:val="24"/>
        </w:rPr>
        <w:t>frameworks</w:t>
      </w:r>
      <w:r>
        <w:rPr>
          <w:rFonts w:asciiTheme="minorHAnsi" w:hAnsiTheme="minorHAnsi"/>
          <w:color w:val="000000" w:themeColor="text1"/>
          <w:sz w:val="24"/>
          <w:szCs w:val="24"/>
        </w:rPr>
        <w:t xml:space="preserve"> used by organisations to organise and manage compensation to employees in a fair, consistent, and transparent way. </w:t>
      </w:r>
      <w:r w:rsidR="005147FF">
        <w:rPr>
          <w:rFonts w:asciiTheme="minorHAnsi" w:hAnsiTheme="minorHAnsi"/>
          <w:color w:val="000000" w:themeColor="text1"/>
          <w:sz w:val="24"/>
          <w:szCs w:val="24"/>
        </w:rPr>
        <w:t xml:space="preserve">These systems </w:t>
      </w:r>
      <w:r w:rsidR="00480A75">
        <w:rPr>
          <w:rFonts w:asciiTheme="minorHAnsi" w:hAnsiTheme="minorHAnsi"/>
          <w:color w:val="000000" w:themeColor="text1"/>
          <w:sz w:val="24"/>
          <w:szCs w:val="24"/>
        </w:rPr>
        <w:t>typically</w:t>
      </w:r>
      <w:r w:rsidR="005147FF">
        <w:rPr>
          <w:rFonts w:asciiTheme="minorHAnsi" w:hAnsiTheme="minorHAnsi"/>
          <w:color w:val="000000" w:themeColor="text1"/>
          <w:sz w:val="24"/>
          <w:szCs w:val="24"/>
        </w:rPr>
        <w:t xml:space="preserve"> include defined</w:t>
      </w:r>
      <w:r>
        <w:rPr>
          <w:rFonts w:asciiTheme="minorHAnsi" w:hAnsiTheme="minorHAnsi"/>
          <w:color w:val="000000" w:themeColor="text1"/>
          <w:sz w:val="24"/>
          <w:szCs w:val="24"/>
        </w:rPr>
        <w:t xml:space="preserve"> pay ranges, b</w:t>
      </w:r>
      <w:r w:rsidR="005147FF">
        <w:rPr>
          <w:rFonts w:asciiTheme="minorHAnsi" w:hAnsiTheme="minorHAnsi"/>
          <w:color w:val="000000" w:themeColor="text1"/>
          <w:sz w:val="24"/>
          <w:szCs w:val="24"/>
        </w:rPr>
        <w:t>ands</w:t>
      </w:r>
      <w:r w:rsidR="00480A75">
        <w:rPr>
          <w:rFonts w:asciiTheme="minorHAnsi" w:hAnsiTheme="minorHAnsi"/>
          <w:color w:val="000000" w:themeColor="text1"/>
          <w:sz w:val="24"/>
          <w:szCs w:val="24"/>
        </w:rPr>
        <w:t>,</w:t>
      </w:r>
      <w:r>
        <w:rPr>
          <w:rFonts w:asciiTheme="minorHAnsi" w:hAnsiTheme="minorHAnsi"/>
          <w:color w:val="000000" w:themeColor="text1"/>
          <w:sz w:val="24"/>
          <w:szCs w:val="24"/>
        </w:rPr>
        <w:t xml:space="preserve"> or scales attached to each grade or level (Armstrong and Brown, 2019).   </w:t>
      </w:r>
      <w:r w:rsidR="005147FF">
        <w:rPr>
          <w:rFonts w:asciiTheme="minorHAnsi" w:hAnsiTheme="minorHAnsi"/>
          <w:color w:val="000000" w:themeColor="text1"/>
          <w:sz w:val="24"/>
          <w:szCs w:val="24"/>
        </w:rPr>
        <w:t xml:space="preserve">According to </w:t>
      </w:r>
      <w:r w:rsidR="00E96806">
        <w:rPr>
          <w:rFonts w:asciiTheme="minorHAnsi" w:hAnsiTheme="minorHAnsi"/>
          <w:color w:val="000000" w:themeColor="text1"/>
          <w:sz w:val="24"/>
          <w:szCs w:val="24"/>
        </w:rPr>
        <w:t>Taylor and Woodhams</w:t>
      </w:r>
      <w:r w:rsidR="005147FF">
        <w:rPr>
          <w:rFonts w:asciiTheme="minorHAnsi" w:hAnsiTheme="minorHAnsi"/>
          <w:color w:val="000000" w:themeColor="text1"/>
          <w:sz w:val="24"/>
          <w:szCs w:val="24"/>
        </w:rPr>
        <w:t xml:space="preserve"> (</w:t>
      </w:r>
      <w:r w:rsidR="00E96806">
        <w:rPr>
          <w:rFonts w:asciiTheme="minorHAnsi" w:hAnsiTheme="minorHAnsi"/>
          <w:color w:val="000000" w:themeColor="text1"/>
          <w:sz w:val="24"/>
          <w:szCs w:val="24"/>
        </w:rPr>
        <w:t>2022)</w:t>
      </w:r>
      <w:r w:rsidR="00480A75">
        <w:rPr>
          <w:rFonts w:asciiTheme="minorHAnsi" w:hAnsiTheme="minorHAnsi"/>
          <w:color w:val="000000" w:themeColor="text1"/>
          <w:sz w:val="24"/>
          <w:szCs w:val="24"/>
        </w:rPr>
        <w:t>,</w:t>
      </w:r>
      <w:r w:rsidR="005147FF">
        <w:rPr>
          <w:rFonts w:asciiTheme="minorHAnsi" w:hAnsiTheme="minorHAnsi"/>
          <w:color w:val="000000" w:themeColor="text1"/>
          <w:sz w:val="24"/>
          <w:szCs w:val="24"/>
        </w:rPr>
        <w:t xml:space="preserve"> the </w:t>
      </w:r>
      <w:r w:rsidR="00480A75">
        <w:rPr>
          <w:rFonts w:asciiTheme="minorHAnsi" w:hAnsiTheme="minorHAnsi"/>
          <w:color w:val="000000" w:themeColor="text1"/>
          <w:sz w:val="24"/>
          <w:szCs w:val="24"/>
        </w:rPr>
        <w:t>most adopted</w:t>
      </w:r>
      <w:r w:rsidR="005147FF">
        <w:rPr>
          <w:rFonts w:asciiTheme="minorHAnsi" w:hAnsiTheme="minorHAnsi"/>
          <w:color w:val="000000" w:themeColor="text1"/>
          <w:sz w:val="24"/>
          <w:szCs w:val="24"/>
        </w:rPr>
        <w:t xml:space="preserve"> structures include:</w:t>
      </w:r>
    </w:p>
    <w:p w14:paraId="597D09AD" w14:textId="59A34A18" w:rsidR="00E96806" w:rsidRDefault="00E96806" w:rsidP="00E96806">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Narrow-graded</w:t>
      </w:r>
      <w:r w:rsidR="00480DA5">
        <w:rPr>
          <w:rFonts w:asciiTheme="minorHAnsi" w:hAnsiTheme="minorHAnsi"/>
          <w:color w:val="000000" w:themeColor="text1"/>
          <w:sz w:val="24"/>
          <w:szCs w:val="24"/>
        </w:rPr>
        <w:t xml:space="preserve"> structure </w:t>
      </w:r>
    </w:p>
    <w:p w14:paraId="44389977" w14:textId="0B503DE4" w:rsidR="00E96806" w:rsidRDefault="00E96806" w:rsidP="00E96806">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Job-family structures</w:t>
      </w:r>
    </w:p>
    <w:p w14:paraId="12DF8437" w14:textId="05F76D30" w:rsidR="00E96806" w:rsidRDefault="00480DA5" w:rsidP="00E96806">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Individual pa</w:t>
      </w:r>
      <w:r w:rsidR="00F16FE1">
        <w:rPr>
          <w:rFonts w:asciiTheme="minorHAnsi" w:hAnsiTheme="minorHAnsi"/>
          <w:color w:val="000000" w:themeColor="text1"/>
          <w:sz w:val="24"/>
          <w:szCs w:val="24"/>
        </w:rPr>
        <w:t xml:space="preserve">y rates </w:t>
      </w:r>
    </w:p>
    <w:p w14:paraId="5F1626F3" w14:textId="77777777" w:rsidR="00480DA5" w:rsidRDefault="00480DA5" w:rsidP="00480DA5">
      <w:pPr>
        <w:pStyle w:val="Nornal"/>
        <w:spacing w:after="0" w:line="360" w:lineRule="auto"/>
        <w:ind w:left="1440"/>
        <w:jc w:val="both"/>
        <w:rPr>
          <w:rFonts w:asciiTheme="minorHAnsi" w:hAnsiTheme="minorHAnsi"/>
          <w:color w:val="000000" w:themeColor="text1"/>
          <w:sz w:val="24"/>
          <w:szCs w:val="24"/>
        </w:rPr>
      </w:pPr>
    </w:p>
    <w:p w14:paraId="561B722C" w14:textId="036F84EC" w:rsidR="003B33F3" w:rsidRDefault="005147FF" w:rsidP="003B33F3">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Selecting an appropriate pay structure requires careful consideration to ensure compliance with UK equal pay legislation</w:t>
      </w:r>
      <w:r w:rsidR="003B33F3">
        <w:rPr>
          <w:rFonts w:asciiTheme="minorHAnsi" w:hAnsiTheme="minorHAnsi"/>
          <w:color w:val="000000" w:themeColor="text1"/>
          <w:sz w:val="24"/>
          <w:szCs w:val="24"/>
        </w:rPr>
        <w:t xml:space="preserve"> (Perkins and White, 2011). </w:t>
      </w:r>
      <w:r w:rsidR="00480A75">
        <w:rPr>
          <w:rFonts w:asciiTheme="minorHAnsi" w:hAnsiTheme="minorHAnsi"/>
          <w:color w:val="000000" w:themeColor="text1"/>
          <w:sz w:val="24"/>
          <w:szCs w:val="24"/>
        </w:rPr>
        <w:t xml:space="preserve"> Failure to comply can have legal consequences, financial consequences and business impact through reputational damage. </w:t>
      </w:r>
    </w:p>
    <w:p w14:paraId="269E9637" w14:textId="77777777" w:rsidR="00F42C02" w:rsidRDefault="00F42C02" w:rsidP="003B33F3">
      <w:pPr>
        <w:pStyle w:val="Nornal"/>
        <w:spacing w:after="0" w:line="360" w:lineRule="auto"/>
        <w:ind w:left="720"/>
        <w:jc w:val="both"/>
        <w:rPr>
          <w:rFonts w:asciiTheme="minorHAnsi" w:hAnsiTheme="minorHAnsi"/>
          <w:color w:val="000000" w:themeColor="text1"/>
          <w:sz w:val="24"/>
          <w:szCs w:val="24"/>
        </w:rPr>
      </w:pPr>
    </w:p>
    <w:p w14:paraId="704A54DC" w14:textId="5ABA64C3" w:rsidR="00F42C02" w:rsidRDefault="00F42C02" w:rsidP="00480A75">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Narrow</w:t>
      </w:r>
      <w:r w:rsidR="005147FF">
        <w:rPr>
          <w:rFonts w:asciiTheme="minorHAnsi" w:hAnsiTheme="minorHAnsi"/>
          <w:color w:val="000000" w:themeColor="text1"/>
          <w:sz w:val="24"/>
          <w:szCs w:val="24"/>
        </w:rPr>
        <w:t xml:space="preserve"> g</w:t>
      </w:r>
      <w:r>
        <w:rPr>
          <w:rFonts w:asciiTheme="minorHAnsi" w:hAnsiTheme="minorHAnsi"/>
          <w:color w:val="000000" w:themeColor="text1"/>
          <w:sz w:val="24"/>
          <w:szCs w:val="24"/>
        </w:rPr>
        <w:t>raded structures</w:t>
      </w:r>
      <w:r w:rsidR="00480A75">
        <w:rPr>
          <w:rFonts w:asciiTheme="minorHAnsi" w:hAnsiTheme="minorHAnsi"/>
          <w:color w:val="000000" w:themeColor="text1"/>
          <w:sz w:val="24"/>
          <w:szCs w:val="24"/>
        </w:rPr>
        <w:t xml:space="preserve">, </w:t>
      </w:r>
      <w:r w:rsidR="005147FF">
        <w:rPr>
          <w:rFonts w:asciiTheme="minorHAnsi" w:hAnsiTheme="minorHAnsi"/>
          <w:color w:val="000000" w:themeColor="text1"/>
          <w:sz w:val="24"/>
          <w:szCs w:val="24"/>
        </w:rPr>
        <w:t xml:space="preserve">often found in public sector organisations, group roles based on </w:t>
      </w:r>
      <w:r>
        <w:rPr>
          <w:rFonts w:asciiTheme="minorHAnsi" w:hAnsiTheme="minorHAnsi"/>
          <w:color w:val="000000" w:themeColor="text1"/>
          <w:sz w:val="24"/>
          <w:szCs w:val="24"/>
        </w:rPr>
        <w:t>skill, competency</w:t>
      </w:r>
      <w:r w:rsidR="00480A75">
        <w:rPr>
          <w:rFonts w:asciiTheme="minorHAnsi" w:hAnsiTheme="minorHAnsi"/>
          <w:color w:val="000000" w:themeColor="text1"/>
          <w:sz w:val="24"/>
          <w:szCs w:val="24"/>
        </w:rPr>
        <w:t>,</w:t>
      </w:r>
      <w:r>
        <w:rPr>
          <w:rFonts w:asciiTheme="minorHAnsi" w:hAnsiTheme="minorHAnsi"/>
          <w:color w:val="000000" w:themeColor="text1"/>
          <w:sz w:val="24"/>
          <w:szCs w:val="24"/>
        </w:rPr>
        <w:t xml:space="preserve"> and responsibility (Perkins and White, 2011)</w:t>
      </w:r>
      <w:r w:rsidR="00480A75">
        <w:rPr>
          <w:rFonts w:asciiTheme="minorHAnsi" w:hAnsiTheme="minorHAnsi"/>
          <w:color w:val="000000" w:themeColor="text1"/>
          <w:sz w:val="24"/>
          <w:szCs w:val="24"/>
        </w:rPr>
        <w:t>.</w:t>
      </w:r>
      <w:r>
        <w:rPr>
          <w:rFonts w:asciiTheme="minorHAnsi" w:hAnsiTheme="minorHAnsi"/>
          <w:color w:val="000000" w:themeColor="text1"/>
          <w:sz w:val="24"/>
          <w:szCs w:val="24"/>
        </w:rPr>
        <w:t xml:space="preserve"> </w:t>
      </w:r>
      <w:r w:rsidR="005147FF">
        <w:rPr>
          <w:rFonts w:asciiTheme="minorHAnsi" w:hAnsiTheme="minorHAnsi"/>
          <w:color w:val="000000" w:themeColor="text1"/>
          <w:sz w:val="24"/>
          <w:szCs w:val="24"/>
        </w:rPr>
        <w:t xml:space="preserve">Each job is evaluated and assigned a salary range, offering a formal and hierarchical approach to pay.  This structure remains widely used, with 38% of organisations adopting it (Waite et al., 2021).  </w:t>
      </w:r>
      <w:r w:rsidR="00722310">
        <w:rPr>
          <w:rFonts w:asciiTheme="minorHAnsi" w:hAnsiTheme="minorHAnsi"/>
          <w:color w:val="000000" w:themeColor="text1"/>
          <w:sz w:val="24"/>
          <w:szCs w:val="24"/>
        </w:rPr>
        <w:t xml:space="preserve">Perkins (2024) </w:t>
      </w:r>
      <w:r w:rsidR="005147FF">
        <w:rPr>
          <w:rFonts w:asciiTheme="minorHAnsi" w:hAnsiTheme="minorHAnsi"/>
          <w:color w:val="000000" w:themeColor="text1"/>
          <w:sz w:val="24"/>
          <w:szCs w:val="24"/>
        </w:rPr>
        <w:t>notes that it provides</w:t>
      </w:r>
      <w:r w:rsidR="00722310">
        <w:rPr>
          <w:rFonts w:asciiTheme="minorHAnsi" w:hAnsiTheme="minorHAnsi"/>
          <w:color w:val="000000" w:themeColor="text1"/>
          <w:sz w:val="24"/>
          <w:szCs w:val="24"/>
        </w:rPr>
        <w:t xml:space="preserve"> </w:t>
      </w:r>
      <w:r w:rsidR="005147FF">
        <w:rPr>
          <w:rFonts w:asciiTheme="minorHAnsi" w:hAnsiTheme="minorHAnsi"/>
          <w:color w:val="000000" w:themeColor="text1"/>
          <w:sz w:val="24"/>
          <w:szCs w:val="24"/>
        </w:rPr>
        <w:t xml:space="preserve">a </w:t>
      </w:r>
      <w:r w:rsidR="00722310">
        <w:rPr>
          <w:rFonts w:asciiTheme="minorHAnsi" w:hAnsiTheme="minorHAnsi"/>
          <w:color w:val="000000" w:themeColor="text1"/>
          <w:sz w:val="24"/>
          <w:szCs w:val="24"/>
        </w:rPr>
        <w:t xml:space="preserve">clear career </w:t>
      </w:r>
      <w:r w:rsidR="005147FF">
        <w:rPr>
          <w:rFonts w:asciiTheme="minorHAnsi" w:hAnsiTheme="minorHAnsi"/>
          <w:color w:val="000000" w:themeColor="text1"/>
          <w:sz w:val="24"/>
          <w:szCs w:val="24"/>
        </w:rPr>
        <w:t xml:space="preserve">pathway </w:t>
      </w:r>
      <w:r w:rsidR="00722310">
        <w:rPr>
          <w:rFonts w:asciiTheme="minorHAnsi" w:hAnsiTheme="minorHAnsi"/>
          <w:color w:val="000000" w:themeColor="text1"/>
          <w:sz w:val="24"/>
          <w:szCs w:val="24"/>
        </w:rPr>
        <w:t>with distinct pay levels</w:t>
      </w:r>
      <w:r w:rsidR="005147FF">
        <w:rPr>
          <w:rFonts w:asciiTheme="minorHAnsi" w:hAnsiTheme="minorHAnsi"/>
          <w:color w:val="000000" w:themeColor="text1"/>
          <w:sz w:val="24"/>
          <w:szCs w:val="24"/>
        </w:rPr>
        <w:t xml:space="preserve"> supporting progression and transparency</w:t>
      </w:r>
      <w:r w:rsidR="00722310">
        <w:rPr>
          <w:rFonts w:asciiTheme="minorHAnsi" w:hAnsiTheme="minorHAnsi"/>
          <w:color w:val="000000" w:themeColor="text1"/>
          <w:sz w:val="24"/>
          <w:szCs w:val="24"/>
        </w:rPr>
        <w:t xml:space="preserve">. </w:t>
      </w:r>
    </w:p>
    <w:p w14:paraId="57D094B4" w14:textId="77777777" w:rsidR="00B06362" w:rsidRDefault="00F42C02" w:rsidP="00B06362">
      <w:pPr>
        <w:pStyle w:val="NormalWeb"/>
        <w:spacing w:line="360" w:lineRule="auto"/>
        <w:ind w:left="720"/>
        <w:jc w:val="both"/>
        <w:rPr>
          <w:rFonts w:asciiTheme="minorHAnsi" w:hAnsiTheme="minorHAnsi"/>
          <w:color w:val="000000" w:themeColor="text1"/>
        </w:rPr>
      </w:pPr>
      <w:r>
        <w:rPr>
          <w:rFonts w:asciiTheme="minorHAnsi" w:hAnsiTheme="minorHAnsi"/>
          <w:color w:val="000000" w:themeColor="text1"/>
        </w:rPr>
        <w:t>Job famil</w:t>
      </w:r>
      <w:r w:rsidR="00312F90">
        <w:rPr>
          <w:rFonts w:asciiTheme="minorHAnsi" w:hAnsiTheme="minorHAnsi"/>
          <w:color w:val="000000" w:themeColor="text1"/>
        </w:rPr>
        <w:t>y structures share similarities with narrow graded systems</w:t>
      </w:r>
      <w:r>
        <w:rPr>
          <w:rFonts w:asciiTheme="minorHAnsi" w:hAnsiTheme="minorHAnsi"/>
          <w:color w:val="000000" w:themeColor="text1"/>
        </w:rPr>
        <w:t xml:space="preserve"> </w:t>
      </w:r>
      <w:r w:rsidR="00E3707C">
        <w:rPr>
          <w:rFonts w:asciiTheme="minorHAnsi" w:hAnsiTheme="minorHAnsi"/>
          <w:color w:val="000000" w:themeColor="text1"/>
        </w:rPr>
        <w:t xml:space="preserve">but serve different strategic </w:t>
      </w:r>
      <w:r w:rsidR="00312F90">
        <w:rPr>
          <w:rFonts w:asciiTheme="minorHAnsi" w:hAnsiTheme="minorHAnsi"/>
          <w:color w:val="000000" w:themeColor="text1"/>
        </w:rPr>
        <w:t>needs</w:t>
      </w:r>
      <w:r w:rsidR="00E3707C">
        <w:rPr>
          <w:rFonts w:asciiTheme="minorHAnsi" w:hAnsiTheme="minorHAnsi"/>
          <w:color w:val="000000" w:themeColor="text1"/>
        </w:rPr>
        <w:t xml:space="preserve">. </w:t>
      </w:r>
      <w:r w:rsidR="00312F90">
        <w:rPr>
          <w:rFonts w:asciiTheme="minorHAnsi" w:hAnsiTheme="minorHAnsi"/>
          <w:color w:val="000000" w:themeColor="text1"/>
        </w:rPr>
        <w:t>Roles are grouped into</w:t>
      </w:r>
      <w:r w:rsidR="00E3707C">
        <w:rPr>
          <w:rFonts w:asciiTheme="minorHAnsi" w:hAnsiTheme="minorHAnsi"/>
          <w:color w:val="000000" w:themeColor="text1"/>
        </w:rPr>
        <w:t xml:space="preserve"> functional </w:t>
      </w:r>
      <w:r w:rsidR="00312F90">
        <w:rPr>
          <w:rFonts w:asciiTheme="minorHAnsi" w:hAnsiTheme="minorHAnsi"/>
          <w:color w:val="000000" w:themeColor="text1"/>
        </w:rPr>
        <w:t>categories</w:t>
      </w:r>
      <w:r w:rsidR="00E3707C">
        <w:rPr>
          <w:rFonts w:asciiTheme="minorHAnsi" w:hAnsiTheme="minorHAnsi"/>
          <w:color w:val="000000" w:themeColor="text1"/>
        </w:rPr>
        <w:t xml:space="preserve"> such as IT, HR, marketing, </w:t>
      </w:r>
      <w:r w:rsidR="00312F90">
        <w:rPr>
          <w:rFonts w:asciiTheme="minorHAnsi" w:hAnsiTheme="minorHAnsi"/>
          <w:color w:val="000000" w:themeColor="text1"/>
        </w:rPr>
        <w:t>or</w:t>
      </w:r>
      <w:r w:rsidR="00E3707C">
        <w:rPr>
          <w:rFonts w:asciiTheme="minorHAnsi" w:hAnsiTheme="minorHAnsi"/>
          <w:color w:val="000000" w:themeColor="text1"/>
        </w:rPr>
        <w:t xml:space="preserve"> customer service (Perkins and white, 2011).   </w:t>
      </w:r>
      <w:r w:rsidR="00312F90">
        <w:rPr>
          <w:rFonts w:asciiTheme="minorHAnsi" w:hAnsiTheme="minorHAnsi"/>
          <w:color w:val="000000" w:themeColor="text1"/>
        </w:rPr>
        <w:t>These structures typically consist of 6-8 levels</w:t>
      </w:r>
      <w:r w:rsidR="00E3707C">
        <w:rPr>
          <w:rFonts w:asciiTheme="minorHAnsi" w:hAnsiTheme="minorHAnsi"/>
          <w:color w:val="000000" w:themeColor="text1"/>
        </w:rPr>
        <w:t xml:space="preserve">, </w:t>
      </w:r>
      <w:r w:rsidR="00312F90">
        <w:rPr>
          <w:rFonts w:asciiTheme="minorHAnsi" w:hAnsiTheme="minorHAnsi"/>
          <w:color w:val="000000" w:themeColor="text1"/>
        </w:rPr>
        <w:t>compared to the</w:t>
      </w:r>
      <w:r w:rsidR="00E3707C">
        <w:rPr>
          <w:rFonts w:asciiTheme="minorHAnsi" w:hAnsiTheme="minorHAnsi"/>
          <w:color w:val="000000" w:themeColor="text1"/>
        </w:rPr>
        <w:t xml:space="preserve"> 10 or more </w:t>
      </w:r>
      <w:r w:rsidR="00312F90">
        <w:rPr>
          <w:rFonts w:asciiTheme="minorHAnsi" w:hAnsiTheme="minorHAnsi"/>
          <w:color w:val="000000" w:themeColor="text1"/>
        </w:rPr>
        <w:t xml:space="preserve">levels often found in narrow-graded systems, depending on organisational size </w:t>
      </w:r>
      <w:r w:rsidR="00E3707C">
        <w:rPr>
          <w:rFonts w:asciiTheme="minorHAnsi" w:hAnsiTheme="minorHAnsi"/>
          <w:color w:val="000000" w:themeColor="text1"/>
        </w:rPr>
        <w:t xml:space="preserve">(Armstrong and Brown, 2019).  </w:t>
      </w:r>
      <w:r>
        <w:rPr>
          <w:rFonts w:asciiTheme="minorHAnsi" w:hAnsiTheme="minorHAnsi"/>
          <w:color w:val="000000" w:themeColor="text1"/>
        </w:rPr>
        <w:t xml:space="preserve"> </w:t>
      </w:r>
      <w:r w:rsidR="00F16FE1">
        <w:rPr>
          <w:rFonts w:asciiTheme="minorHAnsi" w:hAnsiTheme="minorHAnsi"/>
          <w:color w:val="000000" w:themeColor="text1"/>
        </w:rPr>
        <w:t xml:space="preserve">This pay structure is commonly used in the private sector where organisations seek flexibility, market alignment and streamlined approaches to compensation.  </w:t>
      </w:r>
      <w:r w:rsidR="00312F90">
        <w:rPr>
          <w:rFonts w:asciiTheme="minorHAnsi" w:hAnsiTheme="minorHAnsi"/>
          <w:color w:val="000000" w:themeColor="text1"/>
        </w:rPr>
        <w:t>J</w:t>
      </w:r>
      <w:r w:rsidR="00480DA5">
        <w:rPr>
          <w:rFonts w:asciiTheme="minorHAnsi" w:hAnsiTheme="minorHAnsi"/>
          <w:color w:val="000000" w:themeColor="text1"/>
        </w:rPr>
        <w:t xml:space="preserve">ob family structure </w:t>
      </w:r>
      <w:r w:rsidR="00312F90">
        <w:rPr>
          <w:rFonts w:asciiTheme="minorHAnsi" w:hAnsiTheme="minorHAnsi"/>
          <w:color w:val="000000" w:themeColor="text1"/>
        </w:rPr>
        <w:t>also supports</w:t>
      </w:r>
      <w:r w:rsidR="00480DA5">
        <w:rPr>
          <w:rFonts w:asciiTheme="minorHAnsi" w:hAnsiTheme="minorHAnsi"/>
          <w:color w:val="000000" w:themeColor="text1"/>
        </w:rPr>
        <w:t xml:space="preserve"> personal development </w:t>
      </w:r>
      <w:r w:rsidR="00480DA5">
        <w:rPr>
          <w:rFonts w:asciiTheme="minorHAnsi" w:hAnsiTheme="minorHAnsi"/>
          <w:color w:val="000000" w:themeColor="text1"/>
        </w:rPr>
        <w:lastRenderedPageBreak/>
        <w:t xml:space="preserve">planning as it defines knowledge, skills and competencies required at different functions (Armstrong and Brown, 2019). </w:t>
      </w:r>
    </w:p>
    <w:p w14:paraId="6373371E" w14:textId="10649612" w:rsidR="00F42C02" w:rsidRPr="00B06362" w:rsidRDefault="00B06362" w:rsidP="00B06362">
      <w:pPr>
        <w:pStyle w:val="NormalWeb"/>
        <w:spacing w:line="360" w:lineRule="auto"/>
        <w:ind w:left="720"/>
        <w:jc w:val="both"/>
      </w:pPr>
      <w:r w:rsidRPr="00B06362">
        <w:rPr>
          <w:rFonts w:asciiTheme="minorHAnsi" w:hAnsiTheme="minorHAnsi"/>
        </w:rPr>
        <w:t>Eco-Insulate</w:t>
      </w:r>
      <w:r w:rsidR="00480A75">
        <w:rPr>
          <w:rFonts w:asciiTheme="minorHAnsi" w:hAnsiTheme="minorHAnsi"/>
        </w:rPr>
        <w:t xml:space="preserve"> UK</w:t>
      </w:r>
      <w:r w:rsidRPr="00B06362">
        <w:rPr>
          <w:rFonts w:asciiTheme="minorHAnsi" w:hAnsiTheme="minorHAnsi"/>
        </w:rPr>
        <w:t xml:space="preserve"> should adopt a</w:t>
      </w:r>
      <w:r w:rsidRPr="00B06362">
        <w:rPr>
          <w:rFonts w:asciiTheme="minorHAnsi" w:hAnsiTheme="minorHAnsi"/>
          <w:b/>
          <w:bCs/>
        </w:rPr>
        <w:t xml:space="preserve"> </w:t>
      </w:r>
      <w:r w:rsidRPr="00B06362">
        <w:rPr>
          <w:rStyle w:val="Strong"/>
          <w:rFonts w:asciiTheme="minorHAnsi" w:eastAsiaTheme="majorEastAsia" w:hAnsiTheme="minorHAnsi"/>
          <w:b w:val="0"/>
          <w:bCs w:val="0"/>
        </w:rPr>
        <w:t>job family pay structure</w:t>
      </w:r>
      <w:r>
        <w:rPr>
          <w:rStyle w:val="Strong"/>
          <w:rFonts w:asciiTheme="minorHAnsi" w:eastAsiaTheme="majorEastAsia" w:hAnsiTheme="minorHAnsi"/>
          <w:b w:val="0"/>
          <w:bCs w:val="0"/>
        </w:rPr>
        <w:t>,</w:t>
      </w:r>
      <w:r w:rsidRPr="00B06362">
        <w:rPr>
          <w:rStyle w:val="Strong"/>
          <w:rFonts w:asciiTheme="minorHAnsi" w:eastAsiaTheme="majorEastAsia" w:hAnsiTheme="minorHAnsi"/>
          <w:b w:val="0"/>
          <w:bCs w:val="0"/>
        </w:rPr>
        <w:t xml:space="preserve"> as it is a private sector </w:t>
      </w:r>
      <w:r>
        <w:rPr>
          <w:rStyle w:val="Strong"/>
          <w:rFonts w:asciiTheme="minorHAnsi" w:eastAsiaTheme="majorEastAsia" w:hAnsiTheme="minorHAnsi"/>
          <w:b w:val="0"/>
          <w:bCs w:val="0"/>
        </w:rPr>
        <w:t>medium-sized</w:t>
      </w:r>
      <w:r w:rsidRPr="00B06362">
        <w:rPr>
          <w:rStyle w:val="Strong"/>
          <w:rFonts w:asciiTheme="minorHAnsi" w:eastAsiaTheme="majorEastAsia" w:hAnsiTheme="minorHAnsi"/>
          <w:b w:val="0"/>
          <w:bCs w:val="0"/>
        </w:rPr>
        <w:t xml:space="preserve"> organisation and can</w:t>
      </w:r>
      <w:r w:rsidRPr="00B06362">
        <w:rPr>
          <w:rFonts w:asciiTheme="minorHAnsi" w:hAnsiTheme="minorHAnsi"/>
        </w:rPr>
        <w:t xml:space="preserve"> group roles into logical families such as production, engineering, sales, and support. This approach offers clarity in career progression, aligns pay with market benchmarks, and simplifies compensation management across diverse functions. By implementing job families, Eco-Insulate</w:t>
      </w:r>
      <w:r w:rsidR="00480A75">
        <w:rPr>
          <w:rFonts w:asciiTheme="minorHAnsi" w:hAnsiTheme="minorHAnsi"/>
        </w:rPr>
        <w:t xml:space="preserve"> UK</w:t>
      </w:r>
      <w:r w:rsidRPr="00B06362">
        <w:rPr>
          <w:rFonts w:asciiTheme="minorHAnsi" w:hAnsiTheme="minorHAnsi"/>
        </w:rPr>
        <w:t xml:space="preserve"> can foster internal equity, encourage skill development, and maintain flexibility in responding to evolving business needs—all while ensuring that employees understand how their roles fit into the broader organisational framework</w:t>
      </w:r>
      <w:r>
        <w:rPr>
          <w:rFonts w:asciiTheme="minorHAnsi" w:hAnsiTheme="minorHAnsi"/>
        </w:rPr>
        <w:t>.</w:t>
      </w:r>
    </w:p>
    <w:p w14:paraId="224D96DF" w14:textId="513CD620" w:rsidR="00D86DF5" w:rsidRPr="00D86DF5" w:rsidRDefault="007954B9" w:rsidP="00FE478E">
      <w:pPr>
        <w:pStyle w:val="NormalWeb"/>
        <w:spacing w:line="360" w:lineRule="auto"/>
        <w:ind w:left="720"/>
        <w:jc w:val="both"/>
        <w:rPr>
          <w:rFonts w:asciiTheme="minorHAnsi" w:hAnsiTheme="minorHAnsi"/>
        </w:rPr>
      </w:pPr>
      <w:r w:rsidRPr="007954B9">
        <w:rPr>
          <w:rFonts w:asciiTheme="minorHAnsi" w:hAnsiTheme="minorHAnsi"/>
        </w:rPr>
        <w:t>Individual salary ranges assign a specific pay band to each role, offering a more flexible approach to compensation. While this structure allows for some progression, it is less formal than job families or narrow-graded systems (CIPD, 2024a). Although this model offers adaptability, it is often criticised for lacking internal equity (Armstrong and Brown, 2019).</w:t>
      </w:r>
      <w:r w:rsidR="00B06362">
        <w:rPr>
          <w:rFonts w:asciiTheme="minorHAnsi" w:hAnsiTheme="minorHAnsi"/>
        </w:rPr>
        <w:t xml:space="preserve">  This structure is common across Executive and Senior Leadership roles across all sectors, as they often have bespoke salaries negotiated individually.  Individual pay rates are not considered formal pay structures as they lack a progression framework, and roles are often unique, and employers want discretion.</w:t>
      </w:r>
    </w:p>
    <w:p w14:paraId="2B1E13D8" w14:textId="5A5BFDE7" w:rsidR="003F7982" w:rsidRPr="00687D44"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themeColor="text1"/>
          <w:sz w:val="24"/>
          <w:szCs w:val="24"/>
        </w:rPr>
        <w:t>(AC 2.2)</w:t>
      </w:r>
    </w:p>
    <w:p w14:paraId="50BB772E" w14:textId="77777777" w:rsidR="00687D44" w:rsidRDefault="00687D44" w:rsidP="00687D44">
      <w:pPr>
        <w:pStyle w:val="Nornal"/>
        <w:spacing w:after="0" w:line="240" w:lineRule="auto"/>
        <w:rPr>
          <w:rFonts w:asciiTheme="minorHAnsi" w:hAnsiTheme="minorHAnsi"/>
          <w:color w:val="000000" w:themeColor="text1"/>
          <w:sz w:val="24"/>
          <w:szCs w:val="24"/>
        </w:rPr>
      </w:pPr>
    </w:p>
    <w:p w14:paraId="6C9FC1BA" w14:textId="77777777" w:rsidR="00142F6E" w:rsidRDefault="00142F6E" w:rsidP="00687D44">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Contingent rewards, such as performance-related pay and bonuses, are widely used by organisations to motivate employees and drive performance</w:t>
      </w:r>
      <w:r w:rsidR="001A6609">
        <w:rPr>
          <w:rFonts w:asciiTheme="minorHAnsi" w:hAnsiTheme="minorHAnsi"/>
          <w:color w:val="000000" w:themeColor="text1"/>
          <w:sz w:val="24"/>
          <w:szCs w:val="24"/>
        </w:rPr>
        <w:t xml:space="preserve"> </w:t>
      </w:r>
      <w:r w:rsidR="00687D44">
        <w:rPr>
          <w:rFonts w:asciiTheme="minorHAnsi" w:hAnsiTheme="minorHAnsi"/>
          <w:color w:val="000000" w:themeColor="text1"/>
          <w:sz w:val="24"/>
          <w:szCs w:val="24"/>
        </w:rPr>
        <w:t xml:space="preserve"> (Taylor and Woodhams, 2022).  </w:t>
      </w:r>
      <w:r>
        <w:rPr>
          <w:rFonts w:asciiTheme="minorHAnsi" w:hAnsiTheme="minorHAnsi"/>
          <w:color w:val="000000" w:themeColor="text1"/>
          <w:sz w:val="24"/>
          <w:szCs w:val="24"/>
        </w:rPr>
        <w:t>These rewards may be based on individual or team achievement and are often linked to measurable outcomes such as sales targets</w:t>
      </w:r>
      <w:r w:rsidR="00C02181">
        <w:rPr>
          <w:rFonts w:asciiTheme="minorHAnsi" w:hAnsiTheme="minorHAnsi"/>
          <w:color w:val="000000" w:themeColor="text1"/>
          <w:sz w:val="24"/>
          <w:szCs w:val="24"/>
        </w:rPr>
        <w:t>.</w:t>
      </w:r>
      <w:r w:rsidR="00FE7A8F">
        <w:rPr>
          <w:rFonts w:asciiTheme="minorHAnsi" w:hAnsiTheme="minorHAnsi"/>
          <w:color w:val="000000" w:themeColor="text1"/>
          <w:sz w:val="24"/>
          <w:szCs w:val="24"/>
        </w:rPr>
        <w:t xml:space="preserve"> </w:t>
      </w:r>
    </w:p>
    <w:p w14:paraId="41CA238B" w14:textId="77777777" w:rsidR="00142F6E" w:rsidRDefault="00142F6E" w:rsidP="00687D44">
      <w:pPr>
        <w:pStyle w:val="Nornal"/>
        <w:spacing w:after="0" w:line="360" w:lineRule="auto"/>
        <w:ind w:left="720"/>
        <w:jc w:val="both"/>
        <w:rPr>
          <w:rFonts w:asciiTheme="minorHAnsi" w:hAnsiTheme="minorHAnsi"/>
          <w:color w:val="000000" w:themeColor="text1"/>
          <w:sz w:val="24"/>
          <w:szCs w:val="24"/>
        </w:rPr>
      </w:pPr>
    </w:p>
    <w:p w14:paraId="05C72D73" w14:textId="4C1F4E26" w:rsidR="00142F6E" w:rsidRDefault="00142F6E" w:rsidP="00142F6E">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When tied to specific goals, they enhance focus, motivation</w:t>
      </w:r>
      <w:r w:rsidR="00480A75">
        <w:rPr>
          <w:rFonts w:asciiTheme="minorHAnsi" w:hAnsiTheme="minorHAnsi"/>
          <w:color w:val="000000" w:themeColor="text1"/>
          <w:sz w:val="24"/>
          <w:szCs w:val="24"/>
        </w:rPr>
        <w:t>,</w:t>
      </w:r>
      <w:r>
        <w:rPr>
          <w:rFonts w:asciiTheme="minorHAnsi" w:hAnsiTheme="minorHAnsi"/>
          <w:color w:val="000000" w:themeColor="text1"/>
          <w:sz w:val="24"/>
          <w:szCs w:val="24"/>
        </w:rPr>
        <w:t xml:space="preserve"> and confidence, encouraging employees to develop skills and pursue learning opportunities</w:t>
      </w:r>
      <w:r w:rsidR="00FE7A8F">
        <w:rPr>
          <w:rFonts w:asciiTheme="minorHAnsi" w:hAnsiTheme="minorHAnsi"/>
          <w:color w:val="000000" w:themeColor="text1"/>
          <w:sz w:val="24"/>
          <w:szCs w:val="24"/>
        </w:rPr>
        <w:t xml:space="preserve"> </w:t>
      </w:r>
      <w:r>
        <w:rPr>
          <w:rFonts w:asciiTheme="minorHAnsi" w:hAnsiTheme="minorHAnsi"/>
          <w:color w:val="000000" w:themeColor="text1"/>
          <w:sz w:val="24"/>
          <w:szCs w:val="24"/>
        </w:rPr>
        <w:t>(</w:t>
      </w:r>
      <w:proofErr w:type="spellStart"/>
      <w:r w:rsidR="00FE7A8F" w:rsidRPr="00FE7A8F">
        <w:rPr>
          <w:rFonts w:asciiTheme="minorHAnsi" w:hAnsiTheme="minorHAnsi"/>
          <w:color w:val="222222"/>
          <w:sz w:val="24"/>
          <w:szCs w:val="24"/>
        </w:rPr>
        <w:t>Fröber</w:t>
      </w:r>
      <w:proofErr w:type="spellEnd"/>
      <w:r w:rsidR="00FE7A8F" w:rsidRPr="00FE7A8F">
        <w:rPr>
          <w:rFonts w:asciiTheme="minorHAnsi" w:hAnsiTheme="minorHAnsi"/>
          <w:color w:val="222222"/>
          <w:sz w:val="24"/>
          <w:szCs w:val="24"/>
        </w:rPr>
        <w:t xml:space="preserve"> and Dreisbach</w:t>
      </w:r>
      <w:r>
        <w:rPr>
          <w:rFonts w:asciiTheme="minorHAnsi" w:hAnsiTheme="minorHAnsi"/>
          <w:color w:val="222222"/>
          <w:sz w:val="24"/>
          <w:szCs w:val="24"/>
        </w:rPr>
        <w:t>,</w:t>
      </w:r>
      <w:r w:rsidR="00FE7A8F">
        <w:rPr>
          <w:rFonts w:asciiTheme="minorHAnsi" w:hAnsiTheme="minorHAnsi"/>
          <w:color w:val="222222"/>
          <w:sz w:val="24"/>
          <w:szCs w:val="24"/>
        </w:rPr>
        <w:t xml:space="preserve"> 2014).  </w:t>
      </w:r>
      <w:r w:rsidR="00653F53">
        <w:rPr>
          <w:rFonts w:asciiTheme="minorHAnsi" w:hAnsiTheme="minorHAnsi"/>
          <w:color w:val="000000" w:themeColor="text1"/>
          <w:sz w:val="24"/>
          <w:szCs w:val="24"/>
        </w:rPr>
        <w:t>Armstrong and Brown (2019)</w:t>
      </w:r>
      <w:r w:rsidR="001B65A4">
        <w:rPr>
          <w:rFonts w:asciiTheme="minorHAnsi" w:hAnsiTheme="minorHAnsi"/>
          <w:color w:val="000000" w:themeColor="text1"/>
          <w:sz w:val="24"/>
          <w:szCs w:val="24"/>
        </w:rPr>
        <w:t>,</w:t>
      </w:r>
      <w:r w:rsidR="00653F53">
        <w:rPr>
          <w:rFonts w:asciiTheme="minorHAnsi" w:hAnsiTheme="minorHAnsi"/>
          <w:color w:val="000000" w:themeColor="text1"/>
          <w:sz w:val="24"/>
          <w:szCs w:val="24"/>
        </w:rPr>
        <w:t xml:space="preserve"> however</w:t>
      </w:r>
      <w:r w:rsidR="00480A75">
        <w:rPr>
          <w:rFonts w:asciiTheme="minorHAnsi" w:hAnsiTheme="minorHAnsi"/>
          <w:color w:val="000000" w:themeColor="text1"/>
          <w:sz w:val="24"/>
          <w:szCs w:val="24"/>
        </w:rPr>
        <w:t>,</w:t>
      </w:r>
      <w:r w:rsidR="00653F53">
        <w:rPr>
          <w:rFonts w:asciiTheme="minorHAnsi" w:hAnsiTheme="minorHAnsi"/>
          <w:color w:val="000000" w:themeColor="text1"/>
          <w:sz w:val="24"/>
          <w:szCs w:val="24"/>
        </w:rPr>
        <w:t xml:space="preserve"> point out </w:t>
      </w:r>
      <w:r w:rsidR="00653F53">
        <w:rPr>
          <w:rFonts w:asciiTheme="minorHAnsi" w:hAnsiTheme="minorHAnsi"/>
          <w:color w:val="000000" w:themeColor="text1"/>
          <w:sz w:val="24"/>
          <w:szCs w:val="24"/>
        </w:rPr>
        <w:lastRenderedPageBreak/>
        <w:t xml:space="preserve">that </w:t>
      </w:r>
      <w:r>
        <w:rPr>
          <w:rFonts w:asciiTheme="minorHAnsi" w:hAnsiTheme="minorHAnsi"/>
          <w:color w:val="000000" w:themeColor="text1"/>
          <w:sz w:val="24"/>
          <w:szCs w:val="24"/>
        </w:rPr>
        <w:t>poorly designed schemes can lead to short-term thinking or unethical behaviour, as individuals may prioritise easy wins over solving deeper issues</w:t>
      </w:r>
      <w:r w:rsidR="00653F53">
        <w:rPr>
          <w:rFonts w:asciiTheme="minorHAnsi" w:hAnsiTheme="minorHAnsi"/>
          <w:color w:val="000000" w:themeColor="text1"/>
          <w:sz w:val="24"/>
          <w:szCs w:val="24"/>
        </w:rPr>
        <w:t xml:space="preserve">. </w:t>
      </w:r>
    </w:p>
    <w:p w14:paraId="3AE54327" w14:textId="4F74E28C" w:rsidR="00142F6E" w:rsidRPr="00142F6E" w:rsidRDefault="00142F6E" w:rsidP="00142F6E">
      <w:pPr>
        <w:pStyle w:val="NormalWeb"/>
        <w:spacing w:line="360" w:lineRule="auto"/>
        <w:ind w:left="720"/>
        <w:jc w:val="both"/>
        <w:rPr>
          <w:rFonts w:asciiTheme="minorHAnsi" w:hAnsiTheme="minorHAnsi"/>
        </w:rPr>
      </w:pPr>
      <w:r w:rsidRPr="00142F6E">
        <w:rPr>
          <w:rFonts w:asciiTheme="minorHAnsi" w:hAnsiTheme="minorHAnsi"/>
        </w:rPr>
        <w:t>At the team level, contingent rewards can foster collaboration and shared responsibility. When teams work toward</w:t>
      </w:r>
      <w:r w:rsidR="00AB4BB6">
        <w:rPr>
          <w:rFonts w:asciiTheme="minorHAnsi" w:hAnsiTheme="minorHAnsi"/>
        </w:rPr>
        <w:t>s</w:t>
      </w:r>
      <w:r w:rsidRPr="00142F6E">
        <w:rPr>
          <w:rFonts w:asciiTheme="minorHAnsi" w:hAnsiTheme="minorHAnsi"/>
        </w:rPr>
        <w:t xml:space="preserve"> common objectives, they are more likely to share knowledge and support one another (Armstrong &amp; Taylor, 2019). Yet, challenges arise when rewards are distributed unevenly, potentially leading to resentment—especially if underperforming members still benefit (Perkins &amp; White, 2011; Cotton, 2024). Team-based rewards tend to be more effective in long-standing, cohesive teams.</w:t>
      </w:r>
    </w:p>
    <w:p w14:paraId="084DF8D4" w14:textId="77777777" w:rsidR="00142F6E" w:rsidRPr="00142F6E" w:rsidRDefault="00142F6E" w:rsidP="00142F6E">
      <w:pPr>
        <w:pStyle w:val="NormalWeb"/>
        <w:spacing w:line="360" w:lineRule="auto"/>
        <w:ind w:left="720"/>
        <w:jc w:val="both"/>
        <w:rPr>
          <w:rFonts w:asciiTheme="minorHAnsi" w:hAnsiTheme="minorHAnsi"/>
        </w:rPr>
      </w:pPr>
      <w:r w:rsidRPr="00142F6E">
        <w:rPr>
          <w:rFonts w:asciiTheme="minorHAnsi" w:hAnsiTheme="minorHAnsi"/>
        </w:rPr>
        <w:t>Organisationally, linking rewards to strategic goals like profitability or customer satisfaction can boost productivity and engagement, allowing employees to share in the company’s success (Armstrong &amp; Brown, 2019). However, this can also incentivise risky decisions that may harm reputation or finances.</w:t>
      </w:r>
    </w:p>
    <w:p w14:paraId="324F7F55" w14:textId="77777777" w:rsidR="00142F6E" w:rsidRPr="00142F6E" w:rsidRDefault="00142F6E" w:rsidP="00142F6E">
      <w:pPr>
        <w:pStyle w:val="NormalWeb"/>
        <w:spacing w:line="360" w:lineRule="auto"/>
        <w:ind w:left="720"/>
        <w:jc w:val="both"/>
        <w:rPr>
          <w:rFonts w:asciiTheme="minorHAnsi" w:hAnsiTheme="minorHAnsi"/>
        </w:rPr>
      </w:pPr>
      <w:r w:rsidRPr="00142F6E">
        <w:rPr>
          <w:rFonts w:asciiTheme="minorHAnsi" w:hAnsiTheme="minorHAnsi"/>
        </w:rPr>
        <w:t>Non-monetary contingent rewards, such as recognition awards, offer an alternative to cash incentives. These rewards reinforce desired behaviours and satisfy social needs, improving motivation, attendance, and retention (CIPD, 2022a; Gallup, 2025). Feeling valued also supports mental health and reduces burnout, with research showing significantly lower odds of turnover among employees who feel appreciated (Stillman et al., 2024).</w:t>
      </w:r>
    </w:p>
    <w:p w14:paraId="2ED4C110" w14:textId="77777777" w:rsidR="00142F6E" w:rsidRDefault="00142F6E" w:rsidP="00142F6E">
      <w:pPr>
        <w:pStyle w:val="NormalWeb"/>
        <w:spacing w:line="360" w:lineRule="auto"/>
        <w:ind w:left="720"/>
        <w:jc w:val="both"/>
        <w:rPr>
          <w:rFonts w:asciiTheme="minorHAnsi" w:hAnsiTheme="minorHAnsi"/>
        </w:rPr>
      </w:pPr>
      <w:r w:rsidRPr="00142F6E">
        <w:rPr>
          <w:rFonts w:asciiTheme="minorHAnsi" w:hAnsiTheme="minorHAnsi"/>
        </w:rPr>
        <w:t>While team-based recognition can enhance performance and inclusivity, it must be managed carefully to avoid envy or demotivation when individuals feel overlooked (CIPD, 2022a). Recognition is also more cost-effective than financial bonuses, though its impact varies depending on individual preferences (Cotton, 2024a). When implemented thoughtfully, contingent rewards—both financial and non-financial—can strengthen emotional connection, collaboration, and overall organisational engagement (Armstrong &amp; Brown, 2019).</w:t>
      </w:r>
    </w:p>
    <w:p w14:paraId="3BEC0349" w14:textId="29FEB8DB" w:rsidR="003F7982" w:rsidRPr="00FE478E" w:rsidRDefault="00AB4BB6" w:rsidP="00FE478E">
      <w:pPr>
        <w:pStyle w:val="NormalWeb"/>
        <w:spacing w:line="360" w:lineRule="auto"/>
        <w:ind w:left="720"/>
        <w:jc w:val="both"/>
        <w:rPr>
          <w:rFonts w:asciiTheme="minorHAnsi" w:hAnsiTheme="minorHAnsi"/>
        </w:rPr>
      </w:pPr>
      <w:r>
        <w:rPr>
          <w:rFonts w:asciiTheme="minorHAnsi" w:hAnsiTheme="minorHAnsi"/>
        </w:rPr>
        <w:t xml:space="preserve">Introducing contingent rewards at Eco-Insulate UK could significantly enhance individual, team, and organisational performance.  As a medium-sized </w:t>
      </w:r>
      <w:r>
        <w:rPr>
          <w:rFonts w:asciiTheme="minorHAnsi" w:hAnsiTheme="minorHAnsi"/>
        </w:rPr>
        <w:lastRenderedPageBreak/>
        <w:t>manufacturer, linking bonuses or recognition to measurable outcomes such as production efficiency or quality standards would align employee efforts with business goals.  Non-financial rewards, such as recognition schemes, could also improve morale and retention, particularly in roles where intrinsic motivation and feeling valued are key.  However, to avoid unintended consequences like unhealthy competition or inequity, Eco-Insulate must ensure reward criteria are transparent, fair</w:t>
      </w:r>
      <w:r w:rsidR="00480A75">
        <w:rPr>
          <w:rFonts w:asciiTheme="minorHAnsi" w:hAnsiTheme="minorHAnsi"/>
        </w:rPr>
        <w:t>,</w:t>
      </w:r>
      <w:r>
        <w:rPr>
          <w:rFonts w:asciiTheme="minorHAnsi" w:hAnsiTheme="minorHAnsi"/>
        </w:rPr>
        <w:t xml:space="preserve"> and tailored to its operational structure. A well-designed contingent reward system would not only drive productivity but also strengthen employee engagement and commitment to organisational success. </w:t>
      </w:r>
    </w:p>
    <w:p w14:paraId="6846DBBD" w14:textId="04CD7512" w:rsidR="003F7982"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sz w:val="24"/>
          <w:szCs w:val="24"/>
        </w:rPr>
        <w:t>(AC 2.3)</w:t>
      </w:r>
      <w:r w:rsidR="003C2632">
        <w:rPr>
          <w:rFonts w:asciiTheme="minorHAnsi" w:hAnsiTheme="minorHAnsi"/>
          <w:color w:val="000000"/>
          <w:sz w:val="24"/>
          <w:szCs w:val="24"/>
        </w:rPr>
        <w:t xml:space="preserve"> </w:t>
      </w:r>
    </w:p>
    <w:p w14:paraId="30DF1EFD" w14:textId="77777777" w:rsidR="0059479F" w:rsidRDefault="0059479F" w:rsidP="0059479F">
      <w:pPr>
        <w:pStyle w:val="Nornal"/>
        <w:spacing w:after="0" w:line="240" w:lineRule="auto"/>
        <w:rPr>
          <w:rFonts w:asciiTheme="minorHAnsi" w:hAnsiTheme="minorHAnsi"/>
          <w:color w:val="000000"/>
          <w:sz w:val="24"/>
          <w:szCs w:val="24"/>
        </w:rPr>
      </w:pPr>
    </w:p>
    <w:p w14:paraId="62035BEC" w14:textId="77777777" w:rsidR="00E511EB" w:rsidRDefault="00E511EB" w:rsidP="00E511EB">
      <w:pPr>
        <w:pStyle w:val="Nornal"/>
        <w:spacing w:after="0" w:line="360" w:lineRule="auto"/>
        <w:ind w:left="720"/>
        <w:jc w:val="both"/>
        <w:rPr>
          <w:rFonts w:asciiTheme="minorHAnsi" w:hAnsiTheme="minorHAnsi"/>
          <w:sz w:val="24"/>
          <w:szCs w:val="24"/>
        </w:rPr>
      </w:pPr>
      <w:r w:rsidRPr="00E511EB">
        <w:rPr>
          <w:rFonts w:asciiTheme="minorHAnsi" w:hAnsiTheme="minorHAnsi"/>
          <w:sz w:val="24"/>
          <w:szCs w:val="24"/>
        </w:rPr>
        <w:t xml:space="preserve">Organisations can offer a diverse array of employee benefits, each serving a strategic purpose—from attracting and retaining talent to promoting health, well-being, and alignment with organisational values </w:t>
      </w:r>
      <w:r w:rsidR="0059479F" w:rsidRPr="00E511EB">
        <w:rPr>
          <w:rFonts w:asciiTheme="minorHAnsi" w:hAnsiTheme="minorHAnsi"/>
          <w:color w:val="000000"/>
          <w:sz w:val="24"/>
          <w:szCs w:val="24"/>
        </w:rPr>
        <w:t xml:space="preserve">(CIPD, 2025c). </w:t>
      </w:r>
      <w:r w:rsidRPr="00E511EB">
        <w:rPr>
          <w:rFonts w:asciiTheme="minorHAnsi" w:hAnsiTheme="minorHAnsi"/>
          <w:sz w:val="24"/>
          <w:szCs w:val="24"/>
        </w:rPr>
        <w:t>While these benefits can be a significant financial commitment, they require thoughtful planning and effective management to deliver value (Armstrong and Brown, 2019). Employers may choose to provide a standard package for all staff or adopt a flexible benefits model, allowing individuals to select options that best suit their personal needs (Waite et al., 2022).</w:t>
      </w:r>
    </w:p>
    <w:p w14:paraId="51E361DC" w14:textId="61EBFE3F" w:rsidR="00147B0E" w:rsidRDefault="00E511EB" w:rsidP="00E511EB">
      <w:pPr>
        <w:pStyle w:val="Nornal"/>
        <w:spacing w:after="0" w:line="360" w:lineRule="auto"/>
        <w:ind w:left="720"/>
        <w:jc w:val="both"/>
        <w:rPr>
          <w:rFonts w:ascii="Aptos" w:hAnsi="Aptos"/>
          <w:sz w:val="24"/>
          <w:szCs w:val="24"/>
        </w:rPr>
      </w:pPr>
      <w:r w:rsidRPr="00E511EB">
        <w:rPr>
          <w:rFonts w:ascii="Aptos" w:hAnsi="Aptos"/>
          <w:sz w:val="24"/>
          <w:szCs w:val="24"/>
        </w:rPr>
        <w:t>At</w:t>
      </w:r>
      <w:r w:rsidR="00E5134B">
        <w:rPr>
          <w:rFonts w:ascii="Aptos" w:hAnsi="Aptos"/>
          <w:sz w:val="24"/>
          <w:szCs w:val="24"/>
        </w:rPr>
        <w:t xml:space="preserve"> </w:t>
      </w:r>
      <w:r w:rsidRPr="00E511EB">
        <w:rPr>
          <w:rFonts w:ascii="Aptos" w:hAnsi="Aptos"/>
          <w:sz w:val="24"/>
          <w:szCs w:val="24"/>
        </w:rPr>
        <w:t>present, Eco-Insulate UK offers limited employee benefits, namely paid holidays and a non-contributory pension scheme, with additional provisions for senior staff. Expanding the benefits portfolio to include health and wellbeing initiatives—such as private medical insurance or a Cycle to Work scheme—could enhance employee welfare and productivity. According to CIPD (2022c), such benefits help reduce absenteeism, foster a healthier and more resilient workforce, and signal that the organisation genuinely values its employees (Kalal, 2020).</w:t>
      </w:r>
      <w:r w:rsidR="00147B0E">
        <w:rPr>
          <w:rFonts w:ascii="Aptos" w:hAnsi="Aptos"/>
          <w:sz w:val="24"/>
          <w:szCs w:val="24"/>
        </w:rPr>
        <w:t xml:space="preserve">  Starbucks is a great example of an organisation offering mental health benefits to employees and their families in the US, providing 20 free therapy sessions per year. This fosters a culture of care, supports wellbeing and has helped boost retention and employee satisfaction (Starbucks, 2025). </w:t>
      </w:r>
    </w:p>
    <w:p w14:paraId="7CBB4C5B" w14:textId="54D6DCD9" w:rsidR="00E511EB" w:rsidRPr="00E511EB" w:rsidRDefault="00147B0E" w:rsidP="00E511EB">
      <w:pPr>
        <w:pStyle w:val="Nornal"/>
        <w:spacing w:after="0" w:line="360" w:lineRule="auto"/>
        <w:ind w:left="720"/>
        <w:jc w:val="both"/>
        <w:rPr>
          <w:rFonts w:ascii="Aptos" w:hAnsi="Aptos"/>
          <w:sz w:val="24"/>
          <w:szCs w:val="24"/>
        </w:rPr>
      </w:pPr>
      <w:r>
        <w:rPr>
          <w:rFonts w:ascii="Aptos" w:hAnsi="Aptos"/>
          <w:sz w:val="24"/>
          <w:szCs w:val="24"/>
        </w:rPr>
        <w:t xml:space="preserve"> </w:t>
      </w:r>
    </w:p>
    <w:p w14:paraId="4FD750E8" w14:textId="205555C8" w:rsidR="000274E5" w:rsidRPr="00E511EB" w:rsidRDefault="00E511EB" w:rsidP="00E511EB">
      <w:pPr>
        <w:pStyle w:val="Nornal"/>
        <w:spacing w:after="0" w:line="360" w:lineRule="auto"/>
        <w:ind w:left="720"/>
        <w:jc w:val="both"/>
        <w:rPr>
          <w:rFonts w:asciiTheme="minorHAnsi" w:hAnsiTheme="minorHAnsi"/>
          <w:color w:val="000000"/>
          <w:sz w:val="24"/>
          <w:szCs w:val="24"/>
        </w:rPr>
      </w:pPr>
      <w:r w:rsidRPr="00E511EB">
        <w:rPr>
          <w:rFonts w:asciiTheme="minorHAnsi" w:hAnsiTheme="minorHAnsi"/>
          <w:sz w:val="24"/>
          <w:szCs w:val="24"/>
        </w:rPr>
        <w:lastRenderedPageBreak/>
        <w:t>Benefits that support work-life balance—such as flexible working arrangements, parental leave, bereavement leave, and support for assisted reproductive treatments—are increasingly recognised as essential. These provisions help employees manage personal responsibilities alongside professional demands, reducing burnout and improving overall engagement (Kalal, 2020). CIPD (2022b) reports that 85% of employers now offer flexible working, up from 69% in 2018. These benefits are no longer viewed solely as retention tools; they are valued for their adaptability to individual circumstances, such as caregiving responsibilities, and can foster greater creativity and commitment (CIPD, 2025c). Deputy Prime Minister Angela Rayner has emphasised that supporting working parents through parental leave is not only ethically right but economically vital (Mayne and Jackson, 2025). Turner-Perkins (2025) further argues that embracing employee priorities around family planning could position Eco-Insulate UK as an employer of choice.</w:t>
      </w:r>
    </w:p>
    <w:p w14:paraId="2B1755D7" w14:textId="77777777" w:rsidR="00E511EB" w:rsidRDefault="00E511EB" w:rsidP="00E511EB">
      <w:pPr>
        <w:pStyle w:val="Nornal"/>
        <w:spacing w:after="0" w:line="360" w:lineRule="auto"/>
        <w:ind w:left="720"/>
        <w:jc w:val="both"/>
        <w:rPr>
          <w:rFonts w:asciiTheme="minorHAnsi" w:hAnsiTheme="minorHAnsi"/>
          <w:sz w:val="24"/>
          <w:szCs w:val="24"/>
        </w:rPr>
      </w:pPr>
    </w:p>
    <w:p w14:paraId="0168C1CC" w14:textId="40E31940" w:rsidR="003F7982" w:rsidRPr="00713785" w:rsidRDefault="00E511EB" w:rsidP="00713785">
      <w:pPr>
        <w:pStyle w:val="Nornal"/>
        <w:spacing w:after="0" w:line="360" w:lineRule="auto"/>
        <w:ind w:left="720"/>
        <w:jc w:val="both"/>
        <w:rPr>
          <w:rFonts w:asciiTheme="minorHAnsi" w:hAnsiTheme="minorHAnsi"/>
          <w:color w:val="000000"/>
          <w:sz w:val="24"/>
          <w:szCs w:val="24"/>
        </w:rPr>
      </w:pPr>
      <w:r w:rsidRPr="00E511EB">
        <w:rPr>
          <w:rFonts w:asciiTheme="minorHAnsi" w:hAnsiTheme="minorHAnsi"/>
          <w:sz w:val="24"/>
          <w:szCs w:val="24"/>
        </w:rPr>
        <w:t>Investing in employee development—through training programmes or tuition reimbursement—can build internal capability and future leadership potential, while boosting confidence and career satisfaction (Waite et al., 2022). These opportunities enable employees to acquire new skills, enhance their qualifications, and pursue promotions. Given the costs involved, organisations should implement training agreements to safeguard their investment (Waite et al., 2022). Employees are also more likely to remain with companies that actively support their growth, making this a strategic consideration for Eco-Insulate UK.</w:t>
      </w:r>
    </w:p>
    <w:p w14:paraId="211709EB" w14:textId="77777777" w:rsidR="003C2632" w:rsidRPr="003F7982" w:rsidRDefault="003C2632" w:rsidP="003F7982">
      <w:pPr>
        <w:pStyle w:val="ListParagraph"/>
        <w:rPr>
          <w:rFonts w:asciiTheme="minorHAnsi" w:hAnsiTheme="minorHAnsi"/>
          <w:color w:val="000000"/>
          <w:sz w:val="24"/>
        </w:rPr>
      </w:pPr>
    </w:p>
    <w:p w14:paraId="2ADF644F" w14:textId="3F726A7A" w:rsidR="003F7982"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sz w:val="24"/>
          <w:szCs w:val="24"/>
        </w:rPr>
        <w:t>(AC 2.4)</w:t>
      </w:r>
    </w:p>
    <w:p w14:paraId="02C670AA" w14:textId="77777777" w:rsidR="0085744E" w:rsidRDefault="0085744E" w:rsidP="0085744E">
      <w:pPr>
        <w:pStyle w:val="Nornal"/>
        <w:spacing w:after="0" w:line="240" w:lineRule="auto"/>
        <w:rPr>
          <w:rFonts w:asciiTheme="minorHAnsi" w:hAnsiTheme="minorHAnsi"/>
          <w:color w:val="000000"/>
          <w:sz w:val="24"/>
          <w:szCs w:val="24"/>
        </w:rPr>
      </w:pPr>
    </w:p>
    <w:p w14:paraId="01B66DBC" w14:textId="0079713D" w:rsidR="008903B8" w:rsidRDefault="008903B8" w:rsidP="0085744E">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Recognition schemes are essential tools for acknowledging employee contributions and reinforcing organisational values. </w:t>
      </w:r>
      <w:r w:rsidR="0085744E">
        <w:rPr>
          <w:rFonts w:asciiTheme="minorHAnsi" w:hAnsiTheme="minorHAnsi"/>
          <w:color w:val="000000"/>
          <w:sz w:val="24"/>
          <w:szCs w:val="24"/>
        </w:rPr>
        <w:t xml:space="preserve">Armstrong and Brown (2019) define recognition as </w:t>
      </w:r>
      <w:r>
        <w:rPr>
          <w:rFonts w:asciiTheme="minorHAnsi" w:hAnsiTheme="minorHAnsi"/>
          <w:color w:val="000000"/>
          <w:sz w:val="24"/>
          <w:szCs w:val="24"/>
        </w:rPr>
        <w:t>the process by which</w:t>
      </w:r>
      <w:r w:rsidR="0085744E">
        <w:rPr>
          <w:rFonts w:asciiTheme="minorHAnsi" w:hAnsiTheme="minorHAnsi"/>
          <w:color w:val="000000"/>
          <w:sz w:val="24"/>
          <w:szCs w:val="24"/>
        </w:rPr>
        <w:t xml:space="preserve"> individuals </w:t>
      </w:r>
      <w:r>
        <w:rPr>
          <w:rFonts w:asciiTheme="minorHAnsi" w:hAnsiTheme="minorHAnsi"/>
          <w:color w:val="000000"/>
          <w:sz w:val="24"/>
          <w:szCs w:val="24"/>
        </w:rPr>
        <w:t>are</w:t>
      </w:r>
      <w:r w:rsidR="0085744E">
        <w:rPr>
          <w:rFonts w:asciiTheme="minorHAnsi" w:hAnsiTheme="minorHAnsi"/>
          <w:color w:val="000000"/>
          <w:sz w:val="24"/>
          <w:szCs w:val="24"/>
        </w:rPr>
        <w:t xml:space="preserve"> </w:t>
      </w:r>
      <w:r w:rsidR="00455EC7">
        <w:rPr>
          <w:rFonts w:asciiTheme="minorHAnsi" w:hAnsiTheme="minorHAnsi"/>
          <w:color w:val="000000"/>
          <w:sz w:val="24"/>
          <w:szCs w:val="24"/>
        </w:rPr>
        <w:t xml:space="preserve">acknowledged for their achievements either informally, </w:t>
      </w:r>
      <w:r>
        <w:rPr>
          <w:rFonts w:asciiTheme="minorHAnsi" w:hAnsiTheme="minorHAnsi"/>
          <w:color w:val="000000"/>
          <w:sz w:val="24"/>
          <w:szCs w:val="24"/>
        </w:rPr>
        <w:t>through everyday interactions</w:t>
      </w:r>
      <w:r w:rsidR="00455EC7">
        <w:rPr>
          <w:rFonts w:asciiTheme="minorHAnsi" w:hAnsiTheme="minorHAnsi"/>
          <w:color w:val="000000"/>
          <w:sz w:val="24"/>
          <w:szCs w:val="24"/>
        </w:rPr>
        <w:t>, or</w:t>
      </w:r>
      <w:r>
        <w:rPr>
          <w:rFonts w:asciiTheme="minorHAnsi" w:hAnsiTheme="minorHAnsi"/>
          <w:color w:val="000000"/>
          <w:sz w:val="24"/>
          <w:szCs w:val="24"/>
        </w:rPr>
        <w:t xml:space="preserve"> formally</w:t>
      </w:r>
      <w:r w:rsidR="00455EC7">
        <w:rPr>
          <w:rFonts w:asciiTheme="minorHAnsi" w:hAnsiTheme="minorHAnsi"/>
          <w:color w:val="000000"/>
          <w:sz w:val="24"/>
          <w:szCs w:val="24"/>
        </w:rPr>
        <w:t xml:space="preserve"> </w:t>
      </w:r>
      <w:r>
        <w:rPr>
          <w:rFonts w:asciiTheme="minorHAnsi" w:hAnsiTheme="minorHAnsi"/>
          <w:color w:val="000000"/>
          <w:sz w:val="24"/>
          <w:szCs w:val="24"/>
        </w:rPr>
        <w:t xml:space="preserve">via structured programmes.  These schemes can be monetary or </w:t>
      </w:r>
      <w:r w:rsidR="0085744E">
        <w:rPr>
          <w:rFonts w:asciiTheme="minorHAnsi" w:hAnsiTheme="minorHAnsi"/>
          <w:color w:val="000000"/>
          <w:sz w:val="24"/>
          <w:szCs w:val="24"/>
        </w:rPr>
        <w:t>non-monetary</w:t>
      </w:r>
      <w:r>
        <w:rPr>
          <w:rFonts w:asciiTheme="minorHAnsi" w:hAnsiTheme="minorHAnsi"/>
          <w:color w:val="000000"/>
          <w:sz w:val="24"/>
          <w:szCs w:val="24"/>
        </w:rPr>
        <w:t>, and each type offers distinct advantages</w:t>
      </w:r>
      <w:r w:rsidR="0085744E">
        <w:rPr>
          <w:rFonts w:asciiTheme="minorHAnsi" w:hAnsiTheme="minorHAnsi"/>
          <w:color w:val="000000"/>
          <w:sz w:val="24"/>
          <w:szCs w:val="24"/>
        </w:rPr>
        <w:t xml:space="preserve">.  </w:t>
      </w:r>
    </w:p>
    <w:p w14:paraId="6295E3D4" w14:textId="77777777" w:rsidR="008903B8" w:rsidRDefault="008903B8" w:rsidP="0085744E">
      <w:pPr>
        <w:pStyle w:val="Nornal"/>
        <w:spacing w:after="0" w:line="360" w:lineRule="auto"/>
        <w:ind w:left="720"/>
        <w:jc w:val="both"/>
        <w:rPr>
          <w:rFonts w:asciiTheme="minorHAnsi" w:hAnsiTheme="minorHAnsi"/>
          <w:color w:val="000000"/>
          <w:sz w:val="24"/>
          <w:szCs w:val="24"/>
        </w:rPr>
      </w:pPr>
    </w:p>
    <w:p w14:paraId="6008404F" w14:textId="5C60D8B2" w:rsidR="008903B8" w:rsidRDefault="008903B8" w:rsidP="0085744E">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lastRenderedPageBreak/>
        <w:t xml:space="preserve">Informal recognition such as verbal praise, thank you notes, peer to peer appreciation builds a culture of appreciation and psychological safety, with  Kaleem (2025) stating that recognition should be embedded into daily operations.  It is also </w:t>
      </w:r>
      <w:r w:rsidR="000E58EB">
        <w:rPr>
          <w:rFonts w:asciiTheme="minorHAnsi" w:hAnsiTheme="minorHAnsi"/>
          <w:color w:val="000000"/>
          <w:sz w:val="24"/>
          <w:szCs w:val="24"/>
        </w:rPr>
        <w:t>cost-effective</w:t>
      </w:r>
      <w:r>
        <w:rPr>
          <w:rFonts w:asciiTheme="minorHAnsi" w:hAnsiTheme="minorHAnsi"/>
          <w:color w:val="000000"/>
          <w:sz w:val="24"/>
          <w:szCs w:val="24"/>
        </w:rPr>
        <w:t xml:space="preserve"> and easy to </w:t>
      </w:r>
      <w:r w:rsidR="000E58EB">
        <w:rPr>
          <w:rFonts w:asciiTheme="minorHAnsi" w:hAnsiTheme="minorHAnsi"/>
          <w:color w:val="000000"/>
          <w:sz w:val="24"/>
          <w:szCs w:val="24"/>
        </w:rPr>
        <w:t>implement and</w:t>
      </w:r>
      <w:r>
        <w:rPr>
          <w:rFonts w:asciiTheme="minorHAnsi" w:hAnsiTheme="minorHAnsi"/>
          <w:color w:val="000000"/>
          <w:sz w:val="24"/>
          <w:szCs w:val="24"/>
        </w:rPr>
        <w:t xml:space="preserve"> strengthens interpersonal relationships and team building. </w:t>
      </w:r>
    </w:p>
    <w:p w14:paraId="51F1F68F" w14:textId="77777777" w:rsidR="003B7F73" w:rsidRDefault="003B7F73" w:rsidP="0085744E">
      <w:pPr>
        <w:pStyle w:val="Nornal"/>
        <w:spacing w:after="0" w:line="360" w:lineRule="auto"/>
        <w:ind w:left="720"/>
        <w:jc w:val="both"/>
        <w:rPr>
          <w:rFonts w:asciiTheme="minorHAnsi" w:hAnsiTheme="minorHAnsi"/>
          <w:color w:val="000000"/>
          <w:sz w:val="24"/>
          <w:szCs w:val="24"/>
        </w:rPr>
      </w:pPr>
    </w:p>
    <w:p w14:paraId="4452E4CA" w14:textId="2B6AFCE4" w:rsidR="008903B8" w:rsidRDefault="008903B8" w:rsidP="008903B8">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Formal recognition such as long service awards, employee of the month and structured reward programmes reinforces organisational values and performance standards (Gallup, 2024).  It provides clear criteria and consistency, enhancing fairness.  Organisations with strong recognition schemes </w:t>
      </w:r>
      <w:r w:rsidR="000E58EB">
        <w:rPr>
          <w:rFonts w:asciiTheme="minorHAnsi" w:hAnsiTheme="minorHAnsi"/>
          <w:color w:val="000000"/>
          <w:sz w:val="24"/>
          <w:szCs w:val="24"/>
        </w:rPr>
        <w:t>that</w:t>
      </w:r>
      <w:r>
        <w:rPr>
          <w:rFonts w:asciiTheme="minorHAnsi" w:hAnsiTheme="minorHAnsi"/>
          <w:color w:val="000000"/>
          <w:sz w:val="24"/>
          <w:szCs w:val="24"/>
        </w:rPr>
        <w:t xml:space="preserve"> support retention are 12 times more likely to have strong business outcomes, according to Armstrong and Brown (2019).  It boosts morale and motivation through public acknowledgement </w:t>
      </w:r>
      <w:r w:rsidR="000E58EB">
        <w:rPr>
          <w:rFonts w:asciiTheme="minorHAnsi" w:hAnsiTheme="minorHAnsi"/>
          <w:color w:val="000000"/>
          <w:sz w:val="24"/>
          <w:szCs w:val="24"/>
        </w:rPr>
        <w:t>(</w:t>
      </w:r>
      <w:proofErr w:type="spellStart"/>
      <w:r>
        <w:rPr>
          <w:rFonts w:asciiTheme="minorHAnsi" w:hAnsiTheme="minorHAnsi"/>
          <w:color w:val="000000"/>
          <w:sz w:val="24"/>
          <w:szCs w:val="24"/>
        </w:rPr>
        <w:t>Blits</w:t>
      </w:r>
      <w:proofErr w:type="spellEnd"/>
      <w:r w:rsidR="000E58EB">
        <w:rPr>
          <w:rFonts w:asciiTheme="minorHAnsi" w:hAnsiTheme="minorHAnsi"/>
          <w:color w:val="000000"/>
          <w:sz w:val="24"/>
          <w:szCs w:val="24"/>
        </w:rPr>
        <w:t xml:space="preserve">, </w:t>
      </w:r>
      <w:r>
        <w:rPr>
          <w:rFonts w:asciiTheme="minorHAnsi" w:hAnsiTheme="minorHAnsi"/>
          <w:color w:val="000000"/>
          <w:sz w:val="24"/>
          <w:szCs w:val="24"/>
        </w:rPr>
        <w:t>2015).</w:t>
      </w:r>
      <w:r w:rsidR="003B7F73">
        <w:rPr>
          <w:rFonts w:asciiTheme="minorHAnsi" w:hAnsiTheme="minorHAnsi"/>
          <w:color w:val="000000"/>
          <w:sz w:val="24"/>
          <w:szCs w:val="24"/>
        </w:rPr>
        <w:t xml:space="preserve">  Welsh Water recognises long service with personalised perks, reinforcing loyalty and organisational commitment  (Welsh Water, 2025).  </w:t>
      </w:r>
    </w:p>
    <w:p w14:paraId="12C5AB8C" w14:textId="77777777" w:rsidR="008903B8" w:rsidRDefault="008903B8" w:rsidP="008903B8">
      <w:pPr>
        <w:pStyle w:val="Nornal"/>
        <w:spacing w:after="0" w:line="360" w:lineRule="auto"/>
        <w:jc w:val="both"/>
        <w:rPr>
          <w:rFonts w:asciiTheme="minorHAnsi" w:hAnsiTheme="minorHAnsi"/>
          <w:color w:val="000000"/>
          <w:sz w:val="24"/>
          <w:szCs w:val="24"/>
        </w:rPr>
      </w:pPr>
    </w:p>
    <w:p w14:paraId="66C6DE62" w14:textId="0C8C15B9" w:rsidR="008903B8" w:rsidRDefault="008903B8" w:rsidP="008903B8">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Non-cash rewards such as fruit baskets, gift vouchers or experience days offer more meaningful and personalised rewards.  It promotes wellbeing and healthier habits</w:t>
      </w:r>
      <w:r w:rsidR="000E58EB">
        <w:rPr>
          <w:rFonts w:asciiTheme="minorHAnsi" w:hAnsiTheme="minorHAnsi"/>
          <w:color w:val="000000"/>
          <w:sz w:val="24"/>
          <w:szCs w:val="24"/>
        </w:rPr>
        <w:t>, e.g.,</w:t>
      </w:r>
      <w:r>
        <w:rPr>
          <w:rFonts w:asciiTheme="minorHAnsi" w:hAnsiTheme="minorHAnsi"/>
          <w:color w:val="000000"/>
          <w:sz w:val="24"/>
          <w:szCs w:val="24"/>
        </w:rPr>
        <w:t xml:space="preserve"> fruit baskets </w:t>
      </w:r>
      <w:r w:rsidR="000E58EB">
        <w:rPr>
          <w:rFonts w:asciiTheme="minorHAnsi" w:hAnsiTheme="minorHAnsi"/>
          <w:color w:val="000000"/>
          <w:sz w:val="24"/>
          <w:szCs w:val="24"/>
        </w:rPr>
        <w:t>(</w:t>
      </w:r>
      <w:r>
        <w:rPr>
          <w:rFonts w:asciiTheme="minorHAnsi" w:hAnsiTheme="minorHAnsi"/>
          <w:color w:val="000000"/>
          <w:sz w:val="24"/>
          <w:szCs w:val="24"/>
        </w:rPr>
        <w:t xml:space="preserve">reduce fatty snack consumption) and supports local suppliers and community engagement.  </w:t>
      </w:r>
      <w:r w:rsidR="00201F2C">
        <w:rPr>
          <w:rFonts w:asciiTheme="minorHAnsi" w:hAnsiTheme="minorHAnsi"/>
          <w:color w:val="000000"/>
          <w:sz w:val="24"/>
          <w:szCs w:val="24"/>
        </w:rPr>
        <w:t xml:space="preserve">An example of a medium-sized private company employing 130 staff in a call handling facility in Carmarthenshire, operating 24/7 provides fruit baskets at both its operating sites as well as providing Christmas Dinner for those working on Christmas Day.  This fosters inclusivity and </w:t>
      </w:r>
      <w:r w:rsidR="000E58EB">
        <w:rPr>
          <w:rFonts w:asciiTheme="minorHAnsi" w:hAnsiTheme="minorHAnsi"/>
          <w:color w:val="000000"/>
          <w:sz w:val="24"/>
          <w:szCs w:val="24"/>
        </w:rPr>
        <w:t>well-being</w:t>
      </w:r>
      <w:r w:rsidR="00201F2C">
        <w:rPr>
          <w:rFonts w:asciiTheme="minorHAnsi" w:hAnsiTheme="minorHAnsi"/>
          <w:color w:val="000000"/>
          <w:sz w:val="24"/>
          <w:szCs w:val="24"/>
        </w:rPr>
        <w:t xml:space="preserve">.  </w:t>
      </w:r>
    </w:p>
    <w:p w14:paraId="3289FC30" w14:textId="77777777" w:rsidR="008903B8" w:rsidRDefault="008903B8" w:rsidP="008903B8">
      <w:pPr>
        <w:pStyle w:val="Nornal"/>
        <w:spacing w:after="0" w:line="360" w:lineRule="auto"/>
        <w:ind w:left="720"/>
        <w:jc w:val="both"/>
        <w:rPr>
          <w:rFonts w:asciiTheme="minorHAnsi" w:hAnsiTheme="minorHAnsi"/>
          <w:color w:val="000000"/>
          <w:sz w:val="24"/>
          <w:szCs w:val="24"/>
        </w:rPr>
      </w:pPr>
    </w:p>
    <w:p w14:paraId="70178C65" w14:textId="694CB461" w:rsidR="00B92528" w:rsidRDefault="008903B8" w:rsidP="008903B8">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According to the Office of National Statistics, 27.4% of people change jobs annually, contributing to rising turnover costs. Personalised recognition is cited as the most cost-effective retention tool (People Management, 2025). The CIPD (2022a) evidence review confirms that recognition positively influences intrinsic motivation, performance, engagement, and commitment. </w:t>
      </w:r>
    </w:p>
    <w:p w14:paraId="12850276" w14:textId="77777777" w:rsidR="003B7F73" w:rsidRDefault="003B7F73" w:rsidP="008A5705">
      <w:pPr>
        <w:pStyle w:val="Nornal"/>
        <w:spacing w:after="0" w:line="360" w:lineRule="auto"/>
        <w:ind w:left="720"/>
        <w:jc w:val="both"/>
        <w:rPr>
          <w:rFonts w:asciiTheme="minorHAnsi" w:hAnsiTheme="minorHAnsi"/>
          <w:color w:val="000000"/>
          <w:sz w:val="24"/>
          <w:szCs w:val="24"/>
          <w:highlight w:val="yellow"/>
        </w:rPr>
      </w:pPr>
    </w:p>
    <w:p w14:paraId="694F572F" w14:textId="4260FBB1" w:rsidR="004F2B97" w:rsidRDefault="003B7F73" w:rsidP="008A5705">
      <w:pPr>
        <w:pStyle w:val="Nornal"/>
        <w:spacing w:after="0" w:line="360" w:lineRule="auto"/>
        <w:ind w:left="720"/>
        <w:jc w:val="both"/>
        <w:rPr>
          <w:rFonts w:asciiTheme="minorHAnsi" w:hAnsiTheme="minorHAnsi"/>
          <w:color w:val="000000"/>
          <w:sz w:val="24"/>
          <w:szCs w:val="24"/>
        </w:rPr>
      </w:pPr>
      <w:r w:rsidRPr="003B7F73">
        <w:rPr>
          <w:rFonts w:asciiTheme="minorHAnsi" w:hAnsiTheme="minorHAnsi"/>
          <w:color w:val="000000"/>
          <w:sz w:val="24"/>
          <w:szCs w:val="24"/>
        </w:rPr>
        <w:lastRenderedPageBreak/>
        <w:t xml:space="preserve">Implementing a mix of formal and informal recognition schemes </w:t>
      </w:r>
      <w:r>
        <w:rPr>
          <w:rFonts w:asciiTheme="minorHAnsi" w:hAnsiTheme="minorHAnsi"/>
          <w:color w:val="000000"/>
          <w:sz w:val="24"/>
          <w:szCs w:val="24"/>
        </w:rPr>
        <w:t xml:space="preserve">such as Long Service awards, Peer to peer recognition </w:t>
      </w:r>
      <w:r w:rsidR="000E58EB">
        <w:rPr>
          <w:rFonts w:asciiTheme="minorHAnsi" w:hAnsiTheme="minorHAnsi"/>
          <w:color w:val="000000"/>
          <w:sz w:val="24"/>
          <w:szCs w:val="24"/>
        </w:rPr>
        <w:t xml:space="preserve">award </w:t>
      </w:r>
      <w:r>
        <w:rPr>
          <w:rFonts w:asciiTheme="minorHAnsi" w:hAnsiTheme="minorHAnsi"/>
          <w:color w:val="000000"/>
          <w:sz w:val="24"/>
          <w:szCs w:val="24"/>
        </w:rPr>
        <w:t xml:space="preserve">and fruit basket programme </w:t>
      </w:r>
      <w:r w:rsidRPr="003B7F73">
        <w:rPr>
          <w:rFonts w:asciiTheme="minorHAnsi" w:hAnsiTheme="minorHAnsi"/>
          <w:color w:val="000000"/>
          <w:sz w:val="24"/>
          <w:szCs w:val="24"/>
        </w:rPr>
        <w:t>would allow Eco-Insulate UK to</w:t>
      </w:r>
      <w:r>
        <w:rPr>
          <w:rFonts w:asciiTheme="minorHAnsi" w:hAnsiTheme="minorHAnsi"/>
          <w:color w:val="000000"/>
          <w:sz w:val="24"/>
          <w:szCs w:val="24"/>
        </w:rPr>
        <w:t xml:space="preserve"> enhance retention and organisational commitment, build team cohesion and culture of appreciation as well as fostering a caring culture, encouraging healthier eating habits</w:t>
      </w:r>
      <w:r w:rsidR="000E58EB">
        <w:rPr>
          <w:rFonts w:asciiTheme="minorHAnsi" w:hAnsiTheme="minorHAnsi"/>
          <w:color w:val="000000"/>
          <w:sz w:val="24"/>
          <w:szCs w:val="24"/>
        </w:rPr>
        <w:t>,</w:t>
      </w:r>
      <w:r>
        <w:rPr>
          <w:rFonts w:asciiTheme="minorHAnsi" w:hAnsiTheme="minorHAnsi"/>
          <w:color w:val="000000"/>
          <w:sz w:val="24"/>
          <w:szCs w:val="24"/>
        </w:rPr>
        <w:t xml:space="preserve"> and supporting local suppliers</w:t>
      </w:r>
      <w:r w:rsidRPr="003B7F73">
        <w:rPr>
          <w:rFonts w:asciiTheme="minorHAnsi" w:hAnsiTheme="minorHAnsi"/>
          <w:color w:val="000000"/>
          <w:sz w:val="24"/>
          <w:szCs w:val="24"/>
        </w:rPr>
        <w:t xml:space="preserve"> (CIPD, 2022a).</w:t>
      </w:r>
      <w:r>
        <w:rPr>
          <w:rFonts w:asciiTheme="minorHAnsi" w:hAnsiTheme="minorHAnsi"/>
          <w:color w:val="000000"/>
          <w:sz w:val="24"/>
          <w:szCs w:val="24"/>
        </w:rPr>
        <w:t xml:space="preserve">  </w:t>
      </w:r>
    </w:p>
    <w:p w14:paraId="57180331" w14:textId="77777777" w:rsidR="003F7982" w:rsidRPr="003F7982" w:rsidRDefault="003F7982" w:rsidP="003F7982">
      <w:pPr>
        <w:rPr>
          <w:rFonts w:asciiTheme="minorHAnsi" w:hAnsiTheme="minorHAnsi"/>
          <w:color w:val="000000"/>
          <w:sz w:val="24"/>
        </w:rPr>
      </w:pPr>
    </w:p>
    <w:p w14:paraId="4F3F41A2" w14:textId="4749BC67" w:rsidR="003F7982" w:rsidRDefault="003F7982" w:rsidP="000B4297">
      <w:pPr>
        <w:pStyle w:val="Nornal"/>
        <w:numPr>
          <w:ilvl w:val="0"/>
          <w:numId w:val="8"/>
        </w:numPr>
        <w:spacing w:after="0" w:line="240" w:lineRule="auto"/>
        <w:rPr>
          <w:rFonts w:asciiTheme="minorHAnsi" w:hAnsiTheme="minorHAnsi"/>
          <w:color w:val="000000" w:themeColor="text1"/>
          <w:sz w:val="24"/>
          <w:szCs w:val="24"/>
        </w:rPr>
      </w:pPr>
      <w:r w:rsidRPr="003F7982">
        <w:rPr>
          <w:rFonts w:asciiTheme="minorHAnsi" w:hAnsiTheme="minorHAnsi"/>
          <w:color w:val="000000" w:themeColor="text1"/>
          <w:sz w:val="24"/>
          <w:szCs w:val="24"/>
        </w:rPr>
        <w:t>(AC 3.1)</w:t>
      </w:r>
    </w:p>
    <w:p w14:paraId="7B18055E" w14:textId="77777777" w:rsidR="00CC63F1" w:rsidRDefault="00CC63F1" w:rsidP="00CC63F1">
      <w:pPr>
        <w:pStyle w:val="Nornal"/>
        <w:spacing w:after="0" w:line="240" w:lineRule="auto"/>
        <w:rPr>
          <w:rFonts w:asciiTheme="minorHAnsi" w:hAnsiTheme="minorHAnsi"/>
          <w:color w:val="000000" w:themeColor="text1"/>
          <w:sz w:val="24"/>
          <w:szCs w:val="24"/>
        </w:rPr>
      </w:pPr>
    </w:p>
    <w:p w14:paraId="267E9454" w14:textId="63270D5D" w:rsidR="00F10503" w:rsidRDefault="00C72551" w:rsidP="002A15A0">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Reward professionals must </w:t>
      </w:r>
      <w:r w:rsidR="00877BD5">
        <w:rPr>
          <w:rFonts w:asciiTheme="minorHAnsi" w:hAnsiTheme="minorHAnsi"/>
          <w:color w:val="000000" w:themeColor="text1"/>
          <w:sz w:val="24"/>
          <w:szCs w:val="24"/>
        </w:rPr>
        <w:t>navigate</w:t>
      </w:r>
      <w:r w:rsidR="006A2322">
        <w:rPr>
          <w:rFonts w:asciiTheme="minorHAnsi" w:hAnsiTheme="minorHAnsi"/>
          <w:color w:val="000000" w:themeColor="text1"/>
          <w:sz w:val="24"/>
          <w:szCs w:val="24"/>
        </w:rPr>
        <w:t xml:space="preserve"> both internal and external business contexts when managing organisational budgets,</w:t>
      </w:r>
      <w:r>
        <w:rPr>
          <w:rFonts w:asciiTheme="minorHAnsi" w:hAnsiTheme="minorHAnsi"/>
          <w:color w:val="000000" w:themeColor="text1"/>
          <w:sz w:val="24"/>
          <w:szCs w:val="24"/>
        </w:rPr>
        <w:t xml:space="preserve"> </w:t>
      </w:r>
      <w:r w:rsidR="006A2322">
        <w:rPr>
          <w:rFonts w:asciiTheme="minorHAnsi" w:hAnsiTheme="minorHAnsi"/>
          <w:color w:val="000000" w:themeColor="text1"/>
          <w:sz w:val="24"/>
          <w:szCs w:val="24"/>
        </w:rPr>
        <w:t xml:space="preserve">so </w:t>
      </w:r>
      <w:r w:rsidR="00877BD5">
        <w:rPr>
          <w:rFonts w:asciiTheme="minorHAnsi" w:hAnsiTheme="minorHAnsi"/>
          <w:color w:val="000000" w:themeColor="text1"/>
          <w:sz w:val="24"/>
          <w:szCs w:val="24"/>
        </w:rPr>
        <w:t>that reward offerings remain competitive and effective in</w:t>
      </w:r>
      <w:r>
        <w:rPr>
          <w:rFonts w:asciiTheme="minorHAnsi" w:hAnsiTheme="minorHAnsi"/>
          <w:color w:val="000000" w:themeColor="text1"/>
          <w:sz w:val="24"/>
          <w:szCs w:val="24"/>
        </w:rPr>
        <w:t xml:space="preserve"> </w:t>
      </w:r>
      <w:r w:rsidR="00641875">
        <w:rPr>
          <w:rFonts w:asciiTheme="minorHAnsi" w:hAnsiTheme="minorHAnsi"/>
          <w:color w:val="000000" w:themeColor="text1"/>
          <w:sz w:val="24"/>
          <w:szCs w:val="24"/>
        </w:rPr>
        <w:t>attract</w:t>
      </w:r>
      <w:r w:rsidR="00877BD5">
        <w:rPr>
          <w:rFonts w:asciiTheme="minorHAnsi" w:hAnsiTheme="minorHAnsi"/>
          <w:color w:val="000000" w:themeColor="text1"/>
          <w:sz w:val="24"/>
          <w:szCs w:val="24"/>
        </w:rPr>
        <w:t>ing</w:t>
      </w:r>
      <w:r w:rsidR="00641875">
        <w:rPr>
          <w:rFonts w:asciiTheme="minorHAnsi" w:hAnsiTheme="minorHAnsi"/>
          <w:color w:val="000000" w:themeColor="text1"/>
          <w:sz w:val="24"/>
          <w:szCs w:val="24"/>
        </w:rPr>
        <w:t xml:space="preserve"> and </w:t>
      </w:r>
      <w:r>
        <w:rPr>
          <w:rFonts w:asciiTheme="minorHAnsi" w:hAnsiTheme="minorHAnsi"/>
          <w:color w:val="000000" w:themeColor="text1"/>
          <w:sz w:val="24"/>
          <w:szCs w:val="24"/>
        </w:rPr>
        <w:t>retain</w:t>
      </w:r>
      <w:r w:rsidR="00877BD5">
        <w:rPr>
          <w:rFonts w:asciiTheme="minorHAnsi" w:hAnsiTheme="minorHAnsi"/>
          <w:color w:val="000000" w:themeColor="text1"/>
          <w:sz w:val="24"/>
          <w:szCs w:val="24"/>
        </w:rPr>
        <w:t>ing</w:t>
      </w:r>
      <w:r>
        <w:rPr>
          <w:rFonts w:asciiTheme="minorHAnsi" w:hAnsiTheme="minorHAnsi"/>
          <w:color w:val="000000" w:themeColor="text1"/>
          <w:sz w:val="24"/>
          <w:szCs w:val="24"/>
        </w:rPr>
        <w:t xml:space="preserve"> talent (Cotton, 2024b).  </w:t>
      </w:r>
    </w:p>
    <w:p w14:paraId="50ACF223" w14:textId="77777777" w:rsidR="00877BD5" w:rsidRDefault="00877BD5" w:rsidP="002A15A0">
      <w:pPr>
        <w:pStyle w:val="Nornal"/>
        <w:spacing w:after="0" w:line="360" w:lineRule="auto"/>
        <w:ind w:left="720"/>
        <w:jc w:val="both"/>
        <w:rPr>
          <w:rFonts w:asciiTheme="minorHAnsi" w:hAnsiTheme="minorHAnsi"/>
          <w:color w:val="000000" w:themeColor="text1"/>
          <w:sz w:val="24"/>
          <w:szCs w:val="24"/>
        </w:rPr>
      </w:pPr>
    </w:p>
    <w:p w14:paraId="7D7D6147" w14:textId="4CF05990" w:rsidR="00F10503" w:rsidRDefault="00877BD5" w:rsidP="00F10503">
      <w:pPr>
        <w:pStyle w:val="Nornal"/>
        <w:spacing w:after="0" w:line="360" w:lineRule="auto"/>
        <w:ind w:left="720"/>
        <w:jc w:val="both"/>
        <w:rPr>
          <w:rFonts w:asciiTheme="minorHAnsi" w:hAnsiTheme="minorHAnsi"/>
          <w:color w:val="000000" w:themeColor="text1"/>
          <w:sz w:val="24"/>
          <w:szCs w:val="24"/>
        </w:rPr>
      </w:pPr>
      <w:r w:rsidRPr="00877BD5">
        <w:rPr>
          <w:rFonts w:asciiTheme="minorHAnsi" w:hAnsiTheme="minorHAnsi"/>
          <w:color w:val="000000" w:themeColor="text1"/>
          <w:sz w:val="24"/>
          <w:szCs w:val="24"/>
        </w:rPr>
        <w:t xml:space="preserve">The UK’s evolving </w:t>
      </w:r>
      <w:r w:rsidR="00F10503" w:rsidRPr="00877BD5">
        <w:rPr>
          <w:rFonts w:asciiTheme="minorHAnsi" w:hAnsiTheme="minorHAnsi"/>
          <w:color w:val="000000" w:themeColor="text1"/>
          <w:sz w:val="24"/>
          <w:szCs w:val="24"/>
        </w:rPr>
        <w:t>Legal and Regulatory Framework</w:t>
      </w:r>
      <w:r w:rsidR="00641875" w:rsidRPr="00877BD5">
        <w:rPr>
          <w:rFonts w:asciiTheme="minorHAnsi" w:hAnsiTheme="minorHAnsi"/>
          <w:color w:val="000000" w:themeColor="text1"/>
          <w:sz w:val="24"/>
          <w:szCs w:val="24"/>
        </w:rPr>
        <w:t>,</w:t>
      </w:r>
      <w:r w:rsidR="00F10503" w:rsidRPr="00877BD5">
        <w:rPr>
          <w:rFonts w:asciiTheme="minorHAnsi" w:hAnsiTheme="minorHAnsi"/>
          <w:color w:val="000000" w:themeColor="text1"/>
          <w:sz w:val="24"/>
          <w:szCs w:val="24"/>
        </w:rPr>
        <w:t xml:space="preserve"> </w:t>
      </w:r>
      <w:r w:rsidRPr="00877BD5">
        <w:rPr>
          <w:rFonts w:asciiTheme="minorHAnsi" w:hAnsiTheme="minorHAnsi"/>
          <w:color w:val="000000" w:themeColor="text1"/>
          <w:sz w:val="24"/>
          <w:szCs w:val="24"/>
        </w:rPr>
        <w:t xml:space="preserve">such as the </w:t>
      </w:r>
      <w:r w:rsidR="00F10503" w:rsidRPr="00877BD5">
        <w:rPr>
          <w:rFonts w:asciiTheme="minorHAnsi" w:hAnsiTheme="minorHAnsi"/>
          <w:color w:val="000000" w:themeColor="text1"/>
          <w:sz w:val="24"/>
          <w:szCs w:val="24"/>
        </w:rPr>
        <w:t>increase in National Insurance contributions from</w:t>
      </w:r>
      <w:r w:rsidR="00F10503">
        <w:rPr>
          <w:rFonts w:asciiTheme="minorHAnsi" w:hAnsiTheme="minorHAnsi"/>
          <w:color w:val="000000" w:themeColor="text1"/>
          <w:sz w:val="24"/>
          <w:szCs w:val="24"/>
        </w:rPr>
        <w:t xml:space="preserve"> April 2025</w:t>
      </w:r>
      <w:r>
        <w:rPr>
          <w:rFonts w:asciiTheme="minorHAnsi" w:hAnsiTheme="minorHAnsi"/>
          <w:color w:val="000000" w:themeColor="text1"/>
          <w:sz w:val="24"/>
          <w:szCs w:val="24"/>
        </w:rPr>
        <w:t xml:space="preserve"> will directly impact employment costs.  In Autumn 2024, </w:t>
      </w:r>
      <w:r w:rsidR="00F10503">
        <w:rPr>
          <w:rFonts w:asciiTheme="minorHAnsi" w:hAnsiTheme="minorHAnsi"/>
          <w:color w:val="000000" w:themeColor="text1"/>
          <w:sz w:val="24"/>
          <w:szCs w:val="24"/>
        </w:rPr>
        <w:t xml:space="preserve">69% of employers </w:t>
      </w:r>
      <w:r>
        <w:rPr>
          <w:rFonts w:asciiTheme="minorHAnsi" w:hAnsiTheme="minorHAnsi"/>
          <w:color w:val="000000" w:themeColor="text1"/>
          <w:sz w:val="24"/>
          <w:szCs w:val="24"/>
        </w:rPr>
        <w:t>anticipated cost</w:t>
      </w:r>
      <w:r w:rsidR="00F10503">
        <w:rPr>
          <w:rFonts w:asciiTheme="minorHAnsi" w:hAnsiTheme="minorHAnsi"/>
          <w:color w:val="000000" w:themeColor="text1"/>
          <w:sz w:val="24"/>
          <w:szCs w:val="24"/>
        </w:rPr>
        <w:t xml:space="preserve"> increase</w:t>
      </w:r>
      <w:r>
        <w:rPr>
          <w:rFonts w:asciiTheme="minorHAnsi" w:hAnsiTheme="minorHAnsi"/>
          <w:color w:val="000000" w:themeColor="text1"/>
          <w:sz w:val="24"/>
          <w:szCs w:val="24"/>
        </w:rPr>
        <w:t xml:space="preserve">s, which </w:t>
      </w:r>
      <w:r w:rsidR="008D515D">
        <w:rPr>
          <w:rFonts w:asciiTheme="minorHAnsi" w:hAnsiTheme="minorHAnsi"/>
          <w:color w:val="000000" w:themeColor="text1"/>
          <w:sz w:val="24"/>
          <w:szCs w:val="24"/>
        </w:rPr>
        <w:t>constrains</w:t>
      </w:r>
      <w:r>
        <w:rPr>
          <w:rFonts w:asciiTheme="minorHAnsi" w:hAnsiTheme="minorHAnsi"/>
          <w:color w:val="000000" w:themeColor="text1"/>
          <w:sz w:val="24"/>
          <w:szCs w:val="24"/>
        </w:rPr>
        <w:t xml:space="preserve"> available budg</w:t>
      </w:r>
      <w:r w:rsidR="008D515D">
        <w:rPr>
          <w:rFonts w:asciiTheme="minorHAnsi" w:hAnsiTheme="minorHAnsi"/>
          <w:color w:val="000000" w:themeColor="text1"/>
          <w:sz w:val="24"/>
          <w:szCs w:val="24"/>
        </w:rPr>
        <w:t>e</w:t>
      </w:r>
      <w:r>
        <w:rPr>
          <w:rFonts w:asciiTheme="minorHAnsi" w:hAnsiTheme="minorHAnsi"/>
          <w:color w:val="000000" w:themeColor="text1"/>
          <w:sz w:val="24"/>
          <w:szCs w:val="24"/>
        </w:rPr>
        <w:t xml:space="preserve">t and influences how rewards are structured and delivered </w:t>
      </w:r>
      <w:r w:rsidR="00F10503">
        <w:rPr>
          <w:rFonts w:asciiTheme="minorHAnsi" w:hAnsiTheme="minorHAnsi"/>
          <w:color w:val="000000" w:themeColor="text1"/>
          <w:sz w:val="24"/>
          <w:szCs w:val="24"/>
        </w:rPr>
        <w:t xml:space="preserve">(Cotton, 2024b).  </w:t>
      </w:r>
    </w:p>
    <w:p w14:paraId="331CAC1C" w14:textId="77777777" w:rsidR="007D7988" w:rsidRDefault="007D7988" w:rsidP="00F10503">
      <w:pPr>
        <w:pStyle w:val="Nornal"/>
        <w:spacing w:after="0" w:line="360" w:lineRule="auto"/>
        <w:ind w:left="720"/>
        <w:jc w:val="both"/>
        <w:rPr>
          <w:rFonts w:asciiTheme="minorHAnsi" w:hAnsiTheme="minorHAnsi"/>
          <w:color w:val="000000" w:themeColor="text1"/>
          <w:sz w:val="24"/>
          <w:szCs w:val="24"/>
        </w:rPr>
      </w:pPr>
    </w:p>
    <w:p w14:paraId="5718F7F5" w14:textId="5F69216D" w:rsidR="007D7988" w:rsidRPr="007D7988" w:rsidRDefault="007D7988" w:rsidP="007D7988">
      <w:pPr>
        <w:spacing w:line="360" w:lineRule="auto"/>
        <w:ind w:left="720"/>
        <w:jc w:val="both"/>
        <w:rPr>
          <w:rFonts w:ascii="Aptos" w:eastAsia="Times New Roman" w:hAnsi="Aptos" w:cs="Times New Roman"/>
          <w:sz w:val="24"/>
          <w:lang w:eastAsia="en-GB"/>
        </w:rPr>
      </w:pPr>
      <w:r w:rsidRPr="007D7988">
        <w:rPr>
          <w:rFonts w:ascii="Aptos" w:eastAsia="Times New Roman" w:hAnsi="Aptos" w:cs="Times New Roman"/>
          <w:sz w:val="24"/>
          <w:lang w:eastAsia="en-GB"/>
        </w:rPr>
        <w:t>As of March 2025, the labour market has begun to loosen due to reduced demand for labour, meaning more candidates are available (Francis-Devine &amp; Powell, 2025). This shift may reduce pressure on employers to offer high salaries or generous benefits, but it also presents an opportunity to rebalance reward strategies toward non-financial incentives such as career development and recognition—cost-effective methods that still drive engagement.</w:t>
      </w:r>
    </w:p>
    <w:p w14:paraId="08EF7F4C" w14:textId="3BA8C16E" w:rsidR="0049638B" w:rsidRPr="0049638B" w:rsidRDefault="0049638B" w:rsidP="0049638B">
      <w:pPr>
        <w:spacing w:line="360" w:lineRule="auto"/>
        <w:ind w:left="720"/>
        <w:jc w:val="both"/>
        <w:rPr>
          <w:rFonts w:asciiTheme="minorHAnsi" w:eastAsia="Times New Roman" w:hAnsiTheme="minorHAnsi" w:cs="Times New Roman"/>
          <w:sz w:val="24"/>
          <w:lang w:eastAsia="en-GB"/>
        </w:rPr>
      </w:pPr>
      <w:r w:rsidRPr="0049638B">
        <w:rPr>
          <w:rFonts w:asciiTheme="minorHAnsi" w:eastAsia="Times New Roman" w:hAnsiTheme="minorHAnsi" w:cs="Times New Roman"/>
          <w:sz w:val="24"/>
          <w:lang w:eastAsia="en-GB"/>
        </w:rPr>
        <w:t>With one in four employers planning redundancies (Cockett, 2025), organisations are prioritising cost-saving measures. In this climate, recognition becomes a vital tool to sustain morale, motivation, and engagement—especially when financial rewards are limited. Investing in reskilling and upskilling is also crucial to align with shifting business priorities.</w:t>
      </w:r>
    </w:p>
    <w:p w14:paraId="527EBA27" w14:textId="77777777" w:rsidR="00F10503" w:rsidRDefault="00F10503" w:rsidP="002A15A0">
      <w:pPr>
        <w:pStyle w:val="Nornal"/>
        <w:spacing w:after="0" w:line="360" w:lineRule="auto"/>
        <w:ind w:left="720"/>
        <w:jc w:val="both"/>
        <w:rPr>
          <w:rFonts w:asciiTheme="minorHAnsi" w:hAnsiTheme="minorHAnsi"/>
          <w:color w:val="000000" w:themeColor="text1"/>
          <w:sz w:val="24"/>
          <w:szCs w:val="24"/>
        </w:rPr>
      </w:pPr>
    </w:p>
    <w:p w14:paraId="41A461A2" w14:textId="5109F691" w:rsidR="00F05E35" w:rsidRDefault="00D1096A" w:rsidP="002A15A0">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lastRenderedPageBreak/>
        <w:t xml:space="preserve">It is also essential that </w:t>
      </w:r>
      <w:r w:rsidR="006040B2">
        <w:rPr>
          <w:rFonts w:asciiTheme="minorHAnsi" w:hAnsiTheme="minorHAnsi"/>
          <w:color w:val="000000" w:themeColor="text1"/>
          <w:sz w:val="24"/>
          <w:szCs w:val="24"/>
        </w:rPr>
        <w:t>Eco Insulate UK</w:t>
      </w:r>
      <w:r>
        <w:rPr>
          <w:rFonts w:asciiTheme="minorHAnsi" w:hAnsiTheme="minorHAnsi"/>
          <w:color w:val="000000" w:themeColor="text1"/>
          <w:sz w:val="24"/>
          <w:szCs w:val="24"/>
        </w:rPr>
        <w:t xml:space="preserve"> keep</w:t>
      </w:r>
      <w:r w:rsidR="006040B2">
        <w:rPr>
          <w:rFonts w:asciiTheme="minorHAnsi" w:hAnsiTheme="minorHAnsi"/>
          <w:color w:val="000000" w:themeColor="text1"/>
          <w:sz w:val="24"/>
          <w:szCs w:val="24"/>
        </w:rPr>
        <w:t>s</w:t>
      </w:r>
      <w:r>
        <w:rPr>
          <w:rFonts w:asciiTheme="minorHAnsi" w:hAnsiTheme="minorHAnsi"/>
          <w:color w:val="000000" w:themeColor="text1"/>
          <w:sz w:val="24"/>
          <w:szCs w:val="24"/>
        </w:rPr>
        <w:t xml:space="preserve"> an eye on the labour market </w:t>
      </w:r>
      <w:r w:rsidR="00F10503">
        <w:rPr>
          <w:rFonts w:asciiTheme="minorHAnsi" w:hAnsiTheme="minorHAnsi"/>
          <w:color w:val="000000" w:themeColor="text1"/>
          <w:sz w:val="24"/>
          <w:szCs w:val="24"/>
        </w:rPr>
        <w:t>to</w:t>
      </w:r>
      <w:r>
        <w:rPr>
          <w:rFonts w:asciiTheme="minorHAnsi" w:hAnsiTheme="minorHAnsi"/>
          <w:color w:val="000000" w:themeColor="text1"/>
          <w:sz w:val="24"/>
          <w:szCs w:val="24"/>
        </w:rPr>
        <w:t xml:space="preserve"> compete with others</w:t>
      </w:r>
      <w:r w:rsidR="00110217">
        <w:rPr>
          <w:rFonts w:asciiTheme="minorHAnsi" w:hAnsiTheme="minorHAnsi"/>
          <w:color w:val="000000" w:themeColor="text1"/>
          <w:sz w:val="24"/>
          <w:szCs w:val="24"/>
        </w:rPr>
        <w:t>,</w:t>
      </w:r>
      <w:r>
        <w:rPr>
          <w:rFonts w:asciiTheme="minorHAnsi" w:hAnsiTheme="minorHAnsi"/>
          <w:color w:val="000000" w:themeColor="text1"/>
          <w:sz w:val="24"/>
          <w:szCs w:val="24"/>
        </w:rPr>
        <w:t xml:space="preserve"> but also so that salaries </w:t>
      </w:r>
      <w:r w:rsidR="006040B2">
        <w:rPr>
          <w:rFonts w:asciiTheme="minorHAnsi" w:hAnsiTheme="minorHAnsi"/>
          <w:color w:val="000000" w:themeColor="text1"/>
          <w:sz w:val="24"/>
          <w:szCs w:val="24"/>
        </w:rPr>
        <w:t>remain</w:t>
      </w:r>
      <w:r>
        <w:rPr>
          <w:rFonts w:asciiTheme="minorHAnsi" w:hAnsiTheme="minorHAnsi"/>
          <w:color w:val="000000" w:themeColor="text1"/>
          <w:sz w:val="24"/>
          <w:szCs w:val="24"/>
        </w:rPr>
        <w:t xml:space="preserve"> affordable (Taylor and Woodhams, 2022). </w:t>
      </w:r>
    </w:p>
    <w:p w14:paraId="6D80E660" w14:textId="77777777" w:rsidR="00A340E1" w:rsidRDefault="00A340E1" w:rsidP="001A25EB">
      <w:pPr>
        <w:pStyle w:val="Nornal"/>
        <w:spacing w:after="0" w:line="360" w:lineRule="auto"/>
        <w:ind w:left="720"/>
        <w:jc w:val="both"/>
        <w:rPr>
          <w:rFonts w:asciiTheme="minorHAnsi" w:hAnsiTheme="minorHAnsi"/>
          <w:color w:val="000000" w:themeColor="text1"/>
          <w:sz w:val="24"/>
          <w:szCs w:val="24"/>
        </w:rPr>
      </w:pPr>
    </w:p>
    <w:p w14:paraId="475A95E4" w14:textId="6A3E1FF8" w:rsidR="0049638B" w:rsidRDefault="0049638B" w:rsidP="001A25EB">
      <w:pPr>
        <w:pStyle w:val="Nornal"/>
        <w:spacing w:after="0" w:line="360" w:lineRule="auto"/>
        <w:ind w:left="720"/>
        <w:jc w:val="both"/>
        <w:rPr>
          <w:rFonts w:ascii="Aptos" w:hAnsi="Aptos"/>
          <w:sz w:val="24"/>
          <w:szCs w:val="24"/>
        </w:rPr>
      </w:pPr>
      <w:r w:rsidRPr="0049638B">
        <w:rPr>
          <w:rFonts w:ascii="Aptos" w:hAnsi="Aptos"/>
          <w:sz w:val="24"/>
          <w:szCs w:val="24"/>
        </w:rPr>
        <w:t>Eco-Insulate UK is currently experiencing low morale, potentially due to a lack of recognition and an underdeveloped reward environment. Addressing this through thoughtful reward design—particularly non-financial recognition—can help rebuild employee engagement.</w:t>
      </w:r>
    </w:p>
    <w:p w14:paraId="7D14218B" w14:textId="77777777" w:rsidR="0049638B" w:rsidRDefault="0049638B" w:rsidP="001A25EB">
      <w:pPr>
        <w:pStyle w:val="Nornal"/>
        <w:spacing w:after="0" w:line="360" w:lineRule="auto"/>
        <w:ind w:left="720"/>
        <w:jc w:val="both"/>
        <w:rPr>
          <w:rFonts w:ascii="Aptos" w:hAnsi="Aptos"/>
          <w:sz w:val="24"/>
          <w:szCs w:val="24"/>
        </w:rPr>
      </w:pPr>
    </w:p>
    <w:p w14:paraId="07709BAC" w14:textId="134C4C3C" w:rsidR="0049638B" w:rsidRPr="0049638B" w:rsidRDefault="008D515D" w:rsidP="0049638B">
      <w:pPr>
        <w:spacing w:line="360" w:lineRule="auto"/>
        <w:ind w:left="720"/>
        <w:jc w:val="both"/>
        <w:rPr>
          <w:rFonts w:asciiTheme="minorHAnsi" w:eastAsia="Times New Roman" w:hAnsiTheme="minorHAnsi" w:cs="Times New Roman"/>
          <w:sz w:val="24"/>
          <w:lang w:eastAsia="en-GB"/>
        </w:rPr>
      </w:pPr>
      <w:r w:rsidRPr="0049638B">
        <w:rPr>
          <w:rFonts w:asciiTheme="minorHAnsi" w:eastAsia="Times New Roman" w:hAnsiTheme="minorHAnsi" w:cs="Times New Roman"/>
          <w:sz w:val="24"/>
          <w:lang w:eastAsia="en-GB"/>
        </w:rPr>
        <w:t>Th</w:t>
      </w:r>
      <w:r>
        <w:rPr>
          <w:rFonts w:asciiTheme="minorHAnsi" w:eastAsia="Times New Roman" w:hAnsiTheme="minorHAnsi" w:cs="Times New Roman"/>
          <w:sz w:val="24"/>
          <w:lang w:eastAsia="en-GB"/>
        </w:rPr>
        <w:t>e</w:t>
      </w:r>
      <w:r w:rsidRPr="0049638B">
        <w:rPr>
          <w:rFonts w:asciiTheme="minorHAnsi" w:eastAsia="Times New Roman" w:hAnsiTheme="minorHAnsi" w:cs="Times New Roman"/>
          <w:sz w:val="24"/>
          <w:lang w:eastAsia="en-GB"/>
        </w:rPr>
        <w:t xml:space="preserve"> demographic shift</w:t>
      </w:r>
      <w:r>
        <w:rPr>
          <w:rFonts w:asciiTheme="minorHAnsi" w:eastAsia="Times New Roman" w:hAnsiTheme="minorHAnsi" w:cs="Times New Roman"/>
          <w:sz w:val="24"/>
          <w:lang w:eastAsia="en-GB"/>
        </w:rPr>
        <w:t xml:space="preserve"> in workforce</w:t>
      </w:r>
      <w:r w:rsidRPr="0049638B">
        <w:rPr>
          <w:rFonts w:asciiTheme="minorHAnsi" w:eastAsia="Times New Roman" w:hAnsiTheme="minorHAnsi" w:cs="Times New Roman"/>
          <w:sz w:val="24"/>
          <w:lang w:eastAsia="en-GB"/>
        </w:rPr>
        <w:t xml:space="preserve"> is driven by increased life expectancy and economic necessity due to changes in the state pension age (Field, 2024). </w:t>
      </w:r>
      <w:r>
        <w:rPr>
          <w:rFonts w:asciiTheme="minorHAnsi" w:eastAsia="Times New Roman" w:hAnsiTheme="minorHAnsi" w:cs="Times New Roman"/>
          <w:sz w:val="24"/>
          <w:lang w:eastAsia="en-GB"/>
        </w:rPr>
        <w:t>Due to g</w:t>
      </w:r>
      <w:r w:rsidR="0049638B">
        <w:rPr>
          <w:rFonts w:asciiTheme="minorHAnsi" w:eastAsia="Times New Roman" w:hAnsiTheme="minorHAnsi" w:cs="Times New Roman"/>
          <w:sz w:val="24"/>
          <w:lang w:eastAsia="en-GB"/>
        </w:rPr>
        <w:t xml:space="preserve">enerational workforce trends and an ageing workforce, </w:t>
      </w:r>
      <w:r w:rsidR="0049638B" w:rsidRPr="0049638B">
        <w:rPr>
          <w:rFonts w:asciiTheme="minorHAnsi" w:eastAsia="Times New Roman" w:hAnsiTheme="minorHAnsi" w:cs="Times New Roman"/>
          <w:sz w:val="24"/>
          <w:lang w:eastAsia="en-GB"/>
        </w:rPr>
        <w:t>with the 50–64 age group being the largest in employment and nearly 1.5 million over-65s still working (Barrett, 2025)</w:t>
      </w:r>
      <w:r>
        <w:rPr>
          <w:rFonts w:asciiTheme="minorHAnsi" w:eastAsia="Times New Roman" w:hAnsiTheme="minorHAnsi" w:cs="Times New Roman"/>
          <w:sz w:val="24"/>
          <w:lang w:eastAsia="en-GB"/>
        </w:rPr>
        <w:t>, r</w:t>
      </w:r>
      <w:r w:rsidR="0049638B" w:rsidRPr="0049638B">
        <w:rPr>
          <w:rFonts w:asciiTheme="minorHAnsi" w:eastAsia="Times New Roman" w:hAnsiTheme="minorHAnsi" w:cs="Times New Roman"/>
          <w:sz w:val="24"/>
          <w:lang w:eastAsia="en-GB"/>
        </w:rPr>
        <w:t>eward strategies must adapt to reflect the values and needs of older workers, including:</w:t>
      </w:r>
    </w:p>
    <w:p w14:paraId="0610D6AD" w14:textId="77777777" w:rsidR="0049638B" w:rsidRPr="0049638B" w:rsidRDefault="0049638B" w:rsidP="0049638B">
      <w:pPr>
        <w:numPr>
          <w:ilvl w:val="1"/>
          <w:numId w:val="6"/>
        </w:numPr>
        <w:spacing w:before="100" w:beforeAutospacing="1" w:after="100" w:afterAutospacing="1" w:line="360" w:lineRule="auto"/>
        <w:jc w:val="both"/>
        <w:rPr>
          <w:rFonts w:asciiTheme="minorHAnsi" w:eastAsia="Times New Roman" w:hAnsiTheme="minorHAnsi" w:cs="Times New Roman"/>
          <w:sz w:val="24"/>
          <w:lang w:eastAsia="en-GB"/>
        </w:rPr>
      </w:pPr>
      <w:r w:rsidRPr="0049638B">
        <w:rPr>
          <w:rFonts w:asciiTheme="minorHAnsi" w:eastAsia="Times New Roman" w:hAnsiTheme="minorHAnsi" w:cs="Times New Roman"/>
          <w:sz w:val="24"/>
          <w:lang w:eastAsia="en-GB"/>
        </w:rPr>
        <w:t>Recognition of long service and specialist skills</w:t>
      </w:r>
    </w:p>
    <w:p w14:paraId="2D3616EA" w14:textId="77777777" w:rsidR="0049638B" w:rsidRDefault="0049638B" w:rsidP="0049638B">
      <w:pPr>
        <w:numPr>
          <w:ilvl w:val="1"/>
          <w:numId w:val="6"/>
        </w:numPr>
        <w:spacing w:before="100" w:beforeAutospacing="1" w:after="100" w:afterAutospacing="1" w:line="360" w:lineRule="auto"/>
        <w:jc w:val="both"/>
        <w:rPr>
          <w:rFonts w:asciiTheme="minorHAnsi" w:eastAsia="Times New Roman" w:hAnsiTheme="minorHAnsi" w:cs="Times New Roman"/>
          <w:sz w:val="24"/>
          <w:lang w:eastAsia="en-GB"/>
        </w:rPr>
      </w:pPr>
      <w:r w:rsidRPr="0049638B">
        <w:rPr>
          <w:rFonts w:asciiTheme="minorHAnsi" w:eastAsia="Times New Roman" w:hAnsiTheme="minorHAnsi" w:cs="Times New Roman"/>
          <w:sz w:val="24"/>
          <w:lang w:eastAsia="en-GB"/>
        </w:rPr>
        <w:t>Flexible working arrangements to accommodate health or caregiving responsibilities</w:t>
      </w:r>
    </w:p>
    <w:p w14:paraId="48C5C94E" w14:textId="73946FBB" w:rsidR="003F7982" w:rsidRDefault="0049638B" w:rsidP="00FE478E">
      <w:pPr>
        <w:spacing w:before="100" w:beforeAutospacing="1" w:after="100" w:afterAutospacing="1" w:line="360" w:lineRule="auto"/>
        <w:ind w:left="720"/>
        <w:jc w:val="both"/>
        <w:rPr>
          <w:rFonts w:asciiTheme="minorHAnsi" w:hAnsiTheme="minorHAnsi"/>
          <w:color w:val="000000" w:themeColor="text1"/>
          <w:sz w:val="24"/>
        </w:rPr>
      </w:pPr>
      <w:r w:rsidRPr="0049638B">
        <w:rPr>
          <w:rFonts w:asciiTheme="minorHAnsi" w:hAnsiTheme="minorHAnsi"/>
          <w:color w:val="000000" w:themeColor="text1"/>
          <w:sz w:val="24"/>
        </w:rPr>
        <w:t>Internally, r</w:t>
      </w:r>
      <w:r w:rsidR="0090078C" w:rsidRPr="0049638B">
        <w:rPr>
          <w:rFonts w:asciiTheme="minorHAnsi" w:hAnsiTheme="minorHAnsi"/>
          <w:color w:val="000000" w:themeColor="text1"/>
          <w:sz w:val="24"/>
        </w:rPr>
        <w:t xml:space="preserve">eward structures </w:t>
      </w:r>
      <w:r w:rsidRPr="0049638B">
        <w:rPr>
          <w:rFonts w:asciiTheme="minorHAnsi" w:hAnsiTheme="minorHAnsi"/>
          <w:color w:val="000000" w:themeColor="text1"/>
          <w:sz w:val="24"/>
        </w:rPr>
        <w:t>are</w:t>
      </w:r>
      <w:r w:rsidR="0090078C" w:rsidRPr="0049638B">
        <w:rPr>
          <w:rFonts w:asciiTheme="minorHAnsi" w:hAnsiTheme="minorHAnsi"/>
          <w:color w:val="000000" w:themeColor="text1"/>
          <w:sz w:val="24"/>
        </w:rPr>
        <w:t xml:space="preserve"> under pressure to adapt to </w:t>
      </w:r>
      <w:r w:rsidRPr="0049638B">
        <w:rPr>
          <w:rFonts w:asciiTheme="minorHAnsi" w:hAnsiTheme="minorHAnsi"/>
          <w:color w:val="000000" w:themeColor="text1"/>
          <w:sz w:val="24"/>
        </w:rPr>
        <w:t>support</w:t>
      </w:r>
      <w:r w:rsidR="0090078C" w:rsidRPr="0049638B">
        <w:rPr>
          <w:rFonts w:asciiTheme="minorHAnsi" w:hAnsiTheme="minorHAnsi"/>
          <w:color w:val="000000" w:themeColor="text1"/>
          <w:sz w:val="24"/>
        </w:rPr>
        <w:t xml:space="preserve"> skill development (Taylor and Woodhams, 2022).  </w:t>
      </w:r>
      <w:r w:rsidRPr="0049638B">
        <w:rPr>
          <w:rFonts w:asciiTheme="minorHAnsi" w:hAnsiTheme="minorHAnsi"/>
          <w:color w:val="000000" w:themeColor="text1"/>
          <w:sz w:val="24"/>
        </w:rPr>
        <w:t xml:space="preserve">Offering incentives tied to learning and growth can help </w:t>
      </w:r>
      <w:r w:rsidR="00630DF0">
        <w:rPr>
          <w:rFonts w:asciiTheme="minorHAnsi" w:hAnsiTheme="minorHAnsi"/>
          <w:color w:val="000000" w:themeColor="text1"/>
          <w:sz w:val="24"/>
        </w:rPr>
        <w:t>future-proof</w:t>
      </w:r>
      <w:r w:rsidRPr="0049638B">
        <w:rPr>
          <w:rFonts w:asciiTheme="minorHAnsi" w:hAnsiTheme="minorHAnsi"/>
          <w:color w:val="000000" w:themeColor="text1"/>
          <w:sz w:val="24"/>
        </w:rPr>
        <w:t xml:space="preserve"> the workforce</w:t>
      </w:r>
      <w:r w:rsidR="008D515D">
        <w:rPr>
          <w:rFonts w:asciiTheme="minorHAnsi" w:hAnsiTheme="minorHAnsi"/>
          <w:color w:val="000000" w:themeColor="text1"/>
          <w:sz w:val="24"/>
        </w:rPr>
        <w:t>, develop future leaders</w:t>
      </w:r>
      <w:r w:rsidRPr="0049638B">
        <w:rPr>
          <w:rFonts w:asciiTheme="minorHAnsi" w:hAnsiTheme="minorHAnsi"/>
          <w:color w:val="000000" w:themeColor="text1"/>
          <w:sz w:val="24"/>
        </w:rPr>
        <w:t xml:space="preserve"> and align with strategic goals. </w:t>
      </w:r>
      <w:r w:rsidR="00630DF0">
        <w:rPr>
          <w:rFonts w:asciiTheme="minorHAnsi" w:hAnsiTheme="minorHAnsi"/>
          <w:color w:val="000000" w:themeColor="text1"/>
          <w:sz w:val="24"/>
        </w:rPr>
        <w:t xml:space="preserve">  Eco-Insulate UK must respond to a complex reward environment shaped by rising employment costs, shifting labour market conditions, and evolving workforce demographics.  A balanced approach will be key to maintaining engagement, morale and competitiveness in a changing landscape. </w:t>
      </w:r>
      <w:r w:rsidR="00346BB9" w:rsidRPr="0049638B">
        <w:rPr>
          <w:rFonts w:asciiTheme="minorHAnsi" w:hAnsiTheme="minorHAnsi"/>
          <w:color w:val="000000" w:themeColor="text1"/>
          <w:sz w:val="24"/>
        </w:rPr>
        <w:t xml:space="preserve">  </w:t>
      </w:r>
    </w:p>
    <w:p w14:paraId="208B08A9" w14:textId="77777777" w:rsidR="00EC6CC7" w:rsidRDefault="00EC6CC7" w:rsidP="00FE478E">
      <w:pPr>
        <w:spacing w:before="100" w:beforeAutospacing="1" w:after="100" w:afterAutospacing="1" w:line="360" w:lineRule="auto"/>
        <w:ind w:left="720"/>
        <w:jc w:val="both"/>
        <w:rPr>
          <w:rFonts w:asciiTheme="minorHAnsi" w:hAnsiTheme="minorHAnsi"/>
          <w:color w:val="000000" w:themeColor="text1"/>
          <w:sz w:val="24"/>
        </w:rPr>
      </w:pPr>
    </w:p>
    <w:p w14:paraId="49243977" w14:textId="77777777" w:rsidR="00EC6CC7" w:rsidRPr="00FE478E" w:rsidRDefault="00EC6CC7" w:rsidP="00FE478E">
      <w:pPr>
        <w:spacing w:before="100" w:beforeAutospacing="1" w:after="100" w:afterAutospacing="1" w:line="360" w:lineRule="auto"/>
        <w:ind w:left="720"/>
        <w:jc w:val="both"/>
        <w:rPr>
          <w:rFonts w:asciiTheme="minorHAnsi" w:eastAsia="Times New Roman" w:hAnsiTheme="minorHAnsi" w:cs="Times New Roman"/>
          <w:sz w:val="24"/>
          <w:lang w:eastAsia="en-GB"/>
        </w:rPr>
      </w:pPr>
    </w:p>
    <w:p w14:paraId="66C88CED" w14:textId="1EB87582" w:rsidR="003F7982" w:rsidRDefault="003F7982" w:rsidP="000B4297">
      <w:pPr>
        <w:pStyle w:val="Nornal"/>
        <w:numPr>
          <w:ilvl w:val="0"/>
          <w:numId w:val="8"/>
        </w:numPr>
        <w:spacing w:after="0" w:line="240" w:lineRule="auto"/>
        <w:rPr>
          <w:rFonts w:asciiTheme="minorHAnsi" w:hAnsiTheme="minorHAnsi"/>
          <w:color w:val="000000" w:themeColor="text1"/>
          <w:sz w:val="24"/>
          <w:szCs w:val="24"/>
        </w:rPr>
      </w:pPr>
      <w:r w:rsidRPr="003F7982">
        <w:rPr>
          <w:rFonts w:asciiTheme="minorHAnsi" w:hAnsiTheme="minorHAnsi"/>
          <w:color w:val="000000" w:themeColor="text1"/>
          <w:sz w:val="24"/>
          <w:szCs w:val="24"/>
        </w:rPr>
        <w:lastRenderedPageBreak/>
        <w:t>(AC 3.2)</w:t>
      </w:r>
      <w:r w:rsidR="001701EF">
        <w:rPr>
          <w:rFonts w:asciiTheme="minorHAnsi" w:hAnsiTheme="minorHAnsi"/>
          <w:color w:val="000000" w:themeColor="text1"/>
          <w:sz w:val="24"/>
          <w:szCs w:val="24"/>
        </w:rPr>
        <w:t xml:space="preserve"> </w:t>
      </w:r>
    </w:p>
    <w:p w14:paraId="7034C423" w14:textId="77777777" w:rsidR="00F62D9C" w:rsidRDefault="00F62D9C" w:rsidP="00F62D9C">
      <w:pPr>
        <w:pStyle w:val="Nornal"/>
        <w:spacing w:after="0" w:line="240" w:lineRule="auto"/>
        <w:rPr>
          <w:rFonts w:asciiTheme="minorHAnsi" w:hAnsiTheme="minorHAnsi"/>
          <w:color w:val="000000" w:themeColor="text1"/>
          <w:sz w:val="24"/>
          <w:szCs w:val="24"/>
        </w:rPr>
      </w:pPr>
    </w:p>
    <w:p w14:paraId="6BB42654" w14:textId="5DDB3FF7" w:rsidR="00F62D9C" w:rsidRDefault="00AE3EAC" w:rsidP="00B21DB9">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Benchmarking data</w:t>
      </w:r>
      <w:r w:rsidR="006A2E06">
        <w:rPr>
          <w:rFonts w:asciiTheme="minorHAnsi" w:hAnsiTheme="minorHAnsi"/>
          <w:color w:val="000000" w:themeColor="text1"/>
          <w:sz w:val="24"/>
          <w:szCs w:val="24"/>
        </w:rPr>
        <w:t xml:space="preserve"> is essential for </w:t>
      </w:r>
      <w:r w:rsidR="006A2E06" w:rsidRPr="006A2E06">
        <w:rPr>
          <w:rFonts w:asciiTheme="minorHAnsi" w:hAnsiTheme="minorHAnsi"/>
          <w:color w:val="000000" w:themeColor="text1"/>
          <w:sz w:val="24"/>
          <w:szCs w:val="24"/>
        </w:rPr>
        <w:t>developing strategic insight into reward practices, and it</w:t>
      </w:r>
      <w:r w:rsidRPr="006A2E06">
        <w:rPr>
          <w:rFonts w:asciiTheme="minorHAnsi" w:hAnsiTheme="minorHAnsi"/>
          <w:color w:val="000000" w:themeColor="text1"/>
          <w:sz w:val="24"/>
          <w:szCs w:val="24"/>
        </w:rPr>
        <w:t xml:space="preserve"> can be </w:t>
      </w:r>
      <w:r w:rsidR="006A2E06" w:rsidRPr="006A2E06">
        <w:rPr>
          <w:rFonts w:asciiTheme="minorHAnsi" w:hAnsiTheme="minorHAnsi"/>
          <w:color w:val="000000" w:themeColor="text1"/>
          <w:sz w:val="24"/>
          <w:szCs w:val="24"/>
        </w:rPr>
        <w:t xml:space="preserve">gathered through a combination of </w:t>
      </w:r>
      <w:r w:rsidRPr="006A2E06">
        <w:rPr>
          <w:rFonts w:asciiTheme="minorHAnsi" w:hAnsiTheme="minorHAnsi"/>
          <w:color w:val="000000" w:themeColor="text1"/>
          <w:sz w:val="24"/>
          <w:szCs w:val="24"/>
        </w:rPr>
        <w:t>external market s</w:t>
      </w:r>
      <w:r w:rsidR="006A2E06" w:rsidRPr="006A2E06">
        <w:rPr>
          <w:rFonts w:asciiTheme="minorHAnsi" w:hAnsiTheme="minorHAnsi"/>
          <w:color w:val="000000" w:themeColor="text1"/>
          <w:sz w:val="24"/>
          <w:szCs w:val="24"/>
        </w:rPr>
        <w:t>ources</w:t>
      </w:r>
      <w:r w:rsidRPr="006A2E06">
        <w:rPr>
          <w:rFonts w:asciiTheme="minorHAnsi" w:hAnsiTheme="minorHAnsi"/>
          <w:color w:val="000000" w:themeColor="text1"/>
          <w:sz w:val="24"/>
          <w:szCs w:val="24"/>
        </w:rPr>
        <w:t xml:space="preserve">, </w:t>
      </w:r>
      <w:r w:rsidR="006A2E06" w:rsidRPr="006A2E06">
        <w:rPr>
          <w:rFonts w:asciiTheme="minorHAnsi" w:hAnsiTheme="minorHAnsi"/>
          <w:color w:val="000000" w:themeColor="text1"/>
          <w:sz w:val="24"/>
          <w:szCs w:val="24"/>
        </w:rPr>
        <w:t xml:space="preserve">internal </w:t>
      </w:r>
      <w:r w:rsidRPr="006A2E06">
        <w:rPr>
          <w:rFonts w:asciiTheme="minorHAnsi" w:hAnsiTheme="minorHAnsi"/>
          <w:color w:val="000000" w:themeColor="text1"/>
          <w:sz w:val="24"/>
          <w:szCs w:val="24"/>
        </w:rPr>
        <w:t>analytics, and employee feedback.</w:t>
      </w:r>
      <w:r>
        <w:rPr>
          <w:rFonts w:asciiTheme="minorHAnsi" w:hAnsiTheme="minorHAnsi"/>
          <w:color w:val="000000" w:themeColor="text1"/>
          <w:sz w:val="24"/>
          <w:szCs w:val="24"/>
        </w:rPr>
        <w:t xml:space="preserve"> </w:t>
      </w:r>
    </w:p>
    <w:p w14:paraId="31925C3B" w14:textId="7E92AA7E" w:rsidR="00C24295" w:rsidRDefault="006A2E06" w:rsidP="006A2E06">
      <w:pPr>
        <w:pStyle w:val="NormalWeb"/>
        <w:spacing w:line="360" w:lineRule="auto"/>
        <w:ind w:left="720"/>
        <w:jc w:val="both"/>
        <w:rPr>
          <w:rFonts w:asciiTheme="minorHAnsi" w:hAnsiTheme="minorHAnsi"/>
        </w:rPr>
      </w:pPr>
      <w:r w:rsidRPr="006A2E06">
        <w:rPr>
          <w:rFonts w:asciiTheme="minorHAnsi" w:hAnsiTheme="minorHAnsi"/>
        </w:rPr>
        <w:t xml:space="preserve">One of the most reliable methods is using </w:t>
      </w:r>
      <w:r w:rsidRPr="006A2E06">
        <w:rPr>
          <w:rStyle w:val="Strong"/>
          <w:rFonts w:asciiTheme="minorHAnsi" w:eastAsiaTheme="majorEastAsia" w:hAnsiTheme="minorHAnsi"/>
          <w:b w:val="0"/>
          <w:bCs w:val="0"/>
        </w:rPr>
        <w:t>external market surveys</w:t>
      </w:r>
      <w:r w:rsidRPr="006A2E06">
        <w:rPr>
          <w:rFonts w:asciiTheme="minorHAnsi" w:hAnsiTheme="minorHAnsi"/>
          <w:b/>
          <w:bCs/>
        </w:rPr>
        <w:t xml:space="preserve">, </w:t>
      </w:r>
      <w:r w:rsidRPr="006A2E06">
        <w:rPr>
          <w:rFonts w:asciiTheme="minorHAnsi" w:hAnsiTheme="minorHAnsi"/>
        </w:rPr>
        <w:t xml:space="preserve">which provide comparative data on pay and benefits across industries and regions. These surveys help organisations understand how their reward offerings align with competitors and track shifts in reward strategy. Reputable third-party providers such as the </w:t>
      </w:r>
      <w:r w:rsidRPr="006A2E06">
        <w:rPr>
          <w:rStyle w:val="Strong"/>
          <w:rFonts w:asciiTheme="minorHAnsi" w:eastAsiaTheme="majorEastAsia" w:hAnsiTheme="minorHAnsi"/>
          <w:b w:val="0"/>
          <w:bCs w:val="0"/>
        </w:rPr>
        <w:t>CIPD</w:t>
      </w:r>
      <w:r w:rsidRPr="006A2E06">
        <w:rPr>
          <w:rFonts w:asciiTheme="minorHAnsi" w:hAnsiTheme="minorHAnsi"/>
        </w:rPr>
        <w:t xml:space="preserve"> offer industry-specific and regional data through resources like the </w:t>
      </w:r>
      <w:r w:rsidRPr="006A2E06">
        <w:rPr>
          <w:rStyle w:val="Emphasis"/>
          <w:rFonts w:asciiTheme="minorHAnsi" w:eastAsiaTheme="majorEastAsia" w:hAnsiTheme="minorHAnsi"/>
        </w:rPr>
        <w:t>Labour Market Outlook</w:t>
      </w:r>
      <w:r w:rsidRPr="006A2E06">
        <w:rPr>
          <w:rFonts w:asciiTheme="minorHAnsi" w:hAnsiTheme="minorHAnsi"/>
        </w:rPr>
        <w:t xml:space="preserve"> (Cockett, 2025) and the </w:t>
      </w:r>
      <w:r w:rsidRPr="006A2E06">
        <w:rPr>
          <w:rStyle w:val="Emphasis"/>
          <w:rFonts w:asciiTheme="minorHAnsi" w:eastAsiaTheme="majorEastAsia" w:hAnsiTheme="minorHAnsi"/>
        </w:rPr>
        <w:t>Annual Reward Management Survey</w:t>
      </w:r>
      <w:r w:rsidRPr="006A2E06">
        <w:rPr>
          <w:rFonts w:asciiTheme="minorHAnsi" w:hAnsiTheme="minorHAnsi"/>
        </w:rPr>
        <w:t xml:space="preserve"> (Taylor &amp; Woodhams, 2022). These sources are considered valid and reliable due to their consistent methodology, clear measurement criteria, and regular publication cycles.</w:t>
      </w:r>
    </w:p>
    <w:p w14:paraId="6137BBD1" w14:textId="77777777" w:rsidR="006A2E06" w:rsidRPr="006A2E06" w:rsidRDefault="006A2E06" w:rsidP="006A2E06">
      <w:pPr>
        <w:pStyle w:val="NormalWeb"/>
        <w:spacing w:line="360" w:lineRule="auto"/>
        <w:ind w:left="720"/>
        <w:jc w:val="both"/>
        <w:rPr>
          <w:rFonts w:asciiTheme="minorHAnsi" w:hAnsiTheme="minorHAnsi"/>
        </w:rPr>
      </w:pPr>
      <w:r w:rsidRPr="006A2E06">
        <w:rPr>
          <w:rFonts w:asciiTheme="minorHAnsi" w:hAnsiTheme="minorHAnsi"/>
        </w:rPr>
        <w:t xml:space="preserve">HR professionals can also gather </w:t>
      </w:r>
      <w:r w:rsidRPr="006A2E06">
        <w:rPr>
          <w:rStyle w:val="Strong"/>
          <w:rFonts w:asciiTheme="minorHAnsi" w:eastAsiaTheme="majorEastAsia" w:hAnsiTheme="minorHAnsi"/>
          <w:b w:val="0"/>
          <w:bCs w:val="0"/>
        </w:rPr>
        <w:t>internal benchmarking data</w:t>
      </w:r>
      <w:r w:rsidRPr="006A2E06">
        <w:rPr>
          <w:rFonts w:asciiTheme="minorHAnsi" w:hAnsiTheme="minorHAnsi"/>
        </w:rPr>
        <w:t xml:space="preserve"> by analysing pay structures, performance metrics, vacancy rates, and turnover trends. Combining this with </w:t>
      </w:r>
      <w:r w:rsidRPr="006A2E06">
        <w:rPr>
          <w:rStyle w:val="Strong"/>
          <w:rFonts w:asciiTheme="minorHAnsi" w:eastAsiaTheme="majorEastAsia" w:hAnsiTheme="minorHAnsi"/>
          <w:b w:val="0"/>
          <w:bCs w:val="0"/>
        </w:rPr>
        <w:t>external market data</w:t>
      </w:r>
      <w:r w:rsidRPr="006A2E06">
        <w:rPr>
          <w:rFonts w:asciiTheme="minorHAnsi" w:hAnsiTheme="minorHAnsi"/>
        </w:rPr>
        <w:t xml:space="preserve"> allows for a more strategic and holistic view of the organisation’s reward position (CIPD, 2025f). </w:t>
      </w:r>
      <w:proofErr w:type="spellStart"/>
      <w:r w:rsidRPr="006A2E06">
        <w:rPr>
          <w:rFonts w:asciiTheme="minorHAnsi" w:hAnsiTheme="minorHAnsi"/>
        </w:rPr>
        <w:t>Beagrie</w:t>
      </w:r>
      <w:proofErr w:type="spellEnd"/>
      <w:r w:rsidRPr="006A2E06">
        <w:rPr>
          <w:rFonts w:asciiTheme="minorHAnsi" w:hAnsiTheme="minorHAnsi"/>
        </w:rPr>
        <w:t xml:space="preserve"> (2015) emphasises the importance of collecting accurate data to ensure valid comparisons and actionable insights. For example, </w:t>
      </w:r>
      <w:r w:rsidRPr="006A2E06">
        <w:rPr>
          <w:rStyle w:val="Strong"/>
          <w:rFonts w:asciiTheme="minorHAnsi" w:eastAsiaTheme="majorEastAsia" w:hAnsiTheme="minorHAnsi"/>
          <w:b w:val="0"/>
          <w:bCs w:val="0"/>
        </w:rPr>
        <w:t>Marks &amp; Spencer</w:t>
      </w:r>
      <w:r w:rsidRPr="006A2E06">
        <w:rPr>
          <w:rFonts w:asciiTheme="minorHAnsi" w:hAnsiTheme="minorHAnsi"/>
        </w:rPr>
        <w:t xml:space="preserve"> have successfully used data-driven insights to enhance employee engagement and maximise return on investment (Viney, 2023). However, Taylor and Woodhams (2023) caution that statistical data can be influenced by variables at different organisational levels, so context must always be considered.</w:t>
      </w:r>
    </w:p>
    <w:p w14:paraId="1E0021B0" w14:textId="417F9EF6" w:rsidR="006A2E06" w:rsidRDefault="006A2E06" w:rsidP="00FE478E">
      <w:pPr>
        <w:pStyle w:val="NormalWeb"/>
        <w:spacing w:line="360" w:lineRule="auto"/>
        <w:ind w:left="720"/>
        <w:jc w:val="both"/>
        <w:rPr>
          <w:rFonts w:asciiTheme="minorHAnsi" w:hAnsiTheme="minorHAnsi"/>
        </w:rPr>
      </w:pPr>
      <w:r w:rsidRPr="006A2E06">
        <w:rPr>
          <w:rFonts w:asciiTheme="minorHAnsi" w:hAnsiTheme="minorHAnsi"/>
        </w:rPr>
        <w:t xml:space="preserve">Gathering </w:t>
      </w:r>
      <w:r w:rsidRPr="006A2E06">
        <w:rPr>
          <w:rStyle w:val="Strong"/>
          <w:rFonts w:asciiTheme="minorHAnsi" w:eastAsiaTheme="majorEastAsia" w:hAnsiTheme="minorHAnsi"/>
          <w:b w:val="0"/>
          <w:bCs w:val="0"/>
        </w:rPr>
        <w:t>employee feedback</w:t>
      </w:r>
      <w:r w:rsidRPr="006A2E06">
        <w:rPr>
          <w:rFonts w:asciiTheme="minorHAnsi" w:hAnsiTheme="minorHAnsi"/>
        </w:rPr>
        <w:t xml:space="preserve"> is another valuable method for benchmarking, particularly in understanding how rewards are perceived internally. Feedback mechanisms—such as surveys, focus groups, or suggestion platforms—can reveal what employees value most in their reward packages and help shape recognition strategies. The CIPD (2022a) notes that non-financial recognition tied to feedback can be just as effective as financial incentives in driving motivation </w:t>
      </w:r>
      <w:r w:rsidRPr="006A2E06">
        <w:rPr>
          <w:rFonts w:asciiTheme="minorHAnsi" w:hAnsiTheme="minorHAnsi"/>
        </w:rPr>
        <w:lastRenderedPageBreak/>
        <w:t xml:space="preserve">and performance. However, the </w:t>
      </w:r>
      <w:r w:rsidRPr="006A2E06">
        <w:rPr>
          <w:rStyle w:val="Strong"/>
          <w:rFonts w:asciiTheme="minorHAnsi" w:eastAsiaTheme="majorEastAsia" w:hAnsiTheme="minorHAnsi"/>
          <w:b w:val="0"/>
          <w:bCs w:val="0"/>
        </w:rPr>
        <w:t>validity and reliability</w:t>
      </w:r>
      <w:r w:rsidRPr="006A2E06">
        <w:rPr>
          <w:rFonts w:asciiTheme="minorHAnsi" w:hAnsiTheme="minorHAnsi"/>
        </w:rPr>
        <w:t xml:space="preserve"> of feedback depend</w:t>
      </w:r>
      <w:r>
        <w:rPr>
          <w:rFonts w:asciiTheme="minorHAnsi" w:hAnsiTheme="minorHAnsi"/>
        </w:rPr>
        <w:t>s</w:t>
      </w:r>
      <w:r w:rsidRPr="006A2E06">
        <w:rPr>
          <w:rFonts w:asciiTheme="minorHAnsi" w:hAnsiTheme="minorHAnsi"/>
        </w:rPr>
        <w:t xml:space="preserve"> on well-designed instruments and timing. </w:t>
      </w:r>
      <w:proofErr w:type="spellStart"/>
      <w:r w:rsidRPr="006A2E06">
        <w:rPr>
          <w:rFonts w:asciiTheme="minorHAnsi" w:hAnsiTheme="minorHAnsi"/>
        </w:rPr>
        <w:t>Cioca</w:t>
      </w:r>
      <w:proofErr w:type="spellEnd"/>
      <w:r w:rsidRPr="006A2E06">
        <w:rPr>
          <w:rFonts w:asciiTheme="minorHAnsi" w:hAnsiTheme="minorHAnsi"/>
        </w:rPr>
        <w:t xml:space="preserve"> and Gifford (2022) stress that surveys must measure what they intend to, and Armstrong and Brown (2019) highlight the importance of open communication to avoid bias or fear of reprisal.</w:t>
      </w:r>
    </w:p>
    <w:p w14:paraId="36D346E6" w14:textId="39E1B5C6" w:rsidR="003F7982" w:rsidRPr="0076332F" w:rsidRDefault="006A2E06" w:rsidP="005555AB">
      <w:pPr>
        <w:pStyle w:val="NormalWeb"/>
        <w:spacing w:line="360" w:lineRule="auto"/>
        <w:ind w:left="720"/>
        <w:jc w:val="both"/>
        <w:rPr>
          <w:rFonts w:asciiTheme="minorHAnsi" w:hAnsiTheme="minorHAnsi"/>
        </w:rPr>
      </w:pPr>
      <w:r>
        <w:rPr>
          <w:rFonts w:asciiTheme="minorHAnsi" w:hAnsiTheme="minorHAnsi"/>
        </w:rPr>
        <w:t>The most appropriate approach to gathering benchmarking data involves a triangulation of sources</w:t>
      </w:r>
      <w:r w:rsidR="005555AB">
        <w:rPr>
          <w:rFonts w:asciiTheme="minorHAnsi" w:hAnsiTheme="minorHAnsi"/>
        </w:rPr>
        <w:t>:</w:t>
      </w:r>
      <w:r>
        <w:rPr>
          <w:rFonts w:asciiTheme="minorHAnsi" w:hAnsiTheme="minorHAnsi"/>
        </w:rPr>
        <w:t xml:space="preserve"> external market surveys for industry comparison, internal analytics for organisational insight and employee feedback for cultural relevance.  When measured accurately and interpreted in context, these methods can provide Eco-Insulate UK with a robust foundation for developing effective and competitive reward strategies. </w:t>
      </w:r>
    </w:p>
    <w:p w14:paraId="6253C77C" w14:textId="3B727C19" w:rsidR="003F7982" w:rsidRPr="005C74BC"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themeColor="text1"/>
          <w:sz w:val="24"/>
          <w:szCs w:val="24"/>
        </w:rPr>
        <w:t>(AC 3.3)</w:t>
      </w:r>
    </w:p>
    <w:p w14:paraId="4F0EFBB3" w14:textId="77777777" w:rsidR="005C74BC" w:rsidRDefault="005C74BC" w:rsidP="005C74BC">
      <w:pPr>
        <w:pStyle w:val="Nornal"/>
        <w:spacing w:after="0" w:line="240" w:lineRule="auto"/>
        <w:rPr>
          <w:rFonts w:asciiTheme="minorHAnsi" w:hAnsiTheme="minorHAnsi"/>
          <w:color w:val="000000" w:themeColor="text1"/>
          <w:sz w:val="24"/>
          <w:szCs w:val="24"/>
        </w:rPr>
      </w:pPr>
    </w:p>
    <w:p w14:paraId="23B2D7C5" w14:textId="77777777" w:rsidR="00246C43" w:rsidRDefault="005C74BC" w:rsidP="00EA7B9B">
      <w:pPr>
        <w:pStyle w:val="Nornal"/>
        <w:spacing w:after="0" w:line="360" w:lineRule="auto"/>
        <w:ind w:left="720"/>
        <w:jc w:val="both"/>
        <w:rPr>
          <w:rFonts w:asciiTheme="minorHAnsi" w:hAnsiTheme="minorHAnsi"/>
          <w:color w:val="000000"/>
          <w:sz w:val="24"/>
          <w:szCs w:val="24"/>
        </w:rPr>
      </w:pPr>
      <w:bookmarkStart w:id="0" w:name="_Hlk207203848"/>
      <w:r>
        <w:rPr>
          <w:rFonts w:asciiTheme="minorHAnsi" w:hAnsiTheme="minorHAnsi"/>
          <w:color w:val="000000"/>
          <w:sz w:val="24"/>
          <w:szCs w:val="24"/>
        </w:rPr>
        <w:t>Job evaluation is a</w:t>
      </w:r>
      <w:r w:rsidR="00FC23F2">
        <w:rPr>
          <w:rFonts w:asciiTheme="minorHAnsi" w:hAnsiTheme="minorHAnsi"/>
          <w:color w:val="000000"/>
          <w:sz w:val="24"/>
          <w:szCs w:val="24"/>
        </w:rPr>
        <w:t xml:space="preserve"> </w:t>
      </w:r>
      <w:r w:rsidR="00FC23F2" w:rsidRPr="00246C43">
        <w:rPr>
          <w:rFonts w:asciiTheme="minorHAnsi" w:hAnsiTheme="minorHAnsi"/>
          <w:strike/>
          <w:color w:val="000000"/>
          <w:sz w:val="24"/>
          <w:szCs w:val="24"/>
        </w:rPr>
        <w:t>structured</w:t>
      </w:r>
      <w:r w:rsidRPr="00246C43">
        <w:rPr>
          <w:rFonts w:asciiTheme="minorHAnsi" w:hAnsiTheme="minorHAnsi"/>
          <w:strike/>
          <w:color w:val="000000"/>
          <w:sz w:val="24"/>
          <w:szCs w:val="24"/>
        </w:rPr>
        <w:t xml:space="preserve"> </w:t>
      </w:r>
      <w:r>
        <w:rPr>
          <w:rFonts w:asciiTheme="minorHAnsi" w:hAnsiTheme="minorHAnsi"/>
          <w:color w:val="000000"/>
          <w:sz w:val="24"/>
          <w:szCs w:val="24"/>
        </w:rPr>
        <w:t>process to de</w:t>
      </w:r>
      <w:r w:rsidR="00FC23F2">
        <w:rPr>
          <w:rFonts w:asciiTheme="minorHAnsi" w:hAnsiTheme="minorHAnsi"/>
          <w:color w:val="000000"/>
          <w:sz w:val="24"/>
          <w:szCs w:val="24"/>
        </w:rPr>
        <w:t>termine</w:t>
      </w:r>
      <w:r>
        <w:rPr>
          <w:rFonts w:asciiTheme="minorHAnsi" w:hAnsiTheme="minorHAnsi"/>
          <w:color w:val="000000"/>
          <w:sz w:val="24"/>
          <w:szCs w:val="24"/>
        </w:rPr>
        <w:t xml:space="preserve"> the relative </w:t>
      </w:r>
      <w:r w:rsidR="00FC23F2">
        <w:rPr>
          <w:rFonts w:asciiTheme="minorHAnsi" w:hAnsiTheme="minorHAnsi"/>
          <w:color w:val="000000"/>
          <w:sz w:val="24"/>
          <w:szCs w:val="24"/>
        </w:rPr>
        <w:t>value</w:t>
      </w:r>
      <w:r>
        <w:rPr>
          <w:rFonts w:asciiTheme="minorHAnsi" w:hAnsiTheme="minorHAnsi"/>
          <w:color w:val="000000"/>
          <w:sz w:val="24"/>
          <w:szCs w:val="24"/>
        </w:rPr>
        <w:t xml:space="preserve"> of jobs</w:t>
      </w:r>
      <w:r w:rsidR="00246C43">
        <w:rPr>
          <w:rFonts w:asciiTheme="minorHAnsi" w:hAnsiTheme="minorHAnsi"/>
          <w:color w:val="000000"/>
          <w:sz w:val="24"/>
          <w:szCs w:val="24"/>
        </w:rPr>
        <w:t xml:space="preserve"> </w:t>
      </w:r>
      <w:r w:rsidR="00246C43">
        <w:rPr>
          <w:rFonts w:asciiTheme="minorHAnsi" w:hAnsiTheme="minorHAnsi"/>
          <w:color w:val="EE0000"/>
          <w:sz w:val="24"/>
          <w:szCs w:val="24"/>
        </w:rPr>
        <w:t xml:space="preserve">and </w:t>
      </w:r>
      <w:r w:rsidR="00246C43">
        <w:rPr>
          <w:rFonts w:asciiTheme="minorHAnsi" w:hAnsiTheme="minorHAnsi"/>
          <w:color w:val="EE0000"/>
          <w:sz w:val="24"/>
          <w:szCs w:val="24"/>
        </w:rPr>
        <w:t xml:space="preserve">to establish fair, consistent, and defensible pay structures that align with both internal equity and external market rates (CIPD (2025d).  </w:t>
      </w:r>
      <w:r w:rsidRPr="007A4222">
        <w:rPr>
          <w:rFonts w:asciiTheme="minorHAnsi" w:hAnsiTheme="minorHAnsi"/>
          <w:strike/>
          <w:color w:val="000000"/>
          <w:sz w:val="24"/>
          <w:szCs w:val="24"/>
        </w:rPr>
        <w:t>within an organisation</w:t>
      </w:r>
      <w:r w:rsidR="007A4222">
        <w:rPr>
          <w:rFonts w:asciiTheme="minorHAnsi" w:hAnsiTheme="minorHAnsi"/>
          <w:color w:val="000000"/>
          <w:sz w:val="24"/>
          <w:szCs w:val="24"/>
        </w:rPr>
        <w:t xml:space="preserve">. </w:t>
      </w:r>
    </w:p>
    <w:p w14:paraId="53B99CAE" w14:textId="492A19D0" w:rsidR="00FC23F2" w:rsidRPr="004B1498" w:rsidRDefault="007A4222" w:rsidP="00EA7B9B">
      <w:pPr>
        <w:pStyle w:val="Nornal"/>
        <w:spacing w:after="0" w:line="360" w:lineRule="auto"/>
        <w:ind w:left="720"/>
        <w:jc w:val="both"/>
        <w:rPr>
          <w:rFonts w:asciiTheme="minorHAnsi" w:hAnsiTheme="minorHAnsi"/>
          <w:color w:val="EE0000"/>
          <w:sz w:val="24"/>
          <w:szCs w:val="24"/>
        </w:rPr>
      </w:pPr>
      <w:r>
        <w:rPr>
          <w:rFonts w:asciiTheme="minorHAnsi" w:hAnsiTheme="minorHAnsi"/>
          <w:color w:val="000000"/>
          <w:sz w:val="24"/>
          <w:szCs w:val="24"/>
        </w:rPr>
        <w:t>It will</w:t>
      </w:r>
      <w:r w:rsidR="009A16D9">
        <w:rPr>
          <w:rFonts w:asciiTheme="minorHAnsi" w:hAnsiTheme="minorHAnsi"/>
          <w:color w:val="EE0000"/>
          <w:sz w:val="24"/>
          <w:szCs w:val="24"/>
        </w:rPr>
        <w:t xml:space="preserve"> </w:t>
      </w:r>
      <w:r w:rsidR="009043AF">
        <w:rPr>
          <w:rFonts w:asciiTheme="minorHAnsi" w:hAnsiTheme="minorHAnsi"/>
          <w:color w:val="EE0000"/>
          <w:sz w:val="24"/>
          <w:szCs w:val="24"/>
        </w:rPr>
        <w:t>help</w:t>
      </w:r>
      <w:r w:rsidR="009A16D9">
        <w:rPr>
          <w:rFonts w:asciiTheme="minorHAnsi" w:hAnsiTheme="minorHAnsi"/>
          <w:color w:val="EE0000"/>
          <w:sz w:val="24"/>
          <w:szCs w:val="24"/>
        </w:rPr>
        <w:t xml:space="preserve"> Eco-Insulate UK attract talent and improve retention</w:t>
      </w:r>
      <w:r w:rsidR="009043AF">
        <w:rPr>
          <w:rFonts w:asciiTheme="minorHAnsi" w:hAnsiTheme="minorHAnsi"/>
          <w:color w:val="EE0000"/>
          <w:sz w:val="24"/>
          <w:szCs w:val="24"/>
        </w:rPr>
        <w:t>,</w:t>
      </w:r>
      <w:r w:rsidR="009A16D9">
        <w:rPr>
          <w:rFonts w:asciiTheme="minorHAnsi" w:hAnsiTheme="minorHAnsi"/>
          <w:color w:val="EE0000"/>
          <w:sz w:val="24"/>
          <w:szCs w:val="24"/>
        </w:rPr>
        <w:t xml:space="preserve"> </w:t>
      </w:r>
      <w:r w:rsidR="009043AF">
        <w:rPr>
          <w:rFonts w:asciiTheme="minorHAnsi" w:hAnsiTheme="minorHAnsi"/>
          <w:color w:val="EE0000"/>
          <w:sz w:val="24"/>
          <w:szCs w:val="24"/>
        </w:rPr>
        <w:t>ensuring</w:t>
      </w:r>
      <w:r w:rsidR="009A16D9">
        <w:rPr>
          <w:rFonts w:asciiTheme="minorHAnsi" w:hAnsiTheme="minorHAnsi"/>
          <w:color w:val="EE0000"/>
          <w:sz w:val="24"/>
          <w:szCs w:val="24"/>
        </w:rPr>
        <w:t xml:space="preserve"> roles are priced competitively</w:t>
      </w:r>
      <w:r w:rsidR="00246C43">
        <w:rPr>
          <w:rFonts w:asciiTheme="minorHAnsi" w:hAnsiTheme="minorHAnsi"/>
          <w:color w:val="EE0000"/>
          <w:sz w:val="24"/>
          <w:szCs w:val="24"/>
        </w:rPr>
        <w:t xml:space="preserve"> </w:t>
      </w:r>
      <w:r w:rsidR="00246C43">
        <w:rPr>
          <w:rFonts w:asciiTheme="minorHAnsi" w:hAnsiTheme="minorHAnsi"/>
          <w:color w:val="000000"/>
          <w:sz w:val="24"/>
          <w:szCs w:val="24"/>
        </w:rPr>
        <w:t>(Taylor and Woodhams, 2022)</w:t>
      </w:r>
      <w:r w:rsidR="00246C43" w:rsidRPr="009043AF">
        <w:rPr>
          <w:rFonts w:asciiTheme="minorHAnsi" w:hAnsiTheme="minorHAnsi"/>
          <w:sz w:val="24"/>
          <w:szCs w:val="24"/>
        </w:rPr>
        <w:t>.</w:t>
      </w:r>
      <w:r w:rsidR="009A16D9">
        <w:rPr>
          <w:rFonts w:asciiTheme="minorHAnsi" w:hAnsiTheme="minorHAnsi"/>
          <w:color w:val="EE0000"/>
          <w:sz w:val="24"/>
          <w:szCs w:val="24"/>
        </w:rPr>
        <w:t xml:space="preserve"> </w:t>
      </w:r>
      <w:r w:rsidR="009A16D9" w:rsidRPr="00246C43">
        <w:rPr>
          <w:rFonts w:asciiTheme="minorHAnsi" w:hAnsiTheme="minorHAnsi"/>
          <w:strike/>
          <w:color w:val="EE0000"/>
          <w:sz w:val="24"/>
          <w:szCs w:val="24"/>
        </w:rPr>
        <w:t>as well as ensuring employees are less likely to leave if they feel their compensation reflects both their contribution and market value</w:t>
      </w:r>
      <w:r w:rsidR="008B27B2">
        <w:rPr>
          <w:rFonts w:asciiTheme="minorHAnsi" w:hAnsiTheme="minorHAnsi"/>
          <w:color w:val="EE0000"/>
          <w:sz w:val="24"/>
          <w:szCs w:val="24"/>
        </w:rPr>
        <w:t xml:space="preserve"> </w:t>
      </w:r>
      <w:r w:rsidR="009A16D9" w:rsidRPr="009043AF">
        <w:rPr>
          <w:rFonts w:asciiTheme="minorHAnsi" w:hAnsiTheme="minorHAnsi"/>
          <w:strike/>
          <w:sz w:val="24"/>
          <w:szCs w:val="24"/>
        </w:rPr>
        <w:t>It</w:t>
      </w:r>
      <w:r w:rsidR="00FC23F2" w:rsidRPr="009043AF">
        <w:rPr>
          <w:rFonts w:asciiTheme="minorHAnsi" w:hAnsiTheme="minorHAnsi"/>
          <w:strike/>
          <w:sz w:val="24"/>
          <w:szCs w:val="24"/>
        </w:rPr>
        <w:t xml:space="preserve"> </w:t>
      </w:r>
      <w:r w:rsidR="009A16D9" w:rsidRPr="009043AF">
        <w:rPr>
          <w:rFonts w:asciiTheme="minorHAnsi" w:hAnsiTheme="minorHAnsi"/>
          <w:strike/>
          <w:sz w:val="24"/>
          <w:szCs w:val="24"/>
        </w:rPr>
        <w:t xml:space="preserve">forms </w:t>
      </w:r>
      <w:r w:rsidR="00FC23F2" w:rsidRPr="009043AF">
        <w:rPr>
          <w:rFonts w:asciiTheme="minorHAnsi" w:hAnsiTheme="minorHAnsi"/>
          <w:strike/>
          <w:color w:val="000000"/>
          <w:sz w:val="24"/>
          <w:szCs w:val="24"/>
        </w:rPr>
        <w:t>the foundation for fair and transparent pay and grading systems</w:t>
      </w:r>
      <w:r w:rsidR="005C74BC">
        <w:rPr>
          <w:rFonts w:asciiTheme="minorHAnsi" w:hAnsiTheme="minorHAnsi"/>
          <w:color w:val="000000"/>
          <w:sz w:val="24"/>
          <w:szCs w:val="24"/>
        </w:rPr>
        <w:t xml:space="preserve"> </w:t>
      </w:r>
      <w:r w:rsidR="009A16D9">
        <w:rPr>
          <w:rFonts w:asciiTheme="minorHAnsi" w:hAnsiTheme="minorHAnsi"/>
          <w:color w:val="000000"/>
          <w:sz w:val="24"/>
          <w:szCs w:val="24"/>
        </w:rPr>
        <w:t xml:space="preserve">  </w:t>
      </w:r>
      <w:r w:rsidR="00BB3FB6" w:rsidRPr="009043AF">
        <w:rPr>
          <w:rFonts w:asciiTheme="minorHAnsi" w:hAnsiTheme="minorHAnsi"/>
          <w:strike/>
          <w:color w:val="000000"/>
          <w:sz w:val="24"/>
          <w:szCs w:val="24"/>
        </w:rPr>
        <w:t>Its</w:t>
      </w:r>
      <w:r w:rsidR="00FC23F2" w:rsidRPr="009043AF">
        <w:rPr>
          <w:rFonts w:asciiTheme="minorHAnsi" w:hAnsiTheme="minorHAnsi"/>
          <w:strike/>
          <w:color w:val="000000"/>
          <w:sz w:val="24"/>
          <w:szCs w:val="24"/>
        </w:rPr>
        <w:t xml:space="preserve"> primary</w:t>
      </w:r>
      <w:r w:rsidR="00CB216C" w:rsidRPr="009043AF">
        <w:rPr>
          <w:rFonts w:asciiTheme="minorHAnsi" w:hAnsiTheme="minorHAnsi"/>
          <w:strike/>
          <w:color w:val="000000"/>
          <w:sz w:val="24"/>
          <w:szCs w:val="24"/>
        </w:rPr>
        <w:t xml:space="preserve"> aim is</w:t>
      </w:r>
      <w:r w:rsidR="00FC23F2" w:rsidRPr="009043AF">
        <w:rPr>
          <w:rFonts w:asciiTheme="minorHAnsi" w:hAnsiTheme="minorHAnsi"/>
          <w:strike/>
          <w:color w:val="000000"/>
          <w:sz w:val="24"/>
          <w:szCs w:val="24"/>
        </w:rPr>
        <w:t xml:space="preserve"> to ensure internal </w:t>
      </w:r>
      <w:r w:rsidR="00CF2094" w:rsidRPr="009043AF">
        <w:rPr>
          <w:rFonts w:asciiTheme="minorHAnsi" w:hAnsiTheme="minorHAnsi"/>
          <w:strike/>
          <w:color w:val="000000"/>
          <w:sz w:val="24"/>
          <w:szCs w:val="24"/>
        </w:rPr>
        <w:t>equity</w:t>
      </w:r>
      <w:r w:rsidR="00FC23F2" w:rsidRPr="009043AF">
        <w:rPr>
          <w:rFonts w:asciiTheme="minorHAnsi" w:hAnsiTheme="minorHAnsi"/>
          <w:strike/>
          <w:color w:val="000000"/>
          <w:sz w:val="24"/>
          <w:szCs w:val="24"/>
        </w:rPr>
        <w:t>, support legal compliance with equal pay legislation</w:t>
      </w:r>
      <w:r w:rsidR="00CF2094" w:rsidRPr="009043AF">
        <w:rPr>
          <w:rFonts w:asciiTheme="minorHAnsi" w:hAnsiTheme="minorHAnsi"/>
          <w:strike/>
          <w:color w:val="000000"/>
          <w:sz w:val="24"/>
          <w:szCs w:val="24"/>
        </w:rPr>
        <w:t>,</w:t>
      </w:r>
      <w:r w:rsidR="00FC23F2" w:rsidRPr="009043AF">
        <w:rPr>
          <w:rFonts w:asciiTheme="minorHAnsi" w:hAnsiTheme="minorHAnsi"/>
          <w:strike/>
          <w:color w:val="000000"/>
          <w:sz w:val="24"/>
          <w:szCs w:val="24"/>
        </w:rPr>
        <w:t xml:space="preserve"> and provide </w:t>
      </w:r>
      <w:r w:rsidR="00CF2094" w:rsidRPr="009043AF">
        <w:rPr>
          <w:rFonts w:asciiTheme="minorHAnsi" w:hAnsiTheme="minorHAnsi"/>
          <w:strike/>
          <w:color w:val="000000"/>
          <w:sz w:val="24"/>
          <w:szCs w:val="24"/>
        </w:rPr>
        <w:t>clarity</w:t>
      </w:r>
      <w:r w:rsidR="00FC23F2" w:rsidRPr="009043AF">
        <w:rPr>
          <w:rFonts w:asciiTheme="minorHAnsi" w:hAnsiTheme="minorHAnsi"/>
          <w:strike/>
          <w:color w:val="000000"/>
          <w:sz w:val="24"/>
          <w:szCs w:val="24"/>
        </w:rPr>
        <w:t xml:space="preserve"> for stakeholders (CIPD (2025d). </w:t>
      </w:r>
      <w:r w:rsidR="00CB216C" w:rsidRPr="009043AF">
        <w:rPr>
          <w:rFonts w:asciiTheme="minorHAnsi" w:hAnsiTheme="minorHAnsi"/>
          <w:strike/>
          <w:color w:val="000000"/>
          <w:sz w:val="24"/>
          <w:szCs w:val="24"/>
        </w:rPr>
        <w:t xml:space="preserve"> </w:t>
      </w:r>
      <w:r w:rsidR="004B1498" w:rsidRPr="00246C43">
        <w:rPr>
          <w:rFonts w:asciiTheme="minorHAnsi" w:hAnsiTheme="minorHAnsi"/>
          <w:strike/>
          <w:color w:val="EE0000"/>
          <w:sz w:val="24"/>
          <w:szCs w:val="24"/>
        </w:rPr>
        <w:t>The goal for Eco-I</w:t>
      </w:r>
      <w:r w:rsidR="009A16D9" w:rsidRPr="00246C43">
        <w:rPr>
          <w:rFonts w:asciiTheme="minorHAnsi" w:hAnsiTheme="minorHAnsi"/>
          <w:strike/>
          <w:color w:val="EE0000"/>
          <w:sz w:val="24"/>
          <w:szCs w:val="24"/>
        </w:rPr>
        <w:t>nsulate UK is</w:t>
      </w:r>
      <w:r w:rsidR="009A16D9">
        <w:rPr>
          <w:rFonts w:asciiTheme="minorHAnsi" w:hAnsiTheme="minorHAnsi"/>
          <w:color w:val="EE0000"/>
          <w:sz w:val="24"/>
          <w:szCs w:val="24"/>
        </w:rPr>
        <w:t xml:space="preserve"> </w:t>
      </w:r>
    </w:p>
    <w:p w14:paraId="67F21D46" w14:textId="5062C144" w:rsidR="00FC23F2" w:rsidRDefault="009A16D9" w:rsidP="00EA7B9B">
      <w:pPr>
        <w:pStyle w:val="Nornal"/>
        <w:spacing w:after="0" w:line="360" w:lineRule="auto"/>
        <w:ind w:left="720"/>
        <w:jc w:val="both"/>
        <w:rPr>
          <w:rFonts w:asciiTheme="minorHAnsi" w:hAnsiTheme="minorHAnsi"/>
          <w:color w:val="000000"/>
          <w:sz w:val="24"/>
          <w:szCs w:val="24"/>
        </w:rPr>
      </w:pPr>
      <w:r w:rsidRPr="009A16D9">
        <w:rPr>
          <w:rFonts w:asciiTheme="minorHAnsi" w:hAnsiTheme="minorHAnsi"/>
          <w:color w:val="EE0000"/>
          <w:sz w:val="24"/>
          <w:szCs w:val="24"/>
        </w:rPr>
        <w:t xml:space="preserve">Eco-Insulate UK can consider two primary approaches </w:t>
      </w:r>
      <w:r w:rsidR="00F328D2">
        <w:rPr>
          <w:rFonts w:asciiTheme="minorHAnsi" w:hAnsiTheme="minorHAnsi"/>
          <w:color w:val="EE0000"/>
          <w:sz w:val="24"/>
          <w:szCs w:val="24"/>
        </w:rPr>
        <w:t xml:space="preserve">to </w:t>
      </w:r>
      <w:r w:rsidRPr="009A16D9">
        <w:rPr>
          <w:rFonts w:asciiTheme="minorHAnsi" w:hAnsiTheme="minorHAnsi"/>
          <w:color w:val="EE0000"/>
          <w:sz w:val="24"/>
          <w:szCs w:val="24"/>
        </w:rPr>
        <w:t>evaluation</w:t>
      </w:r>
      <w:r>
        <w:rPr>
          <w:rFonts w:asciiTheme="minorHAnsi" w:hAnsiTheme="minorHAnsi"/>
          <w:color w:val="000000"/>
          <w:sz w:val="24"/>
          <w:szCs w:val="24"/>
        </w:rPr>
        <w:t xml:space="preserve">: analytical and non-analytical. </w:t>
      </w:r>
    </w:p>
    <w:p w14:paraId="0031D22A" w14:textId="741E9C29" w:rsidR="000C0315" w:rsidRDefault="000C0315" w:rsidP="000C0315">
      <w:pPr>
        <w:pStyle w:val="NormalWeb"/>
        <w:spacing w:line="360" w:lineRule="auto"/>
        <w:ind w:left="720"/>
        <w:jc w:val="both"/>
      </w:pPr>
      <w:r w:rsidRPr="000C0315">
        <w:rPr>
          <w:rFonts w:ascii="Aptos" w:hAnsi="Aptos"/>
        </w:rPr>
        <w:t xml:space="preserve">Analytical methods break down jobs into measurable components </w:t>
      </w:r>
      <w:r w:rsidRPr="00246C43">
        <w:rPr>
          <w:rFonts w:ascii="Aptos" w:hAnsi="Aptos"/>
          <w:strike/>
        </w:rPr>
        <w:t>such as skill, effort, responsibility, and working conditions</w:t>
      </w:r>
      <w:r w:rsidRPr="000C0315">
        <w:rPr>
          <w:rFonts w:ascii="Aptos" w:hAnsi="Aptos"/>
        </w:rPr>
        <w:t xml:space="preserve">. Techniques like </w:t>
      </w:r>
      <w:r w:rsidRPr="000C0315">
        <w:rPr>
          <w:rStyle w:val="Strong"/>
          <w:rFonts w:ascii="Aptos" w:eastAsiaTheme="majorEastAsia" w:hAnsi="Aptos"/>
          <w:b w:val="0"/>
          <w:bCs w:val="0"/>
        </w:rPr>
        <w:t>point-factor</w:t>
      </w:r>
      <w:r w:rsidRPr="000C0315">
        <w:rPr>
          <w:rStyle w:val="Strong"/>
          <w:rFonts w:ascii="Aptos" w:eastAsiaTheme="majorEastAsia" w:hAnsi="Aptos"/>
        </w:rPr>
        <w:t xml:space="preserve"> </w:t>
      </w:r>
      <w:r w:rsidRPr="000C0315">
        <w:rPr>
          <w:rStyle w:val="Strong"/>
          <w:rFonts w:ascii="Aptos" w:eastAsiaTheme="majorEastAsia" w:hAnsi="Aptos"/>
          <w:b w:val="0"/>
          <w:bCs w:val="0"/>
        </w:rPr>
        <w:t>analysis</w:t>
      </w:r>
      <w:r w:rsidRPr="000C0315">
        <w:rPr>
          <w:rFonts w:ascii="Aptos" w:hAnsi="Aptos"/>
          <w:b/>
          <w:bCs/>
        </w:rPr>
        <w:t xml:space="preserve"> </w:t>
      </w:r>
      <w:r w:rsidRPr="000C0315">
        <w:rPr>
          <w:rFonts w:ascii="Aptos" w:hAnsi="Aptos"/>
        </w:rPr>
        <w:t>and</w:t>
      </w:r>
      <w:r w:rsidRPr="000C0315">
        <w:rPr>
          <w:rFonts w:ascii="Aptos" w:hAnsi="Aptos"/>
          <w:b/>
          <w:bCs/>
        </w:rPr>
        <w:t xml:space="preserve"> </w:t>
      </w:r>
      <w:r w:rsidRPr="000C0315">
        <w:rPr>
          <w:rStyle w:val="Strong"/>
          <w:rFonts w:ascii="Aptos" w:eastAsiaTheme="majorEastAsia" w:hAnsi="Aptos"/>
          <w:b w:val="0"/>
          <w:bCs w:val="0"/>
        </w:rPr>
        <w:t>factor comparison</w:t>
      </w:r>
      <w:r w:rsidRPr="000C0315">
        <w:rPr>
          <w:rFonts w:ascii="Aptos" w:hAnsi="Aptos"/>
        </w:rPr>
        <w:t xml:space="preserve"> are common</w:t>
      </w:r>
      <w:r w:rsidRPr="007F470D">
        <w:rPr>
          <w:rFonts w:ascii="Aptos" w:hAnsi="Aptos"/>
          <w:strike/>
        </w:rPr>
        <w:t xml:space="preserve">ly used </w:t>
      </w:r>
      <w:r w:rsidRPr="000C0315">
        <w:rPr>
          <w:rFonts w:ascii="Aptos" w:hAnsi="Aptos"/>
        </w:rPr>
        <w:t xml:space="preserve">(ACAS, 2014). These </w:t>
      </w:r>
      <w:r w:rsidRPr="000C0315">
        <w:rPr>
          <w:rFonts w:asciiTheme="minorHAnsi" w:hAnsiTheme="minorHAnsi"/>
        </w:rPr>
        <w:t xml:space="preserve">methods are systematic and objective, </w:t>
      </w:r>
      <w:r w:rsidRPr="00246C43">
        <w:rPr>
          <w:rFonts w:asciiTheme="minorHAnsi" w:hAnsiTheme="minorHAnsi"/>
          <w:strike/>
        </w:rPr>
        <w:t>making them particularly</w:t>
      </w:r>
      <w:r w:rsidRPr="000C0315">
        <w:rPr>
          <w:rFonts w:asciiTheme="minorHAnsi" w:hAnsiTheme="minorHAnsi"/>
        </w:rPr>
        <w:t xml:space="preserve"> effective in defending equal pay claims (Perkins &amp; White, 2011). The scoring system helps establish a clear hierarchy of roles and is less susceptible to manipulation or bias</w:t>
      </w:r>
      <w:r w:rsidR="00F328D2">
        <w:rPr>
          <w:rFonts w:asciiTheme="minorHAnsi" w:hAnsiTheme="minorHAnsi"/>
        </w:rPr>
        <w:t>;</w:t>
      </w:r>
      <w:r w:rsidR="008B27B2">
        <w:rPr>
          <w:rFonts w:asciiTheme="minorHAnsi" w:hAnsiTheme="minorHAnsi"/>
        </w:rPr>
        <w:t xml:space="preserve"> </w:t>
      </w:r>
      <w:r w:rsidR="008B27B2">
        <w:rPr>
          <w:rFonts w:asciiTheme="minorHAnsi" w:hAnsiTheme="minorHAnsi"/>
          <w:color w:val="EE0000"/>
        </w:rPr>
        <w:lastRenderedPageBreak/>
        <w:t xml:space="preserve">however, a consideration for Eco-Insulate UK is that this can be time-consuming </w:t>
      </w:r>
      <w:r w:rsidR="008B27B2" w:rsidRPr="00246C43">
        <w:rPr>
          <w:rFonts w:asciiTheme="minorHAnsi" w:hAnsiTheme="minorHAnsi"/>
          <w:strike/>
          <w:color w:val="EE0000"/>
        </w:rPr>
        <w:t>as it requires detailed analysis</w:t>
      </w:r>
      <w:r w:rsidR="00A65E31">
        <w:rPr>
          <w:rFonts w:asciiTheme="minorHAnsi" w:hAnsiTheme="minorHAnsi"/>
        </w:rPr>
        <w:t xml:space="preserve">. </w:t>
      </w:r>
      <w:r w:rsidR="0076332F">
        <w:rPr>
          <w:rFonts w:asciiTheme="minorHAnsi" w:hAnsiTheme="minorHAnsi"/>
        </w:rPr>
        <w:t xml:space="preserve"> Analytical job evaluation is commonly used by large organisations in the public sector</w:t>
      </w:r>
      <w:r w:rsidR="00BB3FB6">
        <w:rPr>
          <w:rFonts w:asciiTheme="minorHAnsi" w:hAnsiTheme="minorHAnsi"/>
        </w:rPr>
        <w:t>,</w:t>
      </w:r>
      <w:r w:rsidR="0076332F">
        <w:rPr>
          <w:rFonts w:asciiTheme="minorHAnsi" w:hAnsiTheme="minorHAnsi"/>
        </w:rPr>
        <w:t xml:space="preserve"> </w:t>
      </w:r>
      <w:r w:rsidR="0076332F" w:rsidRPr="00246C43">
        <w:rPr>
          <w:rFonts w:asciiTheme="minorHAnsi" w:hAnsiTheme="minorHAnsi"/>
          <w:strike/>
        </w:rPr>
        <w:t xml:space="preserve">such as </w:t>
      </w:r>
      <w:r w:rsidR="00BB3FB6" w:rsidRPr="00246C43">
        <w:rPr>
          <w:rFonts w:asciiTheme="minorHAnsi" w:hAnsiTheme="minorHAnsi"/>
          <w:strike/>
        </w:rPr>
        <w:t xml:space="preserve">the </w:t>
      </w:r>
      <w:r w:rsidR="0076332F" w:rsidRPr="00246C43">
        <w:rPr>
          <w:rFonts w:asciiTheme="minorHAnsi" w:hAnsiTheme="minorHAnsi"/>
          <w:strike/>
        </w:rPr>
        <w:t>NHS and Local Authorities</w:t>
      </w:r>
      <w:r w:rsidR="00E15FF2" w:rsidRPr="00E15FF2">
        <w:rPr>
          <w:rFonts w:asciiTheme="minorHAnsi" w:hAnsiTheme="minorHAnsi"/>
        </w:rPr>
        <w:t>.</w:t>
      </w:r>
      <w:r w:rsidR="0076332F" w:rsidRPr="008B27B2">
        <w:rPr>
          <w:rFonts w:asciiTheme="minorHAnsi" w:hAnsiTheme="minorHAnsi"/>
          <w:strike/>
        </w:rPr>
        <w:t xml:space="preserve"> where fairness, </w:t>
      </w:r>
      <w:r w:rsidR="00BB3FB6" w:rsidRPr="008B27B2">
        <w:rPr>
          <w:rFonts w:asciiTheme="minorHAnsi" w:hAnsiTheme="minorHAnsi"/>
          <w:strike/>
        </w:rPr>
        <w:t>transparency,</w:t>
      </w:r>
      <w:r w:rsidR="0076332F" w:rsidRPr="008B27B2">
        <w:rPr>
          <w:rFonts w:asciiTheme="minorHAnsi" w:hAnsiTheme="minorHAnsi"/>
          <w:strike/>
        </w:rPr>
        <w:t xml:space="preserve"> and legal compliance are critical</w:t>
      </w:r>
      <w:r w:rsidR="0076332F">
        <w:rPr>
          <w:rFonts w:asciiTheme="minorHAnsi" w:hAnsiTheme="minorHAnsi"/>
        </w:rPr>
        <w:t xml:space="preserve">. </w:t>
      </w:r>
    </w:p>
    <w:p w14:paraId="525F9672" w14:textId="5F790A64" w:rsidR="00A65E31" w:rsidRDefault="00A65E31" w:rsidP="0076332F">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Non-analytical approaches</w:t>
      </w:r>
      <w:r w:rsidR="00246C43">
        <w:rPr>
          <w:rFonts w:asciiTheme="minorHAnsi" w:hAnsiTheme="minorHAnsi"/>
          <w:color w:val="000000"/>
          <w:sz w:val="24"/>
          <w:szCs w:val="24"/>
        </w:rPr>
        <w:t xml:space="preserve">, </w:t>
      </w:r>
      <w:r w:rsidR="00246C43" w:rsidRPr="00246C43">
        <w:rPr>
          <w:rFonts w:asciiTheme="minorHAnsi" w:hAnsiTheme="minorHAnsi"/>
          <w:color w:val="EE0000"/>
          <w:sz w:val="24"/>
          <w:szCs w:val="24"/>
        </w:rPr>
        <w:t>such as job ranking and paired comparison</w:t>
      </w:r>
      <w:r w:rsidR="00246C43">
        <w:rPr>
          <w:rFonts w:asciiTheme="minorHAnsi" w:hAnsiTheme="minorHAnsi"/>
          <w:color w:val="EE0000"/>
          <w:sz w:val="24"/>
          <w:szCs w:val="24"/>
        </w:rPr>
        <w:t xml:space="preserve"> </w:t>
      </w:r>
      <w:r w:rsidR="00246C43">
        <w:rPr>
          <w:rFonts w:asciiTheme="minorHAnsi" w:hAnsiTheme="minorHAnsi"/>
          <w:color w:val="000000"/>
          <w:sz w:val="24"/>
          <w:szCs w:val="24"/>
        </w:rPr>
        <w:t xml:space="preserve">(Perkins and White, 2011). </w:t>
      </w:r>
      <w:r w:rsidR="00246C43">
        <w:rPr>
          <w:rFonts w:asciiTheme="minorHAnsi" w:hAnsiTheme="minorHAnsi"/>
          <w:color w:val="000000"/>
          <w:sz w:val="24"/>
          <w:szCs w:val="24"/>
        </w:rPr>
        <w:t>,</w:t>
      </w:r>
      <w:r>
        <w:rPr>
          <w:rFonts w:asciiTheme="minorHAnsi" w:hAnsiTheme="minorHAnsi"/>
          <w:color w:val="000000"/>
          <w:sz w:val="24"/>
          <w:szCs w:val="24"/>
        </w:rPr>
        <w:t xml:space="preserve"> assess jobs as whole entities </w:t>
      </w:r>
      <w:r w:rsidRPr="00246C43">
        <w:rPr>
          <w:rFonts w:asciiTheme="minorHAnsi" w:hAnsiTheme="minorHAnsi"/>
          <w:strike/>
          <w:color w:val="000000"/>
          <w:sz w:val="24"/>
          <w:szCs w:val="24"/>
        </w:rPr>
        <w:t>rather than breaking them down into individual factors.  Examples include job ranking and paired comparison</w:t>
      </w:r>
      <w:r w:rsidR="00246C43">
        <w:rPr>
          <w:rFonts w:asciiTheme="minorHAnsi" w:hAnsiTheme="minorHAnsi"/>
          <w:strike/>
          <w:color w:val="000000"/>
          <w:sz w:val="24"/>
          <w:szCs w:val="24"/>
        </w:rPr>
        <w:t>.</w:t>
      </w:r>
      <w:r w:rsidRPr="00246C43">
        <w:rPr>
          <w:rFonts w:asciiTheme="minorHAnsi" w:hAnsiTheme="minorHAnsi"/>
          <w:strike/>
          <w:color w:val="000000"/>
          <w:sz w:val="24"/>
          <w:szCs w:val="24"/>
        </w:rPr>
        <w:t xml:space="preserve"> </w:t>
      </w:r>
      <w:r>
        <w:rPr>
          <w:rFonts w:asciiTheme="minorHAnsi" w:hAnsiTheme="minorHAnsi"/>
          <w:color w:val="000000"/>
          <w:sz w:val="24"/>
          <w:szCs w:val="24"/>
        </w:rPr>
        <w:t>These methods are quicker</w:t>
      </w:r>
      <w:r w:rsidR="00633060">
        <w:rPr>
          <w:rFonts w:asciiTheme="minorHAnsi" w:hAnsiTheme="minorHAnsi"/>
          <w:color w:val="000000"/>
          <w:sz w:val="24"/>
          <w:szCs w:val="24"/>
        </w:rPr>
        <w:t>,</w:t>
      </w:r>
      <w:r>
        <w:rPr>
          <w:rFonts w:asciiTheme="minorHAnsi" w:hAnsiTheme="minorHAnsi"/>
          <w:color w:val="000000"/>
          <w:sz w:val="24"/>
          <w:szCs w:val="24"/>
        </w:rPr>
        <w:t xml:space="preserve"> </w:t>
      </w:r>
      <w:r w:rsidRPr="00633060">
        <w:rPr>
          <w:rFonts w:asciiTheme="minorHAnsi" w:hAnsiTheme="minorHAnsi"/>
          <w:strike/>
          <w:color w:val="000000"/>
          <w:sz w:val="24"/>
          <w:szCs w:val="24"/>
        </w:rPr>
        <w:t>and</w:t>
      </w:r>
      <w:r>
        <w:rPr>
          <w:rFonts w:asciiTheme="minorHAnsi" w:hAnsiTheme="minorHAnsi"/>
          <w:color w:val="000000"/>
          <w:sz w:val="24"/>
          <w:szCs w:val="24"/>
        </w:rPr>
        <w:t xml:space="preserve"> </w:t>
      </w:r>
      <w:r w:rsidRPr="00633060">
        <w:rPr>
          <w:rFonts w:asciiTheme="minorHAnsi" w:hAnsiTheme="minorHAnsi"/>
          <w:strike/>
          <w:color w:val="000000"/>
          <w:sz w:val="24"/>
          <w:szCs w:val="24"/>
        </w:rPr>
        <w:t>m</w:t>
      </w:r>
      <w:r w:rsidR="00633060" w:rsidRPr="00633060">
        <w:rPr>
          <w:rFonts w:asciiTheme="minorHAnsi" w:hAnsiTheme="minorHAnsi"/>
          <w:strike/>
          <w:color w:val="000000"/>
          <w:sz w:val="24"/>
          <w:szCs w:val="24"/>
        </w:rPr>
        <w:t>ore</w:t>
      </w:r>
      <w:r>
        <w:rPr>
          <w:rFonts w:asciiTheme="minorHAnsi" w:hAnsiTheme="minorHAnsi"/>
          <w:color w:val="000000"/>
          <w:sz w:val="24"/>
          <w:szCs w:val="24"/>
        </w:rPr>
        <w:t xml:space="preserve"> cost-effective</w:t>
      </w:r>
      <w:r w:rsidR="00633060">
        <w:rPr>
          <w:rFonts w:asciiTheme="minorHAnsi" w:hAnsiTheme="minorHAnsi"/>
          <w:color w:val="000000"/>
          <w:sz w:val="24"/>
          <w:szCs w:val="24"/>
        </w:rPr>
        <w:t xml:space="preserve"> </w:t>
      </w:r>
      <w:r w:rsidR="00633060">
        <w:rPr>
          <w:rFonts w:asciiTheme="minorHAnsi" w:hAnsiTheme="minorHAnsi"/>
          <w:color w:val="EE0000"/>
          <w:sz w:val="24"/>
          <w:szCs w:val="24"/>
        </w:rPr>
        <w:t>but more subjective</w:t>
      </w:r>
      <w:r>
        <w:rPr>
          <w:rFonts w:asciiTheme="minorHAnsi" w:hAnsiTheme="minorHAnsi"/>
          <w:color w:val="000000"/>
          <w:sz w:val="24"/>
          <w:szCs w:val="24"/>
        </w:rPr>
        <w:t>, often used by organisations seeking simplicity</w:t>
      </w:r>
      <w:r w:rsidR="00633060">
        <w:rPr>
          <w:rFonts w:asciiTheme="minorHAnsi" w:hAnsiTheme="minorHAnsi"/>
          <w:color w:val="000000"/>
          <w:sz w:val="24"/>
          <w:szCs w:val="24"/>
        </w:rPr>
        <w:t xml:space="preserve"> </w:t>
      </w:r>
      <w:r w:rsidR="00633060">
        <w:rPr>
          <w:rFonts w:asciiTheme="minorHAnsi" w:hAnsiTheme="minorHAnsi"/>
          <w:color w:val="000000"/>
          <w:sz w:val="24"/>
          <w:szCs w:val="24"/>
        </w:rPr>
        <w:t xml:space="preserve">(CIPD, 2025d). </w:t>
      </w:r>
      <w:r>
        <w:rPr>
          <w:rFonts w:asciiTheme="minorHAnsi" w:hAnsiTheme="minorHAnsi"/>
          <w:color w:val="000000"/>
          <w:sz w:val="24"/>
          <w:szCs w:val="24"/>
        </w:rPr>
        <w:t xml:space="preserve">.  </w:t>
      </w:r>
      <w:r w:rsidRPr="00633060">
        <w:rPr>
          <w:rFonts w:asciiTheme="minorHAnsi" w:hAnsiTheme="minorHAnsi"/>
          <w:strike/>
          <w:color w:val="000000"/>
          <w:sz w:val="24"/>
          <w:szCs w:val="24"/>
        </w:rPr>
        <w:t>However, they are more subjective</w:t>
      </w:r>
      <w:r>
        <w:rPr>
          <w:rFonts w:asciiTheme="minorHAnsi" w:hAnsiTheme="minorHAnsi"/>
          <w:color w:val="000000"/>
          <w:sz w:val="24"/>
          <w:szCs w:val="24"/>
        </w:rPr>
        <w:t xml:space="preserve"> It is also prone to inconsistency, which can undermine fairness and accuracy (HRM Handbook, 2021). </w:t>
      </w:r>
      <w:r w:rsidR="005555AB">
        <w:rPr>
          <w:rFonts w:asciiTheme="minorHAnsi" w:hAnsiTheme="minorHAnsi"/>
          <w:color w:val="000000"/>
          <w:sz w:val="24"/>
          <w:szCs w:val="24"/>
        </w:rPr>
        <w:t xml:space="preserve"> Small businesses </w:t>
      </w:r>
      <w:r w:rsidR="005555AB" w:rsidRPr="00E15FF2">
        <w:rPr>
          <w:rFonts w:asciiTheme="minorHAnsi" w:hAnsiTheme="minorHAnsi"/>
          <w:strike/>
          <w:color w:val="000000"/>
          <w:sz w:val="24"/>
          <w:szCs w:val="24"/>
        </w:rPr>
        <w:t xml:space="preserve">or retail and hospitality companies </w:t>
      </w:r>
      <w:r w:rsidR="005555AB">
        <w:rPr>
          <w:rFonts w:asciiTheme="minorHAnsi" w:hAnsiTheme="minorHAnsi"/>
          <w:color w:val="000000"/>
          <w:sz w:val="24"/>
          <w:szCs w:val="24"/>
        </w:rPr>
        <w:t xml:space="preserve">often use non-analytical approaches as roles are often standardised and operationally focused. </w:t>
      </w:r>
    </w:p>
    <w:p w14:paraId="27248B41" w14:textId="460CB4CE" w:rsidR="0076332F" w:rsidRPr="00BC0A19" w:rsidRDefault="0076332F" w:rsidP="0076332F">
      <w:pPr>
        <w:pStyle w:val="NormalWeb"/>
        <w:spacing w:line="360" w:lineRule="auto"/>
        <w:ind w:left="720"/>
        <w:jc w:val="both"/>
        <w:rPr>
          <w:rFonts w:ascii="Aptos" w:hAnsi="Aptos"/>
          <w:color w:val="EE0000"/>
        </w:rPr>
      </w:pPr>
      <w:r w:rsidRPr="00BC0A19">
        <w:rPr>
          <w:rFonts w:ascii="Aptos" w:hAnsi="Aptos"/>
          <w:strike/>
        </w:rPr>
        <w:t>As an alternative or</w:t>
      </w:r>
      <w:r w:rsidRPr="0076332F">
        <w:rPr>
          <w:rFonts w:ascii="Aptos" w:hAnsi="Aptos"/>
        </w:rPr>
        <w:t xml:space="preserve"> </w:t>
      </w:r>
      <w:proofErr w:type="gramStart"/>
      <w:r w:rsidR="00BC0A19">
        <w:rPr>
          <w:rFonts w:ascii="Aptos" w:hAnsi="Aptos"/>
          <w:color w:val="EE0000"/>
        </w:rPr>
        <w:t>To</w:t>
      </w:r>
      <w:proofErr w:type="gramEnd"/>
      <w:r w:rsidR="00BC0A19">
        <w:rPr>
          <w:rFonts w:ascii="Aptos" w:hAnsi="Aptos"/>
          <w:color w:val="EE0000"/>
        </w:rPr>
        <w:t xml:space="preserve"> </w:t>
      </w:r>
      <w:r w:rsidRPr="0076332F">
        <w:rPr>
          <w:rFonts w:ascii="Aptos" w:hAnsi="Aptos"/>
        </w:rPr>
        <w:t xml:space="preserve">complement </w:t>
      </w:r>
      <w:r w:rsidRPr="00BC0A19">
        <w:rPr>
          <w:rFonts w:ascii="Aptos" w:hAnsi="Aptos"/>
          <w:strike/>
        </w:rPr>
        <w:t>to</w:t>
      </w:r>
      <w:r w:rsidRPr="0076332F">
        <w:rPr>
          <w:rFonts w:ascii="Aptos" w:hAnsi="Aptos"/>
        </w:rPr>
        <w:t xml:space="preserve"> formal job evaluation,</w:t>
      </w:r>
      <w:r w:rsidR="00BC0A19">
        <w:rPr>
          <w:rFonts w:ascii="Aptos" w:hAnsi="Aptos"/>
        </w:rPr>
        <w:t xml:space="preserve"> </w:t>
      </w:r>
      <w:r w:rsidR="007A4222" w:rsidRPr="007A4222">
        <w:rPr>
          <w:rFonts w:ascii="Aptos" w:hAnsi="Aptos"/>
          <w:color w:val="EE0000"/>
        </w:rPr>
        <w:t>it is recommended that</w:t>
      </w:r>
      <w:r w:rsidR="007A4222">
        <w:rPr>
          <w:rFonts w:ascii="Aptos" w:hAnsi="Aptos"/>
        </w:rPr>
        <w:t xml:space="preserve"> </w:t>
      </w:r>
      <w:r w:rsidR="00BC0A19">
        <w:rPr>
          <w:rFonts w:ascii="Aptos" w:hAnsi="Aptos"/>
          <w:color w:val="EE0000"/>
        </w:rPr>
        <w:t xml:space="preserve">Eco-Insulate UK use a Hybrid approach combining </w:t>
      </w:r>
      <w:r w:rsidR="00BC0A19" w:rsidRPr="008A416D">
        <w:rPr>
          <w:rFonts w:ascii="Aptos" w:hAnsi="Aptos"/>
          <w:strike/>
          <w:color w:val="EE0000"/>
        </w:rPr>
        <w:t>an</w:t>
      </w:r>
      <w:r w:rsidR="00BC0A19">
        <w:rPr>
          <w:rFonts w:ascii="Aptos" w:hAnsi="Aptos"/>
          <w:color w:val="EE0000"/>
        </w:rPr>
        <w:t xml:space="preserve"> analytical job evaluation </w:t>
      </w:r>
      <w:r w:rsidR="00BC0A19" w:rsidRPr="008A416D">
        <w:rPr>
          <w:rFonts w:ascii="Aptos" w:hAnsi="Aptos"/>
          <w:strike/>
          <w:color w:val="EE0000"/>
        </w:rPr>
        <w:t>approach</w:t>
      </w:r>
      <w:r w:rsidR="00BC0A19">
        <w:rPr>
          <w:rFonts w:ascii="Aptos" w:hAnsi="Aptos"/>
          <w:color w:val="EE0000"/>
        </w:rPr>
        <w:t xml:space="preserve"> </w:t>
      </w:r>
      <w:r w:rsidR="007A4222">
        <w:rPr>
          <w:rFonts w:ascii="Aptos" w:hAnsi="Aptos"/>
          <w:color w:val="EE0000"/>
        </w:rPr>
        <w:t>and</w:t>
      </w:r>
      <w:r w:rsidRPr="0076332F">
        <w:rPr>
          <w:rFonts w:ascii="Aptos" w:hAnsi="Aptos"/>
        </w:rPr>
        <w:t xml:space="preserve"> </w:t>
      </w:r>
      <w:r w:rsidRPr="00BC0A19">
        <w:rPr>
          <w:rFonts w:ascii="Aptos" w:hAnsi="Aptos"/>
          <w:strike/>
        </w:rPr>
        <w:t>organisations</w:t>
      </w:r>
      <w:r w:rsidRPr="0076332F">
        <w:rPr>
          <w:rFonts w:ascii="Aptos" w:hAnsi="Aptos"/>
        </w:rPr>
        <w:t xml:space="preserve"> </w:t>
      </w:r>
      <w:r w:rsidRPr="00BC0A19">
        <w:rPr>
          <w:rFonts w:ascii="Aptos" w:hAnsi="Aptos"/>
          <w:strike/>
        </w:rPr>
        <w:t>may use an informal approach</w:t>
      </w:r>
      <w:r>
        <w:rPr>
          <w:rFonts w:ascii="Aptos" w:hAnsi="Aptos"/>
        </w:rPr>
        <w:t xml:space="preserve">, </w:t>
      </w:r>
      <w:r w:rsidRPr="00BC0A19">
        <w:rPr>
          <w:rFonts w:ascii="Aptos" w:hAnsi="Aptos"/>
          <w:strike/>
        </w:rPr>
        <w:t>such as</w:t>
      </w:r>
      <w:r w:rsidRPr="0076332F">
        <w:rPr>
          <w:rFonts w:ascii="Aptos" w:hAnsi="Aptos"/>
        </w:rPr>
        <w:t xml:space="preserve"> </w:t>
      </w:r>
      <w:r w:rsidRPr="0076332F">
        <w:rPr>
          <w:rStyle w:val="Strong"/>
          <w:rFonts w:ascii="Aptos" w:eastAsiaTheme="majorEastAsia" w:hAnsi="Aptos"/>
          <w:b w:val="0"/>
          <w:bCs w:val="0"/>
        </w:rPr>
        <w:t xml:space="preserve">market </w:t>
      </w:r>
      <w:r>
        <w:rPr>
          <w:rStyle w:val="Strong"/>
          <w:rFonts w:ascii="Aptos" w:eastAsiaTheme="majorEastAsia" w:hAnsi="Aptos"/>
          <w:b w:val="0"/>
          <w:bCs w:val="0"/>
        </w:rPr>
        <w:t xml:space="preserve">rate </w:t>
      </w:r>
      <w:r w:rsidR="00BC0A19">
        <w:rPr>
          <w:rStyle w:val="Strong"/>
          <w:rFonts w:ascii="Aptos" w:eastAsiaTheme="majorEastAsia" w:hAnsi="Aptos"/>
          <w:b w:val="0"/>
          <w:bCs w:val="0"/>
          <w:color w:val="EE0000"/>
        </w:rPr>
        <w:t>pricing</w:t>
      </w:r>
      <w:r>
        <w:rPr>
          <w:rStyle w:val="Strong"/>
          <w:rFonts w:ascii="Aptos" w:eastAsiaTheme="majorEastAsia" w:hAnsi="Aptos"/>
          <w:b w:val="0"/>
          <w:bCs w:val="0"/>
        </w:rPr>
        <w:t>,</w:t>
      </w:r>
      <w:r w:rsidRPr="0076332F">
        <w:rPr>
          <w:rFonts w:ascii="Aptos" w:hAnsi="Aptos"/>
        </w:rPr>
        <w:t xml:space="preserve"> to assess external job values. This involves benchmarking roles against similar positions in other organisations using published data </w:t>
      </w:r>
      <w:r w:rsidRPr="008A416D">
        <w:rPr>
          <w:rFonts w:ascii="Aptos" w:hAnsi="Aptos"/>
          <w:strike/>
        </w:rPr>
        <w:t>and salary surveys</w:t>
      </w:r>
      <w:r w:rsidR="00BC0A19">
        <w:rPr>
          <w:rFonts w:ascii="Aptos" w:hAnsi="Aptos"/>
        </w:rPr>
        <w:t xml:space="preserve"> </w:t>
      </w:r>
      <w:r w:rsidR="00BC0A19">
        <w:rPr>
          <w:rFonts w:ascii="Aptos" w:hAnsi="Aptos"/>
          <w:color w:val="EE0000"/>
        </w:rPr>
        <w:t>and regional pay trends</w:t>
      </w:r>
      <w:r w:rsidRPr="0076332F">
        <w:rPr>
          <w:rFonts w:ascii="Aptos" w:hAnsi="Aptos"/>
        </w:rPr>
        <w:t xml:space="preserve">. While useful for maintaining market competitiveness, market pricing should not replace </w:t>
      </w:r>
      <w:r w:rsidRPr="007E41AF">
        <w:rPr>
          <w:rFonts w:ascii="Aptos" w:hAnsi="Aptos"/>
          <w:strike/>
        </w:rPr>
        <w:t>formal</w:t>
      </w:r>
      <w:r w:rsidRPr="0076332F">
        <w:rPr>
          <w:rFonts w:ascii="Aptos" w:hAnsi="Aptos"/>
        </w:rPr>
        <w:t xml:space="preserve"> job evaluation, as it lacks the internal equity focus (CIPD, 2025d).</w:t>
      </w:r>
      <w:r w:rsidR="00BC0A19">
        <w:rPr>
          <w:rFonts w:ascii="Aptos" w:hAnsi="Aptos"/>
        </w:rPr>
        <w:t xml:space="preserve"> </w:t>
      </w:r>
      <w:r w:rsidR="00BC0A19">
        <w:rPr>
          <w:rFonts w:ascii="Aptos" w:hAnsi="Aptos"/>
          <w:color w:val="EE0000"/>
        </w:rPr>
        <w:t>This approach will ensure employees feel valued and fairly treated</w:t>
      </w:r>
      <w:r w:rsidR="00526D20">
        <w:rPr>
          <w:rFonts w:ascii="Aptos" w:hAnsi="Aptos"/>
          <w:color w:val="EE0000"/>
        </w:rPr>
        <w:t xml:space="preserve"> with Eco-Insulate UK being able to invest wisely in critical roles and being attractive to top candidates</w:t>
      </w:r>
      <w:r w:rsidR="007E41AF">
        <w:rPr>
          <w:rFonts w:ascii="Aptos" w:hAnsi="Aptos"/>
          <w:color w:val="EE0000"/>
        </w:rPr>
        <w:t xml:space="preserve">, </w:t>
      </w:r>
      <w:r w:rsidR="00526D20">
        <w:rPr>
          <w:rFonts w:ascii="Aptos" w:hAnsi="Aptos"/>
          <w:color w:val="EE0000"/>
        </w:rPr>
        <w:t>reduc</w:t>
      </w:r>
      <w:r w:rsidR="007E41AF">
        <w:rPr>
          <w:rFonts w:ascii="Aptos" w:hAnsi="Aptos"/>
          <w:color w:val="EE0000"/>
        </w:rPr>
        <w:t>ing</w:t>
      </w:r>
      <w:r w:rsidR="00526D20">
        <w:rPr>
          <w:rFonts w:ascii="Aptos" w:hAnsi="Aptos"/>
          <w:color w:val="EE0000"/>
        </w:rPr>
        <w:t xml:space="preserve"> legal consequence around equal pay and bias.  </w:t>
      </w:r>
    </w:p>
    <w:p w14:paraId="4701722A" w14:textId="0B6ED644" w:rsidR="00EA7B9B" w:rsidRDefault="00EA7B9B" w:rsidP="00EA7B9B">
      <w:pPr>
        <w:pStyle w:val="Nornal"/>
        <w:spacing w:after="0" w:line="360" w:lineRule="auto"/>
        <w:ind w:left="720"/>
        <w:jc w:val="both"/>
        <w:rPr>
          <w:rFonts w:asciiTheme="minorHAnsi" w:hAnsiTheme="minorHAnsi"/>
          <w:color w:val="000000"/>
          <w:sz w:val="24"/>
          <w:szCs w:val="24"/>
        </w:rPr>
      </w:pPr>
      <w:r w:rsidRPr="00BC0A19">
        <w:rPr>
          <w:rFonts w:asciiTheme="minorHAnsi" w:hAnsiTheme="minorHAnsi"/>
          <w:strike/>
          <w:color w:val="000000"/>
          <w:sz w:val="24"/>
          <w:szCs w:val="24"/>
        </w:rPr>
        <w:t>Formal job evaluation</w:t>
      </w:r>
      <w:r w:rsidR="0076332F" w:rsidRPr="00BC0A19">
        <w:rPr>
          <w:rFonts w:asciiTheme="minorHAnsi" w:hAnsiTheme="minorHAnsi"/>
          <w:strike/>
          <w:color w:val="000000"/>
          <w:sz w:val="24"/>
          <w:szCs w:val="24"/>
        </w:rPr>
        <w:t>, particularly analytical</w:t>
      </w:r>
      <w:r w:rsidRPr="00BC0A19">
        <w:rPr>
          <w:rFonts w:asciiTheme="minorHAnsi" w:hAnsiTheme="minorHAnsi"/>
          <w:strike/>
          <w:color w:val="000000"/>
          <w:sz w:val="24"/>
          <w:szCs w:val="24"/>
        </w:rPr>
        <w:t xml:space="preserve"> methods</w:t>
      </w:r>
      <w:r w:rsidR="0076332F" w:rsidRPr="00BC0A19">
        <w:rPr>
          <w:rFonts w:asciiTheme="minorHAnsi" w:hAnsiTheme="minorHAnsi"/>
          <w:strike/>
          <w:color w:val="000000"/>
          <w:sz w:val="24"/>
          <w:szCs w:val="24"/>
        </w:rPr>
        <w:t>,</w:t>
      </w:r>
      <w:r w:rsidRPr="00BC0A19">
        <w:rPr>
          <w:rFonts w:asciiTheme="minorHAnsi" w:hAnsiTheme="minorHAnsi"/>
          <w:strike/>
          <w:color w:val="000000"/>
          <w:sz w:val="24"/>
          <w:szCs w:val="24"/>
        </w:rPr>
        <w:t xml:space="preserve"> </w:t>
      </w:r>
      <w:r w:rsidR="00BB3FB6" w:rsidRPr="00BC0A19">
        <w:rPr>
          <w:rFonts w:asciiTheme="minorHAnsi" w:hAnsiTheme="minorHAnsi"/>
          <w:strike/>
          <w:color w:val="000000"/>
          <w:sz w:val="24"/>
          <w:szCs w:val="24"/>
        </w:rPr>
        <w:t>offers</w:t>
      </w:r>
      <w:r w:rsidRPr="00BC0A19">
        <w:rPr>
          <w:rFonts w:asciiTheme="minorHAnsi" w:hAnsiTheme="minorHAnsi"/>
          <w:strike/>
          <w:color w:val="000000"/>
          <w:sz w:val="24"/>
          <w:szCs w:val="24"/>
        </w:rPr>
        <w:t xml:space="preserve"> transparency</w:t>
      </w:r>
      <w:r w:rsidR="0076332F" w:rsidRPr="00BC0A19">
        <w:rPr>
          <w:rFonts w:asciiTheme="minorHAnsi" w:hAnsiTheme="minorHAnsi"/>
          <w:strike/>
          <w:color w:val="000000"/>
          <w:sz w:val="24"/>
          <w:szCs w:val="24"/>
        </w:rPr>
        <w:t>, fairness</w:t>
      </w:r>
      <w:r w:rsidR="00BB3FB6" w:rsidRPr="00BC0A19">
        <w:rPr>
          <w:rFonts w:asciiTheme="minorHAnsi" w:hAnsiTheme="minorHAnsi"/>
          <w:strike/>
          <w:color w:val="000000"/>
          <w:sz w:val="24"/>
          <w:szCs w:val="24"/>
        </w:rPr>
        <w:t>,</w:t>
      </w:r>
      <w:r w:rsidRPr="00BC0A19">
        <w:rPr>
          <w:rFonts w:asciiTheme="minorHAnsi" w:hAnsiTheme="minorHAnsi"/>
          <w:strike/>
          <w:color w:val="000000"/>
          <w:sz w:val="24"/>
          <w:szCs w:val="24"/>
        </w:rPr>
        <w:t xml:space="preserve"> and legal defensibility</w:t>
      </w:r>
      <w:r w:rsidR="0076332F" w:rsidRPr="00BC0A19">
        <w:rPr>
          <w:rFonts w:asciiTheme="minorHAnsi" w:hAnsiTheme="minorHAnsi"/>
          <w:strike/>
          <w:color w:val="000000"/>
          <w:sz w:val="24"/>
          <w:szCs w:val="24"/>
        </w:rPr>
        <w:t xml:space="preserve">.  </w:t>
      </w:r>
      <w:r w:rsidRPr="00BC0A19">
        <w:rPr>
          <w:rFonts w:asciiTheme="minorHAnsi" w:hAnsiTheme="minorHAnsi"/>
          <w:strike/>
          <w:color w:val="000000"/>
          <w:sz w:val="24"/>
          <w:szCs w:val="24"/>
        </w:rPr>
        <w:t xml:space="preserve"> </w:t>
      </w:r>
      <w:r w:rsidR="0076332F" w:rsidRPr="00BC0A19">
        <w:rPr>
          <w:rFonts w:asciiTheme="minorHAnsi" w:hAnsiTheme="minorHAnsi"/>
          <w:strike/>
          <w:color w:val="000000"/>
          <w:sz w:val="24"/>
          <w:szCs w:val="24"/>
        </w:rPr>
        <w:t>Non-analytical approaches may suit smaller organisations with limited resources but carry risks of bias.  Market pricing adds external contact but should be used alongside internal evaluation</w:t>
      </w:r>
      <w:r w:rsidR="0076332F">
        <w:rPr>
          <w:rFonts w:asciiTheme="minorHAnsi" w:hAnsiTheme="minorHAnsi"/>
          <w:color w:val="000000"/>
          <w:sz w:val="24"/>
          <w:szCs w:val="24"/>
        </w:rPr>
        <w:t xml:space="preserve">.  </w:t>
      </w:r>
      <w:r>
        <w:rPr>
          <w:rFonts w:asciiTheme="minorHAnsi" w:hAnsiTheme="minorHAnsi"/>
          <w:color w:val="000000"/>
          <w:sz w:val="24"/>
          <w:szCs w:val="24"/>
        </w:rPr>
        <w:t xml:space="preserve">  </w:t>
      </w:r>
    </w:p>
    <w:p w14:paraId="59E86076" w14:textId="77777777" w:rsidR="008A416D" w:rsidRPr="00F23A54" w:rsidRDefault="008A416D" w:rsidP="00EA7B9B">
      <w:pPr>
        <w:pStyle w:val="Nornal"/>
        <w:spacing w:after="0" w:line="360" w:lineRule="auto"/>
        <w:ind w:left="720"/>
        <w:jc w:val="both"/>
        <w:rPr>
          <w:rFonts w:asciiTheme="minorHAnsi" w:hAnsiTheme="minorHAnsi"/>
          <w:color w:val="000000"/>
          <w:sz w:val="24"/>
          <w:szCs w:val="24"/>
        </w:rPr>
      </w:pPr>
    </w:p>
    <w:p w14:paraId="4318C965" w14:textId="77777777" w:rsidR="003F7982" w:rsidRPr="003F7982" w:rsidRDefault="003F7982" w:rsidP="003F7982">
      <w:pPr>
        <w:pStyle w:val="Nornal"/>
        <w:spacing w:after="0" w:line="240" w:lineRule="auto"/>
        <w:ind w:left="360"/>
        <w:rPr>
          <w:rFonts w:asciiTheme="minorHAnsi" w:hAnsiTheme="minorHAnsi"/>
          <w:color w:val="000000"/>
          <w:sz w:val="24"/>
          <w:szCs w:val="24"/>
        </w:rPr>
      </w:pPr>
    </w:p>
    <w:p w14:paraId="28F3105E" w14:textId="7AB67631" w:rsidR="003F7982" w:rsidRDefault="003F7982" w:rsidP="000B4297">
      <w:pPr>
        <w:pStyle w:val="Nornal"/>
        <w:numPr>
          <w:ilvl w:val="0"/>
          <w:numId w:val="8"/>
        </w:numPr>
        <w:spacing w:after="0" w:line="240" w:lineRule="auto"/>
        <w:rPr>
          <w:rFonts w:asciiTheme="minorHAnsi" w:hAnsiTheme="minorHAnsi"/>
          <w:color w:val="000000" w:themeColor="text1"/>
          <w:sz w:val="24"/>
          <w:szCs w:val="24"/>
        </w:rPr>
      </w:pPr>
      <w:r w:rsidRPr="003F7982">
        <w:rPr>
          <w:rFonts w:asciiTheme="minorHAnsi" w:hAnsiTheme="minorHAnsi"/>
          <w:color w:val="000000" w:themeColor="text1"/>
          <w:sz w:val="24"/>
          <w:szCs w:val="24"/>
        </w:rPr>
        <w:lastRenderedPageBreak/>
        <w:t>(AC 3.4)</w:t>
      </w:r>
    </w:p>
    <w:p w14:paraId="7F49641B" w14:textId="77777777" w:rsidR="00551EBC" w:rsidRDefault="00551EBC" w:rsidP="00551EBC">
      <w:pPr>
        <w:pStyle w:val="Nornal"/>
        <w:spacing w:after="0" w:line="240" w:lineRule="auto"/>
        <w:rPr>
          <w:rFonts w:asciiTheme="minorHAnsi" w:hAnsiTheme="minorHAnsi"/>
          <w:color w:val="000000" w:themeColor="text1"/>
          <w:sz w:val="24"/>
          <w:szCs w:val="24"/>
        </w:rPr>
      </w:pPr>
    </w:p>
    <w:p w14:paraId="134F5A43" w14:textId="4F2AEC57" w:rsidR="007B3AF4" w:rsidRDefault="00A10271" w:rsidP="00D534FB">
      <w:pPr>
        <w:pStyle w:val="Nornal"/>
        <w:spacing w:after="0" w:line="360" w:lineRule="auto"/>
        <w:ind w:left="720"/>
        <w:jc w:val="both"/>
        <w:rPr>
          <w:rFonts w:asciiTheme="minorHAnsi" w:hAnsiTheme="minorHAnsi"/>
          <w:color w:val="000000" w:themeColor="text1"/>
          <w:sz w:val="24"/>
          <w:szCs w:val="24"/>
        </w:rPr>
      </w:pPr>
      <w:bookmarkStart w:id="1" w:name="_Hlk207021461"/>
      <w:r w:rsidRPr="00A65275">
        <w:rPr>
          <w:rFonts w:asciiTheme="minorHAnsi" w:hAnsiTheme="minorHAnsi"/>
          <w:color w:val="EE0000"/>
          <w:sz w:val="24"/>
          <w:szCs w:val="24"/>
        </w:rPr>
        <w:t>Several legislative requirements</w:t>
      </w:r>
      <w:r w:rsidR="00A65275" w:rsidRPr="00A65275">
        <w:rPr>
          <w:rFonts w:asciiTheme="minorHAnsi" w:hAnsiTheme="minorHAnsi"/>
          <w:color w:val="EE0000"/>
          <w:sz w:val="24"/>
          <w:szCs w:val="24"/>
        </w:rPr>
        <w:t xml:space="preserve"> since the formation of Eco Insulate UK in the mid 70’s </w:t>
      </w:r>
      <w:r w:rsidRPr="00A65275">
        <w:rPr>
          <w:rFonts w:asciiTheme="minorHAnsi" w:hAnsiTheme="minorHAnsi"/>
          <w:color w:val="EE0000"/>
          <w:sz w:val="24"/>
          <w:szCs w:val="24"/>
        </w:rPr>
        <w:t xml:space="preserve"> impact reward practices</w:t>
      </w:r>
      <w:r w:rsidR="00A65275">
        <w:rPr>
          <w:rFonts w:asciiTheme="minorHAnsi" w:hAnsiTheme="minorHAnsi"/>
          <w:color w:val="000000" w:themeColor="text1"/>
          <w:sz w:val="24"/>
          <w:szCs w:val="24"/>
        </w:rPr>
        <w:t xml:space="preserve"> </w:t>
      </w:r>
      <w:r w:rsidR="00A65275" w:rsidRPr="00C62130">
        <w:rPr>
          <w:rFonts w:asciiTheme="minorHAnsi" w:hAnsiTheme="minorHAnsi"/>
          <w:strike/>
          <w:color w:val="000000" w:themeColor="text1"/>
          <w:sz w:val="24"/>
          <w:szCs w:val="24"/>
        </w:rPr>
        <w:t xml:space="preserve">and </w:t>
      </w:r>
      <w:r w:rsidRPr="00C62130">
        <w:rPr>
          <w:rFonts w:asciiTheme="minorHAnsi" w:hAnsiTheme="minorHAnsi"/>
          <w:strike/>
          <w:color w:val="000000" w:themeColor="text1"/>
          <w:sz w:val="24"/>
          <w:szCs w:val="24"/>
        </w:rPr>
        <w:t>must comply</w:t>
      </w:r>
      <w:r w:rsidR="000679C5" w:rsidRPr="00C62130">
        <w:rPr>
          <w:rFonts w:asciiTheme="minorHAnsi" w:hAnsiTheme="minorHAnsi"/>
          <w:strike/>
          <w:color w:val="000000" w:themeColor="text1"/>
          <w:sz w:val="24"/>
          <w:szCs w:val="24"/>
        </w:rPr>
        <w:t xml:space="preserve"> with </w:t>
      </w:r>
      <w:r w:rsidR="00D534FB" w:rsidRPr="00C62130">
        <w:rPr>
          <w:rFonts w:asciiTheme="minorHAnsi" w:hAnsiTheme="minorHAnsi"/>
          <w:strike/>
          <w:color w:val="000000" w:themeColor="text1"/>
          <w:sz w:val="24"/>
          <w:szCs w:val="24"/>
        </w:rPr>
        <w:t xml:space="preserve">the </w:t>
      </w:r>
      <w:r w:rsidR="000679C5" w:rsidRPr="00C62130">
        <w:rPr>
          <w:rFonts w:asciiTheme="minorHAnsi" w:hAnsiTheme="minorHAnsi"/>
          <w:strike/>
          <w:color w:val="000000" w:themeColor="text1"/>
          <w:sz w:val="24"/>
          <w:szCs w:val="24"/>
        </w:rPr>
        <w:t>law</w:t>
      </w:r>
      <w:r w:rsidRPr="00C62130">
        <w:rPr>
          <w:rFonts w:asciiTheme="minorHAnsi" w:hAnsiTheme="minorHAnsi"/>
          <w:strike/>
          <w:color w:val="000000" w:themeColor="text1"/>
          <w:sz w:val="24"/>
          <w:szCs w:val="24"/>
        </w:rPr>
        <w:t xml:space="preserve"> to ensure fairness, transparency, and legal </w:t>
      </w:r>
      <w:r w:rsidR="007B3AF4" w:rsidRPr="00C62130">
        <w:rPr>
          <w:rFonts w:asciiTheme="minorHAnsi" w:hAnsiTheme="minorHAnsi"/>
          <w:strike/>
          <w:color w:val="000000" w:themeColor="text1"/>
          <w:sz w:val="24"/>
          <w:szCs w:val="24"/>
        </w:rPr>
        <w:t>compliance</w:t>
      </w:r>
      <w:r>
        <w:rPr>
          <w:rFonts w:asciiTheme="minorHAnsi" w:hAnsiTheme="minorHAnsi"/>
          <w:color w:val="000000" w:themeColor="text1"/>
          <w:sz w:val="24"/>
          <w:szCs w:val="24"/>
        </w:rPr>
        <w:t>.</w:t>
      </w:r>
      <w:r w:rsidR="007B3AF4">
        <w:rPr>
          <w:rFonts w:asciiTheme="minorHAnsi" w:hAnsiTheme="minorHAnsi"/>
          <w:color w:val="000000" w:themeColor="text1"/>
          <w:sz w:val="24"/>
          <w:szCs w:val="24"/>
        </w:rPr>
        <w:t xml:space="preserve">  These laws </w:t>
      </w:r>
      <w:r w:rsidR="007B3AF4" w:rsidRPr="008A416D">
        <w:rPr>
          <w:rFonts w:asciiTheme="minorHAnsi" w:hAnsiTheme="minorHAnsi"/>
          <w:strike/>
          <w:color w:val="000000" w:themeColor="text1"/>
          <w:sz w:val="24"/>
          <w:szCs w:val="24"/>
        </w:rPr>
        <w:t>not only</w:t>
      </w:r>
      <w:r w:rsidR="007B3AF4">
        <w:rPr>
          <w:rFonts w:asciiTheme="minorHAnsi" w:hAnsiTheme="minorHAnsi"/>
          <w:color w:val="000000" w:themeColor="text1"/>
          <w:sz w:val="24"/>
          <w:szCs w:val="24"/>
        </w:rPr>
        <w:t xml:space="preserve"> protect employees but also guide </w:t>
      </w:r>
      <w:r w:rsidR="007B3AF4" w:rsidRPr="00CF4105">
        <w:rPr>
          <w:rFonts w:asciiTheme="minorHAnsi" w:hAnsiTheme="minorHAnsi"/>
          <w:strike/>
          <w:color w:val="000000" w:themeColor="text1"/>
          <w:sz w:val="24"/>
          <w:szCs w:val="24"/>
        </w:rPr>
        <w:t>employers</w:t>
      </w:r>
      <w:r w:rsidR="007B3AF4">
        <w:rPr>
          <w:rFonts w:asciiTheme="minorHAnsi" w:hAnsiTheme="minorHAnsi"/>
          <w:color w:val="000000" w:themeColor="text1"/>
          <w:sz w:val="24"/>
          <w:szCs w:val="24"/>
        </w:rPr>
        <w:t xml:space="preserve"> in designing equitable and inclusive reward systems. </w:t>
      </w:r>
    </w:p>
    <w:p w14:paraId="68CFF787" w14:textId="67F3E970" w:rsidR="00A10271" w:rsidRDefault="00A10271" w:rsidP="00D534FB">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 </w:t>
      </w:r>
    </w:p>
    <w:p w14:paraId="16529342" w14:textId="3D2EC9A6" w:rsidR="007B3AF4" w:rsidRPr="006D7C29" w:rsidRDefault="007B3AF4" w:rsidP="006D7C29">
      <w:pPr>
        <w:pStyle w:val="Nornal"/>
        <w:spacing w:after="0" w:line="360" w:lineRule="auto"/>
        <w:ind w:left="720"/>
        <w:jc w:val="both"/>
        <w:rPr>
          <w:rFonts w:asciiTheme="minorHAnsi" w:hAnsiTheme="minorHAnsi"/>
          <w:color w:val="000000" w:themeColor="text1"/>
          <w:sz w:val="24"/>
          <w:szCs w:val="24"/>
        </w:rPr>
      </w:pPr>
      <w:r w:rsidRPr="006D7C29">
        <w:rPr>
          <w:rFonts w:asciiTheme="minorHAnsi" w:hAnsiTheme="minorHAnsi"/>
          <w:sz w:val="24"/>
          <w:szCs w:val="24"/>
        </w:rPr>
        <w:t xml:space="preserve">The Equality Act 2010 mandates </w:t>
      </w:r>
      <w:r w:rsidRPr="006D7C29">
        <w:rPr>
          <w:rStyle w:val="Strong"/>
          <w:rFonts w:asciiTheme="minorHAnsi" w:hAnsiTheme="minorHAnsi"/>
          <w:b w:val="0"/>
          <w:bCs w:val="0"/>
          <w:sz w:val="24"/>
          <w:szCs w:val="24"/>
        </w:rPr>
        <w:t xml:space="preserve">equal pay </w:t>
      </w:r>
      <w:r w:rsidRPr="008A416D">
        <w:rPr>
          <w:rStyle w:val="Strong"/>
          <w:rFonts w:asciiTheme="minorHAnsi" w:hAnsiTheme="minorHAnsi"/>
          <w:b w:val="0"/>
          <w:bCs w:val="0"/>
          <w:strike/>
          <w:sz w:val="24"/>
          <w:szCs w:val="24"/>
        </w:rPr>
        <w:t>for equal work</w:t>
      </w:r>
      <w:r w:rsidR="00CF4105" w:rsidRPr="008A416D">
        <w:rPr>
          <w:rStyle w:val="Strong"/>
          <w:rFonts w:asciiTheme="minorHAnsi" w:hAnsiTheme="minorHAnsi"/>
          <w:b w:val="0"/>
          <w:bCs w:val="0"/>
          <w:strike/>
          <w:sz w:val="24"/>
          <w:szCs w:val="24"/>
        </w:rPr>
        <w:t xml:space="preserve"> </w:t>
      </w:r>
      <w:r w:rsidR="00844EAD" w:rsidRPr="008A416D">
        <w:rPr>
          <w:rStyle w:val="Strong"/>
          <w:rFonts w:asciiTheme="minorHAnsi" w:hAnsiTheme="minorHAnsi"/>
          <w:b w:val="0"/>
          <w:bCs w:val="0"/>
          <w:strike/>
          <w:sz w:val="24"/>
          <w:szCs w:val="24"/>
        </w:rPr>
        <w:t>ensuring</w:t>
      </w:r>
      <w:r w:rsidR="00CF4105" w:rsidRPr="008A416D">
        <w:rPr>
          <w:rFonts w:asciiTheme="minorHAnsi" w:hAnsiTheme="minorHAnsi"/>
          <w:strike/>
          <w:sz w:val="24"/>
          <w:szCs w:val="24"/>
        </w:rPr>
        <w:t xml:space="preserve"> men and women receive equal pay</w:t>
      </w:r>
      <w:r w:rsidR="00CF4105" w:rsidRPr="006D7C29">
        <w:rPr>
          <w:rFonts w:asciiTheme="minorHAnsi" w:hAnsiTheme="minorHAnsi"/>
          <w:sz w:val="24"/>
          <w:szCs w:val="24"/>
        </w:rPr>
        <w:t>, which includes work that is the same, rated as equivalent or equal value (Perkins &amp; White, 2011)</w:t>
      </w:r>
      <w:r w:rsidR="00CF4105">
        <w:rPr>
          <w:rStyle w:val="Strong"/>
          <w:rFonts w:asciiTheme="minorHAnsi" w:hAnsiTheme="minorHAnsi"/>
          <w:b w:val="0"/>
          <w:bCs w:val="0"/>
          <w:sz w:val="24"/>
          <w:szCs w:val="24"/>
        </w:rPr>
        <w:t xml:space="preserve"> </w:t>
      </w:r>
      <w:r w:rsidR="00CF4105">
        <w:rPr>
          <w:rStyle w:val="Strong"/>
          <w:rFonts w:asciiTheme="minorHAnsi" w:hAnsiTheme="minorHAnsi"/>
          <w:b w:val="0"/>
          <w:bCs w:val="0"/>
          <w:color w:val="EE0000"/>
          <w:sz w:val="24"/>
          <w:szCs w:val="24"/>
        </w:rPr>
        <w:t>It also mandates occupational pension schemes to include a non-discrimination rule</w:t>
      </w:r>
      <w:r w:rsidR="007370BF">
        <w:rPr>
          <w:rStyle w:val="Strong"/>
          <w:rFonts w:asciiTheme="minorHAnsi" w:hAnsiTheme="minorHAnsi"/>
          <w:b w:val="0"/>
          <w:bCs w:val="0"/>
          <w:color w:val="EE0000"/>
          <w:sz w:val="24"/>
          <w:szCs w:val="24"/>
        </w:rPr>
        <w:t xml:space="preserve"> and auto enrolment into workplace pensions due to the Pensions Act 2008</w:t>
      </w:r>
      <w:r w:rsidR="009F2747">
        <w:rPr>
          <w:rStyle w:val="Strong"/>
          <w:rFonts w:asciiTheme="minorHAnsi" w:hAnsiTheme="minorHAnsi"/>
          <w:b w:val="0"/>
          <w:bCs w:val="0"/>
          <w:color w:val="EE0000"/>
          <w:sz w:val="24"/>
          <w:szCs w:val="24"/>
        </w:rPr>
        <w:t xml:space="preserve"> which needs to be reviewed as Eco-Insulate UK currently only offers certain special schemes for senior staff</w:t>
      </w:r>
      <w:r w:rsidR="009F2747">
        <w:rPr>
          <w:rFonts w:asciiTheme="minorHAnsi" w:hAnsiTheme="minorHAnsi"/>
          <w:b/>
          <w:bCs/>
          <w:sz w:val="24"/>
          <w:szCs w:val="24"/>
        </w:rPr>
        <w:t>.</w:t>
      </w:r>
      <w:r w:rsidRPr="006D7C29">
        <w:rPr>
          <w:rFonts w:asciiTheme="minorHAnsi" w:hAnsiTheme="minorHAnsi"/>
          <w:sz w:val="24"/>
          <w:szCs w:val="24"/>
        </w:rPr>
        <w:t xml:space="preserve"> </w:t>
      </w:r>
      <w:r w:rsidRPr="00CF4105">
        <w:rPr>
          <w:rFonts w:asciiTheme="minorHAnsi" w:hAnsiTheme="minorHAnsi"/>
          <w:strike/>
          <w:sz w:val="24"/>
          <w:szCs w:val="24"/>
        </w:rPr>
        <w:t xml:space="preserve">aiming to eliminate discrimination </w:t>
      </w:r>
      <w:r w:rsidR="006F63AF" w:rsidRPr="00CF4105">
        <w:rPr>
          <w:rFonts w:asciiTheme="minorHAnsi" w:hAnsiTheme="minorHAnsi"/>
          <w:strike/>
          <w:sz w:val="24"/>
          <w:szCs w:val="24"/>
        </w:rPr>
        <w:t xml:space="preserve">and </w:t>
      </w:r>
      <w:r w:rsidRPr="006D7C29">
        <w:rPr>
          <w:rFonts w:asciiTheme="minorHAnsi" w:hAnsiTheme="minorHAnsi"/>
          <w:sz w:val="24"/>
          <w:szCs w:val="24"/>
        </w:rPr>
        <w:t xml:space="preserve">. It requires </w:t>
      </w:r>
      <w:r w:rsidRPr="00CF4105">
        <w:rPr>
          <w:rFonts w:asciiTheme="minorHAnsi" w:hAnsiTheme="minorHAnsi"/>
          <w:strike/>
          <w:sz w:val="24"/>
          <w:szCs w:val="24"/>
        </w:rPr>
        <w:t>that</w:t>
      </w:r>
      <w:r w:rsidRPr="006D7C29">
        <w:rPr>
          <w:rFonts w:asciiTheme="minorHAnsi" w:hAnsiTheme="minorHAnsi"/>
          <w:sz w:val="24"/>
          <w:szCs w:val="24"/>
        </w:rPr>
        <w:t xml:space="preserve"> </w:t>
      </w:r>
      <w:r w:rsidR="00CF4105" w:rsidRPr="00CF4105">
        <w:rPr>
          <w:rFonts w:asciiTheme="minorHAnsi" w:hAnsiTheme="minorHAnsi"/>
          <w:color w:val="EE0000"/>
          <w:sz w:val="24"/>
          <w:szCs w:val="24"/>
        </w:rPr>
        <w:t>Eco-Insulate</w:t>
      </w:r>
      <w:r w:rsidR="00CF4105">
        <w:rPr>
          <w:rFonts w:asciiTheme="minorHAnsi" w:hAnsiTheme="minorHAnsi"/>
          <w:color w:val="EE0000"/>
          <w:sz w:val="24"/>
          <w:szCs w:val="24"/>
        </w:rPr>
        <w:t xml:space="preserve"> UK</w:t>
      </w:r>
      <w:r w:rsidR="00CF4105" w:rsidRPr="00CF4105">
        <w:rPr>
          <w:rFonts w:asciiTheme="minorHAnsi" w:hAnsiTheme="minorHAnsi"/>
          <w:color w:val="EE0000"/>
          <w:sz w:val="24"/>
          <w:szCs w:val="24"/>
        </w:rPr>
        <w:t xml:space="preserve"> to base </w:t>
      </w:r>
      <w:r w:rsidRPr="00CF4105">
        <w:rPr>
          <w:rFonts w:asciiTheme="minorHAnsi" w:hAnsiTheme="minorHAnsi"/>
          <w:color w:val="EE0000"/>
          <w:sz w:val="24"/>
          <w:szCs w:val="24"/>
        </w:rPr>
        <w:t>pay decisions</w:t>
      </w:r>
      <w:r w:rsidR="009F2747">
        <w:rPr>
          <w:rFonts w:asciiTheme="minorHAnsi" w:hAnsiTheme="minorHAnsi"/>
          <w:color w:val="EE0000"/>
          <w:sz w:val="24"/>
          <w:szCs w:val="24"/>
        </w:rPr>
        <w:t xml:space="preserve"> and the provision of reward</w:t>
      </w:r>
      <w:r w:rsidRPr="00CF4105">
        <w:rPr>
          <w:rFonts w:asciiTheme="minorHAnsi" w:hAnsiTheme="minorHAnsi"/>
          <w:color w:val="EE0000"/>
          <w:sz w:val="24"/>
          <w:szCs w:val="24"/>
        </w:rPr>
        <w:t xml:space="preserve"> </w:t>
      </w:r>
      <w:r w:rsidRPr="00CF4105">
        <w:rPr>
          <w:rFonts w:asciiTheme="minorHAnsi" w:hAnsiTheme="minorHAnsi"/>
          <w:strike/>
          <w:sz w:val="24"/>
          <w:szCs w:val="24"/>
        </w:rPr>
        <w:t>be based</w:t>
      </w:r>
      <w:r w:rsidRPr="006D7C29">
        <w:rPr>
          <w:rFonts w:asciiTheme="minorHAnsi" w:hAnsiTheme="minorHAnsi"/>
          <w:sz w:val="24"/>
          <w:szCs w:val="24"/>
        </w:rPr>
        <w:t xml:space="preserve"> on </w:t>
      </w:r>
      <w:r w:rsidRPr="006D7C29">
        <w:rPr>
          <w:rStyle w:val="Strong"/>
          <w:rFonts w:asciiTheme="minorHAnsi" w:hAnsiTheme="minorHAnsi"/>
          <w:b w:val="0"/>
          <w:bCs w:val="0"/>
          <w:sz w:val="24"/>
          <w:szCs w:val="24"/>
        </w:rPr>
        <w:t xml:space="preserve">objective </w:t>
      </w:r>
      <w:r w:rsidR="007E41AF" w:rsidRPr="007E41AF">
        <w:rPr>
          <w:rStyle w:val="Strong"/>
          <w:rFonts w:asciiTheme="minorHAnsi" w:hAnsiTheme="minorHAnsi"/>
          <w:b w:val="0"/>
          <w:bCs w:val="0"/>
          <w:sz w:val="24"/>
          <w:szCs w:val="24"/>
        </w:rPr>
        <w:t>criteria</w:t>
      </w:r>
      <w:r w:rsidR="007E41AF" w:rsidRPr="007E41AF">
        <w:rPr>
          <w:rFonts w:asciiTheme="minorHAnsi" w:hAnsiTheme="minorHAnsi"/>
          <w:b/>
          <w:bCs/>
          <w:sz w:val="24"/>
          <w:szCs w:val="24"/>
        </w:rPr>
        <w:t xml:space="preserve"> and</w:t>
      </w:r>
      <w:r w:rsidR="00CF4105" w:rsidRPr="007E41AF">
        <w:rPr>
          <w:rFonts w:asciiTheme="minorHAnsi" w:hAnsiTheme="minorHAnsi"/>
          <w:sz w:val="24"/>
          <w:szCs w:val="24"/>
        </w:rPr>
        <w:t xml:space="preserve"> </w:t>
      </w:r>
      <w:r w:rsidRPr="007E41AF">
        <w:rPr>
          <w:rFonts w:asciiTheme="minorHAnsi" w:hAnsiTheme="minorHAnsi"/>
          <w:sz w:val="24"/>
          <w:szCs w:val="24"/>
        </w:rPr>
        <w:t>not</w:t>
      </w:r>
      <w:r w:rsidRPr="006D7C29">
        <w:rPr>
          <w:rFonts w:asciiTheme="minorHAnsi" w:hAnsiTheme="minorHAnsi"/>
          <w:sz w:val="24"/>
          <w:szCs w:val="24"/>
        </w:rPr>
        <w:t xml:space="preserve"> influenced by protected </w:t>
      </w:r>
      <w:r w:rsidRPr="00844EAD">
        <w:rPr>
          <w:rFonts w:asciiTheme="minorHAnsi" w:hAnsiTheme="minorHAnsi"/>
          <w:sz w:val="24"/>
          <w:szCs w:val="24"/>
        </w:rPr>
        <w:t>characteristics</w:t>
      </w:r>
      <w:r w:rsidR="00844EAD">
        <w:rPr>
          <w:rFonts w:asciiTheme="minorHAnsi" w:hAnsiTheme="minorHAnsi"/>
          <w:strike/>
          <w:sz w:val="24"/>
          <w:szCs w:val="24"/>
        </w:rPr>
        <w:t>.</w:t>
      </w:r>
      <w:r w:rsidRPr="00844EAD">
        <w:rPr>
          <w:rFonts w:asciiTheme="minorHAnsi" w:hAnsiTheme="minorHAnsi"/>
          <w:strike/>
          <w:sz w:val="24"/>
          <w:szCs w:val="24"/>
        </w:rPr>
        <w:t xml:space="preserve"> such as </w:t>
      </w:r>
      <w:r w:rsidRPr="00844EAD">
        <w:rPr>
          <w:rStyle w:val="Strong"/>
          <w:rFonts w:asciiTheme="minorHAnsi" w:hAnsiTheme="minorHAnsi"/>
          <w:b w:val="0"/>
          <w:bCs w:val="0"/>
          <w:strike/>
          <w:sz w:val="24"/>
          <w:szCs w:val="24"/>
        </w:rPr>
        <w:t>age, gender, race, or disability</w:t>
      </w:r>
      <w:r w:rsidRPr="006D7C29">
        <w:rPr>
          <w:rFonts w:asciiTheme="minorHAnsi" w:hAnsiTheme="minorHAnsi"/>
          <w:sz w:val="24"/>
          <w:szCs w:val="24"/>
        </w:rPr>
        <w:t>.</w:t>
      </w:r>
      <w:r w:rsidR="006F63AF" w:rsidRPr="006D7C29">
        <w:rPr>
          <w:rFonts w:asciiTheme="minorHAnsi" w:hAnsiTheme="minorHAnsi"/>
          <w:sz w:val="24"/>
          <w:szCs w:val="24"/>
        </w:rPr>
        <w:t xml:space="preserve">  Pay transparency is key to fostering a culture of inclusion and fairness, which can improve morale, engagement</w:t>
      </w:r>
      <w:r w:rsidR="00BB3FB6">
        <w:rPr>
          <w:rFonts w:asciiTheme="minorHAnsi" w:hAnsiTheme="minorHAnsi"/>
          <w:sz w:val="24"/>
          <w:szCs w:val="24"/>
        </w:rPr>
        <w:t>,</w:t>
      </w:r>
      <w:r w:rsidR="006F63AF" w:rsidRPr="006D7C29">
        <w:rPr>
          <w:rFonts w:asciiTheme="minorHAnsi" w:hAnsiTheme="minorHAnsi"/>
          <w:sz w:val="24"/>
          <w:szCs w:val="24"/>
        </w:rPr>
        <w:t xml:space="preserve"> and retention</w:t>
      </w:r>
      <w:r w:rsidR="00844EAD">
        <w:rPr>
          <w:rFonts w:asciiTheme="minorHAnsi" w:hAnsiTheme="minorHAnsi"/>
          <w:sz w:val="24"/>
          <w:szCs w:val="24"/>
        </w:rPr>
        <w:t>,</w:t>
      </w:r>
      <w:r w:rsidR="004F2817">
        <w:rPr>
          <w:rFonts w:asciiTheme="minorHAnsi" w:hAnsiTheme="minorHAnsi"/>
          <w:sz w:val="24"/>
          <w:szCs w:val="24"/>
        </w:rPr>
        <w:t xml:space="preserve"> </w:t>
      </w:r>
      <w:r w:rsidR="004F2817">
        <w:rPr>
          <w:rFonts w:asciiTheme="minorHAnsi" w:hAnsiTheme="minorHAnsi"/>
          <w:color w:val="EE0000"/>
          <w:sz w:val="24"/>
          <w:szCs w:val="24"/>
        </w:rPr>
        <w:t>especially as the overall culture and performance of the company is quite negative at present</w:t>
      </w:r>
      <w:r w:rsidR="006F63AF" w:rsidRPr="006D7C29">
        <w:rPr>
          <w:rFonts w:asciiTheme="minorHAnsi" w:hAnsiTheme="minorHAnsi"/>
          <w:sz w:val="24"/>
          <w:szCs w:val="24"/>
        </w:rPr>
        <w:t xml:space="preserve">. </w:t>
      </w:r>
      <w:r w:rsidR="001C0281" w:rsidRPr="006D7C29">
        <w:rPr>
          <w:rFonts w:asciiTheme="minorHAnsi" w:hAnsiTheme="minorHAnsi"/>
          <w:sz w:val="24"/>
          <w:szCs w:val="24"/>
        </w:rPr>
        <w:t>The act does not mandate equal pay be determined by analytical job evaluation</w:t>
      </w:r>
      <w:r w:rsidR="00BB3FB6">
        <w:rPr>
          <w:rFonts w:asciiTheme="minorHAnsi" w:hAnsiTheme="minorHAnsi"/>
          <w:sz w:val="24"/>
          <w:szCs w:val="24"/>
        </w:rPr>
        <w:t>;</w:t>
      </w:r>
      <w:r w:rsidR="001C0281" w:rsidRPr="006D7C29">
        <w:rPr>
          <w:rFonts w:asciiTheme="minorHAnsi" w:hAnsiTheme="minorHAnsi"/>
          <w:sz w:val="24"/>
          <w:szCs w:val="24"/>
        </w:rPr>
        <w:t xml:space="preserve"> however, this method</w:t>
      </w:r>
      <w:r w:rsidR="004F2817">
        <w:rPr>
          <w:rFonts w:asciiTheme="minorHAnsi" w:hAnsiTheme="minorHAnsi"/>
          <w:sz w:val="24"/>
          <w:szCs w:val="24"/>
        </w:rPr>
        <w:t xml:space="preserve"> </w:t>
      </w:r>
      <w:r w:rsidR="004F2817">
        <w:rPr>
          <w:rFonts w:asciiTheme="minorHAnsi" w:hAnsiTheme="minorHAnsi"/>
          <w:color w:val="EE0000"/>
          <w:sz w:val="24"/>
          <w:szCs w:val="24"/>
        </w:rPr>
        <w:t>should be considered by Eco-Insulate UK as it</w:t>
      </w:r>
      <w:r w:rsidR="001C0281" w:rsidRPr="006D7C29">
        <w:rPr>
          <w:rFonts w:asciiTheme="minorHAnsi" w:hAnsiTheme="minorHAnsi"/>
          <w:sz w:val="24"/>
          <w:szCs w:val="24"/>
        </w:rPr>
        <w:t xml:space="preserve"> i</w:t>
      </w:r>
      <w:r w:rsidR="004F2817">
        <w:rPr>
          <w:rFonts w:asciiTheme="minorHAnsi" w:hAnsiTheme="minorHAnsi"/>
          <w:sz w:val="24"/>
          <w:szCs w:val="24"/>
        </w:rPr>
        <w:t>s</w:t>
      </w:r>
      <w:r w:rsidR="001C0281" w:rsidRPr="006D7C29">
        <w:rPr>
          <w:rFonts w:asciiTheme="minorHAnsi" w:hAnsiTheme="minorHAnsi"/>
          <w:sz w:val="24"/>
          <w:szCs w:val="24"/>
        </w:rPr>
        <w:t xml:space="preserve"> considered one of the most effective and defensible methods for </w:t>
      </w:r>
      <w:r w:rsidR="001C0281" w:rsidRPr="00050E4D">
        <w:rPr>
          <w:rFonts w:asciiTheme="minorHAnsi" w:hAnsiTheme="minorHAnsi"/>
          <w:strike/>
          <w:sz w:val="24"/>
          <w:szCs w:val="24"/>
        </w:rPr>
        <w:t>ensuring</w:t>
      </w:r>
      <w:r w:rsidR="001C0281" w:rsidRPr="006D7C29">
        <w:rPr>
          <w:rFonts w:asciiTheme="minorHAnsi" w:hAnsiTheme="minorHAnsi"/>
          <w:sz w:val="24"/>
          <w:szCs w:val="24"/>
        </w:rPr>
        <w:t xml:space="preserve"> compliance (Perkins and White, 2011). </w:t>
      </w:r>
      <w:r w:rsidR="006D7C29" w:rsidRPr="006D7C29">
        <w:rPr>
          <w:rFonts w:asciiTheme="minorHAnsi" w:hAnsiTheme="minorHAnsi"/>
          <w:color w:val="000000" w:themeColor="text1"/>
          <w:sz w:val="24"/>
          <w:szCs w:val="24"/>
        </w:rPr>
        <w:t xml:space="preserve">Additionally, organisations with 250 employees or more are legally required to publish data on the gender pay gap, </w:t>
      </w:r>
      <w:r w:rsidR="006D7C29" w:rsidRPr="00844EAD">
        <w:rPr>
          <w:rFonts w:asciiTheme="minorHAnsi" w:hAnsiTheme="minorHAnsi"/>
          <w:strike/>
          <w:color w:val="000000" w:themeColor="text1"/>
          <w:sz w:val="24"/>
          <w:szCs w:val="24"/>
        </w:rPr>
        <w:t>highlighting differences in average earnings between men and women</w:t>
      </w:r>
      <w:r w:rsidR="006D7C29" w:rsidRPr="006D7C29">
        <w:rPr>
          <w:rFonts w:asciiTheme="minorHAnsi" w:hAnsiTheme="minorHAnsi"/>
          <w:color w:val="000000" w:themeColor="text1"/>
          <w:sz w:val="24"/>
          <w:szCs w:val="24"/>
        </w:rPr>
        <w:t xml:space="preserve"> (ACAS, 2024b). </w:t>
      </w:r>
    </w:p>
    <w:p w14:paraId="0664C77A" w14:textId="7C16F187" w:rsidR="007B3AF4" w:rsidRPr="001C0281" w:rsidRDefault="007B3AF4" w:rsidP="001C0281">
      <w:pPr>
        <w:pStyle w:val="NormalWeb"/>
        <w:spacing w:line="360" w:lineRule="auto"/>
        <w:ind w:left="720"/>
        <w:jc w:val="both"/>
        <w:rPr>
          <w:rFonts w:asciiTheme="minorHAnsi" w:hAnsiTheme="minorHAnsi"/>
        </w:rPr>
      </w:pPr>
      <w:r w:rsidRPr="007B3AF4">
        <w:rPr>
          <w:rFonts w:asciiTheme="minorHAnsi" w:hAnsiTheme="minorHAnsi"/>
        </w:rPr>
        <w:t xml:space="preserve">Organisations must ensure that their reward systems are </w:t>
      </w:r>
      <w:r w:rsidRPr="007B3AF4">
        <w:rPr>
          <w:rStyle w:val="Strong"/>
          <w:rFonts w:asciiTheme="minorHAnsi" w:eastAsiaTheme="majorEastAsia" w:hAnsiTheme="minorHAnsi"/>
          <w:b w:val="0"/>
          <w:bCs w:val="0"/>
        </w:rPr>
        <w:t>accessible to all employees</w:t>
      </w:r>
      <w:r w:rsidRPr="007B3AF4">
        <w:rPr>
          <w:rFonts w:asciiTheme="minorHAnsi" w:hAnsiTheme="minorHAnsi"/>
        </w:rPr>
        <w:t>, including making</w:t>
      </w:r>
      <w:r w:rsidRPr="007B3AF4">
        <w:rPr>
          <w:rFonts w:asciiTheme="minorHAnsi" w:hAnsiTheme="minorHAnsi"/>
          <w:b/>
          <w:bCs/>
        </w:rPr>
        <w:t xml:space="preserve"> </w:t>
      </w:r>
      <w:r w:rsidRPr="007B3AF4">
        <w:rPr>
          <w:rStyle w:val="Strong"/>
          <w:rFonts w:asciiTheme="minorHAnsi" w:eastAsiaTheme="majorEastAsia" w:hAnsiTheme="minorHAnsi"/>
          <w:b w:val="0"/>
          <w:bCs w:val="0"/>
        </w:rPr>
        <w:t>reasonable adjustments for disabled staff</w:t>
      </w:r>
      <w:r w:rsidRPr="007B3AF4">
        <w:rPr>
          <w:rFonts w:asciiTheme="minorHAnsi" w:hAnsiTheme="minorHAnsi"/>
          <w:b/>
          <w:bCs/>
        </w:rPr>
        <w:t xml:space="preserve"> </w:t>
      </w:r>
      <w:r w:rsidRPr="007B3AF4">
        <w:rPr>
          <w:rFonts w:asciiTheme="minorHAnsi" w:hAnsiTheme="minorHAnsi"/>
        </w:rPr>
        <w:t>(ACAS,</w:t>
      </w:r>
      <w:r w:rsidRPr="007B3AF4">
        <w:rPr>
          <w:rFonts w:asciiTheme="minorHAnsi" w:hAnsiTheme="minorHAnsi"/>
          <w:b/>
          <w:bCs/>
        </w:rPr>
        <w:t xml:space="preserve"> </w:t>
      </w:r>
      <w:r w:rsidRPr="007B3AF4">
        <w:rPr>
          <w:rFonts w:asciiTheme="minorHAnsi" w:hAnsiTheme="minorHAnsi"/>
        </w:rPr>
        <w:t>2024). The Act promotes not just legal compliance but also</w:t>
      </w:r>
      <w:r w:rsidRPr="007B3AF4">
        <w:rPr>
          <w:rFonts w:asciiTheme="minorHAnsi" w:hAnsiTheme="minorHAnsi"/>
          <w:b/>
          <w:bCs/>
        </w:rPr>
        <w:t xml:space="preserve"> </w:t>
      </w:r>
      <w:r w:rsidRPr="007B3AF4">
        <w:rPr>
          <w:rStyle w:val="Strong"/>
          <w:rFonts w:asciiTheme="minorHAnsi" w:eastAsiaTheme="majorEastAsia" w:hAnsiTheme="minorHAnsi"/>
          <w:b w:val="0"/>
          <w:bCs w:val="0"/>
        </w:rPr>
        <w:t>responsible reward</w:t>
      </w:r>
      <w:r w:rsidRPr="007B3AF4">
        <w:rPr>
          <w:rFonts w:asciiTheme="minorHAnsi" w:hAnsiTheme="minorHAnsi"/>
          <w:b/>
          <w:bCs/>
        </w:rPr>
        <w:t>,</w:t>
      </w:r>
      <w:r w:rsidRPr="007B3AF4">
        <w:rPr>
          <w:rFonts w:asciiTheme="minorHAnsi" w:hAnsiTheme="minorHAnsi"/>
        </w:rPr>
        <w:t xml:space="preserve"> encouraging employers to communicate openly about pay structures and fairness.</w:t>
      </w:r>
      <w:r w:rsidR="001C0281">
        <w:rPr>
          <w:rFonts w:asciiTheme="minorHAnsi" w:hAnsiTheme="minorHAnsi"/>
        </w:rPr>
        <w:t xml:space="preserve">  </w:t>
      </w:r>
    </w:p>
    <w:p w14:paraId="390555C9" w14:textId="4AA06548" w:rsidR="008A40E8" w:rsidRDefault="00C37BDD" w:rsidP="00160347">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lastRenderedPageBreak/>
        <w:t>Non-compliance with the Equality Act 2010</w:t>
      </w:r>
      <w:r w:rsidR="006D7C29">
        <w:rPr>
          <w:rFonts w:asciiTheme="minorHAnsi" w:hAnsiTheme="minorHAnsi"/>
          <w:color w:val="000000" w:themeColor="text1"/>
          <w:sz w:val="24"/>
          <w:szCs w:val="24"/>
        </w:rPr>
        <w:t>,</w:t>
      </w:r>
      <w:r>
        <w:rPr>
          <w:rFonts w:asciiTheme="minorHAnsi" w:hAnsiTheme="minorHAnsi"/>
          <w:color w:val="000000" w:themeColor="text1"/>
          <w:sz w:val="24"/>
          <w:szCs w:val="24"/>
        </w:rPr>
        <w:t xml:space="preserve"> particularly its equal pay provisions, can have serious consequences </w:t>
      </w:r>
      <w:r w:rsidRPr="004F2817">
        <w:rPr>
          <w:rFonts w:asciiTheme="minorHAnsi" w:hAnsiTheme="minorHAnsi"/>
          <w:strike/>
          <w:color w:val="000000" w:themeColor="text1"/>
          <w:sz w:val="24"/>
          <w:szCs w:val="24"/>
        </w:rPr>
        <w:t>for the organisation</w:t>
      </w:r>
      <w:r>
        <w:rPr>
          <w:rFonts w:asciiTheme="minorHAnsi" w:hAnsiTheme="minorHAnsi"/>
          <w:color w:val="000000" w:themeColor="text1"/>
          <w:sz w:val="24"/>
          <w:szCs w:val="24"/>
        </w:rPr>
        <w:t xml:space="preserve">.  These can include legal </w:t>
      </w:r>
      <w:r w:rsidR="006D7C29">
        <w:rPr>
          <w:rFonts w:asciiTheme="minorHAnsi" w:hAnsiTheme="minorHAnsi"/>
          <w:color w:val="000000" w:themeColor="text1"/>
          <w:sz w:val="24"/>
          <w:szCs w:val="24"/>
        </w:rPr>
        <w:t>consequences</w:t>
      </w:r>
      <w:r>
        <w:rPr>
          <w:rFonts w:asciiTheme="minorHAnsi" w:hAnsiTheme="minorHAnsi"/>
          <w:color w:val="000000" w:themeColor="text1"/>
          <w:sz w:val="24"/>
          <w:szCs w:val="24"/>
        </w:rPr>
        <w:t xml:space="preserve"> and financial claims</w:t>
      </w:r>
      <w:r w:rsidR="00482D33">
        <w:rPr>
          <w:rFonts w:asciiTheme="minorHAnsi" w:hAnsiTheme="minorHAnsi"/>
          <w:color w:val="000000" w:themeColor="text1"/>
          <w:sz w:val="24"/>
          <w:szCs w:val="24"/>
        </w:rPr>
        <w:t xml:space="preserve"> </w:t>
      </w:r>
      <w:r w:rsidR="00482D33">
        <w:rPr>
          <w:rFonts w:asciiTheme="minorHAnsi" w:hAnsiTheme="minorHAnsi"/>
          <w:color w:val="EE0000"/>
          <w:sz w:val="24"/>
          <w:szCs w:val="24"/>
        </w:rPr>
        <w:t>against Eco-Insulate UK</w:t>
      </w:r>
      <w:r w:rsidR="00362C8D">
        <w:rPr>
          <w:rFonts w:asciiTheme="minorHAnsi" w:hAnsiTheme="minorHAnsi"/>
          <w:color w:val="EE0000"/>
          <w:sz w:val="24"/>
          <w:szCs w:val="24"/>
        </w:rPr>
        <w:t xml:space="preserve"> for indirect age discrimination, unfair treatment of </w:t>
      </w:r>
      <w:r w:rsidR="00050E4D">
        <w:rPr>
          <w:rFonts w:asciiTheme="minorHAnsi" w:hAnsiTheme="minorHAnsi"/>
          <w:color w:val="EE0000"/>
          <w:sz w:val="24"/>
          <w:szCs w:val="24"/>
        </w:rPr>
        <w:t>lower-grade</w:t>
      </w:r>
      <w:r w:rsidR="00362C8D">
        <w:rPr>
          <w:rFonts w:asciiTheme="minorHAnsi" w:hAnsiTheme="minorHAnsi"/>
          <w:color w:val="EE0000"/>
          <w:sz w:val="24"/>
          <w:szCs w:val="24"/>
        </w:rPr>
        <w:t xml:space="preserve"> employees</w:t>
      </w:r>
      <w:r>
        <w:rPr>
          <w:rFonts w:asciiTheme="minorHAnsi" w:hAnsiTheme="minorHAnsi"/>
          <w:color w:val="000000" w:themeColor="text1"/>
          <w:sz w:val="24"/>
          <w:szCs w:val="24"/>
        </w:rPr>
        <w:t xml:space="preserve"> </w:t>
      </w:r>
      <w:r w:rsidRPr="00844EAD">
        <w:rPr>
          <w:rFonts w:asciiTheme="minorHAnsi" w:hAnsiTheme="minorHAnsi"/>
          <w:strike/>
          <w:color w:val="000000" w:themeColor="text1"/>
          <w:sz w:val="24"/>
          <w:szCs w:val="24"/>
        </w:rPr>
        <w:t>via employment tribunal</w:t>
      </w:r>
      <w:r>
        <w:rPr>
          <w:rFonts w:asciiTheme="minorHAnsi" w:hAnsiTheme="minorHAnsi"/>
          <w:color w:val="000000" w:themeColor="text1"/>
          <w:sz w:val="24"/>
          <w:szCs w:val="24"/>
        </w:rPr>
        <w:t>, as well as reputational damage, negative publicity</w:t>
      </w:r>
      <w:r w:rsidR="00BB3FB6">
        <w:rPr>
          <w:rFonts w:asciiTheme="minorHAnsi" w:hAnsiTheme="minorHAnsi"/>
          <w:color w:val="000000" w:themeColor="text1"/>
          <w:sz w:val="24"/>
          <w:szCs w:val="24"/>
        </w:rPr>
        <w:t>,</w:t>
      </w:r>
      <w:r>
        <w:rPr>
          <w:rFonts w:asciiTheme="minorHAnsi" w:hAnsiTheme="minorHAnsi"/>
          <w:color w:val="000000" w:themeColor="text1"/>
          <w:sz w:val="24"/>
          <w:szCs w:val="24"/>
        </w:rPr>
        <w:t xml:space="preserve"> and loss of trust by customers, investors</w:t>
      </w:r>
      <w:r w:rsidR="00BB3FB6">
        <w:rPr>
          <w:rFonts w:asciiTheme="minorHAnsi" w:hAnsiTheme="minorHAnsi"/>
          <w:color w:val="000000" w:themeColor="text1"/>
          <w:sz w:val="24"/>
          <w:szCs w:val="24"/>
        </w:rPr>
        <w:t>,</w:t>
      </w:r>
      <w:r>
        <w:rPr>
          <w:rFonts w:asciiTheme="minorHAnsi" w:hAnsiTheme="minorHAnsi"/>
          <w:color w:val="000000" w:themeColor="text1"/>
          <w:sz w:val="24"/>
          <w:szCs w:val="24"/>
        </w:rPr>
        <w:t xml:space="preserve"> and potential employees</w:t>
      </w:r>
      <w:r w:rsidR="001C0281">
        <w:rPr>
          <w:rFonts w:asciiTheme="minorHAnsi" w:hAnsiTheme="minorHAnsi"/>
          <w:color w:val="000000" w:themeColor="text1"/>
          <w:sz w:val="24"/>
          <w:szCs w:val="24"/>
        </w:rPr>
        <w:t xml:space="preserve"> (CIPD, 2025e). </w:t>
      </w:r>
      <w:r>
        <w:rPr>
          <w:rFonts w:asciiTheme="minorHAnsi" w:hAnsiTheme="minorHAnsi"/>
          <w:color w:val="000000" w:themeColor="text1"/>
          <w:sz w:val="24"/>
          <w:szCs w:val="24"/>
        </w:rPr>
        <w:t xml:space="preserve"> </w:t>
      </w:r>
    </w:p>
    <w:p w14:paraId="28D68E8C" w14:textId="77777777" w:rsidR="00C37BDD" w:rsidRDefault="00C37BDD" w:rsidP="00160347">
      <w:pPr>
        <w:pStyle w:val="Nornal"/>
        <w:spacing w:after="0" w:line="360" w:lineRule="auto"/>
        <w:ind w:left="720"/>
        <w:jc w:val="both"/>
        <w:rPr>
          <w:rFonts w:asciiTheme="minorHAnsi" w:hAnsiTheme="minorHAnsi"/>
          <w:color w:val="000000" w:themeColor="text1"/>
          <w:sz w:val="24"/>
          <w:szCs w:val="24"/>
        </w:rPr>
      </w:pPr>
    </w:p>
    <w:p w14:paraId="36101D00" w14:textId="74B26BF6" w:rsidR="00EA06B4" w:rsidRDefault="00DE6FEE" w:rsidP="00C765E6">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The National Minimum Wage (NMW) Act 1998 sets legal minimum pay levels based on</w:t>
      </w:r>
      <w:r w:rsidR="00EA06B4">
        <w:rPr>
          <w:rFonts w:asciiTheme="minorHAnsi" w:hAnsiTheme="minorHAnsi"/>
          <w:color w:val="000000" w:themeColor="text1"/>
          <w:sz w:val="24"/>
          <w:szCs w:val="24"/>
        </w:rPr>
        <w:t xml:space="preserve"> factors such as</w:t>
      </w:r>
      <w:r>
        <w:rPr>
          <w:rFonts w:asciiTheme="minorHAnsi" w:hAnsiTheme="minorHAnsi"/>
          <w:color w:val="000000" w:themeColor="text1"/>
          <w:sz w:val="24"/>
          <w:szCs w:val="24"/>
        </w:rPr>
        <w:t xml:space="preserve"> age and employment status (Perkins and White, 2011). </w:t>
      </w:r>
      <w:r w:rsidR="00EA06B4" w:rsidRPr="00482D33">
        <w:rPr>
          <w:rFonts w:asciiTheme="minorHAnsi" w:hAnsiTheme="minorHAnsi"/>
          <w:strike/>
          <w:color w:val="000000" w:themeColor="text1"/>
          <w:sz w:val="24"/>
          <w:szCs w:val="24"/>
        </w:rPr>
        <w:t>Employers</w:t>
      </w:r>
      <w:r w:rsidR="00EA06B4">
        <w:rPr>
          <w:rFonts w:asciiTheme="minorHAnsi" w:hAnsiTheme="minorHAnsi"/>
          <w:color w:val="000000" w:themeColor="text1"/>
          <w:sz w:val="24"/>
          <w:szCs w:val="24"/>
        </w:rPr>
        <w:t xml:space="preserve"> </w:t>
      </w:r>
      <w:r w:rsidR="00482D33" w:rsidRPr="00482D33">
        <w:rPr>
          <w:rFonts w:asciiTheme="minorHAnsi" w:hAnsiTheme="minorHAnsi"/>
          <w:color w:val="EE0000"/>
          <w:sz w:val="24"/>
          <w:szCs w:val="24"/>
        </w:rPr>
        <w:t xml:space="preserve">Eco-Insulate UK </w:t>
      </w:r>
      <w:r w:rsidR="00EA06B4">
        <w:rPr>
          <w:rFonts w:asciiTheme="minorHAnsi" w:hAnsiTheme="minorHAnsi"/>
          <w:color w:val="000000" w:themeColor="text1"/>
          <w:sz w:val="24"/>
          <w:szCs w:val="24"/>
        </w:rPr>
        <w:t>must ensure that b</w:t>
      </w:r>
      <w:r>
        <w:rPr>
          <w:rFonts w:asciiTheme="minorHAnsi" w:hAnsiTheme="minorHAnsi"/>
          <w:color w:val="000000" w:themeColor="text1"/>
          <w:sz w:val="24"/>
          <w:szCs w:val="24"/>
        </w:rPr>
        <w:t xml:space="preserve">onuses, deductions, and benefits </w:t>
      </w:r>
      <w:r w:rsidR="00EA06B4">
        <w:rPr>
          <w:rFonts w:asciiTheme="minorHAnsi" w:hAnsiTheme="minorHAnsi"/>
          <w:color w:val="000000" w:themeColor="text1"/>
          <w:sz w:val="24"/>
          <w:szCs w:val="24"/>
        </w:rPr>
        <w:t>do</w:t>
      </w:r>
      <w:r>
        <w:rPr>
          <w:rFonts w:asciiTheme="minorHAnsi" w:hAnsiTheme="minorHAnsi"/>
          <w:color w:val="000000" w:themeColor="text1"/>
          <w:sz w:val="24"/>
          <w:szCs w:val="24"/>
        </w:rPr>
        <w:t xml:space="preserve"> not reduce pay below the minimum</w:t>
      </w:r>
      <w:r w:rsidR="00EA06B4">
        <w:rPr>
          <w:rFonts w:asciiTheme="minorHAnsi" w:hAnsiTheme="minorHAnsi"/>
          <w:color w:val="000000" w:themeColor="text1"/>
          <w:sz w:val="24"/>
          <w:szCs w:val="24"/>
        </w:rPr>
        <w:t xml:space="preserve"> statutory</w:t>
      </w:r>
      <w:r>
        <w:rPr>
          <w:rFonts w:asciiTheme="minorHAnsi" w:hAnsiTheme="minorHAnsi"/>
          <w:color w:val="000000" w:themeColor="text1"/>
          <w:sz w:val="24"/>
          <w:szCs w:val="24"/>
        </w:rPr>
        <w:t xml:space="preserve"> threshold</w:t>
      </w:r>
      <w:r w:rsidR="00EA06B4">
        <w:rPr>
          <w:rFonts w:asciiTheme="minorHAnsi" w:hAnsiTheme="minorHAnsi"/>
          <w:color w:val="000000" w:themeColor="text1"/>
          <w:sz w:val="24"/>
          <w:szCs w:val="24"/>
        </w:rPr>
        <w:t xml:space="preserve">.  </w:t>
      </w:r>
      <w:r w:rsidR="00C37BDD" w:rsidRPr="004A797F">
        <w:rPr>
          <w:rFonts w:asciiTheme="minorHAnsi" w:hAnsiTheme="minorHAnsi"/>
          <w:strike/>
          <w:color w:val="000000" w:themeColor="text1"/>
          <w:sz w:val="24"/>
          <w:szCs w:val="24"/>
        </w:rPr>
        <w:t>An example of this is</w:t>
      </w:r>
      <w:r w:rsidR="00482D33" w:rsidRPr="004A797F">
        <w:rPr>
          <w:rFonts w:asciiTheme="minorHAnsi" w:hAnsiTheme="minorHAnsi"/>
          <w:strike/>
          <w:color w:val="000000" w:themeColor="text1"/>
          <w:sz w:val="24"/>
          <w:szCs w:val="24"/>
        </w:rPr>
        <w:t xml:space="preserve"> </w:t>
      </w:r>
      <w:r w:rsidR="00482D33" w:rsidRPr="004A797F">
        <w:rPr>
          <w:rFonts w:asciiTheme="minorHAnsi" w:hAnsiTheme="minorHAnsi"/>
          <w:strike/>
          <w:color w:val="EE0000"/>
          <w:sz w:val="24"/>
          <w:szCs w:val="24"/>
        </w:rPr>
        <w:t>should Eco-Insulate UK look at</w:t>
      </w:r>
      <w:r w:rsidR="00C37BDD" w:rsidRPr="004A797F">
        <w:rPr>
          <w:rFonts w:asciiTheme="minorHAnsi" w:hAnsiTheme="minorHAnsi"/>
          <w:strike/>
          <w:color w:val="EE0000"/>
          <w:sz w:val="24"/>
          <w:szCs w:val="24"/>
        </w:rPr>
        <w:t xml:space="preserve"> a </w:t>
      </w:r>
      <w:r w:rsidR="00C37BDD" w:rsidRPr="004A797F">
        <w:rPr>
          <w:rFonts w:asciiTheme="minorHAnsi" w:hAnsiTheme="minorHAnsi"/>
          <w:strike/>
          <w:color w:val="000000" w:themeColor="text1"/>
          <w:sz w:val="24"/>
          <w:szCs w:val="24"/>
        </w:rPr>
        <w:t>cycle to work scheme</w:t>
      </w:r>
      <w:r w:rsidR="00BB3FB6" w:rsidRPr="004A797F">
        <w:rPr>
          <w:rFonts w:asciiTheme="minorHAnsi" w:hAnsiTheme="minorHAnsi"/>
          <w:strike/>
          <w:color w:val="000000" w:themeColor="text1"/>
          <w:sz w:val="24"/>
          <w:szCs w:val="24"/>
        </w:rPr>
        <w:t>,</w:t>
      </w:r>
      <w:r w:rsidR="00C37BDD" w:rsidRPr="004A797F">
        <w:rPr>
          <w:rFonts w:asciiTheme="minorHAnsi" w:hAnsiTheme="minorHAnsi"/>
          <w:strike/>
          <w:color w:val="000000" w:themeColor="text1"/>
          <w:sz w:val="24"/>
          <w:szCs w:val="24"/>
        </w:rPr>
        <w:t xml:space="preserve"> which is a pre-tax benefit</w:t>
      </w:r>
      <w:r w:rsidR="00BB3FB6" w:rsidRPr="004A797F">
        <w:rPr>
          <w:rFonts w:asciiTheme="minorHAnsi" w:hAnsiTheme="minorHAnsi"/>
          <w:strike/>
          <w:color w:val="000000" w:themeColor="text1"/>
          <w:sz w:val="24"/>
          <w:szCs w:val="24"/>
        </w:rPr>
        <w:t>;</w:t>
      </w:r>
      <w:r w:rsidR="00C37BDD" w:rsidRPr="004A797F">
        <w:rPr>
          <w:rFonts w:asciiTheme="minorHAnsi" w:hAnsiTheme="minorHAnsi"/>
          <w:strike/>
          <w:color w:val="000000" w:themeColor="text1"/>
          <w:sz w:val="24"/>
          <w:szCs w:val="24"/>
        </w:rPr>
        <w:t xml:space="preserve"> employers </w:t>
      </w:r>
      <w:r w:rsidR="00482D33" w:rsidRPr="004A797F">
        <w:rPr>
          <w:rFonts w:asciiTheme="minorHAnsi" w:hAnsiTheme="minorHAnsi"/>
          <w:strike/>
          <w:color w:val="EE0000"/>
          <w:sz w:val="24"/>
          <w:szCs w:val="24"/>
        </w:rPr>
        <w:t xml:space="preserve">it </w:t>
      </w:r>
      <w:r w:rsidR="00C37BDD" w:rsidRPr="004A797F">
        <w:rPr>
          <w:rFonts w:asciiTheme="minorHAnsi" w:hAnsiTheme="minorHAnsi"/>
          <w:strike/>
          <w:color w:val="000000" w:themeColor="text1"/>
          <w:sz w:val="24"/>
          <w:szCs w:val="24"/>
        </w:rPr>
        <w:t xml:space="preserve">must ensure that after any salary sacrifice, the </w:t>
      </w:r>
      <w:r w:rsidR="00BB3FB6" w:rsidRPr="004A797F">
        <w:rPr>
          <w:rFonts w:asciiTheme="minorHAnsi" w:hAnsiTheme="minorHAnsi"/>
          <w:strike/>
          <w:color w:val="000000" w:themeColor="text1"/>
          <w:sz w:val="24"/>
          <w:szCs w:val="24"/>
        </w:rPr>
        <w:t>workers’</w:t>
      </w:r>
      <w:r w:rsidR="00C37BDD" w:rsidRPr="004A797F">
        <w:rPr>
          <w:rFonts w:asciiTheme="minorHAnsi" w:hAnsiTheme="minorHAnsi"/>
          <w:strike/>
          <w:color w:val="000000" w:themeColor="text1"/>
          <w:sz w:val="24"/>
          <w:szCs w:val="24"/>
        </w:rPr>
        <w:t xml:space="preserve"> pay does not fall below </w:t>
      </w:r>
      <w:r w:rsidR="00BB3FB6" w:rsidRPr="004A797F">
        <w:rPr>
          <w:rFonts w:asciiTheme="minorHAnsi" w:hAnsiTheme="minorHAnsi"/>
          <w:strike/>
          <w:color w:val="000000" w:themeColor="text1"/>
          <w:sz w:val="24"/>
          <w:szCs w:val="24"/>
        </w:rPr>
        <w:t xml:space="preserve">the </w:t>
      </w:r>
      <w:r w:rsidR="00C37BDD" w:rsidRPr="004A797F">
        <w:rPr>
          <w:rFonts w:asciiTheme="minorHAnsi" w:hAnsiTheme="minorHAnsi"/>
          <w:strike/>
          <w:color w:val="000000" w:themeColor="text1"/>
          <w:sz w:val="24"/>
          <w:szCs w:val="24"/>
        </w:rPr>
        <w:t>NMW or they could be non-compliant with the law.</w:t>
      </w:r>
      <w:r w:rsidR="00C37BDD">
        <w:rPr>
          <w:rFonts w:asciiTheme="minorHAnsi" w:hAnsiTheme="minorHAnsi"/>
          <w:color w:val="000000" w:themeColor="text1"/>
          <w:sz w:val="24"/>
          <w:szCs w:val="24"/>
        </w:rPr>
        <w:t xml:space="preserve">  </w:t>
      </w:r>
      <w:r w:rsidR="00EA06B4">
        <w:rPr>
          <w:rFonts w:asciiTheme="minorHAnsi" w:hAnsiTheme="minorHAnsi"/>
          <w:color w:val="000000" w:themeColor="text1"/>
          <w:sz w:val="24"/>
          <w:szCs w:val="24"/>
        </w:rPr>
        <w:t>The law</w:t>
      </w:r>
      <w:r>
        <w:rPr>
          <w:rFonts w:asciiTheme="minorHAnsi" w:hAnsiTheme="minorHAnsi"/>
          <w:color w:val="000000" w:themeColor="text1"/>
          <w:sz w:val="24"/>
          <w:szCs w:val="24"/>
        </w:rPr>
        <w:t xml:space="preserve"> appl</w:t>
      </w:r>
      <w:r w:rsidR="00EA06B4">
        <w:rPr>
          <w:rFonts w:asciiTheme="minorHAnsi" w:hAnsiTheme="minorHAnsi"/>
          <w:color w:val="000000" w:themeColor="text1"/>
          <w:sz w:val="24"/>
          <w:szCs w:val="24"/>
        </w:rPr>
        <w:t>ies</w:t>
      </w:r>
      <w:r>
        <w:rPr>
          <w:rFonts w:asciiTheme="minorHAnsi" w:hAnsiTheme="minorHAnsi"/>
          <w:color w:val="000000" w:themeColor="text1"/>
          <w:sz w:val="24"/>
          <w:szCs w:val="24"/>
        </w:rPr>
        <w:t xml:space="preserve"> to all workers, including apprentices and part-time staff (ACAS, 2024). </w:t>
      </w:r>
    </w:p>
    <w:p w14:paraId="4369B03A" w14:textId="53B52F76" w:rsidR="00C765E6" w:rsidRDefault="00C765E6" w:rsidP="001C0281">
      <w:pPr>
        <w:pStyle w:val="Nornal"/>
        <w:spacing w:after="0" w:line="360" w:lineRule="auto"/>
        <w:jc w:val="both"/>
        <w:rPr>
          <w:rFonts w:asciiTheme="minorHAnsi" w:hAnsiTheme="minorHAnsi"/>
          <w:color w:val="000000" w:themeColor="text1"/>
          <w:sz w:val="24"/>
          <w:szCs w:val="24"/>
        </w:rPr>
      </w:pPr>
    </w:p>
    <w:p w14:paraId="380DEA01" w14:textId="4EDE4EB7" w:rsidR="00EA06B4" w:rsidRPr="00C62130" w:rsidRDefault="001C0281" w:rsidP="001C0281">
      <w:pPr>
        <w:pStyle w:val="Nornal"/>
        <w:spacing w:after="0" w:line="360" w:lineRule="auto"/>
        <w:ind w:left="720"/>
        <w:jc w:val="both"/>
        <w:rPr>
          <w:rFonts w:asciiTheme="minorHAnsi" w:hAnsiTheme="minorHAnsi"/>
          <w:strike/>
          <w:color w:val="000000" w:themeColor="text1"/>
          <w:sz w:val="24"/>
          <w:szCs w:val="24"/>
        </w:rPr>
      </w:pPr>
      <w:r w:rsidRPr="00C62130">
        <w:rPr>
          <w:rFonts w:asciiTheme="minorHAnsi" w:hAnsiTheme="minorHAnsi"/>
          <w:strike/>
          <w:color w:val="000000" w:themeColor="text1"/>
          <w:sz w:val="24"/>
          <w:szCs w:val="24"/>
        </w:rPr>
        <w:t>Organisations facing increases in the NMW should review their reward strategies to stay compliant, competitive</w:t>
      </w:r>
      <w:r w:rsidR="00BB3FB6" w:rsidRPr="00C62130">
        <w:rPr>
          <w:rFonts w:asciiTheme="minorHAnsi" w:hAnsiTheme="minorHAnsi"/>
          <w:strike/>
          <w:color w:val="000000" w:themeColor="text1"/>
          <w:sz w:val="24"/>
          <w:szCs w:val="24"/>
        </w:rPr>
        <w:t>,</w:t>
      </w:r>
      <w:r w:rsidRPr="00C62130">
        <w:rPr>
          <w:rFonts w:asciiTheme="minorHAnsi" w:hAnsiTheme="minorHAnsi"/>
          <w:strike/>
          <w:color w:val="000000" w:themeColor="text1"/>
          <w:sz w:val="24"/>
          <w:szCs w:val="24"/>
        </w:rPr>
        <w:t xml:space="preserve"> and financially sustainable. </w:t>
      </w:r>
      <w:r w:rsidR="00EA06B4" w:rsidRPr="00C62130">
        <w:rPr>
          <w:rFonts w:asciiTheme="minorHAnsi" w:hAnsiTheme="minorHAnsi"/>
          <w:strike/>
          <w:color w:val="000000" w:themeColor="text1"/>
          <w:sz w:val="24"/>
          <w:szCs w:val="24"/>
        </w:rPr>
        <w:t xml:space="preserve">By focusing on total reward, employers </w:t>
      </w:r>
      <w:r w:rsidR="00482D33" w:rsidRPr="00C62130">
        <w:rPr>
          <w:rFonts w:asciiTheme="minorHAnsi" w:hAnsiTheme="minorHAnsi"/>
          <w:strike/>
          <w:color w:val="EE0000"/>
          <w:sz w:val="24"/>
          <w:szCs w:val="24"/>
        </w:rPr>
        <w:t xml:space="preserve">Eco-Insulate UK </w:t>
      </w:r>
      <w:r w:rsidR="00EA06B4" w:rsidRPr="00C62130">
        <w:rPr>
          <w:rFonts w:asciiTheme="minorHAnsi" w:hAnsiTheme="minorHAnsi"/>
          <w:strike/>
          <w:color w:val="000000" w:themeColor="text1"/>
          <w:sz w:val="24"/>
          <w:szCs w:val="24"/>
        </w:rPr>
        <w:t xml:space="preserve">can balance financial constraints with meaningful employee value. </w:t>
      </w:r>
    </w:p>
    <w:bookmarkEnd w:id="0"/>
    <w:bookmarkEnd w:id="1"/>
    <w:p w14:paraId="4B8BBEF0" w14:textId="77777777" w:rsidR="00BB3FB6" w:rsidRDefault="00BB3FB6" w:rsidP="00C765E6">
      <w:pPr>
        <w:pStyle w:val="Nornal"/>
        <w:spacing w:after="0" w:line="360" w:lineRule="auto"/>
        <w:jc w:val="both"/>
        <w:rPr>
          <w:rFonts w:asciiTheme="minorHAnsi" w:hAnsiTheme="minorHAnsi"/>
          <w:b/>
          <w:bCs/>
          <w:sz w:val="24"/>
        </w:rPr>
      </w:pPr>
    </w:p>
    <w:p w14:paraId="0281CC3C" w14:textId="77777777" w:rsidR="000414EA" w:rsidRDefault="000414EA" w:rsidP="00C765E6">
      <w:pPr>
        <w:pStyle w:val="Nornal"/>
        <w:spacing w:after="0" w:line="360" w:lineRule="auto"/>
        <w:jc w:val="both"/>
        <w:rPr>
          <w:rFonts w:asciiTheme="minorHAnsi" w:hAnsiTheme="minorHAnsi"/>
          <w:b/>
          <w:bCs/>
          <w:sz w:val="24"/>
        </w:rPr>
      </w:pPr>
    </w:p>
    <w:p w14:paraId="2B75D494" w14:textId="77777777" w:rsidR="000414EA" w:rsidRDefault="000414EA" w:rsidP="00C765E6">
      <w:pPr>
        <w:pStyle w:val="Nornal"/>
        <w:spacing w:after="0" w:line="360" w:lineRule="auto"/>
        <w:jc w:val="both"/>
        <w:rPr>
          <w:rFonts w:asciiTheme="minorHAnsi" w:hAnsiTheme="minorHAnsi"/>
          <w:b/>
          <w:bCs/>
          <w:sz w:val="24"/>
        </w:rPr>
      </w:pPr>
    </w:p>
    <w:p w14:paraId="6F4BB4E1" w14:textId="77777777" w:rsidR="000414EA" w:rsidRDefault="000414EA" w:rsidP="00C765E6">
      <w:pPr>
        <w:pStyle w:val="Nornal"/>
        <w:spacing w:after="0" w:line="360" w:lineRule="auto"/>
        <w:jc w:val="both"/>
        <w:rPr>
          <w:rFonts w:asciiTheme="minorHAnsi" w:hAnsiTheme="minorHAnsi"/>
          <w:b/>
          <w:bCs/>
          <w:sz w:val="24"/>
        </w:rPr>
      </w:pPr>
    </w:p>
    <w:p w14:paraId="7B770C01" w14:textId="77777777" w:rsidR="000414EA" w:rsidRDefault="000414EA" w:rsidP="00C765E6">
      <w:pPr>
        <w:pStyle w:val="Nornal"/>
        <w:spacing w:after="0" w:line="360" w:lineRule="auto"/>
        <w:jc w:val="both"/>
        <w:rPr>
          <w:rFonts w:asciiTheme="minorHAnsi" w:hAnsiTheme="minorHAnsi"/>
          <w:b/>
          <w:bCs/>
          <w:sz w:val="24"/>
        </w:rPr>
      </w:pPr>
    </w:p>
    <w:p w14:paraId="285543B5" w14:textId="77777777" w:rsidR="000414EA" w:rsidRDefault="000414EA" w:rsidP="00C765E6">
      <w:pPr>
        <w:pStyle w:val="Nornal"/>
        <w:spacing w:after="0" w:line="360" w:lineRule="auto"/>
        <w:jc w:val="both"/>
        <w:rPr>
          <w:rFonts w:asciiTheme="minorHAnsi" w:hAnsiTheme="minorHAnsi"/>
          <w:b/>
          <w:bCs/>
          <w:sz w:val="24"/>
        </w:rPr>
      </w:pPr>
    </w:p>
    <w:p w14:paraId="7E6CF267" w14:textId="77777777" w:rsidR="000414EA" w:rsidRDefault="000414EA" w:rsidP="00C765E6">
      <w:pPr>
        <w:pStyle w:val="Nornal"/>
        <w:spacing w:after="0" w:line="360" w:lineRule="auto"/>
        <w:jc w:val="both"/>
        <w:rPr>
          <w:rFonts w:asciiTheme="minorHAnsi" w:hAnsiTheme="minorHAnsi"/>
          <w:b/>
          <w:bCs/>
          <w:sz w:val="24"/>
        </w:rPr>
      </w:pPr>
    </w:p>
    <w:p w14:paraId="6A1BFD7B" w14:textId="77777777" w:rsidR="000414EA" w:rsidRDefault="000414EA" w:rsidP="00C765E6">
      <w:pPr>
        <w:pStyle w:val="Nornal"/>
        <w:spacing w:after="0" w:line="360" w:lineRule="auto"/>
        <w:jc w:val="both"/>
        <w:rPr>
          <w:rFonts w:asciiTheme="minorHAnsi" w:hAnsiTheme="minorHAnsi"/>
          <w:b/>
          <w:bCs/>
          <w:sz w:val="24"/>
        </w:rPr>
      </w:pPr>
    </w:p>
    <w:p w14:paraId="57834CC1" w14:textId="77777777" w:rsidR="000414EA" w:rsidRDefault="000414EA" w:rsidP="00C765E6">
      <w:pPr>
        <w:pStyle w:val="Nornal"/>
        <w:spacing w:after="0" w:line="360" w:lineRule="auto"/>
        <w:jc w:val="both"/>
        <w:rPr>
          <w:rFonts w:asciiTheme="minorHAnsi" w:hAnsiTheme="minorHAnsi"/>
          <w:b/>
          <w:bCs/>
          <w:sz w:val="24"/>
        </w:rPr>
      </w:pPr>
    </w:p>
    <w:p w14:paraId="08BCDD90" w14:textId="77777777" w:rsidR="000414EA" w:rsidRDefault="000414EA" w:rsidP="00C765E6">
      <w:pPr>
        <w:pStyle w:val="Nornal"/>
        <w:spacing w:after="0" w:line="360" w:lineRule="auto"/>
        <w:jc w:val="both"/>
        <w:rPr>
          <w:rFonts w:asciiTheme="minorHAnsi" w:hAnsiTheme="minorHAnsi"/>
          <w:b/>
          <w:bCs/>
          <w:sz w:val="24"/>
        </w:rPr>
      </w:pPr>
    </w:p>
    <w:p w14:paraId="3B538A4A" w14:textId="77777777" w:rsidR="000414EA" w:rsidRDefault="000414EA" w:rsidP="00C765E6">
      <w:pPr>
        <w:pStyle w:val="Nornal"/>
        <w:spacing w:after="0" w:line="360" w:lineRule="auto"/>
        <w:jc w:val="both"/>
        <w:rPr>
          <w:rFonts w:asciiTheme="minorHAnsi" w:hAnsiTheme="minorHAnsi"/>
          <w:b/>
          <w:bCs/>
          <w:sz w:val="24"/>
        </w:rPr>
      </w:pPr>
    </w:p>
    <w:p w14:paraId="36140A7A" w14:textId="77777777" w:rsidR="000414EA" w:rsidRDefault="000414EA" w:rsidP="00C765E6">
      <w:pPr>
        <w:pStyle w:val="Nornal"/>
        <w:spacing w:after="0" w:line="360" w:lineRule="auto"/>
        <w:jc w:val="both"/>
        <w:rPr>
          <w:rFonts w:asciiTheme="minorHAnsi" w:hAnsiTheme="minorHAnsi"/>
          <w:b/>
          <w:bCs/>
          <w:sz w:val="24"/>
        </w:rPr>
      </w:pPr>
    </w:p>
    <w:p w14:paraId="52DA8A8D" w14:textId="77777777" w:rsidR="007E41AF" w:rsidRDefault="007E41AF" w:rsidP="00C765E6">
      <w:pPr>
        <w:pStyle w:val="Nornal"/>
        <w:spacing w:after="0" w:line="360" w:lineRule="auto"/>
        <w:jc w:val="both"/>
        <w:rPr>
          <w:rFonts w:asciiTheme="minorHAnsi" w:hAnsiTheme="minorHAnsi"/>
          <w:b/>
          <w:bCs/>
          <w:sz w:val="24"/>
        </w:rPr>
      </w:pPr>
    </w:p>
    <w:p w14:paraId="605D9B3D" w14:textId="77777777" w:rsidR="007E41AF" w:rsidRDefault="007E41AF" w:rsidP="00C765E6">
      <w:pPr>
        <w:pStyle w:val="Nornal"/>
        <w:spacing w:after="0" w:line="360" w:lineRule="auto"/>
        <w:jc w:val="both"/>
        <w:rPr>
          <w:rFonts w:asciiTheme="minorHAnsi" w:hAnsiTheme="minorHAnsi"/>
          <w:b/>
          <w:bCs/>
          <w:sz w:val="24"/>
        </w:rPr>
      </w:pPr>
    </w:p>
    <w:p w14:paraId="7079FAB9" w14:textId="250232A5" w:rsidR="00015EB7" w:rsidRPr="00E061A2" w:rsidRDefault="00015EB7" w:rsidP="00C765E6">
      <w:pPr>
        <w:pStyle w:val="Nornal"/>
        <w:spacing w:after="0" w:line="360" w:lineRule="auto"/>
        <w:jc w:val="both"/>
        <w:rPr>
          <w:rFonts w:asciiTheme="minorHAnsi" w:hAnsiTheme="minorHAnsi"/>
          <w:color w:val="000000" w:themeColor="text1"/>
          <w:sz w:val="24"/>
          <w:szCs w:val="24"/>
        </w:rPr>
      </w:pPr>
      <w:r w:rsidRPr="00B17101">
        <w:rPr>
          <w:rFonts w:asciiTheme="minorHAnsi" w:hAnsiTheme="minorHAnsi"/>
          <w:b/>
          <w:bCs/>
          <w:sz w:val="24"/>
        </w:rPr>
        <w:t>References</w:t>
      </w:r>
    </w:p>
    <w:p w14:paraId="1F840B48" w14:textId="77777777" w:rsidR="005C74BC" w:rsidRDefault="005C74BC" w:rsidP="00FE7A8F">
      <w:pPr>
        <w:pStyle w:val="NormalWeb"/>
        <w:spacing w:before="0" w:beforeAutospacing="0" w:after="0" w:afterAutospacing="0"/>
        <w:rPr>
          <w:rFonts w:asciiTheme="minorHAnsi" w:eastAsia="DengXian" w:hAnsiTheme="minorHAnsi" w:cs="Arial"/>
          <w:kern w:val="2"/>
          <w:highlight w:val="white"/>
        </w:rPr>
      </w:pPr>
    </w:p>
    <w:p w14:paraId="7BCC7168" w14:textId="5FE415B9" w:rsidR="005A415E" w:rsidRDefault="005A415E" w:rsidP="00FE7A8F">
      <w:pPr>
        <w:pStyle w:val="NormalWeb"/>
        <w:spacing w:before="0" w:beforeAutospacing="0" w:after="0" w:afterAutospacing="0"/>
        <w:rPr>
          <w:rFonts w:asciiTheme="minorHAnsi" w:eastAsia="DengXian" w:hAnsiTheme="minorHAnsi" w:cs="Arial"/>
          <w:kern w:val="2"/>
        </w:rPr>
      </w:pPr>
      <w:r>
        <w:rPr>
          <w:rFonts w:asciiTheme="minorHAnsi" w:eastAsia="DengXian" w:hAnsiTheme="minorHAnsi" w:cs="Arial"/>
          <w:kern w:val="2"/>
          <w:highlight w:val="white"/>
        </w:rPr>
        <w:t>ACAS (2024</w:t>
      </w:r>
      <w:r w:rsidR="008A40E8">
        <w:rPr>
          <w:rFonts w:asciiTheme="minorHAnsi" w:eastAsia="DengXian" w:hAnsiTheme="minorHAnsi" w:cs="Arial"/>
          <w:kern w:val="2"/>
          <w:highlight w:val="white"/>
        </w:rPr>
        <w:t>a</w:t>
      </w:r>
      <w:r>
        <w:rPr>
          <w:rFonts w:asciiTheme="minorHAnsi" w:eastAsia="DengXian" w:hAnsiTheme="minorHAnsi" w:cs="Arial"/>
          <w:kern w:val="2"/>
          <w:highlight w:val="white"/>
        </w:rPr>
        <w:t xml:space="preserve">) </w:t>
      </w:r>
      <w:r>
        <w:rPr>
          <w:rFonts w:asciiTheme="minorHAnsi" w:eastAsia="DengXian" w:hAnsiTheme="minorHAnsi" w:cs="Arial"/>
          <w:i/>
          <w:iCs/>
          <w:kern w:val="2"/>
          <w:highlight w:val="white"/>
        </w:rPr>
        <w:t xml:space="preserve">Equal pay and the law. </w:t>
      </w:r>
      <w:r>
        <w:rPr>
          <w:rFonts w:asciiTheme="minorHAnsi" w:eastAsia="DengXian" w:hAnsiTheme="minorHAnsi" w:cs="Arial"/>
          <w:kern w:val="2"/>
          <w:highlight w:val="white"/>
        </w:rPr>
        <w:t xml:space="preserve">Available at: </w:t>
      </w:r>
      <w:hyperlink r:id="rId7" w:history="1">
        <w:r w:rsidRPr="007010CF">
          <w:rPr>
            <w:rStyle w:val="Hyperlink"/>
            <w:rFonts w:asciiTheme="minorHAnsi" w:eastAsia="DengXian" w:hAnsiTheme="minorHAnsi" w:cs="Arial"/>
            <w:kern w:val="2"/>
          </w:rPr>
          <w:t>https://www.acas.org.uk/equal-pay/equal-pay-law</w:t>
        </w:r>
      </w:hyperlink>
      <w:r>
        <w:rPr>
          <w:rFonts w:asciiTheme="minorHAnsi" w:eastAsia="DengXian" w:hAnsiTheme="minorHAnsi" w:cs="Arial"/>
          <w:kern w:val="2"/>
        </w:rPr>
        <w:t xml:space="preserve"> (Accessed: 3</w:t>
      </w:r>
      <w:r w:rsidRPr="005C74BC">
        <w:rPr>
          <w:rFonts w:asciiTheme="minorHAnsi" w:eastAsia="DengXian" w:hAnsiTheme="minorHAnsi" w:cs="Arial"/>
          <w:kern w:val="2"/>
          <w:vertAlign w:val="superscript"/>
        </w:rPr>
        <w:t>rd</w:t>
      </w:r>
      <w:r>
        <w:rPr>
          <w:rFonts w:asciiTheme="minorHAnsi" w:eastAsia="DengXian" w:hAnsiTheme="minorHAnsi" w:cs="Arial"/>
          <w:kern w:val="2"/>
        </w:rPr>
        <w:t xml:space="preserve"> August 2025). </w:t>
      </w:r>
    </w:p>
    <w:p w14:paraId="5AF0B6F7" w14:textId="77777777" w:rsidR="008A40E8" w:rsidRDefault="008A40E8" w:rsidP="00FE7A8F">
      <w:pPr>
        <w:pStyle w:val="NormalWeb"/>
        <w:spacing w:before="0" w:beforeAutospacing="0" w:after="0" w:afterAutospacing="0"/>
        <w:rPr>
          <w:rFonts w:asciiTheme="minorHAnsi" w:eastAsia="DengXian" w:hAnsiTheme="minorHAnsi" w:cs="Arial"/>
          <w:kern w:val="2"/>
        </w:rPr>
      </w:pPr>
    </w:p>
    <w:p w14:paraId="4BA9F35B" w14:textId="55633425" w:rsidR="008A40E8" w:rsidRPr="008A40E8" w:rsidRDefault="008A40E8" w:rsidP="00FE7A8F">
      <w:pPr>
        <w:pStyle w:val="NormalWeb"/>
        <w:spacing w:before="0" w:beforeAutospacing="0" w:after="0" w:afterAutospacing="0"/>
        <w:rPr>
          <w:rFonts w:asciiTheme="minorHAnsi" w:eastAsia="DengXian" w:hAnsiTheme="minorHAnsi" w:cs="Arial"/>
          <w:kern w:val="2"/>
          <w:highlight w:val="white"/>
        </w:rPr>
      </w:pPr>
      <w:r>
        <w:rPr>
          <w:rFonts w:asciiTheme="minorHAnsi" w:eastAsia="DengXian" w:hAnsiTheme="minorHAnsi" w:cs="Arial"/>
          <w:kern w:val="2"/>
        </w:rPr>
        <w:t xml:space="preserve">ACAS (2024b) </w:t>
      </w:r>
      <w:r>
        <w:rPr>
          <w:rFonts w:asciiTheme="minorHAnsi" w:eastAsia="DengXian" w:hAnsiTheme="minorHAnsi" w:cs="Arial"/>
          <w:i/>
          <w:iCs/>
          <w:kern w:val="2"/>
        </w:rPr>
        <w:t xml:space="preserve">Gender pay gap reporting. </w:t>
      </w:r>
      <w:r>
        <w:rPr>
          <w:rFonts w:asciiTheme="minorHAnsi" w:eastAsia="DengXian" w:hAnsiTheme="minorHAnsi" w:cs="Arial"/>
          <w:kern w:val="2"/>
        </w:rPr>
        <w:t xml:space="preserve">Available at: </w:t>
      </w:r>
      <w:hyperlink r:id="rId8" w:history="1">
        <w:r w:rsidRPr="007010CF">
          <w:rPr>
            <w:rStyle w:val="Hyperlink"/>
            <w:rFonts w:asciiTheme="minorHAnsi" w:eastAsia="DengXian" w:hAnsiTheme="minorHAnsi" w:cs="Arial"/>
            <w:kern w:val="2"/>
          </w:rPr>
          <w:t>https://www.acas.org.uk/gender-pay-gap-reporting</w:t>
        </w:r>
      </w:hyperlink>
      <w:r>
        <w:rPr>
          <w:rFonts w:asciiTheme="minorHAnsi" w:eastAsia="DengXian" w:hAnsiTheme="minorHAnsi" w:cs="Arial"/>
          <w:kern w:val="2"/>
        </w:rPr>
        <w:t xml:space="preserve"> (Accessed: 4</w:t>
      </w:r>
      <w:r w:rsidRPr="008A40E8">
        <w:rPr>
          <w:rFonts w:asciiTheme="minorHAnsi" w:eastAsia="DengXian" w:hAnsiTheme="minorHAnsi" w:cs="Arial"/>
          <w:kern w:val="2"/>
          <w:vertAlign w:val="superscript"/>
        </w:rPr>
        <w:t>th</w:t>
      </w:r>
      <w:r>
        <w:rPr>
          <w:rFonts w:asciiTheme="minorHAnsi" w:eastAsia="DengXian" w:hAnsiTheme="minorHAnsi" w:cs="Arial"/>
          <w:kern w:val="2"/>
        </w:rPr>
        <w:t xml:space="preserve"> August 2025). </w:t>
      </w:r>
    </w:p>
    <w:p w14:paraId="256226C3" w14:textId="77777777" w:rsidR="005A415E" w:rsidRDefault="005A415E" w:rsidP="00FE7A8F">
      <w:pPr>
        <w:pStyle w:val="NormalWeb"/>
        <w:spacing w:before="0" w:beforeAutospacing="0" w:after="0" w:afterAutospacing="0"/>
        <w:rPr>
          <w:rFonts w:asciiTheme="minorHAnsi" w:eastAsia="DengXian" w:hAnsiTheme="minorHAnsi" w:cs="Arial"/>
          <w:kern w:val="2"/>
          <w:highlight w:val="white"/>
        </w:rPr>
      </w:pPr>
    </w:p>
    <w:p w14:paraId="2A5C72BF" w14:textId="7108DB28" w:rsidR="005C74BC" w:rsidRPr="005C74BC" w:rsidRDefault="005C74BC" w:rsidP="00FE7A8F">
      <w:pPr>
        <w:pStyle w:val="NormalWeb"/>
        <w:spacing w:before="0" w:beforeAutospacing="0" w:after="0" w:afterAutospacing="0"/>
        <w:rPr>
          <w:rFonts w:asciiTheme="minorHAnsi" w:eastAsia="DengXian" w:hAnsiTheme="minorHAnsi" w:cs="Arial"/>
          <w:kern w:val="2"/>
          <w:highlight w:val="white"/>
        </w:rPr>
      </w:pPr>
      <w:r>
        <w:rPr>
          <w:rFonts w:asciiTheme="minorHAnsi" w:eastAsia="DengXian" w:hAnsiTheme="minorHAnsi" w:cs="Arial"/>
          <w:kern w:val="2"/>
          <w:highlight w:val="white"/>
        </w:rPr>
        <w:t xml:space="preserve">ACAS (2014) </w:t>
      </w:r>
      <w:r>
        <w:rPr>
          <w:rFonts w:asciiTheme="minorHAnsi" w:eastAsia="DengXian" w:hAnsiTheme="minorHAnsi" w:cs="Arial"/>
          <w:i/>
          <w:iCs/>
          <w:kern w:val="2"/>
          <w:highlight w:val="white"/>
        </w:rPr>
        <w:t xml:space="preserve">Job evaluation: considerations and risks. </w:t>
      </w:r>
      <w:r>
        <w:rPr>
          <w:rFonts w:asciiTheme="minorHAnsi" w:eastAsia="DengXian" w:hAnsiTheme="minorHAnsi" w:cs="Arial"/>
          <w:kern w:val="2"/>
          <w:highlight w:val="white"/>
        </w:rPr>
        <w:t xml:space="preserve">Available at: </w:t>
      </w:r>
      <w:hyperlink r:id="rId9" w:history="1">
        <w:r w:rsidRPr="007010CF">
          <w:rPr>
            <w:rStyle w:val="Hyperlink"/>
            <w:rFonts w:asciiTheme="minorHAnsi" w:eastAsia="DengXian" w:hAnsiTheme="minorHAnsi" w:cs="Arial"/>
            <w:kern w:val="2"/>
          </w:rPr>
          <w:t>https://www.acas.org.uk/sites/default/files/2021-03/job-evaluation-considerations-and-risks-advisory-booklet.pdf</w:t>
        </w:r>
      </w:hyperlink>
      <w:r>
        <w:rPr>
          <w:rFonts w:asciiTheme="minorHAnsi" w:eastAsia="DengXian" w:hAnsiTheme="minorHAnsi" w:cs="Arial"/>
          <w:kern w:val="2"/>
        </w:rPr>
        <w:t xml:space="preserve"> (Accessed: 3</w:t>
      </w:r>
      <w:r w:rsidRPr="005C74BC">
        <w:rPr>
          <w:rFonts w:asciiTheme="minorHAnsi" w:eastAsia="DengXian" w:hAnsiTheme="minorHAnsi" w:cs="Arial"/>
          <w:kern w:val="2"/>
          <w:vertAlign w:val="superscript"/>
        </w:rPr>
        <w:t>rd</w:t>
      </w:r>
      <w:r>
        <w:rPr>
          <w:rFonts w:asciiTheme="minorHAnsi" w:eastAsia="DengXian" w:hAnsiTheme="minorHAnsi" w:cs="Arial"/>
          <w:kern w:val="2"/>
        </w:rPr>
        <w:t xml:space="preserve"> August 2025). </w:t>
      </w:r>
    </w:p>
    <w:p w14:paraId="6303969C" w14:textId="77777777" w:rsidR="005C74BC" w:rsidRDefault="005C74BC" w:rsidP="00FE7A8F">
      <w:pPr>
        <w:pStyle w:val="NormalWeb"/>
        <w:spacing w:before="0" w:beforeAutospacing="0" w:after="0" w:afterAutospacing="0"/>
        <w:rPr>
          <w:rFonts w:asciiTheme="minorHAnsi" w:eastAsia="DengXian" w:hAnsiTheme="minorHAnsi" w:cs="Arial"/>
          <w:kern w:val="2"/>
          <w:highlight w:val="white"/>
        </w:rPr>
      </w:pPr>
    </w:p>
    <w:p w14:paraId="32CB5279" w14:textId="27B1973C" w:rsidR="00D260CF" w:rsidRDefault="00D260CF" w:rsidP="00FE7A8F">
      <w:pPr>
        <w:pStyle w:val="NormalWeb"/>
        <w:spacing w:before="0" w:beforeAutospacing="0" w:after="0" w:afterAutospacing="0"/>
        <w:rPr>
          <w:rFonts w:asciiTheme="minorHAnsi" w:eastAsia="DengXian" w:hAnsiTheme="minorHAnsi" w:cs="Arial"/>
          <w:kern w:val="2"/>
        </w:rPr>
      </w:pPr>
      <w:r w:rsidRPr="00D260CF">
        <w:rPr>
          <w:rFonts w:asciiTheme="minorHAnsi" w:eastAsia="DengXian" w:hAnsiTheme="minorHAnsi" w:cs="Arial"/>
          <w:kern w:val="2"/>
          <w:highlight w:val="white"/>
        </w:rPr>
        <w:t>Armstrong, M. and Brown, D. (2019) </w:t>
      </w:r>
      <w:r w:rsidRPr="00D260CF">
        <w:rPr>
          <w:rFonts w:asciiTheme="minorHAnsi" w:eastAsia="DengXian" w:hAnsiTheme="minorHAnsi" w:cs="Arial"/>
          <w:i/>
          <w:iCs/>
          <w:kern w:val="2"/>
          <w:highlight w:val="white"/>
        </w:rPr>
        <w:t>Armstrong’s Handbook of Reward Management Practice: Improving Performance Through Reward</w:t>
      </w:r>
      <w:r w:rsidRPr="00D260CF">
        <w:rPr>
          <w:rFonts w:asciiTheme="minorHAnsi" w:eastAsia="DengXian" w:hAnsiTheme="minorHAnsi" w:cs="Arial"/>
          <w:kern w:val="2"/>
          <w:highlight w:val="white"/>
        </w:rPr>
        <w:t>. Sixth edition. London: Kogan Page</w:t>
      </w:r>
      <w:r w:rsidRPr="00D260CF">
        <w:rPr>
          <w:rFonts w:asciiTheme="minorHAnsi" w:eastAsia="DengXian" w:hAnsiTheme="minorHAnsi" w:cs="Arial"/>
          <w:kern w:val="2"/>
        </w:rPr>
        <w:t xml:space="preserve">. </w:t>
      </w:r>
    </w:p>
    <w:p w14:paraId="47BB947B" w14:textId="77777777" w:rsidR="00BC0EBB" w:rsidRDefault="00BC0EBB" w:rsidP="00FE7A8F">
      <w:pPr>
        <w:pStyle w:val="NormalWeb"/>
        <w:spacing w:before="0" w:beforeAutospacing="0" w:after="0" w:afterAutospacing="0"/>
        <w:rPr>
          <w:rFonts w:asciiTheme="minorHAnsi" w:eastAsia="DengXian" w:hAnsiTheme="minorHAnsi" w:cs="Arial"/>
          <w:kern w:val="2"/>
        </w:rPr>
      </w:pPr>
    </w:p>
    <w:p w14:paraId="566E2EB1" w14:textId="312582EC" w:rsidR="00BC0EBB" w:rsidRDefault="00BC0EBB" w:rsidP="00FE7A8F">
      <w:pPr>
        <w:pStyle w:val="NormalWeb"/>
        <w:spacing w:before="0" w:beforeAutospacing="0" w:after="0" w:afterAutospacing="0"/>
        <w:rPr>
          <w:rFonts w:asciiTheme="minorHAnsi" w:eastAsia="DengXian" w:hAnsiTheme="minorHAnsi" w:cs="Arial"/>
          <w:kern w:val="2"/>
        </w:rPr>
      </w:pPr>
      <w:r>
        <w:rPr>
          <w:rFonts w:asciiTheme="minorHAnsi" w:eastAsia="DengXian" w:hAnsiTheme="minorHAnsi" w:cs="Arial"/>
          <w:kern w:val="2"/>
        </w:rPr>
        <w:t xml:space="preserve">Barrett, S. (2025) </w:t>
      </w:r>
      <w:r>
        <w:rPr>
          <w:rFonts w:asciiTheme="minorHAnsi" w:eastAsia="DengXian" w:hAnsiTheme="minorHAnsi" w:cs="Arial"/>
          <w:i/>
          <w:iCs/>
          <w:kern w:val="2"/>
        </w:rPr>
        <w:t xml:space="preserve">Managing the reward and benefit needs of five generations. </w:t>
      </w:r>
      <w:r>
        <w:rPr>
          <w:rFonts w:asciiTheme="minorHAnsi" w:eastAsia="DengXian" w:hAnsiTheme="minorHAnsi" w:cs="Arial"/>
          <w:kern w:val="2"/>
        </w:rPr>
        <w:t xml:space="preserve">Available at: </w:t>
      </w:r>
      <w:hyperlink r:id="rId10" w:history="1">
        <w:r w:rsidRPr="007010CF">
          <w:rPr>
            <w:rStyle w:val="Hyperlink"/>
            <w:rFonts w:asciiTheme="minorHAnsi" w:eastAsia="DengXian" w:hAnsiTheme="minorHAnsi" w:cs="Arial"/>
            <w:kern w:val="2"/>
          </w:rPr>
          <w:t>https://employeebenefits.co.uk/employee-engagement/managing-the-reward-and-benefit-needs-of-five-generations/280833.article</w:t>
        </w:r>
      </w:hyperlink>
      <w:r>
        <w:rPr>
          <w:rFonts w:asciiTheme="minorHAnsi" w:eastAsia="DengXian" w:hAnsiTheme="minorHAnsi" w:cs="Arial"/>
          <w:kern w:val="2"/>
        </w:rPr>
        <w:t xml:space="preserve"> (Accessed : 3</w:t>
      </w:r>
      <w:r w:rsidRPr="00BC0EBB">
        <w:rPr>
          <w:rFonts w:asciiTheme="minorHAnsi" w:eastAsia="DengXian" w:hAnsiTheme="minorHAnsi" w:cs="Arial"/>
          <w:kern w:val="2"/>
          <w:vertAlign w:val="superscript"/>
        </w:rPr>
        <w:t>rd</w:t>
      </w:r>
      <w:r>
        <w:rPr>
          <w:rFonts w:asciiTheme="minorHAnsi" w:eastAsia="DengXian" w:hAnsiTheme="minorHAnsi" w:cs="Arial"/>
          <w:kern w:val="2"/>
        </w:rPr>
        <w:t xml:space="preserve"> August 2025). </w:t>
      </w:r>
    </w:p>
    <w:p w14:paraId="50F1E76D" w14:textId="77777777" w:rsidR="00C24295" w:rsidRDefault="00C24295" w:rsidP="00FE7A8F">
      <w:pPr>
        <w:pStyle w:val="NormalWeb"/>
        <w:spacing w:before="0" w:beforeAutospacing="0" w:after="0" w:afterAutospacing="0"/>
        <w:rPr>
          <w:rFonts w:asciiTheme="minorHAnsi" w:eastAsia="DengXian" w:hAnsiTheme="minorHAnsi" w:cs="Arial"/>
          <w:kern w:val="2"/>
        </w:rPr>
      </w:pPr>
    </w:p>
    <w:p w14:paraId="48FA030C" w14:textId="6FB8C7B8" w:rsidR="00C24295" w:rsidRPr="00C24295" w:rsidRDefault="00C24295" w:rsidP="00FE7A8F">
      <w:pPr>
        <w:pStyle w:val="NormalWeb"/>
        <w:spacing w:before="0" w:beforeAutospacing="0" w:after="0" w:afterAutospacing="0"/>
        <w:rPr>
          <w:rFonts w:asciiTheme="minorHAnsi" w:eastAsia="DengXian" w:hAnsiTheme="minorHAnsi" w:cs="Arial"/>
          <w:kern w:val="2"/>
        </w:rPr>
      </w:pPr>
      <w:proofErr w:type="spellStart"/>
      <w:r>
        <w:rPr>
          <w:rFonts w:asciiTheme="minorHAnsi" w:eastAsia="DengXian" w:hAnsiTheme="minorHAnsi" w:cs="Arial"/>
          <w:kern w:val="2"/>
        </w:rPr>
        <w:t>Beagrie</w:t>
      </w:r>
      <w:proofErr w:type="spellEnd"/>
      <w:r>
        <w:rPr>
          <w:rFonts w:asciiTheme="minorHAnsi" w:eastAsia="DengXian" w:hAnsiTheme="minorHAnsi" w:cs="Arial"/>
          <w:kern w:val="2"/>
        </w:rPr>
        <w:t xml:space="preserve">, S. (2015) </w:t>
      </w:r>
      <w:r>
        <w:rPr>
          <w:rFonts w:asciiTheme="minorHAnsi" w:eastAsia="DengXian" w:hAnsiTheme="minorHAnsi" w:cs="Arial"/>
          <w:i/>
          <w:iCs/>
          <w:kern w:val="2"/>
        </w:rPr>
        <w:t xml:space="preserve">The growing role of big data in reward strategies. </w:t>
      </w:r>
      <w:r>
        <w:rPr>
          <w:rFonts w:asciiTheme="minorHAnsi" w:eastAsia="DengXian" w:hAnsiTheme="minorHAnsi" w:cs="Arial"/>
          <w:kern w:val="2"/>
        </w:rPr>
        <w:t xml:space="preserve">Available at: </w:t>
      </w:r>
      <w:hyperlink r:id="rId11" w:history="1">
        <w:r w:rsidRPr="007010CF">
          <w:rPr>
            <w:rStyle w:val="Hyperlink"/>
            <w:rFonts w:asciiTheme="minorHAnsi" w:eastAsia="DengXian" w:hAnsiTheme="minorHAnsi" w:cs="Arial"/>
            <w:kern w:val="2"/>
          </w:rPr>
          <w:t>https://www.hrmagazine.co.uk/content/features/the-growing-role-of-big-data-in-reward-strategies/</w:t>
        </w:r>
      </w:hyperlink>
      <w:r>
        <w:rPr>
          <w:rFonts w:asciiTheme="minorHAnsi" w:eastAsia="DengXian" w:hAnsiTheme="minorHAnsi" w:cs="Arial"/>
          <w:kern w:val="2"/>
        </w:rPr>
        <w:t xml:space="preserve"> (Accessed: 4</w:t>
      </w:r>
      <w:r w:rsidRPr="00C24295">
        <w:rPr>
          <w:rFonts w:asciiTheme="minorHAnsi" w:eastAsia="DengXian" w:hAnsiTheme="minorHAnsi" w:cs="Arial"/>
          <w:kern w:val="2"/>
          <w:vertAlign w:val="superscript"/>
        </w:rPr>
        <w:t>th</w:t>
      </w:r>
      <w:r>
        <w:rPr>
          <w:rFonts w:asciiTheme="minorHAnsi" w:eastAsia="DengXian" w:hAnsiTheme="minorHAnsi" w:cs="Arial"/>
          <w:kern w:val="2"/>
        </w:rPr>
        <w:t xml:space="preserve"> August 2025).</w:t>
      </w:r>
    </w:p>
    <w:p w14:paraId="16B141D4" w14:textId="77777777" w:rsidR="00E82BEA" w:rsidRDefault="00E82BEA" w:rsidP="00FE7A8F">
      <w:pPr>
        <w:pStyle w:val="NormalWeb"/>
        <w:spacing w:before="0" w:beforeAutospacing="0" w:after="0" w:afterAutospacing="0"/>
        <w:rPr>
          <w:rFonts w:asciiTheme="minorHAnsi" w:eastAsia="DengXian" w:hAnsiTheme="minorHAnsi" w:cs="Arial"/>
          <w:kern w:val="2"/>
        </w:rPr>
      </w:pPr>
    </w:p>
    <w:p w14:paraId="45428647" w14:textId="0450C8D1" w:rsidR="00E82BEA" w:rsidRDefault="00E82BEA" w:rsidP="00FE7A8F">
      <w:pPr>
        <w:pStyle w:val="NormalWeb"/>
        <w:spacing w:before="0" w:beforeAutospacing="0" w:after="0" w:afterAutospacing="0"/>
        <w:rPr>
          <w:rFonts w:asciiTheme="minorHAnsi" w:eastAsia="DengXian" w:hAnsiTheme="minorHAnsi" w:cs="Arial"/>
          <w:kern w:val="2"/>
        </w:rPr>
      </w:pPr>
      <w:r>
        <w:rPr>
          <w:rFonts w:asciiTheme="minorHAnsi" w:eastAsia="DengXian" w:hAnsiTheme="minorHAnsi" w:cs="Arial"/>
          <w:kern w:val="2"/>
        </w:rPr>
        <w:t xml:space="preserve">Bromley Health Care (2025) </w:t>
      </w:r>
      <w:r>
        <w:rPr>
          <w:rFonts w:asciiTheme="minorHAnsi" w:eastAsia="DengXian" w:hAnsiTheme="minorHAnsi" w:cs="Arial"/>
          <w:i/>
          <w:iCs/>
          <w:kern w:val="2"/>
        </w:rPr>
        <w:t xml:space="preserve">Why work at Bromley Health Care. </w:t>
      </w:r>
      <w:r>
        <w:rPr>
          <w:rFonts w:asciiTheme="minorHAnsi" w:eastAsia="DengXian" w:hAnsiTheme="minorHAnsi" w:cs="Arial"/>
          <w:kern w:val="2"/>
        </w:rPr>
        <w:t xml:space="preserve">Available at: </w:t>
      </w:r>
      <w:hyperlink r:id="rId12" w:history="1">
        <w:r w:rsidRPr="00E52AC6">
          <w:rPr>
            <w:rStyle w:val="Hyperlink"/>
            <w:rFonts w:asciiTheme="minorHAnsi" w:eastAsia="DengXian" w:hAnsiTheme="minorHAnsi" w:cs="Arial"/>
            <w:kern w:val="2"/>
          </w:rPr>
          <w:t>https://www.bromleyhealthcare.org.uk</w:t>
        </w:r>
      </w:hyperlink>
      <w:r>
        <w:rPr>
          <w:rFonts w:asciiTheme="minorHAnsi" w:eastAsia="DengXian" w:hAnsiTheme="minorHAnsi" w:cs="Arial"/>
          <w:kern w:val="2"/>
        </w:rPr>
        <w:t xml:space="preserve"> (Accessed: 24</w:t>
      </w:r>
      <w:r w:rsidRPr="00E82BEA">
        <w:rPr>
          <w:rFonts w:asciiTheme="minorHAnsi" w:eastAsia="DengXian" w:hAnsiTheme="minorHAnsi" w:cs="Arial"/>
          <w:kern w:val="2"/>
          <w:vertAlign w:val="superscript"/>
        </w:rPr>
        <w:t>th</w:t>
      </w:r>
      <w:r>
        <w:rPr>
          <w:rFonts w:asciiTheme="minorHAnsi" w:eastAsia="DengXian" w:hAnsiTheme="minorHAnsi" w:cs="Arial"/>
          <w:kern w:val="2"/>
        </w:rPr>
        <w:t xml:space="preserve"> July 2025). </w:t>
      </w:r>
    </w:p>
    <w:p w14:paraId="6C9FEFCD" w14:textId="77777777" w:rsidR="0049109C" w:rsidRDefault="0049109C" w:rsidP="00FE7A8F">
      <w:pPr>
        <w:pStyle w:val="NormalWeb"/>
        <w:spacing w:before="0" w:beforeAutospacing="0" w:after="0" w:afterAutospacing="0"/>
        <w:rPr>
          <w:rFonts w:asciiTheme="minorHAnsi" w:eastAsia="DengXian" w:hAnsiTheme="minorHAnsi" w:cs="Arial"/>
          <w:kern w:val="2"/>
        </w:rPr>
      </w:pPr>
    </w:p>
    <w:p w14:paraId="63FE91B8" w14:textId="681AD3D6" w:rsidR="0049109C" w:rsidRPr="0049109C" w:rsidRDefault="0049109C" w:rsidP="00FE7A8F">
      <w:pPr>
        <w:pStyle w:val="NormalWeb"/>
        <w:spacing w:before="0" w:beforeAutospacing="0" w:after="0" w:afterAutospacing="0"/>
        <w:rPr>
          <w:rFonts w:asciiTheme="minorHAnsi" w:eastAsia="DengXian" w:hAnsiTheme="minorHAnsi" w:cs="Arial"/>
          <w:kern w:val="2"/>
        </w:rPr>
      </w:pPr>
      <w:proofErr w:type="spellStart"/>
      <w:r w:rsidRPr="0049109C">
        <w:rPr>
          <w:rFonts w:asciiTheme="minorHAnsi" w:hAnsiTheme="minorHAnsi"/>
        </w:rPr>
        <w:t>Cioca</w:t>
      </w:r>
      <w:proofErr w:type="spellEnd"/>
      <w:r w:rsidRPr="0049109C">
        <w:rPr>
          <w:rFonts w:asciiTheme="minorHAnsi" w:hAnsiTheme="minorHAnsi"/>
        </w:rPr>
        <w:t xml:space="preserve">, I. and Gifford, J. (2022) Performance feedback: an evidence </w:t>
      </w:r>
      <w:proofErr w:type="gramStart"/>
      <w:r w:rsidRPr="0049109C">
        <w:rPr>
          <w:rFonts w:asciiTheme="minorHAnsi" w:hAnsiTheme="minorHAnsi"/>
        </w:rPr>
        <w:t>review</w:t>
      </w:r>
      <w:proofErr w:type="gramEnd"/>
      <w:r w:rsidRPr="0049109C">
        <w:rPr>
          <w:rFonts w:asciiTheme="minorHAnsi" w:hAnsiTheme="minorHAnsi"/>
        </w:rPr>
        <w:t>. Practice summary and recommendations. London: Chartered Institute of Personnel and Development.</w:t>
      </w:r>
    </w:p>
    <w:p w14:paraId="24F02AA6" w14:textId="77777777" w:rsidR="004636B6" w:rsidRDefault="004636B6" w:rsidP="00FE7A8F">
      <w:pPr>
        <w:pStyle w:val="NormalWeb"/>
        <w:spacing w:before="0" w:beforeAutospacing="0" w:after="0" w:afterAutospacing="0"/>
        <w:rPr>
          <w:rFonts w:asciiTheme="minorHAnsi" w:eastAsia="DengXian" w:hAnsiTheme="minorHAnsi" w:cs="Arial"/>
          <w:kern w:val="2"/>
        </w:rPr>
      </w:pPr>
    </w:p>
    <w:p w14:paraId="13B78592" w14:textId="06AF6FDB" w:rsidR="004636B6" w:rsidRDefault="004636B6" w:rsidP="004636B6">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w:t>
      </w:r>
      <w:r>
        <w:rPr>
          <w:rFonts w:asciiTheme="minorHAnsi" w:hAnsiTheme="minorHAnsi"/>
          <w:shd w:val="clear" w:color="auto" w:fill="FBFBFB"/>
        </w:rPr>
        <w:t>2</w:t>
      </w:r>
      <w:r w:rsidRPr="00B17101">
        <w:rPr>
          <w:rFonts w:asciiTheme="minorHAnsi" w:hAnsiTheme="minorHAnsi"/>
          <w:shd w:val="clear" w:color="auto" w:fill="FBFBFB"/>
        </w:rPr>
        <w:t xml:space="preserve">a) </w:t>
      </w:r>
      <w:r>
        <w:rPr>
          <w:rFonts w:asciiTheme="minorHAnsi" w:hAnsiTheme="minorHAnsi"/>
          <w:i/>
          <w:iCs/>
          <w:shd w:val="clear" w:color="auto" w:fill="FBFBFB"/>
        </w:rPr>
        <w:t>Incentives and recognition</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Available at:</w:t>
      </w:r>
      <w:r w:rsidRPr="004636B6">
        <w:t xml:space="preserve"> </w:t>
      </w:r>
      <w:hyperlink r:id="rId13" w:history="1">
        <w:r w:rsidRPr="00E52AC6">
          <w:rPr>
            <w:rStyle w:val="Hyperlink"/>
            <w:rFonts w:asciiTheme="minorHAnsi" w:hAnsiTheme="minorHAnsi"/>
            <w:shd w:val="clear" w:color="auto" w:fill="FBFBFB"/>
          </w:rPr>
          <w:t>https://www.cipd.org/globalassets/media/knowledge/knowledge-hub/evidence-reviews/incentives-recognition-practice-summary_tcm18-105466.pdf</w:t>
        </w:r>
      </w:hyperlink>
      <w:r>
        <w:rPr>
          <w:rFonts w:asciiTheme="minorHAnsi" w:hAnsiTheme="minorHAnsi"/>
          <w:shd w:val="clear" w:color="auto" w:fill="FBFBFB"/>
        </w:rPr>
        <w:t xml:space="preserve">  </w:t>
      </w:r>
      <w:r w:rsidRPr="00B17101">
        <w:rPr>
          <w:rFonts w:asciiTheme="minorHAnsi" w:hAnsiTheme="minorHAnsi"/>
          <w:shd w:val="clear" w:color="auto" w:fill="FBFBFB"/>
        </w:rPr>
        <w:t xml:space="preserve">  (Accessed : </w:t>
      </w:r>
      <w:r>
        <w:rPr>
          <w:rFonts w:asciiTheme="minorHAnsi" w:hAnsiTheme="minorHAnsi"/>
          <w:shd w:val="clear" w:color="auto" w:fill="FBFBFB"/>
        </w:rPr>
        <w:t>25</w:t>
      </w:r>
      <w:r w:rsidRPr="008E78E2">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2F72C6A7" w14:textId="77777777" w:rsidR="006548E8" w:rsidRDefault="006548E8" w:rsidP="004636B6">
      <w:pPr>
        <w:pStyle w:val="paragraph"/>
        <w:spacing w:before="0" w:beforeAutospacing="0" w:after="0" w:afterAutospacing="0"/>
        <w:textAlignment w:val="baseline"/>
        <w:rPr>
          <w:rFonts w:asciiTheme="minorHAnsi" w:hAnsiTheme="minorHAnsi"/>
          <w:shd w:val="clear" w:color="auto" w:fill="FBFBFB"/>
        </w:rPr>
      </w:pPr>
    </w:p>
    <w:p w14:paraId="60E16C27" w14:textId="4F6202E9" w:rsidR="006548E8" w:rsidRDefault="006548E8" w:rsidP="006548E8">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w:t>
      </w:r>
      <w:r>
        <w:rPr>
          <w:rFonts w:asciiTheme="minorHAnsi" w:hAnsiTheme="minorHAnsi"/>
          <w:shd w:val="clear" w:color="auto" w:fill="FBFBFB"/>
        </w:rPr>
        <w:t>2b</w:t>
      </w:r>
      <w:r w:rsidRPr="00B17101">
        <w:rPr>
          <w:rFonts w:asciiTheme="minorHAnsi" w:hAnsiTheme="minorHAnsi"/>
          <w:shd w:val="clear" w:color="auto" w:fill="FBFBFB"/>
        </w:rPr>
        <w:t xml:space="preserve">) </w:t>
      </w:r>
      <w:r>
        <w:rPr>
          <w:rFonts w:asciiTheme="minorHAnsi" w:hAnsiTheme="minorHAnsi"/>
          <w:i/>
          <w:iCs/>
          <w:shd w:val="clear" w:color="auto" w:fill="FBFBFB"/>
        </w:rPr>
        <w:t>Reward Management Survey</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Available at:</w:t>
      </w:r>
      <w:r>
        <w:rPr>
          <w:rFonts w:asciiTheme="minorHAnsi" w:hAnsiTheme="minorHAnsi"/>
          <w:shd w:val="clear" w:color="auto" w:fill="FBFBFB"/>
        </w:rPr>
        <w:t xml:space="preserve"> </w:t>
      </w:r>
      <w:hyperlink r:id="rId14" w:history="1">
        <w:r w:rsidRPr="00E52AC6">
          <w:rPr>
            <w:rStyle w:val="Hyperlink"/>
            <w:rFonts w:asciiTheme="minorHAnsi" w:hAnsiTheme="minorHAnsi"/>
            <w:shd w:val="clear" w:color="auto" w:fill="FBFBFB"/>
          </w:rPr>
          <w:t>https://www.cipd.org/globalassets/media/knowledge/knowledge-hub/reports/2023-pdfs/social-family-technology-benefits_tcm18-108772.pdf</w:t>
        </w:r>
      </w:hyperlink>
      <w:r>
        <w:rPr>
          <w:rFonts w:asciiTheme="minorHAnsi" w:hAnsiTheme="minorHAnsi"/>
          <w:shd w:val="clear" w:color="auto" w:fill="FBFBFB"/>
        </w:rPr>
        <w:t xml:space="preserve">   </w:t>
      </w:r>
      <w:r w:rsidRPr="00B17101">
        <w:rPr>
          <w:rFonts w:asciiTheme="minorHAnsi" w:hAnsiTheme="minorHAnsi"/>
          <w:shd w:val="clear" w:color="auto" w:fill="FBFBFB"/>
        </w:rPr>
        <w:t xml:space="preserve">  (Accessed : </w:t>
      </w:r>
      <w:r>
        <w:rPr>
          <w:rFonts w:asciiTheme="minorHAnsi" w:hAnsiTheme="minorHAnsi"/>
          <w:shd w:val="clear" w:color="auto" w:fill="FBFBFB"/>
        </w:rPr>
        <w:t>27</w:t>
      </w:r>
      <w:r w:rsidRPr="008E78E2">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2169FA6D" w14:textId="77777777" w:rsidR="008E78E2" w:rsidRDefault="008E78E2" w:rsidP="00FE7A8F">
      <w:pPr>
        <w:pStyle w:val="NormalWeb"/>
        <w:spacing w:before="0" w:beforeAutospacing="0" w:after="0" w:afterAutospacing="0"/>
        <w:rPr>
          <w:rFonts w:asciiTheme="minorHAnsi" w:eastAsia="DengXian" w:hAnsiTheme="minorHAnsi" w:cs="Arial"/>
          <w:kern w:val="2"/>
        </w:rPr>
      </w:pPr>
    </w:p>
    <w:p w14:paraId="5F5F4E8F" w14:textId="3A32A703" w:rsidR="008E78E2" w:rsidRDefault="008E78E2" w:rsidP="00FE7A8F">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w:t>
      </w:r>
      <w:r>
        <w:rPr>
          <w:rFonts w:asciiTheme="minorHAnsi" w:hAnsiTheme="minorHAnsi"/>
          <w:shd w:val="clear" w:color="auto" w:fill="FBFBFB"/>
        </w:rPr>
        <w:t>4</w:t>
      </w:r>
      <w:r w:rsidRPr="00B17101">
        <w:rPr>
          <w:rFonts w:asciiTheme="minorHAnsi" w:hAnsiTheme="minorHAnsi"/>
          <w:shd w:val="clear" w:color="auto" w:fill="FBFBFB"/>
        </w:rPr>
        <w:t xml:space="preserve">a) </w:t>
      </w:r>
      <w:r>
        <w:rPr>
          <w:rFonts w:asciiTheme="minorHAnsi" w:hAnsiTheme="minorHAnsi"/>
          <w:i/>
          <w:iCs/>
          <w:shd w:val="clear" w:color="auto" w:fill="FBFBFB"/>
        </w:rPr>
        <w:t>Pay structures and pay progression</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Available at:</w:t>
      </w:r>
      <w:r w:rsidRPr="008E78E2">
        <w:t xml:space="preserve"> </w:t>
      </w:r>
      <w:hyperlink r:id="rId15" w:history="1">
        <w:r w:rsidRPr="00E52AC6">
          <w:rPr>
            <w:rStyle w:val="Hyperlink"/>
            <w:rFonts w:asciiTheme="minorHAnsi" w:hAnsiTheme="minorHAnsi"/>
            <w:shd w:val="clear" w:color="auto" w:fill="FBFBFB"/>
          </w:rPr>
          <w:t>https://www.cipd.org/uk/knowledge/factsheets/pay-structures-factsheet</w:t>
        </w:r>
      </w:hyperlink>
      <w:r>
        <w:rPr>
          <w:rFonts w:asciiTheme="minorHAnsi" w:hAnsiTheme="minorHAnsi"/>
          <w:shd w:val="clear" w:color="auto" w:fill="FBFBFB"/>
        </w:rPr>
        <w:t xml:space="preserve"> </w:t>
      </w:r>
      <w:r w:rsidRPr="00B17101">
        <w:rPr>
          <w:rFonts w:asciiTheme="minorHAnsi" w:hAnsiTheme="minorHAnsi"/>
          <w:shd w:val="clear" w:color="auto" w:fill="FBFBFB"/>
        </w:rPr>
        <w:t xml:space="preserve">  (Accessed : </w:t>
      </w:r>
      <w:r>
        <w:rPr>
          <w:rFonts w:asciiTheme="minorHAnsi" w:hAnsiTheme="minorHAnsi"/>
          <w:shd w:val="clear" w:color="auto" w:fill="FBFBFB"/>
        </w:rPr>
        <w:t>24</w:t>
      </w:r>
      <w:r w:rsidRPr="008E78E2">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3C08CA63" w14:textId="77777777" w:rsidR="00D260CF" w:rsidRPr="00B17101" w:rsidRDefault="00D260CF" w:rsidP="00FE7A8F">
      <w:pPr>
        <w:rPr>
          <w:rFonts w:asciiTheme="minorHAnsi" w:hAnsiTheme="minorHAnsi"/>
          <w:sz w:val="24"/>
        </w:rPr>
      </w:pPr>
    </w:p>
    <w:p w14:paraId="0AC49649" w14:textId="1BADCCFE" w:rsidR="00015EB7" w:rsidRDefault="00015EB7" w:rsidP="00FE7A8F">
      <w:pPr>
        <w:pStyle w:val="paragraph"/>
        <w:spacing w:before="0" w:beforeAutospacing="0" w:after="0" w:afterAutospacing="0"/>
        <w:textAlignment w:val="baseline"/>
        <w:rPr>
          <w:rFonts w:asciiTheme="minorHAnsi" w:hAnsiTheme="minorHAnsi"/>
          <w:shd w:val="clear" w:color="auto" w:fill="FBFBFB"/>
        </w:rPr>
      </w:pPr>
      <w:bookmarkStart w:id="2" w:name="_Hlk204263262"/>
      <w:r w:rsidRPr="00B17101">
        <w:rPr>
          <w:rFonts w:asciiTheme="minorHAnsi" w:hAnsiTheme="minorHAnsi"/>
          <w:shd w:val="clear" w:color="auto" w:fill="FBFBFB"/>
        </w:rPr>
        <w:lastRenderedPageBreak/>
        <w:t xml:space="preserve">CIPD (2025a) </w:t>
      </w:r>
      <w:r w:rsidRPr="00B17101">
        <w:rPr>
          <w:rFonts w:asciiTheme="minorHAnsi" w:hAnsiTheme="minorHAnsi"/>
          <w:i/>
          <w:iCs/>
          <w:shd w:val="clear" w:color="auto" w:fill="FBFBFB"/>
        </w:rPr>
        <w:t xml:space="preserve">Reward: an introduction. </w:t>
      </w:r>
      <w:r w:rsidRPr="00B17101">
        <w:rPr>
          <w:rFonts w:asciiTheme="minorHAnsi" w:hAnsiTheme="minorHAnsi"/>
          <w:shd w:val="clear" w:color="auto" w:fill="FBFBFB"/>
        </w:rPr>
        <w:t xml:space="preserve">Available at: </w:t>
      </w:r>
      <w:hyperlink r:id="rId16" w:history="1">
        <w:r w:rsidRPr="00B17101">
          <w:rPr>
            <w:rStyle w:val="Hyperlink"/>
            <w:rFonts w:asciiTheme="minorHAnsi" w:hAnsiTheme="minorHAnsi"/>
            <w:shd w:val="clear" w:color="auto" w:fill="FBFBFB"/>
          </w:rPr>
          <w:t>https://www.cipd.org/uk/knowledge/factsheets/reward-factsheet/</w:t>
        </w:r>
      </w:hyperlink>
      <w:r w:rsidRPr="00B17101">
        <w:rPr>
          <w:rFonts w:asciiTheme="minorHAnsi" w:hAnsiTheme="minorHAnsi"/>
          <w:shd w:val="clear" w:color="auto" w:fill="FBFBFB"/>
        </w:rPr>
        <w:t xml:space="preserve">  (Accessed : 2</w:t>
      </w:r>
      <w:r w:rsidRPr="00B17101">
        <w:rPr>
          <w:rFonts w:asciiTheme="minorHAnsi" w:hAnsiTheme="minorHAnsi"/>
          <w:shd w:val="clear" w:color="auto" w:fill="FBFBFB"/>
          <w:vertAlign w:val="superscript"/>
        </w:rPr>
        <w:t>nd</w:t>
      </w:r>
      <w:r w:rsidRPr="00B17101">
        <w:rPr>
          <w:rFonts w:asciiTheme="minorHAnsi" w:hAnsiTheme="minorHAnsi"/>
          <w:shd w:val="clear" w:color="auto" w:fill="FBFBFB"/>
        </w:rPr>
        <w:t xml:space="preserve"> July 2025). </w:t>
      </w:r>
    </w:p>
    <w:bookmarkEnd w:id="2"/>
    <w:p w14:paraId="27D7FCD2" w14:textId="77777777" w:rsidR="008E60D1" w:rsidRDefault="008E60D1" w:rsidP="00FE7A8F">
      <w:pPr>
        <w:pStyle w:val="paragraph"/>
        <w:spacing w:before="0" w:beforeAutospacing="0" w:after="0" w:afterAutospacing="0"/>
        <w:textAlignment w:val="baseline"/>
        <w:rPr>
          <w:rFonts w:asciiTheme="minorHAnsi" w:hAnsiTheme="minorHAnsi"/>
          <w:shd w:val="clear" w:color="auto" w:fill="FBFBFB"/>
        </w:rPr>
      </w:pPr>
    </w:p>
    <w:p w14:paraId="1647FA4C" w14:textId="09BC14F8" w:rsidR="00762125" w:rsidRDefault="00762125" w:rsidP="00FE7A8F">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(2025</w:t>
      </w:r>
      <w:r>
        <w:rPr>
          <w:rFonts w:asciiTheme="minorHAnsi" w:hAnsiTheme="minorHAnsi"/>
          <w:shd w:val="clear" w:color="auto" w:fill="FBFBFB"/>
        </w:rPr>
        <w:t>b</w:t>
      </w:r>
      <w:r w:rsidRPr="00B17101">
        <w:rPr>
          <w:rFonts w:asciiTheme="minorHAnsi" w:hAnsiTheme="minorHAnsi"/>
          <w:shd w:val="clear" w:color="auto" w:fill="FBFBFB"/>
        </w:rPr>
        <w:t xml:space="preserve">) </w:t>
      </w:r>
      <w:r>
        <w:rPr>
          <w:rFonts w:asciiTheme="minorHAnsi" w:hAnsiTheme="minorHAnsi"/>
          <w:i/>
          <w:iCs/>
          <w:shd w:val="clear" w:color="auto" w:fill="FBFBFB"/>
        </w:rPr>
        <w:t>Strategic reward and total reward</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 xml:space="preserve">Available at: </w:t>
      </w:r>
      <w:hyperlink r:id="rId17" w:history="1">
        <w:r w:rsidRPr="00E52AC6">
          <w:rPr>
            <w:rStyle w:val="Hyperlink"/>
            <w:rFonts w:asciiTheme="minorHAnsi" w:hAnsiTheme="minorHAnsi"/>
            <w:shd w:val="clear" w:color="auto" w:fill="FBFBFB"/>
          </w:rPr>
          <w:t>https://www.cipd.org/uk/knowledge/factsheets/strategic reward and total reward/</w:t>
        </w:r>
      </w:hyperlink>
      <w:r w:rsidRPr="00B17101">
        <w:rPr>
          <w:rFonts w:asciiTheme="minorHAnsi" w:hAnsiTheme="minorHAnsi"/>
          <w:shd w:val="clear" w:color="auto" w:fill="FBFBFB"/>
        </w:rPr>
        <w:t xml:space="preserve">  (Accessed : </w:t>
      </w:r>
      <w:r>
        <w:rPr>
          <w:rFonts w:asciiTheme="minorHAnsi" w:hAnsiTheme="minorHAnsi"/>
          <w:shd w:val="clear" w:color="auto" w:fill="FBFBFB"/>
        </w:rPr>
        <w:t>24</w:t>
      </w:r>
      <w:r w:rsidRPr="00762125">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28133A66" w14:textId="77777777" w:rsidR="0059479F" w:rsidRDefault="0059479F" w:rsidP="00FE7A8F">
      <w:pPr>
        <w:pStyle w:val="paragraph"/>
        <w:spacing w:before="0" w:beforeAutospacing="0" w:after="0" w:afterAutospacing="0"/>
        <w:textAlignment w:val="baseline"/>
        <w:rPr>
          <w:rFonts w:asciiTheme="minorHAnsi" w:hAnsiTheme="minorHAnsi"/>
          <w:shd w:val="clear" w:color="auto" w:fill="FBFBFB"/>
        </w:rPr>
      </w:pPr>
    </w:p>
    <w:p w14:paraId="7BF5C9E5" w14:textId="6DC0FF64" w:rsidR="0059479F" w:rsidRDefault="0059479F" w:rsidP="0059479F">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(2025</w:t>
      </w:r>
      <w:r>
        <w:rPr>
          <w:rFonts w:asciiTheme="minorHAnsi" w:hAnsiTheme="minorHAnsi"/>
          <w:shd w:val="clear" w:color="auto" w:fill="FBFBFB"/>
        </w:rPr>
        <w:t>c</w:t>
      </w:r>
      <w:r w:rsidRPr="00B17101">
        <w:rPr>
          <w:rFonts w:asciiTheme="minorHAnsi" w:hAnsiTheme="minorHAnsi"/>
          <w:shd w:val="clear" w:color="auto" w:fill="FBFBFB"/>
        </w:rPr>
        <w:t xml:space="preserve">) </w:t>
      </w:r>
      <w:r>
        <w:rPr>
          <w:rFonts w:asciiTheme="minorHAnsi" w:hAnsiTheme="minorHAnsi"/>
          <w:i/>
          <w:iCs/>
          <w:shd w:val="clear" w:color="auto" w:fill="FBFBFB"/>
        </w:rPr>
        <w:t>Employee benefits: An introduction</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Available at:</w:t>
      </w:r>
      <w:r w:rsidRPr="0059479F">
        <w:t xml:space="preserve"> </w:t>
      </w:r>
      <w:hyperlink r:id="rId18" w:history="1">
        <w:r w:rsidRPr="00E52AC6">
          <w:rPr>
            <w:rStyle w:val="Hyperlink"/>
            <w:rFonts w:asciiTheme="minorHAnsi" w:hAnsiTheme="minorHAnsi"/>
            <w:shd w:val="clear" w:color="auto" w:fill="FBFBFB"/>
          </w:rPr>
          <w:t>https://www.cipd.org/uk/knowledge/factsheets/benefits-factsheet/</w:t>
        </w:r>
      </w:hyperlink>
      <w:r>
        <w:rPr>
          <w:rFonts w:asciiTheme="minorHAnsi" w:hAnsiTheme="minorHAnsi"/>
          <w:shd w:val="clear" w:color="auto" w:fill="FBFBFB"/>
        </w:rPr>
        <w:t xml:space="preserve"> </w:t>
      </w:r>
      <w:r w:rsidRPr="00B17101">
        <w:rPr>
          <w:rFonts w:asciiTheme="minorHAnsi" w:hAnsiTheme="minorHAnsi"/>
          <w:shd w:val="clear" w:color="auto" w:fill="FBFBFB"/>
        </w:rPr>
        <w:t xml:space="preserve">  (Accessed : </w:t>
      </w:r>
      <w:r>
        <w:rPr>
          <w:rFonts w:asciiTheme="minorHAnsi" w:hAnsiTheme="minorHAnsi"/>
          <w:shd w:val="clear" w:color="auto" w:fill="FBFBFB"/>
        </w:rPr>
        <w:t>25</w:t>
      </w:r>
      <w:r w:rsidRPr="00762125">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35EC2874" w14:textId="77777777" w:rsidR="005C74BC" w:rsidRDefault="005C74BC" w:rsidP="0059479F">
      <w:pPr>
        <w:pStyle w:val="paragraph"/>
        <w:spacing w:before="0" w:beforeAutospacing="0" w:after="0" w:afterAutospacing="0"/>
        <w:textAlignment w:val="baseline"/>
        <w:rPr>
          <w:rFonts w:asciiTheme="minorHAnsi" w:hAnsiTheme="minorHAnsi"/>
          <w:shd w:val="clear" w:color="auto" w:fill="FBFBFB"/>
        </w:rPr>
      </w:pPr>
    </w:p>
    <w:p w14:paraId="77E3B3E0" w14:textId="5B8F33BD" w:rsidR="005C74BC" w:rsidRDefault="005C74BC" w:rsidP="0059479F">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(2025d) </w:t>
      </w:r>
      <w:r>
        <w:rPr>
          <w:rFonts w:asciiTheme="minorHAnsi" w:hAnsiTheme="minorHAnsi"/>
          <w:i/>
          <w:iCs/>
          <w:shd w:val="clear" w:color="auto" w:fill="FBFBFB"/>
        </w:rPr>
        <w:t xml:space="preserve">Job evaluation and market pricing. </w:t>
      </w:r>
      <w:r>
        <w:rPr>
          <w:rFonts w:asciiTheme="minorHAnsi" w:hAnsiTheme="minorHAnsi"/>
          <w:shd w:val="clear" w:color="auto" w:fill="FBFBFB"/>
        </w:rPr>
        <w:t xml:space="preserve">Available at: </w:t>
      </w:r>
      <w:hyperlink r:id="rId19" w:history="1">
        <w:r w:rsidRPr="007010CF">
          <w:rPr>
            <w:rStyle w:val="Hyperlink"/>
            <w:rFonts w:asciiTheme="minorHAnsi" w:hAnsiTheme="minorHAnsi"/>
            <w:shd w:val="clear" w:color="auto" w:fill="FBFBFB"/>
          </w:rPr>
          <w:t>https://www.cipd.org/uk/knowledge/factsheets/market-pricing-factsheet</w:t>
        </w:r>
      </w:hyperlink>
      <w:r>
        <w:rPr>
          <w:rFonts w:asciiTheme="minorHAnsi" w:hAnsiTheme="minorHAnsi"/>
          <w:shd w:val="clear" w:color="auto" w:fill="FBFBFB"/>
        </w:rPr>
        <w:t xml:space="preserve"> (Accessed: 3</w:t>
      </w:r>
      <w:r w:rsidRPr="005C74BC">
        <w:rPr>
          <w:rFonts w:asciiTheme="minorHAnsi" w:hAnsiTheme="minorHAnsi"/>
          <w:shd w:val="clear" w:color="auto" w:fill="FBFBFB"/>
          <w:vertAlign w:val="superscript"/>
        </w:rPr>
        <w:t>rd</w:t>
      </w:r>
      <w:r>
        <w:rPr>
          <w:rFonts w:asciiTheme="minorHAnsi" w:hAnsiTheme="minorHAnsi"/>
          <w:shd w:val="clear" w:color="auto" w:fill="FBFBFB"/>
        </w:rPr>
        <w:t xml:space="preserve"> August 2025. </w:t>
      </w:r>
    </w:p>
    <w:p w14:paraId="7E7399FD" w14:textId="77777777" w:rsidR="00961A0B" w:rsidRDefault="00961A0B" w:rsidP="0059479F">
      <w:pPr>
        <w:pStyle w:val="paragraph"/>
        <w:spacing w:before="0" w:beforeAutospacing="0" w:after="0" w:afterAutospacing="0"/>
        <w:textAlignment w:val="baseline"/>
        <w:rPr>
          <w:rFonts w:asciiTheme="minorHAnsi" w:hAnsiTheme="minorHAnsi"/>
          <w:shd w:val="clear" w:color="auto" w:fill="FBFBFB"/>
        </w:rPr>
      </w:pPr>
    </w:p>
    <w:p w14:paraId="03097CB8" w14:textId="38406AAB" w:rsidR="00961A0B" w:rsidRDefault="00961A0B" w:rsidP="00961A0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(2025e) </w:t>
      </w:r>
      <w:r>
        <w:rPr>
          <w:rFonts w:asciiTheme="minorHAnsi" w:hAnsiTheme="minorHAnsi"/>
          <w:i/>
          <w:iCs/>
          <w:shd w:val="clear" w:color="auto" w:fill="FBFBFB"/>
        </w:rPr>
        <w:t xml:space="preserve">Equal pay: UK employment law. </w:t>
      </w:r>
      <w:r>
        <w:rPr>
          <w:rFonts w:asciiTheme="minorHAnsi" w:hAnsiTheme="minorHAnsi"/>
          <w:shd w:val="clear" w:color="auto" w:fill="FBFBFB"/>
        </w:rPr>
        <w:t>Available at:</w:t>
      </w:r>
      <w:r w:rsidRPr="00961A0B">
        <w:t xml:space="preserve"> </w:t>
      </w:r>
      <w:hyperlink r:id="rId20" w:history="1">
        <w:r w:rsidRPr="007010CF">
          <w:rPr>
            <w:rStyle w:val="Hyperlink"/>
            <w:rFonts w:asciiTheme="minorHAnsi" w:hAnsiTheme="minorHAnsi"/>
            <w:shd w:val="clear" w:color="auto" w:fill="FBFBFB"/>
          </w:rPr>
          <w:t>https://www.cipd.org/uk/knowledge/employment-law/equal-pay</w:t>
        </w:r>
      </w:hyperlink>
      <w:r>
        <w:rPr>
          <w:rFonts w:asciiTheme="minorHAnsi" w:hAnsiTheme="minorHAnsi"/>
          <w:shd w:val="clear" w:color="auto" w:fill="FBFBFB"/>
        </w:rPr>
        <w:t xml:space="preserve">  (Accessed: 4</w:t>
      </w:r>
      <w:r w:rsidRPr="00961A0B">
        <w:rPr>
          <w:rFonts w:asciiTheme="minorHAnsi" w:hAnsiTheme="minorHAnsi"/>
          <w:shd w:val="clear" w:color="auto" w:fill="FBFBFB"/>
          <w:vertAlign w:val="superscript"/>
        </w:rPr>
        <w:t>th</w:t>
      </w:r>
      <w:r>
        <w:rPr>
          <w:rFonts w:asciiTheme="minorHAnsi" w:hAnsiTheme="minorHAnsi"/>
          <w:shd w:val="clear" w:color="auto" w:fill="FBFBFB"/>
        </w:rPr>
        <w:t xml:space="preserve"> August 2025. </w:t>
      </w:r>
    </w:p>
    <w:p w14:paraId="18FE963D" w14:textId="77777777" w:rsidR="00396888" w:rsidRDefault="00396888" w:rsidP="00961A0B">
      <w:pPr>
        <w:pStyle w:val="paragraph"/>
        <w:spacing w:before="0" w:beforeAutospacing="0" w:after="0" w:afterAutospacing="0"/>
        <w:textAlignment w:val="baseline"/>
        <w:rPr>
          <w:rFonts w:asciiTheme="minorHAnsi" w:hAnsiTheme="minorHAnsi"/>
          <w:shd w:val="clear" w:color="auto" w:fill="FBFBFB"/>
        </w:rPr>
      </w:pPr>
    </w:p>
    <w:p w14:paraId="2FAB73DC" w14:textId="4C32949B" w:rsidR="00396888" w:rsidRPr="00396888" w:rsidRDefault="00396888" w:rsidP="00961A0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(2025f) </w:t>
      </w:r>
      <w:r>
        <w:rPr>
          <w:rFonts w:asciiTheme="minorHAnsi" w:hAnsiTheme="minorHAnsi"/>
          <w:i/>
          <w:iCs/>
          <w:shd w:val="clear" w:color="auto" w:fill="FBFBFB"/>
        </w:rPr>
        <w:t xml:space="preserve">People analytics. </w:t>
      </w:r>
      <w:r>
        <w:rPr>
          <w:rFonts w:asciiTheme="minorHAnsi" w:hAnsiTheme="minorHAnsi"/>
          <w:shd w:val="clear" w:color="auto" w:fill="FBFBFB"/>
        </w:rPr>
        <w:t xml:space="preserve">Available at: </w:t>
      </w:r>
      <w:hyperlink r:id="rId21" w:history="1">
        <w:r w:rsidRPr="007010CF">
          <w:rPr>
            <w:rStyle w:val="Hyperlink"/>
            <w:rFonts w:asciiTheme="minorHAnsi" w:hAnsiTheme="minorHAnsi"/>
            <w:shd w:val="clear" w:color="auto" w:fill="FBFBFB"/>
          </w:rPr>
          <w:t>https://www.cipd.org/uk/knowledge/factsheets/analytics-factsheet/</w:t>
        </w:r>
      </w:hyperlink>
      <w:r>
        <w:rPr>
          <w:rFonts w:asciiTheme="minorHAnsi" w:hAnsiTheme="minorHAnsi"/>
          <w:shd w:val="clear" w:color="auto" w:fill="FBFBFB"/>
        </w:rPr>
        <w:t xml:space="preserve"> (Accessed : 4</w:t>
      </w:r>
      <w:r w:rsidRPr="00396888">
        <w:rPr>
          <w:rFonts w:asciiTheme="minorHAnsi" w:hAnsiTheme="minorHAnsi"/>
          <w:shd w:val="clear" w:color="auto" w:fill="FBFBFB"/>
          <w:vertAlign w:val="superscript"/>
        </w:rPr>
        <w:t>th</w:t>
      </w:r>
      <w:r>
        <w:rPr>
          <w:rFonts w:asciiTheme="minorHAnsi" w:hAnsiTheme="minorHAnsi"/>
          <w:shd w:val="clear" w:color="auto" w:fill="FBFBFB"/>
        </w:rPr>
        <w:t xml:space="preserve"> August 2025). </w:t>
      </w:r>
    </w:p>
    <w:p w14:paraId="101E8072" w14:textId="77777777" w:rsidR="0070203C" w:rsidRDefault="0070203C" w:rsidP="0059479F">
      <w:pPr>
        <w:pStyle w:val="paragraph"/>
        <w:spacing w:before="0" w:beforeAutospacing="0" w:after="0" w:afterAutospacing="0"/>
        <w:textAlignment w:val="baseline"/>
        <w:rPr>
          <w:rFonts w:asciiTheme="minorHAnsi" w:hAnsiTheme="minorHAnsi"/>
          <w:shd w:val="clear" w:color="auto" w:fill="FBFBFB"/>
        </w:rPr>
      </w:pPr>
    </w:p>
    <w:p w14:paraId="0E371817" w14:textId="0BFC725D" w:rsidR="0070203C" w:rsidRPr="0070203C" w:rsidRDefault="0070203C" w:rsidP="0059479F">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Cockett, J. (2025) </w:t>
      </w:r>
      <w:r w:rsidRPr="0070203C">
        <w:rPr>
          <w:rFonts w:asciiTheme="minorHAnsi" w:hAnsiTheme="minorHAnsi"/>
          <w:i/>
          <w:iCs/>
          <w:shd w:val="clear" w:color="auto" w:fill="FBFBFB"/>
        </w:rPr>
        <w:t>Labour market outlook</w:t>
      </w:r>
      <w:r>
        <w:rPr>
          <w:rFonts w:asciiTheme="minorHAnsi" w:hAnsiTheme="minorHAnsi"/>
          <w:i/>
          <w:iCs/>
          <w:shd w:val="clear" w:color="auto" w:fill="FBFBFB"/>
        </w:rPr>
        <w:t xml:space="preserve">. </w:t>
      </w:r>
      <w:r>
        <w:rPr>
          <w:rFonts w:asciiTheme="minorHAnsi" w:hAnsiTheme="minorHAnsi"/>
          <w:shd w:val="clear" w:color="auto" w:fill="FBFBFB"/>
        </w:rPr>
        <w:t xml:space="preserve">Available at: </w:t>
      </w:r>
      <w:hyperlink r:id="rId22" w:history="1">
        <w:r w:rsidRPr="00E52AC6">
          <w:rPr>
            <w:rStyle w:val="Hyperlink"/>
            <w:rFonts w:asciiTheme="minorHAnsi" w:hAnsiTheme="minorHAnsi"/>
            <w:shd w:val="clear" w:color="auto" w:fill="FBFBFB"/>
          </w:rPr>
          <w:t>https://www.cipd.org/contentassets/cf73843a106949d9b16ac2bc9b526278/8869-lmo-spring-2025-web.pdf</w:t>
        </w:r>
      </w:hyperlink>
      <w:r>
        <w:rPr>
          <w:rFonts w:asciiTheme="minorHAnsi" w:hAnsiTheme="minorHAnsi"/>
          <w:shd w:val="clear" w:color="auto" w:fill="FBFBFB"/>
        </w:rPr>
        <w:t xml:space="preserve"> (Accessed: 29</w:t>
      </w:r>
      <w:r w:rsidRPr="0070203C">
        <w:rPr>
          <w:rFonts w:asciiTheme="minorHAnsi" w:hAnsiTheme="minorHAnsi"/>
          <w:shd w:val="clear" w:color="auto" w:fill="FBFBFB"/>
          <w:vertAlign w:val="superscript"/>
        </w:rPr>
        <w:t>th</w:t>
      </w:r>
      <w:r>
        <w:rPr>
          <w:rFonts w:asciiTheme="minorHAnsi" w:hAnsiTheme="minorHAnsi"/>
          <w:shd w:val="clear" w:color="auto" w:fill="FBFBFB"/>
        </w:rPr>
        <w:t xml:space="preserve"> July 2025). </w:t>
      </w:r>
    </w:p>
    <w:p w14:paraId="61CABE2D" w14:textId="77777777" w:rsidR="00762125" w:rsidRDefault="00762125" w:rsidP="00FE7A8F">
      <w:pPr>
        <w:pStyle w:val="paragraph"/>
        <w:spacing w:before="0" w:beforeAutospacing="0" w:after="0" w:afterAutospacing="0"/>
        <w:textAlignment w:val="baseline"/>
        <w:rPr>
          <w:rFonts w:asciiTheme="minorHAnsi" w:hAnsiTheme="minorHAnsi"/>
          <w:shd w:val="clear" w:color="auto" w:fill="FBFBFB"/>
        </w:rPr>
      </w:pPr>
    </w:p>
    <w:p w14:paraId="4F2972F9" w14:textId="667DB264" w:rsidR="008E60D1" w:rsidRDefault="008E60D1" w:rsidP="00FE7A8F">
      <w:pPr>
        <w:pStyle w:val="paragraph"/>
        <w:spacing w:before="0" w:beforeAutospacing="0" w:after="0" w:afterAutospacing="0"/>
        <w:textAlignment w:val="baseline"/>
        <w:rPr>
          <w:rFonts w:asciiTheme="minorHAnsi" w:hAnsiTheme="minorHAnsi"/>
        </w:rPr>
      </w:pPr>
      <w:r w:rsidRPr="008E60D1">
        <w:rPr>
          <w:rFonts w:asciiTheme="minorHAnsi" w:hAnsiTheme="minorHAnsi"/>
        </w:rPr>
        <w:t>Cotton, C., Gifford, J. and Young, J. (2022) Incentives and recognition: an evidence review. Practice summary and recommendations. London: Chartered Institute of Personnel and Development.</w:t>
      </w:r>
    </w:p>
    <w:p w14:paraId="44DF6DCB" w14:textId="77777777" w:rsidR="00A219BC" w:rsidRDefault="00A219BC" w:rsidP="00FE7A8F">
      <w:pPr>
        <w:pStyle w:val="paragraph"/>
        <w:spacing w:before="0" w:beforeAutospacing="0" w:after="0" w:afterAutospacing="0"/>
        <w:textAlignment w:val="baseline"/>
        <w:rPr>
          <w:rFonts w:asciiTheme="minorHAnsi" w:hAnsiTheme="minorHAnsi"/>
        </w:rPr>
      </w:pPr>
    </w:p>
    <w:p w14:paraId="4049BA44" w14:textId="210F0219" w:rsidR="00A219BC" w:rsidRDefault="00A219BC" w:rsidP="00FE7A8F">
      <w:pPr>
        <w:pStyle w:val="paragraph"/>
        <w:spacing w:before="0" w:beforeAutospacing="0" w:after="0" w:afterAutospacing="0"/>
        <w:textAlignment w:val="baseline"/>
        <w:rPr>
          <w:rFonts w:asciiTheme="minorHAnsi" w:hAnsiTheme="minorHAnsi"/>
        </w:rPr>
      </w:pPr>
      <w:r>
        <w:rPr>
          <w:rFonts w:asciiTheme="minorHAnsi" w:hAnsiTheme="minorHAnsi"/>
        </w:rPr>
        <w:t>Cotton, C. (2024</w:t>
      </w:r>
      <w:r w:rsidR="00C72551">
        <w:rPr>
          <w:rFonts w:asciiTheme="minorHAnsi" w:hAnsiTheme="minorHAnsi"/>
        </w:rPr>
        <w:t>a</w:t>
      </w:r>
      <w:r>
        <w:rPr>
          <w:rFonts w:asciiTheme="minorHAnsi" w:hAnsiTheme="minorHAnsi"/>
        </w:rPr>
        <w:t xml:space="preserve">) </w:t>
      </w:r>
      <w:r>
        <w:rPr>
          <w:rFonts w:asciiTheme="minorHAnsi" w:hAnsiTheme="minorHAnsi"/>
          <w:i/>
          <w:iCs/>
        </w:rPr>
        <w:t xml:space="preserve">Bonuses and incentives. </w:t>
      </w:r>
      <w:r>
        <w:rPr>
          <w:rFonts w:asciiTheme="minorHAnsi" w:hAnsiTheme="minorHAnsi"/>
        </w:rPr>
        <w:t xml:space="preserve">Available at: </w:t>
      </w:r>
      <w:hyperlink r:id="rId23" w:history="1">
        <w:r w:rsidRPr="00E52AC6">
          <w:rPr>
            <w:rStyle w:val="Hyperlink"/>
            <w:rFonts w:asciiTheme="minorHAnsi" w:hAnsiTheme="minorHAnsi"/>
          </w:rPr>
          <w:t>https://www.cipd.org/uk/knowledge/factsheets/bonuses-factsheet</w:t>
        </w:r>
      </w:hyperlink>
      <w:r>
        <w:rPr>
          <w:rFonts w:asciiTheme="minorHAnsi" w:hAnsiTheme="minorHAnsi"/>
        </w:rPr>
        <w:t xml:space="preserve"> (Accessed: 25</w:t>
      </w:r>
      <w:r w:rsidRPr="00A219BC">
        <w:rPr>
          <w:rFonts w:asciiTheme="minorHAnsi" w:hAnsiTheme="minorHAnsi"/>
          <w:vertAlign w:val="superscript"/>
        </w:rPr>
        <w:t>th</w:t>
      </w:r>
      <w:r>
        <w:rPr>
          <w:rFonts w:asciiTheme="minorHAnsi" w:hAnsiTheme="minorHAnsi"/>
        </w:rPr>
        <w:t xml:space="preserve"> July 2025). </w:t>
      </w:r>
    </w:p>
    <w:p w14:paraId="2307F463" w14:textId="77777777" w:rsidR="00C72551" w:rsidRDefault="00C72551" w:rsidP="00FE7A8F">
      <w:pPr>
        <w:pStyle w:val="paragraph"/>
        <w:spacing w:before="0" w:beforeAutospacing="0" w:after="0" w:afterAutospacing="0"/>
        <w:textAlignment w:val="baseline"/>
        <w:rPr>
          <w:rFonts w:asciiTheme="minorHAnsi" w:hAnsiTheme="minorHAnsi"/>
        </w:rPr>
      </w:pPr>
    </w:p>
    <w:p w14:paraId="4A4BCB9F" w14:textId="759A7254" w:rsidR="00C72551" w:rsidRDefault="00C72551" w:rsidP="00C72551">
      <w:pPr>
        <w:pStyle w:val="paragraph"/>
        <w:spacing w:before="0" w:beforeAutospacing="0" w:after="0" w:afterAutospacing="0"/>
        <w:textAlignment w:val="baseline"/>
        <w:rPr>
          <w:rFonts w:asciiTheme="minorHAnsi" w:hAnsiTheme="minorHAnsi"/>
        </w:rPr>
      </w:pPr>
      <w:r>
        <w:rPr>
          <w:rFonts w:asciiTheme="minorHAnsi" w:hAnsiTheme="minorHAnsi"/>
        </w:rPr>
        <w:t xml:space="preserve">Cotton, C. (2024b) </w:t>
      </w:r>
      <w:r>
        <w:rPr>
          <w:rFonts w:asciiTheme="minorHAnsi" w:hAnsiTheme="minorHAnsi"/>
          <w:i/>
          <w:iCs/>
        </w:rPr>
        <w:t xml:space="preserve">Analysis/How reward professionals can manage the impact of the Autumn Budget. </w:t>
      </w:r>
      <w:r>
        <w:rPr>
          <w:rFonts w:asciiTheme="minorHAnsi" w:hAnsiTheme="minorHAnsi"/>
        </w:rPr>
        <w:t xml:space="preserve">Available at: </w:t>
      </w:r>
      <w:hyperlink r:id="rId24" w:history="1">
        <w:r w:rsidRPr="00E52AC6">
          <w:rPr>
            <w:rStyle w:val="Hyperlink"/>
            <w:rFonts w:asciiTheme="minorHAnsi" w:hAnsiTheme="minorHAnsi"/>
          </w:rPr>
          <w:t>https://www.cipd.org/uk/views-and-insights/thought-leadership/insight/reward-impact-budget/</w:t>
        </w:r>
      </w:hyperlink>
      <w:r>
        <w:rPr>
          <w:rFonts w:asciiTheme="minorHAnsi" w:hAnsiTheme="minorHAnsi"/>
        </w:rPr>
        <w:t xml:space="preserve"> (Accessed: 29</w:t>
      </w:r>
      <w:r w:rsidRPr="00A219BC">
        <w:rPr>
          <w:rFonts w:asciiTheme="minorHAnsi" w:hAnsiTheme="minorHAnsi"/>
          <w:vertAlign w:val="superscript"/>
        </w:rPr>
        <w:t>th</w:t>
      </w:r>
      <w:r>
        <w:rPr>
          <w:rFonts w:asciiTheme="minorHAnsi" w:hAnsiTheme="minorHAnsi"/>
        </w:rPr>
        <w:t xml:space="preserve"> July 2025). </w:t>
      </w:r>
    </w:p>
    <w:p w14:paraId="0C3EF87D" w14:textId="77777777" w:rsidR="00A340E1" w:rsidRDefault="00A340E1" w:rsidP="00C72551">
      <w:pPr>
        <w:pStyle w:val="paragraph"/>
        <w:spacing w:before="0" w:beforeAutospacing="0" w:after="0" w:afterAutospacing="0"/>
        <w:textAlignment w:val="baseline"/>
        <w:rPr>
          <w:rFonts w:asciiTheme="minorHAnsi" w:hAnsiTheme="minorHAnsi"/>
        </w:rPr>
      </w:pPr>
    </w:p>
    <w:p w14:paraId="426544EA" w14:textId="69389808" w:rsidR="00A340E1" w:rsidRPr="00A340E1" w:rsidRDefault="00A340E1" w:rsidP="00C72551">
      <w:pPr>
        <w:pStyle w:val="paragraph"/>
        <w:spacing w:before="0" w:beforeAutospacing="0" w:after="0" w:afterAutospacing="0"/>
        <w:textAlignment w:val="baseline"/>
        <w:rPr>
          <w:rFonts w:asciiTheme="minorHAnsi" w:hAnsiTheme="minorHAnsi"/>
        </w:rPr>
      </w:pPr>
      <w:r>
        <w:rPr>
          <w:rFonts w:asciiTheme="minorHAnsi" w:hAnsiTheme="minorHAnsi"/>
        </w:rPr>
        <w:t xml:space="preserve">Field, K. (2024) </w:t>
      </w:r>
      <w:r>
        <w:rPr>
          <w:rFonts w:asciiTheme="minorHAnsi" w:hAnsiTheme="minorHAnsi"/>
          <w:i/>
          <w:iCs/>
        </w:rPr>
        <w:t xml:space="preserve">How the ageing workforce will affect the future of work. </w:t>
      </w:r>
      <w:r>
        <w:rPr>
          <w:rFonts w:asciiTheme="minorHAnsi" w:hAnsiTheme="minorHAnsi"/>
        </w:rPr>
        <w:t xml:space="preserve">Available at: </w:t>
      </w:r>
      <w:hyperlink r:id="rId25" w:history="1">
        <w:r w:rsidRPr="007010CF">
          <w:rPr>
            <w:rStyle w:val="Hyperlink"/>
            <w:rFonts w:asciiTheme="minorHAnsi" w:hAnsiTheme="minorHAnsi"/>
          </w:rPr>
          <w:t>https://www.hrmagazine.co.uk/content/comment/how-the-ageing-workforce-will-affect-the-future-of-work</w:t>
        </w:r>
      </w:hyperlink>
      <w:r>
        <w:rPr>
          <w:rFonts w:asciiTheme="minorHAnsi" w:hAnsiTheme="minorHAnsi"/>
        </w:rPr>
        <w:t xml:space="preserve"> (Accessed: 3</w:t>
      </w:r>
      <w:r w:rsidRPr="00A340E1">
        <w:rPr>
          <w:rFonts w:asciiTheme="minorHAnsi" w:hAnsiTheme="minorHAnsi"/>
          <w:vertAlign w:val="superscript"/>
        </w:rPr>
        <w:t>rd</w:t>
      </w:r>
      <w:r>
        <w:rPr>
          <w:rFonts w:asciiTheme="minorHAnsi" w:hAnsiTheme="minorHAnsi"/>
        </w:rPr>
        <w:t xml:space="preserve"> August 2025). </w:t>
      </w:r>
    </w:p>
    <w:p w14:paraId="23244A31" w14:textId="77777777" w:rsidR="00F10503" w:rsidRDefault="00F10503" w:rsidP="00C72551">
      <w:pPr>
        <w:pStyle w:val="paragraph"/>
        <w:spacing w:before="0" w:beforeAutospacing="0" w:after="0" w:afterAutospacing="0"/>
        <w:textAlignment w:val="baseline"/>
        <w:rPr>
          <w:rFonts w:asciiTheme="minorHAnsi" w:hAnsiTheme="minorHAnsi"/>
        </w:rPr>
      </w:pPr>
    </w:p>
    <w:p w14:paraId="0651E9BD" w14:textId="0802C619" w:rsidR="00F10503" w:rsidRPr="00F10503" w:rsidRDefault="00F10503" w:rsidP="00C72551">
      <w:pPr>
        <w:pStyle w:val="paragraph"/>
        <w:spacing w:before="0" w:beforeAutospacing="0" w:after="0" w:afterAutospacing="0"/>
        <w:textAlignment w:val="baseline"/>
        <w:rPr>
          <w:rFonts w:asciiTheme="minorHAnsi" w:hAnsiTheme="minorHAnsi"/>
        </w:rPr>
      </w:pPr>
      <w:r>
        <w:rPr>
          <w:rFonts w:asciiTheme="minorHAnsi" w:hAnsiTheme="minorHAnsi"/>
        </w:rPr>
        <w:t xml:space="preserve">Francis-Devine, B. and Powell, A. (2025) </w:t>
      </w:r>
      <w:r>
        <w:rPr>
          <w:rFonts w:asciiTheme="minorHAnsi" w:hAnsiTheme="minorHAnsi"/>
          <w:i/>
          <w:iCs/>
        </w:rPr>
        <w:t xml:space="preserve">UK Labour market statistics. </w:t>
      </w:r>
      <w:r>
        <w:rPr>
          <w:rFonts w:asciiTheme="minorHAnsi" w:hAnsiTheme="minorHAnsi"/>
        </w:rPr>
        <w:t xml:space="preserve">Available at: </w:t>
      </w:r>
      <w:hyperlink r:id="rId26" w:history="1">
        <w:r w:rsidRPr="007010CF">
          <w:rPr>
            <w:rStyle w:val="Hyperlink"/>
            <w:rFonts w:asciiTheme="minorHAnsi" w:hAnsiTheme="minorHAnsi"/>
          </w:rPr>
          <w:t>https://researchbriefings.files.parliament.uk/documents/CBP-9366/CBP-9366.pdf?trk=public_post_comment-text</w:t>
        </w:r>
      </w:hyperlink>
      <w:r>
        <w:rPr>
          <w:rFonts w:asciiTheme="minorHAnsi" w:hAnsiTheme="minorHAnsi"/>
        </w:rPr>
        <w:t xml:space="preserve"> (Accessed: 3</w:t>
      </w:r>
      <w:r w:rsidRPr="00F10503">
        <w:rPr>
          <w:rFonts w:asciiTheme="minorHAnsi" w:hAnsiTheme="minorHAnsi"/>
          <w:vertAlign w:val="superscript"/>
        </w:rPr>
        <w:t>rd</w:t>
      </w:r>
      <w:r>
        <w:rPr>
          <w:rFonts w:asciiTheme="minorHAnsi" w:hAnsiTheme="minorHAnsi"/>
        </w:rPr>
        <w:t xml:space="preserve"> August 2025). </w:t>
      </w:r>
    </w:p>
    <w:p w14:paraId="635F4DFB" w14:textId="77777777" w:rsidR="00FE7A8F" w:rsidRDefault="00FE7A8F" w:rsidP="00FE7A8F">
      <w:pPr>
        <w:pStyle w:val="paragraph"/>
        <w:spacing w:before="0" w:beforeAutospacing="0" w:after="0" w:afterAutospacing="0"/>
        <w:textAlignment w:val="baseline"/>
        <w:rPr>
          <w:rFonts w:asciiTheme="minorHAnsi" w:hAnsiTheme="minorHAnsi"/>
        </w:rPr>
      </w:pPr>
    </w:p>
    <w:p w14:paraId="7D2D3901" w14:textId="435B6DC5" w:rsidR="00FE7A8F" w:rsidRDefault="00FE7A8F" w:rsidP="00FE7A8F">
      <w:pPr>
        <w:pStyle w:val="c-bibliographic-informationcitation"/>
        <w:shd w:val="clear" w:color="auto" w:fill="FFFFFF"/>
        <w:spacing w:before="0" w:beforeAutospacing="0" w:after="240" w:afterAutospacing="0"/>
        <w:rPr>
          <w:rFonts w:asciiTheme="minorHAnsi" w:hAnsiTheme="minorHAnsi"/>
          <w:color w:val="222222"/>
        </w:rPr>
      </w:pPr>
      <w:proofErr w:type="spellStart"/>
      <w:r w:rsidRPr="00FE7A8F">
        <w:rPr>
          <w:rFonts w:asciiTheme="minorHAnsi" w:hAnsiTheme="minorHAnsi"/>
          <w:color w:val="222222"/>
        </w:rPr>
        <w:t>Fröber</w:t>
      </w:r>
      <w:proofErr w:type="spellEnd"/>
      <w:r w:rsidRPr="00FE7A8F">
        <w:rPr>
          <w:rFonts w:asciiTheme="minorHAnsi" w:hAnsiTheme="minorHAnsi"/>
          <w:color w:val="222222"/>
        </w:rPr>
        <w:t>, K.</w:t>
      </w:r>
      <w:r w:rsidR="00F10503">
        <w:rPr>
          <w:rFonts w:asciiTheme="minorHAnsi" w:hAnsiTheme="minorHAnsi"/>
          <w:color w:val="222222"/>
        </w:rPr>
        <w:t xml:space="preserve"> and </w:t>
      </w:r>
      <w:r w:rsidRPr="00FE7A8F">
        <w:rPr>
          <w:rFonts w:asciiTheme="minorHAnsi" w:hAnsiTheme="minorHAnsi"/>
          <w:color w:val="222222"/>
        </w:rPr>
        <w:t xml:space="preserve"> Dreisbach, G. The differential influences of positive affect, random reward, and performance-contingent reward on cognitive control. </w:t>
      </w:r>
      <w:proofErr w:type="spellStart"/>
      <w:r w:rsidRPr="00FE7A8F">
        <w:rPr>
          <w:rFonts w:asciiTheme="minorHAnsi" w:hAnsiTheme="minorHAnsi"/>
          <w:i/>
          <w:iCs/>
          <w:color w:val="222222"/>
        </w:rPr>
        <w:t>Cogn</w:t>
      </w:r>
      <w:proofErr w:type="spellEnd"/>
      <w:r w:rsidRPr="00FE7A8F">
        <w:rPr>
          <w:rFonts w:asciiTheme="minorHAnsi" w:hAnsiTheme="minorHAnsi"/>
          <w:i/>
          <w:iCs/>
          <w:color w:val="222222"/>
        </w:rPr>
        <w:t xml:space="preserve"> Affect </w:t>
      </w:r>
      <w:proofErr w:type="spellStart"/>
      <w:r w:rsidRPr="00FE7A8F">
        <w:rPr>
          <w:rFonts w:asciiTheme="minorHAnsi" w:hAnsiTheme="minorHAnsi"/>
          <w:i/>
          <w:iCs/>
          <w:color w:val="222222"/>
        </w:rPr>
        <w:t>Behav</w:t>
      </w:r>
      <w:proofErr w:type="spellEnd"/>
      <w:r w:rsidRPr="00FE7A8F">
        <w:rPr>
          <w:rFonts w:asciiTheme="minorHAnsi" w:hAnsiTheme="minorHAnsi"/>
          <w:i/>
          <w:iCs/>
          <w:color w:val="222222"/>
        </w:rPr>
        <w:t xml:space="preserve"> </w:t>
      </w:r>
      <w:proofErr w:type="spellStart"/>
      <w:r w:rsidRPr="00FE7A8F">
        <w:rPr>
          <w:rFonts w:asciiTheme="minorHAnsi" w:hAnsiTheme="minorHAnsi"/>
          <w:i/>
          <w:iCs/>
          <w:color w:val="222222"/>
        </w:rPr>
        <w:t>Neurosci</w:t>
      </w:r>
      <w:proofErr w:type="spellEnd"/>
      <w:r w:rsidRPr="00FE7A8F">
        <w:rPr>
          <w:rFonts w:asciiTheme="minorHAnsi" w:hAnsiTheme="minorHAnsi"/>
          <w:color w:val="222222"/>
        </w:rPr>
        <w:t> </w:t>
      </w:r>
      <w:r w:rsidRPr="00FE7A8F">
        <w:rPr>
          <w:rFonts w:asciiTheme="minorHAnsi" w:hAnsiTheme="minorHAnsi"/>
          <w:b/>
          <w:bCs/>
          <w:color w:val="222222"/>
        </w:rPr>
        <w:t>14</w:t>
      </w:r>
      <w:r w:rsidRPr="00FE7A8F">
        <w:rPr>
          <w:rFonts w:asciiTheme="minorHAnsi" w:hAnsiTheme="minorHAnsi"/>
          <w:color w:val="222222"/>
        </w:rPr>
        <w:t xml:space="preserve">, 530–547 (2014). </w:t>
      </w:r>
      <w:hyperlink r:id="rId27" w:history="1">
        <w:r w:rsidR="0059479F" w:rsidRPr="00E52AC6">
          <w:rPr>
            <w:rStyle w:val="Hyperlink"/>
            <w:rFonts w:asciiTheme="minorHAnsi" w:hAnsiTheme="minorHAnsi"/>
          </w:rPr>
          <w:t>https://doi.org/10.3758/s13415-014-0259-x</w:t>
        </w:r>
      </w:hyperlink>
    </w:p>
    <w:p w14:paraId="366565BF" w14:textId="3FAE79BB" w:rsidR="008825C2" w:rsidRDefault="0059479F" w:rsidP="004F2B97">
      <w:pPr>
        <w:pStyle w:val="c-bibliographic-informationcitation"/>
        <w:shd w:val="clear" w:color="auto" w:fill="FFFFFF"/>
        <w:spacing w:before="0" w:beforeAutospacing="0" w:after="240" w:afterAutospacing="0"/>
        <w:rPr>
          <w:rFonts w:asciiTheme="minorHAnsi" w:hAnsiTheme="minorHAnsi"/>
          <w:color w:val="222222"/>
        </w:rPr>
      </w:pPr>
      <w:r>
        <w:rPr>
          <w:rFonts w:asciiTheme="minorHAnsi" w:hAnsiTheme="minorHAnsi"/>
          <w:color w:val="222222"/>
        </w:rPr>
        <w:t xml:space="preserve">Gallup (2025) </w:t>
      </w:r>
      <w:r w:rsidRPr="00F67FD2">
        <w:rPr>
          <w:rFonts w:asciiTheme="minorHAnsi" w:hAnsiTheme="minorHAnsi"/>
          <w:i/>
          <w:iCs/>
          <w:color w:val="222222"/>
        </w:rPr>
        <w:t>The Importance of Employee Recognition: Low Cost, High Impact</w:t>
      </w:r>
      <w:r>
        <w:rPr>
          <w:rFonts w:asciiTheme="minorHAnsi" w:hAnsiTheme="minorHAnsi"/>
          <w:color w:val="222222"/>
        </w:rPr>
        <w:t xml:space="preserve">. Available at: </w:t>
      </w:r>
      <w:hyperlink r:id="rId28" w:history="1">
        <w:r w:rsidR="00F67FD2" w:rsidRPr="00E52AC6">
          <w:rPr>
            <w:rStyle w:val="Hyperlink"/>
            <w:rFonts w:asciiTheme="minorHAnsi" w:hAnsiTheme="minorHAnsi"/>
          </w:rPr>
          <w:t>https://www.gallup.com/workplace/236441/employee-recognition-low-cost-high-impact.aspx</w:t>
        </w:r>
      </w:hyperlink>
      <w:r w:rsidR="00F67FD2">
        <w:rPr>
          <w:rFonts w:asciiTheme="minorHAnsi" w:hAnsiTheme="minorHAnsi"/>
          <w:color w:val="222222"/>
        </w:rPr>
        <w:t xml:space="preserve"> (Accessed: 25</w:t>
      </w:r>
      <w:r w:rsidR="00F67FD2" w:rsidRPr="00F67FD2">
        <w:rPr>
          <w:rFonts w:asciiTheme="minorHAnsi" w:hAnsiTheme="minorHAnsi"/>
          <w:color w:val="222222"/>
          <w:vertAlign w:val="superscript"/>
        </w:rPr>
        <w:t>th</w:t>
      </w:r>
      <w:r w:rsidR="00F67FD2">
        <w:rPr>
          <w:rFonts w:asciiTheme="minorHAnsi" w:hAnsiTheme="minorHAnsi"/>
          <w:color w:val="222222"/>
        </w:rPr>
        <w:t xml:space="preserve"> July 2025).</w:t>
      </w:r>
    </w:p>
    <w:p w14:paraId="02A61280" w14:textId="411D3CD6" w:rsidR="00403C5E" w:rsidRPr="00403C5E" w:rsidRDefault="00403C5E" w:rsidP="004F2B97">
      <w:pPr>
        <w:pStyle w:val="c-bibliographic-informationcitation"/>
        <w:shd w:val="clear" w:color="auto" w:fill="FFFFFF"/>
        <w:spacing w:before="0" w:beforeAutospacing="0" w:after="240" w:afterAutospacing="0"/>
        <w:rPr>
          <w:rFonts w:asciiTheme="minorHAnsi" w:hAnsiTheme="minorHAnsi"/>
          <w:color w:val="222222"/>
        </w:rPr>
      </w:pPr>
      <w:r>
        <w:rPr>
          <w:rFonts w:asciiTheme="minorHAnsi" w:hAnsiTheme="minorHAnsi"/>
          <w:color w:val="222222"/>
        </w:rPr>
        <w:t xml:space="preserve">HRM Handbook (2021) </w:t>
      </w:r>
      <w:r>
        <w:rPr>
          <w:rFonts w:asciiTheme="minorHAnsi" w:hAnsiTheme="minorHAnsi"/>
          <w:i/>
          <w:iCs/>
          <w:color w:val="222222"/>
        </w:rPr>
        <w:t xml:space="preserve">Non-Analytical Job Evaluation Methods. </w:t>
      </w:r>
      <w:r>
        <w:rPr>
          <w:rFonts w:asciiTheme="minorHAnsi" w:hAnsiTheme="minorHAnsi"/>
          <w:color w:val="222222"/>
        </w:rPr>
        <w:t xml:space="preserve">Available at: </w:t>
      </w:r>
      <w:hyperlink r:id="rId29" w:history="1">
        <w:r w:rsidRPr="007010CF">
          <w:rPr>
            <w:rStyle w:val="Hyperlink"/>
            <w:rFonts w:asciiTheme="minorHAnsi" w:hAnsiTheme="minorHAnsi"/>
          </w:rPr>
          <w:t>https://hrmhandbook.com/hrp/compensation/job-evaluation/non-analytical-methods/</w:t>
        </w:r>
      </w:hyperlink>
      <w:r>
        <w:rPr>
          <w:rFonts w:asciiTheme="minorHAnsi" w:hAnsiTheme="minorHAnsi"/>
          <w:color w:val="222222"/>
        </w:rPr>
        <w:t xml:space="preserve"> (Accessed : 3</w:t>
      </w:r>
      <w:r w:rsidRPr="00403C5E">
        <w:rPr>
          <w:rFonts w:asciiTheme="minorHAnsi" w:hAnsiTheme="minorHAnsi"/>
          <w:color w:val="222222"/>
          <w:vertAlign w:val="superscript"/>
        </w:rPr>
        <w:t>rd</w:t>
      </w:r>
      <w:r>
        <w:rPr>
          <w:rFonts w:asciiTheme="minorHAnsi" w:hAnsiTheme="minorHAnsi"/>
          <w:color w:val="222222"/>
        </w:rPr>
        <w:t xml:space="preserve"> August 2025). </w:t>
      </w:r>
    </w:p>
    <w:p w14:paraId="0D7202EF" w14:textId="36690384" w:rsidR="008825C2" w:rsidRPr="008825C2" w:rsidRDefault="008825C2" w:rsidP="00A0784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rPr>
        <w:t xml:space="preserve">Indeed (2025) </w:t>
      </w:r>
      <w:r>
        <w:rPr>
          <w:rFonts w:asciiTheme="minorHAnsi" w:hAnsiTheme="minorHAnsi"/>
          <w:i/>
          <w:iCs/>
        </w:rPr>
        <w:t xml:space="preserve">What are intrinsic rewards and how to use them at </w:t>
      </w:r>
      <w:proofErr w:type="gramStart"/>
      <w:r>
        <w:rPr>
          <w:rFonts w:asciiTheme="minorHAnsi" w:hAnsiTheme="minorHAnsi"/>
          <w:i/>
          <w:iCs/>
        </w:rPr>
        <w:t>work?.</w:t>
      </w:r>
      <w:proofErr w:type="gramEnd"/>
      <w:r>
        <w:rPr>
          <w:rFonts w:asciiTheme="minorHAnsi" w:hAnsiTheme="minorHAnsi"/>
          <w:i/>
          <w:iCs/>
        </w:rPr>
        <w:t xml:space="preserve"> </w:t>
      </w:r>
      <w:r>
        <w:rPr>
          <w:rFonts w:asciiTheme="minorHAnsi" w:hAnsiTheme="minorHAnsi"/>
        </w:rPr>
        <w:t xml:space="preserve">Available at: </w:t>
      </w:r>
      <w:hyperlink r:id="rId30" w:history="1">
        <w:r w:rsidRPr="00680636">
          <w:rPr>
            <w:rStyle w:val="Hyperlink"/>
            <w:rFonts w:asciiTheme="minorHAnsi" w:hAnsiTheme="minorHAnsi"/>
          </w:rPr>
          <w:t>https://uk.indeed.com/career-advice/career-development/intrinsic-rewards</w:t>
        </w:r>
      </w:hyperlink>
      <w:r>
        <w:rPr>
          <w:rFonts w:asciiTheme="minorHAnsi" w:hAnsiTheme="minorHAnsi"/>
        </w:rPr>
        <w:t xml:space="preserve"> (Accessed: 5</w:t>
      </w:r>
      <w:r w:rsidRPr="008825C2">
        <w:rPr>
          <w:rFonts w:asciiTheme="minorHAnsi" w:hAnsiTheme="minorHAnsi"/>
          <w:vertAlign w:val="superscript"/>
        </w:rPr>
        <w:t>th</w:t>
      </w:r>
      <w:r>
        <w:rPr>
          <w:rFonts w:asciiTheme="minorHAnsi" w:hAnsiTheme="minorHAnsi"/>
        </w:rPr>
        <w:t xml:space="preserve"> July 2025). </w:t>
      </w:r>
    </w:p>
    <w:p w14:paraId="16B4A6A9" w14:textId="77777777" w:rsidR="007B520A" w:rsidRPr="00B17101" w:rsidRDefault="007B520A" w:rsidP="00A07844">
      <w:pPr>
        <w:pStyle w:val="paragraph"/>
        <w:spacing w:before="0" w:beforeAutospacing="0" w:after="0" w:afterAutospacing="0"/>
        <w:textAlignment w:val="baseline"/>
        <w:rPr>
          <w:rFonts w:asciiTheme="minorHAnsi" w:hAnsiTheme="minorHAnsi"/>
          <w:shd w:val="clear" w:color="auto" w:fill="FBFBFB"/>
        </w:rPr>
      </w:pPr>
    </w:p>
    <w:p w14:paraId="2AE4AE10" w14:textId="2BD48BB0" w:rsidR="007B520A" w:rsidRDefault="007B520A" w:rsidP="00A07844">
      <w:pPr>
        <w:pStyle w:val="paragraph"/>
        <w:spacing w:before="0" w:beforeAutospacing="0" w:after="0" w:afterAutospacing="0"/>
        <w:textAlignment w:val="baseline"/>
        <w:rPr>
          <w:rFonts w:asciiTheme="minorHAnsi" w:hAnsiTheme="minorHAnsi"/>
          <w:shd w:val="clear" w:color="auto" w:fill="FBFBFB"/>
        </w:rPr>
      </w:pPr>
      <w:r w:rsidRPr="00E370E8">
        <w:rPr>
          <w:rFonts w:asciiTheme="minorHAnsi" w:hAnsiTheme="minorHAnsi"/>
          <w:shd w:val="clear" w:color="auto" w:fill="FBFBFB"/>
        </w:rPr>
        <w:t xml:space="preserve">Jones, S. and Perkins, S. (2024) </w:t>
      </w:r>
      <w:r w:rsidRPr="00E370E8">
        <w:rPr>
          <w:rFonts w:asciiTheme="minorHAnsi" w:hAnsiTheme="minorHAnsi"/>
          <w:i/>
          <w:iCs/>
          <w:shd w:val="clear" w:color="auto" w:fill="FBFBFB"/>
        </w:rPr>
        <w:t xml:space="preserve">Reward Management. </w:t>
      </w:r>
      <w:r w:rsidRPr="00E370E8">
        <w:rPr>
          <w:rFonts w:asciiTheme="minorHAnsi" w:hAnsiTheme="minorHAnsi"/>
          <w:shd w:val="clear" w:color="auto" w:fill="FBFBFB"/>
        </w:rPr>
        <w:t>5</w:t>
      </w:r>
      <w:r w:rsidRPr="00E370E8">
        <w:rPr>
          <w:rFonts w:asciiTheme="minorHAnsi" w:hAnsiTheme="minorHAnsi"/>
          <w:shd w:val="clear" w:color="auto" w:fill="FBFBFB"/>
          <w:vertAlign w:val="superscript"/>
        </w:rPr>
        <w:t>th</w:t>
      </w:r>
      <w:r w:rsidRPr="00E370E8">
        <w:rPr>
          <w:rFonts w:asciiTheme="minorHAnsi" w:hAnsiTheme="minorHAnsi"/>
          <w:shd w:val="clear" w:color="auto" w:fill="FBFBFB"/>
        </w:rPr>
        <w:t xml:space="preserve"> Edition. London: Kogan Page. </w:t>
      </w:r>
    </w:p>
    <w:p w14:paraId="32FF3701" w14:textId="77777777" w:rsidR="00B65EAA" w:rsidRDefault="00B65EAA" w:rsidP="00A07844">
      <w:pPr>
        <w:pStyle w:val="paragraph"/>
        <w:spacing w:before="0" w:beforeAutospacing="0" w:after="0" w:afterAutospacing="0"/>
        <w:textAlignment w:val="baseline"/>
        <w:rPr>
          <w:rFonts w:asciiTheme="minorHAnsi" w:hAnsiTheme="minorHAnsi"/>
          <w:shd w:val="clear" w:color="auto" w:fill="FBFBFB"/>
        </w:rPr>
      </w:pPr>
    </w:p>
    <w:p w14:paraId="5C3806A6" w14:textId="30AE482E" w:rsidR="00B65EAA" w:rsidRDefault="00B65EAA" w:rsidP="00A0784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Kalal, S. (2020) </w:t>
      </w:r>
      <w:r>
        <w:rPr>
          <w:rFonts w:asciiTheme="minorHAnsi" w:hAnsiTheme="minorHAnsi"/>
          <w:i/>
          <w:iCs/>
          <w:shd w:val="clear" w:color="auto" w:fill="FBFBFB"/>
        </w:rPr>
        <w:t xml:space="preserve">The Impact of employee benefits on job satisfaction and retention rates. </w:t>
      </w:r>
      <w:r>
        <w:rPr>
          <w:rFonts w:asciiTheme="minorHAnsi" w:hAnsiTheme="minorHAnsi"/>
          <w:shd w:val="clear" w:color="auto" w:fill="FBFBFB"/>
        </w:rPr>
        <w:t xml:space="preserve">Available at: </w:t>
      </w:r>
      <w:hyperlink r:id="rId31" w:history="1">
        <w:r w:rsidRPr="00E52AC6">
          <w:rPr>
            <w:rStyle w:val="Hyperlink"/>
            <w:rFonts w:asciiTheme="minorHAnsi" w:hAnsiTheme="minorHAnsi"/>
            <w:shd w:val="clear" w:color="auto" w:fill="FBFBFB"/>
          </w:rPr>
          <w:t>https://ijrar.org/papers/IJRAR19S1778.pdf</w:t>
        </w:r>
      </w:hyperlink>
      <w:r>
        <w:rPr>
          <w:rFonts w:asciiTheme="minorHAnsi" w:hAnsiTheme="minorHAnsi"/>
          <w:shd w:val="clear" w:color="auto" w:fill="FBFBFB"/>
        </w:rPr>
        <w:t xml:space="preserve"> (Accessed : 25</w:t>
      </w:r>
      <w:r w:rsidRPr="00B65EAA">
        <w:rPr>
          <w:rFonts w:asciiTheme="minorHAnsi" w:hAnsiTheme="minorHAnsi"/>
          <w:shd w:val="clear" w:color="auto" w:fill="FBFBFB"/>
          <w:vertAlign w:val="superscript"/>
        </w:rPr>
        <w:t>th</w:t>
      </w:r>
      <w:r>
        <w:rPr>
          <w:rFonts w:asciiTheme="minorHAnsi" w:hAnsiTheme="minorHAnsi"/>
          <w:shd w:val="clear" w:color="auto" w:fill="FBFBFB"/>
        </w:rPr>
        <w:t xml:space="preserve"> July 2025). </w:t>
      </w:r>
    </w:p>
    <w:p w14:paraId="296A0E73" w14:textId="77777777" w:rsidR="00F812C5" w:rsidRDefault="00F812C5" w:rsidP="00A07844">
      <w:pPr>
        <w:pStyle w:val="paragraph"/>
        <w:spacing w:before="0" w:beforeAutospacing="0" w:after="0" w:afterAutospacing="0"/>
        <w:textAlignment w:val="baseline"/>
        <w:rPr>
          <w:rFonts w:asciiTheme="minorHAnsi" w:hAnsiTheme="minorHAnsi"/>
          <w:shd w:val="clear" w:color="auto" w:fill="FBFBFB"/>
        </w:rPr>
      </w:pPr>
    </w:p>
    <w:p w14:paraId="2EFBFBE0" w14:textId="532A8283" w:rsidR="00F812C5" w:rsidRPr="00F812C5" w:rsidRDefault="00F812C5" w:rsidP="00A0784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Kaleem, R. (2025) </w:t>
      </w:r>
      <w:r>
        <w:rPr>
          <w:rFonts w:asciiTheme="minorHAnsi" w:hAnsiTheme="minorHAnsi"/>
          <w:i/>
          <w:iCs/>
          <w:shd w:val="clear" w:color="auto" w:fill="FBFBFB"/>
        </w:rPr>
        <w:t xml:space="preserve">Why 95% of your recognition strategy is failing your culture. </w:t>
      </w:r>
      <w:r>
        <w:rPr>
          <w:rFonts w:asciiTheme="minorHAnsi" w:hAnsiTheme="minorHAnsi"/>
          <w:shd w:val="clear" w:color="auto" w:fill="FBFBFB"/>
        </w:rPr>
        <w:t xml:space="preserve">Available at: </w:t>
      </w:r>
      <w:hyperlink r:id="rId32" w:history="1">
        <w:r w:rsidRPr="00E52AC6">
          <w:rPr>
            <w:rStyle w:val="Hyperlink"/>
            <w:rFonts w:asciiTheme="minorHAnsi" w:hAnsiTheme="minorHAnsi"/>
            <w:shd w:val="clear" w:color="auto" w:fill="FBFBFB"/>
          </w:rPr>
          <w:t>https://reba.global/resource/why-95-of-your-recognition-strategy-is-failing-your-culture.html</w:t>
        </w:r>
      </w:hyperlink>
      <w:r>
        <w:rPr>
          <w:rFonts w:asciiTheme="minorHAnsi" w:hAnsiTheme="minorHAnsi"/>
          <w:shd w:val="clear" w:color="auto" w:fill="FBFBFB"/>
        </w:rPr>
        <w:t xml:space="preserve"> (Accessed: 29</w:t>
      </w:r>
      <w:r w:rsidRPr="00F812C5">
        <w:rPr>
          <w:rFonts w:asciiTheme="minorHAnsi" w:hAnsiTheme="minorHAnsi"/>
          <w:shd w:val="clear" w:color="auto" w:fill="FBFBFB"/>
          <w:vertAlign w:val="superscript"/>
        </w:rPr>
        <w:t>th</w:t>
      </w:r>
      <w:r>
        <w:rPr>
          <w:rFonts w:asciiTheme="minorHAnsi" w:hAnsiTheme="minorHAnsi"/>
          <w:shd w:val="clear" w:color="auto" w:fill="FBFBFB"/>
        </w:rPr>
        <w:t xml:space="preserve"> July 2025). </w:t>
      </w:r>
    </w:p>
    <w:p w14:paraId="42194A73" w14:textId="77777777" w:rsidR="00AE32CF" w:rsidRPr="00E370E8" w:rsidRDefault="00AE32CF" w:rsidP="00A07844">
      <w:pPr>
        <w:pStyle w:val="paragraph"/>
        <w:spacing w:before="0" w:beforeAutospacing="0" w:after="0" w:afterAutospacing="0"/>
        <w:textAlignment w:val="baseline"/>
        <w:rPr>
          <w:rFonts w:asciiTheme="minorHAnsi" w:hAnsiTheme="minorHAnsi"/>
          <w:shd w:val="clear" w:color="auto" w:fill="FBFBFB"/>
        </w:rPr>
      </w:pPr>
    </w:p>
    <w:p w14:paraId="0E556449" w14:textId="2F855C5D" w:rsidR="003E0DA6" w:rsidRDefault="003E0DA6" w:rsidP="003E0DA6">
      <w:pPr>
        <w:spacing w:line="240" w:lineRule="auto"/>
        <w:rPr>
          <w:rFonts w:asciiTheme="minorHAnsi" w:eastAsia="Times New Roman" w:hAnsiTheme="minorHAnsi" w:cs="Times New Roman"/>
          <w:sz w:val="24"/>
          <w:lang w:eastAsia="en-GB"/>
        </w:rPr>
      </w:pPr>
      <w:r w:rsidRPr="003E0DA6">
        <w:rPr>
          <w:rFonts w:asciiTheme="minorHAnsi" w:eastAsia="Times New Roman" w:hAnsiTheme="minorHAnsi" w:cs="Times New Roman"/>
          <w:sz w:val="24"/>
          <w:lang w:eastAsia="en-GB"/>
        </w:rPr>
        <w:t xml:space="preserve">Kerr, J. and Slocum, J. (2005) ‘Managing corporate culture through reward systems’, </w:t>
      </w:r>
      <w:r w:rsidRPr="003E0DA6">
        <w:rPr>
          <w:rFonts w:asciiTheme="minorHAnsi" w:eastAsia="Times New Roman" w:hAnsiTheme="minorHAnsi" w:cs="Times New Roman"/>
          <w:i/>
          <w:iCs/>
          <w:sz w:val="24"/>
          <w:lang w:eastAsia="en-GB"/>
        </w:rPr>
        <w:t>The Academy of Management executive (1993)</w:t>
      </w:r>
      <w:r w:rsidRPr="003E0DA6">
        <w:rPr>
          <w:rFonts w:asciiTheme="minorHAnsi" w:eastAsia="Times New Roman" w:hAnsiTheme="minorHAnsi" w:cs="Times New Roman"/>
          <w:sz w:val="24"/>
          <w:lang w:eastAsia="en-GB"/>
        </w:rPr>
        <w:t xml:space="preserve">, 19(4), pp. 130–141. Available at: </w:t>
      </w:r>
      <w:hyperlink r:id="rId33" w:history="1">
        <w:r w:rsidR="009B2C9E" w:rsidRPr="00E52AC6">
          <w:rPr>
            <w:rStyle w:val="Hyperlink"/>
            <w:rFonts w:asciiTheme="minorHAnsi" w:eastAsia="Times New Roman" w:hAnsiTheme="minorHAnsi" w:cs="Times New Roman"/>
            <w:sz w:val="24"/>
            <w:lang w:eastAsia="en-GB"/>
          </w:rPr>
          <w:t>https://doi.org/10.5465/ame.2005.19417915</w:t>
        </w:r>
      </w:hyperlink>
      <w:r w:rsidRPr="003E0DA6">
        <w:rPr>
          <w:rFonts w:asciiTheme="minorHAnsi" w:eastAsia="Times New Roman" w:hAnsiTheme="minorHAnsi" w:cs="Times New Roman"/>
          <w:sz w:val="24"/>
          <w:lang w:eastAsia="en-GB"/>
        </w:rPr>
        <w:t>.</w:t>
      </w:r>
    </w:p>
    <w:p w14:paraId="266A3C29" w14:textId="77777777" w:rsidR="009B2C9E" w:rsidRDefault="009B2C9E" w:rsidP="003E0DA6">
      <w:pPr>
        <w:spacing w:line="240" w:lineRule="auto"/>
        <w:rPr>
          <w:rFonts w:asciiTheme="minorHAnsi" w:eastAsia="Times New Roman" w:hAnsiTheme="minorHAnsi" w:cs="Times New Roman"/>
          <w:sz w:val="24"/>
          <w:lang w:eastAsia="en-GB"/>
        </w:rPr>
      </w:pPr>
    </w:p>
    <w:p w14:paraId="77C49880" w14:textId="2BED622B" w:rsidR="009B2C9E" w:rsidRPr="009B2C9E" w:rsidRDefault="009B2C9E" w:rsidP="003E0DA6">
      <w:pPr>
        <w:spacing w:line="240" w:lineRule="auto"/>
        <w:rPr>
          <w:rFonts w:asciiTheme="minorHAnsi" w:eastAsia="Times New Roman" w:hAnsiTheme="minorHAnsi" w:cs="Times New Roman"/>
          <w:sz w:val="24"/>
          <w:lang w:eastAsia="en-GB"/>
        </w:rPr>
      </w:pPr>
      <w:r>
        <w:rPr>
          <w:rFonts w:asciiTheme="minorHAnsi" w:eastAsia="Times New Roman" w:hAnsiTheme="minorHAnsi" w:cs="Times New Roman"/>
          <w:sz w:val="24"/>
          <w:lang w:eastAsia="en-GB"/>
        </w:rPr>
        <w:t xml:space="preserve">Mayne, M. and Jackson, I. (2025) </w:t>
      </w:r>
      <w:r>
        <w:rPr>
          <w:rFonts w:asciiTheme="minorHAnsi" w:eastAsia="Times New Roman" w:hAnsiTheme="minorHAnsi" w:cs="Times New Roman"/>
          <w:i/>
          <w:iCs/>
          <w:sz w:val="24"/>
          <w:lang w:eastAsia="en-GB"/>
        </w:rPr>
        <w:t xml:space="preserve">Government launches ‘landmark’ review of parental leave amid calls for extended paternity offering. </w:t>
      </w:r>
      <w:r>
        <w:rPr>
          <w:rFonts w:asciiTheme="minorHAnsi" w:eastAsia="Times New Roman" w:hAnsiTheme="minorHAnsi" w:cs="Times New Roman"/>
          <w:sz w:val="24"/>
          <w:lang w:eastAsia="en-GB"/>
        </w:rPr>
        <w:t xml:space="preserve">Available at: </w:t>
      </w:r>
      <w:hyperlink r:id="rId34" w:history="1">
        <w:r w:rsidRPr="00E52AC6">
          <w:rPr>
            <w:rStyle w:val="Hyperlink"/>
            <w:rFonts w:asciiTheme="minorHAnsi" w:eastAsia="Times New Roman" w:hAnsiTheme="minorHAnsi" w:cs="Times New Roman"/>
            <w:sz w:val="24"/>
            <w:lang w:eastAsia="en-GB"/>
          </w:rPr>
          <w:t>https://www.peoplemanagement.co.uk/article/1923958/government-launches-landmark-review-parental-leave-amid-calls-extended-paternity-offering</w:t>
        </w:r>
      </w:hyperlink>
      <w:r>
        <w:rPr>
          <w:rFonts w:asciiTheme="minorHAnsi" w:eastAsia="Times New Roman" w:hAnsiTheme="minorHAnsi" w:cs="Times New Roman"/>
          <w:sz w:val="24"/>
          <w:lang w:eastAsia="en-GB"/>
        </w:rPr>
        <w:t xml:space="preserve"> (Accessed: 28</w:t>
      </w:r>
      <w:r w:rsidRPr="009B2C9E">
        <w:rPr>
          <w:rFonts w:asciiTheme="minorHAnsi" w:eastAsia="Times New Roman" w:hAnsiTheme="minorHAnsi" w:cs="Times New Roman"/>
          <w:sz w:val="24"/>
          <w:vertAlign w:val="superscript"/>
          <w:lang w:eastAsia="en-GB"/>
        </w:rPr>
        <w:t>th</w:t>
      </w:r>
      <w:r>
        <w:rPr>
          <w:rFonts w:asciiTheme="minorHAnsi" w:eastAsia="Times New Roman" w:hAnsiTheme="minorHAnsi" w:cs="Times New Roman"/>
          <w:sz w:val="24"/>
          <w:lang w:eastAsia="en-GB"/>
        </w:rPr>
        <w:t xml:space="preserve"> July 2025)</w:t>
      </w:r>
      <w:r w:rsidR="00116317">
        <w:rPr>
          <w:rFonts w:asciiTheme="minorHAnsi" w:eastAsia="Times New Roman" w:hAnsiTheme="minorHAnsi" w:cs="Times New Roman"/>
          <w:sz w:val="24"/>
          <w:lang w:eastAsia="en-GB"/>
        </w:rPr>
        <w:t xml:space="preserve">. </w:t>
      </w:r>
    </w:p>
    <w:p w14:paraId="2F1A4EA7" w14:textId="77777777" w:rsidR="003E0DA6" w:rsidRPr="00E370E8" w:rsidRDefault="003E0DA6" w:rsidP="00A07844">
      <w:pPr>
        <w:pStyle w:val="paragraph"/>
        <w:spacing w:before="0" w:beforeAutospacing="0" w:after="0" w:afterAutospacing="0"/>
        <w:textAlignment w:val="baseline"/>
        <w:rPr>
          <w:rFonts w:asciiTheme="minorHAnsi" w:hAnsiTheme="minorHAnsi"/>
          <w:shd w:val="clear" w:color="auto" w:fill="FBFBFB"/>
        </w:rPr>
      </w:pPr>
    </w:p>
    <w:p w14:paraId="32AA85B6" w14:textId="52EE0354" w:rsidR="00AE32CF" w:rsidRDefault="00AE32CF" w:rsidP="00A07844">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 xml:space="preserve">People Management (2023) </w:t>
      </w:r>
      <w:r w:rsidRPr="00B17101">
        <w:rPr>
          <w:rFonts w:asciiTheme="minorHAnsi" w:hAnsiTheme="minorHAnsi"/>
          <w:i/>
          <w:iCs/>
          <w:shd w:val="clear" w:color="auto" w:fill="FBFBFB"/>
        </w:rPr>
        <w:t xml:space="preserve">Why recognition and reward in 2023? </w:t>
      </w:r>
      <w:r w:rsidRPr="00B17101">
        <w:rPr>
          <w:rFonts w:asciiTheme="minorHAnsi" w:hAnsiTheme="minorHAnsi"/>
          <w:shd w:val="clear" w:color="auto" w:fill="FBFBFB"/>
        </w:rPr>
        <w:t xml:space="preserve">Available at: </w:t>
      </w:r>
      <w:hyperlink r:id="rId35" w:history="1">
        <w:r w:rsidRPr="00B17101">
          <w:rPr>
            <w:rStyle w:val="Hyperlink"/>
            <w:rFonts w:asciiTheme="minorHAnsi" w:hAnsiTheme="minorHAnsi"/>
            <w:shd w:val="clear" w:color="auto" w:fill="FBFBFB"/>
          </w:rPr>
          <w:t>https://www.peoplemanagement.co.uk/article/1816014/why-recognition-reward-2023</w:t>
        </w:r>
      </w:hyperlink>
      <w:r w:rsidRPr="00B17101">
        <w:rPr>
          <w:rFonts w:asciiTheme="minorHAnsi" w:hAnsiTheme="minorHAnsi"/>
          <w:shd w:val="clear" w:color="auto" w:fill="FBFBFB"/>
        </w:rPr>
        <w:t xml:space="preserve"> (Accessed: 2</w:t>
      </w:r>
      <w:r w:rsidRPr="00B17101">
        <w:rPr>
          <w:rFonts w:asciiTheme="minorHAnsi" w:hAnsiTheme="minorHAnsi"/>
          <w:shd w:val="clear" w:color="auto" w:fill="FBFBFB"/>
          <w:vertAlign w:val="superscript"/>
        </w:rPr>
        <w:t>nd</w:t>
      </w:r>
      <w:r w:rsidRPr="00B17101">
        <w:rPr>
          <w:rFonts w:asciiTheme="minorHAnsi" w:hAnsiTheme="minorHAnsi"/>
          <w:shd w:val="clear" w:color="auto" w:fill="FBFBFB"/>
        </w:rPr>
        <w:t xml:space="preserve"> July 2025). </w:t>
      </w:r>
    </w:p>
    <w:p w14:paraId="6161772A" w14:textId="77777777" w:rsidR="002A7F7E" w:rsidRDefault="002A7F7E" w:rsidP="00A07844">
      <w:pPr>
        <w:pStyle w:val="paragraph"/>
        <w:spacing w:before="0" w:beforeAutospacing="0" w:after="0" w:afterAutospacing="0"/>
        <w:textAlignment w:val="baseline"/>
        <w:rPr>
          <w:rFonts w:asciiTheme="minorHAnsi" w:hAnsiTheme="minorHAnsi"/>
          <w:shd w:val="clear" w:color="auto" w:fill="FBFBFB"/>
        </w:rPr>
      </w:pPr>
    </w:p>
    <w:p w14:paraId="00A739ED" w14:textId="163667DB" w:rsidR="002A7F7E" w:rsidRPr="002A7F7E" w:rsidRDefault="002A7F7E" w:rsidP="00A0784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People Management (2025) </w:t>
      </w:r>
      <w:r>
        <w:rPr>
          <w:rFonts w:asciiTheme="minorHAnsi" w:hAnsiTheme="minorHAnsi"/>
          <w:i/>
          <w:iCs/>
          <w:shd w:val="clear" w:color="auto" w:fill="FBFBFB"/>
        </w:rPr>
        <w:t xml:space="preserve">Personalised recognition is your most cost-effective retention tool. </w:t>
      </w:r>
      <w:r>
        <w:rPr>
          <w:rFonts w:asciiTheme="minorHAnsi" w:hAnsiTheme="minorHAnsi"/>
          <w:shd w:val="clear" w:color="auto" w:fill="FBFBFB"/>
        </w:rPr>
        <w:t xml:space="preserve">Available at: </w:t>
      </w:r>
      <w:hyperlink r:id="rId36" w:history="1">
        <w:r w:rsidRPr="00E52AC6">
          <w:rPr>
            <w:rStyle w:val="Hyperlink"/>
            <w:rFonts w:asciiTheme="minorHAnsi" w:hAnsiTheme="minorHAnsi"/>
            <w:shd w:val="clear" w:color="auto" w:fill="FBFBFB"/>
          </w:rPr>
          <w:t>https://pminsight.cipd.co.uk/personalised-recognition-is-your-most-cost-effective-retention-tool</w:t>
        </w:r>
      </w:hyperlink>
      <w:r>
        <w:rPr>
          <w:rFonts w:asciiTheme="minorHAnsi" w:hAnsiTheme="minorHAnsi"/>
          <w:shd w:val="clear" w:color="auto" w:fill="FBFBFB"/>
        </w:rPr>
        <w:t xml:space="preserve"> (Accessed: 29</w:t>
      </w:r>
      <w:r w:rsidRPr="002A7F7E">
        <w:rPr>
          <w:rFonts w:asciiTheme="minorHAnsi" w:hAnsiTheme="minorHAnsi"/>
          <w:shd w:val="clear" w:color="auto" w:fill="FBFBFB"/>
          <w:vertAlign w:val="superscript"/>
        </w:rPr>
        <w:t>th</w:t>
      </w:r>
      <w:r>
        <w:rPr>
          <w:rFonts w:asciiTheme="minorHAnsi" w:hAnsiTheme="minorHAnsi"/>
          <w:shd w:val="clear" w:color="auto" w:fill="FBFBFB"/>
        </w:rPr>
        <w:t xml:space="preserve"> July 2025). </w:t>
      </w:r>
    </w:p>
    <w:p w14:paraId="1750447F" w14:textId="77777777" w:rsidR="00374993" w:rsidRDefault="00374993" w:rsidP="00A07844">
      <w:pPr>
        <w:pStyle w:val="paragraph"/>
        <w:spacing w:before="0" w:beforeAutospacing="0" w:after="0" w:afterAutospacing="0"/>
        <w:textAlignment w:val="baseline"/>
        <w:rPr>
          <w:rFonts w:asciiTheme="minorHAnsi" w:hAnsiTheme="minorHAnsi"/>
          <w:shd w:val="clear" w:color="auto" w:fill="FBFBFB"/>
        </w:rPr>
      </w:pPr>
    </w:p>
    <w:p w14:paraId="7D49F30B" w14:textId="77777777" w:rsidR="00374993" w:rsidRPr="00374993" w:rsidRDefault="00374993" w:rsidP="00374993">
      <w:pPr>
        <w:spacing w:line="240" w:lineRule="auto"/>
        <w:rPr>
          <w:rFonts w:ascii="Aptos" w:eastAsia="Aptos" w:hAnsi="Aptos" w:cs="Aptos"/>
          <w:sz w:val="24"/>
        </w:rPr>
      </w:pPr>
      <w:r w:rsidRPr="00374993">
        <w:rPr>
          <w:rFonts w:ascii="Aptos" w:hAnsi="Aptos"/>
          <w:sz w:val="24"/>
        </w:rPr>
        <w:t xml:space="preserve">Perkins, S. (2024) The Key to Effective Pay Structuring. Available at: </w:t>
      </w:r>
      <w:hyperlink r:id="rId37" w:history="1">
        <w:r w:rsidRPr="00374993">
          <w:rPr>
            <w:rStyle w:val="Hyperlink"/>
            <w:rFonts w:ascii="Aptos" w:hAnsi="Aptos"/>
            <w:sz w:val="24"/>
          </w:rPr>
          <w:t>https://www.youtube.com/watch?v=y3QA7ZTReak&amp;list=PL36EjUpAE_IHLJ1ZXeRc6_A-XBc1O-fBn&amp;index=20</w:t>
        </w:r>
      </w:hyperlink>
      <w:r w:rsidRPr="00374993">
        <w:rPr>
          <w:rFonts w:ascii="Aptos" w:hAnsi="Aptos"/>
          <w:sz w:val="24"/>
        </w:rPr>
        <w:t xml:space="preserve"> (Accessed: 24 July 2025).</w:t>
      </w:r>
    </w:p>
    <w:p w14:paraId="5C762464" w14:textId="77777777" w:rsidR="00AD0860" w:rsidRPr="00B65EAA" w:rsidRDefault="00AD0860" w:rsidP="00A07844">
      <w:pPr>
        <w:pStyle w:val="paragraph"/>
        <w:spacing w:before="0" w:beforeAutospacing="0" w:after="0" w:afterAutospacing="0"/>
        <w:textAlignment w:val="baseline"/>
        <w:rPr>
          <w:rFonts w:asciiTheme="minorHAnsi" w:hAnsiTheme="minorHAnsi"/>
          <w:shd w:val="clear" w:color="auto" w:fill="FBFBFB"/>
        </w:rPr>
      </w:pPr>
    </w:p>
    <w:p w14:paraId="5463B6C6" w14:textId="631E03A2" w:rsidR="00AD0860" w:rsidRDefault="00AD0860" w:rsidP="00AD0860">
      <w:pPr>
        <w:rPr>
          <w:rFonts w:asciiTheme="minorHAnsi" w:hAnsiTheme="minorHAnsi"/>
          <w:sz w:val="24"/>
        </w:rPr>
      </w:pPr>
      <w:r w:rsidRPr="00B65EAA">
        <w:rPr>
          <w:rFonts w:asciiTheme="minorHAnsi" w:hAnsiTheme="minorHAnsi"/>
          <w:sz w:val="24"/>
        </w:rPr>
        <w:lastRenderedPageBreak/>
        <w:t xml:space="preserve">Perkins, S. and White, G. (2011) </w:t>
      </w:r>
      <w:r w:rsidRPr="00B65EAA">
        <w:rPr>
          <w:rFonts w:asciiTheme="minorHAnsi" w:hAnsiTheme="minorHAnsi"/>
          <w:i/>
          <w:iCs/>
          <w:sz w:val="24"/>
        </w:rPr>
        <w:t>Reward management: alternatives, consequences and contexts.</w:t>
      </w:r>
      <w:r w:rsidRPr="00B65EAA">
        <w:rPr>
          <w:rFonts w:asciiTheme="minorHAnsi" w:hAnsiTheme="minorHAnsi"/>
          <w:sz w:val="24"/>
        </w:rPr>
        <w:t xml:space="preserve"> 2nd ed. London: CIPD Kogan Page. </w:t>
      </w:r>
    </w:p>
    <w:p w14:paraId="53E19F04" w14:textId="77777777" w:rsidR="00147B0E" w:rsidRDefault="00147B0E" w:rsidP="00AD0860">
      <w:pPr>
        <w:rPr>
          <w:rFonts w:asciiTheme="minorHAnsi" w:hAnsiTheme="minorHAnsi"/>
          <w:sz w:val="24"/>
        </w:rPr>
      </w:pPr>
    </w:p>
    <w:p w14:paraId="7E8A01EC" w14:textId="5F577C2B" w:rsidR="00147B0E" w:rsidRPr="00147B0E" w:rsidRDefault="00147B0E" w:rsidP="00AD0860">
      <w:pPr>
        <w:rPr>
          <w:rFonts w:asciiTheme="minorHAnsi" w:hAnsiTheme="minorHAnsi"/>
          <w:sz w:val="24"/>
        </w:rPr>
      </w:pPr>
      <w:r>
        <w:rPr>
          <w:rFonts w:asciiTheme="minorHAnsi" w:hAnsiTheme="minorHAnsi"/>
          <w:sz w:val="24"/>
        </w:rPr>
        <w:t xml:space="preserve">Starbucks (2025) </w:t>
      </w:r>
      <w:r>
        <w:rPr>
          <w:rFonts w:asciiTheme="minorHAnsi" w:hAnsiTheme="minorHAnsi"/>
          <w:i/>
          <w:iCs/>
          <w:sz w:val="24"/>
        </w:rPr>
        <w:t xml:space="preserve">Lyra mental health benefit. </w:t>
      </w:r>
      <w:r>
        <w:rPr>
          <w:rFonts w:asciiTheme="minorHAnsi" w:hAnsiTheme="minorHAnsi"/>
          <w:sz w:val="24"/>
        </w:rPr>
        <w:t xml:space="preserve">Available at: </w:t>
      </w:r>
      <w:hyperlink r:id="rId38" w:history="1">
        <w:r w:rsidRPr="00632503">
          <w:rPr>
            <w:rStyle w:val="Hyperlink"/>
            <w:rFonts w:asciiTheme="minorHAnsi" w:hAnsiTheme="minorHAnsi"/>
            <w:sz w:val="24"/>
          </w:rPr>
          <w:t>https://www.starbucksbenefits.com/en-us/home/partner-family-support/employee-assistance-program-eap/</w:t>
        </w:r>
      </w:hyperlink>
      <w:r>
        <w:rPr>
          <w:rFonts w:asciiTheme="minorHAnsi" w:hAnsiTheme="minorHAnsi"/>
          <w:sz w:val="24"/>
        </w:rPr>
        <w:t xml:space="preserve"> (Accessed: 7</w:t>
      </w:r>
      <w:r w:rsidRPr="00147B0E">
        <w:rPr>
          <w:rFonts w:asciiTheme="minorHAnsi" w:hAnsiTheme="minorHAnsi"/>
          <w:sz w:val="24"/>
          <w:vertAlign w:val="superscript"/>
        </w:rPr>
        <w:t>th</w:t>
      </w:r>
      <w:r>
        <w:rPr>
          <w:rFonts w:asciiTheme="minorHAnsi" w:hAnsiTheme="minorHAnsi"/>
          <w:sz w:val="24"/>
        </w:rPr>
        <w:t xml:space="preserve"> August 2025). </w:t>
      </w:r>
    </w:p>
    <w:p w14:paraId="14DFB17F" w14:textId="77777777" w:rsidR="00187BE1" w:rsidRPr="00B65EAA" w:rsidRDefault="00187BE1" w:rsidP="00AD0860">
      <w:pPr>
        <w:rPr>
          <w:rFonts w:asciiTheme="minorHAnsi" w:hAnsiTheme="minorHAnsi"/>
          <w:sz w:val="24"/>
        </w:rPr>
      </w:pPr>
    </w:p>
    <w:p w14:paraId="7663964D" w14:textId="77777777" w:rsidR="00187BE1" w:rsidRPr="00187BE1" w:rsidRDefault="00187BE1" w:rsidP="00187BE1">
      <w:pPr>
        <w:shd w:val="clear" w:color="auto" w:fill="FFFFFF"/>
        <w:spacing w:line="240" w:lineRule="auto"/>
        <w:rPr>
          <w:rFonts w:asciiTheme="minorHAnsi" w:eastAsia="Times New Roman" w:hAnsiTheme="minorHAnsi" w:cs="Times New Roman"/>
          <w:color w:val="333333"/>
          <w:sz w:val="24"/>
          <w:lang w:eastAsia="en-GB"/>
        </w:rPr>
      </w:pPr>
      <w:r w:rsidRPr="00187BE1">
        <w:rPr>
          <w:rFonts w:asciiTheme="minorHAnsi" w:eastAsia="Times New Roman" w:hAnsiTheme="minorHAnsi" w:cs="Times New Roman"/>
          <w:color w:val="333333"/>
          <w:sz w:val="24"/>
          <w:lang w:eastAsia="en-GB"/>
        </w:rPr>
        <w:t>Stillman M, Sullivan EE, Prasad K</w:t>
      </w:r>
      <w:r w:rsidRPr="00187BE1">
        <w:rPr>
          <w:rFonts w:asciiTheme="minorHAnsi" w:eastAsia="Times New Roman" w:hAnsiTheme="minorHAnsi" w:cs="Times New Roman"/>
          <w:i/>
          <w:iCs/>
          <w:color w:val="333333"/>
          <w:sz w:val="24"/>
          <w:lang w:eastAsia="en-GB"/>
        </w:rPr>
        <w:t>, et al</w:t>
      </w:r>
    </w:p>
    <w:p w14:paraId="658A03AD" w14:textId="77777777" w:rsidR="00187BE1" w:rsidRPr="00187BE1" w:rsidRDefault="00187BE1" w:rsidP="00187BE1">
      <w:pPr>
        <w:shd w:val="clear" w:color="auto" w:fill="FFFFFF"/>
        <w:spacing w:line="240" w:lineRule="auto"/>
        <w:rPr>
          <w:rFonts w:asciiTheme="minorHAnsi" w:eastAsia="Times New Roman" w:hAnsiTheme="minorHAnsi" w:cs="Times New Roman"/>
          <w:color w:val="333333"/>
          <w:sz w:val="24"/>
          <w:lang w:eastAsia="en-GB"/>
        </w:rPr>
      </w:pPr>
      <w:r w:rsidRPr="00187BE1">
        <w:rPr>
          <w:rFonts w:asciiTheme="minorHAnsi" w:eastAsia="Times New Roman" w:hAnsiTheme="minorHAnsi" w:cs="Times New Roman"/>
          <w:color w:val="333333"/>
          <w:sz w:val="24"/>
          <w:lang w:eastAsia="en-GB"/>
        </w:rPr>
        <w:t>Understanding what leaders can do to facilitate healthcare workers’ feeling valued: improving our knowledge of the strongest burnout mitigator</w:t>
      </w:r>
    </w:p>
    <w:p w14:paraId="7ABBFFDA" w14:textId="77777777" w:rsidR="00187BE1" w:rsidRDefault="00187BE1" w:rsidP="00187BE1">
      <w:pPr>
        <w:shd w:val="clear" w:color="auto" w:fill="FFFFFF"/>
        <w:spacing w:line="240" w:lineRule="auto"/>
        <w:rPr>
          <w:rFonts w:asciiTheme="minorHAnsi" w:eastAsia="Times New Roman" w:hAnsiTheme="minorHAnsi" w:cs="Times New Roman"/>
          <w:color w:val="333333"/>
          <w:sz w:val="24"/>
          <w:lang w:eastAsia="en-GB"/>
        </w:rPr>
      </w:pPr>
      <w:r w:rsidRPr="00187BE1">
        <w:rPr>
          <w:rFonts w:asciiTheme="minorHAnsi" w:eastAsia="Times New Roman" w:hAnsiTheme="minorHAnsi" w:cs="Times New Roman"/>
          <w:i/>
          <w:iCs/>
          <w:color w:val="333333"/>
          <w:sz w:val="24"/>
          <w:lang w:eastAsia="en-GB"/>
        </w:rPr>
        <w:t>BMJ Leader </w:t>
      </w:r>
      <w:r w:rsidRPr="00187BE1">
        <w:rPr>
          <w:rFonts w:asciiTheme="minorHAnsi" w:eastAsia="Times New Roman" w:hAnsiTheme="minorHAnsi" w:cs="Times New Roman"/>
          <w:color w:val="333333"/>
          <w:sz w:val="24"/>
          <w:lang w:eastAsia="en-GB"/>
        </w:rPr>
        <w:t>2024;</w:t>
      </w:r>
      <w:r w:rsidRPr="00187BE1">
        <w:rPr>
          <w:rFonts w:asciiTheme="minorHAnsi" w:eastAsia="Times New Roman" w:hAnsiTheme="minorHAnsi" w:cs="Times New Roman"/>
          <w:b/>
          <w:bCs/>
          <w:color w:val="333333"/>
          <w:sz w:val="24"/>
          <w:lang w:eastAsia="en-GB"/>
        </w:rPr>
        <w:t>8:</w:t>
      </w:r>
      <w:r w:rsidRPr="00187BE1">
        <w:rPr>
          <w:rFonts w:asciiTheme="minorHAnsi" w:eastAsia="Times New Roman" w:hAnsiTheme="minorHAnsi" w:cs="Times New Roman"/>
          <w:color w:val="333333"/>
          <w:sz w:val="24"/>
          <w:lang w:eastAsia="en-GB"/>
        </w:rPr>
        <w:t>329-334.</w:t>
      </w:r>
    </w:p>
    <w:p w14:paraId="30140305" w14:textId="77777777" w:rsidR="00015EB7" w:rsidRPr="00B65EAA" w:rsidRDefault="00015EB7" w:rsidP="00A07844">
      <w:pPr>
        <w:rPr>
          <w:rFonts w:asciiTheme="minorHAnsi" w:hAnsiTheme="minorHAnsi"/>
          <w:sz w:val="24"/>
        </w:rPr>
      </w:pPr>
    </w:p>
    <w:p w14:paraId="7A0128A6" w14:textId="77777777" w:rsidR="00A07844" w:rsidRDefault="00A07844"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sidRPr="00B65EAA">
        <w:rPr>
          <w:rFonts w:asciiTheme="minorHAnsi" w:eastAsiaTheme="minorHAnsi" w:hAnsiTheme="minorHAnsi" w:cs="Arial"/>
          <w:shd w:val="clear" w:color="auto" w:fill="FFFFFF"/>
          <w:lang w:eastAsia="en-US"/>
        </w:rPr>
        <w:t xml:space="preserve">Taylor, S. and Woodhams, C. (2022) </w:t>
      </w:r>
      <w:r w:rsidRPr="00B65EAA">
        <w:rPr>
          <w:rFonts w:asciiTheme="minorHAnsi" w:eastAsiaTheme="minorHAnsi" w:hAnsiTheme="minorHAnsi" w:cs="Arial"/>
          <w:i/>
          <w:iCs/>
          <w:shd w:val="clear" w:color="auto" w:fill="FFFFFF"/>
          <w:lang w:eastAsia="en-US"/>
        </w:rPr>
        <w:t xml:space="preserve">Human Resource Management. </w:t>
      </w:r>
      <w:r w:rsidRPr="00B65EAA">
        <w:rPr>
          <w:rFonts w:asciiTheme="minorHAnsi" w:eastAsiaTheme="minorHAnsi" w:hAnsiTheme="minorHAnsi" w:cs="Arial"/>
          <w:shd w:val="clear" w:color="auto" w:fill="FFFFFF"/>
          <w:lang w:eastAsia="en-US"/>
        </w:rPr>
        <w:t>3</w:t>
      </w:r>
      <w:r w:rsidRPr="00B65EAA">
        <w:rPr>
          <w:rFonts w:asciiTheme="minorHAnsi" w:eastAsiaTheme="minorHAnsi" w:hAnsiTheme="minorHAnsi" w:cs="Arial"/>
          <w:shd w:val="clear" w:color="auto" w:fill="FFFFFF"/>
          <w:vertAlign w:val="superscript"/>
          <w:lang w:eastAsia="en-US"/>
        </w:rPr>
        <w:t>rd</w:t>
      </w:r>
      <w:r w:rsidRPr="00B65EAA">
        <w:rPr>
          <w:rFonts w:asciiTheme="minorHAnsi" w:eastAsiaTheme="minorHAnsi" w:hAnsiTheme="minorHAnsi" w:cs="Arial"/>
          <w:shd w:val="clear" w:color="auto" w:fill="FFFFFF"/>
          <w:lang w:eastAsia="en-US"/>
        </w:rPr>
        <w:t xml:space="preserve"> Edition. London: Kogan Page. </w:t>
      </w:r>
    </w:p>
    <w:p w14:paraId="30E27CA3" w14:textId="65080823" w:rsidR="008A5705" w:rsidRPr="00226F03" w:rsidRDefault="008A5705" w:rsidP="00226F03">
      <w:pPr>
        <w:spacing w:before="100" w:beforeAutospacing="1" w:after="100" w:afterAutospacing="1" w:line="240" w:lineRule="auto"/>
        <w:rPr>
          <w:rFonts w:ascii="Aptos" w:eastAsia="Times New Roman" w:hAnsi="Aptos" w:cs="Times New Roman"/>
          <w:sz w:val="24"/>
          <w:lang w:eastAsia="en-GB"/>
        </w:rPr>
      </w:pPr>
      <w:r w:rsidRPr="008A5705">
        <w:rPr>
          <w:rFonts w:ascii="Aptos" w:eastAsia="Times New Roman" w:hAnsi="Aptos" w:cs="Times New Roman"/>
          <w:sz w:val="24"/>
          <w:lang w:eastAsia="en-GB"/>
        </w:rPr>
        <w:t>TED. (201</w:t>
      </w:r>
      <w:r w:rsidRPr="00226F03">
        <w:rPr>
          <w:rFonts w:ascii="Aptos" w:eastAsia="Times New Roman" w:hAnsi="Aptos" w:cs="Times New Roman"/>
          <w:sz w:val="24"/>
          <w:lang w:eastAsia="en-GB"/>
        </w:rPr>
        <w:t>5</w:t>
      </w:r>
      <w:r w:rsidRPr="008A5705">
        <w:rPr>
          <w:rFonts w:ascii="Aptos" w:eastAsia="Times New Roman" w:hAnsi="Aptos" w:cs="Times New Roman"/>
          <w:sz w:val="24"/>
          <w:lang w:eastAsia="en-GB"/>
        </w:rPr>
        <w:t xml:space="preserve">). </w:t>
      </w:r>
      <w:r w:rsidRPr="00226F03">
        <w:rPr>
          <w:rFonts w:ascii="Aptos" w:eastAsia="Times New Roman" w:hAnsi="Aptos" w:cs="Times New Roman"/>
          <w:i/>
          <w:iCs/>
          <w:sz w:val="24"/>
          <w:lang w:eastAsia="en-GB"/>
        </w:rPr>
        <w:t>Why it is all about personal recognition</w:t>
      </w:r>
      <w:r w:rsidRPr="008A5705">
        <w:rPr>
          <w:rFonts w:ascii="Aptos" w:eastAsia="Times New Roman" w:hAnsi="Aptos" w:cs="Times New Roman"/>
          <w:i/>
          <w:iCs/>
          <w:sz w:val="24"/>
          <w:lang w:eastAsia="en-GB"/>
        </w:rPr>
        <w:t xml:space="preserve"> | </w:t>
      </w:r>
      <w:r w:rsidRPr="00226F03">
        <w:rPr>
          <w:rFonts w:ascii="Aptos" w:eastAsia="Times New Roman" w:hAnsi="Aptos" w:cs="Times New Roman"/>
          <w:i/>
          <w:iCs/>
          <w:sz w:val="24"/>
          <w:lang w:eastAsia="en-GB"/>
        </w:rPr>
        <w:t xml:space="preserve">Arnold </w:t>
      </w:r>
      <w:proofErr w:type="spellStart"/>
      <w:r w:rsidRPr="00226F03">
        <w:rPr>
          <w:rFonts w:ascii="Aptos" w:eastAsia="Times New Roman" w:hAnsi="Aptos" w:cs="Times New Roman"/>
          <w:i/>
          <w:iCs/>
          <w:sz w:val="24"/>
          <w:lang w:eastAsia="en-GB"/>
        </w:rPr>
        <w:t>Blits</w:t>
      </w:r>
      <w:proofErr w:type="spellEnd"/>
      <w:r w:rsidRPr="008A5705">
        <w:rPr>
          <w:rFonts w:ascii="Aptos" w:eastAsia="Times New Roman" w:hAnsi="Aptos" w:cs="Times New Roman"/>
          <w:sz w:val="24"/>
          <w:lang w:eastAsia="en-GB"/>
        </w:rPr>
        <w:t xml:space="preserve"> [online video]. YouTube. Available at: </w:t>
      </w:r>
      <w:hyperlink r:id="rId39" w:history="1">
        <w:r w:rsidRPr="00226F03">
          <w:rPr>
            <w:rStyle w:val="Hyperlink"/>
            <w:rFonts w:ascii="Aptos" w:eastAsia="Times New Roman" w:hAnsi="Aptos" w:cs="Times New Roman"/>
            <w:sz w:val="24"/>
            <w:lang w:eastAsia="en-GB"/>
          </w:rPr>
          <w:t>https://www.youtube.com/watch?v=FXYFLK0KZio</w:t>
        </w:r>
      </w:hyperlink>
      <w:r w:rsidRPr="00226F03">
        <w:rPr>
          <w:rFonts w:ascii="Aptos" w:eastAsia="Times New Roman" w:hAnsi="Aptos" w:cs="Times New Roman"/>
          <w:sz w:val="24"/>
          <w:lang w:eastAsia="en-GB"/>
        </w:rPr>
        <w:t xml:space="preserve">   </w:t>
      </w:r>
      <w:r w:rsidRPr="008A5705">
        <w:rPr>
          <w:rFonts w:ascii="Aptos" w:eastAsia="Times New Roman" w:hAnsi="Aptos" w:cs="Times New Roman"/>
          <w:sz w:val="24"/>
          <w:lang w:eastAsia="en-GB"/>
        </w:rPr>
        <w:t>(Accessed: 28</w:t>
      </w:r>
      <w:r w:rsidR="00D947E7">
        <w:rPr>
          <w:rFonts w:ascii="Aptos" w:eastAsia="Times New Roman" w:hAnsi="Aptos" w:cs="Times New Roman"/>
          <w:sz w:val="24"/>
          <w:lang w:eastAsia="en-GB"/>
        </w:rPr>
        <w:t>th</w:t>
      </w:r>
      <w:r w:rsidRPr="008A5705">
        <w:rPr>
          <w:rFonts w:ascii="Aptos" w:eastAsia="Times New Roman" w:hAnsi="Aptos" w:cs="Times New Roman"/>
          <w:sz w:val="24"/>
          <w:lang w:eastAsia="en-GB"/>
        </w:rPr>
        <w:t xml:space="preserve"> July 2025).</w:t>
      </w:r>
    </w:p>
    <w:p w14:paraId="1BC47EBB" w14:textId="617C3255" w:rsidR="009F17DA" w:rsidRDefault="009F17DA"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Turner-Perkins, L. (2025) </w:t>
      </w:r>
      <w:r>
        <w:rPr>
          <w:rFonts w:asciiTheme="minorHAnsi" w:eastAsiaTheme="minorHAnsi" w:hAnsiTheme="minorHAnsi" w:cs="Arial"/>
          <w:i/>
          <w:iCs/>
          <w:shd w:val="clear" w:color="auto" w:fill="FFFFFF"/>
          <w:lang w:eastAsia="en-US"/>
        </w:rPr>
        <w:t xml:space="preserve">How can employers support workers </w:t>
      </w:r>
      <w:proofErr w:type="gramStart"/>
      <w:r>
        <w:rPr>
          <w:rFonts w:asciiTheme="minorHAnsi" w:eastAsiaTheme="minorHAnsi" w:hAnsiTheme="minorHAnsi" w:cs="Arial"/>
          <w:i/>
          <w:iCs/>
          <w:shd w:val="clear" w:color="auto" w:fill="FFFFFF"/>
          <w:lang w:eastAsia="en-US"/>
        </w:rPr>
        <w:t>undergoing</w:t>
      </w:r>
      <w:proofErr w:type="gramEnd"/>
      <w:r>
        <w:rPr>
          <w:rFonts w:asciiTheme="minorHAnsi" w:eastAsiaTheme="minorHAnsi" w:hAnsiTheme="minorHAnsi" w:cs="Arial"/>
          <w:i/>
          <w:iCs/>
          <w:shd w:val="clear" w:color="auto" w:fill="FFFFFF"/>
          <w:lang w:eastAsia="en-US"/>
        </w:rPr>
        <w:t xml:space="preserve"> IVF? </w:t>
      </w:r>
      <w:r>
        <w:rPr>
          <w:rFonts w:asciiTheme="minorHAnsi" w:eastAsiaTheme="minorHAnsi" w:hAnsiTheme="minorHAnsi" w:cs="Arial"/>
          <w:shd w:val="clear" w:color="auto" w:fill="FFFFFF"/>
          <w:lang w:eastAsia="en-US"/>
        </w:rPr>
        <w:t xml:space="preserve">Available at: </w:t>
      </w:r>
      <w:hyperlink r:id="rId40" w:history="1">
        <w:r w:rsidRPr="00E52AC6">
          <w:rPr>
            <w:rStyle w:val="Hyperlink"/>
            <w:rFonts w:asciiTheme="minorHAnsi" w:eastAsiaTheme="minorHAnsi" w:hAnsiTheme="minorHAnsi" w:cs="Arial"/>
            <w:shd w:val="clear" w:color="auto" w:fill="FFFFFF"/>
            <w:lang w:eastAsia="en-US"/>
          </w:rPr>
          <w:t>https://www.peoplemanagement.co.uk/article/1926843/employers-support-workers-undergoing-ivf</w:t>
        </w:r>
      </w:hyperlink>
      <w:r>
        <w:rPr>
          <w:rFonts w:asciiTheme="minorHAnsi" w:eastAsiaTheme="minorHAnsi" w:hAnsiTheme="minorHAnsi" w:cs="Arial"/>
          <w:shd w:val="clear" w:color="auto" w:fill="FFFFFF"/>
          <w:lang w:eastAsia="en-US"/>
        </w:rPr>
        <w:t xml:space="preserve"> (Accessed: 28</w:t>
      </w:r>
      <w:r w:rsidRPr="009F17DA">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July 2025). </w:t>
      </w:r>
    </w:p>
    <w:p w14:paraId="63CF692D" w14:textId="77777777" w:rsidR="00E7610A" w:rsidRDefault="00E7610A"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32794592" w14:textId="1B405CD7" w:rsidR="00E7610A" w:rsidRPr="00E7610A" w:rsidRDefault="00E7610A"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Viney, B. (2023) </w:t>
      </w:r>
      <w:r>
        <w:rPr>
          <w:rFonts w:asciiTheme="minorHAnsi" w:eastAsiaTheme="minorHAnsi" w:hAnsiTheme="minorHAnsi" w:cs="Arial"/>
          <w:i/>
          <w:iCs/>
          <w:shd w:val="clear" w:color="auto" w:fill="FFFFFF"/>
          <w:lang w:eastAsia="en-US"/>
        </w:rPr>
        <w:t xml:space="preserve">Creating a relevant reward offering through data-driven insights. </w:t>
      </w:r>
      <w:r>
        <w:rPr>
          <w:rFonts w:asciiTheme="minorHAnsi" w:eastAsiaTheme="minorHAnsi" w:hAnsiTheme="minorHAnsi" w:cs="Arial"/>
          <w:shd w:val="clear" w:color="auto" w:fill="FFFFFF"/>
          <w:lang w:eastAsia="en-US"/>
        </w:rPr>
        <w:t xml:space="preserve">Available at: </w:t>
      </w:r>
      <w:hyperlink r:id="rId41" w:history="1">
        <w:r w:rsidRPr="007010CF">
          <w:rPr>
            <w:rStyle w:val="Hyperlink"/>
            <w:rFonts w:asciiTheme="minorHAnsi" w:eastAsiaTheme="minorHAnsi" w:hAnsiTheme="minorHAnsi" w:cs="Arial"/>
            <w:shd w:val="clear" w:color="auto" w:fill="FFFFFF"/>
            <w:lang w:eastAsia="en-US"/>
          </w:rPr>
          <w:t>https://www.wtwco.com/en-gb/insights/2023/08/creating-a-relevant-reward-offering-through-data-driven-insights</w:t>
        </w:r>
      </w:hyperlink>
      <w:r>
        <w:rPr>
          <w:rFonts w:asciiTheme="minorHAnsi" w:eastAsiaTheme="minorHAnsi" w:hAnsiTheme="minorHAnsi" w:cs="Arial"/>
          <w:shd w:val="clear" w:color="auto" w:fill="FFFFFF"/>
          <w:lang w:eastAsia="en-US"/>
        </w:rPr>
        <w:t xml:space="preserve"> (Accessed: 4</w:t>
      </w:r>
      <w:r w:rsidRPr="00E7610A">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August 2025). </w:t>
      </w:r>
    </w:p>
    <w:p w14:paraId="73B0CC2D" w14:textId="77777777" w:rsidR="00B17101" w:rsidRPr="00B65EAA" w:rsidRDefault="00B17101"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77489E88" w14:textId="77777777" w:rsidR="00B17101" w:rsidRDefault="00B17101" w:rsidP="00B17101">
      <w:pPr>
        <w:spacing w:line="240" w:lineRule="auto"/>
        <w:rPr>
          <w:rFonts w:asciiTheme="minorHAnsi" w:eastAsia="Aptos" w:hAnsiTheme="minorHAnsi" w:cs="Aptos"/>
          <w:sz w:val="24"/>
        </w:rPr>
      </w:pPr>
      <w:r w:rsidRPr="00B65EAA">
        <w:rPr>
          <w:rFonts w:asciiTheme="minorHAnsi" w:eastAsia="Aptos" w:hAnsiTheme="minorHAnsi" w:cs="Aptos"/>
          <w:color w:val="333333"/>
          <w:sz w:val="24"/>
        </w:rPr>
        <w:t xml:space="preserve">Waite, K. et al. (2021) </w:t>
      </w:r>
      <w:r w:rsidRPr="00B65EAA">
        <w:rPr>
          <w:rFonts w:asciiTheme="minorHAnsi" w:eastAsia="Aptos" w:hAnsiTheme="minorHAnsi" w:cs="Aptos"/>
          <w:i/>
          <w:iCs/>
          <w:color w:val="333333"/>
          <w:sz w:val="24"/>
        </w:rPr>
        <w:t>People Practice</w:t>
      </w:r>
      <w:r w:rsidRPr="00B65EAA">
        <w:rPr>
          <w:rFonts w:asciiTheme="minorHAnsi" w:eastAsia="Aptos" w:hAnsiTheme="minorHAnsi" w:cs="Aptos"/>
          <w:color w:val="333333"/>
          <w:sz w:val="24"/>
        </w:rPr>
        <w:t xml:space="preserve">. 1st. London: Kogan Page Limited. </w:t>
      </w:r>
      <w:r w:rsidRPr="00B65EAA">
        <w:rPr>
          <w:rFonts w:asciiTheme="minorHAnsi" w:eastAsia="Aptos" w:hAnsiTheme="minorHAnsi" w:cs="Aptos"/>
          <w:sz w:val="24"/>
        </w:rPr>
        <w:t xml:space="preserve"> </w:t>
      </w:r>
    </w:p>
    <w:p w14:paraId="2A4E58C5" w14:textId="77777777" w:rsidR="002E55D9" w:rsidRDefault="002E55D9" w:rsidP="00B17101">
      <w:pPr>
        <w:spacing w:line="240" w:lineRule="auto"/>
        <w:rPr>
          <w:rFonts w:asciiTheme="minorHAnsi" w:eastAsia="Aptos" w:hAnsiTheme="minorHAnsi" w:cs="Aptos"/>
          <w:sz w:val="24"/>
        </w:rPr>
      </w:pPr>
    </w:p>
    <w:p w14:paraId="789D7364" w14:textId="642ABCB3" w:rsidR="002E55D9" w:rsidRPr="002E55D9" w:rsidRDefault="002E55D9" w:rsidP="00B17101">
      <w:pPr>
        <w:spacing w:line="240" w:lineRule="auto"/>
        <w:rPr>
          <w:rFonts w:asciiTheme="minorHAnsi" w:eastAsia="Aptos" w:hAnsiTheme="minorHAnsi" w:cs="Aptos"/>
          <w:i/>
          <w:iCs/>
          <w:sz w:val="24"/>
        </w:rPr>
      </w:pPr>
      <w:r>
        <w:rPr>
          <w:rFonts w:asciiTheme="minorHAnsi" w:eastAsia="Aptos" w:hAnsiTheme="minorHAnsi" w:cs="Aptos"/>
          <w:sz w:val="24"/>
        </w:rPr>
        <w:t xml:space="preserve">Welsh Government (2025) </w:t>
      </w:r>
      <w:r w:rsidRPr="002E55D9">
        <w:rPr>
          <w:rFonts w:asciiTheme="minorHAnsi" w:eastAsia="Aptos" w:hAnsiTheme="minorHAnsi" w:cs="Aptos"/>
          <w:i/>
          <w:iCs/>
          <w:sz w:val="24"/>
        </w:rPr>
        <w:t>Statistical Bulletin</w:t>
      </w:r>
      <w:r>
        <w:rPr>
          <w:rFonts w:asciiTheme="minorHAnsi" w:eastAsia="Aptos" w:hAnsiTheme="minorHAnsi" w:cs="Aptos"/>
          <w:sz w:val="24"/>
        </w:rPr>
        <w:t xml:space="preserve">. Available at: </w:t>
      </w:r>
      <w:hyperlink r:id="rId42" w:history="1">
        <w:r w:rsidRPr="00E52AC6">
          <w:rPr>
            <w:rStyle w:val="Hyperlink"/>
            <w:rFonts w:asciiTheme="minorHAnsi" w:eastAsia="Aptos" w:hAnsiTheme="minorHAnsi" w:cs="Aptos"/>
            <w:sz w:val="24"/>
          </w:rPr>
          <w:t>https://www.gov.wales/sites/default/files/statistics-and-research/2025-02/labour-market-overview-february-2025-831.pdf</w:t>
        </w:r>
      </w:hyperlink>
      <w:r>
        <w:rPr>
          <w:rFonts w:asciiTheme="minorHAnsi" w:eastAsia="Aptos" w:hAnsiTheme="minorHAnsi" w:cs="Aptos"/>
          <w:sz w:val="24"/>
        </w:rPr>
        <w:t xml:space="preserve"> (Accessed: 29</w:t>
      </w:r>
      <w:r w:rsidRPr="002E55D9">
        <w:rPr>
          <w:rFonts w:asciiTheme="minorHAnsi" w:eastAsia="Aptos" w:hAnsiTheme="minorHAnsi" w:cs="Aptos"/>
          <w:sz w:val="24"/>
          <w:vertAlign w:val="superscript"/>
        </w:rPr>
        <w:t>th</w:t>
      </w:r>
      <w:r>
        <w:rPr>
          <w:rFonts w:asciiTheme="minorHAnsi" w:eastAsia="Aptos" w:hAnsiTheme="minorHAnsi" w:cs="Aptos"/>
          <w:sz w:val="24"/>
        </w:rPr>
        <w:t xml:space="preserve"> July 2025). </w:t>
      </w:r>
    </w:p>
    <w:p w14:paraId="760BEE49" w14:textId="77777777" w:rsidR="00523656" w:rsidRDefault="00523656" w:rsidP="00B17101">
      <w:pPr>
        <w:spacing w:line="240" w:lineRule="auto"/>
        <w:rPr>
          <w:rFonts w:asciiTheme="minorHAnsi" w:eastAsia="Aptos" w:hAnsiTheme="minorHAnsi" w:cs="Aptos"/>
          <w:sz w:val="24"/>
        </w:rPr>
      </w:pPr>
    </w:p>
    <w:p w14:paraId="0F4407C1" w14:textId="4ABBA6E5" w:rsidR="00523656" w:rsidRPr="00523656" w:rsidRDefault="00523656" w:rsidP="00B17101">
      <w:pPr>
        <w:spacing w:line="240" w:lineRule="auto"/>
        <w:rPr>
          <w:rFonts w:asciiTheme="minorHAnsi" w:eastAsia="Aptos" w:hAnsiTheme="minorHAnsi" w:cs="Aptos"/>
          <w:sz w:val="24"/>
        </w:rPr>
      </w:pPr>
      <w:r>
        <w:rPr>
          <w:rFonts w:asciiTheme="minorHAnsi" w:eastAsia="Aptos" w:hAnsiTheme="minorHAnsi" w:cs="Aptos"/>
          <w:sz w:val="24"/>
        </w:rPr>
        <w:t xml:space="preserve">Welsh Water (2025) </w:t>
      </w:r>
      <w:r>
        <w:rPr>
          <w:rFonts w:asciiTheme="minorHAnsi" w:eastAsia="Aptos" w:hAnsiTheme="minorHAnsi" w:cs="Aptos"/>
          <w:i/>
          <w:iCs/>
          <w:sz w:val="24"/>
        </w:rPr>
        <w:t xml:space="preserve">Employee Benefits. </w:t>
      </w:r>
      <w:r>
        <w:rPr>
          <w:rFonts w:asciiTheme="minorHAnsi" w:eastAsia="Aptos" w:hAnsiTheme="minorHAnsi" w:cs="Aptos"/>
          <w:sz w:val="24"/>
        </w:rPr>
        <w:t xml:space="preserve">Available at: </w:t>
      </w:r>
      <w:hyperlink r:id="rId43" w:history="1">
        <w:r w:rsidRPr="00E52AC6">
          <w:rPr>
            <w:rStyle w:val="Hyperlink"/>
            <w:rFonts w:asciiTheme="minorHAnsi" w:eastAsia="Aptos" w:hAnsiTheme="minorHAnsi" w:cs="Aptos"/>
            <w:sz w:val="24"/>
          </w:rPr>
          <w:t>https://www.dwrcymru.com/en/careers/life-at-welsh-water/benefits</w:t>
        </w:r>
      </w:hyperlink>
      <w:r>
        <w:rPr>
          <w:rFonts w:asciiTheme="minorHAnsi" w:eastAsia="Aptos" w:hAnsiTheme="minorHAnsi" w:cs="Aptos"/>
          <w:sz w:val="24"/>
        </w:rPr>
        <w:t xml:space="preserve"> (Accessed: 29</w:t>
      </w:r>
      <w:r w:rsidRPr="00523656">
        <w:rPr>
          <w:rFonts w:asciiTheme="minorHAnsi" w:eastAsia="Aptos" w:hAnsiTheme="minorHAnsi" w:cs="Aptos"/>
          <w:sz w:val="24"/>
          <w:vertAlign w:val="superscript"/>
        </w:rPr>
        <w:t>th</w:t>
      </w:r>
      <w:r>
        <w:rPr>
          <w:rFonts w:asciiTheme="minorHAnsi" w:eastAsia="Aptos" w:hAnsiTheme="minorHAnsi" w:cs="Aptos"/>
          <w:sz w:val="24"/>
        </w:rPr>
        <w:t xml:space="preserve"> July 2025)</w:t>
      </w:r>
    </w:p>
    <w:p w14:paraId="1276A46A" w14:textId="77777777" w:rsidR="00374993" w:rsidRDefault="00374993" w:rsidP="00B17101">
      <w:pPr>
        <w:spacing w:line="240" w:lineRule="auto"/>
        <w:rPr>
          <w:rFonts w:asciiTheme="minorHAnsi" w:eastAsia="Aptos" w:hAnsiTheme="minorHAnsi" w:cs="Aptos"/>
          <w:sz w:val="24"/>
        </w:rPr>
      </w:pPr>
    </w:p>
    <w:p w14:paraId="6C398FA5" w14:textId="77777777" w:rsidR="00B17101" w:rsidRPr="00A07844" w:rsidRDefault="00B17101"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01000D0C" w14:textId="77777777" w:rsidR="00A07844" w:rsidRDefault="00A07844"/>
    <w:sectPr w:rsidR="00A07844">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49AB9" w14:textId="77777777" w:rsidR="00CF2D23" w:rsidRDefault="00CF2D23" w:rsidP="006C7D2F">
      <w:pPr>
        <w:spacing w:line="240" w:lineRule="auto"/>
      </w:pPr>
      <w:r>
        <w:separator/>
      </w:r>
    </w:p>
  </w:endnote>
  <w:endnote w:type="continuationSeparator" w:id="0">
    <w:p w14:paraId="178DF418" w14:textId="77777777" w:rsidR="00CF2D23" w:rsidRDefault="00CF2D23" w:rsidP="006C7D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235574"/>
      <w:docPartObj>
        <w:docPartGallery w:val="Page Numbers (Bottom of Page)"/>
        <w:docPartUnique/>
      </w:docPartObj>
    </w:sdtPr>
    <w:sdtEndPr>
      <w:rPr>
        <w:noProof/>
      </w:rPr>
    </w:sdtEndPr>
    <w:sdtContent>
      <w:p w14:paraId="2E986F8F" w14:textId="1D2B6CAF" w:rsidR="006E0C95" w:rsidRDefault="006E0C95" w:rsidP="006E0C95">
        <w:pPr>
          <w:pStyle w:val="Footer"/>
        </w:pPr>
        <w:r>
          <w:t>CS (Cohort 9)</w:t>
        </w:r>
        <w:r>
          <w:tab/>
        </w:r>
        <w:r>
          <w:tab/>
        </w:r>
        <w:r>
          <w:fldChar w:fldCharType="begin"/>
        </w:r>
        <w:r>
          <w:instrText xml:space="preserve"> PAGE   \* MERGEFORMAT </w:instrText>
        </w:r>
        <w:r>
          <w:fldChar w:fldCharType="separate"/>
        </w:r>
        <w:r>
          <w:rPr>
            <w:noProof/>
          </w:rPr>
          <w:t>2</w:t>
        </w:r>
        <w:r>
          <w:rPr>
            <w:noProof/>
          </w:rPr>
          <w:fldChar w:fldCharType="end"/>
        </w:r>
      </w:p>
    </w:sdtContent>
  </w:sdt>
  <w:p w14:paraId="6634F0A5" w14:textId="77777777" w:rsidR="006C7D2F" w:rsidRDefault="006C7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DB04E" w14:textId="77777777" w:rsidR="00CF2D23" w:rsidRDefault="00CF2D23" w:rsidP="006C7D2F">
      <w:pPr>
        <w:spacing w:line="240" w:lineRule="auto"/>
      </w:pPr>
      <w:r>
        <w:separator/>
      </w:r>
    </w:p>
  </w:footnote>
  <w:footnote w:type="continuationSeparator" w:id="0">
    <w:p w14:paraId="16C22986" w14:textId="77777777" w:rsidR="00CF2D23" w:rsidRDefault="00CF2D23" w:rsidP="006C7D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54A87"/>
    <w:multiLevelType w:val="multilevel"/>
    <w:tmpl w:val="DB143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F2C71"/>
    <w:multiLevelType w:val="multilevel"/>
    <w:tmpl w:val="3144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5D73A6C"/>
    <w:multiLevelType w:val="hybridMultilevel"/>
    <w:tmpl w:val="00447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AE23060"/>
    <w:multiLevelType w:val="multilevel"/>
    <w:tmpl w:val="1B222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EA2964"/>
    <w:multiLevelType w:val="hybridMultilevel"/>
    <w:tmpl w:val="65B0A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676796"/>
    <w:multiLevelType w:val="multilevel"/>
    <w:tmpl w:val="8B8E6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607025"/>
    <w:multiLevelType w:val="hybridMultilevel"/>
    <w:tmpl w:val="33CC88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20356007">
    <w:abstractNumId w:val="2"/>
  </w:num>
  <w:num w:numId="2" w16cid:durableId="754209791">
    <w:abstractNumId w:val="3"/>
  </w:num>
  <w:num w:numId="3" w16cid:durableId="927232089">
    <w:abstractNumId w:val="1"/>
  </w:num>
  <w:num w:numId="4" w16cid:durableId="2089963952">
    <w:abstractNumId w:val="6"/>
  </w:num>
  <w:num w:numId="5" w16cid:durableId="348683028">
    <w:abstractNumId w:val="0"/>
  </w:num>
  <w:num w:numId="6" w16cid:durableId="1787574883">
    <w:abstractNumId w:val="4"/>
  </w:num>
  <w:num w:numId="7" w16cid:durableId="1776484994">
    <w:abstractNumId w:val="7"/>
  </w:num>
  <w:num w:numId="8" w16cid:durableId="13100199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982"/>
    <w:rsid w:val="000042C7"/>
    <w:rsid w:val="00011959"/>
    <w:rsid w:val="00013BE4"/>
    <w:rsid w:val="00015EB7"/>
    <w:rsid w:val="00020698"/>
    <w:rsid w:val="000274E5"/>
    <w:rsid w:val="00031BA6"/>
    <w:rsid w:val="000414EA"/>
    <w:rsid w:val="000429F9"/>
    <w:rsid w:val="0004386A"/>
    <w:rsid w:val="00044334"/>
    <w:rsid w:val="00050E4D"/>
    <w:rsid w:val="0006334A"/>
    <w:rsid w:val="000657F6"/>
    <w:rsid w:val="000679C5"/>
    <w:rsid w:val="000805B4"/>
    <w:rsid w:val="000835B0"/>
    <w:rsid w:val="00083C09"/>
    <w:rsid w:val="000924E1"/>
    <w:rsid w:val="000A667E"/>
    <w:rsid w:val="000B08A2"/>
    <w:rsid w:val="000B1BD4"/>
    <w:rsid w:val="000B4297"/>
    <w:rsid w:val="000C0315"/>
    <w:rsid w:val="000D531A"/>
    <w:rsid w:val="000E1FAE"/>
    <w:rsid w:val="000E58EB"/>
    <w:rsid w:val="000E7FAD"/>
    <w:rsid w:val="00106739"/>
    <w:rsid w:val="00110217"/>
    <w:rsid w:val="00111E5C"/>
    <w:rsid w:val="00116317"/>
    <w:rsid w:val="00142F6E"/>
    <w:rsid w:val="001450BB"/>
    <w:rsid w:val="00147B0E"/>
    <w:rsid w:val="001539C3"/>
    <w:rsid w:val="00160347"/>
    <w:rsid w:val="001701EF"/>
    <w:rsid w:val="00187BE1"/>
    <w:rsid w:val="001A25EB"/>
    <w:rsid w:val="001A6609"/>
    <w:rsid w:val="001B4408"/>
    <w:rsid w:val="001B65A4"/>
    <w:rsid w:val="001B6EED"/>
    <w:rsid w:val="001C0281"/>
    <w:rsid w:val="001D7B71"/>
    <w:rsid w:val="001E2002"/>
    <w:rsid w:val="00201F2C"/>
    <w:rsid w:val="00203191"/>
    <w:rsid w:val="00226F03"/>
    <w:rsid w:val="002441CB"/>
    <w:rsid w:val="00244A66"/>
    <w:rsid w:val="00246C43"/>
    <w:rsid w:val="00272E5B"/>
    <w:rsid w:val="00273564"/>
    <w:rsid w:val="0027602C"/>
    <w:rsid w:val="00285B54"/>
    <w:rsid w:val="002946A2"/>
    <w:rsid w:val="002A15A0"/>
    <w:rsid w:val="002A742E"/>
    <w:rsid w:val="002A7498"/>
    <w:rsid w:val="002A7F7E"/>
    <w:rsid w:val="002B2AD4"/>
    <w:rsid w:val="002B358B"/>
    <w:rsid w:val="002E1203"/>
    <w:rsid w:val="002E168C"/>
    <w:rsid w:val="002E55D9"/>
    <w:rsid w:val="00312F4E"/>
    <w:rsid w:val="00312F90"/>
    <w:rsid w:val="00314D07"/>
    <w:rsid w:val="00323556"/>
    <w:rsid w:val="003254F2"/>
    <w:rsid w:val="00327DC8"/>
    <w:rsid w:val="003334CB"/>
    <w:rsid w:val="00346BB9"/>
    <w:rsid w:val="00351051"/>
    <w:rsid w:val="003534B2"/>
    <w:rsid w:val="003539C3"/>
    <w:rsid w:val="00362C8D"/>
    <w:rsid w:val="00374993"/>
    <w:rsid w:val="003856AF"/>
    <w:rsid w:val="0039399B"/>
    <w:rsid w:val="00396888"/>
    <w:rsid w:val="003A6677"/>
    <w:rsid w:val="003B33F3"/>
    <w:rsid w:val="003B7F73"/>
    <w:rsid w:val="003C2632"/>
    <w:rsid w:val="003E0DA6"/>
    <w:rsid w:val="003F61DA"/>
    <w:rsid w:val="003F7982"/>
    <w:rsid w:val="00403C5E"/>
    <w:rsid w:val="004108B4"/>
    <w:rsid w:val="004108CB"/>
    <w:rsid w:val="00411527"/>
    <w:rsid w:val="004151E4"/>
    <w:rsid w:val="00426305"/>
    <w:rsid w:val="0043448F"/>
    <w:rsid w:val="004466B0"/>
    <w:rsid w:val="00450538"/>
    <w:rsid w:val="00455EC7"/>
    <w:rsid w:val="004636B6"/>
    <w:rsid w:val="00467A3C"/>
    <w:rsid w:val="00477C67"/>
    <w:rsid w:val="00480A75"/>
    <w:rsid w:val="00480DA5"/>
    <w:rsid w:val="00482D33"/>
    <w:rsid w:val="00484D2A"/>
    <w:rsid w:val="0049109C"/>
    <w:rsid w:val="0049638B"/>
    <w:rsid w:val="0049794D"/>
    <w:rsid w:val="004A126B"/>
    <w:rsid w:val="004A48D2"/>
    <w:rsid w:val="004A797F"/>
    <w:rsid w:val="004B1498"/>
    <w:rsid w:val="004C26E6"/>
    <w:rsid w:val="004D227E"/>
    <w:rsid w:val="004D4190"/>
    <w:rsid w:val="004E56F5"/>
    <w:rsid w:val="004E5F01"/>
    <w:rsid w:val="004F2817"/>
    <w:rsid w:val="004F2B97"/>
    <w:rsid w:val="00500D4D"/>
    <w:rsid w:val="005147FF"/>
    <w:rsid w:val="00523656"/>
    <w:rsid w:val="00526D20"/>
    <w:rsid w:val="005275E0"/>
    <w:rsid w:val="00551EBC"/>
    <w:rsid w:val="005555AB"/>
    <w:rsid w:val="00565758"/>
    <w:rsid w:val="00566CF0"/>
    <w:rsid w:val="00593439"/>
    <w:rsid w:val="0059479F"/>
    <w:rsid w:val="005A415E"/>
    <w:rsid w:val="005C2B67"/>
    <w:rsid w:val="005C5409"/>
    <w:rsid w:val="005C74BC"/>
    <w:rsid w:val="005D63F0"/>
    <w:rsid w:val="005E0ED3"/>
    <w:rsid w:val="005F277E"/>
    <w:rsid w:val="005F585B"/>
    <w:rsid w:val="006040B2"/>
    <w:rsid w:val="00630DF0"/>
    <w:rsid w:val="00633060"/>
    <w:rsid w:val="00641875"/>
    <w:rsid w:val="0064401C"/>
    <w:rsid w:val="00647E56"/>
    <w:rsid w:val="00653F53"/>
    <w:rsid w:val="00654001"/>
    <w:rsid w:val="006548E8"/>
    <w:rsid w:val="0066777A"/>
    <w:rsid w:val="006771F0"/>
    <w:rsid w:val="0068112E"/>
    <w:rsid w:val="00682BAA"/>
    <w:rsid w:val="00687D44"/>
    <w:rsid w:val="00693CD3"/>
    <w:rsid w:val="006941CC"/>
    <w:rsid w:val="006A2322"/>
    <w:rsid w:val="006A2E06"/>
    <w:rsid w:val="006A5E09"/>
    <w:rsid w:val="006C1706"/>
    <w:rsid w:val="006C7D2F"/>
    <w:rsid w:val="006D7C29"/>
    <w:rsid w:val="006E0C95"/>
    <w:rsid w:val="006F178F"/>
    <w:rsid w:val="006F428A"/>
    <w:rsid w:val="006F63AF"/>
    <w:rsid w:val="0070203C"/>
    <w:rsid w:val="00713785"/>
    <w:rsid w:val="00722310"/>
    <w:rsid w:val="007370BF"/>
    <w:rsid w:val="0074668E"/>
    <w:rsid w:val="00747B97"/>
    <w:rsid w:val="007514C4"/>
    <w:rsid w:val="00757424"/>
    <w:rsid w:val="00762125"/>
    <w:rsid w:val="0076332F"/>
    <w:rsid w:val="00765CA5"/>
    <w:rsid w:val="00781064"/>
    <w:rsid w:val="00787E32"/>
    <w:rsid w:val="007954B9"/>
    <w:rsid w:val="007A4222"/>
    <w:rsid w:val="007A4CD1"/>
    <w:rsid w:val="007B3AF4"/>
    <w:rsid w:val="007B520A"/>
    <w:rsid w:val="007B7414"/>
    <w:rsid w:val="007B7887"/>
    <w:rsid w:val="007C3A69"/>
    <w:rsid w:val="007D789F"/>
    <w:rsid w:val="007D7988"/>
    <w:rsid w:val="007E41AF"/>
    <w:rsid w:val="007E5DE3"/>
    <w:rsid w:val="007F470D"/>
    <w:rsid w:val="00801C91"/>
    <w:rsid w:val="00811BC8"/>
    <w:rsid w:val="00821712"/>
    <w:rsid w:val="00823BC6"/>
    <w:rsid w:val="00844EAD"/>
    <w:rsid w:val="0085744E"/>
    <w:rsid w:val="00877BD5"/>
    <w:rsid w:val="008825C2"/>
    <w:rsid w:val="008903B8"/>
    <w:rsid w:val="00895ADA"/>
    <w:rsid w:val="00895FEA"/>
    <w:rsid w:val="00897EBF"/>
    <w:rsid w:val="008A3BC0"/>
    <w:rsid w:val="008A40E8"/>
    <w:rsid w:val="008A416D"/>
    <w:rsid w:val="008A459D"/>
    <w:rsid w:val="008A5705"/>
    <w:rsid w:val="008B27B2"/>
    <w:rsid w:val="008B374A"/>
    <w:rsid w:val="008B4475"/>
    <w:rsid w:val="008C6092"/>
    <w:rsid w:val="008D4A45"/>
    <w:rsid w:val="008D515D"/>
    <w:rsid w:val="008E60D1"/>
    <w:rsid w:val="008E78E2"/>
    <w:rsid w:val="008F5784"/>
    <w:rsid w:val="008F69CE"/>
    <w:rsid w:val="0090078C"/>
    <w:rsid w:val="009043AF"/>
    <w:rsid w:val="00905040"/>
    <w:rsid w:val="00905E84"/>
    <w:rsid w:val="00940B70"/>
    <w:rsid w:val="00950893"/>
    <w:rsid w:val="009516B7"/>
    <w:rsid w:val="00961A0B"/>
    <w:rsid w:val="00961D76"/>
    <w:rsid w:val="00962CA6"/>
    <w:rsid w:val="00992566"/>
    <w:rsid w:val="009A16D9"/>
    <w:rsid w:val="009A6361"/>
    <w:rsid w:val="009B2C9E"/>
    <w:rsid w:val="009C79BC"/>
    <w:rsid w:val="009D4AE1"/>
    <w:rsid w:val="009F125D"/>
    <w:rsid w:val="009F17DA"/>
    <w:rsid w:val="009F2747"/>
    <w:rsid w:val="00A07844"/>
    <w:rsid w:val="00A10271"/>
    <w:rsid w:val="00A12C5B"/>
    <w:rsid w:val="00A219BC"/>
    <w:rsid w:val="00A340E1"/>
    <w:rsid w:val="00A47724"/>
    <w:rsid w:val="00A635E8"/>
    <w:rsid w:val="00A65275"/>
    <w:rsid w:val="00A65E31"/>
    <w:rsid w:val="00A82B42"/>
    <w:rsid w:val="00A84C91"/>
    <w:rsid w:val="00A9274D"/>
    <w:rsid w:val="00AA06FC"/>
    <w:rsid w:val="00AB4BB6"/>
    <w:rsid w:val="00AB65B3"/>
    <w:rsid w:val="00AC09DA"/>
    <w:rsid w:val="00AC6A2A"/>
    <w:rsid w:val="00AD0860"/>
    <w:rsid w:val="00AD45B2"/>
    <w:rsid w:val="00AE0199"/>
    <w:rsid w:val="00AE32CF"/>
    <w:rsid w:val="00AE3EAC"/>
    <w:rsid w:val="00AF2478"/>
    <w:rsid w:val="00B02ED8"/>
    <w:rsid w:val="00B06362"/>
    <w:rsid w:val="00B0652D"/>
    <w:rsid w:val="00B1281E"/>
    <w:rsid w:val="00B17101"/>
    <w:rsid w:val="00B21DB9"/>
    <w:rsid w:val="00B22E65"/>
    <w:rsid w:val="00B62F53"/>
    <w:rsid w:val="00B65EAA"/>
    <w:rsid w:val="00B66A7B"/>
    <w:rsid w:val="00B86D64"/>
    <w:rsid w:val="00B92528"/>
    <w:rsid w:val="00B96693"/>
    <w:rsid w:val="00BB3FB6"/>
    <w:rsid w:val="00BC0A19"/>
    <w:rsid w:val="00BC0EBB"/>
    <w:rsid w:val="00BC3868"/>
    <w:rsid w:val="00BD2386"/>
    <w:rsid w:val="00BE20C3"/>
    <w:rsid w:val="00BE62AC"/>
    <w:rsid w:val="00C02181"/>
    <w:rsid w:val="00C21E1C"/>
    <w:rsid w:val="00C24295"/>
    <w:rsid w:val="00C32380"/>
    <w:rsid w:val="00C37BDD"/>
    <w:rsid w:val="00C62130"/>
    <w:rsid w:val="00C72551"/>
    <w:rsid w:val="00C765E6"/>
    <w:rsid w:val="00C90A7E"/>
    <w:rsid w:val="00CB216C"/>
    <w:rsid w:val="00CB422F"/>
    <w:rsid w:val="00CC04A6"/>
    <w:rsid w:val="00CC63F1"/>
    <w:rsid w:val="00CC70B3"/>
    <w:rsid w:val="00CC70BB"/>
    <w:rsid w:val="00CD39CA"/>
    <w:rsid w:val="00CD3DEF"/>
    <w:rsid w:val="00CF2094"/>
    <w:rsid w:val="00CF2D23"/>
    <w:rsid w:val="00CF4105"/>
    <w:rsid w:val="00D01851"/>
    <w:rsid w:val="00D063CC"/>
    <w:rsid w:val="00D1096A"/>
    <w:rsid w:val="00D23FDF"/>
    <w:rsid w:val="00D260CF"/>
    <w:rsid w:val="00D273A8"/>
    <w:rsid w:val="00D5201F"/>
    <w:rsid w:val="00D534FB"/>
    <w:rsid w:val="00D57F2F"/>
    <w:rsid w:val="00D620DD"/>
    <w:rsid w:val="00D643B0"/>
    <w:rsid w:val="00D6750F"/>
    <w:rsid w:val="00D86DF5"/>
    <w:rsid w:val="00D925D8"/>
    <w:rsid w:val="00D947E7"/>
    <w:rsid w:val="00D958CA"/>
    <w:rsid w:val="00DA2638"/>
    <w:rsid w:val="00DC6D0A"/>
    <w:rsid w:val="00DE414E"/>
    <w:rsid w:val="00DE6FEE"/>
    <w:rsid w:val="00DF0418"/>
    <w:rsid w:val="00DF1C3C"/>
    <w:rsid w:val="00E061A2"/>
    <w:rsid w:val="00E15FF2"/>
    <w:rsid w:val="00E348B8"/>
    <w:rsid w:val="00E3707C"/>
    <w:rsid w:val="00E370E8"/>
    <w:rsid w:val="00E511EB"/>
    <w:rsid w:val="00E5134B"/>
    <w:rsid w:val="00E66000"/>
    <w:rsid w:val="00E675B6"/>
    <w:rsid w:val="00E718AC"/>
    <w:rsid w:val="00E7610A"/>
    <w:rsid w:val="00E81893"/>
    <w:rsid w:val="00E82BEA"/>
    <w:rsid w:val="00E84E8E"/>
    <w:rsid w:val="00E96806"/>
    <w:rsid w:val="00EA06B4"/>
    <w:rsid w:val="00EA3DCC"/>
    <w:rsid w:val="00EA4BBC"/>
    <w:rsid w:val="00EA7B9B"/>
    <w:rsid w:val="00EB608E"/>
    <w:rsid w:val="00EC6CC7"/>
    <w:rsid w:val="00ED0324"/>
    <w:rsid w:val="00ED0476"/>
    <w:rsid w:val="00ED4855"/>
    <w:rsid w:val="00EF4CD9"/>
    <w:rsid w:val="00F05E35"/>
    <w:rsid w:val="00F10503"/>
    <w:rsid w:val="00F166F0"/>
    <w:rsid w:val="00F16FE1"/>
    <w:rsid w:val="00F237C0"/>
    <w:rsid w:val="00F23A54"/>
    <w:rsid w:val="00F328D2"/>
    <w:rsid w:val="00F36C5E"/>
    <w:rsid w:val="00F42C02"/>
    <w:rsid w:val="00F56AE7"/>
    <w:rsid w:val="00F62D9C"/>
    <w:rsid w:val="00F64736"/>
    <w:rsid w:val="00F67FD2"/>
    <w:rsid w:val="00F72B85"/>
    <w:rsid w:val="00F76ACE"/>
    <w:rsid w:val="00F812C5"/>
    <w:rsid w:val="00F85976"/>
    <w:rsid w:val="00F91B13"/>
    <w:rsid w:val="00FA0B01"/>
    <w:rsid w:val="00FA139B"/>
    <w:rsid w:val="00FA4BE9"/>
    <w:rsid w:val="00FB1E12"/>
    <w:rsid w:val="00FB5F69"/>
    <w:rsid w:val="00FB7C59"/>
    <w:rsid w:val="00FC23F2"/>
    <w:rsid w:val="00FE478E"/>
    <w:rsid w:val="00FE7A8F"/>
    <w:rsid w:val="00FF164A"/>
    <w:rsid w:val="00FF1948"/>
    <w:rsid w:val="00FF7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EBED4"/>
  <w15:chartTrackingRefBased/>
  <w15:docId w15:val="{E8B55192-8F8A-46BB-8A03-8D093A8A4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7982"/>
    <w:pPr>
      <w:spacing w:after="0"/>
    </w:pPr>
    <w:rPr>
      <w:rFonts w:ascii="Arial" w:hAnsi="Arial"/>
      <w:szCs w:val="24"/>
    </w:rPr>
  </w:style>
  <w:style w:type="paragraph" w:styleId="Heading1">
    <w:name w:val="heading 1"/>
    <w:basedOn w:val="Normal"/>
    <w:next w:val="Normal"/>
    <w:link w:val="Heading1Char"/>
    <w:uiPriority w:val="9"/>
    <w:qFormat/>
    <w:rsid w:val="003F7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7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79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79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79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79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9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9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9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7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7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7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7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7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982"/>
    <w:rPr>
      <w:rFonts w:eastAsiaTheme="majorEastAsia" w:cstheme="majorBidi"/>
      <w:color w:val="272727" w:themeColor="text1" w:themeTint="D8"/>
    </w:rPr>
  </w:style>
  <w:style w:type="paragraph" w:styleId="Title">
    <w:name w:val="Title"/>
    <w:basedOn w:val="Normal"/>
    <w:next w:val="Normal"/>
    <w:link w:val="TitleChar"/>
    <w:uiPriority w:val="10"/>
    <w:qFormat/>
    <w:rsid w:val="003F7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982"/>
    <w:pPr>
      <w:spacing w:before="160"/>
      <w:jc w:val="center"/>
    </w:pPr>
    <w:rPr>
      <w:i/>
      <w:iCs/>
      <w:color w:val="404040" w:themeColor="text1" w:themeTint="BF"/>
    </w:rPr>
  </w:style>
  <w:style w:type="character" w:customStyle="1" w:styleId="QuoteChar">
    <w:name w:val="Quote Char"/>
    <w:basedOn w:val="DefaultParagraphFont"/>
    <w:link w:val="Quote"/>
    <w:uiPriority w:val="29"/>
    <w:rsid w:val="003F7982"/>
    <w:rPr>
      <w:i/>
      <w:iCs/>
      <w:color w:val="404040" w:themeColor="text1" w:themeTint="BF"/>
    </w:rPr>
  </w:style>
  <w:style w:type="paragraph" w:styleId="ListParagraph">
    <w:name w:val="List Paragraph"/>
    <w:basedOn w:val="Normal"/>
    <w:link w:val="ListParagraphChar"/>
    <w:uiPriority w:val="34"/>
    <w:qFormat/>
    <w:rsid w:val="003F7982"/>
    <w:pPr>
      <w:ind w:left="720"/>
      <w:contextualSpacing/>
    </w:pPr>
  </w:style>
  <w:style w:type="character" w:styleId="IntenseEmphasis">
    <w:name w:val="Intense Emphasis"/>
    <w:basedOn w:val="DefaultParagraphFont"/>
    <w:uiPriority w:val="21"/>
    <w:qFormat/>
    <w:rsid w:val="003F7982"/>
    <w:rPr>
      <w:i/>
      <w:iCs/>
      <w:color w:val="0F4761" w:themeColor="accent1" w:themeShade="BF"/>
    </w:rPr>
  </w:style>
  <w:style w:type="paragraph" w:styleId="IntenseQuote">
    <w:name w:val="Intense Quote"/>
    <w:basedOn w:val="Normal"/>
    <w:next w:val="Normal"/>
    <w:link w:val="IntenseQuoteChar"/>
    <w:uiPriority w:val="30"/>
    <w:qFormat/>
    <w:rsid w:val="003F7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7982"/>
    <w:rPr>
      <w:i/>
      <w:iCs/>
      <w:color w:val="0F4761" w:themeColor="accent1" w:themeShade="BF"/>
    </w:rPr>
  </w:style>
  <w:style w:type="character" w:styleId="IntenseReference">
    <w:name w:val="Intense Reference"/>
    <w:basedOn w:val="DefaultParagraphFont"/>
    <w:uiPriority w:val="32"/>
    <w:qFormat/>
    <w:rsid w:val="003F7982"/>
    <w:rPr>
      <w:b/>
      <w:bCs/>
      <w:smallCaps/>
      <w:color w:val="0F4761" w:themeColor="accent1" w:themeShade="BF"/>
      <w:spacing w:val="5"/>
    </w:rPr>
  </w:style>
  <w:style w:type="paragraph" w:customStyle="1" w:styleId="Nornal">
    <w:name w:val="Nornal"/>
    <w:basedOn w:val="Normal"/>
    <w:link w:val="NornalChar"/>
    <w:qFormat/>
    <w:rsid w:val="003F7982"/>
    <w:pPr>
      <w:spacing w:after="160" w:line="264" w:lineRule="auto"/>
    </w:pPr>
    <w:rPr>
      <w:rFonts w:cs="Arial"/>
      <w:szCs w:val="22"/>
    </w:rPr>
  </w:style>
  <w:style w:type="character" w:customStyle="1" w:styleId="NornalChar">
    <w:name w:val="Nornal Char"/>
    <w:basedOn w:val="DefaultParagraphFont"/>
    <w:link w:val="Nornal"/>
    <w:rsid w:val="003F7982"/>
    <w:rPr>
      <w:rFonts w:ascii="Arial" w:hAnsi="Arial" w:cs="Arial"/>
    </w:rPr>
  </w:style>
  <w:style w:type="paragraph" w:customStyle="1" w:styleId="Listparag">
    <w:name w:val="List parag"/>
    <w:basedOn w:val="ListParagraph"/>
    <w:link w:val="ListparagChar"/>
    <w:qFormat/>
    <w:rsid w:val="003F7982"/>
    <w:pPr>
      <w:spacing w:after="120" w:line="264" w:lineRule="auto"/>
      <w:ind w:left="0"/>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3F7982"/>
  </w:style>
  <w:style w:type="character" w:customStyle="1" w:styleId="ListparagChar">
    <w:name w:val="List parag Char"/>
    <w:basedOn w:val="ListParagraphChar"/>
    <w:link w:val="Listparag"/>
    <w:rsid w:val="003F7982"/>
    <w:rPr>
      <w:rFonts w:eastAsia="Times New Roman" w:cstheme="minorHAnsi"/>
      <w:color w:val="000000"/>
      <w:lang w:eastAsia="en-GB"/>
    </w:rPr>
  </w:style>
  <w:style w:type="paragraph" w:customStyle="1" w:styleId="paragraph">
    <w:name w:val="paragraph"/>
    <w:basedOn w:val="Normal"/>
    <w:rsid w:val="00015EB7"/>
    <w:pPr>
      <w:spacing w:before="100" w:beforeAutospacing="1" w:after="100" w:afterAutospacing="1" w:line="240" w:lineRule="auto"/>
    </w:pPr>
    <w:rPr>
      <w:rFonts w:ascii="Times New Roman" w:eastAsia="Times New Roman" w:hAnsi="Times New Roman" w:cs="Times New Roman"/>
      <w:sz w:val="24"/>
      <w:lang w:eastAsia="en-GB"/>
    </w:rPr>
  </w:style>
  <w:style w:type="character" w:styleId="Hyperlink">
    <w:name w:val="Hyperlink"/>
    <w:basedOn w:val="DefaultParagraphFont"/>
    <w:uiPriority w:val="99"/>
    <w:unhideWhenUsed/>
    <w:rsid w:val="00015EB7"/>
    <w:rPr>
      <w:color w:val="0000FF"/>
      <w:u w:val="single"/>
    </w:rPr>
  </w:style>
  <w:style w:type="character" w:styleId="UnresolvedMention">
    <w:name w:val="Unresolved Mention"/>
    <w:basedOn w:val="DefaultParagraphFont"/>
    <w:uiPriority w:val="99"/>
    <w:semiHidden/>
    <w:unhideWhenUsed/>
    <w:rsid w:val="00015EB7"/>
    <w:rPr>
      <w:color w:val="605E5C"/>
      <w:shd w:val="clear" w:color="auto" w:fill="E1DFDD"/>
    </w:rPr>
  </w:style>
  <w:style w:type="paragraph" w:styleId="NormalWeb">
    <w:name w:val="Normal (Web)"/>
    <w:basedOn w:val="Normal"/>
    <w:uiPriority w:val="99"/>
    <w:unhideWhenUsed/>
    <w:rsid w:val="00D260CF"/>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c-bibliographic-informationcitation">
    <w:name w:val="c-bibliographic-information__citation"/>
    <w:basedOn w:val="Normal"/>
    <w:rsid w:val="00FE7A8F"/>
    <w:pPr>
      <w:spacing w:before="100" w:beforeAutospacing="1" w:after="100" w:afterAutospacing="1" w:line="240" w:lineRule="auto"/>
    </w:pPr>
    <w:rPr>
      <w:rFonts w:ascii="Times New Roman" w:eastAsia="Times New Roman" w:hAnsi="Times New Roman" w:cs="Times New Roman"/>
      <w:sz w:val="24"/>
      <w:lang w:eastAsia="en-GB"/>
    </w:rPr>
  </w:style>
  <w:style w:type="character" w:styleId="Strong">
    <w:name w:val="Strong"/>
    <w:basedOn w:val="DefaultParagraphFont"/>
    <w:uiPriority w:val="22"/>
    <w:qFormat/>
    <w:rsid w:val="00B06362"/>
    <w:rPr>
      <w:b/>
      <w:bCs/>
    </w:rPr>
  </w:style>
  <w:style w:type="character" w:styleId="Emphasis">
    <w:name w:val="Emphasis"/>
    <w:basedOn w:val="DefaultParagraphFont"/>
    <w:uiPriority w:val="20"/>
    <w:qFormat/>
    <w:rsid w:val="006A2E06"/>
    <w:rPr>
      <w:i/>
      <w:iCs/>
    </w:rPr>
  </w:style>
  <w:style w:type="paragraph" w:styleId="Header">
    <w:name w:val="header"/>
    <w:basedOn w:val="Normal"/>
    <w:link w:val="HeaderChar"/>
    <w:uiPriority w:val="99"/>
    <w:unhideWhenUsed/>
    <w:rsid w:val="006C7D2F"/>
    <w:pPr>
      <w:tabs>
        <w:tab w:val="center" w:pos="4513"/>
        <w:tab w:val="right" w:pos="9026"/>
      </w:tabs>
      <w:spacing w:line="240" w:lineRule="auto"/>
    </w:pPr>
  </w:style>
  <w:style w:type="character" w:customStyle="1" w:styleId="HeaderChar">
    <w:name w:val="Header Char"/>
    <w:basedOn w:val="DefaultParagraphFont"/>
    <w:link w:val="Header"/>
    <w:uiPriority w:val="99"/>
    <w:rsid w:val="006C7D2F"/>
    <w:rPr>
      <w:rFonts w:ascii="Arial" w:hAnsi="Arial"/>
      <w:szCs w:val="24"/>
    </w:rPr>
  </w:style>
  <w:style w:type="paragraph" w:styleId="Footer">
    <w:name w:val="footer"/>
    <w:basedOn w:val="Normal"/>
    <w:link w:val="FooterChar"/>
    <w:uiPriority w:val="99"/>
    <w:unhideWhenUsed/>
    <w:rsid w:val="006C7D2F"/>
    <w:pPr>
      <w:tabs>
        <w:tab w:val="center" w:pos="4513"/>
        <w:tab w:val="right" w:pos="9026"/>
      </w:tabs>
      <w:spacing w:line="240" w:lineRule="auto"/>
    </w:pPr>
  </w:style>
  <w:style w:type="character" w:customStyle="1" w:styleId="FooterChar">
    <w:name w:val="Footer Char"/>
    <w:basedOn w:val="DefaultParagraphFont"/>
    <w:link w:val="Footer"/>
    <w:uiPriority w:val="99"/>
    <w:rsid w:val="006C7D2F"/>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94370">
      <w:bodyDiv w:val="1"/>
      <w:marLeft w:val="0"/>
      <w:marRight w:val="0"/>
      <w:marTop w:val="0"/>
      <w:marBottom w:val="0"/>
      <w:divBdr>
        <w:top w:val="none" w:sz="0" w:space="0" w:color="auto"/>
        <w:left w:val="none" w:sz="0" w:space="0" w:color="auto"/>
        <w:bottom w:val="none" w:sz="0" w:space="0" w:color="auto"/>
        <w:right w:val="none" w:sz="0" w:space="0" w:color="auto"/>
      </w:divBdr>
    </w:div>
    <w:div w:id="838420958">
      <w:bodyDiv w:val="1"/>
      <w:marLeft w:val="0"/>
      <w:marRight w:val="0"/>
      <w:marTop w:val="0"/>
      <w:marBottom w:val="0"/>
      <w:divBdr>
        <w:top w:val="none" w:sz="0" w:space="0" w:color="auto"/>
        <w:left w:val="none" w:sz="0" w:space="0" w:color="auto"/>
        <w:bottom w:val="none" w:sz="0" w:space="0" w:color="auto"/>
        <w:right w:val="none" w:sz="0" w:space="0" w:color="auto"/>
      </w:divBdr>
      <w:divsChild>
        <w:div w:id="1217357626">
          <w:marLeft w:val="0"/>
          <w:marRight w:val="0"/>
          <w:marTop w:val="0"/>
          <w:marBottom w:val="0"/>
          <w:divBdr>
            <w:top w:val="none" w:sz="0" w:space="0" w:color="auto"/>
            <w:left w:val="none" w:sz="0" w:space="0" w:color="auto"/>
            <w:bottom w:val="none" w:sz="0" w:space="0" w:color="auto"/>
            <w:right w:val="none" w:sz="0" w:space="0" w:color="auto"/>
          </w:divBdr>
          <w:divsChild>
            <w:div w:id="43806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18292">
      <w:bodyDiv w:val="1"/>
      <w:marLeft w:val="0"/>
      <w:marRight w:val="0"/>
      <w:marTop w:val="0"/>
      <w:marBottom w:val="0"/>
      <w:divBdr>
        <w:top w:val="none" w:sz="0" w:space="0" w:color="auto"/>
        <w:left w:val="none" w:sz="0" w:space="0" w:color="auto"/>
        <w:bottom w:val="none" w:sz="0" w:space="0" w:color="auto"/>
        <w:right w:val="none" w:sz="0" w:space="0" w:color="auto"/>
      </w:divBdr>
    </w:div>
    <w:div w:id="1345209319">
      <w:bodyDiv w:val="1"/>
      <w:marLeft w:val="0"/>
      <w:marRight w:val="0"/>
      <w:marTop w:val="0"/>
      <w:marBottom w:val="0"/>
      <w:divBdr>
        <w:top w:val="none" w:sz="0" w:space="0" w:color="auto"/>
        <w:left w:val="none" w:sz="0" w:space="0" w:color="auto"/>
        <w:bottom w:val="none" w:sz="0" w:space="0" w:color="auto"/>
        <w:right w:val="none" w:sz="0" w:space="0" w:color="auto"/>
      </w:divBdr>
    </w:div>
    <w:div w:id="2043314071">
      <w:bodyDiv w:val="1"/>
      <w:marLeft w:val="0"/>
      <w:marRight w:val="0"/>
      <w:marTop w:val="0"/>
      <w:marBottom w:val="0"/>
      <w:divBdr>
        <w:top w:val="none" w:sz="0" w:space="0" w:color="auto"/>
        <w:left w:val="none" w:sz="0" w:space="0" w:color="auto"/>
        <w:bottom w:val="none" w:sz="0" w:space="0" w:color="auto"/>
        <w:right w:val="none" w:sz="0" w:space="0" w:color="auto"/>
      </w:divBdr>
      <w:divsChild>
        <w:div w:id="422730036">
          <w:marLeft w:val="0"/>
          <w:marRight w:val="0"/>
          <w:marTop w:val="0"/>
          <w:marBottom w:val="0"/>
          <w:divBdr>
            <w:top w:val="none" w:sz="0" w:space="0" w:color="auto"/>
            <w:left w:val="none" w:sz="0" w:space="0" w:color="auto"/>
            <w:bottom w:val="none" w:sz="0" w:space="0" w:color="auto"/>
            <w:right w:val="none" w:sz="0" w:space="0" w:color="auto"/>
          </w:divBdr>
        </w:div>
        <w:div w:id="853887950">
          <w:marLeft w:val="0"/>
          <w:marRight w:val="0"/>
          <w:marTop w:val="0"/>
          <w:marBottom w:val="0"/>
          <w:divBdr>
            <w:top w:val="none" w:sz="0" w:space="0" w:color="auto"/>
            <w:left w:val="none" w:sz="0" w:space="0" w:color="auto"/>
            <w:bottom w:val="none" w:sz="0" w:space="0" w:color="auto"/>
            <w:right w:val="none" w:sz="0" w:space="0" w:color="auto"/>
          </w:divBdr>
        </w:div>
        <w:div w:id="1197887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evidence-reviews/incentives-recognition-practice-summary_tcm18-105466.pdf" TargetMode="External"/><Relationship Id="rId18" Type="http://schemas.openxmlformats.org/officeDocument/2006/relationships/hyperlink" Target="https://www.cipd.org/uk/knowledge/factsheets/benefits-factsheet/" TargetMode="External"/><Relationship Id="rId26" Type="http://schemas.openxmlformats.org/officeDocument/2006/relationships/hyperlink" Target="https://researchbriefings.files.parliament.uk/documents/CBP-9366/CBP-9366.pdf?trk=public_post_comment-text" TargetMode="External"/><Relationship Id="rId39" Type="http://schemas.openxmlformats.org/officeDocument/2006/relationships/hyperlink" Target="https://www.youtube.com/watch?v=FXYFLK0KZio" TargetMode="External"/><Relationship Id="rId21" Type="http://schemas.openxmlformats.org/officeDocument/2006/relationships/hyperlink" Target="https://www.cipd.org/uk/knowledge/factsheets/analytics-factsheet/" TargetMode="External"/><Relationship Id="rId34" Type="http://schemas.openxmlformats.org/officeDocument/2006/relationships/hyperlink" Target="https://www.peoplemanagement.co.uk/article/1923958/government-launches-landmark-review-parental-leave-amid-calls-extended-paternity-offering" TargetMode="External"/><Relationship Id="rId42" Type="http://schemas.openxmlformats.org/officeDocument/2006/relationships/hyperlink" Target="https://www.gov.wales/sites/default/files/statistics-and-research/2025-02/labour-market-overview-february-2025-831.pdf" TargetMode="External"/><Relationship Id="rId7" Type="http://schemas.openxmlformats.org/officeDocument/2006/relationships/hyperlink" Target="https://www.acas.org.uk/equal-pay/equal-pay-law" TargetMode="External"/><Relationship Id="rId2" Type="http://schemas.openxmlformats.org/officeDocument/2006/relationships/styles" Target="styles.xml"/><Relationship Id="rId16" Type="http://schemas.openxmlformats.org/officeDocument/2006/relationships/hyperlink" Target="https://www.cipd.org/uk/knowledge/factsheets/reward-factsheet/" TargetMode="External"/><Relationship Id="rId29" Type="http://schemas.openxmlformats.org/officeDocument/2006/relationships/hyperlink" Target="https://hrmhandbook.com/hrp/compensation/job-evaluation/non-analytical-metho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magazine.co.uk/content/features/the-growing-role-of-big-data-in-reward-strategies/" TargetMode="External"/><Relationship Id="rId24" Type="http://schemas.openxmlformats.org/officeDocument/2006/relationships/hyperlink" Target="https://www.cipd.org/uk/views-and-insights/thought-leadership/insight/reward-impact-budget/" TargetMode="External"/><Relationship Id="rId32" Type="http://schemas.openxmlformats.org/officeDocument/2006/relationships/hyperlink" Target="https://reba.global/resource/why-95-of-your-recognition-strategy-is-failing-your-culture.html" TargetMode="External"/><Relationship Id="rId37" Type="http://schemas.openxmlformats.org/officeDocument/2006/relationships/hyperlink" Target="https://www.youtube.com/watch?v=y3QA7ZTReak&amp;list=PL36EjUpAE_IHLJ1ZXeRc6_A-XBc1O-fBn&amp;index=20" TargetMode="External"/><Relationship Id="rId40" Type="http://schemas.openxmlformats.org/officeDocument/2006/relationships/hyperlink" Target="https://www.peoplemanagement.co.uk/article/1926843/employers-support-workers-undergoing-iv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factsheets/pay-structures-factsheet" TargetMode="External"/><Relationship Id="rId23" Type="http://schemas.openxmlformats.org/officeDocument/2006/relationships/hyperlink" Target="https://www.cipd.org/uk/knowledge/factsheets/bonuses-factsheet" TargetMode="External"/><Relationship Id="rId28" Type="http://schemas.openxmlformats.org/officeDocument/2006/relationships/hyperlink" Target="https://www.gallup.com/workplace/236441/employee-recognition-low-cost-high-impact.aspx" TargetMode="External"/><Relationship Id="rId36" Type="http://schemas.openxmlformats.org/officeDocument/2006/relationships/hyperlink" Target="https://pminsight.cipd.co.uk/personalised-recognition-is-your-most-cost-effective-retention-tool" TargetMode="External"/><Relationship Id="rId10" Type="http://schemas.openxmlformats.org/officeDocument/2006/relationships/hyperlink" Target="https://employeebenefits.co.uk/employee-engagement/managing-the-reward-and-benefit-needs-of-five-generations/280833.article" TargetMode="External"/><Relationship Id="rId19" Type="http://schemas.openxmlformats.org/officeDocument/2006/relationships/hyperlink" Target="https://www.cipd.org/uk/knowledge/factsheets/market-pricing-factsheet" TargetMode="External"/><Relationship Id="rId31" Type="http://schemas.openxmlformats.org/officeDocument/2006/relationships/hyperlink" Target="https://ijrar.org/papers/IJRAR19S1778.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cas.org.uk/sites/default/files/2021-03/job-evaluation-considerations-and-risks-advisory-booklet.pdf" TargetMode="External"/><Relationship Id="rId14" Type="http://schemas.openxmlformats.org/officeDocument/2006/relationships/hyperlink" Target="https://www.cipd.org/globalassets/media/knowledge/knowledge-hub/reports/2023-pdfs/social-family-technology-benefits_tcm18-108772.pdf" TargetMode="External"/><Relationship Id="rId22" Type="http://schemas.openxmlformats.org/officeDocument/2006/relationships/hyperlink" Target="https://www.cipd.org/contentassets/cf73843a106949d9b16ac2bc9b526278/8869-lmo-spring-2025-web.pdf" TargetMode="External"/><Relationship Id="rId27" Type="http://schemas.openxmlformats.org/officeDocument/2006/relationships/hyperlink" Target="https://doi.org/10.3758/s13415-014-0259-x" TargetMode="External"/><Relationship Id="rId30" Type="http://schemas.openxmlformats.org/officeDocument/2006/relationships/hyperlink" Target="https://uk.indeed.com/career-advice/career-development/intrinsic-rewards" TargetMode="External"/><Relationship Id="rId35" Type="http://schemas.openxmlformats.org/officeDocument/2006/relationships/hyperlink" Target="https://www.peoplemanagement.co.uk/article/1816014/why-recognition-reward-2023" TargetMode="External"/><Relationship Id="rId43" Type="http://schemas.openxmlformats.org/officeDocument/2006/relationships/hyperlink" Target="https://www.dwrcymru.com/en/careers/life-at-welsh-water/benefits" TargetMode="External"/><Relationship Id="rId8" Type="http://schemas.openxmlformats.org/officeDocument/2006/relationships/hyperlink" Target="https://www.acas.org.uk/gender-pay-gap-reporting" TargetMode="External"/><Relationship Id="rId3" Type="http://schemas.openxmlformats.org/officeDocument/2006/relationships/settings" Target="settings.xml"/><Relationship Id="rId12" Type="http://schemas.openxmlformats.org/officeDocument/2006/relationships/hyperlink" Target="https://www.bromleyhealthcare.org.uk" TargetMode="External"/><Relationship Id="rId17" Type="http://schemas.openxmlformats.org/officeDocument/2006/relationships/hyperlink" Target="https://www.cipd.org/uk/knowledge/factsheets/strategic%20reward%20and%20total%20reward/" TargetMode="External"/><Relationship Id="rId25" Type="http://schemas.openxmlformats.org/officeDocument/2006/relationships/hyperlink" Target="https://www.hrmagazine.co.uk/content/comment/how-the-ageing-workforce-will-affect-the-future-of-work" TargetMode="External"/><Relationship Id="rId33" Type="http://schemas.openxmlformats.org/officeDocument/2006/relationships/hyperlink" Target="https://doi.org/10.5465/ame.2005.19417915" TargetMode="External"/><Relationship Id="rId38" Type="http://schemas.openxmlformats.org/officeDocument/2006/relationships/hyperlink" Target="https://www.starbucksbenefits.com/en-us/home/partner-family-support/employee-assistance-program-eap/" TargetMode="External"/><Relationship Id="rId46" Type="http://schemas.openxmlformats.org/officeDocument/2006/relationships/theme" Target="theme/theme1.xml"/><Relationship Id="rId20" Type="http://schemas.openxmlformats.org/officeDocument/2006/relationships/hyperlink" Target="https://www.cipd.org/uk/knowledge/employment-law/equal-pay" TargetMode="External"/><Relationship Id="rId41" Type="http://schemas.openxmlformats.org/officeDocument/2006/relationships/hyperlink" Target="https://www.wtwco.com/en-gb/insights/2023/08/creating-a-relevant-reward-offering-through-data-driven-ins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21</Pages>
  <Words>6569</Words>
  <Characters>38041</Characters>
  <Application>Microsoft Office Word</Application>
  <DocSecurity>0</DocSecurity>
  <Lines>667</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9</cp:revision>
  <dcterms:created xsi:type="dcterms:W3CDTF">2025-08-27T15:04:00Z</dcterms:created>
  <dcterms:modified xsi:type="dcterms:W3CDTF">2025-08-27T15:31:00Z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ba4ecf31-93aa-479f-b702-7d6804edc4bb</vt:lpwstr>
  </property>
</Properties>
</file>