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2729C3" w14:textId="77777777" w:rsidR="000D5774" w:rsidRDefault="000D5774" w:rsidP="000D5774">
      <w:pPr>
        <w:spacing w:line="360" w:lineRule="auto"/>
        <w:rPr>
          <w:rFonts w:ascii="Times New Roman" w:hAnsi="Times New Roman"/>
          <w:sz w:val="24"/>
          <w:szCs w:val="24"/>
          <w:u w:val="single"/>
          <w:lang w:val="en-US"/>
        </w:rPr>
      </w:pPr>
      <w:r>
        <w:rPr>
          <w:rFonts w:ascii="Times New Roman" w:hAnsi="Times New Roman"/>
          <w:sz w:val="24"/>
          <w:szCs w:val="24"/>
          <w:u w:val="single"/>
          <w:lang w:val="en-US"/>
        </w:rPr>
        <w:t>Introduction</w:t>
      </w:r>
    </w:p>
    <w:p w14:paraId="5E21A06B" w14:textId="58560DCE" w:rsidR="005624DD" w:rsidRDefault="00DA0891" w:rsidP="00856E8F">
      <w:pPr>
        <w:spacing w:line="360" w:lineRule="auto"/>
        <w:rPr>
          <w:rFonts w:ascii="Times New Roman" w:hAnsi="Times New Roman"/>
          <w:sz w:val="24"/>
          <w:szCs w:val="24"/>
        </w:rPr>
      </w:pPr>
      <w:r>
        <w:rPr>
          <w:rFonts w:ascii="Times New Roman" w:hAnsi="Times New Roman"/>
          <w:sz w:val="24"/>
          <w:szCs w:val="24"/>
        </w:rPr>
        <w:t>The prophetic book of Isaiah is a continuously profound and significant text within the Hebrew Bible as well as the larger study of biblical interpretation. The importance of the book of Isaiah is mirrored through John Sawyer’s study of the text.</w:t>
      </w:r>
      <w:r w:rsidR="00372F85" w:rsidRPr="00372F85">
        <w:rPr>
          <w:rFonts w:ascii="Times New Roman" w:hAnsi="Times New Roman"/>
          <w:sz w:val="24"/>
          <w:szCs w:val="24"/>
        </w:rPr>
        <w:t xml:space="preserve"> </w:t>
      </w:r>
      <w:r w:rsidR="00372F85">
        <w:rPr>
          <w:rFonts w:ascii="Times New Roman" w:hAnsi="Times New Roman"/>
          <w:sz w:val="24"/>
          <w:szCs w:val="24"/>
        </w:rPr>
        <w:t>Within his study, Sawyer maintains the bold claim that “for 2,000 years there is hardly any aspect of western culture to which” Isaiah has not profoundly influenced.</w:t>
      </w:r>
      <w:r w:rsidR="00372F85">
        <w:rPr>
          <w:rStyle w:val="FootnoteReference"/>
          <w:rFonts w:ascii="Times New Roman" w:hAnsi="Times New Roman"/>
          <w:sz w:val="24"/>
          <w:szCs w:val="24"/>
        </w:rPr>
        <w:footnoteReference w:id="1"/>
      </w:r>
      <w:r w:rsidR="00372F85" w:rsidRPr="00B01405">
        <w:rPr>
          <w:rFonts w:ascii="Times New Roman" w:hAnsi="Times New Roman"/>
          <w:sz w:val="24"/>
          <w:szCs w:val="24"/>
        </w:rPr>
        <w:t xml:space="preserve"> </w:t>
      </w:r>
      <w:r w:rsidR="00372F85">
        <w:rPr>
          <w:rFonts w:ascii="Times New Roman" w:hAnsi="Times New Roman"/>
          <w:sz w:val="24"/>
          <w:szCs w:val="24"/>
        </w:rPr>
        <w:t>Thus, Sawyer presents how Isaiah’s significance stretches past the scholarly bounds and impacts all of Western culture as a whole, amplifying its importance and influence. One of the most influential aspects of the book of Isaiah is the narratives surrounding the suffering servant. The main narratives surrounding the servant, including the servant songs, are seen within Isaiah, 49 to 53.</w:t>
      </w:r>
      <w:r w:rsidR="00372F85">
        <w:rPr>
          <w:rStyle w:val="FootnoteReference"/>
          <w:rFonts w:ascii="Times New Roman" w:hAnsi="Times New Roman"/>
          <w:sz w:val="24"/>
          <w:szCs w:val="24"/>
        </w:rPr>
        <w:footnoteReference w:id="2"/>
      </w:r>
      <w:r w:rsidR="00F4477D">
        <w:rPr>
          <w:rFonts w:ascii="Times New Roman" w:hAnsi="Times New Roman"/>
          <w:sz w:val="24"/>
          <w:szCs w:val="24"/>
        </w:rPr>
        <w:t xml:space="preserve"> The narratives contained within these passages introduce the figure of the servant, whose master is God. They will suffer </w:t>
      </w:r>
      <w:r w:rsidR="00B409EF">
        <w:rPr>
          <w:rFonts w:ascii="Times New Roman" w:hAnsi="Times New Roman"/>
          <w:sz w:val="24"/>
          <w:szCs w:val="24"/>
        </w:rPr>
        <w:t xml:space="preserve">terribly </w:t>
      </w:r>
      <w:r w:rsidR="00F4477D">
        <w:rPr>
          <w:rFonts w:ascii="Times New Roman" w:hAnsi="Times New Roman"/>
          <w:sz w:val="24"/>
          <w:szCs w:val="24"/>
        </w:rPr>
        <w:t xml:space="preserve">so that all people will be free of their sins and become closer </w:t>
      </w:r>
      <w:r w:rsidR="00FE127D">
        <w:rPr>
          <w:rFonts w:ascii="Times New Roman" w:hAnsi="Times New Roman"/>
          <w:sz w:val="24"/>
          <w:szCs w:val="24"/>
        </w:rPr>
        <w:t>to</w:t>
      </w:r>
      <w:r w:rsidR="00F4477D">
        <w:rPr>
          <w:rFonts w:ascii="Times New Roman" w:hAnsi="Times New Roman"/>
          <w:sz w:val="24"/>
          <w:szCs w:val="24"/>
        </w:rPr>
        <w:t xml:space="preserve"> God, “The servant of the lord, who is called to become a ‘light for nations’ and to save.”</w:t>
      </w:r>
      <w:r w:rsidR="00F4477D">
        <w:rPr>
          <w:rStyle w:val="FootnoteReference"/>
          <w:rFonts w:ascii="Times New Roman" w:hAnsi="Times New Roman"/>
          <w:sz w:val="24"/>
          <w:szCs w:val="24"/>
        </w:rPr>
        <w:footnoteReference w:id="3"/>
      </w:r>
      <w:r w:rsidR="00F4477D">
        <w:rPr>
          <w:rFonts w:ascii="Times New Roman" w:hAnsi="Times New Roman"/>
          <w:sz w:val="24"/>
          <w:szCs w:val="24"/>
        </w:rPr>
        <w:t xml:space="preserve"> </w:t>
      </w:r>
      <w:r w:rsidR="00FE127D">
        <w:rPr>
          <w:rFonts w:ascii="Times New Roman" w:hAnsi="Times New Roman"/>
          <w:sz w:val="24"/>
          <w:szCs w:val="24"/>
        </w:rPr>
        <w:t>The image of the suffering servant has also greatly impacted New Testament texts and their notions surrounding the figure of Jesus. As Roy A. Rosenberg states Christians understand the kingdom of God “had been made manifest on earth by the appearance of Jesus […] in his role as the suffering servant.”</w:t>
      </w:r>
      <w:r w:rsidR="00FE127D">
        <w:rPr>
          <w:rStyle w:val="FootnoteReference"/>
          <w:rFonts w:ascii="Times New Roman" w:hAnsi="Times New Roman"/>
          <w:sz w:val="24"/>
          <w:szCs w:val="24"/>
        </w:rPr>
        <w:footnoteReference w:id="4"/>
      </w:r>
      <w:r w:rsidR="00FE127D">
        <w:rPr>
          <w:rFonts w:ascii="Times New Roman" w:hAnsi="Times New Roman"/>
          <w:sz w:val="24"/>
          <w:szCs w:val="24"/>
        </w:rPr>
        <w:t xml:space="preserve"> Therefore it is important to consider how the new testament authors have been influenced by Isaiah and how this impacts the role of Jesus within the New Testament. </w:t>
      </w:r>
      <w:r w:rsidR="00ED1012">
        <w:rPr>
          <w:rFonts w:ascii="Times New Roman" w:hAnsi="Times New Roman"/>
          <w:sz w:val="24"/>
          <w:szCs w:val="24"/>
        </w:rPr>
        <w:t xml:space="preserve">How does the role of the suffering servant in Isaiah 52-53 relate to the role of Jesus within prominent New Testament texts surrounding his ministry? </w:t>
      </w:r>
      <w:r w:rsidR="00702374">
        <w:rPr>
          <w:rFonts w:ascii="Times New Roman" w:hAnsi="Times New Roman"/>
          <w:sz w:val="24"/>
          <w:szCs w:val="24"/>
        </w:rPr>
        <w:t>To</w:t>
      </w:r>
      <w:r w:rsidR="00ED1012">
        <w:rPr>
          <w:rFonts w:ascii="Times New Roman" w:hAnsi="Times New Roman"/>
          <w:sz w:val="24"/>
          <w:szCs w:val="24"/>
        </w:rPr>
        <w:t xml:space="preserve"> accurately investigate the role of the servant within Isaiah and its relationship to the New Testament it is necessary to first discuss the identity of the servant. Once the complex notions of the servant’s identity have been studied, the sacrificial role of the servant and their suffering can be examined as to what this suggests surrounding their role. Finally, it is also essential to consider the eventual exaltation of the servant and how this impacts the role of the servant, as they bring others closer to God.</w:t>
      </w:r>
    </w:p>
    <w:p w14:paraId="15931A88" w14:textId="77777777" w:rsidR="00BA1E1E" w:rsidRDefault="00BA1E1E" w:rsidP="00BA1E1E">
      <w:pPr>
        <w:spacing w:line="360" w:lineRule="auto"/>
        <w:rPr>
          <w:rFonts w:ascii="Times New Roman" w:hAnsi="Times New Roman"/>
          <w:sz w:val="24"/>
          <w:szCs w:val="24"/>
          <w:u w:val="single"/>
        </w:rPr>
      </w:pPr>
      <w:r>
        <w:rPr>
          <w:rFonts w:ascii="Times New Roman" w:hAnsi="Times New Roman"/>
          <w:sz w:val="24"/>
          <w:szCs w:val="24"/>
          <w:u w:val="single"/>
        </w:rPr>
        <w:lastRenderedPageBreak/>
        <w:t xml:space="preserve">The Identity of the Servant </w:t>
      </w:r>
    </w:p>
    <w:p w14:paraId="5349459C" w14:textId="7A186257" w:rsidR="00BA1E1E" w:rsidRDefault="00ED0B74" w:rsidP="00856E8F">
      <w:pPr>
        <w:spacing w:line="360" w:lineRule="auto"/>
        <w:rPr>
          <w:rFonts w:ascii="Times New Roman" w:hAnsi="Times New Roman"/>
          <w:sz w:val="24"/>
          <w:szCs w:val="24"/>
        </w:rPr>
      </w:pPr>
      <w:r>
        <w:rPr>
          <w:rFonts w:ascii="Times New Roman" w:hAnsi="Times New Roman"/>
          <w:sz w:val="24"/>
          <w:szCs w:val="24"/>
        </w:rPr>
        <w:t>To truly investigate the role of the suffering servant within Isaiah and the New Testament, it is first necessary to understand the identity of this figure.</w:t>
      </w:r>
      <w:r w:rsidR="00286180">
        <w:rPr>
          <w:rFonts w:ascii="Times New Roman" w:hAnsi="Times New Roman"/>
          <w:sz w:val="24"/>
          <w:szCs w:val="24"/>
        </w:rPr>
        <w:t xml:space="preserve"> </w:t>
      </w:r>
      <w:r w:rsidR="0057375C">
        <w:rPr>
          <w:rFonts w:ascii="Times New Roman" w:hAnsi="Times New Roman"/>
          <w:sz w:val="24"/>
          <w:szCs w:val="24"/>
        </w:rPr>
        <w:t>This is vital to discuss as the identity of the servant affects their role, responsibility, and how they are understood.</w:t>
      </w:r>
      <w:r w:rsidR="00DA7349">
        <w:rPr>
          <w:rFonts w:ascii="Times New Roman" w:hAnsi="Times New Roman"/>
          <w:sz w:val="24"/>
          <w:szCs w:val="24"/>
        </w:rPr>
        <w:t xml:space="preserve"> The text within the book of Isaiah presents the identity of the servant as ambiguous and open to scholarly interpretation. </w:t>
      </w:r>
      <w:r w:rsidR="002C5FC2">
        <w:rPr>
          <w:rFonts w:ascii="Times New Roman" w:hAnsi="Times New Roman"/>
          <w:sz w:val="24"/>
          <w:szCs w:val="24"/>
        </w:rPr>
        <w:t xml:space="preserve">Thus, there are several distinct arguments and understandings regarding the identity of the servant. </w:t>
      </w:r>
      <w:r w:rsidR="00C554EC">
        <w:rPr>
          <w:rFonts w:ascii="Times New Roman" w:hAnsi="Times New Roman"/>
          <w:sz w:val="24"/>
          <w:szCs w:val="24"/>
        </w:rPr>
        <w:t xml:space="preserve">The first argument to be discussed </w:t>
      </w:r>
      <w:r w:rsidR="001E28BE">
        <w:rPr>
          <w:rFonts w:ascii="Times New Roman" w:hAnsi="Times New Roman"/>
          <w:sz w:val="24"/>
          <w:szCs w:val="24"/>
        </w:rPr>
        <w:t>is</w:t>
      </w:r>
      <w:r w:rsidR="00C554EC">
        <w:rPr>
          <w:rFonts w:ascii="Times New Roman" w:hAnsi="Times New Roman"/>
          <w:sz w:val="24"/>
          <w:szCs w:val="24"/>
        </w:rPr>
        <w:t xml:space="preserve"> the notion of the servant as a singular, distinct individual</w:t>
      </w:r>
      <w:r w:rsidR="001E28BE">
        <w:rPr>
          <w:rFonts w:ascii="Times New Roman" w:hAnsi="Times New Roman"/>
          <w:sz w:val="24"/>
          <w:szCs w:val="24"/>
        </w:rPr>
        <w:t xml:space="preserve"> who holds independent responsibility </w:t>
      </w:r>
      <w:r w:rsidR="00597E1E">
        <w:rPr>
          <w:rFonts w:ascii="Times New Roman" w:hAnsi="Times New Roman"/>
          <w:sz w:val="24"/>
          <w:szCs w:val="24"/>
        </w:rPr>
        <w:t>for</w:t>
      </w:r>
      <w:r w:rsidR="001E28BE">
        <w:rPr>
          <w:rFonts w:ascii="Times New Roman" w:hAnsi="Times New Roman"/>
          <w:sz w:val="24"/>
          <w:szCs w:val="24"/>
        </w:rPr>
        <w:t xml:space="preserve"> saving all people. </w:t>
      </w:r>
      <w:r w:rsidR="00597E1E">
        <w:rPr>
          <w:rFonts w:ascii="Times New Roman" w:hAnsi="Times New Roman"/>
          <w:sz w:val="24"/>
          <w:szCs w:val="24"/>
        </w:rPr>
        <w:t>Chapter 53</w:t>
      </w:r>
      <w:r w:rsidR="00486062">
        <w:rPr>
          <w:rFonts w:ascii="Times New Roman" w:hAnsi="Times New Roman"/>
          <w:sz w:val="24"/>
          <w:szCs w:val="24"/>
        </w:rPr>
        <w:t xml:space="preserve"> of Isaiah</w:t>
      </w:r>
      <w:r w:rsidR="00597E1E">
        <w:rPr>
          <w:rFonts w:ascii="Times New Roman" w:hAnsi="Times New Roman"/>
          <w:sz w:val="24"/>
          <w:szCs w:val="24"/>
        </w:rPr>
        <w:t xml:space="preserve"> is often understood to support this understanding as within the text the servant is referred to repeatedly as the singular “he” (Isa 53:11). </w:t>
      </w:r>
      <w:r w:rsidR="008234F8">
        <w:rPr>
          <w:rFonts w:ascii="Times New Roman" w:hAnsi="Times New Roman"/>
          <w:sz w:val="24"/>
          <w:szCs w:val="24"/>
        </w:rPr>
        <w:t>This has led to the understanding that the servant is one, singular figure, as this translation of the Hebrew suggests an “individual literary figure.”</w:t>
      </w:r>
      <w:r w:rsidR="008234F8">
        <w:rPr>
          <w:rStyle w:val="FootnoteReference"/>
          <w:rFonts w:ascii="Times New Roman" w:hAnsi="Times New Roman"/>
          <w:sz w:val="24"/>
          <w:szCs w:val="24"/>
        </w:rPr>
        <w:footnoteReference w:id="5"/>
      </w:r>
      <w:r w:rsidR="004E3E81">
        <w:rPr>
          <w:rFonts w:ascii="Times New Roman" w:hAnsi="Times New Roman"/>
          <w:sz w:val="24"/>
          <w:szCs w:val="24"/>
        </w:rPr>
        <w:t xml:space="preserve"> This is observed through the view of certain scholars who suggest that the scholar could be one man, such as Jesus, Isaiah or Job.</w:t>
      </w:r>
      <w:r w:rsidR="004E3E81">
        <w:rPr>
          <w:rStyle w:val="FootnoteReference"/>
          <w:rFonts w:ascii="Times New Roman" w:hAnsi="Times New Roman"/>
          <w:sz w:val="24"/>
          <w:szCs w:val="24"/>
        </w:rPr>
        <w:footnoteReference w:id="6"/>
      </w:r>
      <w:r w:rsidR="004E3E81">
        <w:rPr>
          <w:rFonts w:ascii="Times New Roman" w:hAnsi="Times New Roman"/>
          <w:sz w:val="24"/>
          <w:szCs w:val="24"/>
        </w:rPr>
        <w:t xml:space="preserve"> Furthering this belief, Chapter 49 of the text is written entirely in the first person, “while I was in my mother’s womb, he named me” (Isa 49:1), which contributes to advancing this understanding. </w:t>
      </w:r>
      <w:r w:rsidR="00AB70DC">
        <w:rPr>
          <w:rFonts w:ascii="Times New Roman" w:hAnsi="Times New Roman"/>
          <w:sz w:val="24"/>
          <w:szCs w:val="24"/>
        </w:rPr>
        <w:t xml:space="preserve">This perception that the servant is one figure, in turn, impacts their role. This is viewed as the saving of Israel and the Gentiles </w:t>
      </w:r>
      <w:r w:rsidR="001F775B">
        <w:rPr>
          <w:rFonts w:ascii="Times New Roman" w:hAnsi="Times New Roman"/>
          <w:sz w:val="24"/>
          <w:szCs w:val="24"/>
        </w:rPr>
        <w:t>become</w:t>
      </w:r>
      <w:r w:rsidR="00AB70DC">
        <w:rPr>
          <w:rFonts w:ascii="Times New Roman" w:hAnsi="Times New Roman"/>
          <w:sz w:val="24"/>
          <w:szCs w:val="24"/>
        </w:rPr>
        <w:t xml:space="preserve"> the responsibility of one person. </w:t>
      </w:r>
      <w:r w:rsidR="003E274B">
        <w:rPr>
          <w:rFonts w:ascii="Times New Roman" w:hAnsi="Times New Roman"/>
          <w:sz w:val="24"/>
          <w:szCs w:val="24"/>
        </w:rPr>
        <w:t>Through this figure alone, Israel can be saved and forgiven for their sins through God and the role of the servant.</w:t>
      </w:r>
      <w:r w:rsidR="003E274B">
        <w:rPr>
          <w:rStyle w:val="FootnoteReference"/>
          <w:rFonts w:ascii="Times New Roman" w:hAnsi="Times New Roman"/>
          <w:sz w:val="24"/>
          <w:szCs w:val="24"/>
        </w:rPr>
        <w:footnoteReference w:id="7"/>
      </w:r>
      <w:r w:rsidR="003E274B">
        <w:rPr>
          <w:rFonts w:ascii="Times New Roman" w:hAnsi="Times New Roman"/>
          <w:sz w:val="24"/>
          <w:szCs w:val="24"/>
        </w:rPr>
        <w:t xml:space="preserve"> </w:t>
      </w:r>
      <w:r w:rsidR="001F775B">
        <w:rPr>
          <w:rFonts w:ascii="Times New Roman" w:hAnsi="Times New Roman"/>
          <w:sz w:val="24"/>
          <w:szCs w:val="24"/>
        </w:rPr>
        <w:t xml:space="preserve">This is mirrored within the New Testament interpretation of Isaiah and the servant’s narrative. </w:t>
      </w:r>
      <w:r w:rsidR="00496B20">
        <w:rPr>
          <w:rFonts w:ascii="Times New Roman" w:hAnsi="Times New Roman"/>
          <w:sz w:val="24"/>
          <w:szCs w:val="24"/>
        </w:rPr>
        <w:t xml:space="preserve">The Christian perspective of the New Testament understands that this servant, and by extension their role as saviour, </w:t>
      </w:r>
      <w:r w:rsidR="00B409EF">
        <w:rPr>
          <w:rFonts w:ascii="Times New Roman" w:hAnsi="Times New Roman"/>
          <w:sz w:val="24"/>
          <w:szCs w:val="24"/>
        </w:rPr>
        <w:t xml:space="preserve">is attributed </w:t>
      </w:r>
      <w:r w:rsidR="00496B20">
        <w:rPr>
          <w:rFonts w:ascii="Times New Roman" w:hAnsi="Times New Roman"/>
          <w:sz w:val="24"/>
          <w:szCs w:val="24"/>
        </w:rPr>
        <w:t xml:space="preserve">solely to Jesus. </w:t>
      </w:r>
      <w:r w:rsidR="00B22984">
        <w:rPr>
          <w:rFonts w:ascii="Times New Roman" w:hAnsi="Times New Roman"/>
          <w:sz w:val="24"/>
          <w:szCs w:val="24"/>
        </w:rPr>
        <w:t>As Steve Moyise highlights, all four of the gospels portray Jesus as the servant from Isaiah’s servant songs.</w:t>
      </w:r>
      <w:r w:rsidR="00B22984">
        <w:rPr>
          <w:rStyle w:val="FootnoteReference"/>
          <w:rFonts w:ascii="Times New Roman" w:hAnsi="Times New Roman"/>
          <w:sz w:val="24"/>
          <w:szCs w:val="24"/>
        </w:rPr>
        <w:footnoteReference w:id="8"/>
      </w:r>
      <w:r w:rsidR="00B22984">
        <w:rPr>
          <w:rFonts w:ascii="Times New Roman" w:hAnsi="Times New Roman"/>
          <w:sz w:val="24"/>
          <w:szCs w:val="24"/>
        </w:rPr>
        <w:t xml:space="preserve"> The</w:t>
      </w:r>
      <w:r w:rsidR="00C82D61">
        <w:rPr>
          <w:rFonts w:ascii="Times New Roman" w:hAnsi="Times New Roman"/>
          <w:sz w:val="24"/>
          <w:szCs w:val="24"/>
        </w:rPr>
        <w:t xml:space="preserve"> gospels of Matthew </w:t>
      </w:r>
      <w:r w:rsidR="00702374">
        <w:rPr>
          <w:rFonts w:ascii="Times New Roman" w:hAnsi="Times New Roman"/>
          <w:sz w:val="24"/>
          <w:szCs w:val="24"/>
        </w:rPr>
        <w:t>references</w:t>
      </w:r>
      <w:r w:rsidR="00C82D61">
        <w:rPr>
          <w:rFonts w:ascii="Times New Roman" w:hAnsi="Times New Roman"/>
          <w:sz w:val="24"/>
          <w:szCs w:val="24"/>
        </w:rPr>
        <w:t xml:space="preserve"> Isaiah’s suffering servant figure and </w:t>
      </w:r>
      <w:r w:rsidR="0049155E">
        <w:rPr>
          <w:rFonts w:ascii="Times New Roman" w:hAnsi="Times New Roman"/>
          <w:sz w:val="24"/>
          <w:szCs w:val="24"/>
        </w:rPr>
        <w:t>connects</w:t>
      </w:r>
      <w:r w:rsidR="00C82D61">
        <w:rPr>
          <w:rFonts w:ascii="Times New Roman" w:hAnsi="Times New Roman"/>
          <w:sz w:val="24"/>
          <w:szCs w:val="24"/>
        </w:rPr>
        <w:t xml:space="preserve"> them to Jesus. For example, Matthew 12 presents this imagery of Jesus as the servant, as God proclaims, “Here is my servant, whom I have chosen” (Mt 12:18)</w:t>
      </w:r>
      <w:r w:rsidR="00C42130">
        <w:rPr>
          <w:rFonts w:ascii="Times New Roman" w:hAnsi="Times New Roman"/>
          <w:sz w:val="24"/>
          <w:szCs w:val="24"/>
        </w:rPr>
        <w:t xml:space="preserve">, </w:t>
      </w:r>
      <w:r w:rsidR="001B4A8B">
        <w:rPr>
          <w:rFonts w:ascii="Times New Roman" w:hAnsi="Times New Roman"/>
          <w:sz w:val="24"/>
          <w:szCs w:val="24"/>
        </w:rPr>
        <w:t xml:space="preserve">highlighting </w:t>
      </w:r>
      <w:r w:rsidR="00C42130">
        <w:rPr>
          <w:rFonts w:ascii="Times New Roman" w:hAnsi="Times New Roman"/>
          <w:sz w:val="24"/>
          <w:szCs w:val="24"/>
        </w:rPr>
        <w:t>the view of the servant as an individual figure, Jesus, who alone holds the responsibility as a saviour.</w:t>
      </w:r>
      <w:r w:rsidR="001B4A8B">
        <w:rPr>
          <w:rFonts w:ascii="Times New Roman" w:hAnsi="Times New Roman"/>
          <w:sz w:val="24"/>
          <w:szCs w:val="24"/>
        </w:rPr>
        <w:t xml:space="preserve"> Through this </w:t>
      </w:r>
      <w:r w:rsidR="001B4A8B">
        <w:rPr>
          <w:rFonts w:ascii="Times New Roman" w:hAnsi="Times New Roman"/>
          <w:sz w:val="24"/>
          <w:szCs w:val="24"/>
        </w:rPr>
        <w:lastRenderedPageBreak/>
        <w:t>passage, Matthew focuses on Jesus as the chosen suffering servant from Isaiah “who will bring salvation.”</w:t>
      </w:r>
      <w:r w:rsidR="001B4A8B">
        <w:rPr>
          <w:rStyle w:val="FootnoteReference"/>
          <w:rFonts w:ascii="Times New Roman" w:hAnsi="Times New Roman"/>
          <w:sz w:val="24"/>
          <w:szCs w:val="24"/>
        </w:rPr>
        <w:footnoteReference w:id="9"/>
      </w:r>
      <w:r w:rsidR="001B4A8B">
        <w:rPr>
          <w:rFonts w:ascii="Times New Roman" w:hAnsi="Times New Roman"/>
          <w:sz w:val="24"/>
          <w:szCs w:val="24"/>
        </w:rPr>
        <w:t xml:space="preserve"> </w:t>
      </w:r>
      <w:r w:rsidR="008B0F4E">
        <w:rPr>
          <w:rFonts w:ascii="Times New Roman" w:hAnsi="Times New Roman"/>
          <w:sz w:val="24"/>
          <w:szCs w:val="24"/>
        </w:rPr>
        <w:t>Thus</w:t>
      </w:r>
      <w:r w:rsidR="00446586">
        <w:rPr>
          <w:rFonts w:ascii="Times New Roman" w:hAnsi="Times New Roman"/>
          <w:sz w:val="24"/>
          <w:szCs w:val="24"/>
        </w:rPr>
        <w:t xml:space="preserve"> Matthew suggests that Jesus is solely responsible for this salvation as he is the chosen servant, foreshadowed within Isaiah, who must suffer and then be exalted. </w:t>
      </w:r>
    </w:p>
    <w:p w14:paraId="79E1EE38" w14:textId="77D57388" w:rsidR="007C5C0B" w:rsidRDefault="00996AA3" w:rsidP="007C5C0B">
      <w:pPr>
        <w:spacing w:line="360" w:lineRule="auto"/>
        <w:rPr>
          <w:rFonts w:ascii="Times New Roman" w:hAnsi="Times New Roman"/>
          <w:sz w:val="24"/>
          <w:szCs w:val="24"/>
        </w:rPr>
      </w:pPr>
      <w:r>
        <w:rPr>
          <w:rFonts w:ascii="Times New Roman" w:hAnsi="Times New Roman"/>
          <w:sz w:val="24"/>
          <w:szCs w:val="24"/>
        </w:rPr>
        <w:t xml:space="preserve">Although, while the individual servant is a prominent presentation within the New Testament and understanding amongst certain scholars, there is a variety of support for the argument that the suffering servant represents a collective group. </w:t>
      </w:r>
      <w:r w:rsidR="0015333B">
        <w:rPr>
          <w:rFonts w:ascii="Times New Roman" w:hAnsi="Times New Roman"/>
          <w:sz w:val="24"/>
          <w:szCs w:val="24"/>
        </w:rPr>
        <w:t>The work of Ulrich Berges introduces this argument as they state that there are several instances within the book of Isaiah where the individual servant figure is instead replaced continuously with the plural, servants.</w:t>
      </w:r>
      <w:r w:rsidR="0015333B">
        <w:rPr>
          <w:rStyle w:val="FootnoteReference"/>
          <w:rFonts w:ascii="Times New Roman" w:hAnsi="Times New Roman"/>
          <w:sz w:val="24"/>
          <w:szCs w:val="24"/>
        </w:rPr>
        <w:footnoteReference w:id="10"/>
      </w:r>
      <w:r w:rsidR="0015333B">
        <w:rPr>
          <w:rFonts w:ascii="Times New Roman" w:hAnsi="Times New Roman"/>
          <w:sz w:val="24"/>
          <w:szCs w:val="24"/>
        </w:rPr>
        <w:t xml:space="preserve"> This is supported through the text as chapter 54, specifically, contains several references to the servants of God, “This is the heritage of the servants of the Lord” (Isa 54:17). Earlier chapters of Isaiah also </w:t>
      </w:r>
      <w:r w:rsidR="00724121">
        <w:rPr>
          <w:rFonts w:ascii="Times New Roman" w:hAnsi="Times New Roman"/>
          <w:sz w:val="24"/>
          <w:szCs w:val="24"/>
        </w:rPr>
        <w:t>state</w:t>
      </w:r>
      <w:r w:rsidR="00895308">
        <w:rPr>
          <w:rFonts w:ascii="Times New Roman" w:hAnsi="Times New Roman"/>
          <w:sz w:val="24"/>
          <w:szCs w:val="24"/>
        </w:rPr>
        <w:t xml:space="preserve"> that Israel as a whole is the chosen servant</w:t>
      </w:r>
      <w:r w:rsidR="00724121">
        <w:rPr>
          <w:rFonts w:ascii="Times New Roman" w:hAnsi="Times New Roman"/>
          <w:sz w:val="24"/>
          <w:szCs w:val="24"/>
        </w:rPr>
        <w:t xml:space="preserve">, </w:t>
      </w:r>
      <w:r w:rsidR="0015333B">
        <w:rPr>
          <w:rFonts w:ascii="Times New Roman" w:hAnsi="Times New Roman"/>
          <w:sz w:val="24"/>
          <w:szCs w:val="24"/>
        </w:rPr>
        <w:t>“O Jacob my servant, Israel whom I have chosen” (Isa 44:1).</w:t>
      </w:r>
      <w:r w:rsidR="001158DC">
        <w:rPr>
          <w:rFonts w:ascii="Times New Roman" w:hAnsi="Times New Roman"/>
          <w:sz w:val="24"/>
          <w:szCs w:val="24"/>
        </w:rPr>
        <w:t xml:space="preserve"> These examples have contributed to the reading that the servant represents a </w:t>
      </w:r>
      <w:r w:rsidR="007C5C0B">
        <w:rPr>
          <w:rFonts w:ascii="Times New Roman" w:hAnsi="Times New Roman"/>
          <w:sz w:val="24"/>
          <w:szCs w:val="24"/>
        </w:rPr>
        <w:t>community,</w:t>
      </w:r>
      <w:r w:rsidR="001158DC">
        <w:rPr>
          <w:rFonts w:ascii="Times New Roman" w:hAnsi="Times New Roman"/>
          <w:sz w:val="24"/>
          <w:szCs w:val="24"/>
        </w:rPr>
        <w:t xml:space="preserve"> and this community is often understood as Israel, which has a collective responsibility to “restore itself” within the view of God.</w:t>
      </w:r>
      <w:r w:rsidR="001158DC">
        <w:rPr>
          <w:rStyle w:val="FootnoteReference"/>
          <w:rFonts w:ascii="Times New Roman" w:hAnsi="Times New Roman"/>
          <w:sz w:val="24"/>
          <w:szCs w:val="24"/>
        </w:rPr>
        <w:footnoteReference w:id="11"/>
      </w:r>
      <w:r w:rsidR="007C5C0B" w:rsidRPr="007C5C0B">
        <w:rPr>
          <w:rFonts w:ascii="Times New Roman" w:hAnsi="Times New Roman"/>
          <w:sz w:val="24"/>
          <w:szCs w:val="24"/>
        </w:rPr>
        <w:t xml:space="preserve"> </w:t>
      </w:r>
      <w:r w:rsidR="007C5C0B">
        <w:rPr>
          <w:rFonts w:ascii="Times New Roman" w:hAnsi="Times New Roman"/>
          <w:sz w:val="24"/>
          <w:szCs w:val="24"/>
        </w:rPr>
        <w:t xml:space="preserve">This would suggest that all of the community are responsible for bearing their sins and suffering </w:t>
      </w:r>
      <w:r w:rsidR="007F77AF">
        <w:rPr>
          <w:rFonts w:ascii="Times New Roman" w:hAnsi="Times New Roman"/>
          <w:sz w:val="24"/>
          <w:szCs w:val="24"/>
        </w:rPr>
        <w:t>to</w:t>
      </w:r>
      <w:r w:rsidR="007C5C0B">
        <w:rPr>
          <w:rFonts w:ascii="Times New Roman" w:hAnsi="Times New Roman"/>
          <w:sz w:val="24"/>
          <w:szCs w:val="24"/>
        </w:rPr>
        <w:t xml:space="preserve"> achieve forgiveness, rather than one individual who is accountable for all people.</w:t>
      </w:r>
      <w:r w:rsidR="007C5C0B" w:rsidRPr="007C5C0B">
        <w:rPr>
          <w:rFonts w:ascii="Times New Roman" w:hAnsi="Times New Roman"/>
          <w:sz w:val="24"/>
          <w:szCs w:val="24"/>
        </w:rPr>
        <w:t xml:space="preserve"> </w:t>
      </w:r>
      <w:r w:rsidR="007C5C0B">
        <w:rPr>
          <w:rFonts w:ascii="Times New Roman" w:hAnsi="Times New Roman"/>
          <w:sz w:val="24"/>
          <w:szCs w:val="24"/>
        </w:rPr>
        <w:t>This notion greatly impacts the understanding of the servant's role, as it shifts from individual responsibility to a communal one.</w:t>
      </w:r>
      <w:r w:rsidR="007C5C0B" w:rsidRPr="007C5C0B">
        <w:rPr>
          <w:rFonts w:ascii="Times New Roman" w:hAnsi="Times New Roman"/>
          <w:sz w:val="24"/>
          <w:szCs w:val="24"/>
        </w:rPr>
        <w:t xml:space="preserve"> </w:t>
      </w:r>
      <w:r w:rsidR="007C5C0B">
        <w:rPr>
          <w:rFonts w:ascii="Times New Roman" w:hAnsi="Times New Roman"/>
          <w:sz w:val="24"/>
          <w:szCs w:val="24"/>
        </w:rPr>
        <w:t>Several argue that the servant is never identified as a messiah or as divine as Jesus is and perhaps refers to “righteous individuals.”</w:t>
      </w:r>
      <w:r w:rsidR="007C5C0B">
        <w:rPr>
          <w:rStyle w:val="FootnoteReference"/>
          <w:rFonts w:ascii="Times New Roman" w:hAnsi="Times New Roman"/>
          <w:sz w:val="24"/>
          <w:szCs w:val="24"/>
        </w:rPr>
        <w:footnoteReference w:id="12"/>
      </w:r>
      <w:r w:rsidR="007C5C0B" w:rsidRPr="0003184A">
        <w:rPr>
          <w:rFonts w:ascii="Times New Roman" w:hAnsi="Times New Roman"/>
          <w:sz w:val="24"/>
          <w:szCs w:val="24"/>
        </w:rPr>
        <w:t xml:space="preserve"> </w:t>
      </w:r>
      <w:r w:rsidR="007C5C0B">
        <w:rPr>
          <w:rFonts w:ascii="Times New Roman" w:hAnsi="Times New Roman"/>
          <w:sz w:val="24"/>
          <w:szCs w:val="24"/>
        </w:rPr>
        <w:t xml:space="preserve">Therefore, the book of Isaiah presents ambiguous imagery regarding the notion of the servant. This is important to consider when continuing to discuss the role of the servant, as it greatly impacts the servant's role and responsibility. </w:t>
      </w:r>
    </w:p>
    <w:p w14:paraId="3F0C35F5" w14:textId="77777777" w:rsidR="003D45D2" w:rsidRDefault="003D45D2" w:rsidP="003D45D2">
      <w:pPr>
        <w:spacing w:line="360" w:lineRule="auto"/>
        <w:rPr>
          <w:rFonts w:ascii="Times New Roman" w:hAnsi="Times New Roman"/>
          <w:sz w:val="24"/>
          <w:szCs w:val="24"/>
          <w:u w:val="single"/>
        </w:rPr>
      </w:pPr>
      <w:r>
        <w:rPr>
          <w:rFonts w:ascii="Times New Roman" w:hAnsi="Times New Roman"/>
          <w:sz w:val="24"/>
          <w:szCs w:val="24"/>
          <w:u w:val="single"/>
        </w:rPr>
        <w:t>The Servant’s Suffering</w:t>
      </w:r>
    </w:p>
    <w:p w14:paraId="7F030307" w14:textId="30639E54" w:rsidR="007A14EA" w:rsidRDefault="0053561C" w:rsidP="007A14EA">
      <w:pPr>
        <w:spacing w:line="360" w:lineRule="auto"/>
        <w:rPr>
          <w:rFonts w:ascii="Times New Roman" w:hAnsi="Times New Roman"/>
          <w:sz w:val="24"/>
          <w:szCs w:val="24"/>
        </w:rPr>
      </w:pPr>
      <w:r>
        <w:rPr>
          <w:rFonts w:ascii="Times New Roman" w:hAnsi="Times New Roman"/>
          <w:sz w:val="24"/>
          <w:szCs w:val="24"/>
        </w:rPr>
        <w:t xml:space="preserve">The figure of the suffering servant presented within the book of Isaiah is profoundly liked to the notion of their suffering and sacrificial role. </w:t>
      </w:r>
      <w:r w:rsidR="009A3F7B">
        <w:rPr>
          <w:rFonts w:ascii="Times New Roman" w:hAnsi="Times New Roman"/>
          <w:sz w:val="24"/>
          <w:szCs w:val="24"/>
        </w:rPr>
        <w:t xml:space="preserve">The central role of the servant is linked to their immense suffering and burden of carrying the sins of others. </w:t>
      </w:r>
      <w:r w:rsidR="005D5B69">
        <w:rPr>
          <w:rFonts w:ascii="Times New Roman" w:hAnsi="Times New Roman"/>
          <w:sz w:val="24"/>
          <w:szCs w:val="24"/>
        </w:rPr>
        <w:t xml:space="preserve">The suffering of the servant </w:t>
      </w:r>
      <w:r w:rsidR="005D5B69">
        <w:rPr>
          <w:rFonts w:ascii="Times New Roman" w:hAnsi="Times New Roman"/>
          <w:sz w:val="24"/>
          <w:szCs w:val="24"/>
        </w:rPr>
        <w:lastRenderedPageBreak/>
        <w:t xml:space="preserve">is greatly detailed within the text, as it contains numerous references to their torment and how the servant endures this </w:t>
      </w:r>
      <w:r w:rsidR="007F77AF">
        <w:rPr>
          <w:rFonts w:ascii="Times New Roman" w:hAnsi="Times New Roman"/>
          <w:sz w:val="24"/>
          <w:szCs w:val="24"/>
        </w:rPr>
        <w:t>to</w:t>
      </w:r>
      <w:r w:rsidR="005D5B69">
        <w:rPr>
          <w:rFonts w:ascii="Times New Roman" w:hAnsi="Times New Roman"/>
          <w:sz w:val="24"/>
          <w:szCs w:val="24"/>
        </w:rPr>
        <w:t xml:space="preserve"> free all people from sin. The trials the servant undertakes are detailed within the </w:t>
      </w:r>
      <w:r w:rsidR="00660CDB">
        <w:rPr>
          <w:rFonts w:ascii="Times New Roman" w:hAnsi="Times New Roman"/>
          <w:sz w:val="24"/>
          <w:szCs w:val="24"/>
        </w:rPr>
        <w:t>text and</w:t>
      </w:r>
      <w:r w:rsidR="005D5B69">
        <w:rPr>
          <w:rFonts w:ascii="Times New Roman" w:hAnsi="Times New Roman"/>
          <w:sz w:val="24"/>
          <w:szCs w:val="24"/>
        </w:rPr>
        <w:t xml:space="preserve"> are numerous. </w:t>
      </w:r>
      <w:r w:rsidR="00660CDB">
        <w:rPr>
          <w:rFonts w:ascii="Times New Roman" w:hAnsi="Times New Roman"/>
          <w:sz w:val="24"/>
          <w:szCs w:val="24"/>
        </w:rPr>
        <w:t>The servant is admonished in several ways, firstly they face social rejection and assault, such as being spat on and insulted (Isa 50:6).</w:t>
      </w:r>
      <w:r w:rsidR="005D7DE3">
        <w:rPr>
          <w:rFonts w:ascii="Times New Roman" w:hAnsi="Times New Roman"/>
          <w:sz w:val="24"/>
          <w:szCs w:val="24"/>
        </w:rPr>
        <w:t xml:space="preserve"> In tandem with social rejection and physical suffering, the servant is also described as </w:t>
      </w:r>
      <w:r w:rsidR="004932E3">
        <w:rPr>
          <w:rFonts w:ascii="Times New Roman" w:hAnsi="Times New Roman"/>
          <w:sz w:val="24"/>
          <w:szCs w:val="24"/>
        </w:rPr>
        <w:t xml:space="preserve">having an appearance “beyond human semblance and his form beyond that of mortals” (Isa 52:14). </w:t>
      </w:r>
      <w:r w:rsidR="00CF7643">
        <w:rPr>
          <w:rFonts w:ascii="Times New Roman" w:hAnsi="Times New Roman"/>
          <w:sz w:val="24"/>
          <w:szCs w:val="24"/>
        </w:rPr>
        <w:t>Following this the spiritual suffering and burden of sin “he has borne of infirmities and carried our diseases […] he was wounded for our iniquities, upon him was the punishment” (Isa 53:4-5).</w:t>
      </w:r>
      <w:r w:rsidR="0011225F">
        <w:rPr>
          <w:rFonts w:ascii="Times New Roman" w:hAnsi="Times New Roman"/>
          <w:sz w:val="24"/>
          <w:szCs w:val="24"/>
        </w:rPr>
        <w:t xml:space="preserve"> It is through these varying methods of torment that the servant bears the weight o sin and frees others. </w:t>
      </w:r>
      <w:r w:rsidR="00D95C65">
        <w:rPr>
          <w:rFonts w:ascii="Times New Roman" w:hAnsi="Times New Roman"/>
          <w:sz w:val="24"/>
          <w:szCs w:val="24"/>
        </w:rPr>
        <w:t>Their suffering and torment are so great that it ultimately results in their death, however, they undertake this so that others can be free from sin and forgiven (Isa 53:12). Because of this suffering and pain, they complete a crucial task given to them by God, as their “conquering hero” of sin.</w:t>
      </w:r>
      <w:r w:rsidR="00D95C65">
        <w:rPr>
          <w:rStyle w:val="FootnoteReference"/>
          <w:rFonts w:ascii="Times New Roman" w:hAnsi="Times New Roman"/>
          <w:sz w:val="24"/>
          <w:szCs w:val="24"/>
        </w:rPr>
        <w:footnoteReference w:id="13"/>
      </w:r>
      <w:r w:rsidR="00483CAF" w:rsidRPr="00483CAF">
        <w:rPr>
          <w:rFonts w:ascii="Times New Roman" w:hAnsi="Times New Roman"/>
          <w:sz w:val="24"/>
          <w:szCs w:val="24"/>
        </w:rPr>
        <w:t xml:space="preserve"> </w:t>
      </w:r>
      <w:r w:rsidR="00483CAF">
        <w:rPr>
          <w:rFonts w:ascii="Times New Roman" w:hAnsi="Times New Roman"/>
          <w:sz w:val="24"/>
          <w:szCs w:val="24"/>
        </w:rPr>
        <w:t xml:space="preserve">John Oswalt mirrors this notion and highlights how suffering is essential to the role of the servant within the book of Isaiah. Through this suffering and pain, the servant </w:t>
      </w:r>
      <w:r w:rsidR="007F77AF">
        <w:rPr>
          <w:rFonts w:ascii="Times New Roman" w:hAnsi="Times New Roman"/>
          <w:sz w:val="24"/>
          <w:szCs w:val="24"/>
        </w:rPr>
        <w:t>can</w:t>
      </w:r>
      <w:r w:rsidR="00483CAF">
        <w:rPr>
          <w:rFonts w:ascii="Times New Roman" w:hAnsi="Times New Roman"/>
          <w:sz w:val="24"/>
          <w:szCs w:val="24"/>
        </w:rPr>
        <w:t xml:space="preserve"> cleanse the sins of Israel so that their sins will be washed away, “He is not suffering for them; he is suffering as them” explaining these “terrible verses” detailing his torment in the scripture.</w:t>
      </w:r>
      <w:r w:rsidR="00483CAF">
        <w:rPr>
          <w:rStyle w:val="FootnoteReference"/>
          <w:rFonts w:ascii="Times New Roman" w:hAnsi="Times New Roman"/>
          <w:sz w:val="24"/>
          <w:szCs w:val="24"/>
        </w:rPr>
        <w:footnoteReference w:id="14"/>
      </w:r>
      <w:r w:rsidR="007A14EA">
        <w:rPr>
          <w:rFonts w:ascii="Times New Roman" w:hAnsi="Times New Roman"/>
          <w:sz w:val="24"/>
          <w:szCs w:val="24"/>
        </w:rPr>
        <w:t xml:space="preserve"> Thus, the servant suffers on behalf of others, so that they do not have to, even though the servant is innocent “He had done no violence” (Isa 53:9). Therefore, it can be understood that one of the central roles of the servant within Isaiah is to suffer, physically and spiritually. They must suffer being ostracised and publicly shamed, while also carrying the spiritual burden of sin</w:t>
      </w:r>
      <w:r w:rsidR="00910000">
        <w:rPr>
          <w:rFonts w:ascii="Times New Roman" w:hAnsi="Times New Roman"/>
          <w:sz w:val="24"/>
          <w:szCs w:val="24"/>
        </w:rPr>
        <w:t>, a “costly ministry”</w:t>
      </w:r>
      <w:r w:rsidR="00910000">
        <w:rPr>
          <w:rStyle w:val="FootnoteReference"/>
          <w:rFonts w:ascii="Times New Roman" w:hAnsi="Times New Roman"/>
          <w:sz w:val="24"/>
          <w:szCs w:val="24"/>
        </w:rPr>
        <w:footnoteReference w:id="15"/>
      </w:r>
    </w:p>
    <w:p w14:paraId="79A07317" w14:textId="4BF90F42" w:rsidR="0049155E" w:rsidRDefault="007C4874" w:rsidP="00856E8F">
      <w:pPr>
        <w:spacing w:line="360" w:lineRule="auto"/>
        <w:rPr>
          <w:rFonts w:ascii="Times New Roman" w:hAnsi="Times New Roman"/>
          <w:sz w:val="24"/>
          <w:szCs w:val="24"/>
        </w:rPr>
      </w:pPr>
      <w:r>
        <w:rPr>
          <w:rFonts w:ascii="Times New Roman" w:hAnsi="Times New Roman"/>
          <w:sz w:val="24"/>
          <w:szCs w:val="24"/>
        </w:rPr>
        <w:t xml:space="preserve">The New Testament presents a similar understanding of the servant’s role and the necessity of their suffering. </w:t>
      </w:r>
      <w:r w:rsidR="00C57DDF">
        <w:rPr>
          <w:rFonts w:ascii="Times New Roman" w:hAnsi="Times New Roman"/>
          <w:sz w:val="24"/>
          <w:szCs w:val="24"/>
        </w:rPr>
        <w:t>The gospels, for example, detail how Jesus, as the suffering servant predicted by Isaiah, was ostracised and eventually killed for the sake of others.</w:t>
      </w:r>
      <w:r w:rsidR="00FE13F4">
        <w:rPr>
          <w:rFonts w:ascii="Times New Roman" w:hAnsi="Times New Roman"/>
          <w:sz w:val="24"/>
          <w:szCs w:val="24"/>
        </w:rPr>
        <w:t xml:space="preserve"> This is evidenced throughout the gospels, for example, Matthew describes how Jesus must “undergo great suffering at the hands of the elders and chief priests and scribes and be killed” (Mt 16:21). This sentiment is also reflected within the other gospels, such as Mark who also details this </w:t>
      </w:r>
      <w:r w:rsidR="00FE13F4">
        <w:rPr>
          <w:rFonts w:ascii="Times New Roman" w:hAnsi="Times New Roman"/>
          <w:sz w:val="24"/>
          <w:szCs w:val="24"/>
        </w:rPr>
        <w:lastRenderedPageBreak/>
        <w:t xml:space="preserve">notion, </w:t>
      </w:r>
      <w:r w:rsidR="00660739">
        <w:rPr>
          <w:rFonts w:ascii="Times New Roman" w:hAnsi="Times New Roman"/>
          <w:sz w:val="24"/>
          <w:szCs w:val="24"/>
        </w:rPr>
        <w:t>stating he shall be mocked and spit on</w:t>
      </w:r>
      <w:r w:rsidR="00DC4DA7">
        <w:rPr>
          <w:rFonts w:ascii="Times New Roman" w:hAnsi="Times New Roman"/>
          <w:sz w:val="24"/>
          <w:szCs w:val="24"/>
        </w:rPr>
        <w:t xml:space="preserve"> </w:t>
      </w:r>
      <w:r w:rsidR="00FE13F4">
        <w:rPr>
          <w:rFonts w:ascii="Times New Roman" w:hAnsi="Times New Roman"/>
          <w:sz w:val="24"/>
          <w:szCs w:val="24"/>
        </w:rPr>
        <w:t>(Mk 10:33-34).</w:t>
      </w:r>
      <w:r w:rsidR="001C1EAD">
        <w:rPr>
          <w:rFonts w:ascii="Times New Roman" w:hAnsi="Times New Roman"/>
          <w:sz w:val="24"/>
          <w:szCs w:val="24"/>
        </w:rPr>
        <w:t xml:space="preserve"> These statements are reminiscent of the servant narrative contained within Issiah and allude to the passion narrative where Jesus commits the ultimate sacrifice through crucifixion.</w:t>
      </w:r>
      <w:r w:rsidR="001C1EAD">
        <w:rPr>
          <w:rStyle w:val="FootnoteReference"/>
          <w:rFonts w:ascii="Times New Roman" w:hAnsi="Times New Roman"/>
          <w:sz w:val="24"/>
          <w:szCs w:val="24"/>
        </w:rPr>
        <w:footnoteReference w:id="16"/>
      </w:r>
      <w:r w:rsidR="001C1EAD" w:rsidRPr="00CE6E47">
        <w:rPr>
          <w:rFonts w:ascii="Times New Roman" w:hAnsi="Times New Roman"/>
          <w:sz w:val="24"/>
          <w:szCs w:val="24"/>
        </w:rPr>
        <w:t xml:space="preserve"> </w:t>
      </w:r>
      <w:r w:rsidR="001C1EAD">
        <w:rPr>
          <w:rFonts w:ascii="Times New Roman" w:hAnsi="Times New Roman"/>
          <w:sz w:val="24"/>
          <w:szCs w:val="24"/>
        </w:rPr>
        <w:t>These passages are later proved true, as Jesus is arrested (Jn 18), sentenced to death by Pilate (Lk 23:13) and cruelly mocked through the crown of thorns (Mt 27:27).</w:t>
      </w:r>
      <w:r w:rsidR="005E7935">
        <w:rPr>
          <w:rFonts w:ascii="Times New Roman" w:hAnsi="Times New Roman"/>
          <w:sz w:val="24"/>
          <w:szCs w:val="24"/>
        </w:rPr>
        <w:t xml:space="preserve"> </w:t>
      </w:r>
      <w:r w:rsidR="00BA62AD">
        <w:rPr>
          <w:rFonts w:ascii="Times New Roman" w:hAnsi="Times New Roman"/>
          <w:sz w:val="24"/>
          <w:szCs w:val="24"/>
        </w:rPr>
        <w:t>Michal B. Dinkler supports the notion that Jesus suffers repeatedly throughout the New Testament, specifically in Mark, he experiences “physical abuse” as well as “spiritual agony.”</w:t>
      </w:r>
      <w:r w:rsidR="00BA62AD">
        <w:rPr>
          <w:rStyle w:val="FootnoteReference"/>
          <w:rFonts w:ascii="Times New Roman" w:hAnsi="Times New Roman"/>
          <w:sz w:val="24"/>
          <w:szCs w:val="24"/>
        </w:rPr>
        <w:footnoteReference w:id="17"/>
      </w:r>
      <w:r w:rsidR="00BA62AD">
        <w:rPr>
          <w:rFonts w:ascii="Times New Roman" w:hAnsi="Times New Roman"/>
          <w:sz w:val="24"/>
          <w:szCs w:val="24"/>
        </w:rPr>
        <w:t xml:space="preserve"> </w:t>
      </w:r>
      <w:r w:rsidR="005A0AA4">
        <w:rPr>
          <w:rFonts w:ascii="Times New Roman" w:hAnsi="Times New Roman"/>
          <w:sz w:val="24"/>
          <w:szCs w:val="24"/>
        </w:rPr>
        <w:t xml:space="preserve">This suggests that the New Testament also understands the role of the servant is to suffer, </w:t>
      </w:r>
      <w:r w:rsidR="007F77AF">
        <w:rPr>
          <w:rFonts w:ascii="Times New Roman" w:hAnsi="Times New Roman"/>
          <w:sz w:val="24"/>
          <w:szCs w:val="24"/>
        </w:rPr>
        <w:t>to</w:t>
      </w:r>
      <w:r w:rsidR="005A0AA4">
        <w:rPr>
          <w:rFonts w:ascii="Times New Roman" w:hAnsi="Times New Roman"/>
          <w:sz w:val="24"/>
          <w:szCs w:val="24"/>
        </w:rPr>
        <w:t xml:space="preserve"> redeem others as he suffers the same way the servant within Isaiah does and, thus, “dies for our sins in accordance with the scriptures.”</w:t>
      </w:r>
      <w:r w:rsidR="005A0AA4">
        <w:rPr>
          <w:rStyle w:val="FootnoteReference"/>
          <w:rFonts w:ascii="Times New Roman" w:hAnsi="Times New Roman"/>
          <w:sz w:val="24"/>
          <w:szCs w:val="24"/>
        </w:rPr>
        <w:footnoteReference w:id="18"/>
      </w:r>
    </w:p>
    <w:p w14:paraId="4B2F0C9C" w14:textId="7C60B778" w:rsidR="001F657C" w:rsidRDefault="001F657C" w:rsidP="00856E8F">
      <w:pPr>
        <w:spacing w:line="360" w:lineRule="auto"/>
        <w:rPr>
          <w:rFonts w:ascii="Times New Roman" w:hAnsi="Times New Roman"/>
          <w:sz w:val="24"/>
          <w:szCs w:val="24"/>
        </w:rPr>
      </w:pPr>
      <w:r>
        <w:rPr>
          <w:rFonts w:ascii="Times New Roman" w:hAnsi="Times New Roman"/>
          <w:sz w:val="24"/>
          <w:szCs w:val="24"/>
        </w:rPr>
        <w:t>However, the servant presented within Isaiah continuously and unrelentingly suffers with no allies or followers. The servant is shunned by all and is understood to have no disciples, unlike Jesus. This is seen within Isaiah 53, which states “Yet who of his generation protested?” (Isaiah 53:8).</w:t>
      </w:r>
      <w:r w:rsidRPr="001F657C">
        <w:rPr>
          <w:rFonts w:ascii="Times New Roman" w:hAnsi="Times New Roman"/>
          <w:sz w:val="24"/>
          <w:szCs w:val="24"/>
        </w:rPr>
        <w:t xml:space="preserve"> </w:t>
      </w:r>
      <w:r>
        <w:rPr>
          <w:rFonts w:ascii="Times New Roman" w:hAnsi="Times New Roman"/>
          <w:sz w:val="24"/>
          <w:szCs w:val="24"/>
        </w:rPr>
        <w:t>This indicates that his people did not consider the servant and how they were suffering or make any effort to stop the treatment they endure.</w:t>
      </w:r>
      <w:r>
        <w:rPr>
          <w:rStyle w:val="FootnoteReference"/>
          <w:rFonts w:ascii="Times New Roman" w:hAnsi="Times New Roman"/>
          <w:sz w:val="24"/>
          <w:szCs w:val="24"/>
        </w:rPr>
        <w:footnoteReference w:id="19"/>
      </w:r>
      <w:r w:rsidR="007F77AF">
        <w:rPr>
          <w:rFonts w:ascii="Times New Roman" w:hAnsi="Times New Roman"/>
          <w:sz w:val="24"/>
          <w:szCs w:val="24"/>
        </w:rPr>
        <w:t xml:space="preserve"> Jesus contradicts this aspect of the servant's role as he encounters persons of his community who respect and understand his sacred role.</w:t>
      </w:r>
      <w:r w:rsidR="00353561">
        <w:rPr>
          <w:rFonts w:ascii="Times New Roman" w:hAnsi="Times New Roman"/>
          <w:sz w:val="24"/>
          <w:szCs w:val="24"/>
        </w:rPr>
        <w:t xml:space="preserve"> Firstly, Jesus is understood to have a close group of followers who are dedicated to him and are even called to serve him. The disciples are understood to be wholly devoted to Jesus as they “left everything and followed him” (Lk 5:11).</w:t>
      </w:r>
      <w:r w:rsidR="009642D6" w:rsidRPr="009642D6">
        <w:rPr>
          <w:rFonts w:ascii="Times New Roman" w:hAnsi="Times New Roman"/>
          <w:sz w:val="24"/>
          <w:szCs w:val="24"/>
        </w:rPr>
        <w:t xml:space="preserve"> </w:t>
      </w:r>
      <w:r w:rsidR="009642D6">
        <w:rPr>
          <w:rFonts w:ascii="Times New Roman" w:hAnsi="Times New Roman"/>
          <w:sz w:val="24"/>
          <w:szCs w:val="24"/>
        </w:rPr>
        <w:t>Following the disciples, Jesus also encounters figures in his ministry who worship him and recognise his authority and role as the servant.</w:t>
      </w:r>
      <w:r w:rsidR="009642D6" w:rsidRPr="009642D6">
        <w:rPr>
          <w:rFonts w:ascii="Times New Roman" w:hAnsi="Times New Roman"/>
          <w:sz w:val="24"/>
          <w:szCs w:val="24"/>
        </w:rPr>
        <w:t xml:space="preserve"> </w:t>
      </w:r>
      <w:r w:rsidR="009642D6">
        <w:rPr>
          <w:rFonts w:ascii="Times New Roman" w:hAnsi="Times New Roman"/>
          <w:sz w:val="24"/>
          <w:szCs w:val="24"/>
        </w:rPr>
        <w:t>This is pictured within the Gospel of Luke, which illustrates Jesus’ entry into Jerusalem, this is titled his “triumphal entry” (Luke 19:28).</w:t>
      </w:r>
      <w:r w:rsidR="00506340" w:rsidRPr="00506340">
        <w:rPr>
          <w:rFonts w:ascii="Times New Roman" w:hAnsi="Times New Roman"/>
          <w:sz w:val="24"/>
          <w:szCs w:val="24"/>
        </w:rPr>
        <w:t xml:space="preserve"> </w:t>
      </w:r>
      <w:r w:rsidR="00506340">
        <w:rPr>
          <w:rFonts w:ascii="Times New Roman" w:hAnsi="Times New Roman"/>
          <w:sz w:val="24"/>
          <w:szCs w:val="24"/>
        </w:rPr>
        <w:t>Jesus enters Jerusalem and is met with “people spreading their cloaks on the road” for Jesus to walk over (Lk 19:34).</w:t>
      </w:r>
      <w:r w:rsidR="005F2214" w:rsidRPr="005F2214">
        <w:rPr>
          <w:rFonts w:ascii="Times New Roman" w:hAnsi="Times New Roman"/>
          <w:sz w:val="24"/>
          <w:szCs w:val="24"/>
        </w:rPr>
        <w:t xml:space="preserve"> </w:t>
      </w:r>
      <w:r w:rsidR="005F2214">
        <w:rPr>
          <w:rFonts w:ascii="Times New Roman" w:hAnsi="Times New Roman"/>
          <w:sz w:val="24"/>
          <w:szCs w:val="24"/>
        </w:rPr>
        <w:t>This highlights an occasion where people are openly praising and thanking God for Jesus and his miracles.</w:t>
      </w:r>
      <w:r w:rsidR="005F2214">
        <w:rPr>
          <w:rStyle w:val="FootnoteReference"/>
          <w:rFonts w:ascii="Times New Roman" w:hAnsi="Times New Roman"/>
          <w:sz w:val="24"/>
          <w:szCs w:val="24"/>
        </w:rPr>
        <w:footnoteReference w:id="20"/>
      </w:r>
      <w:r w:rsidR="00527AEF" w:rsidRPr="00527AEF">
        <w:rPr>
          <w:rFonts w:ascii="Times New Roman" w:hAnsi="Times New Roman"/>
          <w:sz w:val="24"/>
          <w:szCs w:val="24"/>
        </w:rPr>
        <w:t xml:space="preserve"> </w:t>
      </w:r>
      <w:r w:rsidR="00527AEF">
        <w:rPr>
          <w:rFonts w:ascii="Times New Roman" w:hAnsi="Times New Roman"/>
          <w:sz w:val="24"/>
          <w:szCs w:val="24"/>
        </w:rPr>
        <w:t xml:space="preserve">Thus, Jesus contradicts the ideals of the servant within the book </w:t>
      </w:r>
      <w:r w:rsidR="00527AEF">
        <w:rPr>
          <w:rFonts w:ascii="Times New Roman" w:hAnsi="Times New Roman"/>
          <w:sz w:val="24"/>
          <w:szCs w:val="24"/>
        </w:rPr>
        <w:lastRenderedPageBreak/>
        <w:t>of Isaiah, suggesting that he does not fully encapsulate the role of the suffering servant.</w:t>
      </w:r>
      <w:r w:rsidR="009533CA" w:rsidRPr="009533CA">
        <w:rPr>
          <w:rFonts w:ascii="Times New Roman" w:hAnsi="Times New Roman"/>
          <w:sz w:val="24"/>
          <w:szCs w:val="24"/>
        </w:rPr>
        <w:t xml:space="preserve"> </w:t>
      </w:r>
      <w:r w:rsidR="009533CA">
        <w:rPr>
          <w:rFonts w:ascii="Times New Roman" w:hAnsi="Times New Roman"/>
          <w:sz w:val="24"/>
          <w:szCs w:val="24"/>
        </w:rPr>
        <w:t xml:space="preserve">This is seen within the text as the lonely, tormented servant is replaced with a servant that suffers, but has hope in his supporters and worshippers. Therefore, the role of the servant differs in these texts as Jesus suffers but is acknowledged for his role within his lifetime, thus, he does not suffer as entirely as the servant pictured in Isaiah. </w:t>
      </w:r>
    </w:p>
    <w:p w14:paraId="76A413EE" w14:textId="77777777" w:rsidR="0088441D" w:rsidRDefault="0088441D" w:rsidP="0088441D">
      <w:pPr>
        <w:spacing w:line="360" w:lineRule="auto"/>
        <w:rPr>
          <w:rFonts w:ascii="Times New Roman" w:hAnsi="Times New Roman"/>
          <w:sz w:val="24"/>
          <w:szCs w:val="24"/>
          <w:u w:val="single"/>
        </w:rPr>
      </w:pPr>
      <w:r>
        <w:rPr>
          <w:rFonts w:ascii="Times New Roman" w:hAnsi="Times New Roman"/>
          <w:sz w:val="24"/>
          <w:szCs w:val="24"/>
          <w:u w:val="single"/>
        </w:rPr>
        <w:t>The Exaltation of the Servant</w:t>
      </w:r>
    </w:p>
    <w:p w14:paraId="1EC0D08C" w14:textId="077F3533" w:rsidR="00FC427C" w:rsidRPr="00BC4664" w:rsidRDefault="005E3A62" w:rsidP="00FC427C">
      <w:pPr>
        <w:spacing w:line="360" w:lineRule="auto"/>
        <w:rPr>
          <w:rFonts w:ascii="Times New Roman" w:hAnsi="Times New Roman"/>
          <w:b/>
          <w:bCs/>
          <w:sz w:val="24"/>
          <w:szCs w:val="24"/>
        </w:rPr>
      </w:pPr>
      <w:r>
        <w:rPr>
          <w:rFonts w:ascii="Times New Roman" w:hAnsi="Times New Roman"/>
          <w:sz w:val="24"/>
          <w:szCs w:val="24"/>
        </w:rPr>
        <w:t xml:space="preserve">The exaltation of the servant figure, within the book of Isaiah, is also crucial to their role and understanding. While the suffering passages are numerous, there are also several narratives detailing the servant’s exaltation and closeness to God. </w:t>
      </w:r>
      <w:r w:rsidR="00065DD8">
        <w:rPr>
          <w:rFonts w:ascii="Times New Roman" w:hAnsi="Times New Roman"/>
          <w:sz w:val="24"/>
          <w:szCs w:val="24"/>
        </w:rPr>
        <w:t xml:space="preserve">These passages signify that the servant will be favoured by God and rewarded for their suffering. </w:t>
      </w:r>
      <w:r w:rsidR="00AF45A8">
        <w:rPr>
          <w:rFonts w:ascii="Times New Roman" w:hAnsi="Times New Roman"/>
          <w:sz w:val="24"/>
          <w:szCs w:val="24"/>
        </w:rPr>
        <w:t>The servant is said to be made righteous in several aspects, a</w:t>
      </w:r>
      <w:r w:rsidR="00AF45A8">
        <w:rPr>
          <w:rFonts w:ascii="Times New Roman" w:hAnsi="Times New Roman"/>
          <w:sz w:val="24"/>
          <w:szCs w:val="24"/>
        </w:rPr>
        <w:t>s Knohl clarifies the suffering servant within Isaiah has a “distinctive combination of suffering and divine exaltation.”</w:t>
      </w:r>
      <w:r w:rsidR="00AF45A8">
        <w:rPr>
          <w:rStyle w:val="FootnoteReference"/>
          <w:rFonts w:ascii="Times New Roman" w:hAnsi="Times New Roman"/>
          <w:sz w:val="24"/>
          <w:szCs w:val="24"/>
        </w:rPr>
        <w:footnoteReference w:id="21"/>
      </w:r>
      <w:r w:rsidR="0038281E">
        <w:rPr>
          <w:rFonts w:ascii="Times New Roman" w:hAnsi="Times New Roman"/>
          <w:sz w:val="24"/>
          <w:szCs w:val="24"/>
        </w:rPr>
        <w:t xml:space="preserve"> The death of the servant that is presented within chapter 53 is not the end of their narrative, </w:t>
      </w:r>
      <w:r w:rsidR="0038281E">
        <w:rPr>
          <w:rFonts w:ascii="Times New Roman" w:hAnsi="Times New Roman"/>
          <w:sz w:val="24"/>
          <w:szCs w:val="24"/>
        </w:rPr>
        <w:t>“he will see his offspring and shall prolong his days […] he shall find satisfaction” (Isa 53:10).</w:t>
      </w:r>
      <w:r w:rsidR="0038281E">
        <w:rPr>
          <w:rFonts w:ascii="Times New Roman" w:hAnsi="Times New Roman"/>
          <w:sz w:val="24"/>
          <w:szCs w:val="24"/>
        </w:rPr>
        <w:t xml:space="preserve"> </w:t>
      </w:r>
      <w:r w:rsidR="00483F9E">
        <w:rPr>
          <w:rFonts w:ascii="Times New Roman" w:hAnsi="Times New Roman"/>
          <w:sz w:val="24"/>
          <w:szCs w:val="24"/>
        </w:rPr>
        <w:t>This is significant as the promise of offspring serves as a reward for the servant, signifying how the servant is in good favour with God. This is understood as “the promise of descendants is one of the fundamental elements in stories about the patriarchs and matriarchs.”</w:t>
      </w:r>
      <w:r w:rsidR="00483F9E">
        <w:rPr>
          <w:rStyle w:val="FootnoteReference"/>
          <w:rFonts w:ascii="Times New Roman" w:hAnsi="Times New Roman"/>
          <w:sz w:val="24"/>
          <w:szCs w:val="24"/>
        </w:rPr>
        <w:footnoteReference w:id="22"/>
      </w:r>
      <w:r w:rsidR="0021710B" w:rsidRPr="0021710B">
        <w:rPr>
          <w:rFonts w:ascii="Times New Roman" w:hAnsi="Times New Roman"/>
          <w:sz w:val="24"/>
          <w:szCs w:val="24"/>
        </w:rPr>
        <w:t xml:space="preserve"> </w:t>
      </w:r>
      <w:r w:rsidR="0021710B">
        <w:rPr>
          <w:rFonts w:ascii="Times New Roman" w:hAnsi="Times New Roman"/>
          <w:sz w:val="24"/>
          <w:szCs w:val="24"/>
        </w:rPr>
        <w:t>Thus, God allowing the servant to see their offspring highlights that they have been chosen to be blessed, as the notion of offspring is considerably significant within the Hebrew Bible text.</w:t>
      </w:r>
      <w:r w:rsidR="0021710B">
        <w:rPr>
          <w:rFonts w:ascii="Times New Roman" w:hAnsi="Times New Roman"/>
          <w:sz w:val="24"/>
          <w:szCs w:val="24"/>
        </w:rPr>
        <w:t xml:space="preserve"> </w:t>
      </w:r>
      <w:r w:rsidR="0033639C">
        <w:rPr>
          <w:rFonts w:ascii="Times New Roman" w:hAnsi="Times New Roman"/>
          <w:sz w:val="24"/>
          <w:szCs w:val="24"/>
        </w:rPr>
        <w:t>The blessing of the servant continues throughout Isaiah, Chapter 52 explicitly states that the servant will prosper and “shall be exalted and lifted up and shall be very high” (Isa 52:13).</w:t>
      </w:r>
      <w:r w:rsidR="0033639C">
        <w:rPr>
          <w:rFonts w:ascii="Times New Roman" w:hAnsi="Times New Roman"/>
          <w:sz w:val="24"/>
          <w:szCs w:val="24"/>
        </w:rPr>
        <w:t xml:space="preserve"> </w:t>
      </w:r>
      <w:r w:rsidR="0033639C">
        <w:rPr>
          <w:rFonts w:ascii="Times New Roman" w:hAnsi="Times New Roman"/>
          <w:sz w:val="24"/>
          <w:szCs w:val="24"/>
        </w:rPr>
        <w:t>Therefore, it can be understood that the servant is a “divinely exalted individual”</w:t>
      </w:r>
      <w:r w:rsidR="0033639C">
        <w:rPr>
          <w:rStyle w:val="FootnoteReference"/>
          <w:rFonts w:ascii="Times New Roman" w:hAnsi="Times New Roman"/>
          <w:sz w:val="24"/>
          <w:szCs w:val="24"/>
        </w:rPr>
        <w:footnoteReference w:id="23"/>
      </w:r>
      <w:r w:rsidR="0033639C">
        <w:rPr>
          <w:rFonts w:ascii="Times New Roman" w:hAnsi="Times New Roman"/>
          <w:sz w:val="24"/>
          <w:szCs w:val="24"/>
        </w:rPr>
        <w:t xml:space="preserve"> who is rewarded for their suffering by being brought closer to God. The servant is understood as being exalted because they have cleared the sins of their people and gentiles.</w:t>
      </w:r>
      <w:r w:rsidR="0033639C">
        <w:rPr>
          <w:rStyle w:val="FootnoteReference"/>
          <w:rFonts w:ascii="Times New Roman" w:hAnsi="Times New Roman"/>
          <w:sz w:val="24"/>
          <w:szCs w:val="24"/>
        </w:rPr>
        <w:footnoteReference w:id="24"/>
      </w:r>
      <w:r w:rsidR="0033639C">
        <w:rPr>
          <w:rFonts w:ascii="Times New Roman" w:hAnsi="Times New Roman"/>
          <w:sz w:val="24"/>
          <w:szCs w:val="24"/>
        </w:rPr>
        <w:t xml:space="preserve"> </w:t>
      </w:r>
      <w:r w:rsidR="00683338">
        <w:rPr>
          <w:rFonts w:ascii="Times New Roman" w:hAnsi="Times New Roman"/>
          <w:sz w:val="24"/>
          <w:szCs w:val="24"/>
        </w:rPr>
        <w:t xml:space="preserve">This is crucial to the servant's role as through their reward they facilitate all people being exalted and brought closer to God. This notion is reflected in the work of Marc Brettler and Amy-Jill Levine which suggests that the </w:t>
      </w:r>
      <w:r w:rsidR="00683338">
        <w:rPr>
          <w:rFonts w:ascii="Times New Roman" w:hAnsi="Times New Roman"/>
          <w:sz w:val="24"/>
          <w:szCs w:val="24"/>
        </w:rPr>
        <w:lastRenderedPageBreak/>
        <w:t>servant’s exaltation also “points to a national revival.”</w:t>
      </w:r>
      <w:r w:rsidR="00683338">
        <w:rPr>
          <w:rStyle w:val="FootnoteReference"/>
          <w:rFonts w:ascii="Times New Roman" w:hAnsi="Times New Roman"/>
          <w:sz w:val="24"/>
          <w:szCs w:val="24"/>
        </w:rPr>
        <w:footnoteReference w:id="25"/>
      </w:r>
      <w:r w:rsidR="00683338">
        <w:rPr>
          <w:rFonts w:ascii="Times New Roman" w:hAnsi="Times New Roman"/>
          <w:sz w:val="24"/>
          <w:szCs w:val="24"/>
        </w:rPr>
        <w:t xml:space="preserve"> Therefore, the servant is not the only figure who is in good favour with God, but all of Israel as well. </w:t>
      </w:r>
      <w:r w:rsidR="004806C7">
        <w:rPr>
          <w:rFonts w:ascii="Times New Roman" w:hAnsi="Times New Roman"/>
          <w:sz w:val="24"/>
          <w:szCs w:val="24"/>
        </w:rPr>
        <w:t>This role is also attributed to the figure of Jesus within the New Testament</w:t>
      </w:r>
      <w:r w:rsidR="004806C7">
        <w:rPr>
          <w:rFonts w:ascii="Times New Roman" w:hAnsi="Times New Roman"/>
          <w:sz w:val="24"/>
          <w:szCs w:val="24"/>
        </w:rPr>
        <w:t xml:space="preserve"> and is noticeably prominent within chapter 28 of Matthew’s gospel. </w:t>
      </w:r>
      <w:r w:rsidR="00E61C2A">
        <w:rPr>
          <w:rFonts w:ascii="Times New Roman" w:hAnsi="Times New Roman"/>
          <w:sz w:val="24"/>
          <w:szCs w:val="24"/>
        </w:rPr>
        <w:t>Jesus overcomes death and commissions the disciples, blessing them with the holy spirit so that they may “go therefore and make disciples of all nations […] baptizing them in the name of the Father” (Mt 28:19).</w:t>
      </w:r>
      <w:r w:rsidR="00FC427C" w:rsidRPr="00FC427C">
        <w:rPr>
          <w:rFonts w:ascii="Times New Roman" w:hAnsi="Times New Roman"/>
          <w:sz w:val="24"/>
          <w:szCs w:val="24"/>
        </w:rPr>
        <w:t xml:space="preserve"> </w:t>
      </w:r>
      <w:r w:rsidR="00FC427C">
        <w:rPr>
          <w:rFonts w:ascii="Times New Roman" w:hAnsi="Times New Roman"/>
          <w:sz w:val="24"/>
          <w:szCs w:val="24"/>
        </w:rPr>
        <w:t>Jesus blesses the disciples and allows them to bless others, so that they may come to know the holy spirit and God</w:t>
      </w:r>
      <w:r w:rsidR="00FC427C">
        <w:rPr>
          <w:rFonts w:ascii="Times New Roman" w:hAnsi="Times New Roman"/>
          <w:sz w:val="24"/>
          <w:szCs w:val="24"/>
        </w:rPr>
        <w:t xml:space="preserve">, </w:t>
      </w:r>
      <w:r w:rsidR="00FC427C">
        <w:rPr>
          <w:rFonts w:ascii="Times New Roman" w:hAnsi="Times New Roman"/>
          <w:sz w:val="24"/>
          <w:szCs w:val="24"/>
        </w:rPr>
        <w:t>“Jesus brings the kingdom of God to us in this unique way.”</w:t>
      </w:r>
      <w:r w:rsidR="00FC427C">
        <w:rPr>
          <w:rStyle w:val="FootnoteReference"/>
          <w:rFonts w:ascii="Times New Roman" w:hAnsi="Times New Roman"/>
          <w:sz w:val="24"/>
          <w:szCs w:val="24"/>
        </w:rPr>
        <w:footnoteReference w:id="26"/>
      </w:r>
      <w:r w:rsidR="00F27130">
        <w:rPr>
          <w:rFonts w:ascii="Times New Roman" w:hAnsi="Times New Roman"/>
          <w:sz w:val="24"/>
          <w:szCs w:val="24"/>
        </w:rPr>
        <w:t xml:space="preserve"> Jesus’ resurrection and cleansing of sin </w:t>
      </w:r>
      <w:r w:rsidR="00C17612">
        <w:rPr>
          <w:rFonts w:ascii="Times New Roman" w:hAnsi="Times New Roman"/>
          <w:sz w:val="24"/>
          <w:szCs w:val="24"/>
        </w:rPr>
        <w:t>allow</w:t>
      </w:r>
      <w:r w:rsidR="00F27130">
        <w:rPr>
          <w:rFonts w:ascii="Times New Roman" w:hAnsi="Times New Roman"/>
          <w:sz w:val="24"/>
          <w:szCs w:val="24"/>
        </w:rPr>
        <w:t xml:space="preserve"> for others to be blessed with the holy spirit and know God.</w:t>
      </w:r>
      <w:r w:rsidR="00457BA9">
        <w:rPr>
          <w:rFonts w:ascii="Times New Roman" w:hAnsi="Times New Roman"/>
          <w:sz w:val="24"/>
          <w:szCs w:val="24"/>
        </w:rPr>
        <w:t xml:space="preserve"> </w:t>
      </w:r>
      <w:r w:rsidR="009F4A6F">
        <w:rPr>
          <w:rFonts w:ascii="Times New Roman" w:hAnsi="Times New Roman"/>
          <w:sz w:val="24"/>
          <w:szCs w:val="24"/>
        </w:rPr>
        <w:t xml:space="preserve">Therefore, it can be seen that the exaltation of the servant is vital to their role, as through their relationship with God all </w:t>
      </w:r>
      <w:r w:rsidR="001C0184">
        <w:rPr>
          <w:rFonts w:ascii="Times New Roman" w:hAnsi="Times New Roman"/>
          <w:sz w:val="24"/>
          <w:szCs w:val="24"/>
        </w:rPr>
        <w:t>people</w:t>
      </w:r>
      <w:r w:rsidR="009F4A6F">
        <w:rPr>
          <w:rFonts w:ascii="Times New Roman" w:hAnsi="Times New Roman"/>
          <w:sz w:val="24"/>
          <w:szCs w:val="24"/>
        </w:rPr>
        <w:t xml:space="preserve"> </w:t>
      </w:r>
      <w:r w:rsidR="001C0184">
        <w:rPr>
          <w:rFonts w:ascii="Times New Roman" w:hAnsi="Times New Roman"/>
          <w:sz w:val="24"/>
          <w:szCs w:val="24"/>
        </w:rPr>
        <w:t>can</w:t>
      </w:r>
      <w:r w:rsidR="009F4A6F">
        <w:rPr>
          <w:rFonts w:ascii="Times New Roman" w:hAnsi="Times New Roman"/>
          <w:sz w:val="24"/>
          <w:szCs w:val="24"/>
        </w:rPr>
        <w:t xml:space="preserve"> know God. </w:t>
      </w:r>
      <w:r w:rsidR="00276291">
        <w:rPr>
          <w:rFonts w:ascii="Times New Roman" w:hAnsi="Times New Roman"/>
          <w:sz w:val="24"/>
          <w:szCs w:val="24"/>
        </w:rPr>
        <w:t xml:space="preserve">As they clear sin, they also allow people to know God, they are exalted along with the </w:t>
      </w:r>
      <w:r w:rsidR="00F27130">
        <w:rPr>
          <w:rFonts w:ascii="Times New Roman" w:hAnsi="Times New Roman"/>
          <w:sz w:val="24"/>
          <w:szCs w:val="24"/>
        </w:rPr>
        <w:t>people</w:t>
      </w:r>
      <w:r w:rsidR="00276291">
        <w:rPr>
          <w:rFonts w:ascii="Times New Roman" w:hAnsi="Times New Roman"/>
          <w:sz w:val="24"/>
          <w:szCs w:val="24"/>
        </w:rPr>
        <w:t xml:space="preserve"> they saved.</w:t>
      </w:r>
      <w:r w:rsidR="00165195">
        <w:rPr>
          <w:rFonts w:ascii="Times New Roman" w:hAnsi="Times New Roman"/>
          <w:sz w:val="24"/>
          <w:szCs w:val="24"/>
        </w:rPr>
        <w:t xml:space="preserve"> This is exampled through the text, as well as through the New Testament </w:t>
      </w:r>
      <w:r w:rsidR="00292173">
        <w:rPr>
          <w:rFonts w:ascii="Times New Roman" w:hAnsi="Times New Roman"/>
          <w:sz w:val="24"/>
          <w:szCs w:val="24"/>
        </w:rPr>
        <w:t>interpretation of Isaiah and the figure of Jesus.</w:t>
      </w:r>
    </w:p>
    <w:p w14:paraId="291ED1DA" w14:textId="3B36CDE4" w:rsidR="00915D7D" w:rsidRDefault="00915D7D" w:rsidP="00856E8F">
      <w:pPr>
        <w:spacing w:line="360" w:lineRule="auto"/>
        <w:rPr>
          <w:rFonts w:ascii="Times New Roman" w:hAnsi="Times New Roman"/>
          <w:sz w:val="24"/>
          <w:szCs w:val="24"/>
          <w:u w:val="single"/>
        </w:rPr>
      </w:pPr>
      <w:r>
        <w:rPr>
          <w:rFonts w:ascii="Times New Roman" w:hAnsi="Times New Roman"/>
          <w:sz w:val="24"/>
          <w:szCs w:val="24"/>
          <w:u w:val="single"/>
        </w:rPr>
        <w:t>Conclusion</w:t>
      </w:r>
    </w:p>
    <w:p w14:paraId="3D2399FC" w14:textId="59BBA4FC" w:rsidR="00FA2196" w:rsidRDefault="00453DC9" w:rsidP="00856E8F">
      <w:pPr>
        <w:spacing w:line="360" w:lineRule="auto"/>
        <w:rPr>
          <w:rFonts w:ascii="Times New Roman" w:hAnsi="Times New Roman"/>
          <w:sz w:val="24"/>
          <w:szCs w:val="24"/>
        </w:rPr>
      </w:pPr>
      <w:r>
        <w:rPr>
          <w:rFonts w:ascii="Times New Roman" w:hAnsi="Times New Roman"/>
          <w:sz w:val="24"/>
          <w:szCs w:val="24"/>
        </w:rPr>
        <w:t xml:space="preserve">In conclusion, </w:t>
      </w:r>
      <w:r w:rsidR="00092845">
        <w:rPr>
          <w:rFonts w:ascii="Times New Roman" w:hAnsi="Times New Roman"/>
          <w:sz w:val="24"/>
          <w:szCs w:val="24"/>
        </w:rPr>
        <w:t>the book of Isaiah and the New Testament gospels both promote similar ideas surrounding the role of the servant. However, there remain</w:t>
      </w:r>
      <w:r w:rsidR="00147695">
        <w:rPr>
          <w:rFonts w:ascii="Times New Roman" w:hAnsi="Times New Roman"/>
          <w:sz w:val="24"/>
          <w:szCs w:val="24"/>
        </w:rPr>
        <w:t>s</w:t>
      </w:r>
      <w:r w:rsidR="00092845">
        <w:rPr>
          <w:rFonts w:ascii="Times New Roman" w:hAnsi="Times New Roman"/>
          <w:sz w:val="24"/>
          <w:szCs w:val="24"/>
        </w:rPr>
        <w:t xml:space="preserve"> certain differences regarding the suffering servant figure. Firstly, the New Testament texts wholly support the notion that Isaiah’s servant is a singular individual tasked with cleansing sin and connecting all people and God. </w:t>
      </w:r>
      <w:r w:rsidR="00147695">
        <w:rPr>
          <w:rFonts w:ascii="Times New Roman" w:hAnsi="Times New Roman"/>
          <w:sz w:val="24"/>
          <w:szCs w:val="24"/>
        </w:rPr>
        <w:t xml:space="preserve">This is understood through the notion that Jesus is the suffering servant that Isaiah prophesied, an idea that is central within the gospels. Therefore, Jesus is the only saviour from sin, and he carries this burden alone, as he is the servant that must undertake this role. On the other hand, while the book of Isaiah does not reject the argument that the role of the servant may be the sole responsibility of one individual, it does present an ambiguous understanding of the servant’s identity. Within certain sections of the text, the servant is referred to as a singular figure, with the use of first person and references to the servant as he. However, </w:t>
      </w:r>
      <w:r w:rsidR="00BE5AB9">
        <w:rPr>
          <w:rFonts w:ascii="Times New Roman" w:hAnsi="Times New Roman"/>
          <w:sz w:val="24"/>
          <w:szCs w:val="24"/>
        </w:rPr>
        <w:t xml:space="preserve">other sections of Isaiah refer to the servant as a community, Israel, instead of an individual. </w:t>
      </w:r>
      <w:r w:rsidR="00FA2196">
        <w:rPr>
          <w:rFonts w:ascii="Times New Roman" w:hAnsi="Times New Roman"/>
          <w:sz w:val="24"/>
          <w:szCs w:val="24"/>
        </w:rPr>
        <w:t xml:space="preserve">This raises questions regarding the responsibility of the servant and </w:t>
      </w:r>
      <w:r w:rsidR="00A27E30">
        <w:rPr>
          <w:rFonts w:ascii="Times New Roman" w:hAnsi="Times New Roman"/>
          <w:sz w:val="24"/>
          <w:szCs w:val="24"/>
        </w:rPr>
        <w:t>whether</w:t>
      </w:r>
      <w:r w:rsidR="00FA2196">
        <w:rPr>
          <w:rFonts w:ascii="Times New Roman" w:hAnsi="Times New Roman"/>
          <w:sz w:val="24"/>
          <w:szCs w:val="24"/>
        </w:rPr>
        <w:t xml:space="preserve"> it is a communal responsibility or the burden of a chosen individual. </w:t>
      </w:r>
    </w:p>
    <w:p w14:paraId="10518348" w14:textId="12659205" w:rsidR="00FA2196" w:rsidRDefault="00FA2196" w:rsidP="00856E8F">
      <w:pPr>
        <w:spacing w:line="360" w:lineRule="auto"/>
        <w:rPr>
          <w:rFonts w:ascii="Times New Roman" w:hAnsi="Times New Roman"/>
          <w:sz w:val="24"/>
          <w:szCs w:val="24"/>
        </w:rPr>
      </w:pPr>
      <w:r>
        <w:rPr>
          <w:rFonts w:ascii="Times New Roman" w:hAnsi="Times New Roman"/>
          <w:sz w:val="24"/>
          <w:szCs w:val="24"/>
        </w:rPr>
        <w:lastRenderedPageBreak/>
        <w:t xml:space="preserve">A central aspect of the servant’s role is to suffer and carry the burden of </w:t>
      </w:r>
      <w:r w:rsidR="00096E8E">
        <w:rPr>
          <w:rFonts w:ascii="Times New Roman" w:hAnsi="Times New Roman"/>
          <w:sz w:val="24"/>
          <w:szCs w:val="24"/>
        </w:rPr>
        <w:t>other's</w:t>
      </w:r>
      <w:r>
        <w:rPr>
          <w:rFonts w:ascii="Times New Roman" w:hAnsi="Times New Roman"/>
          <w:sz w:val="24"/>
          <w:szCs w:val="24"/>
        </w:rPr>
        <w:t xml:space="preserve"> sins, so that they </w:t>
      </w:r>
      <w:r w:rsidR="00096E8E">
        <w:rPr>
          <w:rFonts w:ascii="Times New Roman" w:hAnsi="Times New Roman"/>
          <w:sz w:val="24"/>
          <w:szCs w:val="24"/>
        </w:rPr>
        <w:t>may be</w:t>
      </w:r>
      <w:r>
        <w:rPr>
          <w:rFonts w:ascii="Times New Roman" w:hAnsi="Times New Roman"/>
          <w:sz w:val="24"/>
          <w:szCs w:val="24"/>
        </w:rPr>
        <w:t xml:space="preserve"> forgiven. </w:t>
      </w:r>
      <w:r w:rsidR="00824BEF">
        <w:rPr>
          <w:rFonts w:ascii="Times New Roman" w:hAnsi="Times New Roman"/>
          <w:sz w:val="24"/>
          <w:szCs w:val="24"/>
        </w:rPr>
        <w:t xml:space="preserve">The servant suffers in every aspect, both spiritual and </w:t>
      </w:r>
      <w:r w:rsidR="009F64EF">
        <w:rPr>
          <w:rFonts w:ascii="Times New Roman" w:hAnsi="Times New Roman"/>
          <w:sz w:val="24"/>
          <w:szCs w:val="24"/>
        </w:rPr>
        <w:t>physical</w:t>
      </w:r>
      <w:r w:rsidR="00824BEF">
        <w:rPr>
          <w:rFonts w:ascii="Times New Roman" w:hAnsi="Times New Roman"/>
          <w:sz w:val="24"/>
          <w:szCs w:val="24"/>
        </w:rPr>
        <w:t xml:space="preserve">. They are socially ostracised and </w:t>
      </w:r>
      <w:r w:rsidR="009F64EF">
        <w:rPr>
          <w:rFonts w:ascii="Times New Roman" w:hAnsi="Times New Roman"/>
          <w:sz w:val="24"/>
          <w:szCs w:val="24"/>
        </w:rPr>
        <w:t xml:space="preserve">physically abused, while they take on the sins of everyone as their own. This is evidenced within the text and is mirrored within the new testament gospels. The servant figure within Isaiah is described as having an unrecognisable appearance, being spat on by others and taking on sin. This is also seen within the New Testament gospels, where Jesus is openly mocked, trailed and put to death for the sake of others. </w:t>
      </w:r>
      <w:r w:rsidR="004A2B91">
        <w:rPr>
          <w:rFonts w:ascii="Times New Roman" w:hAnsi="Times New Roman"/>
          <w:sz w:val="24"/>
          <w:szCs w:val="24"/>
        </w:rPr>
        <w:t xml:space="preserve">Although the servant in Isaiah has no allies as his generation is stated to be blind to their suffering, Jesus has a devout group of followers and is often worshipped </w:t>
      </w:r>
      <w:r w:rsidR="00A308F2">
        <w:rPr>
          <w:rFonts w:ascii="Times New Roman" w:hAnsi="Times New Roman"/>
          <w:sz w:val="24"/>
          <w:szCs w:val="24"/>
        </w:rPr>
        <w:t>during</w:t>
      </w:r>
      <w:r w:rsidR="004A2B91">
        <w:rPr>
          <w:rFonts w:ascii="Times New Roman" w:hAnsi="Times New Roman"/>
          <w:sz w:val="24"/>
          <w:szCs w:val="24"/>
        </w:rPr>
        <w:t xml:space="preserve"> his ministry. Thus, he does not fully echo the servant that suffers within Isaiah. </w:t>
      </w:r>
      <w:r w:rsidR="00A308F2">
        <w:rPr>
          <w:rFonts w:ascii="Times New Roman" w:hAnsi="Times New Roman"/>
          <w:sz w:val="24"/>
          <w:szCs w:val="24"/>
        </w:rPr>
        <w:t>The role of the servant is to also connect others and God, through their exaltation and favour. The servant is rewarded for their suffering</w:t>
      </w:r>
      <w:r w:rsidR="008E6BC5">
        <w:rPr>
          <w:rFonts w:ascii="Times New Roman" w:hAnsi="Times New Roman"/>
          <w:sz w:val="24"/>
          <w:szCs w:val="24"/>
        </w:rPr>
        <w:t xml:space="preserve">, they are exalted and in favour with God, this is seen as despite their death they will be able to see their offspring. </w:t>
      </w:r>
      <w:r w:rsidR="00996979">
        <w:rPr>
          <w:rFonts w:ascii="Times New Roman" w:hAnsi="Times New Roman"/>
          <w:sz w:val="24"/>
          <w:szCs w:val="24"/>
        </w:rPr>
        <w:t xml:space="preserve">The exaltation of the servant highlights that the sins of everyone have been cleansed and they can now come to God freely. Jesus also undertakes this role </w:t>
      </w:r>
      <w:r w:rsidR="00B808FA">
        <w:rPr>
          <w:rFonts w:ascii="Times New Roman" w:hAnsi="Times New Roman"/>
          <w:sz w:val="24"/>
          <w:szCs w:val="24"/>
        </w:rPr>
        <w:t>by sending</w:t>
      </w:r>
      <w:r w:rsidR="00412BC0">
        <w:rPr>
          <w:rFonts w:ascii="Times New Roman" w:hAnsi="Times New Roman"/>
          <w:sz w:val="24"/>
          <w:szCs w:val="24"/>
        </w:rPr>
        <w:t xml:space="preserve"> the disciples </w:t>
      </w:r>
      <w:r w:rsidR="00B808FA">
        <w:rPr>
          <w:rFonts w:ascii="Times New Roman" w:hAnsi="Times New Roman"/>
          <w:sz w:val="24"/>
          <w:szCs w:val="24"/>
        </w:rPr>
        <w:t xml:space="preserve">to </w:t>
      </w:r>
      <w:r w:rsidR="006527B5">
        <w:rPr>
          <w:rFonts w:ascii="Times New Roman" w:hAnsi="Times New Roman"/>
          <w:sz w:val="24"/>
          <w:szCs w:val="24"/>
        </w:rPr>
        <w:t xml:space="preserve">bless others with the holy spirit now that their sins have been </w:t>
      </w:r>
      <w:r w:rsidR="00B808FA">
        <w:rPr>
          <w:rFonts w:ascii="Times New Roman" w:hAnsi="Times New Roman"/>
          <w:sz w:val="24"/>
          <w:szCs w:val="24"/>
        </w:rPr>
        <w:t>forgiven</w:t>
      </w:r>
      <w:r w:rsidR="006527B5">
        <w:rPr>
          <w:rFonts w:ascii="Times New Roman" w:hAnsi="Times New Roman"/>
          <w:sz w:val="24"/>
          <w:szCs w:val="24"/>
        </w:rPr>
        <w:t xml:space="preserve">, so that they may come to know God. </w:t>
      </w:r>
      <w:r w:rsidR="00B808FA">
        <w:rPr>
          <w:rFonts w:ascii="Times New Roman" w:hAnsi="Times New Roman"/>
          <w:sz w:val="24"/>
          <w:szCs w:val="24"/>
        </w:rPr>
        <w:t xml:space="preserve">Overall, the role of the servant within the book of Isaiah and the </w:t>
      </w:r>
      <w:r w:rsidR="00576D89">
        <w:rPr>
          <w:rFonts w:ascii="Times New Roman" w:hAnsi="Times New Roman"/>
          <w:sz w:val="24"/>
          <w:szCs w:val="24"/>
        </w:rPr>
        <w:t>New Testament shares several key aspects, the servant must suffer in all manner of ways physical and spiritual. The servant suffers so that they may carry all sins as their own and cleanse them.</w:t>
      </w:r>
      <w:r w:rsidR="00F70E7C">
        <w:rPr>
          <w:rFonts w:ascii="Times New Roman" w:hAnsi="Times New Roman"/>
          <w:sz w:val="24"/>
          <w:szCs w:val="24"/>
        </w:rPr>
        <w:t xml:space="preserve"> Because of this they are exalted and are able to bring others closer to God through their favour with God. There </w:t>
      </w:r>
      <w:r w:rsidR="00A6144D">
        <w:rPr>
          <w:rFonts w:ascii="Times New Roman" w:hAnsi="Times New Roman"/>
          <w:sz w:val="24"/>
          <w:szCs w:val="24"/>
        </w:rPr>
        <w:t>are</w:t>
      </w:r>
      <w:r w:rsidR="00F70E7C">
        <w:rPr>
          <w:rFonts w:ascii="Times New Roman" w:hAnsi="Times New Roman"/>
          <w:sz w:val="24"/>
          <w:szCs w:val="24"/>
        </w:rPr>
        <w:t xml:space="preserve"> minute differences between Jesus and the servant figure of Isaiah, however</w:t>
      </w:r>
      <w:r w:rsidR="00B94482">
        <w:rPr>
          <w:rFonts w:ascii="Times New Roman" w:hAnsi="Times New Roman"/>
          <w:sz w:val="24"/>
          <w:szCs w:val="24"/>
        </w:rPr>
        <w:t>,</w:t>
      </w:r>
      <w:r w:rsidR="00F70E7C">
        <w:rPr>
          <w:rFonts w:ascii="Times New Roman" w:hAnsi="Times New Roman"/>
          <w:sz w:val="24"/>
          <w:szCs w:val="24"/>
        </w:rPr>
        <w:t xml:space="preserve"> </w:t>
      </w:r>
      <w:r w:rsidR="00A6144D">
        <w:rPr>
          <w:rFonts w:ascii="Times New Roman" w:hAnsi="Times New Roman"/>
          <w:sz w:val="24"/>
          <w:szCs w:val="24"/>
        </w:rPr>
        <w:t xml:space="preserve">the central aspects of the servant’s role </w:t>
      </w:r>
      <w:r w:rsidR="00B94482">
        <w:rPr>
          <w:rFonts w:ascii="Times New Roman" w:hAnsi="Times New Roman"/>
          <w:sz w:val="24"/>
          <w:szCs w:val="24"/>
        </w:rPr>
        <w:t>persist</w:t>
      </w:r>
      <w:r w:rsidR="00A6144D">
        <w:rPr>
          <w:rFonts w:ascii="Times New Roman" w:hAnsi="Times New Roman"/>
          <w:sz w:val="24"/>
          <w:szCs w:val="24"/>
        </w:rPr>
        <w:t xml:space="preserve">. </w:t>
      </w:r>
    </w:p>
    <w:p w14:paraId="21498B1B" w14:textId="77777777" w:rsidR="00FA2196" w:rsidRDefault="00FA2196" w:rsidP="00856E8F">
      <w:pPr>
        <w:spacing w:line="360" w:lineRule="auto"/>
        <w:rPr>
          <w:rFonts w:ascii="Times New Roman" w:hAnsi="Times New Roman"/>
          <w:sz w:val="24"/>
          <w:szCs w:val="24"/>
        </w:rPr>
      </w:pPr>
    </w:p>
    <w:p w14:paraId="5675C085" w14:textId="77777777" w:rsidR="00573717" w:rsidRDefault="00573717" w:rsidP="00856E8F">
      <w:pPr>
        <w:spacing w:line="360" w:lineRule="auto"/>
        <w:rPr>
          <w:rFonts w:ascii="Times New Roman" w:hAnsi="Times New Roman"/>
          <w:sz w:val="24"/>
          <w:szCs w:val="24"/>
        </w:rPr>
      </w:pPr>
    </w:p>
    <w:p w14:paraId="63D1045C" w14:textId="77777777" w:rsidR="00573717" w:rsidRDefault="00573717" w:rsidP="00856E8F">
      <w:pPr>
        <w:spacing w:line="360" w:lineRule="auto"/>
        <w:rPr>
          <w:rFonts w:ascii="Times New Roman" w:hAnsi="Times New Roman"/>
          <w:sz w:val="24"/>
          <w:szCs w:val="24"/>
        </w:rPr>
      </w:pPr>
    </w:p>
    <w:p w14:paraId="1384B153" w14:textId="77777777" w:rsidR="00573717" w:rsidRDefault="00573717" w:rsidP="00856E8F">
      <w:pPr>
        <w:spacing w:line="360" w:lineRule="auto"/>
        <w:rPr>
          <w:rFonts w:ascii="Times New Roman" w:hAnsi="Times New Roman"/>
          <w:sz w:val="24"/>
          <w:szCs w:val="24"/>
        </w:rPr>
      </w:pPr>
    </w:p>
    <w:p w14:paraId="08D5D0D6" w14:textId="77777777" w:rsidR="00573717" w:rsidRDefault="00573717" w:rsidP="00856E8F">
      <w:pPr>
        <w:spacing w:line="360" w:lineRule="auto"/>
        <w:rPr>
          <w:rFonts w:ascii="Times New Roman" w:hAnsi="Times New Roman"/>
          <w:sz w:val="24"/>
          <w:szCs w:val="24"/>
        </w:rPr>
      </w:pPr>
    </w:p>
    <w:p w14:paraId="17B131EB" w14:textId="77777777" w:rsidR="00573717" w:rsidRDefault="00573717" w:rsidP="00856E8F">
      <w:pPr>
        <w:spacing w:line="360" w:lineRule="auto"/>
        <w:rPr>
          <w:rFonts w:ascii="Times New Roman" w:hAnsi="Times New Roman"/>
          <w:sz w:val="24"/>
          <w:szCs w:val="24"/>
        </w:rPr>
      </w:pPr>
    </w:p>
    <w:p w14:paraId="14867B85" w14:textId="77777777" w:rsidR="00573717" w:rsidRDefault="00573717" w:rsidP="00856E8F">
      <w:pPr>
        <w:spacing w:line="360" w:lineRule="auto"/>
        <w:rPr>
          <w:rFonts w:ascii="Times New Roman" w:hAnsi="Times New Roman"/>
          <w:sz w:val="24"/>
          <w:szCs w:val="24"/>
        </w:rPr>
      </w:pPr>
    </w:p>
    <w:p w14:paraId="7D7E9D4E" w14:textId="77777777" w:rsidR="00573717" w:rsidRDefault="00573717" w:rsidP="00856E8F">
      <w:pPr>
        <w:spacing w:line="360" w:lineRule="auto"/>
        <w:rPr>
          <w:rFonts w:ascii="Times New Roman" w:hAnsi="Times New Roman"/>
          <w:sz w:val="24"/>
          <w:szCs w:val="24"/>
        </w:rPr>
      </w:pPr>
    </w:p>
    <w:p w14:paraId="0B71F2F3" w14:textId="77777777" w:rsidR="00573717" w:rsidRPr="00B11958" w:rsidRDefault="00573717" w:rsidP="00573717">
      <w:pPr>
        <w:rPr>
          <w:rFonts w:ascii="Times New Roman" w:hAnsi="Times New Roman"/>
          <w:sz w:val="24"/>
          <w:szCs w:val="24"/>
          <w:u w:val="single"/>
        </w:rPr>
      </w:pPr>
      <w:r w:rsidRPr="00B11958">
        <w:rPr>
          <w:rFonts w:ascii="Times New Roman" w:hAnsi="Times New Roman"/>
          <w:sz w:val="24"/>
          <w:szCs w:val="24"/>
          <w:u w:val="single"/>
        </w:rPr>
        <w:lastRenderedPageBreak/>
        <w:t xml:space="preserve">Bibliography </w:t>
      </w:r>
    </w:p>
    <w:p w14:paraId="2D8219F7" w14:textId="77777777" w:rsidR="00573717" w:rsidRPr="00C8699C" w:rsidRDefault="00573717" w:rsidP="00573717">
      <w:pPr>
        <w:pStyle w:val="ListParagraph"/>
        <w:numPr>
          <w:ilvl w:val="0"/>
          <w:numId w:val="1"/>
        </w:numPr>
        <w:spacing w:line="360" w:lineRule="auto"/>
        <w:rPr>
          <w:rFonts w:ascii="Times New Roman" w:hAnsi="Times New Roman" w:cs="Times New Roman"/>
          <w:sz w:val="24"/>
          <w:szCs w:val="24"/>
          <w:lang w:val="en-US"/>
        </w:rPr>
      </w:pPr>
      <w:r w:rsidRPr="00C8699C">
        <w:rPr>
          <w:rFonts w:ascii="Times New Roman" w:hAnsi="Times New Roman" w:cs="Times New Roman"/>
          <w:sz w:val="24"/>
          <w:szCs w:val="24"/>
          <w:lang w:val="en-US"/>
        </w:rPr>
        <w:t xml:space="preserve">Baltzer, K. (2001), </w:t>
      </w:r>
      <w:r w:rsidRPr="00C8699C">
        <w:rPr>
          <w:rFonts w:ascii="Times New Roman" w:hAnsi="Times New Roman" w:cs="Times New Roman"/>
          <w:i/>
          <w:iCs/>
          <w:sz w:val="24"/>
          <w:szCs w:val="24"/>
          <w:lang w:val="en-US"/>
        </w:rPr>
        <w:t xml:space="preserve">Deutero-Isaiah: A Commentary, </w:t>
      </w:r>
      <w:r w:rsidRPr="00C8699C">
        <w:rPr>
          <w:rFonts w:ascii="Times New Roman" w:hAnsi="Times New Roman" w:cs="Times New Roman"/>
          <w:sz w:val="24"/>
          <w:szCs w:val="24"/>
          <w:lang w:val="en-US"/>
        </w:rPr>
        <w:t xml:space="preserve">Translated by. Margaret Kohl, Minneapolis: Fortress Press. </w:t>
      </w:r>
    </w:p>
    <w:p w14:paraId="732AE05A" w14:textId="77777777" w:rsidR="00573717" w:rsidRPr="00C8699C" w:rsidRDefault="00573717" w:rsidP="00573717">
      <w:pPr>
        <w:pStyle w:val="ListParagraph"/>
        <w:numPr>
          <w:ilvl w:val="0"/>
          <w:numId w:val="1"/>
        </w:numPr>
        <w:spacing w:line="360" w:lineRule="auto"/>
        <w:rPr>
          <w:rFonts w:ascii="Times New Roman" w:hAnsi="Times New Roman" w:cs="Times New Roman"/>
          <w:sz w:val="24"/>
          <w:szCs w:val="24"/>
          <w:lang w:val="en-US"/>
        </w:rPr>
      </w:pPr>
      <w:r w:rsidRPr="00C8699C">
        <w:rPr>
          <w:rFonts w:ascii="Times New Roman" w:hAnsi="Times New Roman" w:cs="Times New Roman"/>
          <w:sz w:val="24"/>
          <w:szCs w:val="24"/>
          <w:lang w:val="en-US"/>
        </w:rPr>
        <w:t xml:space="preserve">Berges, U. (2020), ‘The Servant(s) in Isaiah’, in </w:t>
      </w:r>
      <w:r w:rsidRPr="00C8699C">
        <w:rPr>
          <w:rFonts w:ascii="Times New Roman" w:hAnsi="Times New Roman" w:cs="Times New Roman"/>
          <w:i/>
          <w:iCs/>
          <w:sz w:val="24"/>
          <w:szCs w:val="24"/>
          <w:lang w:val="en-US"/>
        </w:rPr>
        <w:t xml:space="preserve">The Oxford Handbook of Isaiah’, </w:t>
      </w:r>
      <w:r w:rsidRPr="00C8699C">
        <w:rPr>
          <w:rFonts w:ascii="Times New Roman" w:hAnsi="Times New Roman" w:cs="Times New Roman"/>
          <w:sz w:val="24"/>
          <w:szCs w:val="24"/>
          <w:lang w:val="en-US"/>
        </w:rPr>
        <w:t xml:space="preserve">ed. By Lena-Sofia Tiemeyer, Oxford: Oxford University Press. </w:t>
      </w:r>
    </w:p>
    <w:p w14:paraId="4EEDC029" w14:textId="77777777" w:rsidR="00573717" w:rsidRPr="00C8699C" w:rsidRDefault="00573717" w:rsidP="00573717">
      <w:pPr>
        <w:pStyle w:val="ListParagraph"/>
        <w:numPr>
          <w:ilvl w:val="0"/>
          <w:numId w:val="1"/>
        </w:numPr>
        <w:spacing w:line="360" w:lineRule="auto"/>
        <w:rPr>
          <w:rFonts w:ascii="Times New Roman" w:hAnsi="Times New Roman" w:cs="Times New Roman"/>
          <w:sz w:val="24"/>
          <w:szCs w:val="24"/>
          <w:lang w:val="en-US"/>
        </w:rPr>
      </w:pPr>
      <w:r w:rsidRPr="00C8699C">
        <w:rPr>
          <w:rFonts w:ascii="Times New Roman" w:hAnsi="Times New Roman" w:cs="Times New Roman"/>
          <w:sz w:val="24"/>
          <w:szCs w:val="24"/>
          <w:lang w:val="en-US"/>
        </w:rPr>
        <w:t xml:space="preserve">Bovon, </w:t>
      </w:r>
      <w:r w:rsidRPr="00C8699C">
        <w:rPr>
          <w:rFonts w:ascii="Times New Roman" w:hAnsi="Times New Roman" w:cs="Times New Roman"/>
          <w:color w:val="000000" w:themeColor="text1"/>
          <w:sz w:val="24"/>
          <w:szCs w:val="24"/>
        </w:rPr>
        <w:t>Fran</w:t>
      </w:r>
      <w:r w:rsidRPr="00C8699C">
        <w:rPr>
          <w:rFonts w:ascii="Times New Roman" w:hAnsi="Times New Roman" w:cs="Times New Roman"/>
          <w:color w:val="000000" w:themeColor="text1"/>
          <w:spacing w:val="-5"/>
          <w:sz w:val="24"/>
          <w:szCs w:val="24"/>
        </w:rPr>
        <w:t xml:space="preserve">çois. (2012), </w:t>
      </w:r>
      <w:r w:rsidRPr="00C8699C">
        <w:rPr>
          <w:rFonts w:ascii="Times New Roman" w:hAnsi="Times New Roman" w:cs="Times New Roman"/>
          <w:i/>
          <w:iCs/>
          <w:color w:val="000000" w:themeColor="text1"/>
          <w:spacing w:val="-5"/>
          <w:sz w:val="24"/>
          <w:szCs w:val="24"/>
        </w:rPr>
        <w:t xml:space="preserve">Luke 3: Commentary on 19:28-24:53, </w:t>
      </w:r>
      <w:r w:rsidRPr="00C8699C">
        <w:rPr>
          <w:rFonts w:ascii="Times New Roman" w:hAnsi="Times New Roman" w:cs="Times New Roman"/>
          <w:color w:val="000000" w:themeColor="text1"/>
          <w:spacing w:val="-5"/>
          <w:sz w:val="24"/>
          <w:szCs w:val="24"/>
        </w:rPr>
        <w:t xml:space="preserve">translated by. James Crouch </w:t>
      </w:r>
    </w:p>
    <w:p w14:paraId="11F1D6DD" w14:textId="77777777" w:rsidR="00573717" w:rsidRPr="00C8699C" w:rsidRDefault="00573717" w:rsidP="00573717">
      <w:pPr>
        <w:pStyle w:val="ListParagraph"/>
        <w:numPr>
          <w:ilvl w:val="0"/>
          <w:numId w:val="1"/>
        </w:numPr>
        <w:spacing w:line="360" w:lineRule="auto"/>
        <w:rPr>
          <w:rFonts w:ascii="Times New Roman" w:hAnsi="Times New Roman" w:cs="Times New Roman"/>
          <w:sz w:val="24"/>
          <w:szCs w:val="24"/>
          <w:lang w:val="en-US"/>
        </w:rPr>
      </w:pPr>
      <w:r w:rsidRPr="00C8699C">
        <w:rPr>
          <w:rFonts w:ascii="Times New Roman" w:hAnsi="Times New Roman" w:cs="Times New Roman"/>
          <w:sz w:val="24"/>
          <w:szCs w:val="24"/>
          <w:lang w:val="en-US"/>
        </w:rPr>
        <w:t xml:space="preserve">Brettle, M and Levine, A. J. (2019), ‘Isaiah’s Suffering Servant; Before and After Christianity’, </w:t>
      </w:r>
      <w:r w:rsidRPr="00C8699C">
        <w:rPr>
          <w:rFonts w:ascii="Times New Roman" w:hAnsi="Times New Roman" w:cs="Times New Roman"/>
          <w:i/>
          <w:iCs/>
          <w:sz w:val="24"/>
          <w:szCs w:val="24"/>
          <w:lang w:val="en-US"/>
        </w:rPr>
        <w:t xml:space="preserve">Journal of Bible and Theology, </w:t>
      </w:r>
      <w:r w:rsidRPr="00C8699C">
        <w:rPr>
          <w:rFonts w:ascii="Times New Roman" w:hAnsi="Times New Roman" w:cs="Times New Roman"/>
          <w:sz w:val="24"/>
          <w:szCs w:val="24"/>
          <w:lang w:val="en-US"/>
        </w:rPr>
        <w:t xml:space="preserve">Vol 73(2) pp. 158-173. </w:t>
      </w:r>
    </w:p>
    <w:p w14:paraId="05CC9A54" w14:textId="77777777" w:rsidR="00573717" w:rsidRPr="00C8699C" w:rsidRDefault="00573717" w:rsidP="00573717">
      <w:pPr>
        <w:pStyle w:val="ListParagraph"/>
        <w:numPr>
          <w:ilvl w:val="0"/>
          <w:numId w:val="1"/>
        </w:numPr>
        <w:spacing w:line="360" w:lineRule="auto"/>
        <w:rPr>
          <w:rFonts w:ascii="Times New Roman" w:hAnsi="Times New Roman" w:cs="Times New Roman"/>
          <w:sz w:val="24"/>
          <w:szCs w:val="24"/>
          <w:lang w:val="en-US"/>
        </w:rPr>
      </w:pPr>
      <w:r w:rsidRPr="00C8699C">
        <w:rPr>
          <w:rFonts w:ascii="Times New Roman" w:hAnsi="Times New Roman" w:cs="Times New Roman"/>
          <w:sz w:val="24"/>
          <w:szCs w:val="24"/>
          <w:lang w:val="en-US"/>
        </w:rPr>
        <w:t xml:space="preserve">Collins, Y. A. (2007), </w:t>
      </w:r>
      <w:r w:rsidRPr="00C8699C">
        <w:rPr>
          <w:rFonts w:ascii="Times New Roman" w:hAnsi="Times New Roman" w:cs="Times New Roman"/>
          <w:i/>
          <w:iCs/>
          <w:sz w:val="24"/>
          <w:szCs w:val="24"/>
          <w:lang w:val="en-US"/>
        </w:rPr>
        <w:t xml:space="preserve">Mark: A Commentary, </w:t>
      </w:r>
      <w:r w:rsidRPr="00C8699C">
        <w:rPr>
          <w:rFonts w:ascii="Times New Roman" w:hAnsi="Times New Roman" w:cs="Times New Roman"/>
          <w:sz w:val="24"/>
          <w:szCs w:val="24"/>
          <w:lang w:val="en-US"/>
        </w:rPr>
        <w:t xml:space="preserve">ed. By Harold W. Attridge, Minneapolis: Fortress Press. </w:t>
      </w:r>
    </w:p>
    <w:p w14:paraId="15494B48" w14:textId="77777777" w:rsidR="00573717" w:rsidRPr="00C8699C" w:rsidRDefault="00573717" w:rsidP="00573717">
      <w:pPr>
        <w:pStyle w:val="ListParagraph"/>
        <w:numPr>
          <w:ilvl w:val="0"/>
          <w:numId w:val="1"/>
        </w:numPr>
        <w:spacing w:line="360" w:lineRule="auto"/>
        <w:rPr>
          <w:rFonts w:ascii="Times New Roman" w:hAnsi="Times New Roman" w:cs="Times New Roman"/>
          <w:sz w:val="24"/>
          <w:szCs w:val="24"/>
          <w:lang w:val="en-US"/>
        </w:rPr>
      </w:pPr>
      <w:r w:rsidRPr="00C8699C">
        <w:rPr>
          <w:rFonts w:ascii="Times New Roman" w:hAnsi="Times New Roman" w:cs="Times New Roman"/>
          <w:sz w:val="24"/>
          <w:szCs w:val="24"/>
          <w:lang w:val="en-US"/>
        </w:rPr>
        <w:t>Dahood, M. (1982), ‘</w:t>
      </w:r>
      <w:r w:rsidRPr="00C8699C">
        <w:rPr>
          <w:rFonts w:ascii="Times New Roman" w:hAnsi="Times New Roman" w:cs="Times New Roman"/>
          <w:sz w:val="24"/>
          <w:szCs w:val="24"/>
        </w:rPr>
        <w:t xml:space="preserve">Isaiah 53,8-12 and Masoretic Misconstructions’, </w:t>
      </w:r>
      <w:r w:rsidRPr="00C8699C">
        <w:rPr>
          <w:rFonts w:ascii="Times New Roman" w:hAnsi="Times New Roman" w:cs="Times New Roman"/>
          <w:i/>
          <w:iCs/>
          <w:sz w:val="24"/>
          <w:szCs w:val="24"/>
        </w:rPr>
        <w:t xml:space="preserve">Biblica, </w:t>
      </w:r>
      <w:r w:rsidRPr="00C8699C">
        <w:rPr>
          <w:rFonts w:ascii="Times New Roman" w:hAnsi="Times New Roman" w:cs="Times New Roman"/>
          <w:sz w:val="24"/>
          <w:szCs w:val="24"/>
        </w:rPr>
        <w:t xml:space="preserve">Vol 63(4) pp. 566-570. </w:t>
      </w:r>
    </w:p>
    <w:p w14:paraId="37D9B690" w14:textId="77777777" w:rsidR="00573717" w:rsidRPr="00C8699C" w:rsidRDefault="00573717" w:rsidP="00573717">
      <w:pPr>
        <w:pStyle w:val="ListParagraph"/>
        <w:numPr>
          <w:ilvl w:val="0"/>
          <w:numId w:val="1"/>
        </w:numPr>
        <w:spacing w:line="360" w:lineRule="auto"/>
        <w:rPr>
          <w:rFonts w:ascii="Times New Roman" w:hAnsi="Times New Roman" w:cs="Times New Roman"/>
          <w:sz w:val="24"/>
          <w:szCs w:val="24"/>
          <w:lang w:val="en-US"/>
        </w:rPr>
      </w:pPr>
      <w:r w:rsidRPr="00C8699C">
        <w:rPr>
          <w:rFonts w:ascii="Times New Roman" w:hAnsi="Times New Roman" w:cs="Times New Roman"/>
          <w:sz w:val="24"/>
          <w:szCs w:val="24"/>
          <w:lang w:val="en-US"/>
        </w:rPr>
        <w:t xml:space="preserve">Davis, W. D. and Allison, D. C. (2004), </w:t>
      </w:r>
      <w:r w:rsidRPr="00C8699C">
        <w:rPr>
          <w:rFonts w:ascii="Times New Roman" w:hAnsi="Times New Roman" w:cs="Times New Roman"/>
          <w:i/>
          <w:iCs/>
          <w:sz w:val="24"/>
          <w:szCs w:val="24"/>
          <w:lang w:val="en-US"/>
        </w:rPr>
        <w:t xml:space="preserve">Matthew: A Shorter Commentary, </w:t>
      </w:r>
      <w:r w:rsidRPr="00C8699C">
        <w:rPr>
          <w:rFonts w:ascii="Times New Roman" w:hAnsi="Times New Roman" w:cs="Times New Roman"/>
          <w:sz w:val="24"/>
          <w:szCs w:val="24"/>
          <w:lang w:val="en-US"/>
        </w:rPr>
        <w:t xml:space="preserve">ed. By Dale C. Allison, Jr, London: T&amp;T Clark International </w:t>
      </w:r>
    </w:p>
    <w:p w14:paraId="363D8F00" w14:textId="77777777" w:rsidR="00573717" w:rsidRPr="00C8699C" w:rsidRDefault="00573717" w:rsidP="00573717">
      <w:pPr>
        <w:pStyle w:val="ListParagraph"/>
        <w:numPr>
          <w:ilvl w:val="0"/>
          <w:numId w:val="1"/>
        </w:numPr>
        <w:spacing w:line="360" w:lineRule="auto"/>
        <w:rPr>
          <w:rFonts w:ascii="Times New Roman" w:hAnsi="Times New Roman" w:cs="Times New Roman"/>
          <w:sz w:val="24"/>
          <w:szCs w:val="24"/>
          <w:lang w:val="en-US"/>
        </w:rPr>
      </w:pPr>
      <w:r w:rsidRPr="00C8699C">
        <w:rPr>
          <w:rFonts w:ascii="Times New Roman" w:hAnsi="Times New Roman" w:cs="Times New Roman"/>
          <w:sz w:val="24"/>
          <w:szCs w:val="24"/>
          <w:lang w:val="en-US"/>
        </w:rPr>
        <w:t xml:space="preserve">Dinkler, B. M. (2016) </w:t>
      </w:r>
      <w:r w:rsidRPr="00C8699C">
        <w:rPr>
          <w:rFonts w:ascii="Times New Roman" w:hAnsi="Times New Roman" w:cs="Times New Roman"/>
          <w:sz w:val="24"/>
          <w:szCs w:val="24"/>
        </w:rPr>
        <w:t xml:space="preserve">Suffering, Misunderstanding, and Suffering Misunderstanding: the Markian Misunderstanding Motif as a Form of Jesus’ Suffering’, </w:t>
      </w:r>
      <w:r w:rsidRPr="00C8699C">
        <w:rPr>
          <w:rFonts w:ascii="Times New Roman" w:hAnsi="Times New Roman" w:cs="Times New Roman"/>
          <w:i/>
          <w:iCs/>
          <w:sz w:val="24"/>
          <w:szCs w:val="24"/>
        </w:rPr>
        <w:t xml:space="preserve">Journal for the Study of the New Testament, </w:t>
      </w:r>
      <w:r w:rsidRPr="00C8699C">
        <w:rPr>
          <w:rFonts w:ascii="Times New Roman" w:hAnsi="Times New Roman" w:cs="Times New Roman"/>
          <w:sz w:val="24"/>
          <w:szCs w:val="24"/>
        </w:rPr>
        <w:t xml:space="preserve">Vol 38(3) pp. 316-338. </w:t>
      </w:r>
    </w:p>
    <w:p w14:paraId="72A3C0EC" w14:textId="77777777" w:rsidR="00573717" w:rsidRPr="00C8699C" w:rsidRDefault="00573717" w:rsidP="00573717">
      <w:pPr>
        <w:pStyle w:val="ListParagraph"/>
        <w:numPr>
          <w:ilvl w:val="0"/>
          <w:numId w:val="1"/>
        </w:numPr>
        <w:spacing w:line="360" w:lineRule="auto"/>
        <w:rPr>
          <w:rFonts w:ascii="Times New Roman" w:hAnsi="Times New Roman" w:cs="Times New Roman"/>
          <w:sz w:val="24"/>
          <w:szCs w:val="24"/>
          <w:lang w:val="en-US"/>
        </w:rPr>
      </w:pPr>
      <w:r w:rsidRPr="00C8699C">
        <w:rPr>
          <w:rFonts w:ascii="Times New Roman" w:hAnsi="Times New Roman" w:cs="Times New Roman"/>
          <w:sz w:val="24"/>
          <w:szCs w:val="24"/>
          <w:lang w:val="en-US"/>
        </w:rPr>
        <w:t xml:space="preserve">Dray, P. (2008), ‘Isaiah 52:13-53:12: Isaiah on the Suffering Servant’, </w:t>
      </w:r>
      <w:r w:rsidRPr="00C8699C">
        <w:rPr>
          <w:rFonts w:ascii="Times New Roman" w:hAnsi="Times New Roman" w:cs="Times New Roman"/>
          <w:i/>
          <w:iCs/>
          <w:sz w:val="24"/>
          <w:szCs w:val="24"/>
          <w:lang w:val="en-US"/>
        </w:rPr>
        <w:t xml:space="preserve">Evangel, </w:t>
      </w:r>
      <w:r w:rsidRPr="00C8699C">
        <w:rPr>
          <w:rFonts w:ascii="Times New Roman" w:hAnsi="Times New Roman" w:cs="Times New Roman"/>
          <w:sz w:val="24"/>
          <w:szCs w:val="24"/>
          <w:lang w:val="en-US"/>
        </w:rPr>
        <w:t>Vol 26(2) pp. 33-36.</w:t>
      </w:r>
    </w:p>
    <w:p w14:paraId="0F2D1A58" w14:textId="77777777" w:rsidR="00573717" w:rsidRPr="00C8699C" w:rsidRDefault="00573717" w:rsidP="00573717">
      <w:pPr>
        <w:pStyle w:val="ListParagraph"/>
        <w:numPr>
          <w:ilvl w:val="0"/>
          <w:numId w:val="1"/>
        </w:numPr>
        <w:spacing w:line="360" w:lineRule="auto"/>
        <w:rPr>
          <w:rFonts w:ascii="Times New Roman" w:hAnsi="Times New Roman" w:cs="Times New Roman"/>
          <w:sz w:val="24"/>
          <w:szCs w:val="24"/>
          <w:lang w:val="en-US"/>
        </w:rPr>
      </w:pPr>
      <w:r w:rsidRPr="00C8699C">
        <w:rPr>
          <w:rFonts w:ascii="Times New Roman" w:hAnsi="Times New Roman" w:cs="Times New Roman"/>
          <w:sz w:val="24"/>
          <w:szCs w:val="24"/>
          <w:lang w:val="en-US"/>
        </w:rPr>
        <w:t xml:space="preserve">Gignilliat, M. (2008), ‘Who is Isaiah’s Servant? Narrative Identity and Theological Potentiality’, </w:t>
      </w:r>
      <w:r w:rsidRPr="00C8699C">
        <w:rPr>
          <w:rFonts w:ascii="Times New Roman" w:hAnsi="Times New Roman" w:cs="Times New Roman"/>
          <w:i/>
          <w:iCs/>
          <w:sz w:val="24"/>
          <w:szCs w:val="24"/>
          <w:lang w:val="en-US"/>
        </w:rPr>
        <w:t xml:space="preserve">Scottish Journal of Theology, </w:t>
      </w:r>
      <w:r w:rsidRPr="00C8699C">
        <w:rPr>
          <w:rFonts w:ascii="Times New Roman" w:hAnsi="Times New Roman" w:cs="Times New Roman"/>
          <w:sz w:val="24"/>
          <w:szCs w:val="24"/>
          <w:lang w:val="en-US"/>
        </w:rPr>
        <w:t xml:space="preserve">Vol 61(2) p.131. </w:t>
      </w:r>
    </w:p>
    <w:p w14:paraId="50585824" w14:textId="77777777" w:rsidR="00573717" w:rsidRPr="00C8699C" w:rsidRDefault="00573717" w:rsidP="00573717">
      <w:pPr>
        <w:pStyle w:val="ListParagraph"/>
        <w:numPr>
          <w:ilvl w:val="0"/>
          <w:numId w:val="1"/>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Goswell, G. (2017), ‘A Royal Isaianic Servant of YHWH?’, </w:t>
      </w:r>
      <w:r>
        <w:rPr>
          <w:rFonts w:ascii="Times New Roman" w:hAnsi="Times New Roman" w:cs="Times New Roman"/>
          <w:i/>
          <w:iCs/>
          <w:sz w:val="24"/>
          <w:szCs w:val="24"/>
          <w:lang w:val="en-US"/>
        </w:rPr>
        <w:t xml:space="preserve">Scandinavian Journal of the Old Testament, </w:t>
      </w:r>
      <w:r>
        <w:rPr>
          <w:rFonts w:ascii="Times New Roman" w:hAnsi="Times New Roman" w:cs="Times New Roman"/>
          <w:sz w:val="24"/>
          <w:szCs w:val="24"/>
          <w:lang w:val="en-US"/>
        </w:rPr>
        <w:t xml:space="preserve">Vol 31(2) pp. 185-201.  </w:t>
      </w:r>
    </w:p>
    <w:p w14:paraId="683A436E" w14:textId="77777777" w:rsidR="00573717" w:rsidRPr="00C8699C" w:rsidRDefault="00573717" w:rsidP="00573717">
      <w:pPr>
        <w:pStyle w:val="ListParagraph"/>
        <w:numPr>
          <w:ilvl w:val="0"/>
          <w:numId w:val="1"/>
        </w:numPr>
        <w:spacing w:line="360" w:lineRule="auto"/>
        <w:rPr>
          <w:rFonts w:ascii="Times New Roman" w:hAnsi="Times New Roman" w:cs="Times New Roman"/>
          <w:sz w:val="24"/>
          <w:szCs w:val="24"/>
          <w:lang w:val="en-US"/>
        </w:rPr>
      </w:pPr>
      <w:r w:rsidRPr="00C8699C">
        <w:rPr>
          <w:rFonts w:ascii="Times New Roman" w:hAnsi="Times New Roman" w:cs="Times New Roman"/>
          <w:sz w:val="24"/>
          <w:szCs w:val="24"/>
          <w:lang w:val="en-US"/>
        </w:rPr>
        <w:t xml:space="preserve">Knohl, I. (2009), ‘The Suffering Servant: From Isaiah to the Dead Sea Scrolls’ in </w:t>
      </w:r>
      <w:r w:rsidRPr="00C8699C">
        <w:rPr>
          <w:rFonts w:ascii="Times New Roman" w:hAnsi="Times New Roman" w:cs="Times New Roman"/>
          <w:i/>
          <w:iCs/>
          <w:sz w:val="24"/>
          <w:szCs w:val="24"/>
          <w:lang w:val="en-US"/>
        </w:rPr>
        <w:t xml:space="preserve">Scriptural Exegesis: The Shapes of Culture and the Religious Imagination: Essays in Honor of Michael Fishbane’ </w:t>
      </w:r>
      <w:r w:rsidRPr="00C8699C">
        <w:rPr>
          <w:rFonts w:ascii="Times New Roman" w:hAnsi="Times New Roman" w:cs="Times New Roman"/>
          <w:sz w:val="24"/>
          <w:szCs w:val="24"/>
          <w:lang w:val="en-US"/>
        </w:rPr>
        <w:t xml:space="preserve">ed. By Deborah A. Green and Laura S. Lieber, Oxford: Oxford University Press. </w:t>
      </w:r>
    </w:p>
    <w:p w14:paraId="1E39B173" w14:textId="77777777" w:rsidR="00573717" w:rsidRPr="00C8699C" w:rsidRDefault="00573717" w:rsidP="00573717">
      <w:pPr>
        <w:pStyle w:val="ListParagraph"/>
        <w:numPr>
          <w:ilvl w:val="0"/>
          <w:numId w:val="1"/>
        </w:numPr>
        <w:spacing w:line="360" w:lineRule="auto"/>
        <w:rPr>
          <w:rFonts w:ascii="Times New Roman" w:hAnsi="Times New Roman" w:cs="Times New Roman"/>
          <w:sz w:val="24"/>
          <w:szCs w:val="24"/>
          <w:lang w:val="en-US"/>
        </w:rPr>
      </w:pPr>
      <w:r w:rsidRPr="00C8699C">
        <w:rPr>
          <w:rFonts w:ascii="Times New Roman" w:hAnsi="Times New Roman" w:cs="Times New Roman"/>
          <w:sz w:val="24"/>
          <w:szCs w:val="24"/>
          <w:lang w:val="en-US"/>
        </w:rPr>
        <w:t xml:space="preserve">Lessing, R. R. (2011), ‘Isaiah’s Servants in Chapters 40-55: Clearing Up the Confusion’, </w:t>
      </w:r>
      <w:r w:rsidRPr="00C8699C">
        <w:rPr>
          <w:rFonts w:ascii="Times New Roman" w:hAnsi="Times New Roman" w:cs="Times New Roman"/>
          <w:i/>
          <w:iCs/>
          <w:sz w:val="24"/>
          <w:szCs w:val="24"/>
          <w:lang w:val="en-US"/>
        </w:rPr>
        <w:t xml:space="preserve">Concordia Journal, </w:t>
      </w:r>
      <w:r w:rsidRPr="00C8699C">
        <w:rPr>
          <w:rFonts w:ascii="Times New Roman" w:hAnsi="Times New Roman" w:cs="Times New Roman"/>
          <w:sz w:val="24"/>
          <w:szCs w:val="24"/>
          <w:lang w:val="en-US"/>
        </w:rPr>
        <w:t xml:space="preserve">Vol 37(2) pp. 130-134. </w:t>
      </w:r>
    </w:p>
    <w:p w14:paraId="26593E21" w14:textId="77777777" w:rsidR="00573717" w:rsidRDefault="00573717" w:rsidP="00573717">
      <w:pPr>
        <w:pStyle w:val="ListParagraph"/>
        <w:numPr>
          <w:ilvl w:val="0"/>
          <w:numId w:val="1"/>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Lindsey, F. D. (1983), </w:t>
      </w:r>
      <w:r w:rsidRPr="00DF380F">
        <w:rPr>
          <w:rFonts w:ascii="Times New Roman" w:hAnsi="Times New Roman" w:cs="Times New Roman"/>
          <w:sz w:val="24"/>
          <w:szCs w:val="24"/>
          <w:lang w:val="en-US"/>
        </w:rPr>
        <w:t>‘</w:t>
      </w:r>
      <w:r w:rsidRPr="00DF380F">
        <w:rPr>
          <w:rFonts w:ascii="Times New Roman" w:hAnsi="Times New Roman" w:cs="Times New Roman"/>
          <w:sz w:val="24"/>
          <w:szCs w:val="24"/>
        </w:rPr>
        <w:t xml:space="preserve">The Career of the Servant in Isaiah 52:13-53:12 (Concluded): Part 5 of Isaiah’s Songs of the Servant’ </w:t>
      </w:r>
      <w:r w:rsidRPr="00DF380F">
        <w:rPr>
          <w:rFonts w:ascii="Times New Roman" w:hAnsi="Times New Roman" w:cs="Times New Roman"/>
          <w:i/>
          <w:iCs/>
          <w:sz w:val="24"/>
          <w:szCs w:val="24"/>
        </w:rPr>
        <w:t xml:space="preserve">The Bibliotheca Sacra, </w:t>
      </w:r>
      <w:r w:rsidRPr="00DF380F">
        <w:rPr>
          <w:rFonts w:ascii="Times New Roman" w:hAnsi="Times New Roman" w:cs="Times New Roman"/>
          <w:sz w:val="24"/>
          <w:szCs w:val="24"/>
        </w:rPr>
        <w:t>Vol 140 (557)</w:t>
      </w:r>
      <w:r>
        <w:rPr>
          <w:rFonts w:ascii="Times New Roman" w:hAnsi="Times New Roman" w:cs="Times New Roman"/>
          <w:sz w:val="24"/>
          <w:szCs w:val="24"/>
        </w:rPr>
        <w:t xml:space="preserve"> pp.21-39. </w:t>
      </w:r>
    </w:p>
    <w:p w14:paraId="48B1380D" w14:textId="77777777" w:rsidR="00573717" w:rsidRDefault="00573717" w:rsidP="00573717">
      <w:pPr>
        <w:pStyle w:val="ListParagraph"/>
        <w:numPr>
          <w:ilvl w:val="0"/>
          <w:numId w:val="1"/>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Moltmann, J. (1993), ‘Jesus and the Kingdom of God, </w:t>
      </w:r>
      <w:r>
        <w:rPr>
          <w:rFonts w:ascii="Times New Roman" w:hAnsi="Times New Roman" w:cs="Times New Roman"/>
          <w:i/>
          <w:iCs/>
          <w:sz w:val="24"/>
          <w:szCs w:val="24"/>
          <w:lang w:val="en-US"/>
        </w:rPr>
        <w:t xml:space="preserve">The Asbury Theological Journal, </w:t>
      </w:r>
      <w:r>
        <w:rPr>
          <w:rFonts w:ascii="Times New Roman" w:hAnsi="Times New Roman" w:cs="Times New Roman"/>
          <w:sz w:val="24"/>
          <w:szCs w:val="24"/>
          <w:lang w:val="en-US"/>
        </w:rPr>
        <w:t xml:space="preserve">Vol 48(1) pp.5-17. </w:t>
      </w:r>
    </w:p>
    <w:p w14:paraId="51C0302D" w14:textId="77777777" w:rsidR="00573717" w:rsidRPr="00C8699C" w:rsidRDefault="00573717" w:rsidP="00573717">
      <w:pPr>
        <w:pStyle w:val="ListParagraph"/>
        <w:numPr>
          <w:ilvl w:val="0"/>
          <w:numId w:val="1"/>
        </w:numPr>
        <w:spacing w:line="360" w:lineRule="auto"/>
        <w:rPr>
          <w:rFonts w:ascii="Times New Roman" w:hAnsi="Times New Roman" w:cs="Times New Roman"/>
          <w:sz w:val="24"/>
          <w:szCs w:val="24"/>
          <w:lang w:val="en-US"/>
        </w:rPr>
      </w:pPr>
      <w:r w:rsidRPr="00C8699C">
        <w:rPr>
          <w:rFonts w:ascii="Times New Roman" w:hAnsi="Times New Roman" w:cs="Times New Roman"/>
          <w:sz w:val="24"/>
          <w:szCs w:val="24"/>
          <w:lang w:val="en-US"/>
        </w:rPr>
        <w:t xml:space="preserve">Moyise, S. (2020), ‘Isaiah in the New Testament’, in </w:t>
      </w:r>
      <w:r w:rsidRPr="00C8699C">
        <w:rPr>
          <w:rFonts w:ascii="Times New Roman" w:hAnsi="Times New Roman" w:cs="Times New Roman"/>
          <w:i/>
          <w:iCs/>
          <w:sz w:val="24"/>
          <w:szCs w:val="24"/>
          <w:lang w:val="en-US"/>
        </w:rPr>
        <w:t xml:space="preserve">The Oxford Handbook of Isaiah’, </w:t>
      </w:r>
      <w:r w:rsidRPr="00C8699C">
        <w:rPr>
          <w:rFonts w:ascii="Times New Roman" w:hAnsi="Times New Roman" w:cs="Times New Roman"/>
          <w:sz w:val="24"/>
          <w:szCs w:val="24"/>
          <w:lang w:val="en-US"/>
        </w:rPr>
        <w:t>ed. By Lena-Sofia Tiemeyer, Oxford: Oxford University Press.</w:t>
      </w:r>
    </w:p>
    <w:p w14:paraId="550505F0" w14:textId="77777777" w:rsidR="00573717" w:rsidRPr="00C8699C" w:rsidRDefault="00573717" w:rsidP="00573717">
      <w:pPr>
        <w:pStyle w:val="ListParagraph"/>
        <w:numPr>
          <w:ilvl w:val="0"/>
          <w:numId w:val="1"/>
        </w:numPr>
        <w:spacing w:line="360" w:lineRule="auto"/>
        <w:rPr>
          <w:rFonts w:ascii="Times New Roman" w:hAnsi="Times New Roman" w:cs="Times New Roman"/>
          <w:sz w:val="24"/>
          <w:szCs w:val="24"/>
          <w:lang w:val="en-US"/>
        </w:rPr>
      </w:pPr>
      <w:r w:rsidRPr="00C8699C">
        <w:rPr>
          <w:rFonts w:ascii="Times New Roman" w:hAnsi="Times New Roman" w:cs="Times New Roman"/>
          <w:sz w:val="24"/>
          <w:szCs w:val="24"/>
          <w:lang w:val="en-US"/>
        </w:rPr>
        <w:t xml:space="preserve">Orlinsky, H. M. (1967) ‘The So-Called “Suffering Servant” and “Vicarious Sufferer” in Isaiah 52-53’, in </w:t>
      </w:r>
      <w:r w:rsidRPr="00C8699C">
        <w:rPr>
          <w:rFonts w:ascii="Times New Roman" w:hAnsi="Times New Roman" w:cs="Times New Roman"/>
          <w:i/>
          <w:iCs/>
          <w:sz w:val="24"/>
          <w:szCs w:val="24"/>
          <w:lang w:val="en-US"/>
        </w:rPr>
        <w:t xml:space="preserve">Studies on the Second Part of the Book of Isaiah, </w:t>
      </w:r>
      <w:r w:rsidRPr="00C8699C">
        <w:rPr>
          <w:rFonts w:ascii="Times New Roman" w:hAnsi="Times New Roman" w:cs="Times New Roman"/>
          <w:sz w:val="24"/>
          <w:szCs w:val="24"/>
          <w:lang w:val="en-US"/>
        </w:rPr>
        <w:t>ed. By The Board of the Quarterly, Leiden: E.J. Brill.</w:t>
      </w:r>
    </w:p>
    <w:p w14:paraId="3CC1AEFD" w14:textId="77777777" w:rsidR="00573717" w:rsidRPr="00C8699C" w:rsidRDefault="00573717" w:rsidP="00573717">
      <w:pPr>
        <w:pStyle w:val="ListParagraph"/>
        <w:numPr>
          <w:ilvl w:val="0"/>
          <w:numId w:val="1"/>
        </w:numPr>
        <w:spacing w:line="360" w:lineRule="auto"/>
        <w:rPr>
          <w:rFonts w:ascii="Times New Roman" w:hAnsi="Times New Roman" w:cs="Times New Roman"/>
          <w:sz w:val="24"/>
          <w:szCs w:val="24"/>
          <w:lang w:val="en-US"/>
        </w:rPr>
      </w:pPr>
      <w:r w:rsidRPr="00C8699C">
        <w:rPr>
          <w:rFonts w:ascii="Times New Roman" w:hAnsi="Times New Roman" w:cs="Times New Roman"/>
          <w:sz w:val="24"/>
          <w:szCs w:val="24"/>
          <w:lang w:val="en-US"/>
        </w:rPr>
        <w:t xml:space="preserve">Oswalt, N. J (2014), </w:t>
      </w:r>
      <w:r w:rsidRPr="00C8699C">
        <w:rPr>
          <w:rFonts w:ascii="Times New Roman" w:hAnsi="Times New Roman" w:cs="Times New Roman"/>
          <w:i/>
          <w:iCs/>
          <w:sz w:val="24"/>
          <w:szCs w:val="24"/>
          <w:lang w:val="en-US"/>
        </w:rPr>
        <w:t xml:space="preserve">The Holy One of Israel: Studies in the Book of Isaiah’, </w:t>
      </w:r>
      <w:r w:rsidRPr="00C8699C">
        <w:rPr>
          <w:rFonts w:ascii="Times New Roman" w:hAnsi="Times New Roman" w:cs="Times New Roman"/>
          <w:sz w:val="24"/>
          <w:szCs w:val="24"/>
          <w:lang w:val="en-US"/>
        </w:rPr>
        <w:t xml:space="preserve">Cambridge: James Clark &amp; Co. </w:t>
      </w:r>
    </w:p>
    <w:p w14:paraId="6D6301D7" w14:textId="77777777" w:rsidR="00573717" w:rsidRPr="00C8699C" w:rsidRDefault="00573717" w:rsidP="00573717">
      <w:pPr>
        <w:pStyle w:val="ListParagraph"/>
        <w:numPr>
          <w:ilvl w:val="0"/>
          <w:numId w:val="1"/>
        </w:numPr>
        <w:spacing w:line="360" w:lineRule="auto"/>
        <w:rPr>
          <w:rFonts w:ascii="Times New Roman" w:hAnsi="Times New Roman" w:cs="Times New Roman"/>
          <w:sz w:val="24"/>
          <w:szCs w:val="24"/>
          <w:lang w:val="en-US"/>
        </w:rPr>
      </w:pPr>
      <w:r w:rsidRPr="00C8699C">
        <w:rPr>
          <w:rFonts w:ascii="Times New Roman" w:hAnsi="Times New Roman" w:cs="Times New Roman"/>
          <w:sz w:val="24"/>
          <w:szCs w:val="24"/>
          <w:lang w:val="en-US"/>
        </w:rPr>
        <w:t xml:space="preserve">Rosenberg, R. A. (1965), ‘Jesus, Isaac, and the “Suffering Servant”’, </w:t>
      </w:r>
      <w:r w:rsidRPr="00C8699C">
        <w:rPr>
          <w:rFonts w:ascii="Times New Roman" w:hAnsi="Times New Roman" w:cs="Times New Roman"/>
          <w:i/>
          <w:iCs/>
          <w:sz w:val="24"/>
          <w:szCs w:val="24"/>
          <w:lang w:val="en-US"/>
        </w:rPr>
        <w:t xml:space="preserve">Journal of Biblical Literature, </w:t>
      </w:r>
      <w:r w:rsidRPr="00C8699C">
        <w:rPr>
          <w:rFonts w:ascii="Times New Roman" w:hAnsi="Times New Roman" w:cs="Times New Roman"/>
          <w:sz w:val="24"/>
          <w:szCs w:val="24"/>
          <w:lang w:val="en-US"/>
        </w:rPr>
        <w:t xml:space="preserve">Vol 84(4) pp. 381-388. </w:t>
      </w:r>
    </w:p>
    <w:p w14:paraId="0A4A7E75" w14:textId="77777777" w:rsidR="00573717" w:rsidRPr="00C8699C" w:rsidRDefault="00573717" w:rsidP="00573717">
      <w:pPr>
        <w:pStyle w:val="ListParagraph"/>
        <w:numPr>
          <w:ilvl w:val="0"/>
          <w:numId w:val="1"/>
        </w:numPr>
        <w:spacing w:line="360" w:lineRule="auto"/>
        <w:rPr>
          <w:rFonts w:ascii="Times New Roman" w:hAnsi="Times New Roman" w:cs="Times New Roman"/>
          <w:sz w:val="24"/>
          <w:szCs w:val="24"/>
          <w:lang w:val="en-US"/>
        </w:rPr>
      </w:pPr>
      <w:r w:rsidRPr="00C8699C">
        <w:rPr>
          <w:rFonts w:ascii="Times New Roman" w:hAnsi="Times New Roman" w:cs="Times New Roman"/>
          <w:sz w:val="24"/>
          <w:szCs w:val="24"/>
          <w:lang w:val="en-US"/>
        </w:rPr>
        <w:t xml:space="preserve">Sawyer, J. F. A. (2011), ‘Isaiah’ in </w:t>
      </w:r>
      <w:r w:rsidRPr="00C8699C">
        <w:rPr>
          <w:rFonts w:ascii="Times New Roman" w:hAnsi="Times New Roman" w:cs="Times New Roman"/>
          <w:i/>
          <w:iCs/>
          <w:sz w:val="24"/>
          <w:szCs w:val="24"/>
          <w:lang w:val="en-US"/>
        </w:rPr>
        <w:t xml:space="preserve">The Oxford Handbook of Reception History of the Bible, </w:t>
      </w:r>
      <w:r w:rsidRPr="00C8699C">
        <w:rPr>
          <w:rFonts w:ascii="Times New Roman" w:hAnsi="Times New Roman" w:cs="Times New Roman"/>
          <w:sz w:val="24"/>
          <w:szCs w:val="24"/>
          <w:lang w:val="en-US"/>
        </w:rPr>
        <w:t xml:space="preserve">ed. By Michael Lieb, Emma Mason, Jonathan Roberts and Christopher Rowland, Oxford: Oxford University Press. </w:t>
      </w:r>
    </w:p>
    <w:p w14:paraId="66E210F7" w14:textId="77777777" w:rsidR="00573717" w:rsidRPr="00C8699C" w:rsidRDefault="00573717" w:rsidP="00573717">
      <w:pPr>
        <w:pStyle w:val="ListParagraph"/>
        <w:numPr>
          <w:ilvl w:val="0"/>
          <w:numId w:val="1"/>
        </w:numPr>
        <w:spacing w:line="360" w:lineRule="auto"/>
        <w:rPr>
          <w:rFonts w:ascii="Times New Roman" w:hAnsi="Times New Roman" w:cs="Times New Roman"/>
          <w:sz w:val="24"/>
          <w:szCs w:val="24"/>
          <w:lang w:val="en-US"/>
        </w:rPr>
      </w:pPr>
      <w:r w:rsidRPr="00C8699C">
        <w:rPr>
          <w:rFonts w:ascii="Times New Roman" w:hAnsi="Times New Roman" w:cs="Times New Roman"/>
          <w:sz w:val="24"/>
          <w:szCs w:val="24"/>
          <w:lang w:val="en-US"/>
        </w:rPr>
        <w:t xml:space="preserve">Stone, M. J. (2017), ‘The Servant that Brings Light’, </w:t>
      </w:r>
      <w:r w:rsidRPr="00C8699C">
        <w:rPr>
          <w:rFonts w:ascii="Times New Roman" w:hAnsi="Times New Roman" w:cs="Times New Roman"/>
          <w:i/>
          <w:iCs/>
          <w:sz w:val="24"/>
          <w:szCs w:val="24"/>
          <w:lang w:val="en-US"/>
        </w:rPr>
        <w:t xml:space="preserve">Review and Expositor, </w:t>
      </w:r>
      <w:r w:rsidRPr="00C8699C">
        <w:rPr>
          <w:rFonts w:ascii="Times New Roman" w:hAnsi="Times New Roman" w:cs="Times New Roman"/>
          <w:sz w:val="24"/>
          <w:szCs w:val="24"/>
          <w:lang w:val="en-US"/>
        </w:rPr>
        <w:t xml:space="preserve">Vol 114(1) pp. 101-109. </w:t>
      </w:r>
    </w:p>
    <w:p w14:paraId="09B1B1FE" w14:textId="77777777" w:rsidR="00573717" w:rsidRDefault="00573717" w:rsidP="00573717">
      <w:pPr>
        <w:pStyle w:val="ListParagraph"/>
        <w:numPr>
          <w:ilvl w:val="0"/>
          <w:numId w:val="1"/>
        </w:numPr>
        <w:spacing w:line="360" w:lineRule="auto"/>
        <w:rPr>
          <w:rFonts w:ascii="Times New Roman" w:hAnsi="Times New Roman" w:cs="Times New Roman"/>
          <w:sz w:val="24"/>
          <w:szCs w:val="24"/>
          <w:lang w:val="en-US"/>
        </w:rPr>
      </w:pPr>
      <w:r w:rsidRPr="00C8699C">
        <w:rPr>
          <w:rFonts w:ascii="Times New Roman" w:hAnsi="Times New Roman" w:cs="Times New Roman"/>
          <w:sz w:val="24"/>
          <w:szCs w:val="24"/>
          <w:lang w:val="en-US"/>
        </w:rPr>
        <w:t xml:space="preserve">Yarbrough, O. L. (2015), ‘Introduction’ in </w:t>
      </w:r>
      <w:r w:rsidRPr="00C8699C">
        <w:rPr>
          <w:rFonts w:ascii="Times New Roman" w:hAnsi="Times New Roman" w:cs="Times New Roman"/>
          <w:i/>
          <w:iCs/>
          <w:sz w:val="24"/>
          <w:szCs w:val="24"/>
          <w:lang w:val="en-US"/>
        </w:rPr>
        <w:t xml:space="preserve">Engaging the Passion: Perspectives on the Death of Jesus, </w:t>
      </w:r>
      <w:r w:rsidRPr="00C8699C">
        <w:rPr>
          <w:rFonts w:ascii="Times New Roman" w:hAnsi="Times New Roman" w:cs="Times New Roman"/>
          <w:sz w:val="24"/>
          <w:szCs w:val="24"/>
          <w:lang w:val="en-US"/>
        </w:rPr>
        <w:t xml:space="preserve">ed, by Oliver Larry Yarbrough, Minneapolis: Fortress Press. </w:t>
      </w:r>
    </w:p>
    <w:p w14:paraId="02D39E70" w14:textId="77777777" w:rsidR="00573717" w:rsidRPr="000E5044" w:rsidRDefault="00573717" w:rsidP="00856E8F">
      <w:pPr>
        <w:spacing w:line="360" w:lineRule="auto"/>
        <w:rPr>
          <w:rFonts w:ascii="Times New Roman" w:hAnsi="Times New Roman"/>
          <w:sz w:val="24"/>
          <w:szCs w:val="24"/>
        </w:rPr>
      </w:pPr>
    </w:p>
    <w:sectPr w:rsidR="00573717" w:rsidRPr="000E5044">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A3DD1D" w14:textId="77777777" w:rsidR="0050767B" w:rsidRDefault="0050767B" w:rsidP="0050767B">
      <w:pPr>
        <w:spacing w:after="0" w:line="240" w:lineRule="auto"/>
      </w:pPr>
      <w:r>
        <w:separator/>
      </w:r>
    </w:p>
  </w:endnote>
  <w:endnote w:type="continuationSeparator" w:id="0">
    <w:p w14:paraId="75B72B1A" w14:textId="77777777" w:rsidR="0050767B" w:rsidRDefault="0050767B" w:rsidP="005076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453899" w14:textId="77777777" w:rsidR="0050767B" w:rsidRDefault="0050767B" w:rsidP="0050767B">
      <w:pPr>
        <w:spacing w:after="0" w:line="240" w:lineRule="auto"/>
      </w:pPr>
      <w:r>
        <w:separator/>
      </w:r>
    </w:p>
  </w:footnote>
  <w:footnote w:type="continuationSeparator" w:id="0">
    <w:p w14:paraId="48ED3FB6" w14:textId="77777777" w:rsidR="0050767B" w:rsidRDefault="0050767B" w:rsidP="0050767B">
      <w:pPr>
        <w:spacing w:after="0" w:line="240" w:lineRule="auto"/>
      </w:pPr>
      <w:r>
        <w:continuationSeparator/>
      </w:r>
    </w:p>
  </w:footnote>
  <w:footnote w:id="1">
    <w:p w14:paraId="2CB7699A" w14:textId="77777777" w:rsidR="00372F85" w:rsidRPr="004167AF" w:rsidRDefault="00372F85" w:rsidP="00372F85">
      <w:pPr>
        <w:pStyle w:val="FootnoteText"/>
      </w:pPr>
      <w:r>
        <w:rPr>
          <w:rStyle w:val="FootnoteReference"/>
        </w:rPr>
        <w:footnoteRef/>
      </w:r>
      <w:r>
        <w:t xml:space="preserve"> John F. A. Sawyer, ‘Isaiah’, in </w:t>
      </w:r>
      <w:r>
        <w:rPr>
          <w:i/>
          <w:iCs/>
        </w:rPr>
        <w:t xml:space="preserve">The Oxford Handbook of the Reception History of the Bible, </w:t>
      </w:r>
      <w:r>
        <w:t xml:space="preserve">ed. By Michael Lieb, Emma Mason, Jonathan Roberts and Christopher Rowland, (Oxford: Oxford University Press 2011) p. 52-53. </w:t>
      </w:r>
    </w:p>
  </w:footnote>
  <w:footnote w:id="2">
    <w:p w14:paraId="37871F77" w14:textId="77777777" w:rsidR="00372F85" w:rsidRPr="001A30D8" w:rsidRDefault="00372F85" w:rsidP="00372F85">
      <w:pPr>
        <w:pStyle w:val="FootnoteText"/>
        <w:rPr>
          <w:lang w:val="en-US"/>
        </w:rPr>
      </w:pPr>
      <w:r>
        <w:rPr>
          <w:rStyle w:val="FootnoteReference"/>
        </w:rPr>
        <w:footnoteRef/>
      </w:r>
      <w:r>
        <w:t xml:space="preserve"> </w:t>
      </w:r>
      <w:r>
        <w:rPr>
          <w:lang w:val="en-US"/>
        </w:rPr>
        <w:t xml:space="preserve">Peter Dray, ‘Isaiah 52:13-53:12: Isaiah on the Suffering Servant’, </w:t>
      </w:r>
      <w:r>
        <w:rPr>
          <w:i/>
          <w:iCs/>
          <w:lang w:val="en-US"/>
        </w:rPr>
        <w:t xml:space="preserve">Evangel, </w:t>
      </w:r>
      <w:r>
        <w:rPr>
          <w:lang w:val="en-US"/>
        </w:rPr>
        <w:t xml:space="preserve">Vol 26(2) (2008) pp. 33-36. </w:t>
      </w:r>
    </w:p>
  </w:footnote>
  <w:footnote w:id="3">
    <w:p w14:paraId="6185B9D4" w14:textId="77777777" w:rsidR="00F4477D" w:rsidRPr="005E2EC8" w:rsidRDefault="00F4477D" w:rsidP="00F4477D">
      <w:pPr>
        <w:pStyle w:val="FootnoteText"/>
        <w:rPr>
          <w:i/>
          <w:iCs/>
          <w:lang w:val="en-US"/>
        </w:rPr>
      </w:pPr>
      <w:r>
        <w:rPr>
          <w:rStyle w:val="FootnoteReference"/>
        </w:rPr>
        <w:footnoteRef/>
      </w:r>
      <w:r>
        <w:t xml:space="preserve"> </w:t>
      </w:r>
      <w:r>
        <w:rPr>
          <w:lang w:val="en-US"/>
        </w:rPr>
        <w:t xml:space="preserve">Israel Knohl, ‘The Suffering Servant: From Isaiah to the Dead Sea Scrolls’ in </w:t>
      </w:r>
      <w:r>
        <w:rPr>
          <w:i/>
          <w:iCs/>
          <w:lang w:val="en-US"/>
        </w:rPr>
        <w:t xml:space="preserve">Scriptural Exegesis: The Shapes of Culture and the Religious Imagination: Essays in Honor of Michael Fishbane, </w:t>
      </w:r>
      <w:r>
        <w:rPr>
          <w:lang w:val="en-US"/>
        </w:rPr>
        <w:t xml:space="preserve">ed. By Deborah A. Green and Laura S. Lieber, (Oxford: Oxford University Press 2009) p.93. </w:t>
      </w:r>
      <w:r>
        <w:rPr>
          <w:i/>
          <w:iCs/>
          <w:lang w:val="en-US"/>
        </w:rPr>
        <w:t xml:space="preserve"> </w:t>
      </w:r>
    </w:p>
  </w:footnote>
  <w:footnote w:id="4">
    <w:p w14:paraId="2F9258A3" w14:textId="77777777" w:rsidR="00FE127D" w:rsidRPr="00EF73D4" w:rsidRDefault="00FE127D" w:rsidP="00FE127D">
      <w:pPr>
        <w:pStyle w:val="FootnoteText"/>
        <w:rPr>
          <w:lang w:val="en-US"/>
        </w:rPr>
      </w:pPr>
      <w:r>
        <w:rPr>
          <w:rStyle w:val="FootnoteReference"/>
        </w:rPr>
        <w:footnoteRef/>
      </w:r>
      <w:r>
        <w:t xml:space="preserve"> Roy A. Rosenberg, ‘Jesus, Isaac, and the “Suffering Servant”’, </w:t>
      </w:r>
      <w:r>
        <w:rPr>
          <w:i/>
          <w:iCs/>
        </w:rPr>
        <w:t>Journal of Biblical Literature,</w:t>
      </w:r>
      <w:r>
        <w:t xml:space="preserve"> Vol</w:t>
      </w:r>
      <w:r>
        <w:rPr>
          <w:i/>
          <w:iCs/>
        </w:rPr>
        <w:t xml:space="preserve"> </w:t>
      </w:r>
      <w:r>
        <w:t xml:space="preserve">84(4) (1965) p.386. </w:t>
      </w:r>
    </w:p>
  </w:footnote>
  <w:footnote w:id="5">
    <w:p w14:paraId="061D2EB3" w14:textId="77777777" w:rsidR="008234F8" w:rsidRPr="00D46FDB" w:rsidRDefault="008234F8" w:rsidP="008234F8">
      <w:pPr>
        <w:pStyle w:val="FootnoteText"/>
        <w:rPr>
          <w:lang w:val="en-US"/>
        </w:rPr>
      </w:pPr>
      <w:r>
        <w:rPr>
          <w:rStyle w:val="FootnoteReference"/>
        </w:rPr>
        <w:footnoteRef/>
      </w:r>
      <w:r>
        <w:t xml:space="preserve"> </w:t>
      </w:r>
      <w:r>
        <w:rPr>
          <w:lang w:val="en-US"/>
        </w:rPr>
        <w:t xml:space="preserve">Ulrich Berges, ‘The Servant(s) In Isaiah’, in </w:t>
      </w:r>
      <w:r>
        <w:rPr>
          <w:i/>
          <w:iCs/>
          <w:lang w:val="en-US"/>
        </w:rPr>
        <w:t xml:space="preserve">The Oxford Handbook of Isaiah, </w:t>
      </w:r>
      <w:r>
        <w:rPr>
          <w:lang w:val="en-US"/>
        </w:rPr>
        <w:t>ed. By Lena-Sofia Tiemeyer, (Oxford: Oxford University Press 2020) p. 321.</w:t>
      </w:r>
    </w:p>
  </w:footnote>
  <w:footnote w:id="6">
    <w:p w14:paraId="58E51943" w14:textId="77777777" w:rsidR="004E3E81" w:rsidRPr="00B657FD" w:rsidRDefault="004E3E81" w:rsidP="004E3E81">
      <w:pPr>
        <w:pStyle w:val="FootnoteText"/>
        <w:rPr>
          <w:lang w:val="en-US"/>
        </w:rPr>
      </w:pPr>
      <w:r>
        <w:rPr>
          <w:rStyle w:val="FootnoteReference"/>
        </w:rPr>
        <w:footnoteRef/>
      </w:r>
      <w:r>
        <w:t xml:space="preserve"> </w:t>
      </w:r>
      <w:r>
        <w:rPr>
          <w:lang w:val="en-US"/>
        </w:rPr>
        <w:t xml:space="preserve">Robert Reed Lessing, ‘Isaiah’s Servants in Chapters 40-55: Clearing Up the Confusion’, </w:t>
      </w:r>
      <w:r>
        <w:rPr>
          <w:i/>
          <w:iCs/>
          <w:lang w:val="en-US"/>
        </w:rPr>
        <w:t xml:space="preserve">Concordia Journal, </w:t>
      </w:r>
      <w:r>
        <w:rPr>
          <w:lang w:val="en-US"/>
        </w:rPr>
        <w:t xml:space="preserve">Vol 37(2) (2011) p. 130. </w:t>
      </w:r>
    </w:p>
  </w:footnote>
  <w:footnote w:id="7">
    <w:p w14:paraId="7D98502B" w14:textId="77777777" w:rsidR="003E274B" w:rsidRPr="0062466C" w:rsidRDefault="003E274B" w:rsidP="003E274B">
      <w:pPr>
        <w:pStyle w:val="FootnoteText"/>
        <w:rPr>
          <w:lang w:val="en-US"/>
        </w:rPr>
      </w:pPr>
      <w:r>
        <w:rPr>
          <w:rStyle w:val="FootnoteReference"/>
        </w:rPr>
        <w:footnoteRef/>
      </w:r>
      <w:r>
        <w:t xml:space="preserve"> Mark Gignilliat, ‘Who is Isaiah’s Servant? Narrative Identity and Theological Potentiality’, </w:t>
      </w:r>
      <w:r>
        <w:rPr>
          <w:i/>
          <w:iCs/>
        </w:rPr>
        <w:t xml:space="preserve">Scottish Journal of Theology, </w:t>
      </w:r>
      <w:r>
        <w:t xml:space="preserve">Vol 61(2) (2008) p.131. </w:t>
      </w:r>
    </w:p>
  </w:footnote>
  <w:footnote w:id="8">
    <w:p w14:paraId="05058744" w14:textId="77777777" w:rsidR="00B22984" w:rsidRPr="003867CA" w:rsidRDefault="00B22984" w:rsidP="00B22984">
      <w:pPr>
        <w:pStyle w:val="FootnoteText"/>
        <w:rPr>
          <w:lang w:val="en-US"/>
        </w:rPr>
      </w:pPr>
      <w:r>
        <w:rPr>
          <w:rStyle w:val="FootnoteReference"/>
        </w:rPr>
        <w:footnoteRef/>
      </w:r>
      <w:r>
        <w:t xml:space="preserve"> Steve Moyise, ‘Isaiah in the New Testament’, in </w:t>
      </w:r>
      <w:r>
        <w:rPr>
          <w:i/>
          <w:iCs/>
          <w:lang w:val="en-US"/>
        </w:rPr>
        <w:t xml:space="preserve">The Oxford Handbook of Isaiah, </w:t>
      </w:r>
      <w:r>
        <w:rPr>
          <w:lang w:val="en-US"/>
        </w:rPr>
        <w:t>ed. By Lena-Sofia Tiemeyer, (Oxford: Oxford University Press 2020)</w:t>
      </w:r>
      <w:r>
        <w:t xml:space="preserve"> p.531.</w:t>
      </w:r>
    </w:p>
  </w:footnote>
  <w:footnote w:id="9">
    <w:p w14:paraId="7A8E3A0E" w14:textId="77777777" w:rsidR="001B4A8B" w:rsidRPr="00F9378C" w:rsidRDefault="001B4A8B" w:rsidP="001B4A8B">
      <w:pPr>
        <w:pStyle w:val="FootnoteText"/>
        <w:rPr>
          <w:lang w:val="en-US"/>
        </w:rPr>
      </w:pPr>
      <w:r>
        <w:rPr>
          <w:rStyle w:val="FootnoteReference"/>
        </w:rPr>
        <w:footnoteRef/>
      </w:r>
      <w:r>
        <w:t xml:space="preserve"> W. D. Davis and Dale C. Allison, </w:t>
      </w:r>
      <w:r>
        <w:rPr>
          <w:i/>
          <w:iCs/>
        </w:rPr>
        <w:t xml:space="preserve">Matthew: A Shorter Commentary, </w:t>
      </w:r>
      <w:r>
        <w:t xml:space="preserve">ed. By Dale C. Allison, Jr, (London: T&amp;T Clark International 2004) </w:t>
      </w:r>
      <w:r>
        <w:rPr>
          <w:lang w:val="en-US"/>
        </w:rPr>
        <w:t>p.56.</w:t>
      </w:r>
    </w:p>
  </w:footnote>
  <w:footnote w:id="10">
    <w:p w14:paraId="03AC2457" w14:textId="77777777" w:rsidR="0015333B" w:rsidRPr="002C495A" w:rsidRDefault="0015333B" w:rsidP="0015333B">
      <w:pPr>
        <w:pStyle w:val="FootnoteText"/>
        <w:rPr>
          <w:lang w:val="en-US"/>
        </w:rPr>
      </w:pPr>
      <w:r>
        <w:rPr>
          <w:rStyle w:val="FootnoteReference"/>
        </w:rPr>
        <w:footnoteRef/>
      </w:r>
      <w:r>
        <w:t xml:space="preserve"> </w:t>
      </w:r>
      <w:r>
        <w:rPr>
          <w:lang w:val="en-US"/>
        </w:rPr>
        <w:t xml:space="preserve">Ulrich Berges, ‘The Servant(s) In Isaiah’, in </w:t>
      </w:r>
      <w:r>
        <w:rPr>
          <w:i/>
          <w:iCs/>
          <w:lang w:val="en-US"/>
        </w:rPr>
        <w:t xml:space="preserve">The Oxford Handbook of Isaiah, </w:t>
      </w:r>
      <w:r>
        <w:rPr>
          <w:lang w:val="en-US"/>
        </w:rPr>
        <w:t>p.326.</w:t>
      </w:r>
    </w:p>
  </w:footnote>
  <w:footnote w:id="11">
    <w:p w14:paraId="578A029A" w14:textId="77777777" w:rsidR="001158DC" w:rsidRPr="00D52914" w:rsidRDefault="001158DC" w:rsidP="001158DC">
      <w:pPr>
        <w:pStyle w:val="FootnoteText"/>
        <w:rPr>
          <w:lang w:val="en-US"/>
        </w:rPr>
      </w:pPr>
      <w:r>
        <w:rPr>
          <w:rStyle w:val="FootnoteReference"/>
        </w:rPr>
        <w:footnoteRef/>
      </w:r>
      <w:r>
        <w:t xml:space="preserve"> Meredith J. Stone, ‘The Servant that Brings Light’, </w:t>
      </w:r>
      <w:r>
        <w:rPr>
          <w:i/>
          <w:iCs/>
        </w:rPr>
        <w:t>Review and Expositor,</w:t>
      </w:r>
      <w:r>
        <w:t xml:space="preserve"> Vol 114(1) (2017)</w:t>
      </w:r>
      <w:r>
        <w:rPr>
          <w:i/>
          <w:iCs/>
        </w:rPr>
        <w:t xml:space="preserve"> </w:t>
      </w:r>
      <w:r>
        <w:t>p.105.</w:t>
      </w:r>
    </w:p>
  </w:footnote>
  <w:footnote w:id="12">
    <w:p w14:paraId="2D693ABF" w14:textId="77777777" w:rsidR="007C5C0B" w:rsidRPr="00E43D7D" w:rsidRDefault="007C5C0B" w:rsidP="007C5C0B">
      <w:pPr>
        <w:pStyle w:val="FootnoteText"/>
        <w:rPr>
          <w:lang w:val="en-US"/>
        </w:rPr>
      </w:pPr>
      <w:r>
        <w:rPr>
          <w:rStyle w:val="FootnoteReference"/>
        </w:rPr>
        <w:footnoteRef/>
      </w:r>
      <w:r>
        <w:t xml:space="preserve"> Marc Brettler and Amy-Jill Levine, ‘Isaiah’s Suffering Servant; Before and After Christianity’, </w:t>
      </w:r>
      <w:r>
        <w:rPr>
          <w:i/>
          <w:iCs/>
        </w:rPr>
        <w:t xml:space="preserve">Journal of Bible and Theology, </w:t>
      </w:r>
      <w:r>
        <w:t>Vol 73(2) (2019) pp. 160- 165.</w:t>
      </w:r>
    </w:p>
  </w:footnote>
  <w:footnote w:id="13">
    <w:p w14:paraId="5B408161" w14:textId="77777777" w:rsidR="00D95C65" w:rsidRPr="00A83814" w:rsidRDefault="00D95C65" w:rsidP="00D95C65">
      <w:pPr>
        <w:pStyle w:val="FootnoteText"/>
        <w:rPr>
          <w:lang w:val="en-US"/>
        </w:rPr>
      </w:pPr>
      <w:r>
        <w:rPr>
          <w:rStyle w:val="FootnoteReference"/>
        </w:rPr>
        <w:footnoteRef/>
      </w:r>
      <w:r>
        <w:t xml:space="preserve"> Harry M. Orlinsky, ‘The So-Called Suffering Servant” and “Vicarious Sufferer” in Isaiah 52-53’, in </w:t>
      </w:r>
      <w:r>
        <w:rPr>
          <w:i/>
          <w:iCs/>
        </w:rPr>
        <w:t xml:space="preserve">Studies on the Second Part of the Book of Isaiah, </w:t>
      </w:r>
      <w:r>
        <w:t>ed. By The Board of the Quarterly, (Leiden: E.J. Brill 1967) p. 19.</w:t>
      </w:r>
    </w:p>
  </w:footnote>
  <w:footnote w:id="14">
    <w:p w14:paraId="4344C9DD" w14:textId="77777777" w:rsidR="00483CAF" w:rsidRPr="00D44486" w:rsidRDefault="00483CAF" w:rsidP="00483CAF">
      <w:pPr>
        <w:pStyle w:val="FootnoteText"/>
        <w:rPr>
          <w:lang w:val="en-US"/>
        </w:rPr>
      </w:pPr>
      <w:r>
        <w:rPr>
          <w:rStyle w:val="FootnoteReference"/>
        </w:rPr>
        <w:footnoteRef/>
      </w:r>
      <w:r>
        <w:t xml:space="preserve"> John. N. Oswalt, </w:t>
      </w:r>
      <w:r>
        <w:rPr>
          <w:i/>
          <w:iCs/>
        </w:rPr>
        <w:t xml:space="preserve">The Holy One of Israel: Studies in the Book of Isaiah’, </w:t>
      </w:r>
      <w:r>
        <w:t xml:space="preserve">(Cambridge: James Clark &amp; Co 2014) p.150. </w:t>
      </w:r>
    </w:p>
  </w:footnote>
  <w:footnote w:id="15">
    <w:p w14:paraId="42910686" w14:textId="52313E70" w:rsidR="00910000" w:rsidRPr="00910000" w:rsidRDefault="00910000">
      <w:pPr>
        <w:pStyle w:val="FootnoteText"/>
        <w:rPr>
          <w:lang w:val="en-US"/>
        </w:rPr>
      </w:pPr>
      <w:r>
        <w:rPr>
          <w:rStyle w:val="FootnoteReference"/>
        </w:rPr>
        <w:footnoteRef/>
      </w:r>
      <w:r>
        <w:t xml:space="preserve"> Gregory Goswell, ‘A Royal Isaianic Servant of YHWH?’, </w:t>
      </w:r>
      <w:r>
        <w:rPr>
          <w:i/>
          <w:iCs/>
        </w:rPr>
        <w:t xml:space="preserve">Scandinavian Journal of the Old Testament, </w:t>
      </w:r>
      <w:r>
        <w:t>Vol 31(2) (2017) p.201</w:t>
      </w:r>
    </w:p>
  </w:footnote>
  <w:footnote w:id="16">
    <w:p w14:paraId="7A5D1F24" w14:textId="77777777" w:rsidR="001C1EAD" w:rsidRPr="00427DF3" w:rsidRDefault="001C1EAD" w:rsidP="001C1EAD">
      <w:pPr>
        <w:pStyle w:val="FootnoteText"/>
        <w:rPr>
          <w:lang w:val="en-US"/>
        </w:rPr>
      </w:pPr>
      <w:r>
        <w:rPr>
          <w:rStyle w:val="FootnoteReference"/>
        </w:rPr>
        <w:footnoteRef/>
      </w:r>
      <w:r>
        <w:t xml:space="preserve"> Adela Yarbro Collins, </w:t>
      </w:r>
      <w:r>
        <w:rPr>
          <w:i/>
          <w:iCs/>
        </w:rPr>
        <w:t xml:space="preserve">Mark: A Commentary, </w:t>
      </w:r>
      <w:r>
        <w:t xml:space="preserve">ed. By Harold W. Attridge, (Minneapolis: Fortress Press 2007) </w:t>
      </w:r>
      <w:r>
        <w:rPr>
          <w:lang w:val="en-US"/>
        </w:rPr>
        <w:t>p.485-486.</w:t>
      </w:r>
    </w:p>
  </w:footnote>
  <w:footnote w:id="17">
    <w:p w14:paraId="7FDD873D" w14:textId="77777777" w:rsidR="00BA62AD" w:rsidRPr="0009583B" w:rsidRDefault="00BA62AD" w:rsidP="00BA62AD">
      <w:pPr>
        <w:pStyle w:val="FootnoteText"/>
        <w:rPr>
          <w:lang w:val="en-US"/>
        </w:rPr>
      </w:pPr>
      <w:r>
        <w:rPr>
          <w:rStyle w:val="FootnoteReference"/>
        </w:rPr>
        <w:footnoteRef/>
      </w:r>
      <w:r>
        <w:t xml:space="preserve"> Michal B. Dinkler, ‘Suffering, Misunderstanding, and Suffering Misunderstanding: the Markian Misunderstanding Motif as a Form of Jesus’ Suffering’, </w:t>
      </w:r>
      <w:r>
        <w:rPr>
          <w:i/>
          <w:iCs/>
        </w:rPr>
        <w:t xml:space="preserve">Journal for the Study of the New Testament, </w:t>
      </w:r>
      <w:r>
        <w:t xml:space="preserve">Vol 38(3) (2016) </w:t>
      </w:r>
      <w:r>
        <w:rPr>
          <w:lang w:val="en-US"/>
        </w:rPr>
        <w:t>p.320.</w:t>
      </w:r>
    </w:p>
  </w:footnote>
  <w:footnote w:id="18">
    <w:p w14:paraId="5DECD7F2" w14:textId="77777777" w:rsidR="005A0AA4" w:rsidRPr="00AD25FE" w:rsidRDefault="005A0AA4" w:rsidP="005A0AA4">
      <w:pPr>
        <w:pStyle w:val="FootnoteText"/>
        <w:rPr>
          <w:lang w:val="en-US"/>
        </w:rPr>
      </w:pPr>
      <w:r>
        <w:rPr>
          <w:rStyle w:val="FootnoteReference"/>
        </w:rPr>
        <w:footnoteRef/>
      </w:r>
      <w:r>
        <w:t xml:space="preserve"> Oliver L. Yarbrough, ‘Introduction’ in </w:t>
      </w:r>
      <w:r>
        <w:rPr>
          <w:i/>
          <w:iCs/>
        </w:rPr>
        <w:t xml:space="preserve">Engaging the Passion: Perspectives on the Death of Jesus, </w:t>
      </w:r>
      <w:r>
        <w:t xml:space="preserve">ed. By Oliver Larry Yarbrough, (Minneapolis: Fortress Press 2015) </w:t>
      </w:r>
      <w:r>
        <w:rPr>
          <w:lang w:val="en-US"/>
        </w:rPr>
        <w:t>p.1.</w:t>
      </w:r>
    </w:p>
  </w:footnote>
  <w:footnote w:id="19">
    <w:p w14:paraId="6BEB158F" w14:textId="77777777" w:rsidR="001F657C" w:rsidRPr="009774C0" w:rsidRDefault="001F657C" w:rsidP="001F657C">
      <w:pPr>
        <w:pStyle w:val="FootnoteText"/>
        <w:rPr>
          <w:lang w:val="en-US"/>
        </w:rPr>
      </w:pPr>
      <w:r>
        <w:rPr>
          <w:rStyle w:val="FootnoteReference"/>
        </w:rPr>
        <w:footnoteRef/>
      </w:r>
      <w:r>
        <w:t xml:space="preserve"> Mitchell Dahood, ‘</w:t>
      </w:r>
      <w:bookmarkStart w:id="0" w:name="_Hlk142591708"/>
      <w:r>
        <w:t>Isaiah 53,8-12 and Masoretic Misconstructions’</w:t>
      </w:r>
      <w:bookmarkEnd w:id="0"/>
      <w:r>
        <w:t xml:space="preserve"> </w:t>
      </w:r>
      <w:r>
        <w:rPr>
          <w:i/>
          <w:iCs/>
        </w:rPr>
        <w:t xml:space="preserve">Biblica, </w:t>
      </w:r>
      <w:r>
        <w:t xml:space="preserve">Vol 63(4) (1982) </w:t>
      </w:r>
      <w:r>
        <w:rPr>
          <w:lang w:val="en-US"/>
        </w:rPr>
        <w:t>p.566.</w:t>
      </w:r>
    </w:p>
  </w:footnote>
  <w:footnote w:id="20">
    <w:p w14:paraId="0DD2825F" w14:textId="77777777" w:rsidR="005F2214" w:rsidRPr="001E04E1" w:rsidRDefault="005F2214" w:rsidP="005F2214">
      <w:pPr>
        <w:pStyle w:val="FootnoteText"/>
        <w:rPr>
          <w:lang w:val="en-US"/>
        </w:rPr>
      </w:pPr>
      <w:r>
        <w:rPr>
          <w:rStyle w:val="FootnoteReference"/>
        </w:rPr>
        <w:footnoteRef/>
      </w:r>
      <w:r>
        <w:t xml:space="preserve"> </w:t>
      </w:r>
      <w:r w:rsidRPr="001E04E1">
        <w:rPr>
          <w:rFonts w:ascii="Times New Roman" w:hAnsi="Times New Roman" w:cs="Times New Roman"/>
          <w:color w:val="000000" w:themeColor="text1"/>
          <w:sz w:val="22"/>
          <w:szCs w:val="22"/>
        </w:rPr>
        <w:t>Fran</w:t>
      </w:r>
      <w:r w:rsidRPr="001E04E1">
        <w:rPr>
          <w:rFonts w:ascii="Times New Roman" w:hAnsi="Times New Roman" w:cs="Times New Roman"/>
          <w:color w:val="000000" w:themeColor="text1"/>
          <w:spacing w:val="-5"/>
          <w:sz w:val="22"/>
          <w:szCs w:val="22"/>
        </w:rPr>
        <w:t>çois</w:t>
      </w:r>
      <w:r>
        <w:rPr>
          <w:rFonts w:ascii="Helvetica" w:hAnsi="Helvetica"/>
          <w:color w:val="343332"/>
          <w:spacing w:val="-5"/>
        </w:rPr>
        <w:t xml:space="preserve"> </w:t>
      </w:r>
      <w:r>
        <w:t xml:space="preserve">Bovon, </w:t>
      </w:r>
      <w:r>
        <w:rPr>
          <w:i/>
          <w:iCs/>
        </w:rPr>
        <w:t xml:space="preserve">Luke 3: Commentary on 19:28 – 24:53, </w:t>
      </w:r>
      <w:r>
        <w:t>translated by. James Crouch, (Minneapolis: Fortress Press 2012) p.5.</w:t>
      </w:r>
    </w:p>
  </w:footnote>
  <w:footnote w:id="21">
    <w:p w14:paraId="50C57790" w14:textId="77777777" w:rsidR="00AF45A8" w:rsidRPr="00EF6EB4" w:rsidRDefault="00AF45A8" w:rsidP="00AF45A8">
      <w:pPr>
        <w:pStyle w:val="FootnoteText"/>
        <w:rPr>
          <w:lang w:val="en-US"/>
        </w:rPr>
      </w:pPr>
      <w:r>
        <w:rPr>
          <w:rStyle w:val="FootnoteReference"/>
        </w:rPr>
        <w:footnoteRef/>
      </w:r>
      <w:r>
        <w:t xml:space="preserve"> </w:t>
      </w:r>
      <w:r>
        <w:rPr>
          <w:lang w:val="en-US"/>
        </w:rPr>
        <w:t>Knohl, ‘The Suffering Servant: From Isaiah to the Dead Sea Scrolls’ p.90.</w:t>
      </w:r>
    </w:p>
  </w:footnote>
  <w:footnote w:id="22">
    <w:p w14:paraId="6CDFA07C" w14:textId="77777777" w:rsidR="00483F9E" w:rsidRPr="00C14D63" w:rsidRDefault="00483F9E" w:rsidP="00483F9E">
      <w:pPr>
        <w:pStyle w:val="FootnoteText"/>
        <w:rPr>
          <w:lang w:val="en-US"/>
        </w:rPr>
      </w:pPr>
      <w:r>
        <w:rPr>
          <w:rStyle w:val="FootnoteReference"/>
        </w:rPr>
        <w:footnoteRef/>
      </w:r>
      <w:r>
        <w:t xml:space="preserve"> Klaus Baltzer, </w:t>
      </w:r>
      <w:r>
        <w:rPr>
          <w:i/>
          <w:iCs/>
        </w:rPr>
        <w:t xml:space="preserve">Deutero-Isaiah: A Commentary, </w:t>
      </w:r>
      <w:r>
        <w:t>Translated by. Margaret Kohl, (Minneapolis: Fortress press 2001)</w:t>
      </w:r>
      <w:r>
        <w:rPr>
          <w:i/>
          <w:iCs/>
        </w:rPr>
        <w:t xml:space="preserve"> </w:t>
      </w:r>
      <w:r>
        <w:rPr>
          <w:lang w:val="en-US"/>
        </w:rPr>
        <w:t>p.422.</w:t>
      </w:r>
    </w:p>
  </w:footnote>
  <w:footnote w:id="23">
    <w:p w14:paraId="5FF04C82" w14:textId="77777777" w:rsidR="0033639C" w:rsidRPr="006625BE" w:rsidRDefault="0033639C" w:rsidP="0033639C">
      <w:pPr>
        <w:pStyle w:val="FootnoteText"/>
        <w:rPr>
          <w:lang w:val="en-US"/>
        </w:rPr>
      </w:pPr>
      <w:r>
        <w:rPr>
          <w:rStyle w:val="FootnoteReference"/>
        </w:rPr>
        <w:footnoteRef/>
      </w:r>
      <w:r>
        <w:t xml:space="preserve"> </w:t>
      </w:r>
      <w:r>
        <w:rPr>
          <w:lang w:val="en-US"/>
        </w:rPr>
        <w:t>Knohl, ‘The Suffering Servant: From Isaiah to the Dead Sea Scrolls’ p.98.</w:t>
      </w:r>
    </w:p>
  </w:footnote>
  <w:footnote w:id="24">
    <w:p w14:paraId="20B41290" w14:textId="77777777" w:rsidR="0033639C" w:rsidRPr="00822EB2" w:rsidRDefault="0033639C" w:rsidP="0033639C">
      <w:pPr>
        <w:pStyle w:val="FootnoteText"/>
        <w:rPr>
          <w:lang w:val="en-US"/>
        </w:rPr>
      </w:pPr>
      <w:r>
        <w:rPr>
          <w:rStyle w:val="FootnoteReference"/>
        </w:rPr>
        <w:footnoteRef/>
      </w:r>
      <w:r>
        <w:t xml:space="preserve"> F. Duane Lindsey, ‘The Career of the Servant in Isaiah 52:13-53:12 (Concluded): Part 5 of Isaiah’s Songs of the Servant’ </w:t>
      </w:r>
      <w:r>
        <w:rPr>
          <w:i/>
          <w:iCs/>
        </w:rPr>
        <w:t xml:space="preserve">The Bibliotheca Sacra, </w:t>
      </w:r>
      <w:r>
        <w:t>Vol 140 (557) (1983) p.21.</w:t>
      </w:r>
    </w:p>
  </w:footnote>
  <w:footnote w:id="25">
    <w:p w14:paraId="2C9D63EB" w14:textId="77777777" w:rsidR="00683338" w:rsidRPr="004A6140" w:rsidRDefault="00683338" w:rsidP="00683338">
      <w:pPr>
        <w:pStyle w:val="FootnoteText"/>
        <w:rPr>
          <w:lang w:val="en-US"/>
        </w:rPr>
      </w:pPr>
      <w:r>
        <w:rPr>
          <w:rStyle w:val="FootnoteReference"/>
        </w:rPr>
        <w:footnoteRef/>
      </w:r>
      <w:r>
        <w:t>Marc Brettler and Amy-Jill Levine, ‘Isaiah’s Suffering Servant; Before and After Christianity’ p.161</w:t>
      </w:r>
    </w:p>
  </w:footnote>
  <w:footnote w:id="26">
    <w:p w14:paraId="254858FA" w14:textId="77777777" w:rsidR="00FC427C" w:rsidRPr="003779CA" w:rsidRDefault="00FC427C" w:rsidP="00FC427C">
      <w:pPr>
        <w:pStyle w:val="FootnoteText"/>
        <w:rPr>
          <w:lang w:val="en-US"/>
        </w:rPr>
      </w:pPr>
      <w:r>
        <w:rPr>
          <w:rStyle w:val="FootnoteReference"/>
        </w:rPr>
        <w:footnoteRef/>
      </w:r>
      <w:r>
        <w:t xml:space="preserve"> Jurgen Moltmann, ‘Jesus and the Kingdom of God’, </w:t>
      </w:r>
      <w:r>
        <w:rPr>
          <w:i/>
          <w:iCs/>
        </w:rPr>
        <w:t xml:space="preserve">The Asbury Theological Journal, </w:t>
      </w:r>
      <w:r>
        <w:t>Vol 48(1) (1993) p.5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22E5FB" w14:textId="77777777" w:rsidR="0050767B" w:rsidRDefault="0050767B">
    <w:pPr>
      <w:pStyle w:val="Header"/>
      <w:rPr>
        <w:lang w:val="en-US"/>
      </w:rPr>
    </w:pPr>
    <w:r>
      <w:rPr>
        <w:lang w:val="en-US"/>
      </w:rPr>
      <w:t>Alison Forbes</w:t>
    </w:r>
  </w:p>
  <w:p w14:paraId="30DD9238" w14:textId="77777777" w:rsidR="0050767B" w:rsidRDefault="0050767B">
    <w:pPr>
      <w:pStyle w:val="Header"/>
      <w:rPr>
        <w:lang w:val="en-US"/>
      </w:rPr>
    </w:pPr>
    <w:r>
      <w:rPr>
        <w:lang w:val="en-US"/>
      </w:rPr>
      <w:t>1701733</w:t>
    </w:r>
  </w:p>
  <w:p w14:paraId="3F3F457C" w14:textId="6779C159" w:rsidR="0050767B" w:rsidRDefault="0050767B">
    <w:pPr>
      <w:pStyle w:val="Header"/>
      <w:rPr>
        <w:lang w:val="en-US"/>
      </w:rPr>
    </w:pPr>
    <w:r>
      <w:rPr>
        <w:lang w:val="en-US"/>
      </w:rPr>
      <w:t>HPRA7015</w:t>
    </w:r>
  </w:p>
  <w:p w14:paraId="7A8CA2F8" w14:textId="75F087DB" w:rsidR="0050767B" w:rsidRPr="0050767B" w:rsidRDefault="0050767B">
    <w:pPr>
      <w:pStyle w:val="Header"/>
      <w:rPr>
        <w:lang w:val="en-US"/>
      </w:rPr>
    </w:pPr>
    <w:r>
      <w:rPr>
        <w:lang w:val="en-US"/>
      </w:rPr>
      <w:t>Examine Critically the Role of the Suffering Servant Within the Book of Isaiah and New Testament Tradition (with reference to a selection o</w:t>
    </w:r>
    <w:r w:rsidR="0045167A">
      <w:rPr>
        <w:lang w:val="en-US"/>
      </w:rPr>
      <w:t>f</w:t>
    </w:r>
    <w:r>
      <w:rPr>
        <w:lang w:val="en-US"/>
      </w:rPr>
      <w:t xml:space="preserve"> New Testament Texts)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431CC"/>
    <w:multiLevelType w:val="hybridMultilevel"/>
    <w:tmpl w:val="15A0FCA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71959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98C"/>
    <w:rsid w:val="00000425"/>
    <w:rsid w:val="000018E3"/>
    <w:rsid w:val="000110C3"/>
    <w:rsid w:val="00012186"/>
    <w:rsid w:val="00013280"/>
    <w:rsid w:val="00013E57"/>
    <w:rsid w:val="000226CE"/>
    <w:rsid w:val="00024B47"/>
    <w:rsid w:val="0003184A"/>
    <w:rsid w:val="0003239A"/>
    <w:rsid w:val="00033EA3"/>
    <w:rsid w:val="00035C5C"/>
    <w:rsid w:val="00045A5A"/>
    <w:rsid w:val="000474B3"/>
    <w:rsid w:val="000515B3"/>
    <w:rsid w:val="000519B6"/>
    <w:rsid w:val="00054999"/>
    <w:rsid w:val="00065DD8"/>
    <w:rsid w:val="00066245"/>
    <w:rsid w:val="000724C5"/>
    <w:rsid w:val="000743F7"/>
    <w:rsid w:val="00074A4D"/>
    <w:rsid w:val="00074D23"/>
    <w:rsid w:val="00080CDA"/>
    <w:rsid w:val="00084FA9"/>
    <w:rsid w:val="00090FE9"/>
    <w:rsid w:val="00092845"/>
    <w:rsid w:val="00092B6F"/>
    <w:rsid w:val="0009583B"/>
    <w:rsid w:val="00096E8E"/>
    <w:rsid w:val="000A2BEE"/>
    <w:rsid w:val="000B00C8"/>
    <w:rsid w:val="000B6039"/>
    <w:rsid w:val="000B60C5"/>
    <w:rsid w:val="000C13EE"/>
    <w:rsid w:val="000C3C0B"/>
    <w:rsid w:val="000D0BBE"/>
    <w:rsid w:val="000D2750"/>
    <w:rsid w:val="000D5774"/>
    <w:rsid w:val="000E5044"/>
    <w:rsid w:val="000E7C0B"/>
    <w:rsid w:val="000F047A"/>
    <w:rsid w:val="000F15F6"/>
    <w:rsid w:val="000F7AF9"/>
    <w:rsid w:val="00110A58"/>
    <w:rsid w:val="0011225F"/>
    <w:rsid w:val="001140BC"/>
    <w:rsid w:val="001158DC"/>
    <w:rsid w:val="0012674C"/>
    <w:rsid w:val="00135A0F"/>
    <w:rsid w:val="00140142"/>
    <w:rsid w:val="0014586A"/>
    <w:rsid w:val="00147695"/>
    <w:rsid w:val="00153004"/>
    <w:rsid w:val="0015333B"/>
    <w:rsid w:val="0015360F"/>
    <w:rsid w:val="001561E6"/>
    <w:rsid w:val="00162D7E"/>
    <w:rsid w:val="00165195"/>
    <w:rsid w:val="00165382"/>
    <w:rsid w:val="001807D0"/>
    <w:rsid w:val="00192C45"/>
    <w:rsid w:val="00196765"/>
    <w:rsid w:val="001A30D8"/>
    <w:rsid w:val="001B34A0"/>
    <w:rsid w:val="001B4A8B"/>
    <w:rsid w:val="001B56F9"/>
    <w:rsid w:val="001C0184"/>
    <w:rsid w:val="001C1EAD"/>
    <w:rsid w:val="001D5266"/>
    <w:rsid w:val="001E04E1"/>
    <w:rsid w:val="001E28BE"/>
    <w:rsid w:val="001E65E2"/>
    <w:rsid w:val="001F2F27"/>
    <w:rsid w:val="001F657C"/>
    <w:rsid w:val="001F775B"/>
    <w:rsid w:val="0020371A"/>
    <w:rsid w:val="00206B4D"/>
    <w:rsid w:val="002161C4"/>
    <w:rsid w:val="0021710B"/>
    <w:rsid w:val="002178F3"/>
    <w:rsid w:val="002277CF"/>
    <w:rsid w:val="00246177"/>
    <w:rsid w:val="00247DE5"/>
    <w:rsid w:val="002564D1"/>
    <w:rsid w:val="00260140"/>
    <w:rsid w:val="00271C55"/>
    <w:rsid w:val="002749DB"/>
    <w:rsid w:val="00276291"/>
    <w:rsid w:val="00277DB4"/>
    <w:rsid w:val="002822D2"/>
    <w:rsid w:val="00286180"/>
    <w:rsid w:val="00287837"/>
    <w:rsid w:val="00290D96"/>
    <w:rsid w:val="00292173"/>
    <w:rsid w:val="00297523"/>
    <w:rsid w:val="002A7E2A"/>
    <w:rsid w:val="002C495A"/>
    <w:rsid w:val="002C4C19"/>
    <w:rsid w:val="002C5FC2"/>
    <w:rsid w:val="002D487A"/>
    <w:rsid w:val="00313B1C"/>
    <w:rsid w:val="003169E2"/>
    <w:rsid w:val="00320B8F"/>
    <w:rsid w:val="00327936"/>
    <w:rsid w:val="0032793F"/>
    <w:rsid w:val="0033393E"/>
    <w:rsid w:val="0033639C"/>
    <w:rsid w:val="00342280"/>
    <w:rsid w:val="003468A2"/>
    <w:rsid w:val="00346F81"/>
    <w:rsid w:val="00353561"/>
    <w:rsid w:val="00372F85"/>
    <w:rsid w:val="003755AC"/>
    <w:rsid w:val="003779CA"/>
    <w:rsid w:val="00381572"/>
    <w:rsid w:val="0038281E"/>
    <w:rsid w:val="00384FA2"/>
    <w:rsid w:val="003867CA"/>
    <w:rsid w:val="0039294D"/>
    <w:rsid w:val="003937A4"/>
    <w:rsid w:val="00395EEC"/>
    <w:rsid w:val="003A3EAB"/>
    <w:rsid w:val="003C0D04"/>
    <w:rsid w:val="003C5CB8"/>
    <w:rsid w:val="003D45D2"/>
    <w:rsid w:val="003E1881"/>
    <w:rsid w:val="003E274B"/>
    <w:rsid w:val="003F07C0"/>
    <w:rsid w:val="004035F3"/>
    <w:rsid w:val="0041110F"/>
    <w:rsid w:val="00412BC0"/>
    <w:rsid w:val="00427DF3"/>
    <w:rsid w:val="00430F03"/>
    <w:rsid w:val="00446586"/>
    <w:rsid w:val="0045167A"/>
    <w:rsid w:val="00452682"/>
    <w:rsid w:val="00453DC9"/>
    <w:rsid w:val="00457BA9"/>
    <w:rsid w:val="00465DBA"/>
    <w:rsid w:val="00466F99"/>
    <w:rsid w:val="00477C41"/>
    <w:rsid w:val="004806C7"/>
    <w:rsid w:val="00483CAF"/>
    <w:rsid w:val="00483F9E"/>
    <w:rsid w:val="00486062"/>
    <w:rsid w:val="00487ACC"/>
    <w:rsid w:val="0049155E"/>
    <w:rsid w:val="004932E3"/>
    <w:rsid w:val="00496B20"/>
    <w:rsid w:val="004973F1"/>
    <w:rsid w:val="004A2B91"/>
    <w:rsid w:val="004A598C"/>
    <w:rsid w:val="004A6140"/>
    <w:rsid w:val="004B617E"/>
    <w:rsid w:val="004B6437"/>
    <w:rsid w:val="004C2501"/>
    <w:rsid w:val="004C2A28"/>
    <w:rsid w:val="004C2BD5"/>
    <w:rsid w:val="004E0575"/>
    <w:rsid w:val="004E3E81"/>
    <w:rsid w:val="004E4994"/>
    <w:rsid w:val="004E6DF0"/>
    <w:rsid w:val="004F0BE3"/>
    <w:rsid w:val="00503694"/>
    <w:rsid w:val="00506340"/>
    <w:rsid w:val="0050767B"/>
    <w:rsid w:val="005116C7"/>
    <w:rsid w:val="005132C7"/>
    <w:rsid w:val="00514EF8"/>
    <w:rsid w:val="00517717"/>
    <w:rsid w:val="00522913"/>
    <w:rsid w:val="00527AEF"/>
    <w:rsid w:val="0053561C"/>
    <w:rsid w:val="005537D8"/>
    <w:rsid w:val="00555C79"/>
    <w:rsid w:val="00557B1C"/>
    <w:rsid w:val="00560F84"/>
    <w:rsid w:val="005624DD"/>
    <w:rsid w:val="00573717"/>
    <w:rsid w:val="0057375C"/>
    <w:rsid w:val="00576D89"/>
    <w:rsid w:val="0057769A"/>
    <w:rsid w:val="005827E2"/>
    <w:rsid w:val="00592FBF"/>
    <w:rsid w:val="00596E93"/>
    <w:rsid w:val="00597E1E"/>
    <w:rsid w:val="005A0AA4"/>
    <w:rsid w:val="005A388D"/>
    <w:rsid w:val="005B0599"/>
    <w:rsid w:val="005B06AB"/>
    <w:rsid w:val="005C6341"/>
    <w:rsid w:val="005D5B69"/>
    <w:rsid w:val="005D6B50"/>
    <w:rsid w:val="005D7DE3"/>
    <w:rsid w:val="005E2EC8"/>
    <w:rsid w:val="005E3A62"/>
    <w:rsid w:val="005E7935"/>
    <w:rsid w:val="005F2214"/>
    <w:rsid w:val="00612B41"/>
    <w:rsid w:val="00617CA7"/>
    <w:rsid w:val="0062466C"/>
    <w:rsid w:val="0062492E"/>
    <w:rsid w:val="006266E0"/>
    <w:rsid w:val="00643A96"/>
    <w:rsid w:val="006527B5"/>
    <w:rsid w:val="006537B9"/>
    <w:rsid w:val="00660739"/>
    <w:rsid w:val="00660CDB"/>
    <w:rsid w:val="006625BE"/>
    <w:rsid w:val="00674F0B"/>
    <w:rsid w:val="00683338"/>
    <w:rsid w:val="00695762"/>
    <w:rsid w:val="006975AC"/>
    <w:rsid w:val="006A3D9F"/>
    <w:rsid w:val="006A678B"/>
    <w:rsid w:val="006B3C9B"/>
    <w:rsid w:val="006B5156"/>
    <w:rsid w:val="006C7AED"/>
    <w:rsid w:val="006E72F0"/>
    <w:rsid w:val="006E7C28"/>
    <w:rsid w:val="00702374"/>
    <w:rsid w:val="00702943"/>
    <w:rsid w:val="00702F84"/>
    <w:rsid w:val="00724121"/>
    <w:rsid w:val="00724759"/>
    <w:rsid w:val="00730C29"/>
    <w:rsid w:val="00734661"/>
    <w:rsid w:val="0075384E"/>
    <w:rsid w:val="00755635"/>
    <w:rsid w:val="00755641"/>
    <w:rsid w:val="00763EB2"/>
    <w:rsid w:val="00781FE6"/>
    <w:rsid w:val="00784711"/>
    <w:rsid w:val="00786D59"/>
    <w:rsid w:val="00792330"/>
    <w:rsid w:val="007A14EA"/>
    <w:rsid w:val="007A7992"/>
    <w:rsid w:val="007B3FE8"/>
    <w:rsid w:val="007B757A"/>
    <w:rsid w:val="007C4874"/>
    <w:rsid w:val="007C5C0B"/>
    <w:rsid w:val="007D1062"/>
    <w:rsid w:val="007D4452"/>
    <w:rsid w:val="007E3D4C"/>
    <w:rsid w:val="007F77AF"/>
    <w:rsid w:val="008156D0"/>
    <w:rsid w:val="00817B60"/>
    <w:rsid w:val="00822CA6"/>
    <w:rsid w:val="00822EB2"/>
    <w:rsid w:val="008234F8"/>
    <w:rsid w:val="00824BEF"/>
    <w:rsid w:val="00824CC3"/>
    <w:rsid w:val="0082722C"/>
    <w:rsid w:val="00842991"/>
    <w:rsid w:val="00850F31"/>
    <w:rsid w:val="008540DF"/>
    <w:rsid w:val="00856E8F"/>
    <w:rsid w:val="00856E97"/>
    <w:rsid w:val="00862A07"/>
    <w:rsid w:val="0088441D"/>
    <w:rsid w:val="00890F14"/>
    <w:rsid w:val="00895308"/>
    <w:rsid w:val="008A66BE"/>
    <w:rsid w:val="008B0F4E"/>
    <w:rsid w:val="008B27CB"/>
    <w:rsid w:val="008B7D93"/>
    <w:rsid w:val="008C5E75"/>
    <w:rsid w:val="008D3F5F"/>
    <w:rsid w:val="008E1ECF"/>
    <w:rsid w:val="008E6AB7"/>
    <w:rsid w:val="008E6BC5"/>
    <w:rsid w:val="009010E5"/>
    <w:rsid w:val="00902AC3"/>
    <w:rsid w:val="00910000"/>
    <w:rsid w:val="00910727"/>
    <w:rsid w:val="00911EC7"/>
    <w:rsid w:val="00915D7D"/>
    <w:rsid w:val="00920224"/>
    <w:rsid w:val="0094371D"/>
    <w:rsid w:val="00947955"/>
    <w:rsid w:val="009533CA"/>
    <w:rsid w:val="00954B57"/>
    <w:rsid w:val="009642D6"/>
    <w:rsid w:val="00965128"/>
    <w:rsid w:val="00970BDC"/>
    <w:rsid w:val="00975835"/>
    <w:rsid w:val="00976C4B"/>
    <w:rsid w:val="009774C0"/>
    <w:rsid w:val="00986F7E"/>
    <w:rsid w:val="009873A5"/>
    <w:rsid w:val="00996979"/>
    <w:rsid w:val="00996AA3"/>
    <w:rsid w:val="009A3F7B"/>
    <w:rsid w:val="009A5890"/>
    <w:rsid w:val="009B0B8F"/>
    <w:rsid w:val="009B4629"/>
    <w:rsid w:val="009B74EC"/>
    <w:rsid w:val="009C1D9D"/>
    <w:rsid w:val="009E09B9"/>
    <w:rsid w:val="009E3E0F"/>
    <w:rsid w:val="009E63E2"/>
    <w:rsid w:val="009F355E"/>
    <w:rsid w:val="009F4A6F"/>
    <w:rsid w:val="009F64EF"/>
    <w:rsid w:val="00A037B7"/>
    <w:rsid w:val="00A10807"/>
    <w:rsid w:val="00A1132A"/>
    <w:rsid w:val="00A12623"/>
    <w:rsid w:val="00A13A6B"/>
    <w:rsid w:val="00A26561"/>
    <w:rsid w:val="00A27E30"/>
    <w:rsid w:val="00A308F2"/>
    <w:rsid w:val="00A319E9"/>
    <w:rsid w:val="00A36CB9"/>
    <w:rsid w:val="00A37AFB"/>
    <w:rsid w:val="00A41564"/>
    <w:rsid w:val="00A4372F"/>
    <w:rsid w:val="00A44770"/>
    <w:rsid w:val="00A56DA0"/>
    <w:rsid w:val="00A6144D"/>
    <w:rsid w:val="00A67DE1"/>
    <w:rsid w:val="00A83814"/>
    <w:rsid w:val="00A8461B"/>
    <w:rsid w:val="00A9035E"/>
    <w:rsid w:val="00A9278A"/>
    <w:rsid w:val="00A93CF0"/>
    <w:rsid w:val="00AA1043"/>
    <w:rsid w:val="00AA358C"/>
    <w:rsid w:val="00AA362F"/>
    <w:rsid w:val="00AB20D7"/>
    <w:rsid w:val="00AB48DC"/>
    <w:rsid w:val="00AB70DC"/>
    <w:rsid w:val="00AC2FAD"/>
    <w:rsid w:val="00AC4DA4"/>
    <w:rsid w:val="00AD0252"/>
    <w:rsid w:val="00AD25FE"/>
    <w:rsid w:val="00AE7546"/>
    <w:rsid w:val="00AF248A"/>
    <w:rsid w:val="00AF45A8"/>
    <w:rsid w:val="00B0049A"/>
    <w:rsid w:val="00B01405"/>
    <w:rsid w:val="00B22984"/>
    <w:rsid w:val="00B24DFF"/>
    <w:rsid w:val="00B3409B"/>
    <w:rsid w:val="00B35F55"/>
    <w:rsid w:val="00B37609"/>
    <w:rsid w:val="00B409EF"/>
    <w:rsid w:val="00B4613C"/>
    <w:rsid w:val="00B50496"/>
    <w:rsid w:val="00B5171A"/>
    <w:rsid w:val="00B60871"/>
    <w:rsid w:val="00B657FD"/>
    <w:rsid w:val="00B6662A"/>
    <w:rsid w:val="00B666BE"/>
    <w:rsid w:val="00B71A93"/>
    <w:rsid w:val="00B808FA"/>
    <w:rsid w:val="00B81423"/>
    <w:rsid w:val="00B87056"/>
    <w:rsid w:val="00B92DF4"/>
    <w:rsid w:val="00B9329C"/>
    <w:rsid w:val="00B94482"/>
    <w:rsid w:val="00B94D4D"/>
    <w:rsid w:val="00BA10C6"/>
    <w:rsid w:val="00BA1E1E"/>
    <w:rsid w:val="00BA31BA"/>
    <w:rsid w:val="00BA50E8"/>
    <w:rsid w:val="00BA62AD"/>
    <w:rsid w:val="00BB4314"/>
    <w:rsid w:val="00BB568F"/>
    <w:rsid w:val="00BC0026"/>
    <w:rsid w:val="00BC4664"/>
    <w:rsid w:val="00BC49AD"/>
    <w:rsid w:val="00BD6BA1"/>
    <w:rsid w:val="00BD7827"/>
    <w:rsid w:val="00BD7C66"/>
    <w:rsid w:val="00BE1CB6"/>
    <w:rsid w:val="00BE3B9F"/>
    <w:rsid w:val="00BE5AB9"/>
    <w:rsid w:val="00BF12FF"/>
    <w:rsid w:val="00BF2870"/>
    <w:rsid w:val="00BF7DA7"/>
    <w:rsid w:val="00C00AE6"/>
    <w:rsid w:val="00C00F50"/>
    <w:rsid w:val="00C14D63"/>
    <w:rsid w:val="00C17612"/>
    <w:rsid w:val="00C23FDF"/>
    <w:rsid w:val="00C241EB"/>
    <w:rsid w:val="00C30AAC"/>
    <w:rsid w:val="00C337A8"/>
    <w:rsid w:val="00C42130"/>
    <w:rsid w:val="00C4642E"/>
    <w:rsid w:val="00C554EC"/>
    <w:rsid w:val="00C56430"/>
    <w:rsid w:val="00C57DDF"/>
    <w:rsid w:val="00C658FC"/>
    <w:rsid w:val="00C74863"/>
    <w:rsid w:val="00C7655C"/>
    <w:rsid w:val="00C82B7C"/>
    <w:rsid w:val="00C82D61"/>
    <w:rsid w:val="00C85146"/>
    <w:rsid w:val="00C90681"/>
    <w:rsid w:val="00C92180"/>
    <w:rsid w:val="00CC38E2"/>
    <w:rsid w:val="00CC3C0E"/>
    <w:rsid w:val="00CE1EDC"/>
    <w:rsid w:val="00CE6E47"/>
    <w:rsid w:val="00CF7643"/>
    <w:rsid w:val="00D02CB1"/>
    <w:rsid w:val="00D06D22"/>
    <w:rsid w:val="00D107AE"/>
    <w:rsid w:val="00D120DB"/>
    <w:rsid w:val="00D14ACB"/>
    <w:rsid w:val="00D43798"/>
    <w:rsid w:val="00D44486"/>
    <w:rsid w:val="00D46FDB"/>
    <w:rsid w:val="00D52914"/>
    <w:rsid w:val="00D54149"/>
    <w:rsid w:val="00D63E1D"/>
    <w:rsid w:val="00D72330"/>
    <w:rsid w:val="00D72967"/>
    <w:rsid w:val="00D73F03"/>
    <w:rsid w:val="00D748F4"/>
    <w:rsid w:val="00D74B4A"/>
    <w:rsid w:val="00D8350B"/>
    <w:rsid w:val="00D921E2"/>
    <w:rsid w:val="00D93B18"/>
    <w:rsid w:val="00D93F1A"/>
    <w:rsid w:val="00D94521"/>
    <w:rsid w:val="00D95C65"/>
    <w:rsid w:val="00DA0891"/>
    <w:rsid w:val="00DA3A49"/>
    <w:rsid w:val="00DA525E"/>
    <w:rsid w:val="00DA6089"/>
    <w:rsid w:val="00DA7349"/>
    <w:rsid w:val="00DC0B65"/>
    <w:rsid w:val="00DC46E6"/>
    <w:rsid w:val="00DC4DA7"/>
    <w:rsid w:val="00DD0B6A"/>
    <w:rsid w:val="00DD287C"/>
    <w:rsid w:val="00DD53D7"/>
    <w:rsid w:val="00E0220B"/>
    <w:rsid w:val="00E02576"/>
    <w:rsid w:val="00E04A09"/>
    <w:rsid w:val="00E11D62"/>
    <w:rsid w:val="00E12A4A"/>
    <w:rsid w:val="00E139C6"/>
    <w:rsid w:val="00E23828"/>
    <w:rsid w:val="00E27057"/>
    <w:rsid w:val="00E3360F"/>
    <w:rsid w:val="00E37C53"/>
    <w:rsid w:val="00E43D7D"/>
    <w:rsid w:val="00E4595E"/>
    <w:rsid w:val="00E56092"/>
    <w:rsid w:val="00E578AA"/>
    <w:rsid w:val="00E61C2A"/>
    <w:rsid w:val="00E6277D"/>
    <w:rsid w:val="00E62C00"/>
    <w:rsid w:val="00E7536F"/>
    <w:rsid w:val="00E811BF"/>
    <w:rsid w:val="00E87E1E"/>
    <w:rsid w:val="00E925E3"/>
    <w:rsid w:val="00E9379D"/>
    <w:rsid w:val="00E966ED"/>
    <w:rsid w:val="00EB43DA"/>
    <w:rsid w:val="00EC404A"/>
    <w:rsid w:val="00ED0B74"/>
    <w:rsid w:val="00ED0CF6"/>
    <w:rsid w:val="00ED1012"/>
    <w:rsid w:val="00ED165E"/>
    <w:rsid w:val="00ED225C"/>
    <w:rsid w:val="00EE6C4D"/>
    <w:rsid w:val="00EE7E7E"/>
    <w:rsid w:val="00EF6EB4"/>
    <w:rsid w:val="00EF7229"/>
    <w:rsid w:val="00EF73D4"/>
    <w:rsid w:val="00F00E59"/>
    <w:rsid w:val="00F014AC"/>
    <w:rsid w:val="00F10421"/>
    <w:rsid w:val="00F12134"/>
    <w:rsid w:val="00F20962"/>
    <w:rsid w:val="00F27130"/>
    <w:rsid w:val="00F3442C"/>
    <w:rsid w:val="00F43A05"/>
    <w:rsid w:val="00F4456A"/>
    <w:rsid w:val="00F4477D"/>
    <w:rsid w:val="00F44B2F"/>
    <w:rsid w:val="00F478A6"/>
    <w:rsid w:val="00F53903"/>
    <w:rsid w:val="00F55DAB"/>
    <w:rsid w:val="00F60DCA"/>
    <w:rsid w:val="00F61B77"/>
    <w:rsid w:val="00F703DF"/>
    <w:rsid w:val="00F70E7C"/>
    <w:rsid w:val="00F744FA"/>
    <w:rsid w:val="00F77976"/>
    <w:rsid w:val="00F843CF"/>
    <w:rsid w:val="00F924A3"/>
    <w:rsid w:val="00F932D6"/>
    <w:rsid w:val="00F9378C"/>
    <w:rsid w:val="00F95BF4"/>
    <w:rsid w:val="00FA2196"/>
    <w:rsid w:val="00FA2A5C"/>
    <w:rsid w:val="00FA44A7"/>
    <w:rsid w:val="00FA4C25"/>
    <w:rsid w:val="00FB2B56"/>
    <w:rsid w:val="00FB32D3"/>
    <w:rsid w:val="00FB51EE"/>
    <w:rsid w:val="00FB5B27"/>
    <w:rsid w:val="00FC427C"/>
    <w:rsid w:val="00FC5BE1"/>
    <w:rsid w:val="00FE127D"/>
    <w:rsid w:val="00FE13F4"/>
    <w:rsid w:val="00FE2821"/>
    <w:rsid w:val="00FE2923"/>
    <w:rsid w:val="00FF1CB3"/>
    <w:rsid w:val="00FF2659"/>
    <w:rsid w:val="00FF69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E3C1BA"/>
  <w15:chartTrackingRefBased/>
  <w15:docId w15:val="{FCBD6DA8-8723-41BB-8B7C-A6BDCC0BC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2FBF"/>
    <w:pPr>
      <w:suppressAutoHyphens/>
      <w:autoSpaceDN w:val="0"/>
      <w:spacing w:line="251" w:lineRule="auto"/>
    </w:pPr>
    <w:rPr>
      <w:rFonts w:ascii="Calibri" w:eastAsia="Calibri" w:hAnsi="Calibri" w:cs="Times New Roman"/>
      <w:kern w:val="3"/>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0767B"/>
    <w:pPr>
      <w:tabs>
        <w:tab w:val="center" w:pos="4513"/>
        <w:tab w:val="right" w:pos="9026"/>
      </w:tabs>
      <w:suppressAutoHyphens w:val="0"/>
      <w:autoSpaceDN/>
      <w:spacing w:after="0" w:line="240" w:lineRule="auto"/>
    </w:pPr>
    <w:rPr>
      <w:rFonts w:asciiTheme="minorHAnsi" w:eastAsiaTheme="minorHAnsi" w:hAnsiTheme="minorHAnsi" w:cstheme="minorBidi"/>
      <w:kern w:val="2"/>
      <w14:ligatures w14:val="standardContextual"/>
    </w:rPr>
  </w:style>
  <w:style w:type="character" w:customStyle="1" w:styleId="HeaderChar">
    <w:name w:val="Header Char"/>
    <w:basedOn w:val="DefaultParagraphFont"/>
    <w:link w:val="Header"/>
    <w:uiPriority w:val="99"/>
    <w:rsid w:val="0050767B"/>
  </w:style>
  <w:style w:type="paragraph" w:styleId="Footer">
    <w:name w:val="footer"/>
    <w:basedOn w:val="Normal"/>
    <w:link w:val="FooterChar"/>
    <w:uiPriority w:val="99"/>
    <w:unhideWhenUsed/>
    <w:rsid w:val="0050767B"/>
    <w:pPr>
      <w:tabs>
        <w:tab w:val="center" w:pos="4513"/>
        <w:tab w:val="right" w:pos="9026"/>
      </w:tabs>
      <w:suppressAutoHyphens w:val="0"/>
      <w:autoSpaceDN/>
      <w:spacing w:after="0" w:line="240" w:lineRule="auto"/>
    </w:pPr>
    <w:rPr>
      <w:rFonts w:asciiTheme="minorHAnsi" w:eastAsiaTheme="minorHAnsi" w:hAnsiTheme="minorHAnsi" w:cstheme="minorBidi"/>
      <w:kern w:val="2"/>
      <w14:ligatures w14:val="standardContextual"/>
    </w:rPr>
  </w:style>
  <w:style w:type="character" w:customStyle="1" w:styleId="FooterChar">
    <w:name w:val="Footer Char"/>
    <w:basedOn w:val="DefaultParagraphFont"/>
    <w:link w:val="Footer"/>
    <w:uiPriority w:val="99"/>
    <w:rsid w:val="0050767B"/>
  </w:style>
  <w:style w:type="paragraph" w:styleId="FootnoteText">
    <w:name w:val="footnote text"/>
    <w:basedOn w:val="Normal"/>
    <w:link w:val="FootnoteTextChar"/>
    <w:unhideWhenUsed/>
    <w:rsid w:val="00976C4B"/>
    <w:pPr>
      <w:suppressAutoHyphens w:val="0"/>
      <w:autoSpaceDN/>
      <w:spacing w:after="0" w:line="240" w:lineRule="auto"/>
    </w:pPr>
    <w:rPr>
      <w:rFonts w:asciiTheme="minorHAnsi" w:eastAsiaTheme="minorHAnsi" w:hAnsiTheme="minorHAnsi" w:cstheme="minorBidi"/>
      <w:kern w:val="2"/>
      <w:sz w:val="20"/>
      <w:szCs w:val="20"/>
      <w14:ligatures w14:val="standardContextual"/>
    </w:rPr>
  </w:style>
  <w:style w:type="character" w:customStyle="1" w:styleId="FootnoteTextChar">
    <w:name w:val="Footnote Text Char"/>
    <w:basedOn w:val="DefaultParagraphFont"/>
    <w:link w:val="FootnoteText"/>
    <w:uiPriority w:val="99"/>
    <w:rsid w:val="00976C4B"/>
    <w:rPr>
      <w:sz w:val="20"/>
      <w:szCs w:val="20"/>
    </w:rPr>
  </w:style>
  <w:style w:type="character" w:styleId="FootnoteReference">
    <w:name w:val="footnote reference"/>
    <w:basedOn w:val="DefaultParagraphFont"/>
    <w:unhideWhenUsed/>
    <w:rsid w:val="00976C4B"/>
    <w:rPr>
      <w:vertAlign w:val="superscript"/>
    </w:rPr>
  </w:style>
  <w:style w:type="paragraph" w:styleId="ListParagraph">
    <w:name w:val="List Paragraph"/>
    <w:basedOn w:val="Normal"/>
    <w:uiPriority w:val="34"/>
    <w:qFormat/>
    <w:rsid w:val="00573717"/>
    <w:pPr>
      <w:suppressAutoHyphens w:val="0"/>
      <w:autoSpaceDN/>
      <w:spacing w:line="259" w:lineRule="auto"/>
      <w:ind w:left="720"/>
      <w:contextualSpacing/>
    </w:pPr>
    <w:rPr>
      <w:rFonts w:asciiTheme="minorHAnsi" w:eastAsiaTheme="minorHAnsi" w:hAnsiTheme="minorHAnsi" w:cstheme="minorBidi"/>
      <w:kern w:val="2"/>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540143-1A42-4483-9955-101D46CA8D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14742</TotalTime>
  <Pages>10</Pages>
  <Words>3545</Words>
  <Characters>17990</Characters>
  <Application>Microsoft Office Word</Application>
  <DocSecurity>0</DocSecurity>
  <Lines>253</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Forbes</dc:creator>
  <cp:keywords/>
  <dc:description/>
  <cp:lastModifiedBy>Alison Forbes</cp:lastModifiedBy>
  <cp:revision>525</cp:revision>
  <dcterms:created xsi:type="dcterms:W3CDTF">2023-08-03T20:54:00Z</dcterms:created>
  <dcterms:modified xsi:type="dcterms:W3CDTF">2023-08-19T19:33:00Z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7cc6f8a7-3921-4098-a16b-b01aadd274d8</vt:lpwstr>
  </property>
</Properties>
</file>