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BC07C1" w14:textId="77777777" w:rsidR="001E6DF5" w:rsidRPr="00094B61" w:rsidRDefault="001E6DF5">
      <w:pPr>
        <w:jc w:val="center"/>
        <w:rPr>
          <w:color w:val="000000" w:themeColor="text1"/>
          <w:lang w:val="en-GB"/>
        </w:rPr>
      </w:pPr>
    </w:p>
    <w:p w14:paraId="58824A5C" w14:textId="77777777" w:rsidR="001E6DF5" w:rsidRPr="00094B61" w:rsidRDefault="001E6DF5">
      <w:pPr>
        <w:jc w:val="center"/>
        <w:rPr>
          <w:color w:val="000000" w:themeColor="text1"/>
          <w:lang w:val="en-GB"/>
        </w:rPr>
      </w:pPr>
    </w:p>
    <w:p w14:paraId="196B7DB2" w14:textId="77777777" w:rsidR="001E6DF5" w:rsidRPr="00094B61" w:rsidRDefault="00000000">
      <w:pPr>
        <w:jc w:val="center"/>
        <w:rPr>
          <w:color w:val="000000" w:themeColor="text1"/>
          <w:lang w:val="en-GB"/>
        </w:rPr>
      </w:pPr>
      <w:r w:rsidRPr="00094B61">
        <w:rPr>
          <w:noProof/>
          <w:color w:val="000000" w:themeColor="text1"/>
          <w:lang w:val="en-GB"/>
        </w:rPr>
        <w:drawing>
          <wp:inline distT="0" distB="0" distL="0" distR="0" wp14:anchorId="5FA5A0FE" wp14:editId="701E1A72">
            <wp:extent cx="2248095" cy="876376"/>
            <wp:effectExtent l="0" t="0" r="0" b="0"/>
            <wp:docPr id="2469804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48095" cy="876376"/>
                    </a:xfrm>
                    <a:prstGeom prst="rect">
                      <a:avLst/>
                    </a:prstGeom>
                    <a:ln/>
                  </pic:spPr>
                </pic:pic>
              </a:graphicData>
            </a:graphic>
          </wp:inline>
        </w:drawing>
      </w:r>
    </w:p>
    <w:p w14:paraId="4BC1DA13" w14:textId="77777777" w:rsidR="001E6DF5" w:rsidRPr="00094B61" w:rsidRDefault="001E6DF5">
      <w:pPr>
        <w:jc w:val="center"/>
        <w:rPr>
          <w:color w:val="000000" w:themeColor="text1"/>
          <w:lang w:val="en-GB"/>
        </w:rPr>
      </w:pPr>
    </w:p>
    <w:p w14:paraId="66D7DE85" w14:textId="77777777" w:rsidR="001E6DF5" w:rsidRPr="00094B61" w:rsidRDefault="00000000">
      <w:pPr>
        <w:jc w:val="center"/>
        <w:rPr>
          <w:b/>
          <w:color w:val="000000" w:themeColor="text1"/>
          <w:sz w:val="28"/>
          <w:szCs w:val="28"/>
          <w:lang w:val="en-GB"/>
        </w:rPr>
      </w:pPr>
      <w:r w:rsidRPr="00094B61">
        <w:rPr>
          <w:b/>
          <w:color w:val="000000" w:themeColor="text1"/>
          <w:sz w:val="28"/>
          <w:szCs w:val="28"/>
          <w:lang w:val="en-GB"/>
        </w:rPr>
        <w:t>BA (Hons) Business Management</w:t>
      </w:r>
    </w:p>
    <w:p w14:paraId="0280896F" w14:textId="77777777" w:rsidR="001E6DF5" w:rsidRPr="00094B61" w:rsidRDefault="00000000">
      <w:pPr>
        <w:jc w:val="center"/>
        <w:rPr>
          <w:b/>
          <w:color w:val="000000" w:themeColor="text1"/>
          <w:sz w:val="28"/>
          <w:szCs w:val="28"/>
          <w:lang w:val="en-GB"/>
        </w:rPr>
      </w:pPr>
      <w:r w:rsidRPr="00094B61">
        <w:rPr>
          <w:b/>
          <w:color w:val="000000" w:themeColor="text1"/>
          <w:sz w:val="28"/>
          <w:szCs w:val="28"/>
          <w:lang w:val="en-GB"/>
        </w:rPr>
        <w:t>Module: Introduction to Business</w:t>
      </w:r>
    </w:p>
    <w:p w14:paraId="18251722" w14:textId="77777777" w:rsidR="001E6DF5" w:rsidRPr="00094B61" w:rsidRDefault="00000000">
      <w:pPr>
        <w:jc w:val="center"/>
        <w:rPr>
          <w:b/>
          <w:color w:val="000000" w:themeColor="text1"/>
          <w:sz w:val="28"/>
          <w:szCs w:val="28"/>
          <w:lang w:val="en-GB"/>
        </w:rPr>
      </w:pPr>
      <w:r w:rsidRPr="00094B61">
        <w:rPr>
          <w:b/>
          <w:color w:val="000000" w:themeColor="text1"/>
          <w:sz w:val="28"/>
          <w:szCs w:val="28"/>
          <w:lang w:val="en-GB"/>
        </w:rPr>
        <w:t>Module Code: LCBB4014</w:t>
      </w:r>
    </w:p>
    <w:p w14:paraId="61F5227B" w14:textId="77777777" w:rsidR="001E6DF5" w:rsidRPr="00094B61" w:rsidRDefault="00000000">
      <w:pPr>
        <w:jc w:val="center"/>
        <w:rPr>
          <w:b/>
          <w:color w:val="000000" w:themeColor="text1"/>
          <w:sz w:val="28"/>
          <w:szCs w:val="28"/>
          <w:lang w:val="en-GB"/>
        </w:rPr>
      </w:pPr>
      <w:r w:rsidRPr="00094B61">
        <w:rPr>
          <w:b/>
          <w:color w:val="000000" w:themeColor="text1"/>
          <w:sz w:val="28"/>
          <w:szCs w:val="28"/>
          <w:lang w:val="en-GB"/>
        </w:rPr>
        <w:t>Lecturer: Dr Said Usman</w:t>
      </w:r>
    </w:p>
    <w:p w14:paraId="1438C332" w14:textId="77777777" w:rsidR="001E6DF5" w:rsidRPr="00094B61" w:rsidRDefault="00000000">
      <w:pPr>
        <w:jc w:val="center"/>
        <w:rPr>
          <w:b/>
          <w:color w:val="000000" w:themeColor="text1"/>
          <w:sz w:val="28"/>
          <w:szCs w:val="28"/>
          <w:lang w:val="en-GB"/>
        </w:rPr>
      </w:pPr>
      <w:r w:rsidRPr="00094B61">
        <w:rPr>
          <w:b/>
          <w:color w:val="000000" w:themeColor="text1"/>
          <w:sz w:val="28"/>
          <w:szCs w:val="28"/>
          <w:lang w:val="en-GB"/>
        </w:rPr>
        <w:t>Component 2: Coursework: Essay</w:t>
      </w:r>
    </w:p>
    <w:p w14:paraId="60A507F7" w14:textId="542DE2E0" w:rsidR="001E6DF5" w:rsidRPr="00094B61" w:rsidRDefault="00000000">
      <w:pPr>
        <w:jc w:val="center"/>
        <w:rPr>
          <w:b/>
          <w:color w:val="000000" w:themeColor="text1"/>
          <w:sz w:val="28"/>
          <w:szCs w:val="28"/>
          <w:lang w:val="en-GB"/>
        </w:rPr>
      </w:pPr>
      <w:r w:rsidRPr="00094B61">
        <w:rPr>
          <w:b/>
          <w:color w:val="000000" w:themeColor="text1"/>
          <w:sz w:val="28"/>
          <w:szCs w:val="28"/>
          <w:lang w:val="en-GB"/>
        </w:rPr>
        <w:t xml:space="preserve"> Student</w:t>
      </w:r>
      <w:r w:rsidR="00CB2783">
        <w:rPr>
          <w:b/>
          <w:color w:val="000000" w:themeColor="text1"/>
          <w:sz w:val="28"/>
          <w:szCs w:val="28"/>
          <w:lang w:val="en-GB"/>
        </w:rPr>
        <w:t xml:space="preserve"> name</w:t>
      </w:r>
      <w:r w:rsidRPr="00094B61">
        <w:rPr>
          <w:b/>
          <w:color w:val="000000" w:themeColor="text1"/>
          <w:sz w:val="28"/>
          <w:szCs w:val="28"/>
          <w:lang w:val="en-GB"/>
        </w:rPr>
        <w:t>: Sener Ismail</w:t>
      </w:r>
    </w:p>
    <w:p w14:paraId="362F6E6A" w14:textId="50A8B96E" w:rsidR="001E6DF5" w:rsidRPr="00094B61" w:rsidRDefault="00000000">
      <w:pPr>
        <w:jc w:val="center"/>
        <w:rPr>
          <w:color w:val="000000" w:themeColor="text1"/>
          <w:lang w:val="en-GB"/>
        </w:rPr>
      </w:pPr>
      <w:r w:rsidRPr="00094B61">
        <w:rPr>
          <w:color w:val="000000" w:themeColor="text1"/>
          <w:lang w:val="en-GB"/>
        </w:rPr>
        <w:br w:type="page"/>
      </w:r>
    </w:p>
    <w:p w14:paraId="54ABB09F" w14:textId="77777777" w:rsidR="001E6DF5" w:rsidRPr="00094B61" w:rsidRDefault="00000000">
      <w:pPr>
        <w:pStyle w:val="Heading1"/>
        <w:rPr>
          <w:color w:val="000000" w:themeColor="text1"/>
          <w:sz w:val="46"/>
          <w:szCs w:val="46"/>
          <w:lang w:val="en-GB"/>
        </w:rPr>
      </w:pPr>
      <w:bookmarkStart w:id="0" w:name="_heading=h.x0x5b34r96cd" w:colFirst="0" w:colLast="0"/>
      <w:bookmarkEnd w:id="0"/>
      <w:r w:rsidRPr="00094B61">
        <w:rPr>
          <w:color w:val="000000" w:themeColor="text1"/>
          <w:lang w:val="en-GB"/>
        </w:rPr>
        <w:lastRenderedPageBreak/>
        <w:t>Introduction</w:t>
      </w:r>
    </w:p>
    <w:p w14:paraId="59A3B4FA" w14:textId="77777777" w:rsidR="001E6DF5" w:rsidRPr="00094B61" w:rsidRDefault="00000000">
      <w:pPr>
        <w:spacing w:before="240" w:after="240"/>
        <w:rPr>
          <w:color w:val="000000" w:themeColor="text1"/>
          <w:lang w:val="en-GB"/>
        </w:rPr>
      </w:pPr>
      <w:r w:rsidRPr="00094B61">
        <w:rPr>
          <w:color w:val="000000" w:themeColor="text1"/>
          <w:lang w:val="en-GB"/>
        </w:rPr>
        <w:t xml:space="preserve">Business ethics and corporate social responsibility are considered to be among the most important factors for companies in various sectors. With respect to business ethics, the internal activities can be conducted accurately, and employees can follow integrity and transparency (Gheraia, Saadaoui and Abdelli, 2019). On the other side, it is understood that based on corporate social responsibilities, companies can determine their contribution toward society members, the people related to the organisation and other members of the business. The corporate social responsibility (CSR) report is evaluated by the stakeholders of companies to understand its contribution to society and how it helps to enhance the reputation of companies. The purpose of the essay is to analyse the concept of CSR and business ethics using relevant models and theories. Theories such as the triple bottom-line, Carroll's CSR Pyramid and so on will be used based on the requirements of the task. Moreover, examples of various companies will also be given regarding CSR and business ethics. The example companies are Volkswagen, Tesla and Toyota. Regarding the CSR activities conducted by these companies in recent years, the study will clearly explain the importance of CSR and business ethics and elaborate on any CSR-related issues faced by these companies in recent times. </w:t>
      </w:r>
    </w:p>
    <w:p w14:paraId="7862C644" w14:textId="77777777" w:rsidR="001E6DF5" w:rsidRPr="00094B61" w:rsidRDefault="00000000">
      <w:pPr>
        <w:pStyle w:val="Heading1"/>
        <w:rPr>
          <w:color w:val="000000" w:themeColor="text1"/>
          <w:lang w:val="en-GB"/>
        </w:rPr>
      </w:pPr>
      <w:bookmarkStart w:id="1" w:name="_heading=h.o2gb7txa94d8" w:colFirst="0" w:colLast="0"/>
      <w:bookmarkEnd w:id="1"/>
      <w:r w:rsidRPr="00094B61">
        <w:rPr>
          <w:color w:val="000000" w:themeColor="text1"/>
          <w:lang w:val="en-GB"/>
        </w:rPr>
        <w:t>Main Body</w:t>
      </w:r>
    </w:p>
    <w:p w14:paraId="005D0AAE" w14:textId="77777777" w:rsidR="001E6DF5" w:rsidRPr="00094B61" w:rsidRDefault="00000000">
      <w:pPr>
        <w:rPr>
          <w:color w:val="000000" w:themeColor="text1"/>
          <w:lang w:val="en-GB"/>
        </w:rPr>
      </w:pPr>
      <w:bookmarkStart w:id="2" w:name="_heading=h.cf0rem2yqmu0" w:colFirst="0" w:colLast="0"/>
      <w:bookmarkEnd w:id="2"/>
      <w:r w:rsidRPr="00094B61">
        <w:rPr>
          <w:color w:val="000000" w:themeColor="text1"/>
          <w:lang w:val="en-GB"/>
        </w:rPr>
        <w:t>Business ethics are the moral principles or moral standards that guide the decision-making and behaviour of organisations in commercial aspects. Hence, business ethics is the application of moral principles in the business setting, and this plays a crucial role in shaping the success and reputation of the company (IMD, 2025). As per Gheraia, Saadaoui and Abdelli (2019), business ethics is the form of professional or applied ethics that examines any kind of ethical or moral problems arising in a business environment. Gheraia, Saadaoui and Abdelli (2019) also highlight the concept of corporate social responsibility (CSR), stating it to be corporate citizenship, social accounting, sustainable business, corporate responsibility, and corporate social and environmental responsibility.</w:t>
      </w:r>
    </w:p>
    <w:p w14:paraId="0C6F5EF3" w14:textId="77777777" w:rsidR="001E6DF5" w:rsidRPr="00094B61" w:rsidRDefault="00000000">
      <w:pPr>
        <w:rPr>
          <w:color w:val="000000" w:themeColor="text1"/>
          <w:lang w:val="en-GB"/>
        </w:rPr>
      </w:pPr>
      <w:r w:rsidRPr="00094B61">
        <w:rPr>
          <w:color w:val="000000" w:themeColor="text1"/>
          <w:lang w:val="en-GB"/>
        </w:rPr>
        <w:t xml:space="preserve">CSR includes ethical, legal and economic responsibilities, and CSR is perceived as an integrated activity that abides by legal regulations. Roszkowska-Menkes (2021), has put forth the argument made by Porter and Kramer that, the more a company engages with CSR, the more its legitimacy </w:t>
      </w:r>
      <w:r w:rsidRPr="00094B61">
        <w:rPr>
          <w:color w:val="000000" w:themeColor="text1"/>
          <w:lang w:val="en-GB"/>
        </w:rPr>
        <w:lastRenderedPageBreak/>
        <w:t xml:space="preserve">falls. Here, the criticism of the author relates to the way corporate social responsibility is understood and then implemented in the business practice. </w:t>
      </w:r>
    </w:p>
    <w:p w14:paraId="279A4A6D" w14:textId="77777777" w:rsidR="001E6DF5" w:rsidRPr="00094B61" w:rsidRDefault="00000000">
      <w:pPr>
        <w:rPr>
          <w:color w:val="000000" w:themeColor="text1"/>
          <w:lang w:val="en-GB"/>
        </w:rPr>
      </w:pPr>
      <w:r w:rsidRPr="00094B61">
        <w:rPr>
          <w:color w:val="000000" w:themeColor="text1"/>
          <w:lang w:val="en-GB"/>
        </w:rPr>
        <w:t xml:space="preserve">In the automotive industry, where Volkswagen, Tesla and Toyota operate, business ethics include transparent emissions data reporting, product safety, honest communication, etc. Vijaya et al. (2024) state that the necessity of CSR and sustainable development has made ESG factors in business decisions and investments more significant. </w:t>
      </w:r>
    </w:p>
    <w:p w14:paraId="6525F7A6" w14:textId="77777777" w:rsidR="001E6DF5" w:rsidRPr="00094B61" w:rsidRDefault="00000000">
      <w:pPr>
        <w:rPr>
          <w:color w:val="000000" w:themeColor="text1"/>
          <w:lang w:val="en-GB"/>
        </w:rPr>
      </w:pPr>
      <w:r w:rsidRPr="00094B61">
        <w:rPr>
          <w:color w:val="000000" w:themeColor="text1"/>
          <w:lang w:val="en-GB"/>
        </w:rPr>
        <w:t xml:space="preserve">The theory of Carroll CSR is a detailed theory which addresses four obligations that society expects from business institutions, such as economic, legal, ethical and philanthropic responsibilities (Lee et al. 2019). In terms of economic responsibility, it needs profitability while developing stakeholder value. For example, Tesla has demonstrated environmental leadership, as it has generated economic returns, as customers reportedly avoided more than 20 million metric tons of CO2 emissions in the year 2023 (Deepak, 2025). However, the scope 3 emissions of Tesla, from the extraction of raw material, are the largest component of the carbon footprint of Tesla. Similarly, the multi-powertrain strategy of Toyota has argued that around 100 kWh battery capacity can produce 90 hybrids and hence may lower the fleet emissions by 26% (Toyota, 2025). This, in the case of BEV, would reduce emissions by only 3%. As per Niri et al. (2024), this can address the issue of lithium constraints, because expansion of the mine may cover about two-thirds of the demand of 2030. </w:t>
      </w:r>
    </w:p>
    <w:p w14:paraId="7C9A97DF" w14:textId="77777777" w:rsidR="001E6DF5" w:rsidRPr="00094B61" w:rsidRDefault="00000000">
      <w:pPr>
        <w:rPr>
          <w:color w:val="000000" w:themeColor="text1"/>
          <w:lang w:val="en-GB"/>
        </w:rPr>
      </w:pPr>
      <w:r w:rsidRPr="00094B61">
        <w:rPr>
          <w:color w:val="000000" w:themeColor="text1"/>
          <w:lang w:val="en-GB"/>
        </w:rPr>
        <w:t xml:space="preserve">The legal responsibility demands following regulatory compliance. For example, Volkswagen Group (2024) is committed to the goals of the Paris Agreement and aims to be carbon neutral by 2050 and reduce 30% of its carbon footprint by 2030. Similarly, Toyota (2025) has put forth science-based targets and has aimed to be carbon neutral by 2035, across all its manufacturing, with a 68% reduction of greenhouse gas emissions. In terms of ethical responsibility, this includes legal minimums. For example, Volkswagen Group (2024) has introduced a Biodiversity Fund and allocated £21 million annually. Tesla has also introduced its closed-loop battery recycling, which can recover more than 92% of the battery's raw materials (Deepak, 2025). However, Niri et al. (2024) state that lithium mining leads to water shortages, which were seen in the form of community protests in Chile. This shows that there are still ethical tensions in the supply chain. The philanthropic responsibilities mainly include discretionary contributions. Toyota (2025) stated that its global emissions from vehicles are around 70% of the carbon footprint lifecycle of Toyota. </w:t>
      </w:r>
    </w:p>
    <w:p w14:paraId="51C13235" w14:textId="77777777" w:rsidR="001E6DF5" w:rsidRPr="00094B61" w:rsidRDefault="00000000">
      <w:pPr>
        <w:rPr>
          <w:color w:val="000000" w:themeColor="text1"/>
          <w:lang w:val="en-GB"/>
        </w:rPr>
      </w:pPr>
      <w:r w:rsidRPr="00094B61">
        <w:rPr>
          <w:color w:val="000000" w:themeColor="text1"/>
          <w:lang w:val="en-GB"/>
        </w:rPr>
        <w:lastRenderedPageBreak/>
        <w:t>As per Nica et al. (2025), the triple bottom line (TBL) framework has helped in the fundamental shift of the way policymakers and companies understand or measure performance. TBL is an effective model, as it has expanded beyond economic success and integrated environmental, social and economic objectives. It is noted that the environmental factors differ across manufacturers. For example, Volkswagen Group (2024) has achieved about a 62.8% reduction of CO2 emissions, along with a 21.5% reduction of energy consumption per vehicle in 2024. The water-based electrode technology of Tesla reportedly covers about 25% of the production of batteries by 2025 (Deepak, 2025). However, Niri et al. (2024) note that the manufacturing of batteries needs 97 to 181 kWh of energy per storage, indicating that the environmental leadership in business operations does not guarantee sustainability.</w:t>
      </w:r>
    </w:p>
    <w:p w14:paraId="7BB0002E" w14:textId="77777777" w:rsidR="001E6DF5" w:rsidRPr="00094B61" w:rsidRDefault="00000000">
      <w:pPr>
        <w:rPr>
          <w:color w:val="000000" w:themeColor="text1"/>
          <w:lang w:val="en-GB"/>
        </w:rPr>
      </w:pPr>
      <w:r w:rsidRPr="00094B61">
        <w:rPr>
          <w:color w:val="000000" w:themeColor="text1"/>
          <w:lang w:val="en-GB"/>
        </w:rPr>
        <w:t xml:space="preserve">The social aspects include equitable access, as well as community engagement. For example, Toyota (2025) serves about 200 countries, and renewable energy differs from about 7% to 58%. The Shanghai partnership by Toyota also creates around 1000 jobs (Toyota Motor Corporation, 2025). Whereas, in the case of Volkswagen Group (2024), the ID. The family uses recycled PET bottles and ocean plastics. However, the economic aspect needs to sustain investments. The vehicles of Tesla avoid 51 metric tons of CO2 (Deepak, 2025). Whereas Volkswagen has targeted the carbon neutrality of the production site to have 90% of reduced emissions by 2040. </w:t>
      </w:r>
    </w:p>
    <w:p w14:paraId="2A03D841" w14:textId="77777777" w:rsidR="001E6DF5" w:rsidRPr="00094B61" w:rsidRDefault="00000000">
      <w:pPr>
        <w:pStyle w:val="Heading1"/>
        <w:rPr>
          <w:color w:val="000000" w:themeColor="text1"/>
          <w:lang w:val="en-GB"/>
        </w:rPr>
      </w:pPr>
      <w:bookmarkStart w:id="3" w:name="_heading=h.ks4u1t6ixamk" w:colFirst="0" w:colLast="0"/>
      <w:bookmarkEnd w:id="3"/>
      <w:r w:rsidRPr="00094B61">
        <w:rPr>
          <w:color w:val="000000" w:themeColor="text1"/>
          <w:lang w:val="en-GB"/>
        </w:rPr>
        <w:t>Conclusion</w:t>
      </w:r>
    </w:p>
    <w:p w14:paraId="708BECAF" w14:textId="77777777" w:rsidR="001E6DF5" w:rsidRPr="00094B61" w:rsidRDefault="00000000">
      <w:pPr>
        <w:rPr>
          <w:color w:val="000000" w:themeColor="text1"/>
          <w:lang w:val="en-GB"/>
        </w:rPr>
      </w:pPr>
      <w:r w:rsidRPr="00094B61">
        <w:rPr>
          <w:color w:val="000000" w:themeColor="text1"/>
          <w:lang w:val="en-GB"/>
        </w:rPr>
        <w:t>The essay has discussed CSR and business ethics in the automotive sector. The discussion has demonstrated that the CSR and business ethics in this sector are involved in tensions between best practices and competing interests of the stakeholders. Theories such as Carroll’s CSR Pyramid have revealed the way ethical obligations, legal compliance, economic aspects and philanthropic aspects create demands which the manufacturer has to balance in their own way on the basis of strategic priorities. Similarly, the discussion of TBL, using examples from Toyota, Volkswagen and Tesla, has revealed that Tesla has demonstrated disruptive innovation that has increased environmental impacts; however, it can have ethical challenges in its supply chain. Toyota uses resource-efficient strategies, whereas Volkswagen has ensured progress.</w:t>
      </w:r>
    </w:p>
    <w:p w14:paraId="4303E2D2" w14:textId="77777777" w:rsidR="001E6DF5" w:rsidRPr="00094B61" w:rsidRDefault="00000000">
      <w:pPr>
        <w:pStyle w:val="Heading1"/>
        <w:rPr>
          <w:color w:val="000000" w:themeColor="text1"/>
          <w:lang w:val="en-GB"/>
        </w:rPr>
      </w:pPr>
      <w:bookmarkStart w:id="4" w:name="_heading=h.4l2an9bzmmrj" w:colFirst="0" w:colLast="0"/>
      <w:bookmarkEnd w:id="4"/>
      <w:r w:rsidRPr="00094B61">
        <w:rPr>
          <w:color w:val="000000" w:themeColor="text1"/>
          <w:lang w:val="en-GB"/>
        </w:rPr>
        <w:br w:type="page"/>
      </w:r>
    </w:p>
    <w:p w14:paraId="072165D7" w14:textId="77777777" w:rsidR="001E6DF5" w:rsidRPr="00094B61" w:rsidRDefault="00000000">
      <w:pPr>
        <w:pStyle w:val="Heading1"/>
        <w:rPr>
          <w:color w:val="000000" w:themeColor="text1"/>
          <w:lang w:val="en-GB"/>
        </w:rPr>
      </w:pPr>
      <w:bookmarkStart w:id="5" w:name="_heading=h.7pziv5vpjp0c" w:colFirst="0" w:colLast="0"/>
      <w:bookmarkEnd w:id="5"/>
      <w:r w:rsidRPr="00094B61">
        <w:rPr>
          <w:color w:val="000000" w:themeColor="text1"/>
          <w:lang w:val="en-GB"/>
        </w:rPr>
        <w:lastRenderedPageBreak/>
        <w:t>References</w:t>
      </w:r>
    </w:p>
    <w:p w14:paraId="274C8A86" w14:textId="77777777" w:rsidR="001E6DF5" w:rsidRPr="00094B61" w:rsidRDefault="00000000">
      <w:pPr>
        <w:rPr>
          <w:color w:val="000000" w:themeColor="text1"/>
          <w:lang w:val="en-GB"/>
        </w:rPr>
      </w:pPr>
      <w:r w:rsidRPr="00094B61">
        <w:rPr>
          <w:color w:val="000000" w:themeColor="text1"/>
          <w:lang w:val="en-GB"/>
        </w:rPr>
        <w:t xml:space="preserve">Deepak (2025) Tesla Sustainability - The Sustainable Innovation. [online] The Sustainable Innovation. Available at: </w:t>
      </w:r>
      <w:hyperlink r:id="rId8">
        <w:r w:rsidR="001E6DF5" w:rsidRPr="00094B61">
          <w:rPr>
            <w:color w:val="000000" w:themeColor="text1"/>
            <w:u w:val="single"/>
            <w:lang w:val="en-GB"/>
          </w:rPr>
          <w:t>https://thesustainableinnovation.com/tesla/</w:t>
        </w:r>
      </w:hyperlink>
      <w:r w:rsidRPr="00094B61">
        <w:rPr>
          <w:color w:val="000000" w:themeColor="text1"/>
          <w:lang w:val="en-GB"/>
        </w:rPr>
        <w:t>. [Accessed 14 October. 2025].</w:t>
      </w:r>
    </w:p>
    <w:p w14:paraId="3E6B10F8" w14:textId="77777777" w:rsidR="001E6DF5" w:rsidRPr="00094B61" w:rsidRDefault="00000000">
      <w:pPr>
        <w:spacing w:after="240"/>
        <w:rPr>
          <w:color w:val="000000" w:themeColor="text1"/>
          <w:lang w:val="en-GB"/>
        </w:rPr>
      </w:pPr>
      <w:r w:rsidRPr="00094B61">
        <w:rPr>
          <w:color w:val="000000" w:themeColor="text1"/>
          <w:lang w:val="en-GB"/>
        </w:rPr>
        <w:t xml:space="preserve">Gheraia, Z., Saadaoui, S. and Abdelli, H.A. (2019) ‘Business Ethics and Corporate Social Responsibility: Bridging the Concepts’. </w:t>
      </w:r>
      <w:r w:rsidRPr="00094B61">
        <w:rPr>
          <w:i/>
          <w:color w:val="000000" w:themeColor="text1"/>
          <w:lang w:val="en-GB"/>
        </w:rPr>
        <w:t>Open Journal of Business and Management</w:t>
      </w:r>
      <w:r w:rsidRPr="00094B61">
        <w:rPr>
          <w:color w:val="000000" w:themeColor="text1"/>
          <w:lang w:val="en-GB"/>
        </w:rPr>
        <w:t xml:space="preserve">, [online] 07(04), pp.2020–2029. </w:t>
      </w:r>
    </w:p>
    <w:p w14:paraId="2C76CF37" w14:textId="77777777" w:rsidR="001E6DF5" w:rsidRPr="00094B61" w:rsidRDefault="00000000">
      <w:pPr>
        <w:spacing w:after="240"/>
        <w:rPr>
          <w:color w:val="000000" w:themeColor="text1"/>
          <w:lang w:val="en-GB"/>
        </w:rPr>
      </w:pPr>
      <w:r w:rsidRPr="00094B61">
        <w:rPr>
          <w:color w:val="000000" w:themeColor="text1"/>
          <w:lang w:val="en-GB"/>
        </w:rPr>
        <w:t xml:space="preserve">IMD (2025). </w:t>
      </w:r>
      <w:r w:rsidRPr="00094B61">
        <w:rPr>
          <w:i/>
          <w:color w:val="000000" w:themeColor="text1"/>
          <w:lang w:val="en-GB"/>
        </w:rPr>
        <w:t>Business ethics: How Does It Drive Sustainable success?</w:t>
      </w:r>
      <w:r w:rsidRPr="00094B61">
        <w:rPr>
          <w:color w:val="000000" w:themeColor="text1"/>
          <w:lang w:val="en-GB"/>
        </w:rPr>
        <w:t xml:space="preserve"> [online] IMD. Available at: </w:t>
      </w:r>
      <w:hyperlink r:id="rId9">
        <w:r w:rsidR="001E6DF5" w:rsidRPr="00094B61">
          <w:rPr>
            <w:color w:val="000000" w:themeColor="text1"/>
            <w:u w:val="single"/>
            <w:lang w:val="en-GB"/>
          </w:rPr>
          <w:t>https://www.imd.org/blog/sustainability/business-ethics/</w:t>
        </w:r>
      </w:hyperlink>
      <w:r w:rsidRPr="00094B61">
        <w:rPr>
          <w:color w:val="000000" w:themeColor="text1"/>
          <w:lang w:val="en-GB"/>
        </w:rPr>
        <w:t>.  [Accessed 14 October. 2025].</w:t>
      </w:r>
    </w:p>
    <w:p w14:paraId="64F831A4" w14:textId="77777777" w:rsidR="001E6DF5" w:rsidRPr="00094B61" w:rsidRDefault="00000000">
      <w:pPr>
        <w:spacing w:after="240"/>
        <w:rPr>
          <w:color w:val="000000" w:themeColor="text1"/>
          <w:lang w:val="en-GB"/>
        </w:rPr>
      </w:pPr>
      <w:r w:rsidRPr="00094B61">
        <w:rPr>
          <w:color w:val="000000" w:themeColor="text1"/>
          <w:lang w:val="en-GB"/>
        </w:rPr>
        <w:t xml:space="preserve">Lee, S.S., Kim, Y. and Roh, T. (2019) ‘Modified Pyramid of CSR for Corporate Image and Customer Loyalty: Focusing on the Moderating Role of the CSR Experience’. </w:t>
      </w:r>
      <w:r w:rsidRPr="00094B61">
        <w:rPr>
          <w:i/>
          <w:color w:val="000000" w:themeColor="text1"/>
          <w:lang w:val="en-GB"/>
        </w:rPr>
        <w:t>Sustainability</w:t>
      </w:r>
      <w:r w:rsidRPr="00094B61">
        <w:rPr>
          <w:color w:val="000000" w:themeColor="text1"/>
          <w:lang w:val="en-GB"/>
        </w:rPr>
        <w:t xml:space="preserve">, 11(17), p.4745. </w:t>
      </w:r>
    </w:p>
    <w:p w14:paraId="2095576B" w14:textId="77777777" w:rsidR="001E6DF5" w:rsidRPr="00094B61" w:rsidRDefault="00000000">
      <w:pPr>
        <w:spacing w:after="240"/>
        <w:rPr>
          <w:color w:val="000000" w:themeColor="text1"/>
          <w:lang w:val="en-GB"/>
        </w:rPr>
      </w:pPr>
      <w:r w:rsidRPr="00094B61">
        <w:rPr>
          <w:color w:val="000000" w:themeColor="text1"/>
          <w:lang w:val="en-GB"/>
        </w:rPr>
        <w:t xml:space="preserve">Nica, I., Chiriță, N. and Georgescu, I. (2025) ‘Triple Bottom Line in Sustainable Development: A Comprehensive Bibliometric Analysis’. </w:t>
      </w:r>
      <w:r w:rsidRPr="00094B61">
        <w:rPr>
          <w:i/>
          <w:color w:val="000000" w:themeColor="text1"/>
          <w:lang w:val="en-GB"/>
        </w:rPr>
        <w:t>Sustainability</w:t>
      </w:r>
      <w:r w:rsidRPr="00094B61">
        <w:rPr>
          <w:color w:val="000000" w:themeColor="text1"/>
          <w:lang w:val="en-GB"/>
        </w:rPr>
        <w:t xml:space="preserve">, 17(5), p.1932. </w:t>
      </w:r>
    </w:p>
    <w:p w14:paraId="1C475A7F" w14:textId="77777777" w:rsidR="001E6DF5" w:rsidRPr="00094B61" w:rsidRDefault="00000000">
      <w:pPr>
        <w:rPr>
          <w:color w:val="000000" w:themeColor="text1"/>
          <w:lang w:val="en-GB"/>
        </w:rPr>
      </w:pPr>
      <w:r w:rsidRPr="00094B61">
        <w:rPr>
          <w:color w:val="000000" w:themeColor="text1"/>
          <w:lang w:val="en-GB"/>
        </w:rPr>
        <w:t xml:space="preserve">Niri, A.J., Poelzer, G.A., Zhang, S.E., Rosenkranz, J., Pettersson, M. and Ghorbani, Y. (2024) ‘Sustainability challenges throughout the electric vehicle battery value chain’. Renewable and Sustainable Energy Reviews, 191(114176), p.114176. </w:t>
      </w:r>
    </w:p>
    <w:p w14:paraId="78677D92" w14:textId="77777777" w:rsidR="001E6DF5" w:rsidRPr="00094B61" w:rsidRDefault="00000000">
      <w:pPr>
        <w:spacing w:after="240"/>
        <w:rPr>
          <w:color w:val="000000" w:themeColor="text1"/>
          <w:lang w:val="en-GB"/>
        </w:rPr>
      </w:pPr>
      <w:r w:rsidRPr="00094B61">
        <w:rPr>
          <w:color w:val="000000" w:themeColor="text1"/>
          <w:lang w:val="en-GB"/>
        </w:rPr>
        <w:t xml:space="preserve">Roszkowska-Menkes, M. (2021). </w:t>
      </w:r>
      <w:r w:rsidRPr="00094B61">
        <w:rPr>
          <w:i/>
          <w:color w:val="000000" w:themeColor="text1"/>
          <w:lang w:val="en-GB"/>
        </w:rPr>
        <w:t>(PDF) Porter and Kramer’s (2006) ‘Shared Value’</w:t>
      </w:r>
      <w:r w:rsidRPr="00094B61">
        <w:rPr>
          <w:color w:val="000000" w:themeColor="text1"/>
          <w:lang w:val="en-GB"/>
        </w:rPr>
        <w:t xml:space="preserve">. [online] ResearchGate. Available at: </w:t>
      </w:r>
      <w:hyperlink r:id="rId10">
        <w:r w:rsidR="001E6DF5" w:rsidRPr="00094B61">
          <w:rPr>
            <w:color w:val="000000" w:themeColor="text1"/>
            <w:u w:val="single"/>
            <w:lang w:val="en-GB"/>
          </w:rPr>
          <w:t>https://www.researchgate.net/publication/355680087_Porter_and_Kramer</w:t>
        </w:r>
      </w:hyperlink>
      <w:r w:rsidRPr="00094B61">
        <w:rPr>
          <w:color w:val="000000" w:themeColor="text1"/>
          <w:lang w:val="en-GB"/>
        </w:rPr>
        <w:t>.  [Accessed 14 October. 2025].</w:t>
      </w:r>
    </w:p>
    <w:p w14:paraId="35493629" w14:textId="77777777" w:rsidR="001E6DF5" w:rsidRPr="00094B61" w:rsidRDefault="00000000">
      <w:pPr>
        <w:spacing w:after="240"/>
        <w:rPr>
          <w:color w:val="000000" w:themeColor="text1"/>
          <w:lang w:val="en-GB"/>
        </w:rPr>
      </w:pPr>
      <w:r w:rsidRPr="00094B61">
        <w:rPr>
          <w:color w:val="000000" w:themeColor="text1"/>
          <w:lang w:val="en-GB"/>
        </w:rPr>
        <w:t xml:space="preserve">Toyota (2025) Our path to carbon neutrality. [online] prd-aem-tusa.origin.cepo-proxy.tms.aws.toyota.com. Available at: </w:t>
      </w:r>
      <w:hyperlink r:id="rId11">
        <w:r w:rsidR="001E6DF5" w:rsidRPr="00094B61">
          <w:rPr>
            <w:color w:val="000000" w:themeColor="text1"/>
            <w:u w:val="single"/>
            <w:lang w:val="en-GB"/>
          </w:rPr>
          <w:t>https://www.toyota.com/usa/environmentalsustainability/carbon/our-path-to-carbon-neutrality</w:t>
        </w:r>
      </w:hyperlink>
      <w:r w:rsidRPr="00094B61">
        <w:rPr>
          <w:color w:val="000000" w:themeColor="text1"/>
          <w:lang w:val="en-GB"/>
        </w:rPr>
        <w:t>. [Accessed 14 October. 2025].</w:t>
      </w:r>
    </w:p>
    <w:p w14:paraId="54AFA0EE" w14:textId="77777777" w:rsidR="001E6DF5" w:rsidRPr="00094B61" w:rsidRDefault="00000000">
      <w:pPr>
        <w:rPr>
          <w:color w:val="000000" w:themeColor="text1"/>
          <w:lang w:val="en-GB"/>
        </w:rPr>
      </w:pPr>
      <w:r w:rsidRPr="00094B61">
        <w:rPr>
          <w:color w:val="000000" w:themeColor="text1"/>
          <w:lang w:val="en-GB"/>
        </w:rPr>
        <w:br w:type="page"/>
      </w:r>
    </w:p>
    <w:p w14:paraId="70BDA2B9" w14:textId="77777777" w:rsidR="001E6DF5" w:rsidRPr="00094B61" w:rsidRDefault="00000000">
      <w:pPr>
        <w:rPr>
          <w:color w:val="000000" w:themeColor="text1"/>
          <w:lang w:val="en-GB"/>
        </w:rPr>
      </w:pPr>
      <w:r w:rsidRPr="00094B61">
        <w:rPr>
          <w:color w:val="000000" w:themeColor="text1"/>
          <w:lang w:val="en-GB"/>
        </w:rPr>
        <w:lastRenderedPageBreak/>
        <w:t xml:space="preserve">Toyota (2025) Our path to carbon neutrality. [online] prd-aem-tusa.origin.cepo-proxy.tms.aws.toyota.com. Available at: </w:t>
      </w:r>
      <w:hyperlink r:id="rId12">
        <w:r w:rsidR="001E6DF5" w:rsidRPr="00094B61">
          <w:rPr>
            <w:color w:val="000000" w:themeColor="text1"/>
            <w:u w:val="single"/>
            <w:lang w:val="en-GB"/>
          </w:rPr>
          <w:t>https://www.toyota.com/usa/environmentalsustainability/carbon/our-path-to-carbon-neutrality</w:t>
        </w:r>
      </w:hyperlink>
      <w:r w:rsidRPr="00094B61">
        <w:rPr>
          <w:color w:val="000000" w:themeColor="text1"/>
          <w:lang w:val="en-GB"/>
        </w:rPr>
        <w:t>. [Accessed 14 October. 2025].</w:t>
      </w:r>
    </w:p>
    <w:p w14:paraId="3618925C" w14:textId="77777777" w:rsidR="001E6DF5" w:rsidRPr="00094B61" w:rsidRDefault="001E6DF5">
      <w:pPr>
        <w:rPr>
          <w:color w:val="000000" w:themeColor="text1"/>
          <w:lang w:val="en-GB"/>
        </w:rPr>
      </w:pPr>
    </w:p>
    <w:p w14:paraId="67B3B6B3" w14:textId="77777777" w:rsidR="001E6DF5" w:rsidRPr="00094B61" w:rsidRDefault="00000000">
      <w:pPr>
        <w:rPr>
          <w:color w:val="000000" w:themeColor="text1"/>
          <w:lang w:val="en-GB"/>
        </w:rPr>
      </w:pPr>
      <w:r w:rsidRPr="00094B61">
        <w:rPr>
          <w:color w:val="000000" w:themeColor="text1"/>
          <w:lang w:val="en-GB"/>
        </w:rPr>
        <w:t xml:space="preserve">Toyota Motor Corporation (2025) Toyota to Form Comprehensive Partnership on Carbon Neutrality with Shanghai and Establish a Company to Develop and Produce BEVs and Batteries | Corporate | Global Newsroom | Toyota Motor Corporation Official Global Website. [online] Toyota Motor Corporation Official Global Website. Available at: </w:t>
      </w:r>
      <w:hyperlink r:id="rId13">
        <w:r w:rsidR="001E6DF5" w:rsidRPr="00094B61">
          <w:rPr>
            <w:color w:val="000000" w:themeColor="text1"/>
            <w:u w:val="single"/>
            <w:lang w:val="en-GB"/>
          </w:rPr>
          <w:t>https://global.toyota/en/newsroom/corporate/42193101.html</w:t>
        </w:r>
      </w:hyperlink>
      <w:r w:rsidRPr="00094B61">
        <w:rPr>
          <w:color w:val="000000" w:themeColor="text1"/>
          <w:lang w:val="en-GB"/>
        </w:rPr>
        <w:t>. [Accessed 14 October. 2025].</w:t>
      </w:r>
    </w:p>
    <w:p w14:paraId="7474E4B7" w14:textId="77777777" w:rsidR="001E6DF5" w:rsidRPr="00094B61" w:rsidRDefault="001E6DF5">
      <w:pPr>
        <w:rPr>
          <w:color w:val="000000" w:themeColor="text1"/>
          <w:lang w:val="en-GB"/>
        </w:rPr>
      </w:pPr>
    </w:p>
    <w:p w14:paraId="43772BB4" w14:textId="77777777" w:rsidR="001E6DF5" w:rsidRPr="00094B61" w:rsidRDefault="00000000">
      <w:pPr>
        <w:rPr>
          <w:color w:val="000000" w:themeColor="text1"/>
          <w:lang w:val="en-GB"/>
        </w:rPr>
      </w:pPr>
      <w:bookmarkStart w:id="6" w:name="_heading=h.87cm6btb5rpc" w:colFirst="0" w:colLast="0"/>
      <w:bookmarkEnd w:id="6"/>
      <w:r w:rsidRPr="00094B61">
        <w:rPr>
          <w:color w:val="000000" w:themeColor="text1"/>
          <w:lang w:val="en-GB"/>
        </w:rPr>
        <w:t xml:space="preserve">Vijaya, A., Meisterknecht, J.P.S., Angreani, L.S. and Wicaksono, H. (2024) ‘Advancing Sustainability in the Automotive Sector: a Critical Analysis of Environmental, Social, and Governance (ESG) Performance Indicators’. </w:t>
      </w:r>
      <w:r w:rsidRPr="00094B61">
        <w:rPr>
          <w:i/>
          <w:color w:val="000000" w:themeColor="text1"/>
          <w:lang w:val="en-GB"/>
        </w:rPr>
        <w:t>Cleaner Environmental Systems</w:t>
      </w:r>
      <w:r w:rsidRPr="00094B61">
        <w:rPr>
          <w:color w:val="000000" w:themeColor="text1"/>
          <w:lang w:val="en-GB"/>
        </w:rPr>
        <w:t xml:space="preserve">, 16, p.100248. </w:t>
      </w:r>
    </w:p>
    <w:p w14:paraId="4DD46F88" w14:textId="77777777" w:rsidR="001E6DF5" w:rsidRPr="00094B61" w:rsidRDefault="001E6DF5">
      <w:pPr>
        <w:rPr>
          <w:color w:val="000000" w:themeColor="text1"/>
          <w:lang w:val="en-GB"/>
        </w:rPr>
      </w:pPr>
    </w:p>
    <w:p w14:paraId="69C797C2" w14:textId="77777777" w:rsidR="001E6DF5" w:rsidRPr="00094B61" w:rsidRDefault="00000000">
      <w:pPr>
        <w:rPr>
          <w:color w:val="000000" w:themeColor="text1"/>
          <w:lang w:val="en-GB"/>
        </w:rPr>
      </w:pPr>
      <w:r w:rsidRPr="00094B61">
        <w:rPr>
          <w:color w:val="000000" w:themeColor="text1"/>
          <w:lang w:val="en-GB"/>
        </w:rPr>
        <w:t xml:space="preserve">Volkswagen Group (2024) Nature. [online] Volkswagen Group. Available at: https://www.volkswagen-group.com/en/nature-18174 Deepak (2025). Tesla Sustainability - The Sustainable Innovation. [online] The Sustainable Innovation. Available at: </w:t>
      </w:r>
      <w:hyperlink r:id="rId14">
        <w:r w:rsidR="001E6DF5" w:rsidRPr="00094B61">
          <w:rPr>
            <w:color w:val="000000" w:themeColor="text1"/>
            <w:u w:val="single"/>
            <w:lang w:val="en-GB"/>
          </w:rPr>
          <w:t>https://thesustainableinnovation.com/tesla/</w:t>
        </w:r>
      </w:hyperlink>
      <w:r w:rsidRPr="00094B61">
        <w:rPr>
          <w:color w:val="000000" w:themeColor="text1"/>
          <w:lang w:val="en-GB"/>
        </w:rPr>
        <w:t>. [Accessed 14 October. 2025].</w:t>
      </w:r>
    </w:p>
    <w:p w14:paraId="2915E823" w14:textId="77777777" w:rsidR="001E6DF5" w:rsidRPr="00094B61" w:rsidRDefault="001E6DF5">
      <w:pPr>
        <w:spacing w:after="240"/>
        <w:rPr>
          <w:color w:val="000000" w:themeColor="text1"/>
          <w:lang w:val="en-GB"/>
        </w:rPr>
      </w:pPr>
    </w:p>
    <w:p w14:paraId="48774774" w14:textId="77777777" w:rsidR="001E6DF5" w:rsidRPr="00094B61" w:rsidRDefault="001E6DF5">
      <w:pPr>
        <w:spacing w:after="240"/>
        <w:rPr>
          <w:color w:val="000000" w:themeColor="text1"/>
          <w:lang w:val="en-GB"/>
        </w:rPr>
      </w:pPr>
    </w:p>
    <w:p w14:paraId="22FD0496" w14:textId="77777777" w:rsidR="001E6DF5" w:rsidRPr="00094B61" w:rsidRDefault="001E6DF5">
      <w:pPr>
        <w:rPr>
          <w:color w:val="000000" w:themeColor="text1"/>
          <w:lang w:val="en-GB"/>
        </w:rPr>
      </w:pPr>
    </w:p>
    <w:sectPr w:rsidR="001E6DF5" w:rsidRPr="00094B61">
      <w:footerReference w:type="default" r:id="rId15"/>
      <w:footerReference w:type="first" r:id="rId1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94777" w14:textId="77777777" w:rsidR="00744ACF" w:rsidRDefault="00744ACF">
      <w:pPr>
        <w:spacing w:line="240" w:lineRule="auto"/>
      </w:pPr>
      <w:r>
        <w:separator/>
      </w:r>
    </w:p>
  </w:endnote>
  <w:endnote w:type="continuationSeparator" w:id="0">
    <w:p w14:paraId="64A97E3B" w14:textId="77777777" w:rsidR="00744ACF" w:rsidRDefault="00744A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87DD59" w14:textId="77777777" w:rsidR="001E6DF5" w:rsidRDefault="00000000">
    <w:pPr>
      <w:jc w:val="right"/>
    </w:pPr>
    <w:r>
      <w:fldChar w:fldCharType="begin"/>
    </w:r>
    <w:r>
      <w:instrText>PAGE</w:instrText>
    </w:r>
    <w:r>
      <w:fldChar w:fldCharType="separate"/>
    </w:r>
    <w:r w:rsidR="00094B61">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E8B18A" w14:textId="77777777" w:rsidR="001E6DF5" w:rsidRDefault="001E6DF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188D9" w14:textId="77777777" w:rsidR="00744ACF" w:rsidRDefault="00744ACF">
      <w:pPr>
        <w:spacing w:line="240" w:lineRule="auto"/>
      </w:pPr>
      <w:r>
        <w:separator/>
      </w:r>
    </w:p>
  </w:footnote>
  <w:footnote w:type="continuationSeparator" w:id="0">
    <w:p w14:paraId="2690D3DE" w14:textId="77777777" w:rsidR="00744ACF" w:rsidRDefault="00744AC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6DF5"/>
    <w:rsid w:val="00094B61"/>
    <w:rsid w:val="001E6DF5"/>
    <w:rsid w:val="00744ACF"/>
    <w:rsid w:val="009342CD"/>
    <w:rsid w:val="00C56438"/>
    <w:rsid w:val="00CB2783"/>
    <w:rsid w:val="00F315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54A66"/>
  <w15:docId w15:val="{CC49A8EC-84FB-4004-BE4E-50F79B951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paragraph" w:styleId="ListParagraph">
    <w:name w:val="List Paragraph"/>
    <w:basedOn w:val="Normal"/>
    <w:uiPriority w:val="34"/>
    <w:qFormat/>
    <w:rsid w:val="008B6900"/>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C225F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25F4"/>
    <w:rPr>
      <w:rFonts w:ascii="Segoe UI" w:hAnsi="Segoe UI" w:cs="Segoe UI"/>
      <w:sz w:val="18"/>
      <w:szCs w:val="18"/>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sustainableinnovation.com/tesla/" TargetMode="External"/><Relationship Id="rId13" Type="http://schemas.openxmlformats.org/officeDocument/2006/relationships/hyperlink" Target="https://global.toyota/en/newsroom/corporate/42193101.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oyota.com/usa/environmentalsustainability/carbon/our-path-to-carbon-neutralit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oyota.com/usa/environmentalsustainability/carbon/our-path-to-carbon-neutralit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researchgate.net/publication/355680087_Porter_and_Kramer" TargetMode="External"/><Relationship Id="rId4" Type="http://schemas.openxmlformats.org/officeDocument/2006/relationships/webSettings" Target="webSettings.xml"/><Relationship Id="rId9" Type="http://schemas.openxmlformats.org/officeDocument/2006/relationships/hyperlink" Target="https://www.imd.org/blog/sustainability/business-ethics/" TargetMode="External"/><Relationship Id="rId14" Type="http://schemas.openxmlformats.org/officeDocument/2006/relationships/hyperlink" Target="https://thesustainableinnovation.com/tes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SUx/dlVL0ZI0xTPSRfyCL1lwWA==">CgMxLjAyDmgueDB4NWIzNHI5NmNkMg5oLm8yZ2I3dHhhOTRkODIOaC5jZjByZW0yeXFtdTAyDmgua3M0dTF0Nml4YW1rMg5oLjRsMmFuOWJ6bW1yajIOaC43cHppdjV2cGpwMGMyDmguODdjbTZidGI1cnBjOAByITF3dHJEVkc0SHV5NXhTY0JBaDlkUzRqa0dlZTIwUW43NA==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1669</Words>
  <Characters>9517</Characters>
  <Application>Microsoft Office Word</Application>
  <DocSecurity>0</DocSecurity>
  <Lines>79</Lines>
  <Paragraphs>22</Paragraphs>
  <ScaleCrop>false</ScaleCrop>
  <Company/>
  <LinksUpToDate>false</LinksUpToDate>
  <CharactersWithSpaces>11164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 Ilie</cp:lastModifiedBy>
  <cp:revision>3</cp:revision>
  <dcterms:created xsi:type="dcterms:W3CDTF">2025-10-14T15:55:00Z</dcterms:created>
  <dcterms:modified xsi:type="dcterms:W3CDTF">2025-10-16T17:10:00Z</dcterms:modified>
</cp:coreProperties>
</file>