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15E6DD48" w:rsidP="15E6DD48" w:rsidRDefault="15E6DD48" w14:paraId="7ED574E9" w14:textId="6C62ABAE">
      <w:pPr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="15E6DD48" w:rsidP="15E6DD48" w:rsidRDefault="15E6DD48" w14:paraId="7EAA06F0" w14:textId="3BAE6EEE">
      <w:pPr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="15E6DD48" w:rsidP="15E6DD48" w:rsidRDefault="15E6DD48" w14:paraId="141E3AD7" w14:textId="3B6AD839">
      <w:pPr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="15E6DD48" w:rsidP="15E6DD48" w:rsidRDefault="15E6DD48" w14:paraId="5531BE68" w14:textId="36379FD9">
      <w:pPr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="0063041C" w:rsidP="15E6DD48" w:rsidRDefault="0063041C" w14:paraId="3EC13F42" w14:textId="180711C1">
      <w:pPr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  <w:r w:rsidRPr="15E6DD48" w:rsidR="4DFB98BC">
        <w:rPr>
          <w:rFonts w:ascii="Arial" w:hAnsi="Arial" w:eastAsia="Arial" w:cs="Arial"/>
          <w:b w:val="0"/>
          <w:bCs w:val="0"/>
          <w:sz w:val="48"/>
          <w:szCs w:val="48"/>
        </w:rPr>
        <w:t>BSc</w:t>
      </w:r>
      <w:r w:rsidRPr="15E6DD48" w:rsidR="52537118">
        <w:rPr>
          <w:rFonts w:ascii="Arial" w:hAnsi="Arial" w:eastAsia="Arial" w:cs="Arial"/>
          <w:b w:val="0"/>
          <w:bCs w:val="0"/>
          <w:sz w:val="48"/>
          <w:szCs w:val="48"/>
        </w:rPr>
        <w:t xml:space="preserve"> Health and Social Care</w:t>
      </w:r>
    </w:p>
    <w:p w:rsidRPr="00FF5770" w:rsidR="00FF5770" w:rsidP="15E6DD48" w:rsidRDefault="00FF5770" w14:paraId="4565FF1E" w14:textId="0231F912">
      <w:pPr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Pr="00FF5770" w:rsidR="00FF5770" w:rsidP="15E6DD48" w:rsidRDefault="00FF5770" w14:paraId="71720097" w14:textId="7C9CA26A">
      <w:pPr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Pr="00FF5770" w:rsidR="00FF5770" w:rsidP="15E6DD48" w:rsidRDefault="00FF5770" w14:paraId="54100ACF" w14:textId="7BBC67FD">
      <w:pPr>
        <w:pStyle w:val="Normal"/>
        <w:jc w:val="center"/>
        <w:rPr>
          <w:rFonts w:ascii="Arial" w:hAnsi="Arial" w:eastAsia="Arial" w:cs="Arial"/>
          <w:b w:val="0"/>
          <w:bCs w:val="0"/>
          <w:sz w:val="48"/>
          <w:szCs w:val="48"/>
        </w:rPr>
      </w:pPr>
      <w:r w:rsidRPr="15E6DD48" w:rsidR="559A851F">
        <w:rPr>
          <w:rFonts w:ascii="Arial" w:hAnsi="Arial" w:eastAsia="Arial" w:cs="Arial"/>
          <w:b w:val="0"/>
          <w:bCs w:val="0"/>
          <w:sz w:val="48"/>
          <w:szCs w:val="48"/>
        </w:rPr>
        <w:t xml:space="preserve">BMHP Empowering the </w:t>
      </w:r>
      <w:r w:rsidRPr="15E6DD48" w:rsidR="51632B5A">
        <w:rPr>
          <w:rFonts w:ascii="Arial" w:hAnsi="Arial" w:eastAsia="Arial" w:cs="Arial"/>
          <w:b w:val="0"/>
          <w:bCs w:val="0"/>
          <w:sz w:val="48"/>
          <w:szCs w:val="48"/>
        </w:rPr>
        <w:t>O</w:t>
      </w:r>
      <w:r w:rsidRPr="15E6DD48" w:rsidR="559A851F">
        <w:rPr>
          <w:rFonts w:ascii="Arial" w:hAnsi="Arial" w:eastAsia="Arial" w:cs="Arial"/>
          <w:b w:val="0"/>
          <w:bCs w:val="0"/>
          <w:sz w:val="48"/>
          <w:szCs w:val="48"/>
        </w:rPr>
        <w:t xml:space="preserve">lder </w:t>
      </w:r>
      <w:r w:rsidRPr="15E6DD48" w:rsidR="3E17B500">
        <w:rPr>
          <w:rFonts w:ascii="Arial" w:hAnsi="Arial" w:eastAsia="Arial" w:cs="Arial"/>
          <w:b w:val="0"/>
          <w:bCs w:val="0"/>
          <w:sz w:val="48"/>
          <w:szCs w:val="48"/>
        </w:rPr>
        <w:t>P</w:t>
      </w:r>
      <w:r w:rsidRPr="15E6DD48" w:rsidR="559A851F">
        <w:rPr>
          <w:rFonts w:ascii="Arial" w:hAnsi="Arial" w:eastAsia="Arial" w:cs="Arial"/>
          <w:b w:val="0"/>
          <w:bCs w:val="0"/>
          <w:sz w:val="48"/>
          <w:szCs w:val="48"/>
        </w:rPr>
        <w:t>erson</w:t>
      </w:r>
    </w:p>
    <w:p w:rsidRPr="00FF5770" w:rsidR="00FF5770" w:rsidP="15E6DD48" w:rsidRDefault="00FF5770" w14:paraId="044C028C" w14:textId="746B2C98">
      <w:pPr>
        <w:pStyle w:val="Normal"/>
        <w:jc w:val="left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Pr="00FF5770" w:rsidR="00FF5770" w:rsidP="15E6DD48" w:rsidRDefault="00FF5770" w14:paraId="42C85EB1" w14:textId="236F6416">
      <w:pPr>
        <w:pStyle w:val="Normal"/>
        <w:jc w:val="left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Pr="00FF5770" w:rsidR="00FF5770" w:rsidP="15E6DD48" w:rsidRDefault="00FF5770" w14:paraId="405FB505" w14:textId="734B86D9">
      <w:pPr>
        <w:pStyle w:val="Normal"/>
        <w:jc w:val="left"/>
        <w:rPr>
          <w:rFonts w:ascii="Arial" w:hAnsi="Arial" w:eastAsia="Arial" w:cs="Arial"/>
          <w:b w:val="0"/>
          <w:bCs w:val="0"/>
          <w:sz w:val="48"/>
          <w:szCs w:val="48"/>
        </w:rPr>
      </w:pPr>
    </w:p>
    <w:p w:rsidRPr="00FF5770" w:rsidR="00FF5770" w:rsidP="15E6DD48" w:rsidRDefault="00FF5770" w14:paraId="1F0737D5" w14:textId="6C20A0C6">
      <w:pPr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48"/>
          <w:szCs w:val="48"/>
        </w:rPr>
      </w:pPr>
    </w:p>
    <w:p w:rsidRPr="00FF5770" w:rsidR="00FF5770" w:rsidP="15E6DD48" w:rsidRDefault="00FF5770" w14:paraId="701081F6" w14:textId="3D452AB5">
      <w:pPr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48"/>
          <w:szCs w:val="48"/>
        </w:rPr>
      </w:pPr>
    </w:p>
    <w:p w:rsidRPr="00FF5770" w:rsidR="00FF5770" w:rsidP="15E6DD48" w:rsidRDefault="00FF5770" w14:paraId="27236D84" w14:textId="420676C5">
      <w:pPr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48"/>
          <w:szCs w:val="48"/>
        </w:rPr>
      </w:pPr>
    </w:p>
    <w:p w:rsidRPr="00FF5770" w:rsidR="00FF5770" w:rsidP="15E6DD48" w:rsidRDefault="00FF5770" w14:paraId="7A6E9AC7" w14:textId="238DE0F8">
      <w:pPr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48"/>
          <w:szCs w:val="48"/>
        </w:rPr>
      </w:pPr>
    </w:p>
    <w:p w:rsidRPr="00FF5770" w:rsidR="00FF5770" w:rsidP="15E6DD48" w:rsidRDefault="00FF5770" w14:paraId="320C4554" w14:textId="4B62B875">
      <w:pPr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48"/>
          <w:szCs w:val="48"/>
        </w:rPr>
      </w:pPr>
    </w:p>
    <w:p w:rsidRPr="00FF5770" w:rsidR="00FF5770" w:rsidP="15E6DD48" w:rsidRDefault="00FF5770" w14:paraId="7C1E5DA0" w14:textId="5DE16418">
      <w:pPr>
        <w:pStyle w:val="Normal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48"/>
          <w:szCs w:val="48"/>
        </w:rPr>
      </w:pPr>
    </w:p>
    <w:p w:rsidRPr="00FF5770" w:rsidR="00FF5770" w:rsidP="15E6DD48" w:rsidRDefault="00FF5770" w14:paraId="7DF56F71" w14:textId="655758CC">
      <w:pPr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48"/>
          <w:szCs w:val="48"/>
        </w:rPr>
      </w:pPr>
    </w:p>
    <w:p w:rsidRPr="00FF5770" w:rsidR="00FF5770" w:rsidP="15E6DD48" w:rsidRDefault="00FF5770" w14:paraId="330C961A" w14:textId="052D7A30">
      <w:pPr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</w:p>
    <w:p w:rsidRPr="00FF5770" w:rsidR="00FF5770" w:rsidP="15E6DD48" w:rsidRDefault="00FF5770" w14:paraId="4EE38255" w14:textId="716B01C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E6DD48" w:rsidR="5BE5EF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Lecturer Name</w:t>
      </w:r>
      <w:r w:rsidRPr="15E6DD48" w:rsidR="5D41B77C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E6DD48" w:rsidR="5BE5EF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</w:t>
      </w:r>
      <w:r w:rsidRPr="15E6DD48" w:rsidR="1C7D1CA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obert Nartowski </w:t>
      </w:r>
      <w:r w:rsidRPr="15E6DD48" w:rsidR="1C7D1C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15E6DD48" w:rsidP="15E6DD48" w:rsidRDefault="15E6DD48" w14:paraId="371A7740" w14:textId="7638BFCD">
      <w:pPr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5E6DD48" w:rsidP="15E6DD48" w:rsidRDefault="15E6DD48" w14:paraId="2C459923" w14:textId="4A0F8CBE">
      <w:pPr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Pr="00FF5770" w:rsidR="00FF5770" w:rsidP="15E6DD48" w:rsidRDefault="00FF5770" w14:paraId="0EB5C90E" w14:textId="6A654B8A">
      <w:pPr>
        <w:spacing w:before="100" w:beforeAutospacing="1" w:after="100" w:afterAutospacing="1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E6DD48" w:rsidR="62AC4E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Student name-</w:t>
      </w:r>
      <w:r w:rsidRPr="15E6DD48" w:rsidR="1C7D1C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Ishrat </w:t>
      </w:r>
      <w:r w:rsidRPr="15E6DD48" w:rsidR="1C7D1C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hussain</w:t>
      </w:r>
    </w:p>
    <w:p w:rsidRPr="00FF5770" w:rsidR="00FF5770" w:rsidP="15E6DD48" w:rsidRDefault="00FF5770" w14:paraId="433538A5" w14:textId="48E59FE7">
      <w:pPr>
        <w:spacing w:before="100" w:beforeAutospacing="1" w:after="100" w:afterAutospacing="1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Pr="00FF5770" w:rsidR="00FF5770" w:rsidP="15E6DD48" w:rsidRDefault="00FF5770" w14:paraId="518CC35E" w14:textId="5F7AC248">
      <w:pPr>
        <w:spacing w:before="100" w:beforeAutospacing="1" w:after="100" w:afterAutospacing="1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Pr="00FF5770" w:rsidR="00FF5770" w:rsidP="15E6DD48" w:rsidRDefault="00FF5770" w14:paraId="66D8394E" w14:textId="05F6D94E">
      <w:pPr>
        <w:spacing w:before="100" w:beforeAutospacing="1" w:after="100" w:afterAutospacing="1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E6DD48" w:rsidR="1C7D1C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Student </w:t>
      </w:r>
      <w:r w:rsidRPr="15E6DD48" w:rsidR="528C32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number 2318968</w:t>
      </w:r>
    </w:p>
    <w:p w:rsidRPr="00FF5770" w:rsidR="00FF5770" w:rsidP="15E6DD48" w:rsidRDefault="00FF5770" w14:paraId="69921588" w14:textId="5CFB792D">
      <w:pPr>
        <w:spacing w:before="100" w:beforeAutospacing="1" w:after="100" w:afterAutospacing="1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Pr="00FF5770" w:rsidR="00FF5770" w:rsidP="15E6DD48" w:rsidRDefault="00FF5770" w14:paraId="6C0F8060" w14:textId="08B5F519">
      <w:pPr>
        <w:spacing w:before="100" w:beforeAutospacing="1" w:after="100" w:afterAutospacing="1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Pr="00FF5770" w:rsidR="00FF5770" w:rsidP="15E6DD48" w:rsidRDefault="00FF5770" w14:paraId="21562508" w14:textId="4C55309D">
      <w:pPr>
        <w:spacing w:before="100" w:beforeAutospacing="1" w:after="100" w:afterAutospacing="1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E6DD48" w:rsidR="1C7D1C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Debate / Discussion</w:t>
      </w:r>
    </w:p>
    <w:p w:rsidRPr="00FF5770" w:rsidR="00FF5770" w:rsidP="15E6DD48" w:rsidRDefault="00FF5770" w14:paraId="5B90A04B" w14:textId="532AA797">
      <w:pPr>
        <w:spacing w:before="100" w:beforeAutospacing="on" w:after="100" w:afterAutospacing="on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15E6DD48" w:rsidR="00BBAB88">
        <w:rPr>
          <w:rFonts w:ascii="Times New Roman" w:hAnsi="Times New Roman" w:eastAsia="Times New Roman" w:cs="Times New Roman"/>
          <w:sz w:val="24"/>
          <w:szCs w:val="24"/>
        </w:rPr>
        <w:t xml:space="preserve">Submission date </w:t>
      </w:r>
      <w:r w:rsidRPr="15E6DD48" w:rsidR="5AA7DB0D">
        <w:rPr>
          <w:rFonts w:ascii="Times New Roman" w:hAnsi="Times New Roman" w:eastAsia="Times New Roman" w:cs="Times New Roman"/>
          <w:sz w:val="24"/>
          <w:szCs w:val="24"/>
        </w:rPr>
        <w:t xml:space="preserve">July </w:t>
      </w:r>
      <w:r w:rsidRPr="15E6DD48" w:rsidR="4B9B54C0">
        <w:rPr>
          <w:rFonts w:ascii="Times New Roman" w:hAnsi="Times New Roman" w:eastAsia="Times New Roman" w:cs="Times New Roman"/>
          <w:sz w:val="24"/>
          <w:szCs w:val="24"/>
        </w:rPr>
        <w:t>1</w:t>
      </w:r>
      <w:r w:rsidRPr="15E6DD48" w:rsidR="5AA7DB0D">
        <w:rPr>
          <w:rFonts w:ascii="Times New Roman" w:hAnsi="Times New Roman" w:eastAsia="Times New Roman" w:cs="Times New Roman"/>
          <w:sz w:val="24"/>
          <w:szCs w:val="24"/>
        </w:rPr>
        <w:t>0</w:t>
      </w:r>
      <w:r w:rsidRPr="15E6DD48" w:rsidR="5AA7DB0D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15E6DD48" w:rsidR="598187F8">
        <w:rPr>
          <w:rFonts w:ascii="Times New Roman" w:hAnsi="Times New Roman" w:eastAsia="Times New Roman" w:cs="Times New Roman"/>
          <w:sz w:val="24"/>
          <w:szCs w:val="24"/>
        </w:rPr>
        <w:t>, 2026</w:t>
      </w:r>
    </w:p>
    <w:p w:rsidRPr="00FF5770" w:rsidR="00FF5770" w:rsidP="15E6DD48" w:rsidRDefault="00FF5770" w14:paraId="2F2A0272" w14:textId="3550ACE6">
      <w:pPr>
        <w:pStyle w:val="Normal"/>
        <w:spacing w:before="100" w:beforeAutospacing="on" w:after="100" w:afterAutospacing="on"/>
        <w:rPr>
          <w:sz w:val="24"/>
          <w:szCs w:val="24"/>
        </w:rPr>
      </w:pPr>
      <w:r w:rsidRPr="15E6DD48" w:rsidR="1C7D1CA6">
        <w:rPr>
          <w:sz w:val="24"/>
          <w:szCs w:val="24"/>
        </w:rPr>
        <w:t xml:space="preserve">Age UK (2024) </w:t>
      </w:r>
      <w:r w:rsidRPr="15E6DD48" w:rsidR="1C7D1CA6">
        <w:rPr>
          <w:i w:val="1"/>
          <w:iCs w:val="1"/>
          <w:sz w:val="24"/>
          <w:szCs w:val="24"/>
        </w:rPr>
        <w:t>Loneliness and isolation: Understanding the issue</w:t>
      </w:r>
      <w:r w:rsidRPr="15E6DD48" w:rsidR="1C7D1CA6">
        <w:rPr>
          <w:sz w:val="24"/>
          <w:szCs w:val="24"/>
        </w:rPr>
        <w:t>. London: Age UK.</w:t>
      </w:r>
    </w:p>
    <w:p w:rsidRPr="00FF5770" w:rsidR="00FF5770" w:rsidP="00FF5770" w:rsidRDefault="00FF5770" w14:paraId="79ACA368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Baker, S., Warburton, J., Waycott, J., Batchelor, F. and Hoang, T. (2018) ‘Combatting social isolation and increasing social participation of older adults through the use of technology: A systematic review of existing evidence’, </w:t>
      </w:r>
      <w:r w:rsidRPr="00FF5770">
        <w:rPr>
          <w:i/>
          <w:iCs/>
          <w:sz w:val="24"/>
          <w:szCs w:val="24"/>
        </w:rPr>
        <w:t>Australasian Journal on Ageing</w:t>
      </w:r>
      <w:r w:rsidRPr="00FF5770">
        <w:rPr>
          <w:sz w:val="24"/>
          <w:szCs w:val="24"/>
        </w:rPr>
        <w:t>, 37(3), pp. 184–193.</w:t>
      </w:r>
    </w:p>
    <w:p w:rsidRPr="00FF5770" w:rsidR="00FF5770" w:rsidP="00FF5770" w:rsidRDefault="00FF5770" w14:paraId="6F05BE5F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Burnes, D., Sheppard, C., Henderson, C.R., Wassel, M., Cope, R., Barber, C. and Pillemer, K. (2019) ‘Interventions to reduce ageism against older adults: A systematic review and meta-analysis’, </w:t>
      </w:r>
      <w:r w:rsidRPr="00FF5770">
        <w:rPr>
          <w:i/>
          <w:iCs/>
          <w:sz w:val="24"/>
          <w:szCs w:val="24"/>
        </w:rPr>
        <w:t>American Journal of Public Health</w:t>
      </w:r>
      <w:r w:rsidRPr="00FF5770">
        <w:rPr>
          <w:sz w:val="24"/>
          <w:szCs w:val="24"/>
        </w:rPr>
        <w:t>, 109(8), pp. e1–e9.</w:t>
      </w:r>
    </w:p>
    <w:p w:rsidRPr="00FF5770" w:rsidR="00FF5770" w:rsidP="00FF5770" w:rsidRDefault="00FF5770" w14:paraId="4A652A70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Canedo-García, A., García-Sánchez, J.N. and Pacheco-Sanz, D.I. (2017) ‘A systematic review of the effectiveness of intergenerational programmes’, </w:t>
      </w:r>
      <w:r w:rsidRPr="00FF5770">
        <w:rPr>
          <w:i/>
          <w:iCs/>
          <w:sz w:val="24"/>
          <w:szCs w:val="24"/>
        </w:rPr>
        <w:t>Frontiers in Psychology</w:t>
      </w:r>
      <w:r w:rsidRPr="00FF5770">
        <w:rPr>
          <w:sz w:val="24"/>
          <w:szCs w:val="24"/>
        </w:rPr>
        <w:t>, 8, Article 1882.</w:t>
      </w:r>
    </w:p>
    <w:p w:rsidRPr="00FF5770" w:rsidR="00FF5770" w:rsidP="00FF5770" w:rsidRDefault="00FF5770" w14:paraId="2619E221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Galbraith, B., Larkin, H., Moorhouse, A. and Oomen, T. (2015) ‘Intergenerational programmes for persons with dementia: A scoping review’, </w:t>
      </w:r>
      <w:r w:rsidRPr="00FF5770">
        <w:rPr>
          <w:i/>
          <w:iCs/>
          <w:sz w:val="24"/>
          <w:szCs w:val="24"/>
        </w:rPr>
        <w:t>Journal of Gerontological Social Work</w:t>
      </w:r>
      <w:r w:rsidRPr="00FF5770">
        <w:rPr>
          <w:sz w:val="24"/>
          <w:szCs w:val="24"/>
        </w:rPr>
        <w:t>, 58(4), pp. 357–378.</w:t>
      </w:r>
    </w:p>
    <w:p w:rsidRPr="00FF5770" w:rsidR="00FF5770" w:rsidP="00FF5770" w:rsidRDefault="00FF5770" w14:paraId="4A04E4DA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Generations United (2021) </w:t>
      </w:r>
      <w:r w:rsidRPr="00FF5770">
        <w:rPr>
          <w:i/>
          <w:iCs/>
          <w:sz w:val="24"/>
          <w:szCs w:val="24"/>
        </w:rPr>
        <w:t>Intergenerational programmes: Creating meaningful connections</w:t>
      </w:r>
      <w:r w:rsidRPr="00FF5770">
        <w:rPr>
          <w:sz w:val="24"/>
          <w:szCs w:val="24"/>
        </w:rPr>
        <w:t>. Washington, DC: Generations United.</w:t>
      </w:r>
    </w:p>
    <w:p w:rsidRPr="00FF5770" w:rsidR="00FF5770" w:rsidP="00FF5770" w:rsidRDefault="00FF5770" w14:paraId="38CC695F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Jarrott, S.E. and Bruno, K. (2007) ‘Shared site intergenerational programmes: A case study’, </w:t>
      </w:r>
      <w:r w:rsidRPr="00FF5770">
        <w:rPr>
          <w:i/>
          <w:iCs/>
          <w:sz w:val="24"/>
          <w:szCs w:val="24"/>
        </w:rPr>
        <w:t>Journal of Applied Gerontology</w:t>
      </w:r>
      <w:r w:rsidRPr="00FF5770">
        <w:rPr>
          <w:sz w:val="24"/>
          <w:szCs w:val="24"/>
        </w:rPr>
        <w:t>, 26(3), pp. 239–257.</w:t>
      </w:r>
    </w:p>
    <w:p w:rsidRPr="00FF5770" w:rsidR="00FF5770" w:rsidP="00FF5770" w:rsidRDefault="00FF5770" w14:paraId="14F323C0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Jarrott, S.E. and Smith, C.L. (2011) ‘The complement of research and theory in practice: Intergenerational programme outcomes’, </w:t>
      </w:r>
      <w:r w:rsidRPr="00FF5770">
        <w:rPr>
          <w:i/>
          <w:iCs/>
          <w:sz w:val="24"/>
          <w:szCs w:val="24"/>
        </w:rPr>
        <w:t>Journal of Intergenerational Relationships</w:t>
      </w:r>
      <w:r w:rsidRPr="00FF5770">
        <w:rPr>
          <w:sz w:val="24"/>
          <w:szCs w:val="24"/>
        </w:rPr>
        <w:t>, 9(1), pp. 6–15.</w:t>
      </w:r>
    </w:p>
    <w:p w:rsidRPr="00FF5770" w:rsidR="00FF5770" w:rsidP="00FF5770" w:rsidRDefault="00FF5770" w14:paraId="4EAF461B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Kaplan, M., Sánchez, M. and Hoffman, J. (2017) </w:t>
      </w:r>
      <w:r w:rsidRPr="00FF5770">
        <w:rPr>
          <w:i/>
          <w:iCs/>
          <w:sz w:val="24"/>
          <w:szCs w:val="24"/>
        </w:rPr>
        <w:t>Intergenerational pathways to a sustainable society</w:t>
      </w:r>
      <w:r w:rsidRPr="00FF5770">
        <w:rPr>
          <w:sz w:val="24"/>
          <w:szCs w:val="24"/>
        </w:rPr>
        <w:t>. Cham: Springer.</w:t>
      </w:r>
    </w:p>
    <w:p w:rsidRPr="00FF5770" w:rsidR="00FF5770" w:rsidP="00FF5770" w:rsidRDefault="00FF5770" w14:paraId="35214CFB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Levasseur, M., Richard, L., Gauvin, L. and Raymond, É. (2010) ‘Inventory and analysis of definitions of social participation found in the aging literature’, </w:t>
      </w:r>
      <w:r w:rsidRPr="00FF5770">
        <w:rPr>
          <w:i/>
          <w:iCs/>
          <w:sz w:val="24"/>
          <w:szCs w:val="24"/>
        </w:rPr>
        <w:t>Social Science &amp; Medicine</w:t>
      </w:r>
      <w:r w:rsidRPr="00FF5770">
        <w:rPr>
          <w:sz w:val="24"/>
          <w:szCs w:val="24"/>
        </w:rPr>
        <w:t>, 71(12), pp. 2141–2149.</w:t>
      </w:r>
    </w:p>
    <w:p w:rsidRPr="00FF5770" w:rsidR="00FF5770" w:rsidP="00FF5770" w:rsidRDefault="00FF5770" w14:paraId="5993047C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National Institute for Health and Care Excellence (2015) </w:t>
      </w:r>
      <w:r w:rsidRPr="00FF5770">
        <w:rPr>
          <w:i/>
          <w:iCs/>
          <w:sz w:val="24"/>
          <w:szCs w:val="24"/>
        </w:rPr>
        <w:t>Older people with social care needs and multiple long-term conditions (NG22)</w:t>
      </w:r>
      <w:r w:rsidRPr="00FF5770">
        <w:rPr>
          <w:sz w:val="24"/>
          <w:szCs w:val="24"/>
        </w:rPr>
        <w:t>. London: NICE.</w:t>
      </w:r>
    </w:p>
    <w:p w:rsidRPr="00FF5770" w:rsidR="00FF5770" w:rsidP="00FF5770" w:rsidRDefault="00FF5770" w14:paraId="781FF7F0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Nolan, M., Brown, J., Davies, S., Nolan, J. and Keady, J. (2006) </w:t>
      </w:r>
      <w:r w:rsidRPr="00FF5770">
        <w:rPr>
          <w:i/>
          <w:iCs/>
          <w:sz w:val="24"/>
          <w:szCs w:val="24"/>
        </w:rPr>
        <w:t>The Senses Framework: Improving care for older people through a relationship-centred approach</w:t>
      </w:r>
      <w:r w:rsidRPr="00FF5770">
        <w:rPr>
          <w:sz w:val="24"/>
          <w:szCs w:val="24"/>
        </w:rPr>
        <w:t>. Sheffield: University of Sheffield.</w:t>
      </w:r>
    </w:p>
    <w:p w:rsidRPr="00FF5770" w:rsidR="00FF5770" w:rsidP="00FF5770" w:rsidRDefault="00FF5770" w14:paraId="7D77ABCB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Pillemer, K., Burnes, D., </w:t>
      </w:r>
      <w:proofErr w:type="spellStart"/>
      <w:r w:rsidRPr="00FF5770">
        <w:rPr>
          <w:sz w:val="24"/>
          <w:szCs w:val="24"/>
        </w:rPr>
        <w:t>Riffin</w:t>
      </w:r>
      <w:proofErr w:type="spellEnd"/>
      <w:r w:rsidRPr="00FF5770">
        <w:rPr>
          <w:sz w:val="24"/>
          <w:szCs w:val="24"/>
        </w:rPr>
        <w:t xml:space="preserve">, C. and Lachs, M.S. (2019) ‘Elder abuse: Global situation, risk factors and prevention strategies’, </w:t>
      </w:r>
      <w:r w:rsidRPr="00FF5770">
        <w:rPr>
          <w:i/>
          <w:iCs/>
          <w:sz w:val="24"/>
          <w:szCs w:val="24"/>
        </w:rPr>
        <w:t>The Gerontologist</w:t>
      </w:r>
      <w:r w:rsidRPr="00FF5770">
        <w:rPr>
          <w:sz w:val="24"/>
          <w:szCs w:val="24"/>
        </w:rPr>
        <w:t>, 56(S2), pp. S194–S205.</w:t>
      </w:r>
    </w:p>
    <w:p w:rsidRPr="00FF5770" w:rsidR="00FF5770" w:rsidP="00FF5770" w:rsidRDefault="00FF5770" w14:paraId="73068374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Stanley, M. and Hubbard, J. (2019) ‘Intergenerational practice and healthy ageing’, </w:t>
      </w:r>
      <w:r w:rsidRPr="00FF5770">
        <w:rPr>
          <w:i/>
          <w:iCs/>
          <w:sz w:val="24"/>
          <w:szCs w:val="24"/>
        </w:rPr>
        <w:t>Working with Older People</w:t>
      </w:r>
      <w:r w:rsidRPr="00FF5770">
        <w:rPr>
          <w:sz w:val="24"/>
          <w:szCs w:val="24"/>
        </w:rPr>
        <w:t>, 23(4), pp. 175–183.</w:t>
      </w:r>
    </w:p>
    <w:p w:rsidRPr="00FF5770" w:rsidR="00FF5770" w:rsidP="00FF5770" w:rsidRDefault="00FF5770" w14:paraId="5BEDEAF5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United Nations (2020) </w:t>
      </w:r>
      <w:r w:rsidRPr="00FF5770">
        <w:rPr>
          <w:i/>
          <w:iCs/>
          <w:sz w:val="24"/>
          <w:szCs w:val="24"/>
        </w:rPr>
        <w:t>Decade of Healthy Ageing 2021–2030</w:t>
      </w:r>
      <w:r w:rsidRPr="00FF5770">
        <w:rPr>
          <w:sz w:val="24"/>
          <w:szCs w:val="24"/>
        </w:rPr>
        <w:t>. New York: United Nations.</w:t>
      </w:r>
    </w:p>
    <w:p w:rsidRPr="00FF5770" w:rsidR="00FF5770" w:rsidP="00FF5770" w:rsidRDefault="00FF5770" w14:paraId="515B8F8C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lastRenderedPageBreak/>
        <w:t xml:space="preserve">World Health Organization (2021) </w:t>
      </w:r>
      <w:r w:rsidRPr="00FF5770">
        <w:rPr>
          <w:i/>
          <w:iCs/>
          <w:sz w:val="24"/>
          <w:szCs w:val="24"/>
        </w:rPr>
        <w:t>Global report on ageism</w:t>
      </w:r>
      <w:r w:rsidRPr="00FF5770">
        <w:rPr>
          <w:sz w:val="24"/>
          <w:szCs w:val="24"/>
        </w:rPr>
        <w:t>. Geneva: World Health Organization.</w:t>
      </w:r>
    </w:p>
    <w:p w:rsidRPr="00FF5770" w:rsidR="00FF5770" w:rsidP="00FF5770" w:rsidRDefault="00FF5770" w14:paraId="409EBFD5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World Health Organization (2022) </w:t>
      </w:r>
      <w:r w:rsidRPr="00FF5770">
        <w:rPr>
          <w:i/>
          <w:iCs/>
          <w:sz w:val="24"/>
          <w:szCs w:val="24"/>
        </w:rPr>
        <w:t>World social report 2022: Ageing and social inclusion</w:t>
      </w:r>
      <w:r w:rsidRPr="00FF5770">
        <w:rPr>
          <w:sz w:val="24"/>
          <w:szCs w:val="24"/>
        </w:rPr>
        <w:t>. Geneva: World Health Organization.</w:t>
      </w:r>
    </w:p>
    <w:p w:rsidRPr="00FF5770" w:rsidR="00FF5770" w:rsidP="00FF5770" w:rsidRDefault="00FF5770" w14:paraId="25321D48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Yasunaga, M., Murayama, Y., Takahashi, T., </w:t>
      </w:r>
      <w:proofErr w:type="spellStart"/>
      <w:r w:rsidRPr="00FF5770">
        <w:rPr>
          <w:sz w:val="24"/>
          <w:szCs w:val="24"/>
        </w:rPr>
        <w:t>Ohba</w:t>
      </w:r>
      <w:proofErr w:type="spellEnd"/>
      <w:r w:rsidRPr="00FF5770">
        <w:rPr>
          <w:sz w:val="24"/>
          <w:szCs w:val="24"/>
        </w:rPr>
        <w:t xml:space="preserve">, H., Suzuki, H., Nonaka, K., Kuraoka, M. and Fujiwara, Y. (2016) ‘Multiple impacts of an intergenerational programme in Japan: Evidence from a mixed-method study’, </w:t>
      </w:r>
      <w:r w:rsidRPr="00FF5770">
        <w:rPr>
          <w:i/>
          <w:iCs/>
          <w:sz w:val="24"/>
          <w:szCs w:val="24"/>
        </w:rPr>
        <w:t>BMC Geriatrics</w:t>
      </w:r>
      <w:r w:rsidRPr="00FF5770">
        <w:rPr>
          <w:sz w:val="24"/>
          <w:szCs w:val="24"/>
        </w:rPr>
        <w:t>, 16, Article 111.</w:t>
      </w:r>
    </w:p>
    <w:p w:rsidRPr="00FF5770" w:rsidR="00FF5770" w:rsidP="00FF5770" w:rsidRDefault="00FF5770" w14:paraId="0E9A10E7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Young, T.L., Frick, K.D. and Phelan, E.A. (2009) ‘Can successful aging and chronic illness coexist in the same individual?’, </w:t>
      </w:r>
      <w:r w:rsidRPr="00FF5770">
        <w:rPr>
          <w:i/>
          <w:iCs/>
          <w:sz w:val="24"/>
          <w:szCs w:val="24"/>
        </w:rPr>
        <w:t>Clinical Geriatrics</w:t>
      </w:r>
      <w:r w:rsidRPr="00FF5770">
        <w:rPr>
          <w:sz w:val="24"/>
          <w:szCs w:val="24"/>
        </w:rPr>
        <w:t>, 17(4), pp. 20–24.</w:t>
      </w:r>
    </w:p>
    <w:p w:rsidRPr="00FF5770" w:rsidR="00FF5770" w:rsidP="00FF5770" w:rsidRDefault="00FF5770" w14:paraId="478714CE" w14:textId="77777777">
      <w:pPr>
        <w:spacing w:before="100" w:beforeAutospacing="1" w:after="100" w:afterAutospacing="1"/>
        <w:rPr>
          <w:sz w:val="24"/>
          <w:szCs w:val="24"/>
        </w:rPr>
      </w:pPr>
      <w:r w:rsidRPr="00FF5770">
        <w:rPr>
          <w:sz w:val="24"/>
          <w:szCs w:val="24"/>
        </w:rPr>
        <w:t xml:space="preserve">Zhang, Y., Anderson, S.G. and Zhan, H.J. (2011) ‘The differentiated impact of intergenerational support on older adults’, </w:t>
      </w:r>
      <w:r w:rsidRPr="00FF5770">
        <w:rPr>
          <w:i/>
          <w:iCs/>
          <w:sz w:val="24"/>
          <w:szCs w:val="24"/>
        </w:rPr>
        <w:t>Journal of Family Issues</w:t>
      </w:r>
      <w:r w:rsidRPr="00FF5770">
        <w:rPr>
          <w:sz w:val="24"/>
          <w:szCs w:val="24"/>
        </w:rPr>
        <w:t>, 32(8), pp. 1038–1065.</w:t>
      </w:r>
    </w:p>
    <w:p w:rsidRPr="00FF5770" w:rsidR="00FF5770" w:rsidP="00FF5770" w:rsidRDefault="00FF5770" w14:paraId="24360718" w14:textId="77777777">
      <w:pPr>
        <w:spacing w:after="160" w:line="278" w:lineRule="auto"/>
        <w:rPr>
          <w:rFonts w:ascii="Arial" w:hAnsi="Arial" w:cs="Arial" w:eastAsiaTheme="minorHAnsi"/>
          <w:kern w:val="2"/>
          <w:sz w:val="28"/>
          <w:szCs w:val="28"/>
          <w:lang w:eastAsia="en-US"/>
          <w14:ligatures w14:val="standardContextual"/>
        </w:rPr>
      </w:pPr>
    </w:p>
    <w:p w:rsidRPr="00FF5770" w:rsidR="00FF5770" w:rsidP="00FF5770" w:rsidRDefault="00FF5770" w14:paraId="47BAD88B" w14:textId="77777777">
      <w:pPr>
        <w:spacing w:after="160" w:line="278" w:lineRule="auto"/>
        <w:rPr>
          <w:rFonts w:ascii="Arial" w:hAnsi="Arial" w:cs="Arial" w:eastAsiaTheme="minorHAnsi"/>
          <w:kern w:val="2"/>
          <w:sz w:val="28"/>
          <w:szCs w:val="28"/>
          <w:lang w:eastAsia="en-US"/>
          <w14:ligatures w14:val="standardContextual"/>
        </w:rPr>
      </w:pPr>
    </w:p>
    <w:p w:rsidRPr="00FF5770" w:rsidR="00FF5770" w:rsidP="00FF5770" w:rsidRDefault="00FF5770" w14:paraId="66122882" w14:textId="77777777">
      <w:pPr>
        <w:spacing w:after="160" w:line="278" w:lineRule="auto"/>
        <w:rPr>
          <w:rFonts w:ascii="Arial" w:hAnsi="Arial" w:cs="Arial" w:eastAsiaTheme="minorHAnsi"/>
          <w:kern w:val="2"/>
          <w:sz w:val="28"/>
          <w:szCs w:val="28"/>
          <w:lang w:eastAsia="en-US"/>
          <w14:ligatures w14:val="standardContextual"/>
        </w:rPr>
      </w:pPr>
    </w:p>
    <w:p w:rsidRPr="00FF5770" w:rsidR="00FF5770" w:rsidP="00FF5770" w:rsidRDefault="00FF5770" w14:paraId="61A8DF29" w14:textId="77777777">
      <w:pPr>
        <w:spacing w:after="160" w:line="278" w:lineRule="auto"/>
        <w:rPr>
          <w:rFonts w:ascii="Arial" w:hAnsi="Arial" w:cs="Arial" w:eastAsiaTheme="minorHAnsi"/>
          <w:kern w:val="2"/>
          <w:sz w:val="28"/>
          <w:szCs w:val="28"/>
          <w:lang w:eastAsia="en-US"/>
          <w14:ligatures w14:val="standardContextual"/>
        </w:rPr>
      </w:pPr>
    </w:p>
    <w:p w:rsidRPr="00FF5770" w:rsidR="00FF5770" w:rsidP="00FF5770" w:rsidRDefault="00FF5770" w14:paraId="2686233A" w14:textId="77777777">
      <w:pPr>
        <w:spacing w:after="160" w:line="278" w:lineRule="auto"/>
        <w:rPr>
          <w:rFonts w:ascii="Arial" w:hAnsi="Arial" w:cs="Arial" w:eastAsiaTheme="minorHAnsi"/>
          <w:kern w:val="2"/>
          <w:sz w:val="28"/>
          <w:szCs w:val="28"/>
          <w:lang w:eastAsia="en-US"/>
          <w14:ligatures w14:val="standardContextual"/>
        </w:rPr>
      </w:pPr>
    </w:p>
    <w:p w:rsidRPr="00FF5770" w:rsidR="00FF5770" w:rsidP="00FF5770" w:rsidRDefault="00FF5770" w14:paraId="0302412A" w14:textId="77777777">
      <w:pPr>
        <w:spacing w:after="160" w:line="278" w:lineRule="auto"/>
        <w:rPr>
          <w:rFonts w:ascii="Arial" w:hAnsi="Arial" w:cs="Arial" w:eastAsiaTheme="minorHAnsi"/>
          <w:kern w:val="2"/>
          <w:sz w:val="28"/>
          <w:szCs w:val="28"/>
          <w:lang w:eastAsia="en-US"/>
          <w14:ligatures w14:val="standardContextual"/>
        </w:rPr>
      </w:pPr>
    </w:p>
    <w:p w:rsidRPr="00FF5770" w:rsidR="00FF5770" w:rsidRDefault="00FF5770" w14:paraId="7AE12ED0" w14:textId="77777777">
      <w:pPr>
        <w:rPr>
          <w:rFonts w:ascii="Arial" w:hAnsi="Arial" w:eastAsia="Arial" w:cs="Arial"/>
          <w:sz w:val="48"/>
          <w:szCs w:val="48"/>
        </w:rPr>
      </w:pPr>
    </w:p>
    <w:sectPr w:rsidRPr="00FF5770" w:rsidR="00FF577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770"/>
    <w:rsid w:val="000C27EF"/>
    <w:rsid w:val="005D47E0"/>
    <w:rsid w:val="0063041C"/>
    <w:rsid w:val="0071400F"/>
    <w:rsid w:val="00BBAB88"/>
    <w:rsid w:val="00DF4311"/>
    <w:rsid w:val="00FF5770"/>
    <w:rsid w:val="01330AAA"/>
    <w:rsid w:val="01F9C20F"/>
    <w:rsid w:val="03F02881"/>
    <w:rsid w:val="080DC7F1"/>
    <w:rsid w:val="0B25D3AF"/>
    <w:rsid w:val="0CE43A7D"/>
    <w:rsid w:val="0D6EA31A"/>
    <w:rsid w:val="149A1469"/>
    <w:rsid w:val="15E6DD48"/>
    <w:rsid w:val="1C1860AD"/>
    <w:rsid w:val="1C7D1CA6"/>
    <w:rsid w:val="22D658F2"/>
    <w:rsid w:val="25950C9F"/>
    <w:rsid w:val="262EB7BE"/>
    <w:rsid w:val="2796749B"/>
    <w:rsid w:val="2882C9E8"/>
    <w:rsid w:val="29279F6E"/>
    <w:rsid w:val="326F2F6E"/>
    <w:rsid w:val="3C02E0DA"/>
    <w:rsid w:val="3E17B500"/>
    <w:rsid w:val="4B9B54C0"/>
    <w:rsid w:val="4BCF4F60"/>
    <w:rsid w:val="4DAD40F1"/>
    <w:rsid w:val="4DFB98BC"/>
    <w:rsid w:val="4E32E4E6"/>
    <w:rsid w:val="51632B5A"/>
    <w:rsid w:val="52537118"/>
    <w:rsid w:val="528C32A8"/>
    <w:rsid w:val="559A851F"/>
    <w:rsid w:val="598187F8"/>
    <w:rsid w:val="5988E409"/>
    <w:rsid w:val="5AA7DB0D"/>
    <w:rsid w:val="5BD0BADD"/>
    <w:rsid w:val="5BE5EF93"/>
    <w:rsid w:val="5D41B77C"/>
    <w:rsid w:val="5DDEE9FF"/>
    <w:rsid w:val="5E4E07E1"/>
    <w:rsid w:val="61869DA5"/>
    <w:rsid w:val="62AC4E0B"/>
    <w:rsid w:val="63849829"/>
    <w:rsid w:val="69505D6E"/>
    <w:rsid w:val="6FE3D371"/>
    <w:rsid w:val="705D68BE"/>
    <w:rsid w:val="710912C0"/>
    <w:rsid w:val="738D8D12"/>
    <w:rsid w:val="74714A64"/>
    <w:rsid w:val="7529D42C"/>
    <w:rsid w:val="75F1C23E"/>
    <w:rsid w:val="78B51836"/>
    <w:rsid w:val="7A0C17D1"/>
    <w:rsid w:val="7E8AE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5F2FB"/>
  <w15:chartTrackingRefBased/>
  <w15:docId w15:val="{41255668-7D48-4CBC-946C-CB32530D8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F5770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5770"/>
    <w:pPr>
      <w:keepNext/>
      <w:keepLines/>
      <w:spacing w:before="360" w:after="80" w:line="278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5770"/>
    <w:pPr>
      <w:keepNext/>
      <w:keepLines/>
      <w:spacing w:before="160" w:after="80" w:line="278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5770"/>
    <w:pPr>
      <w:keepNext/>
      <w:keepLines/>
      <w:spacing w:before="160" w:after="80" w:line="278" w:lineRule="auto"/>
      <w:outlineLvl w:val="2"/>
    </w:pPr>
    <w:rPr>
      <w:rFonts w:asciiTheme="minorHAnsi" w:hAnsiTheme="minorHAnsi"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5770"/>
    <w:pPr>
      <w:keepNext/>
      <w:keepLines/>
      <w:spacing w:before="80" w:after="40" w:line="278" w:lineRule="auto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770"/>
    <w:pPr>
      <w:keepNext/>
      <w:keepLines/>
      <w:spacing w:before="80" w:after="40" w:line="278" w:lineRule="auto"/>
      <w:outlineLvl w:val="4"/>
    </w:pPr>
    <w:rPr>
      <w:rFonts w:asciiTheme="minorHAnsi" w:hAnsiTheme="minorHAnsi" w:eastAsiaTheme="majorEastAsia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5770"/>
    <w:pPr>
      <w:keepNext/>
      <w:keepLines/>
      <w:spacing w:before="40" w:line="278" w:lineRule="auto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5770"/>
    <w:pPr>
      <w:keepNext/>
      <w:keepLines/>
      <w:spacing w:before="40" w:line="278" w:lineRule="auto"/>
      <w:outlineLvl w:val="6"/>
    </w:pPr>
    <w:rPr>
      <w:rFonts w:asciiTheme="minorHAnsi" w:hAnsiTheme="minorHAnsi" w:eastAsiaTheme="majorEastAsia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5770"/>
    <w:pPr>
      <w:keepNext/>
      <w:keepLines/>
      <w:spacing w:line="278" w:lineRule="auto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5770"/>
    <w:pPr>
      <w:keepNext/>
      <w:keepLines/>
      <w:spacing w:line="278" w:lineRule="auto"/>
      <w:outlineLvl w:val="8"/>
    </w:pPr>
    <w:rPr>
      <w:rFonts w:asciiTheme="minorHAnsi" w:hAnsiTheme="minorHAnsi" w:eastAsiaTheme="majorEastAsia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577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F577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F577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F577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F577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F577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F577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F577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F57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577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styleId="TitleChar" w:customStyle="1">
    <w:name w:val="Title Char"/>
    <w:basedOn w:val="DefaultParagraphFont"/>
    <w:link w:val="Title"/>
    <w:uiPriority w:val="10"/>
    <w:rsid w:val="00FF577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5770"/>
    <w:pPr>
      <w:numPr>
        <w:ilvl w:val="1"/>
      </w:numPr>
      <w:spacing w:after="160" w:line="278" w:lineRule="auto"/>
    </w:pPr>
    <w:rPr>
      <w:rFonts w:asciiTheme="minorHAnsi" w:hAnsiTheme="minorHAnsi"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styleId="SubtitleChar" w:customStyle="1">
    <w:name w:val="Subtitle Char"/>
    <w:basedOn w:val="DefaultParagraphFont"/>
    <w:link w:val="Subtitle"/>
    <w:uiPriority w:val="11"/>
    <w:rsid w:val="00FF57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5770"/>
    <w:pPr>
      <w:spacing w:before="160" w:after="160" w:line="278" w:lineRule="auto"/>
      <w:jc w:val="center"/>
    </w:pPr>
    <w:rPr>
      <w:rFonts w:asciiTheme="minorHAnsi" w:hAnsiTheme="minorHAnsi" w:eastAsia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styleId="QuoteChar" w:customStyle="1">
    <w:name w:val="Quote Char"/>
    <w:basedOn w:val="DefaultParagraphFont"/>
    <w:link w:val="Quote"/>
    <w:uiPriority w:val="29"/>
    <w:rsid w:val="00FF57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5770"/>
    <w:pPr>
      <w:spacing w:after="160" w:line="278" w:lineRule="auto"/>
      <w:ind w:left="720"/>
      <w:contextualSpacing/>
    </w:pPr>
    <w:rPr>
      <w:rFonts w:asciiTheme="minorHAnsi" w:hAnsiTheme="minorHAnsi" w:eastAsia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F57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577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78" w:lineRule="auto"/>
      <w:ind w:left="864" w:right="864"/>
      <w:jc w:val="center"/>
    </w:pPr>
    <w:rPr>
      <w:rFonts w:asciiTheme="minorHAnsi" w:hAnsiTheme="minorHAnsi" w:eastAsia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F57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577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Ishrat Hussain (2318968)</dc:creator>
  <keywords/>
  <dc:description/>
  <lastModifiedBy>Ishrat Hussain (2318968)</lastModifiedBy>
  <revision>2</revision>
  <dcterms:created xsi:type="dcterms:W3CDTF">2026-07-05T11:15:00.0000000Z</dcterms:created>
  <dcterms:modified xsi:type="dcterms:W3CDTF">2026-07-05T14:09:12.5233956Z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6aa300f2-87c0-45f3-b037-341777da64dc</vt:lpwstr>
  </property>
</Properties>
</file>