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CCCF98" w14:textId="77777777" w:rsidR="0011235C" w:rsidRPr="00060A4E" w:rsidRDefault="00840BA4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t xml:space="preserve">TASK 2 </w:t>
      </w:r>
    </w:p>
    <w:p w14:paraId="6800519C" w14:textId="2799227D" w:rsidR="00DF7913" w:rsidRPr="00060A4E" w:rsidRDefault="00976909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t xml:space="preserve">INFORMATION SHEET 1 </w:t>
      </w:r>
    </w:p>
    <w:p w14:paraId="748660DB" w14:textId="2E37C742" w:rsidR="009046F5" w:rsidRPr="00060A4E" w:rsidRDefault="007269B1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t>TRADITIONAL TECHNIQUE OF STATUTORY INTERPRETATION.</w:t>
      </w:r>
    </w:p>
    <w:p w14:paraId="1DF94C78" w14:textId="0C10881B" w:rsidR="00642EF9" w:rsidRPr="00060A4E" w:rsidRDefault="00922220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Statutory interpretation is the process by wh</w:t>
      </w:r>
      <w:r w:rsidR="00A84C28" w:rsidRPr="00060A4E">
        <w:rPr>
          <w:rFonts w:ascii="Times New Roman" w:hAnsi="Times New Roman" w:cs="Times New Roman"/>
        </w:rPr>
        <w:t xml:space="preserve">ich courts determine the meaning of legislation and </w:t>
      </w:r>
      <w:r w:rsidR="00C01049" w:rsidRPr="00060A4E">
        <w:rPr>
          <w:rFonts w:ascii="Times New Roman" w:hAnsi="Times New Roman" w:cs="Times New Roman"/>
        </w:rPr>
        <w:t>apply</w:t>
      </w:r>
      <w:r w:rsidR="00A84C28" w:rsidRPr="00060A4E">
        <w:rPr>
          <w:rFonts w:ascii="Times New Roman" w:hAnsi="Times New Roman" w:cs="Times New Roman"/>
        </w:rPr>
        <w:t xml:space="preserve"> it to specific cases. Judges </w:t>
      </w:r>
      <w:r w:rsidR="0017747C" w:rsidRPr="00060A4E">
        <w:rPr>
          <w:rFonts w:ascii="Times New Roman" w:hAnsi="Times New Roman" w:cs="Times New Roman"/>
        </w:rPr>
        <w:t xml:space="preserve">use established techniques to resolve ambiguity and uphold Parliament’s </w:t>
      </w:r>
      <w:r w:rsidR="00B05D61" w:rsidRPr="00060A4E">
        <w:rPr>
          <w:rFonts w:ascii="Times New Roman" w:hAnsi="Times New Roman" w:cs="Times New Roman"/>
        </w:rPr>
        <w:t>intent.</w:t>
      </w:r>
      <w:r w:rsidR="00FE083C" w:rsidRPr="00060A4E">
        <w:rPr>
          <w:rFonts w:ascii="Times New Roman" w:hAnsi="Times New Roman" w:cs="Times New Roman"/>
        </w:rPr>
        <w:t xml:space="preserve"> </w:t>
      </w:r>
      <w:r w:rsidR="00330425" w:rsidRPr="00060A4E">
        <w:rPr>
          <w:rFonts w:ascii="Times New Roman" w:hAnsi="Times New Roman" w:cs="Times New Roman"/>
        </w:rPr>
        <w:t>These methods help judges balance strict legal rules with fairness and practical outcomes</w:t>
      </w:r>
      <w:r w:rsidR="002A4D1C" w:rsidRPr="00060A4E">
        <w:rPr>
          <w:rFonts w:ascii="Times New Roman" w:hAnsi="Times New Roman" w:cs="Times New Roman"/>
        </w:rPr>
        <w:t>.</w:t>
      </w:r>
      <w:r w:rsidR="00ED7AFC" w:rsidRPr="00060A4E">
        <w:rPr>
          <w:rStyle w:val="FootnoteReference"/>
          <w:rFonts w:ascii="Times New Roman" w:hAnsi="Times New Roman" w:cs="Times New Roman"/>
        </w:rPr>
        <w:footnoteReference w:id="1"/>
      </w:r>
    </w:p>
    <w:p w14:paraId="4DD0FA28" w14:textId="5EC842C7" w:rsidR="00642EF9" w:rsidRPr="00D67AC8" w:rsidRDefault="000723E1" w:rsidP="00840B05">
      <w:pPr>
        <w:pStyle w:val="ListParagraph"/>
        <w:numPr>
          <w:ilvl w:val="0"/>
          <w:numId w:val="84"/>
        </w:num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r w:rsidRPr="00D67AC8">
        <w:rPr>
          <w:rFonts w:ascii="Times New Roman" w:hAnsi="Times New Roman" w:cs="Times New Roman"/>
          <w:b/>
          <w:bCs/>
          <w:u w:val="single"/>
        </w:rPr>
        <w:t>Literal Rule</w:t>
      </w:r>
    </w:p>
    <w:p w14:paraId="26830846" w14:textId="23AEAD60" w:rsidR="000E3B96" w:rsidRPr="00060A4E" w:rsidRDefault="000E3B96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The Literal Rule means that judges apply the plain, usual meaning of the words in the </w:t>
      </w:r>
      <w:r w:rsidR="00FE083C" w:rsidRPr="00060A4E">
        <w:rPr>
          <w:rFonts w:ascii="Times New Roman" w:hAnsi="Times New Roman" w:cs="Times New Roman"/>
        </w:rPr>
        <w:t>s</w:t>
      </w:r>
      <w:r w:rsidRPr="00060A4E">
        <w:rPr>
          <w:rFonts w:ascii="Times New Roman" w:hAnsi="Times New Roman" w:cs="Times New Roman"/>
        </w:rPr>
        <w:t xml:space="preserve">tatute. Lord Esher MR explained that it is about giving words </w:t>
      </w:r>
      <w:r w:rsidR="00450CA9" w:rsidRPr="00060A4E">
        <w:rPr>
          <w:rFonts w:ascii="Times New Roman" w:hAnsi="Times New Roman" w:cs="Times New Roman"/>
        </w:rPr>
        <w:t>“</w:t>
      </w:r>
      <w:r w:rsidR="0021350E" w:rsidRPr="00060A4E">
        <w:rPr>
          <w:rFonts w:ascii="Times New Roman" w:hAnsi="Times New Roman" w:cs="Times New Roman"/>
        </w:rPr>
        <w:t>their grammatical meaning without regard to the text’s context of purp</w:t>
      </w:r>
      <w:r w:rsidR="005F1DD0" w:rsidRPr="00060A4E">
        <w:rPr>
          <w:rFonts w:ascii="Times New Roman" w:hAnsi="Times New Roman" w:cs="Times New Roman"/>
        </w:rPr>
        <w:t>ose</w:t>
      </w:r>
      <w:r w:rsidR="006B199E" w:rsidRPr="00060A4E">
        <w:rPr>
          <w:rFonts w:ascii="Times New Roman" w:hAnsi="Times New Roman" w:cs="Times New Roman"/>
        </w:rPr>
        <w:t>”.</w:t>
      </w:r>
      <w:r w:rsidR="00EC0EE3" w:rsidRPr="00060A4E">
        <w:rPr>
          <w:rStyle w:val="FootnoteReference"/>
          <w:rFonts w:ascii="Times New Roman" w:hAnsi="Times New Roman" w:cs="Times New Roman"/>
        </w:rPr>
        <w:footnoteReference w:id="2"/>
      </w:r>
      <w:r w:rsidR="00B80950">
        <w:rPr>
          <w:rFonts w:ascii="Times New Roman" w:hAnsi="Times New Roman" w:cs="Times New Roman"/>
        </w:rPr>
        <w:t xml:space="preserve"> </w:t>
      </w:r>
      <w:r w:rsidR="005F1DD0" w:rsidRPr="00060A4E">
        <w:rPr>
          <w:rFonts w:ascii="Times New Roman" w:hAnsi="Times New Roman" w:cs="Times New Roman"/>
        </w:rPr>
        <w:t xml:space="preserve">This approach helps keep the law clear and predictable. In </w:t>
      </w:r>
      <w:r w:rsidR="00EC3D10" w:rsidRPr="00060A4E">
        <w:rPr>
          <w:rFonts w:ascii="Times New Roman" w:hAnsi="Times New Roman" w:cs="Times New Roman"/>
          <w:i/>
          <w:iCs/>
        </w:rPr>
        <w:t>Partridge</w:t>
      </w:r>
      <w:r w:rsidR="005F1DD0" w:rsidRPr="00060A4E">
        <w:rPr>
          <w:rFonts w:ascii="Times New Roman" w:hAnsi="Times New Roman" w:cs="Times New Roman"/>
          <w:i/>
          <w:iCs/>
        </w:rPr>
        <w:t xml:space="preserve"> v </w:t>
      </w:r>
      <w:r w:rsidR="00ED7AFC" w:rsidRPr="00060A4E">
        <w:rPr>
          <w:rFonts w:ascii="Times New Roman" w:hAnsi="Times New Roman" w:cs="Times New Roman"/>
          <w:i/>
          <w:iCs/>
        </w:rPr>
        <w:t>Crittenden [1968]</w:t>
      </w:r>
      <w:r w:rsidR="00E73DE5" w:rsidRPr="00060A4E">
        <w:rPr>
          <w:rFonts w:ascii="Times New Roman" w:hAnsi="Times New Roman" w:cs="Times New Roman"/>
        </w:rPr>
        <w:t>,</w:t>
      </w:r>
      <w:r w:rsidR="00FB5E45" w:rsidRPr="00060A4E">
        <w:rPr>
          <w:rFonts w:ascii="Times New Roman" w:hAnsi="Times New Roman" w:cs="Times New Roman"/>
        </w:rPr>
        <w:t xml:space="preserve"> </w:t>
      </w:r>
      <w:r w:rsidR="00D03424" w:rsidRPr="00060A4E">
        <w:rPr>
          <w:rFonts w:ascii="Times New Roman" w:hAnsi="Times New Roman" w:cs="Times New Roman"/>
        </w:rPr>
        <w:t>an advert was treated as an invitation to treat, not an offer, and</w:t>
      </w:r>
      <w:r w:rsidR="002A3FC5" w:rsidRPr="00060A4E">
        <w:rPr>
          <w:rFonts w:ascii="Times New Roman" w:hAnsi="Times New Roman" w:cs="Times New Roman"/>
        </w:rPr>
        <w:t xml:space="preserve"> in </w:t>
      </w:r>
      <w:r w:rsidR="002A3FC5" w:rsidRPr="00060A4E">
        <w:rPr>
          <w:rFonts w:ascii="Times New Roman" w:hAnsi="Times New Roman" w:cs="Times New Roman"/>
          <w:i/>
          <w:iCs/>
        </w:rPr>
        <w:t>Fisher v Bell [1961]</w:t>
      </w:r>
      <w:r w:rsidR="00E73DE5" w:rsidRPr="00060A4E">
        <w:rPr>
          <w:rFonts w:ascii="Times New Roman" w:hAnsi="Times New Roman" w:cs="Times New Roman"/>
        </w:rPr>
        <w:t>,</w:t>
      </w:r>
      <w:r w:rsidR="002A3FC5" w:rsidRPr="00060A4E">
        <w:rPr>
          <w:rFonts w:ascii="Times New Roman" w:hAnsi="Times New Roman" w:cs="Times New Roman"/>
        </w:rPr>
        <w:t xml:space="preserve"> a shop display of a flick knife was also seen as an </w:t>
      </w:r>
      <w:r w:rsidR="00BE47B1" w:rsidRPr="00060A4E">
        <w:rPr>
          <w:rFonts w:ascii="Times New Roman" w:hAnsi="Times New Roman" w:cs="Times New Roman"/>
        </w:rPr>
        <w:t>invitation to treat</w:t>
      </w:r>
      <w:r w:rsidR="00FC0C60" w:rsidRPr="00060A4E">
        <w:rPr>
          <w:rFonts w:ascii="Times New Roman" w:hAnsi="Times New Roman" w:cs="Times New Roman"/>
        </w:rPr>
        <w:t>. The rule keeps things consistent, but sometimes it can lead to unusual or unfair results if applied too sever</w:t>
      </w:r>
      <w:r w:rsidR="00C52D88" w:rsidRPr="00060A4E">
        <w:rPr>
          <w:rFonts w:ascii="Times New Roman" w:hAnsi="Times New Roman" w:cs="Times New Roman"/>
        </w:rPr>
        <w:t>ely</w:t>
      </w:r>
      <w:r w:rsidR="00E73DE5" w:rsidRPr="00060A4E">
        <w:rPr>
          <w:rFonts w:ascii="Times New Roman" w:hAnsi="Times New Roman" w:cs="Times New Roman"/>
        </w:rPr>
        <w:t>.</w:t>
      </w:r>
    </w:p>
    <w:p w14:paraId="085E3718" w14:textId="5360C2F7" w:rsidR="008378C4" w:rsidRPr="00060A4E" w:rsidRDefault="008378C4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In </w:t>
      </w:r>
      <w:r w:rsidRPr="00BF5EEB">
        <w:rPr>
          <w:rFonts w:ascii="Times New Roman" w:hAnsi="Times New Roman" w:cs="Times New Roman"/>
          <w:i/>
          <w:iCs/>
        </w:rPr>
        <w:t xml:space="preserve">both Partridge v </w:t>
      </w:r>
      <w:r w:rsidR="004E4651" w:rsidRPr="00BF5EEB">
        <w:rPr>
          <w:rFonts w:ascii="Times New Roman" w:hAnsi="Times New Roman" w:cs="Times New Roman"/>
          <w:i/>
          <w:iCs/>
        </w:rPr>
        <w:t>Crittenden</w:t>
      </w:r>
      <w:r w:rsidR="00FB5E45">
        <w:rPr>
          <w:rStyle w:val="FootnoteReference"/>
          <w:rFonts w:ascii="Times New Roman" w:hAnsi="Times New Roman" w:cs="Times New Roman"/>
        </w:rPr>
        <w:footnoteReference w:id="3"/>
      </w:r>
      <w:r w:rsidR="004E4651" w:rsidRPr="00060A4E">
        <w:rPr>
          <w:rFonts w:ascii="Times New Roman" w:hAnsi="Times New Roman" w:cs="Times New Roman"/>
        </w:rPr>
        <w:t xml:space="preserve"> </w:t>
      </w:r>
      <w:r w:rsidR="004E4651" w:rsidRPr="00BF5EEB">
        <w:rPr>
          <w:rFonts w:ascii="Times New Roman" w:hAnsi="Times New Roman" w:cs="Times New Roman"/>
          <w:i/>
          <w:iCs/>
        </w:rPr>
        <w:t>and Fisher v Bell</w:t>
      </w:r>
      <w:r w:rsidR="00646A5E">
        <w:rPr>
          <w:rStyle w:val="FootnoteReference"/>
          <w:rFonts w:ascii="Times New Roman" w:hAnsi="Times New Roman" w:cs="Times New Roman"/>
        </w:rPr>
        <w:footnoteReference w:id="4"/>
      </w:r>
      <w:r w:rsidR="002A2E11" w:rsidRPr="00060A4E">
        <w:rPr>
          <w:rFonts w:ascii="Times New Roman" w:hAnsi="Times New Roman" w:cs="Times New Roman"/>
        </w:rPr>
        <w:t xml:space="preserve"> </w:t>
      </w:r>
      <w:r w:rsidR="00643381" w:rsidRPr="00060A4E">
        <w:rPr>
          <w:rFonts w:ascii="Times New Roman" w:hAnsi="Times New Roman" w:cs="Times New Roman"/>
        </w:rPr>
        <w:t xml:space="preserve"> </w:t>
      </w:r>
      <w:r w:rsidR="004E4651" w:rsidRPr="00060A4E">
        <w:rPr>
          <w:rFonts w:ascii="Times New Roman" w:hAnsi="Times New Roman" w:cs="Times New Roman"/>
        </w:rPr>
        <w:t xml:space="preserve">the courts applied the literal meaning of </w:t>
      </w:r>
      <w:r w:rsidR="00C10E17" w:rsidRPr="00060A4E">
        <w:rPr>
          <w:rFonts w:ascii="Times New Roman" w:hAnsi="Times New Roman" w:cs="Times New Roman"/>
        </w:rPr>
        <w:t>“offer for sale”. This strict interpretation protected the defendants, even though Parliament likely inten</w:t>
      </w:r>
      <w:r w:rsidR="00A533E9" w:rsidRPr="00060A4E">
        <w:rPr>
          <w:rFonts w:ascii="Times New Roman" w:hAnsi="Times New Roman" w:cs="Times New Roman"/>
        </w:rPr>
        <w:t>ded to restrict such sales. These cases show how the Lite</w:t>
      </w:r>
      <w:r w:rsidR="00621B76" w:rsidRPr="00060A4E">
        <w:rPr>
          <w:rFonts w:ascii="Times New Roman" w:hAnsi="Times New Roman" w:cs="Times New Roman"/>
        </w:rPr>
        <w:t>ral</w:t>
      </w:r>
      <w:r w:rsidR="00A533E9" w:rsidRPr="00060A4E">
        <w:rPr>
          <w:rFonts w:ascii="Times New Roman" w:hAnsi="Times New Roman" w:cs="Times New Roman"/>
        </w:rPr>
        <w:t xml:space="preserve"> Rule can produce outcomes that appear to undermine the purpose of law, but they also demonstrate the judiciary’s</w:t>
      </w:r>
      <w:r w:rsidR="00257C25" w:rsidRPr="00060A4E">
        <w:rPr>
          <w:rFonts w:ascii="Times New Roman" w:hAnsi="Times New Roman" w:cs="Times New Roman"/>
        </w:rPr>
        <w:t xml:space="preserve"> commitment to respecting the exact wording chosen by Parliament. </w:t>
      </w:r>
    </w:p>
    <w:p w14:paraId="520CAF5C" w14:textId="287806B6" w:rsidR="006414CA" w:rsidRPr="00D67AC8" w:rsidRDefault="006414CA" w:rsidP="00840B05">
      <w:pPr>
        <w:pStyle w:val="ListParagraph"/>
        <w:numPr>
          <w:ilvl w:val="0"/>
          <w:numId w:val="84"/>
        </w:numPr>
        <w:spacing w:after="0"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r w:rsidRPr="00D67AC8">
        <w:rPr>
          <w:rFonts w:ascii="Times New Roman" w:hAnsi="Times New Roman" w:cs="Times New Roman"/>
          <w:b/>
          <w:bCs/>
          <w:u w:val="single"/>
        </w:rPr>
        <w:t>Golden Rule</w:t>
      </w:r>
    </w:p>
    <w:p w14:paraId="0EAA2F61" w14:textId="73B7C72C" w:rsidR="007625BB" w:rsidRPr="00060A4E" w:rsidRDefault="006414CA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The Golden Rule starts with the literal meaning but allows judges </w:t>
      </w:r>
      <w:r w:rsidR="00E57F58" w:rsidRPr="00060A4E">
        <w:rPr>
          <w:rFonts w:ascii="Times New Roman" w:hAnsi="Times New Roman" w:cs="Times New Roman"/>
        </w:rPr>
        <w:t xml:space="preserve">to </w:t>
      </w:r>
      <w:r w:rsidRPr="00060A4E">
        <w:rPr>
          <w:rFonts w:ascii="Times New Roman" w:hAnsi="Times New Roman" w:cs="Times New Roman"/>
        </w:rPr>
        <w:t>change it slightly to avoid unfair</w:t>
      </w:r>
      <w:r w:rsidR="00DD1DE3" w:rsidRPr="00060A4E">
        <w:rPr>
          <w:rFonts w:ascii="Times New Roman" w:hAnsi="Times New Roman" w:cs="Times New Roman"/>
        </w:rPr>
        <w:t xml:space="preserve"> or absurd results</w:t>
      </w:r>
      <w:r w:rsidRPr="00060A4E">
        <w:rPr>
          <w:rFonts w:ascii="Times New Roman" w:hAnsi="Times New Roman" w:cs="Times New Roman"/>
        </w:rPr>
        <w:t>.</w:t>
      </w:r>
      <w:r w:rsidR="00B12DA7" w:rsidRPr="00060A4E">
        <w:rPr>
          <w:rFonts w:ascii="Times New Roman" w:hAnsi="Times New Roman" w:cs="Times New Roman"/>
        </w:rPr>
        <w:t xml:space="preserve"> </w:t>
      </w:r>
      <w:r w:rsidRPr="00060A4E">
        <w:rPr>
          <w:rFonts w:ascii="Times New Roman" w:hAnsi="Times New Roman" w:cs="Times New Roman"/>
        </w:rPr>
        <w:t>As Lord Wensleydale explained</w:t>
      </w:r>
      <w:r w:rsidR="002D7CF3" w:rsidRPr="00060A4E">
        <w:rPr>
          <w:rFonts w:ascii="Times New Roman" w:hAnsi="Times New Roman" w:cs="Times New Roman"/>
        </w:rPr>
        <w:t xml:space="preserve">, </w:t>
      </w:r>
      <w:r w:rsidRPr="00060A4E">
        <w:rPr>
          <w:rFonts w:ascii="Times New Roman" w:hAnsi="Times New Roman" w:cs="Times New Roman"/>
        </w:rPr>
        <w:t xml:space="preserve">judges </w:t>
      </w:r>
      <w:r w:rsidR="002D7CF3" w:rsidRPr="00060A4E">
        <w:rPr>
          <w:rFonts w:ascii="Times New Roman" w:hAnsi="Times New Roman" w:cs="Times New Roman"/>
        </w:rPr>
        <w:t>may</w:t>
      </w:r>
      <w:r w:rsidRPr="00060A4E">
        <w:rPr>
          <w:rFonts w:ascii="Times New Roman" w:hAnsi="Times New Roman" w:cs="Times New Roman"/>
          <w:i/>
          <w:iCs/>
        </w:rPr>
        <w:t xml:space="preserve"> </w:t>
      </w:r>
      <w:r w:rsidRPr="00060A4E">
        <w:rPr>
          <w:rFonts w:ascii="Times New Roman" w:hAnsi="Times New Roman" w:cs="Times New Roman"/>
        </w:rPr>
        <w:t>“depart from the ordinary sense of words to avoid absurdity or conflict</w:t>
      </w:r>
      <w:r w:rsidR="00851B8F" w:rsidRPr="00060A4E">
        <w:rPr>
          <w:rFonts w:ascii="Times New Roman" w:hAnsi="Times New Roman" w:cs="Times New Roman"/>
        </w:rPr>
        <w:t>.”</w:t>
      </w:r>
      <w:r w:rsidR="00793970">
        <w:rPr>
          <w:rStyle w:val="FootnoteReference"/>
          <w:rFonts w:ascii="Times New Roman" w:hAnsi="Times New Roman" w:cs="Times New Roman"/>
        </w:rPr>
        <w:footnoteReference w:id="5"/>
      </w:r>
      <w:r w:rsidR="00CA6542" w:rsidRPr="00060A4E">
        <w:rPr>
          <w:rFonts w:ascii="Times New Roman" w:hAnsi="Times New Roman" w:cs="Times New Roman"/>
        </w:rPr>
        <w:t xml:space="preserve"> </w:t>
      </w:r>
      <w:r w:rsidRPr="00060A4E">
        <w:rPr>
          <w:rFonts w:ascii="Times New Roman" w:hAnsi="Times New Roman" w:cs="Times New Roman"/>
        </w:rPr>
        <w:t xml:space="preserve">In </w:t>
      </w:r>
      <w:r w:rsidRPr="007E08C1">
        <w:rPr>
          <w:rFonts w:ascii="Times New Roman" w:hAnsi="Times New Roman" w:cs="Times New Roman"/>
          <w:i/>
          <w:iCs/>
        </w:rPr>
        <w:t>R v Allen</w:t>
      </w:r>
      <w:r w:rsidRPr="00060A4E">
        <w:rPr>
          <w:rFonts w:ascii="Times New Roman" w:hAnsi="Times New Roman" w:cs="Times New Roman"/>
        </w:rPr>
        <w:t xml:space="preserve"> </w:t>
      </w:r>
      <w:r w:rsidR="00637B38" w:rsidRPr="00060A4E">
        <w:rPr>
          <w:rFonts w:ascii="Times New Roman" w:hAnsi="Times New Roman" w:cs="Times New Roman"/>
        </w:rPr>
        <w:t>[</w:t>
      </w:r>
      <w:r w:rsidRPr="00060A4E">
        <w:rPr>
          <w:rFonts w:ascii="Times New Roman" w:hAnsi="Times New Roman" w:cs="Times New Roman"/>
        </w:rPr>
        <w:t>1872</w:t>
      </w:r>
      <w:r w:rsidR="00582592" w:rsidRPr="00060A4E">
        <w:rPr>
          <w:rFonts w:ascii="Times New Roman" w:hAnsi="Times New Roman" w:cs="Times New Roman"/>
        </w:rPr>
        <w:t>],</w:t>
      </w:r>
      <w:r w:rsidRPr="00060A4E">
        <w:rPr>
          <w:rFonts w:ascii="Times New Roman" w:hAnsi="Times New Roman" w:cs="Times New Roman"/>
          <w:i/>
          <w:iCs/>
        </w:rPr>
        <w:t xml:space="preserve"> </w:t>
      </w:r>
      <w:r w:rsidRPr="00060A4E">
        <w:rPr>
          <w:rFonts w:ascii="Times New Roman" w:hAnsi="Times New Roman" w:cs="Times New Roman"/>
        </w:rPr>
        <w:t xml:space="preserve">the word “marry” </w:t>
      </w:r>
      <w:r w:rsidR="00FD7CD4" w:rsidRPr="00060A4E">
        <w:rPr>
          <w:rFonts w:ascii="Times New Roman" w:hAnsi="Times New Roman" w:cs="Times New Roman"/>
        </w:rPr>
        <w:t xml:space="preserve">was </w:t>
      </w:r>
      <w:r w:rsidR="00A93ADB" w:rsidRPr="00060A4E">
        <w:rPr>
          <w:rFonts w:ascii="Times New Roman" w:hAnsi="Times New Roman" w:cs="Times New Roman"/>
        </w:rPr>
        <w:t>interpreted</w:t>
      </w:r>
      <w:r w:rsidR="005C4935" w:rsidRPr="00060A4E">
        <w:rPr>
          <w:rFonts w:ascii="Times New Roman" w:hAnsi="Times New Roman" w:cs="Times New Roman"/>
        </w:rPr>
        <w:t xml:space="preserve"> to mean going through a marriage </w:t>
      </w:r>
      <w:r w:rsidRPr="00060A4E">
        <w:rPr>
          <w:rFonts w:ascii="Times New Roman" w:hAnsi="Times New Roman" w:cs="Times New Roman"/>
        </w:rPr>
        <w:t>ceremony, which made sense in bigamy law.</w:t>
      </w:r>
      <w:r w:rsidR="0056206B" w:rsidRPr="00060A4E">
        <w:rPr>
          <w:rFonts w:ascii="Times New Roman" w:hAnsi="Times New Roman" w:cs="Times New Roman"/>
        </w:rPr>
        <w:t xml:space="preserve"> </w:t>
      </w:r>
      <w:r w:rsidRPr="00060A4E">
        <w:rPr>
          <w:rFonts w:ascii="Times New Roman" w:hAnsi="Times New Roman" w:cs="Times New Roman"/>
        </w:rPr>
        <w:t xml:space="preserve">In </w:t>
      </w:r>
      <w:r w:rsidRPr="007E08C1">
        <w:rPr>
          <w:rFonts w:ascii="Times New Roman" w:hAnsi="Times New Roman" w:cs="Times New Roman"/>
          <w:i/>
          <w:iCs/>
        </w:rPr>
        <w:t>Adler v George</w:t>
      </w:r>
      <w:r w:rsidRPr="00060A4E">
        <w:rPr>
          <w:rFonts w:ascii="Times New Roman" w:hAnsi="Times New Roman" w:cs="Times New Roman"/>
        </w:rPr>
        <w:t xml:space="preserve"> </w:t>
      </w:r>
      <w:r w:rsidR="00C048E3" w:rsidRPr="00060A4E">
        <w:rPr>
          <w:rFonts w:ascii="Times New Roman" w:hAnsi="Times New Roman" w:cs="Times New Roman"/>
        </w:rPr>
        <w:t>[</w:t>
      </w:r>
      <w:r w:rsidRPr="00060A4E">
        <w:rPr>
          <w:rFonts w:ascii="Times New Roman" w:hAnsi="Times New Roman" w:cs="Times New Roman"/>
        </w:rPr>
        <w:t>1964</w:t>
      </w:r>
      <w:r w:rsidR="00C048E3" w:rsidRPr="00060A4E">
        <w:rPr>
          <w:rFonts w:ascii="Times New Roman" w:hAnsi="Times New Roman" w:cs="Times New Roman"/>
        </w:rPr>
        <w:t>]</w:t>
      </w:r>
      <w:r w:rsidR="00782FC7" w:rsidRPr="00060A4E">
        <w:rPr>
          <w:rFonts w:ascii="Times New Roman" w:hAnsi="Times New Roman" w:cs="Times New Roman"/>
        </w:rPr>
        <w:t>,</w:t>
      </w:r>
      <w:r w:rsidR="001B194E" w:rsidRPr="00060A4E">
        <w:rPr>
          <w:rFonts w:ascii="Times New Roman" w:hAnsi="Times New Roman" w:cs="Times New Roman"/>
        </w:rPr>
        <w:t xml:space="preserve"> </w:t>
      </w:r>
      <w:r w:rsidRPr="00060A4E">
        <w:rPr>
          <w:rFonts w:ascii="Times New Roman" w:hAnsi="Times New Roman" w:cs="Times New Roman"/>
        </w:rPr>
        <w:t xml:space="preserve">the phrase “in the vicinity of” </w:t>
      </w:r>
      <w:r w:rsidR="00E92CEA" w:rsidRPr="00060A4E">
        <w:rPr>
          <w:rFonts w:ascii="Times New Roman" w:hAnsi="Times New Roman" w:cs="Times New Roman"/>
        </w:rPr>
        <w:t xml:space="preserve">was interpreted to </w:t>
      </w:r>
      <w:r w:rsidR="006F697B" w:rsidRPr="00060A4E">
        <w:rPr>
          <w:rFonts w:ascii="Times New Roman" w:hAnsi="Times New Roman" w:cs="Times New Roman"/>
        </w:rPr>
        <w:t xml:space="preserve">include being inside </w:t>
      </w:r>
      <w:r w:rsidR="001425F7" w:rsidRPr="00060A4E">
        <w:rPr>
          <w:rFonts w:ascii="Times New Roman" w:hAnsi="Times New Roman" w:cs="Times New Roman"/>
        </w:rPr>
        <w:t xml:space="preserve">a prohibited </w:t>
      </w:r>
      <w:r w:rsidR="00B7731C" w:rsidRPr="00060A4E">
        <w:rPr>
          <w:rFonts w:ascii="Times New Roman" w:hAnsi="Times New Roman" w:cs="Times New Roman"/>
        </w:rPr>
        <w:t>place,</w:t>
      </w:r>
      <w:r w:rsidR="00DA29DA" w:rsidRPr="00060A4E">
        <w:rPr>
          <w:rFonts w:ascii="Times New Roman" w:hAnsi="Times New Roman" w:cs="Times New Roman"/>
        </w:rPr>
        <w:t xml:space="preserve"> preventing </w:t>
      </w:r>
      <w:r w:rsidRPr="00060A4E">
        <w:rPr>
          <w:rFonts w:ascii="Times New Roman" w:hAnsi="Times New Roman" w:cs="Times New Roman"/>
        </w:rPr>
        <w:t xml:space="preserve">the law </w:t>
      </w:r>
      <w:r w:rsidR="0066323B">
        <w:rPr>
          <w:rFonts w:ascii="Times New Roman" w:hAnsi="Times New Roman" w:cs="Times New Roman"/>
        </w:rPr>
        <w:t>from producing a nonsensical outcome.</w:t>
      </w:r>
    </w:p>
    <w:p w14:paraId="3A5EE7B1" w14:textId="71BFE2F8" w:rsidR="00F264EA" w:rsidRPr="00060A4E" w:rsidRDefault="00F264EA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In </w:t>
      </w:r>
      <w:r w:rsidRPr="00131DF5">
        <w:rPr>
          <w:rFonts w:ascii="Times New Roman" w:hAnsi="Times New Roman" w:cs="Times New Roman"/>
          <w:i/>
          <w:iCs/>
        </w:rPr>
        <w:t>R v Allen</w:t>
      </w:r>
      <w:r w:rsidR="00C60C1C" w:rsidRPr="00060A4E">
        <w:rPr>
          <w:rFonts w:ascii="Times New Roman" w:hAnsi="Times New Roman" w:cs="Times New Roman"/>
        </w:rPr>
        <w:t xml:space="preserve"> </w:t>
      </w:r>
      <w:r w:rsidR="00793970">
        <w:rPr>
          <w:rStyle w:val="FootnoteReference"/>
          <w:rFonts w:ascii="Times New Roman" w:hAnsi="Times New Roman" w:cs="Times New Roman"/>
        </w:rPr>
        <w:footnoteReference w:id="6"/>
      </w:r>
      <w:r w:rsidR="001B194E">
        <w:rPr>
          <w:rFonts w:ascii="Times New Roman" w:hAnsi="Times New Roman" w:cs="Times New Roman"/>
        </w:rPr>
        <w:t xml:space="preserve"> </w:t>
      </w:r>
      <w:r w:rsidRPr="00060A4E">
        <w:rPr>
          <w:rFonts w:ascii="Times New Roman" w:hAnsi="Times New Roman" w:cs="Times New Roman"/>
        </w:rPr>
        <w:t>the literal meaning would have made bigamy impossible to commit, because a second marriage is leg</w:t>
      </w:r>
      <w:r w:rsidR="00903A3D" w:rsidRPr="00060A4E">
        <w:rPr>
          <w:rFonts w:ascii="Times New Roman" w:hAnsi="Times New Roman" w:cs="Times New Roman"/>
        </w:rPr>
        <w:t xml:space="preserve">ally void. The Golden Rule allowed the court to interpret </w:t>
      </w:r>
      <w:r w:rsidR="00487739" w:rsidRPr="00060A4E">
        <w:rPr>
          <w:rFonts w:ascii="Times New Roman" w:hAnsi="Times New Roman" w:cs="Times New Roman"/>
        </w:rPr>
        <w:t xml:space="preserve">“marry” in a way that preserved the purpose of the offence. Similarly, in </w:t>
      </w:r>
      <w:r w:rsidR="00487739" w:rsidRPr="00060A4E">
        <w:rPr>
          <w:rFonts w:ascii="Times New Roman" w:hAnsi="Times New Roman" w:cs="Times New Roman"/>
          <w:i/>
          <w:iCs/>
        </w:rPr>
        <w:t>Adler v George</w:t>
      </w:r>
      <w:r w:rsidR="00793970">
        <w:rPr>
          <w:rFonts w:ascii="Times New Roman" w:hAnsi="Times New Roman" w:cs="Times New Roman"/>
          <w:i/>
          <w:iCs/>
        </w:rPr>
        <w:t xml:space="preserve"> </w:t>
      </w:r>
      <w:r w:rsidR="00793970">
        <w:rPr>
          <w:rStyle w:val="FootnoteReference"/>
          <w:rFonts w:ascii="Times New Roman" w:hAnsi="Times New Roman" w:cs="Times New Roman"/>
          <w:i/>
          <w:iCs/>
        </w:rPr>
        <w:footnoteReference w:id="7"/>
      </w:r>
      <w:r w:rsidR="001A2147" w:rsidRPr="00060A4E">
        <w:rPr>
          <w:rFonts w:ascii="Times New Roman" w:hAnsi="Times New Roman" w:cs="Times New Roman"/>
        </w:rPr>
        <w:t>,</w:t>
      </w:r>
      <w:r w:rsidR="00487739" w:rsidRPr="00060A4E">
        <w:rPr>
          <w:rFonts w:ascii="Times New Roman" w:hAnsi="Times New Roman" w:cs="Times New Roman"/>
        </w:rPr>
        <w:t xml:space="preserve">the court avoided </w:t>
      </w:r>
      <w:r w:rsidR="003B6D93" w:rsidRPr="00060A4E">
        <w:rPr>
          <w:rFonts w:ascii="Times New Roman" w:hAnsi="Times New Roman" w:cs="Times New Roman"/>
        </w:rPr>
        <w:t xml:space="preserve">an absurd loophole by </w:t>
      </w:r>
      <w:r w:rsidR="003B6D93" w:rsidRPr="00060A4E">
        <w:rPr>
          <w:rFonts w:ascii="Times New Roman" w:hAnsi="Times New Roman" w:cs="Times New Roman"/>
        </w:rPr>
        <w:lastRenderedPageBreak/>
        <w:t xml:space="preserve">interpreting “in </w:t>
      </w:r>
      <w:r w:rsidR="00096E50">
        <w:rPr>
          <w:rFonts w:ascii="Times New Roman" w:hAnsi="Times New Roman" w:cs="Times New Roman"/>
        </w:rPr>
        <w:t xml:space="preserve">the </w:t>
      </w:r>
      <w:r w:rsidR="003B6D93" w:rsidRPr="00060A4E">
        <w:rPr>
          <w:rFonts w:ascii="Times New Roman" w:hAnsi="Times New Roman" w:cs="Times New Roman"/>
        </w:rPr>
        <w:t>vicinity</w:t>
      </w:r>
      <w:r w:rsidR="00F87146">
        <w:rPr>
          <w:rFonts w:ascii="Times New Roman" w:hAnsi="Times New Roman" w:cs="Times New Roman"/>
        </w:rPr>
        <w:t xml:space="preserve"> </w:t>
      </w:r>
      <w:r w:rsidR="00573BC0">
        <w:rPr>
          <w:rFonts w:ascii="Times New Roman" w:hAnsi="Times New Roman" w:cs="Times New Roman"/>
        </w:rPr>
        <w:t>of”</w:t>
      </w:r>
      <w:r w:rsidR="003B6D93" w:rsidRPr="00060A4E">
        <w:rPr>
          <w:rFonts w:ascii="Times New Roman" w:hAnsi="Times New Roman" w:cs="Times New Roman"/>
        </w:rPr>
        <w:t xml:space="preserve"> to include being inside location. These </w:t>
      </w:r>
      <w:r w:rsidR="00191CCC" w:rsidRPr="00060A4E">
        <w:rPr>
          <w:rFonts w:ascii="Times New Roman" w:hAnsi="Times New Roman" w:cs="Times New Roman"/>
        </w:rPr>
        <w:t>cases show how the Golden Rule gives judges limited flexibility to prevent outcomes that clearly contradict Parliament</w:t>
      </w:r>
      <w:r w:rsidR="004708B2" w:rsidRPr="00060A4E">
        <w:rPr>
          <w:rFonts w:ascii="Times New Roman" w:hAnsi="Times New Roman" w:cs="Times New Roman"/>
        </w:rPr>
        <w:t xml:space="preserve">’s intention. </w:t>
      </w:r>
    </w:p>
    <w:p w14:paraId="4900E447" w14:textId="112CFF0F" w:rsidR="007625BB" w:rsidRPr="00D67AC8" w:rsidRDefault="00411CAF" w:rsidP="00840B05">
      <w:pPr>
        <w:pStyle w:val="ListParagraph"/>
        <w:numPr>
          <w:ilvl w:val="0"/>
          <w:numId w:val="84"/>
        </w:numPr>
        <w:spacing w:after="0" w:line="360" w:lineRule="auto"/>
        <w:jc w:val="both"/>
        <w:rPr>
          <w:rFonts w:ascii="Times New Roman" w:hAnsi="Times New Roman" w:cs="Times New Roman"/>
        </w:rPr>
      </w:pPr>
      <w:r w:rsidRPr="00D67AC8">
        <w:rPr>
          <w:rFonts w:ascii="Times New Roman" w:hAnsi="Times New Roman" w:cs="Times New Roman"/>
          <w:b/>
          <w:bCs/>
          <w:u w:val="single"/>
        </w:rPr>
        <w:t>Mischief Rule</w:t>
      </w:r>
    </w:p>
    <w:p w14:paraId="12F97021" w14:textId="7EA388A9" w:rsidR="001A770F" w:rsidRPr="00060A4E" w:rsidRDefault="00454588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The Mischief Rule </w:t>
      </w:r>
      <w:r w:rsidR="005E74A5" w:rsidRPr="00060A4E">
        <w:rPr>
          <w:rFonts w:ascii="Times New Roman" w:hAnsi="Times New Roman" w:cs="Times New Roman"/>
        </w:rPr>
        <w:t>focuses on the speci</w:t>
      </w:r>
      <w:r w:rsidR="00845C42" w:rsidRPr="00060A4E">
        <w:rPr>
          <w:rFonts w:ascii="Times New Roman" w:hAnsi="Times New Roman" w:cs="Times New Roman"/>
        </w:rPr>
        <w:t xml:space="preserve">fic </w:t>
      </w:r>
      <w:r w:rsidR="00411CAF" w:rsidRPr="00060A4E">
        <w:rPr>
          <w:rFonts w:ascii="Times New Roman" w:hAnsi="Times New Roman" w:cs="Times New Roman"/>
        </w:rPr>
        <w:t>problem</w:t>
      </w:r>
      <w:r w:rsidR="006E08F8" w:rsidRPr="00060A4E">
        <w:rPr>
          <w:rFonts w:ascii="Times New Roman" w:hAnsi="Times New Roman" w:cs="Times New Roman"/>
        </w:rPr>
        <w:t xml:space="preserve"> the law was meant to fix</w:t>
      </w:r>
      <w:r w:rsidR="00327AD6" w:rsidRPr="00060A4E">
        <w:rPr>
          <w:rFonts w:ascii="Times New Roman" w:hAnsi="Times New Roman" w:cs="Times New Roman"/>
        </w:rPr>
        <w:t>.</w:t>
      </w:r>
      <w:r w:rsidR="009826F0" w:rsidRPr="00060A4E">
        <w:rPr>
          <w:rFonts w:ascii="Times New Roman" w:hAnsi="Times New Roman" w:cs="Times New Roman"/>
        </w:rPr>
        <w:t xml:space="preserve"> </w:t>
      </w:r>
      <w:r w:rsidR="00CC3BBC" w:rsidRPr="00060A4E">
        <w:rPr>
          <w:rFonts w:ascii="Times New Roman" w:hAnsi="Times New Roman" w:cs="Times New Roman"/>
        </w:rPr>
        <w:t>It comes</w:t>
      </w:r>
      <w:r w:rsidR="005D5FE0" w:rsidRPr="00060A4E">
        <w:rPr>
          <w:rFonts w:ascii="Times New Roman" w:hAnsi="Times New Roman" w:cs="Times New Roman"/>
        </w:rPr>
        <w:t xml:space="preserve"> from </w:t>
      </w:r>
      <w:r w:rsidR="005D5FE0" w:rsidRPr="00060A4E">
        <w:rPr>
          <w:rFonts w:ascii="Times New Roman" w:hAnsi="Times New Roman" w:cs="Times New Roman"/>
          <w:i/>
          <w:iCs/>
        </w:rPr>
        <w:t>Heydon’s Case (1584)</w:t>
      </w:r>
      <w:r w:rsidR="004A1641" w:rsidRPr="00060A4E">
        <w:rPr>
          <w:rFonts w:ascii="Times New Roman" w:hAnsi="Times New Roman" w:cs="Times New Roman"/>
        </w:rPr>
        <w:t>,</w:t>
      </w:r>
      <w:r w:rsidR="0079311B" w:rsidRPr="00060A4E">
        <w:rPr>
          <w:rFonts w:ascii="Times New Roman" w:hAnsi="Times New Roman" w:cs="Times New Roman"/>
        </w:rPr>
        <w:t xml:space="preserve"> </w:t>
      </w:r>
      <w:r w:rsidR="005D5FE0" w:rsidRPr="00060A4E">
        <w:rPr>
          <w:rFonts w:ascii="Times New Roman" w:hAnsi="Times New Roman" w:cs="Times New Roman"/>
        </w:rPr>
        <w:t xml:space="preserve">which set </w:t>
      </w:r>
      <w:r w:rsidR="00E024B7" w:rsidRPr="00060A4E">
        <w:rPr>
          <w:rFonts w:ascii="Times New Roman" w:hAnsi="Times New Roman" w:cs="Times New Roman"/>
        </w:rPr>
        <w:t>out</w:t>
      </w:r>
      <w:r w:rsidR="005D5FE0" w:rsidRPr="00060A4E">
        <w:rPr>
          <w:rFonts w:ascii="Times New Roman" w:hAnsi="Times New Roman" w:cs="Times New Roman"/>
        </w:rPr>
        <w:t xml:space="preserve"> four guiding questions for judges</w:t>
      </w:r>
      <w:r w:rsidR="00845958" w:rsidRPr="00060A4E">
        <w:rPr>
          <w:rFonts w:ascii="Times New Roman" w:hAnsi="Times New Roman" w:cs="Times New Roman"/>
        </w:rPr>
        <w:t xml:space="preserve">: </w:t>
      </w:r>
      <w:r w:rsidR="00A75C5F" w:rsidRPr="00060A4E">
        <w:rPr>
          <w:rFonts w:ascii="Times New Roman" w:hAnsi="Times New Roman" w:cs="Times New Roman"/>
        </w:rPr>
        <w:t>What was the law before?</w:t>
      </w:r>
      <w:r w:rsidR="00871668" w:rsidRPr="00060A4E">
        <w:rPr>
          <w:rFonts w:ascii="Times New Roman" w:hAnsi="Times New Roman" w:cs="Times New Roman"/>
        </w:rPr>
        <w:t xml:space="preserve"> </w:t>
      </w:r>
      <w:r w:rsidR="001A770F" w:rsidRPr="00060A4E">
        <w:rPr>
          <w:rFonts w:ascii="Times New Roman" w:hAnsi="Times New Roman" w:cs="Times New Roman"/>
        </w:rPr>
        <w:t xml:space="preserve">What </w:t>
      </w:r>
      <w:r w:rsidR="00D8609E" w:rsidRPr="00060A4E">
        <w:rPr>
          <w:rFonts w:ascii="Times New Roman" w:hAnsi="Times New Roman" w:cs="Times New Roman"/>
        </w:rPr>
        <w:t>problem was</w:t>
      </w:r>
      <w:r w:rsidR="001C2771" w:rsidRPr="00060A4E">
        <w:rPr>
          <w:rFonts w:ascii="Times New Roman" w:hAnsi="Times New Roman" w:cs="Times New Roman"/>
        </w:rPr>
        <w:t xml:space="preserve"> not </w:t>
      </w:r>
      <w:r w:rsidR="00D8609E" w:rsidRPr="00060A4E">
        <w:rPr>
          <w:rFonts w:ascii="Times New Roman" w:hAnsi="Times New Roman" w:cs="Times New Roman"/>
        </w:rPr>
        <w:t>being dealt with?</w:t>
      </w:r>
      <w:r w:rsidR="00871668" w:rsidRPr="00060A4E">
        <w:rPr>
          <w:rFonts w:ascii="Times New Roman" w:hAnsi="Times New Roman" w:cs="Times New Roman"/>
        </w:rPr>
        <w:t xml:space="preserve"> </w:t>
      </w:r>
      <w:r w:rsidR="001A770F" w:rsidRPr="00060A4E">
        <w:rPr>
          <w:rFonts w:ascii="Times New Roman" w:hAnsi="Times New Roman" w:cs="Times New Roman"/>
        </w:rPr>
        <w:t xml:space="preserve">What </w:t>
      </w:r>
      <w:r w:rsidR="00254B4F" w:rsidRPr="00060A4E">
        <w:rPr>
          <w:rFonts w:ascii="Times New Roman" w:hAnsi="Times New Roman" w:cs="Times New Roman"/>
        </w:rPr>
        <w:t xml:space="preserve">solution </w:t>
      </w:r>
      <w:r w:rsidR="00732B25" w:rsidRPr="00060A4E">
        <w:rPr>
          <w:rFonts w:ascii="Times New Roman" w:hAnsi="Times New Roman" w:cs="Times New Roman"/>
        </w:rPr>
        <w:t xml:space="preserve">did </w:t>
      </w:r>
      <w:r w:rsidR="001A770F" w:rsidRPr="00060A4E">
        <w:rPr>
          <w:rFonts w:ascii="Times New Roman" w:hAnsi="Times New Roman" w:cs="Times New Roman"/>
        </w:rPr>
        <w:t xml:space="preserve">Parliament </w:t>
      </w:r>
      <w:r w:rsidR="00B222BB" w:rsidRPr="00060A4E">
        <w:rPr>
          <w:rFonts w:ascii="Times New Roman" w:hAnsi="Times New Roman" w:cs="Times New Roman"/>
        </w:rPr>
        <w:t>offer</w:t>
      </w:r>
      <w:r w:rsidR="001A770F" w:rsidRPr="00060A4E">
        <w:rPr>
          <w:rFonts w:ascii="Times New Roman" w:hAnsi="Times New Roman" w:cs="Times New Roman"/>
        </w:rPr>
        <w:t>?</w:t>
      </w:r>
      <w:r w:rsidR="00A3351F" w:rsidRPr="00060A4E">
        <w:rPr>
          <w:rFonts w:ascii="Times New Roman" w:hAnsi="Times New Roman" w:cs="Times New Roman"/>
        </w:rPr>
        <w:t xml:space="preserve"> And what was the reason for the remedy? The aim is to </w:t>
      </w:r>
      <w:r w:rsidR="00B222BB" w:rsidRPr="00060A4E">
        <w:rPr>
          <w:rFonts w:ascii="Times New Roman" w:hAnsi="Times New Roman" w:cs="Times New Roman"/>
        </w:rPr>
        <w:t>“suppress</w:t>
      </w:r>
      <w:r w:rsidR="007B4552" w:rsidRPr="00060A4E">
        <w:rPr>
          <w:rFonts w:ascii="Times New Roman" w:hAnsi="Times New Roman" w:cs="Times New Roman"/>
        </w:rPr>
        <w:t xml:space="preserve"> the mischief and advance the remedy”. </w:t>
      </w:r>
      <w:r w:rsidR="0079311B">
        <w:rPr>
          <w:rStyle w:val="FootnoteReference"/>
          <w:rFonts w:ascii="Times New Roman" w:hAnsi="Times New Roman" w:cs="Times New Roman"/>
        </w:rPr>
        <w:footnoteReference w:id="8"/>
      </w:r>
    </w:p>
    <w:p w14:paraId="4A93C2FF" w14:textId="492E1313" w:rsidR="00BF44A6" w:rsidRPr="00060A4E" w:rsidRDefault="00956886" w:rsidP="00840B05">
      <w:pPr>
        <w:spacing w:line="360" w:lineRule="auto"/>
        <w:jc w:val="both"/>
        <w:rPr>
          <w:rFonts w:ascii="Times New Roman" w:hAnsi="Times New Roman" w:cs="Times New Roman"/>
          <w:vertAlign w:val="superscript"/>
        </w:rPr>
      </w:pPr>
      <w:r w:rsidRPr="00060A4E">
        <w:rPr>
          <w:rFonts w:ascii="Times New Roman" w:hAnsi="Times New Roman" w:cs="Times New Roman"/>
        </w:rPr>
        <w:t xml:space="preserve">In </w:t>
      </w:r>
      <w:r w:rsidR="006B66DE" w:rsidRPr="00060A4E">
        <w:rPr>
          <w:rFonts w:ascii="Times New Roman" w:hAnsi="Times New Roman" w:cs="Times New Roman"/>
          <w:i/>
          <w:iCs/>
        </w:rPr>
        <w:t xml:space="preserve">Smith v Hughes </w:t>
      </w:r>
      <w:r w:rsidR="00C11682" w:rsidRPr="00060A4E">
        <w:rPr>
          <w:rFonts w:ascii="Times New Roman" w:hAnsi="Times New Roman" w:cs="Times New Roman"/>
          <w:i/>
          <w:iCs/>
        </w:rPr>
        <w:t>[</w:t>
      </w:r>
      <w:r w:rsidR="006B66DE" w:rsidRPr="00060A4E">
        <w:rPr>
          <w:rFonts w:ascii="Times New Roman" w:hAnsi="Times New Roman" w:cs="Times New Roman"/>
          <w:i/>
          <w:iCs/>
        </w:rPr>
        <w:t>1960</w:t>
      </w:r>
      <w:r w:rsidR="00C11682" w:rsidRPr="00060A4E">
        <w:rPr>
          <w:rFonts w:ascii="Times New Roman" w:hAnsi="Times New Roman" w:cs="Times New Roman"/>
          <w:i/>
          <w:iCs/>
        </w:rPr>
        <w:t>]</w:t>
      </w:r>
      <w:r w:rsidR="00357CD7" w:rsidRPr="00060A4E">
        <w:rPr>
          <w:rFonts w:ascii="Times New Roman" w:hAnsi="Times New Roman" w:cs="Times New Roman"/>
        </w:rPr>
        <w:t>,</w:t>
      </w:r>
      <w:r w:rsidR="00856AD1" w:rsidRPr="00060A4E">
        <w:rPr>
          <w:rFonts w:ascii="Times New Roman" w:hAnsi="Times New Roman" w:cs="Times New Roman"/>
        </w:rPr>
        <w:t xml:space="preserve"> </w:t>
      </w:r>
      <w:r w:rsidR="006B66DE" w:rsidRPr="00060A4E">
        <w:rPr>
          <w:rFonts w:ascii="Times New Roman" w:hAnsi="Times New Roman" w:cs="Times New Roman"/>
        </w:rPr>
        <w:t xml:space="preserve">prostitutes </w:t>
      </w:r>
      <w:r w:rsidRPr="00060A4E">
        <w:rPr>
          <w:rFonts w:ascii="Times New Roman" w:hAnsi="Times New Roman" w:cs="Times New Roman"/>
        </w:rPr>
        <w:t xml:space="preserve">were </w:t>
      </w:r>
      <w:r w:rsidR="006B66DE" w:rsidRPr="00060A4E">
        <w:rPr>
          <w:rFonts w:ascii="Times New Roman" w:hAnsi="Times New Roman" w:cs="Times New Roman"/>
        </w:rPr>
        <w:t xml:space="preserve">convicted even though </w:t>
      </w:r>
      <w:r w:rsidRPr="00060A4E">
        <w:rPr>
          <w:rFonts w:ascii="Times New Roman" w:hAnsi="Times New Roman" w:cs="Times New Roman"/>
        </w:rPr>
        <w:t xml:space="preserve">they were </w:t>
      </w:r>
      <w:r w:rsidR="006B66DE" w:rsidRPr="00060A4E">
        <w:rPr>
          <w:rFonts w:ascii="Times New Roman" w:hAnsi="Times New Roman" w:cs="Times New Roman"/>
        </w:rPr>
        <w:t>not literall</w:t>
      </w:r>
      <w:r w:rsidR="008C223F" w:rsidRPr="00060A4E">
        <w:rPr>
          <w:rFonts w:ascii="Times New Roman" w:hAnsi="Times New Roman" w:cs="Times New Roman"/>
        </w:rPr>
        <w:t xml:space="preserve">y “in a street” </w:t>
      </w:r>
      <w:r w:rsidR="00636332" w:rsidRPr="00060A4E">
        <w:rPr>
          <w:rFonts w:ascii="Times New Roman" w:hAnsi="Times New Roman" w:cs="Times New Roman"/>
        </w:rPr>
        <w:t xml:space="preserve">because the real problem was </w:t>
      </w:r>
      <w:r w:rsidR="008C223F" w:rsidRPr="00060A4E">
        <w:rPr>
          <w:rFonts w:ascii="Times New Roman" w:hAnsi="Times New Roman" w:cs="Times New Roman"/>
        </w:rPr>
        <w:t>public solicitation.</w:t>
      </w:r>
      <w:r w:rsidR="00856AD1">
        <w:rPr>
          <w:rStyle w:val="FootnoteReference"/>
          <w:rFonts w:ascii="Times New Roman" w:hAnsi="Times New Roman" w:cs="Times New Roman"/>
        </w:rPr>
        <w:footnoteReference w:id="9"/>
      </w:r>
      <w:r w:rsidR="00E35E64" w:rsidRPr="00060A4E">
        <w:rPr>
          <w:rFonts w:ascii="Times New Roman" w:hAnsi="Times New Roman" w:cs="Times New Roman"/>
        </w:rPr>
        <w:t xml:space="preserve"> The court looked at the purpose of the law rather than its strict wording</w:t>
      </w:r>
      <w:r w:rsidR="00FF0CE2" w:rsidRPr="00060A4E">
        <w:rPr>
          <w:rFonts w:ascii="Times New Roman" w:hAnsi="Times New Roman" w:cs="Times New Roman"/>
        </w:rPr>
        <w:t xml:space="preserve">. This demonstrates how the Mischief Rule allows judges to focus </w:t>
      </w:r>
      <w:r w:rsidR="001A4804" w:rsidRPr="00060A4E">
        <w:rPr>
          <w:rFonts w:ascii="Times New Roman" w:hAnsi="Times New Roman" w:cs="Times New Roman"/>
        </w:rPr>
        <w:t>on the gap Parliament intended to fill. Legal scholars such as Cross</w:t>
      </w:r>
      <w:r w:rsidR="008772A9" w:rsidRPr="00060A4E">
        <w:rPr>
          <w:rStyle w:val="FootnoteReference"/>
          <w:rFonts w:ascii="Times New Roman" w:hAnsi="Times New Roman" w:cs="Times New Roman"/>
        </w:rPr>
        <w:footnoteReference w:id="10"/>
      </w:r>
      <w:r w:rsidR="00AD4DAC" w:rsidRPr="00060A4E">
        <w:rPr>
          <w:rFonts w:ascii="Times New Roman" w:hAnsi="Times New Roman" w:cs="Times New Roman"/>
        </w:rPr>
        <w:t xml:space="preserve"> </w:t>
      </w:r>
      <w:r w:rsidR="001A4804" w:rsidRPr="00060A4E">
        <w:rPr>
          <w:rFonts w:ascii="Times New Roman" w:hAnsi="Times New Roman" w:cs="Times New Roman"/>
        </w:rPr>
        <w:t>a</w:t>
      </w:r>
      <w:r w:rsidR="00C539FD" w:rsidRPr="00060A4E">
        <w:rPr>
          <w:rFonts w:ascii="Times New Roman" w:hAnsi="Times New Roman" w:cs="Times New Roman"/>
        </w:rPr>
        <w:t xml:space="preserve">nd </w:t>
      </w:r>
      <w:r w:rsidR="001A4804" w:rsidRPr="00060A4E">
        <w:rPr>
          <w:rFonts w:ascii="Times New Roman" w:hAnsi="Times New Roman" w:cs="Times New Roman"/>
        </w:rPr>
        <w:t>Bennion</w:t>
      </w:r>
      <w:r w:rsidR="008772A9" w:rsidRPr="00060A4E">
        <w:rPr>
          <w:rStyle w:val="FootnoteReference"/>
          <w:rFonts w:ascii="Times New Roman" w:hAnsi="Times New Roman" w:cs="Times New Roman"/>
        </w:rPr>
        <w:footnoteReference w:id="11"/>
      </w:r>
      <w:r w:rsidR="001A4804" w:rsidRPr="00060A4E">
        <w:rPr>
          <w:rFonts w:ascii="Times New Roman" w:hAnsi="Times New Roman" w:cs="Times New Roman"/>
        </w:rPr>
        <w:t xml:space="preserve"> </w:t>
      </w:r>
      <w:r w:rsidR="002A69A8" w:rsidRPr="00060A4E">
        <w:rPr>
          <w:rFonts w:ascii="Times New Roman" w:hAnsi="Times New Roman" w:cs="Times New Roman"/>
        </w:rPr>
        <w:t>emphasise that this rule requires judges to consider the historical context and the defect</w:t>
      </w:r>
      <w:r w:rsidR="005F0F09" w:rsidRPr="00060A4E">
        <w:rPr>
          <w:rFonts w:ascii="Times New Roman" w:hAnsi="Times New Roman" w:cs="Times New Roman"/>
        </w:rPr>
        <w:t xml:space="preserve"> the statute was designed to cure.</w:t>
      </w:r>
    </w:p>
    <w:p w14:paraId="4DA6DABB" w14:textId="231CFF7D" w:rsidR="00B324C1" w:rsidRPr="00D67AC8" w:rsidRDefault="008130E7" w:rsidP="00840B05">
      <w:pPr>
        <w:pStyle w:val="ListParagraph"/>
        <w:numPr>
          <w:ilvl w:val="0"/>
          <w:numId w:val="84"/>
        </w:numPr>
        <w:spacing w:after="0" w:line="360" w:lineRule="auto"/>
        <w:jc w:val="both"/>
        <w:rPr>
          <w:rFonts w:ascii="Times New Roman" w:hAnsi="Times New Roman" w:cs="Times New Roman"/>
        </w:rPr>
      </w:pPr>
      <w:r w:rsidRPr="00D67AC8">
        <w:rPr>
          <w:rFonts w:ascii="Times New Roman" w:hAnsi="Times New Roman" w:cs="Times New Roman"/>
          <w:b/>
          <w:bCs/>
          <w:u w:val="single"/>
        </w:rPr>
        <w:t>Purposive Approach</w:t>
      </w:r>
    </w:p>
    <w:p w14:paraId="27CD420D" w14:textId="6EEA6370" w:rsidR="00F10F34" w:rsidRPr="00060A4E" w:rsidRDefault="0042274F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The Purposive approach is about</w:t>
      </w:r>
      <w:r w:rsidR="00DB6C57" w:rsidRPr="00060A4E">
        <w:rPr>
          <w:rFonts w:ascii="Times New Roman" w:hAnsi="Times New Roman" w:cs="Times New Roman"/>
        </w:rPr>
        <w:t xml:space="preserve"> looking at what Parliament was really trying to achieve with </w:t>
      </w:r>
      <w:r w:rsidR="00F80D3C" w:rsidRPr="00060A4E">
        <w:rPr>
          <w:rFonts w:ascii="Times New Roman" w:hAnsi="Times New Roman" w:cs="Times New Roman"/>
        </w:rPr>
        <w:t xml:space="preserve">the </w:t>
      </w:r>
      <w:r w:rsidR="00DB6C57" w:rsidRPr="00060A4E">
        <w:rPr>
          <w:rFonts w:ascii="Times New Roman" w:hAnsi="Times New Roman" w:cs="Times New Roman"/>
        </w:rPr>
        <w:t>law</w:t>
      </w:r>
      <w:r w:rsidR="00785CD2" w:rsidRPr="00060A4E">
        <w:rPr>
          <w:rFonts w:ascii="Times New Roman" w:hAnsi="Times New Roman" w:cs="Times New Roman"/>
        </w:rPr>
        <w:t>.</w:t>
      </w:r>
      <w:r w:rsidR="001D7C8A" w:rsidRPr="00060A4E">
        <w:rPr>
          <w:rFonts w:ascii="Times New Roman" w:hAnsi="Times New Roman" w:cs="Times New Roman"/>
        </w:rPr>
        <w:t xml:space="preserve"> </w:t>
      </w:r>
      <w:r w:rsidR="00785CD2" w:rsidRPr="00060A4E">
        <w:rPr>
          <w:rFonts w:ascii="Times New Roman" w:hAnsi="Times New Roman" w:cs="Times New Roman"/>
        </w:rPr>
        <w:t xml:space="preserve">Lord Denning </w:t>
      </w:r>
      <w:r w:rsidR="00990B95" w:rsidRPr="00060A4E">
        <w:rPr>
          <w:rFonts w:ascii="Times New Roman" w:hAnsi="Times New Roman" w:cs="Times New Roman"/>
        </w:rPr>
        <w:t>said</w:t>
      </w:r>
      <w:r w:rsidR="00785CD2" w:rsidRPr="00060A4E">
        <w:rPr>
          <w:rFonts w:ascii="Times New Roman" w:hAnsi="Times New Roman" w:cs="Times New Roman"/>
        </w:rPr>
        <w:t xml:space="preserve"> that judges should look beyond the literal words: “We sit here to find out the intention of Parliament and carry it out”</w:t>
      </w:r>
      <w:r w:rsidR="000F1E66" w:rsidRPr="00060A4E">
        <w:rPr>
          <w:rFonts w:ascii="Times New Roman" w:hAnsi="Times New Roman" w:cs="Times New Roman"/>
        </w:rPr>
        <w:t>.</w:t>
      </w:r>
      <w:r w:rsidR="008772A9" w:rsidRPr="00060A4E">
        <w:rPr>
          <w:rStyle w:val="FootnoteReference"/>
          <w:rFonts w:ascii="Times New Roman" w:hAnsi="Times New Roman" w:cs="Times New Roman"/>
        </w:rPr>
        <w:footnoteReference w:id="12"/>
      </w:r>
      <w:r w:rsidR="002151E1">
        <w:rPr>
          <w:rFonts w:ascii="Times New Roman" w:hAnsi="Times New Roman" w:cs="Times New Roman"/>
        </w:rPr>
        <w:t xml:space="preserve"> </w:t>
      </w:r>
      <w:r w:rsidR="00990B95" w:rsidRPr="00060A4E">
        <w:rPr>
          <w:rFonts w:ascii="Times New Roman" w:hAnsi="Times New Roman" w:cs="Times New Roman"/>
        </w:rPr>
        <w:t xml:space="preserve">In </w:t>
      </w:r>
      <w:r w:rsidR="00E03E7F" w:rsidRPr="00060A4E">
        <w:rPr>
          <w:rFonts w:ascii="Times New Roman" w:hAnsi="Times New Roman" w:cs="Times New Roman"/>
          <w:i/>
          <w:iCs/>
        </w:rPr>
        <w:t xml:space="preserve">Pepper v Hart </w:t>
      </w:r>
      <w:r w:rsidR="002F4CA4" w:rsidRPr="00060A4E">
        <w:rPr>
          <w:rFonts w:ascii="Times New Roman" w:hAnsi="Times New Roman" w:cs="Times New Roman"/>
          <w:i/>
          <w:iCs/>
        </w:rPr>
        <w:t>[</w:t>
      </w:r>
      <w:r w:rsidR="00E03E7F" w:rsidRPr="00060A4E">
        <w:rPr>
          <w:rFonts w:ascii="Times New Roman" w:hAnsi="Times New Roman" w:cs="Times New Roman"/>
          <w:i/>
          <w:iCs/>
        </w:rPr>
        <w:t>1993</w:t>
      </w:r>
      <w:r w:rsidR="002F4CA4" w:rsidRPr="00060A4E">
        <w:rPr>
          <w:rFonts w:ascii="Times New Roman" w:hAnsi="Times New Roman" w:cs="Times New Roman"/>
          <w:i/>
          <w:iCs/>
        </w:rPr>
        <w:t>]</w:t>
      </w:r>
      <w:r w:rsidR="000F1E66" w:rsidRPr="00060A4E">
        <w:rPr>
          <w:rFonts w:ascii="Times New Roman" w:hAnsi="Times New Roman" w:cs="Times New Roman"/>
        </w:rPr>
        <w:t>,</w:t>
      </w:r>
      <w:r w:rsidR="00C82051" w:rsidRPr="00060A4E">
        <w:rPr>
          <w:rFonts w:ascii="Times New Roman" w:hAnsi="Times New Roman" w:cs="Times New Roman"/>
        </w:rPr>
        <w:t xml:space="preserve"> </w:t>
      </w:r>
      <w:r w:rsidR="00990B95" w:rsidRPr="00060A4E">
        <w:rPr>
          <w:rFonts w:ascii="Times New Roman" w:hAnsi="Times New Roman" w:cs="Times New Roman"/>
        </w:rPr>
        <w:t>judges used</w:t>
      </w:r>
      <w:r w:rsidR="00E03E7F" w:rsidRPr="00060A4E">
        <w:rPr>
          <w:rFonts w:ascii="Times New Roman" w:hAnsi="Times New Roman" w:cs="Times New Roman"/>
        </w:rPr>
        <w:t xml:space="preserve"> Hansard</w:t>
      </w:r>
      <w:r w:rsidR="009E06B5" w:rsidRPr="00060A4E">
        <w:rPr>
          <w:rFonts w:ascii="Times New Roman" w:hAnsi="Times New Roman" w:cs="Times New Roman"/>
        </w:rPr>
        <w:t xml:space="preserve"> to cl</w:t>
      </w:r>
      <w:r w:rsidR="00D556AC" w:rsidRPr="00060A4E">
        <w:rPr>
          <w:rFonts w:ascii="Times New Roman" w:hAnsi="Times New Roman" w:cs="Times New Roman"/>
        </w:rPr>
        <w:t>arify</w:t>
      </w:r>
      <w:r w:rsidR="009E06B5" w:rsidRPr="00060A4E">
        <w:rPr>
          <w:rFonts w:ascii="Times New Roman" w:hAnsi="Times New Roman" w:cs="Times New Roman"/>
        </w:rPr>
        <w:t xml:space="preserve"> confusing wording</w:t>
      </w:r>
      <w:r w:rsidR="00E03E7F" w:rsidRPr="00060A4E">
        <w:rPr>
          <w:rFonts w:ascii="Times New Roman" w:hAnsi="Times New Roman" w:cs="Times New Roman"/>
        </w:rPr>
        <w:t>, showing purposive reasoning.</w:t>
      </w:r>
      <w:r w:rsidR="00C71B90" w:rsidRPr="00060A4E">
        <w:rPr>
          <w:rFonts w:ascii="Times New Roman" w:hAnsi="Times New Roman" w:cs="Times New Roman"/>
        </w:rPr>
        <w:t xml:space="preserve"> The approach </w:t>
      </w:r>
      <w:r w:rsidR="00097099" w:rsidRPr="00060A4E">
        <w:rPr>
          <w:rFonts w:ascii="Times New Roman" w:hAnsi="Times New Roman" w:cs="Times New Roman"/>
        </w:rPr>
        <w:t>is often</w:t>
      </w:r>
      <w:r w:rsidR="00152BE0" w:rsidRPr="00060A4E">
        <w:rPr>
          <w:rFonts w:ascii="Times New Roman" w:hAnsi="Times New Roman" w:cs="Times New Roman"/>
        </w:rPr>
        <w:t xml:space="preserve"> applied in EU law, where </w:t>
      </w:r>
      <w:r w:rsidR="001001BC" w:rsidRPr="00060A4E">
        <w:rPr>
          <w:rFonts w:ascii="Times New Roman" w:hAnsi="Times New Roman" w:cs="Times New Roman"/>
        </w:rPr>
        <w:t xml:space="preserve">judges </w:t>
      </w:r>
      <w:r w:rsidR="00DA5D64" w:rsidRPr="00060A4E">
        <w:rPr>
          <w:rFonts w:ascii="Times New Roman" w:hAnsi="Times New Roman" w:cs="Times New Roman"/>
        </w:rPr>
        <w:t>interpre</w:t>
      </w:r>
      <w:r w:rsidR="00145CA3" w:rsidRPr="00060A4E">
        <w:rPr>
          <w:rFonts w:ascii="Times New Roman" w:hAnsi="Times New Roman" w:cs="Times New Roman"/>
        </w:rPr>
        <w:t>t</w:t>
      </w:r>
      <w:r w:rsidR="001001BC" w:rsidRPr="00060A4E">
        <w:rPr>
          <w:rFonts w:ascii="Times New Roman" w:hAnsi="Times New Roman" w:cs="Times New Roman"/>
        </w:rPr>
        <w:t xml:space="preserve"> </w:t>
      </w:r>
      <w:r w:rsidR="00152BE0" w:rsidRPr="00060A4E">
        <w:rPr>
          <w:rFonts w:ascii="Times New Roman" w:hAnsi="Times New Roman" w:cs="Times New Roman"/>
        </w:rPr>
        <w:t xml:space="preserve">directives </w:t>
      </w:r>
      <w:r w:rsidR="001001BC" w:rsidRPr="00060A4E">
        <w:rPr>
          <w:rFonts w:ascii="Times New Roman" w:hAnsi="Times New Roman" w:cs="Times New Roman"/>
        </w:rPr>
        <w:t xml:space="preserve">in a way that makes them work </w:t>
      </w:r>
      <w:r w:rsidR="006501D3" w:rsidRPr="00060A4E">
        <w:rPr>
          <w:rFonts w:ascii="Times New Roman" w:hAnsi="Times New Roman" w:cs="Times New Roman"/>
        </w:rPr>
        <w:t>properly</w:t>
      </w:r>
      <w:r w:rsidR="00C8628E" w:rsidRPr="00060A4E">
        <w:rPr>
          <w:rFonts w:ascii="Times New Roman" w:hAnsi="Times New Roman" w:cs="Times New Roman"/>
        </w:rPr>
        <w:t>.</w:t>
      </w:r>
      <w:r w:rsidR="00D14B97" w:rsidRPr="00060A4E">
        <w:rPr>
          <w:rFonts w:ascii="Times New Roman" w:hAnsi="Times New Roman" w:cs="Times New Roman"/>
        </w:rPr>
        <w:t xml:space="preserve"> </w:t>
      </w:r>
      <w:r w:rsidR="006501D3" w:rsidRPr="00060A4E">
        <w:rPr>
          <w:rFonts w:ascii="Times New Roman" w:hAnsi="Times New Roman" w:cs="Times New Roman"/>
        </w:rPr>
        <w:t xml:space="preserve">In </w:t>
      </w:r>
      <w:r w:rsidR="009554B2" w:rsidRPr="00060A4E">
        <w:rPr>
          <w:rFonts w:ascii="Times New Roman" w:hAnsi="Times New Roman" w:cs="Times New Roman"/>
          <w:i/>
          <w:iCs/>
        </w:rPr>
        <w:t xml:space="preserve">Pickstone v Freemans plc </w:t>
      </w:r>
      <w:r w:rsidR="006F7488" w:rsidRPr="00060A4E">
        <w:rPr>
          <w:rFonts w:ascii="Times New Roman" w:hAnsi="Times New Roman" w:cs="Times New Roman"/>
          <w:i/>
          <w:iCs/>
        </w:rPr>
        <w:t>[</w:t>
      </w:r>
      <w:r w:rsidR="009554B2" w:rsidRPr="00060A4E">
        <w:rPr>
          <w:rFonts w:ascii="Times New Roman" w:hAnsi="Times New Roman" w:cs="Times New Roman"/>
          <w:i/>
          <w:iCs/>
        </w:rPr>
        <w:t>1989</w:t>
      </w:r>
      <w:r w:rsidR="006F7488" w:rsidRPr="00060A4E">
        <w:rPr>
          <w:rFonts w:ascii="Times New Roman" w:hAnsi="Times New Roman" w:cs="Times New Roman"/>
          <w:i/>
          <w:iCs/>
        </w:rPr>
        <w:t>]</w:t>
      </w:r>
      <w:r w:rsidR="00E60BB0" w:rsidRPr="00060A4E">
        <w:rPr>
          <w:rFonts w:ascii="Times New Roman" w:hAnsi="Times New Roman" w:cs="Times New Roman"/>
        </w:rPr>
        <w:t>,</w:t>
      </w:r>
      <w:r w:rsidR="006501D3" w:rsidRPr="00060A4E">
        <w:rPr>
          <w:rFonts w:ascii="Times New Roman" w:hAnsi="Times New Roman" w:cs="Times New Roman"/>
        </w:rPr>
        <w:t xml:space="preserve"> </w:t>
      </w:r>
      <w:r w:rsidR="009554B2" w:rsidRPr="00060A4E">
        <w:rPr>
          <w:rFonts w:ascii="Times New Roman" w:hAnsi="Times New Roman" w:cs="Times New Roman"/>
        </w:rPr>
        <w:t xml:space="preserve">purposive interpretation </w:t>
      </w:r>
      <w:r w:rsidR="001F72DC" w:rsidRPr="00060A4E">
        <w:rPr>
          <w:rFonts w:ascii="Times New Roman" w:hAnsi="Times New Roman" w:cs="Times New Roman"/>
        </w:rPr>
        <w:t xml:space="preserve">was </w:t>
      </w:r>
      <w:r w:rsidR="009554B2" w:rsidRPr="00060A4E">
        <w:rPr>
          <w:rFonts w:ascii="Times New Roman" w:hAnsi="Times New Roman" w:cs="Times New Roman"/>
        </w:rPr>
        <w:t xml:space="preserve">used to </w:t>
      </w:r>
      <w:r w:rsidR="001F72DC" w:rsidRPr="00060A4E">
        <w:rPr>
          <w:rFonts w:ascii="Times New Roman" w:hAnsi="Times New Roman" w:cs="Times New Roman"/>
        </w:rPr>
        <w:t>make</w:t>
      </w:r>
      <w:r w:rsidR="009554B2" w:rsidRPr="00060A4E">
        <w:rPr>
          <w:rFonts w:ascii="Times New Roman" w:hAnsi="Times New Roman" w:cs="Times New Roman"/>
        </w:rPr>
        <w:t xml:space="preserve"> UK law </w:t>
      </w:r>
      <w:r w:rsidR="001F72DC" w:rsidRPr="00060A4E">
        <w:rPr>
          <w:rFonts w:ascii="Times New Roman" w:hAnsi="Times New Roman" w:cs="Times New Roman"/>
        </w:rPr>
        <w:t>fit with</w:t>
      </w:r>
      <w:r w:rsidR="00277B91" w:rsidRPr="00060A4E">
        <w:rPr>
          <w:rFonts w:ascii="Times New Roman" w:hAnsi="Times New Roman" w:cs="Times New Roman"/>
        </w:rPr>
        <w:t xml:space="preserve"> EU</w:t>
      </w:r>
      <w:r w:rsidR="001F72DC" w:rsidRPr="00060A4E">
        <w:rPr>
          <w:rFonts w:ascii="Times New Roman" w:hAnsi="Times New Roman" w:cs="Times New Roman"/>
        </w:rPr>
        <w:t xml:space="preserve"> </w:t>
      </w:r>
      <w:r w:rsidR="0027325E" w:rsidRPr="00060A4E">
        <w:rPr>
          <w:rFonts w:ascii="Times New Roman" w:hAnsi="Times New Roman" w:cs="Times New Roman"/>
        </w:rPr>
        <w:t xml:space="preserve">rules. </w:t>
      </w:r>
    </w:p>
    <w:p w14:paraId="5AC57EA0" w14:textId="3B736E77" w:rsidR="005F6AEA" w:rsidRPr="00060A4E" w:rsidRDefault="005F6AEA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In </w:t>
      </w:r>
      <w:r w:rsidRPr="00060A4E">
        <w:rPr>
          <w:rFonts w:ascii="Times New Roman" w:hAnsi="Times New Roman" w:cs="Times New Roman"/>
          <w:i/>
          <w:iCs/>
        </w:rPr>
        <w:t>Pepper v Hart</w:t>
      </w:r>
      <w:r w:rsidR="00E60BB0" w:rsidRPr="00060A4E">
        <w:rPr>
          <w:rFonts w:ascii="Times New Roman" w:hAnsi="Times New Roman" w:cs="Times New Roman"/>
        </w:rPr>
        <w:t>,</w:t>
      </w:r>
      <w:r w:rsidR="00943200">
        <w:rPr>
          <w:rStyle w:val="FootnoteReference"/>
          <w:rFonts w:ascii="Times New Roman" w:hAnsi="Times New Roman" w:cs="Times New Roman"/>
        </w:rPr>
        <w:footnoteReference w:id="13"/>
      </w:r>
      <w:r w:rsidRPr="00060A4E">
        <w:rPr>
          <w:rFonts w:ascii="Times New Roman" w:hAnsi="Times New Roman" w:cs="Times New Roman"/>
        </w:rPr>
        <w:t xml:space="preserve"> t</w:t>
      </w:r>
      <w:r w:rsidR="00D1712B" w:rsidRPr="00060A4E">
        <w:rPr>
          <w:rFonts w:ascii="Times New Roman" w:hAnsi="Times New Roman" w:cs="Times New Roman"/>
        </w:rPr>
        <w:t xml:space="preserve">he court allowed reference to parliamentary debates to understand Parliament’s intention, marking a significant shift towards purposive interpretation. In </w:t>
      </w:r>
      <w:r w:rsidR="00D1712B" w:rsidRPr="00060A4E">
        <w:rPr>
          <w:rFonts w:ascii="Times New Roman" w:hAnsi="Times New Roman" w:cs="Times New Roman"/>
          <w:i/>
          <w:iCs/>
        </w:rPr>
        <w:t>Pickstone v Freeman</w:t>
      </w:r>
      <w:r w:rsidR="00E517C9" w:rsidRPr="00060A4E">
        <w:rPr>
          <w:rFonts w:ascii="Times New Roman" w:hAnsi="Times New Roman" w:cs="Times New Roman"/>
          <w:i/>
          <w:iCs/>
        </w:rPr>
        <w:t>’s plc</w:t>
      </w:r>
      <w:r w:rsidR="002C11A6" w:rsidRPr="00060A4E">
        <w:rPr>
          <w:rFonts w:ascii="Times New Roman" w:hAnsi="Times New Roman" w:cs="Times New Roman"/>
        </w:rPr>
        <w:t>,</w:t>
      </w:r>
      <w:r w:rsidR="000113CD">
        <w:rPr>
          <w:rStyle w:val="FootnoteReference"/>
          <w:rFonts w:ascii="Times New Roman" w:hAnsi="Times New Roman" w:cs="Times New Roman"/>
        </w:rPr>
        <w:footnoteReference w:id="14"/>
      </w:r>
      <w:r w:rsidR="00E517C9" w:rsidRPr="00060A4E">
        <w:rPr>
          <w:rFonts w:ascii="Times New Roman" w:hAnsi="Times New Roman" w:cs="Times New Roman"/>
        </w:rPr>
        <w:t xml:space="preserve"> the House of Lords interpreted domestic legislation in the line with</w:t>
      </w:r>
      <w:r w:rsidR="00DA2491" w:rsidRPr="00060A4E">
        <w:rPr>
          <w:rFonts w:ascii="Times New Roman" w:hAnsi="Times New Roman" w:cs="Times New Roman"/>
        </w:rPr>
        <w:t xml:space="preserve"> EU directives to ensure the law worked as </w:t>
      </w:r>
      <w:r w:rsidR="00F16038" w:rsidRPr="00060A4E">
        <w:rPr>
          <w:rFonts w:ascii="Times New Roman" w:hAnsi="Times New Roman" w:cs="Times New Roman"/>
        </w:rPr>
        <w:t>intended</w:t>
      </w:r>
      <w:r w:rsidR="00DA2491" w:rsidRPr="00060A4E">
        <w:rPr>
          <w:rFonts w:ascii="Times New Roman" w:hAnsi="Times New Roman" w:cs="Times New Roman"/>
        </w:rPr>
        <w:t>. Academic commentary, such as Aileen</w:t>
      </w:r>
      <w:r w:rsidR="00F16038" w:rsidRPr="00060A4E">
        <w:rPr>
          <w:rFonts w:ascii="Times New Roman" w:hAnsi="Times New Roman" w:cs="Times New Roman"/>
        </w:rPr>
        <w:t xml:space="preserve"> Kavanagh’s work, supports this approach by highlighting how purposive interpretation aligns laws with their social and constitutional purpose</w:t>
      </w:r>
      <w:r w:rsidR="00694209" w:rsidRPr="00060A4E">
        <w:rPr>
          <w:rFonts w:ascii="Times New Roman" w:hAnsi="Times New Roman" w:cs="Times New Roman"/>
        </w:rPr>
        <w:t>.</w:t>
      </w:r>
      <w:r w:rsidR="000113CD">
        <w:rPr>
          <w:rStyle w:val="FootnoteReference"/>
          <w:rFonts w:ascii="Times New Roman" w:hAnsi="Times New Roman" w:cs="Times New Roman"/>
        </w:rPr>
        <w:footnoteReference w:id="15"/>
      </w:r>
    </w:p>
    <w:p w14:paraId="47E78CCD" w14:textId="77777777" w:rsidR="00854FD2" w:rsidRPr="00060A4E" w:rsidRDefault="00854FD2" w:rsidP="00840B05">
      <w:pPr>
        <w:spacing w:line="360" w:lineRule="auto"/>
        <w:jc w:val="both"/>
        <w:rPr>
          <w:rFonts w:ascii="Times New Roman" w:hAnsi="Times New Roman" w:cs="Times New Roman"/>
        </w:rPr>
      </w:pPr>
    </w:p>
    <w:p w14:paraId="6540E75F" w14:textId="77777777" w:rsidR="003C5EA4" w:rsidRDefault="003C5EA4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7C4478B6" w14:textId="77777777" w:rsidR="006A4905" w:rsidRDefault="006A4905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347391F" w14:textId="7328B8BF" w:rsidR="00350595" w:rsidRPr="00060A4E" w:rsidRDefault="00350595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lastRenderedPageBreak/>
        <w:t xml:space="preserve">INFORMATION SHEET 2 </w:t>
      </w:r>
    </w:p>
    <w:p w14:paraId="323880B8" w14:textId="65F5C1D8" w:rsidR="00350595" w:rsidRPr="00060A4E" w:rsidRDefault="00A2367E" w:rsidP="00840B05">
      <w:pPr>
        <w:spacing w:line="360" w:lineRule="auto"/>
        <w:jc w:val="both"/>
        <w:rPr>
          <w:rFonts w:ascii="Times New Roman" w:hAnsi="Times New Roman" w:cs="Times New Roman"/>
          <w:b/>
          <w:bCs/>
          <w:caps/>
        </w:rPr>
      </w:pPr>
      <w:r w:rsidRPr="00060A4E">
        <w:rPr>
          <w:rFonts w:ascii="Times New Roman" w:hAnsi="Times New Roman" w:cs="Times New Roman"/>
          <w:b/>
          <w:bCs/>
          <w:caps/>
        </w:rPr>
        <w:t>Intrinsic</w:t>
      </w:r>
      <w:r w:rsidR="00350595" w:rsidRPr="00060A4E">
        <w:rPr>
          <w:rFonts w:ascii="Times New Roman" w:hAnsi="Times New Roman" w:cs="Times New Roman"/>
          <w:b/>
          <w:bCs/>
          <w:caps/>
        </w:rPr>
        <w:t xml:space="preserve"> and Extrinsic Aids </w:t>
      </w:r>
    </w:p>
    <w:p w14:paraId="3A4A4F53" w14:textId="63096B9C" w:rsidR="00DE73DF" w:rsidRPr="00060A4E" w:rsidRDefault="00DE73DF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Judges often need more than the literal wording of a statute to understand what Parliament intended</w:t>
      </w:r>
      <w:r w:rsidR="00080A11" w:rsidRPr="00060A4E">
        <w:rPr>
          <w:rFonts w:ascii="Times New Roman" w:hAnsi="Times New Roman" w:cs="Times New Roman"/>
        </w:rPr>
        <w:t xml:space="preserve">. Aids to </w:t>
      </w:r>
      <w:r w:rsidR="007E7D03" w:rsidRPr="00060A4E">
        <w:rPr>
          <w:rFonts w:ascii="Times New Roman" w:hAnsi="Times New Roman" w:cs="Times New Roman"/>
        </w:rPr>
        <w:t>interpretation</w:t>
      </w:r>
      <w:r w:rsidR="00080A11" w:rsidRPr="00060A4E">
        <w:rPr>
          <w:rFonts w:ascii="Times New Roman" w:hAnsi="Times New Roman" w:cs="Times New Roman"/>
        </w:rPr>
        <w:t xml:space="preserve"> provide this additional guidance, and they can be found either within the Act itself </w:t>
      </w:r>
      <w:r w:rsidR="00167F31" w:rsidRPr="00060A4E">
        <w:rPr>
          <w:rFonts w:ascii="Times New Roman" w:hAnsi="Times New Roman" w:cs="Times New Roman"/>
        </w:rPr>
        <w:t>(intrinsic</w:t>
      </w:r>
      <w:r w:rsidR="00080A11" w:rsidRPr="00060A4E">
        <w:rPr>
          <w:rFonts w:ascii="Times New Roman" w:hAnsi="Times New Roman" w:cs="Times New Roman"/>
        </w:rPr>
        <w:t xml:space="preserve"> aids)</w:t>
      </w:r>
      <w:r w:rsidR="007A08CF" w:rsidRPr="00060A4E">
        <w:rPr>
          <w:rFonts w:ascii="Times New Roman" w:hAnsi="Times New Roman" w:cs="Times New Roman"/>
        </w:rPr>
        <w:t xml:space="preserve"> or outside it (extrinsic aids). As Zander observes, </w:t>
      </w:r>
      <w:r w:rsidR="007E7D03" w:rsidRPr="00060A4E">
        <w:rPr>
          <w:rFonts w:ascii="Times New Roman" w:hAnsi="Times New Roman" w:cs="Times New Roman"/>
        </w:rPr>
        <w:t>“no</w:t>
      </w:r>
      <w:r w:rsidR="007A08CF" w:rsidRPr="00060A4E">
        <w:rPr>
          <w:rFonts w:ascii="Times New Roman" w:hAnsi="Times New Roman" w:cs="Times New Roman"/>
        </w:rPr>
        <w:t xml:space="preserve"> statute can ever be entirely free from ambiguity</w:t>
      </w:r>
      <w:r w:rsidR="001F5E84" w:rsidRPr="00060A4E">
        <w:rPr>
          <w:rFonts w:ascii="Times New Roman" w:hAnsi="Times New Roman" w:cs="Times New Roman"/>
        </w:rPr>
        <w:t>”, which is why courts rely on interpretative tools to clarify meaning.</w:t>
      </w:r>
      <w:r w:rsidR="007E7D03" w:rsidRPr="00060A4E">
        <w:rPr>
          <w:rStyle w:val="FootnoteReference"/>
          <w:rFonts w:ascii="Times New Roman" w:hAnsi="Times New Roman" w:cs="Times New Roman"/>
        </w:rPr>
        <w:footnoteReference w:id="16"/>
      </w:r>
    </w:p>
    <w:p w14:paraId="5C5B7F2C" w14:textId="1D103D5B" w:rsidR="009C45EC" w:rsidRPr="00060A4E" w:rsidRDefault="00167F31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50488F">
        <w:rPr>
          <w:rFonts w:ascii="Times New Roman" w:hAnsi="Times New Roman" w:cs="Times New Roman"/>
          <w:b/>
          <w:bCs/>
        </w:rPr>
        <w:t>Intrinsic aids</w:t>
      </w:r>
      <w:r w:rsidRPr="00060A4E">
        <w:rPr>
          <w:rFonts w:ascii="Times New Roman" w:hAnsi="Times New Roman" w:cs="Times New Roman"/>
        </w:rPr>
        <w:t xml:space="preserve"> are those contained within the statute. Definitions included in the Act help clarify technical terms and ensure consistency throughout the legislation.</w:t>
      </w:r>
      <w:r w:rsidRPr="00060A4E">
        <w:rPr>
          <w:rStyle w:val="FootnoteReference"/>
          <w:rFonts w:ascii="Times New Roman" w:hAnsi="Times New Roman" w:cs="Times New Roman"/>
        </w:rPr>
        <w:footnoteReference w:id="17"/>
      </w:r>
      <w:r w:rsidR="00BE06C1" w:rsidRPr="00060A4E">
        <w:rPr>
          <w:rFonts w:ascii="Times New Roman" w:hAnsi="Times New Roman" w:cs="Times New Roman"/>
        </w:rPr>
        <w:t xml:space="preserve"> </w:t>
      </w:r>
      <w:r w:rsidR="009C45EC" w:rsidRPr="00060A4E">
        <w:rPr>
          <w:rFonts w:ascii="Times New Roman" w:hAnsi="Times New Roman" w:cs="Times New Roman"/>
        </w:rPr>
        <w:t>The wider context of the Act, including its preamble and long title, can guide judges by signalling the purpose Parliament sought to achieve.</w:t>
      </w:r>
      <w:r w:rsidR="009C45EC" w:rsidRPr="00060A4E">
        <w:rPr>
          <w:rStyle w:val="FootnoteReference"/>
          <w:rFonts w:ascii="Times New Roman" w:hAnsi="Times New Roman" w:cs="Times New Roman"/>
        </w:rPr>
        <w:footnoteReference w:id="18"/>
      </w:r>
      <w:r w:rsidR="006C71AE" w:rsidRPr="00060A4E">
        <w:rPr>
          <w:rFonts w:ascii="Times New Roman" w:hAnsi="Times New Roman" w:cs="Times New Roman"/>
        </w:rPr>
        <w:t xml:space="preserve"> </w:t>
      </w:r>
      <w:r w:rsidR="009C45EC" w:rsidRPr="00060A4E">
        <w:rPr>
          <w:rFonts w:ascii="Times New Roman" w:hAnsi="Times New Roman" w:cs="Times New Roman"/>
        </w:rPr>
        <w:t>The struc</w:t>
      </w:r>
      <w:r w:rsidR="006C71AE" w:rsidRPr="00060A4E">
        <w:rPr>
          <w:rFonts w:ascii="Times New Roman" w:hAnsi="Times New Roman" w:cs="Times New Roman"/>
        </w:rPr>
        <w:t>ture of the statute – its sections, subsections, and schedules – provides coherence and assists in understanding how different provisions fit together.</w:t>
      </w:r>
      <w:r w:rsidR="006C71AE" w:rsidRPr="00060A4E">
        <w:rPr>
          <w:rStyle w:val="FootnoteReference"/>
          <w:rFonts w:ascii="Times New Roman" w:hAnsi="Times New Roman" w:cs="Times New Roman"/>
        </w:rPr>
        <w:footnoteReference w:id="19"/>
      </w:r>
      <w:r w:rsidR="00BE06C1" w:rsidRPr="00060A4E">
        <w:rPr>
          <w:rFonts w:ascii="Times New Roman" w:hAnsi="Times New Roman" w:cs="Times New Roman"/>
        </w:rPr>
        <w:t xml:space="preserve"> </w:t>
      </w:r>
      <w:r w:rsidR="007D67D6" w:rsidRPr="00060A4E">
        <w:rPr>
          <w:rFonts w:ascii="Times New Roman" w:hAnsi="Times New Roman" w:cs="Times New Roman"/>
        </w:rPr>
        <w:t>Marginal notes or sides notes may offer hints about meaning, although courts treat them cautiously because they are not enacted by Parliament.</w:t>
      </w:r>
      <w:r w:rsidR="007D67D6" w:rsidRPr="00060A4E">
        <w:rPr>
          <w:rStyle w:val="FootnoteReference"/>
          <w:rFonts w:ascii="Times New Roman" w:hAnsi="Times New Roman" w:cs="Times New Roman"/>
        </w:rPr>
        <w:footnoteReference w:id="20"/>
      </w:r>
      <w:r w:rsidR="007D67D6" w:rsidRPr="00060A4E">
        <w:rPr>
          <w:rFonts w:ascii="Times New Roman" w:hAnsi="Times New Roman" w:cs="Times New Roman"/>
        </w:rPr>
        <w:t xml:space="preserve">Even the short and long titles of an Act can be informative: while the short title is mainly for citation, the long title often </w:t>
      </w:r>
      <w:r w:rsidR="006B2087" w:rsidRPr="00060A4E">
        <w:rPr>
          <w:rFonts w:ascii="Times New Roman" w:hAnsi="Times New Roman" w:cs="Times New Roman"/>
        </w:rPr>
        <w:t>outlines the scope and objectives of the legislation.</w:t>
      </w:r>
      <w:r w:rsidR="006B2087" w:rsidRPr="00060A4E">
        <w:rPr>
          <w:rStyle w:val="FootnoteReference"/>
          <w:rFonts w:ascii="Times New Roman" w:hAnsi="Times New Roman" w:cs="Times New Roman"/>
        </w:rPr>
        <w:footnoteReference w:id="21"/>
      </w:r>
    </w:p>
    <w:p w14:paraId="77DAFEF0" w14:textId="11127B71" w:rsidR="006B2087" w:rsidRPr="00060A4E" w:rsidRDefault="006B2087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A clear example of intrinsic aids in practice is </w:t>
      </w:r>
      <w:r w:rsidRPr="00060A4E">
        <w:rPr>
          <w:rFonts w:ascii="Times New Roman" w:hAnsi="Times New Roman" w:cs="Times New Roman"/>
          <w:i/>
          <w:iCs/>
        </w:rPr>
        <w:t xml:space="preserve">Royal College of Nursing v </w:t>
      </w:r>
      <w:r w:rsidR="00DD1656" w:rsidRPr="00060A4E">
        <w:rPr>
          <w:rFonts w:ascii="Times New Roman" w:hAnsi="Times New Roman" w:cs="Times New Roman"/>
          <w:i/>
          <w:iCs/>
        </w:rPr>
        <w:t>Department</w:t>
      </w:r>
      <w:r w:rsidRPr="00060A4E">
        <w:rPr>
          <w:rFonts w:ascii="Times New Roman" w:hAnsi="Times New Roman" w:cs="Times New Roman"/>
          <w:i/>
          <w:iCs/>
        </w:rPr>
        <w:t xml:space="preserve"> of Health and Social Security [1981]</w:t>
      </w:r>
      <w:r w:rsidRPr="00060A4E">
        <w:rPr>
          <w:rFonts w:ascii="Times New Roman" w:hAnsi="Times New Roman" w:cs="Times New Roman"/>
        </w:rPr>
        <w:t>, where</w:t>
      </w:r>
      <w:r w:rsidR="00DD1656" w:rsidRPr="00060A4E">
        <w:rPr>
          <w:rFonts w:ascii="Times New Roman" w:hAnsi="Times New Roman" w:cs="Times New Roman"/>
        </w:rPr>
        <w:t xml:space="preserve"> the House of Lords examined the wording and structure of the Abortion Act 1967 to determine whether nurses could lawfully carry out certain medical pro</w:t>
      </w:r>
      <w:r w:rsidR="009509B5" w:rsidRPr="00060A4E">
        <w:rPr>
          <w:rFonts w:ascii="Times New Roman" w:hAnsi="Times New Roman" w:cs="Times New Roman"/>
        </w:rPr>
        <w:t>cedures.</w:t>
      </w:r>
      <w:r w:rsidR="009509B5" w:rsidRPr="00060A4E">
        <w:rPr>
          <w:rStyle w:val="FootnoteReference"/>
          <w:rFonts w:ascii="Times New Roman" w:hAnsi="Times New Roman" w:cs="Times New Roman"/>
        </w:rPr>
        <w:footnoteReference w:id="22"/>
      </w:r>
      <w:r w:rsidR="001234A8" w:rsidRPr="00060A4E">
        <w:rPr>
          <w:rFonts w:ascii="Times New Roman" w:hAnsi="Times New Roman" w:cs="Times New Roman"/>
        </w:rPr>
        <w:t xml:space="preserve"> Lord Bingham later reinforced this approach, </w:t>
      </w:r>
      <w:r w:rsidR="00A6361A" w:rsidRPr="00060A4E">
        <w:rPr>
          <w:rFonts w:ascii="Times New Roman" w:hAnsi="Times New Roman" w:cs="Times New Roman"/>
        </w:rPr>
        <w:t>emphasizing</w:t>
      </w:r>
      <w:r w:rsidR="001234A8" w:rsidRPr="00060A4E">
        <w:rPr>
          <w:rFonts w:ascii="Times New Roman" w:hAnsi="Times New Roman" w:cs="Times New Roman"/>
        </w:rPr>
        <w:t xml:space="preserve"> that “the starting point is always</w:t>
      </w:r>
      <w:r w:rsidR="00035E96" w:rsidRPr="00060A4E">
        <w:rPr>
          <w:rFonts w:ascii="Times New Roman" w:hAnsi="Times New Roman" w:cs="Times New Roman"/>
        </w:rPr>
        <w:t xml:space="preserve"> the language of the statute itself”.</w:t>
      </w:r>
      <w:r w:rsidR="00035E96" w:rsidRPr="00060A4E">
        <w:rPr>
          <w:rStyle w:val="FootnoteReference"/>
          <w:rFonts w:ascii="Times New Roman" w:hAnsi="Times New Roman" w:cs="Times New Roman"/>
        </w:rPr>
        <w:footnoteReference w:id="23"/>
      </w:r>
    </w:p>
    <w:p w14:paraId="27F5CCDC" w14:textId="28733243" w:rsidR="00A6361A" w:rsidRPr="00060A4E" w:rsidRDefault="00A6361A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50488F">
        <w:rPr>
          <w:rFonts w:ascii="Times New Roman" w:hAnsi="Times New Roman" w:cs="Times New Roman"/>
          <w:b/>
          <w:bCs/>
        </w:rPr>
        <w:t>Extrinsic aids</w:t>
      </w:r>
      <w:r w:rsidRPr="00060A4E">
        <w:rPr>
          <w:rFonts w:ascii="Times New Roman" w:hAnsi="Times New Roman" w:cs="Times New Roman"/>
        </w:rPr>
        <w:t>, by con</w:t>
      </w:r>
      <w:r w:rsidR="004F4A7D" w:rsidRPr="00060A4E">
        <w:rPr>
          <w:rFonts w:ascii="Times New Roman" w:hAnsi="Times New Roman" w:cs="Times New Roman"/>
        </w:rPr>
        <w:t>trast, are sources outside the statute that help judges interpret unclear or ambi</w:t>
      </w:r>
      <w:r w:rsidR="00AD0B0F" w:rsidRPr="00060A4E">
        <w:rPr>
          <w:rFonts w:ascii="Times New Roman" w:hAnsi="Times New Roman" w:cs="Times New Roman"/>
        </w:rPr>
        <w:t>guous provisions. Dictionaries are often used to determine how words were under</w:t>
      </w:r>
      <w:r w:rsidR="0088143D" w:rsidRPr="00060A4E">
        <w:rPr>
          <w:rFonts w:ascii="Times New Roman" w:hAnsi="Times New Roman" w:cs="Times New Roman"/>
        </w:rPr>
        <w:t>stood at the time the legislation was enacted.</w:t>
      </w:r>
      <w:r w:rsidR="0088143D" w:rsidRPr="00060A4E">
        <w:rPr>
          <w:rStyle w:val="FootnoteReference"/>
          <w:rFonts w:ascii="Times New Roman" w:hAnsi="Times New Roman" w:cs="Times New Roman"/>
        </w:rPr>
        <w:footnoteReference w:id="24"/>
      </w:r>
      <w:r w:rsidR="0088143D" w:rsidRPr="00060A4E">
        <w:rPr>
          <w:rFonts w:ascii="Times New Roman" w:hAnsi="Times New Roman" w:cs="Times New Roman"/>
        </w:rPr>
        <w:t>Hansard, the official record of Parli</w:t>
      </w:r>
      <w:r w:rsidR="00F55EB1" w:rsidRPr="00060A4E">
        <w:rPr>
          <w:rFonts w:ascii="Times New Roman" w:hAnsi="Times New Roman" w:cs="Times New Roman"/>
        </w:rPr>
        <w:t xml:space="preserve">amentary debates, may also be consulted where ambiguity exists, following the landmark decision in </w:t>
      </w:r>
      <w:r w:rsidR="00F55EB1" w:rsidRPr="00060A4E">
        <w:rPr>
          <w:rFonts w:ascii="Times New Roman" w:hAnsi="Times New Roman" w:cs="Times New Roman"/>
          <w:i/>
          <w:iCs/>
        </w:rPr>
        <w:t xml:space="preserve">Pepper v Hart </w:t>
      </w:r>
      <w:r w:rsidR="00680B7B" w:rsidRPr="00060A4E">
        <w:rPr>
          <w:rFonts w:ascii="Times New Roman" w:hAnsi="Times New Roman" w:cs="Times New Roman"/>
          <w:i/>
          <w:iCs/>
        </w:rPr>
        <w:t>[1993].</w:t>
      </w:r>
      <w:r w:rsidR="00680B7B" w:rsidRPr="00060A4E">
        <w:rPr>
          <w:rStyle w:val="FootnoteReference"/>
          <w:rFonts w:ascii="Times New Roman" w:hAnsi="Times New Roman" w:cs="Times New Roman"/>
          <w:i/>
          <w:iCs/>
        </w:rPr>
        <w:footnoteReference w:id="25"/>
      </w:r>
      <w:r w:rsidR="00680B7B" w:rsidRPr="00060A4E">
        <w:rPr>
          <w:rFonts w:ascii="Times New Roman" w:hAnsi="Times New Roman" w:cs="Times New Roman"/>
        </w:rPr>
        <w:t xml:space="preserve">Law Commission </w:t>
      </w:r>
      <w:r w:rsidR="00457B92" w:rsidRPr="00060A4E">
        <w:rPr>
          <w:rFonts w:ascii="Times New Roman" w:hAnsi="Times New Roman" w:cs="Times New Roman"/>
        </w:rPr>
        <w:t>Reports provide valuable background by explaining why reforms were proposed and what problems the legislation</w:t>
      </w:r>
      <w:r w:rsidR="00EA4B5B" w:rsidRPr="00060A4E">
        <w:rPr>
          <w:rFonts w:ascii="Times New Roman" w:hAnsi="Times New Roman" w:cs="Times New Roman"/>
        </w:rPr>
        <w:t xml:space="preserve"> was intended to address.</w:t>
      </w:r>
      <w:r w:rsidR="00EA4B5B" w:rsidRPr="00060A4E">
        <w:rPr>
          <w:rStyle w:val="FootnoteReference"/>
          <w:rFonts w:ascii="Times New Roman" w:hAnsi="Times New Roman" w:cs="Times New Roman"/>
        </w:rPr>
        <w:footnoteReference w:id="26"/>
      </w:r>
      <w:r w:rsidR="00EA4B5B" w:rsidRPr="00060A4E">
        <w:rPr>
          <w:rFonts w:ascii="Times New Roman" w:hAnsi="Times New Roman" w:cs="Times New Roman"/>
        </w:rPr>
        <w:t xml:space="preserve"> International treaties can also play a role </w:t>
      </w:r>
      <w:r w:rsidR="00712C52" w:rsidRPr="00060A4E">
        <w:rPr>
          <w:rFonts w:ascii="Times New Roman" w:hAnsi="Times New Roman" w:cs="Times New Roman"/>
        </w:rPr>
        <w:t xml:space="preserve">, </w:t>
      </w:r>
      <w:r w:rsidR="00425F0C" w:rsidRPr="00060A4E">
        <w:rPr>
          <w:rFonts w:ascii="Times New Roman" w:hAnsi="Times New Roman" w:cs="Times New Roman"/>
        </w:rPr>
        <w:lastRenderedPageBreak/>
        <w:t>particularly</w:t>
      </w:r>
      <w:r w:rsidR="00712C52" w:rsidRPr="00060A4E">
        <w:rPr>
          <w:rFonts w:ascii="Times New Roman" w:hAnsi="Times New Roman" w:cs="Times New Roman"/>
        </w:rPr>
        <w:t xml:space="preserve"> where UK law interacts with EU or human rights obligations, helping judges ensure consistency </w:t>
      </w:r>
      <w:r w:rsidR="00BD3066" w:rsidRPr="00060A4E">
        <w:rPr>
          <w:rFonts w:ascii="Times New Roman" w:hAnsi="Times New Roman" w:cs="Times New Roman"/>
        </w:rPr>
        <w:t>with international standards.</w:t>
      </w:r>
      <w:r w:rsidR="00BD3066" w:rsidRPr="00060A4E">
        <w:rPr>
          <w:rStyle w:val="FootnoteReference"/>
          <w:rFonts w:ascii="Times New Roman" w:hAnsi="Times New Roman" w:cs="Times New Roman"/>
        </w:rPr>
        <w:footnoteReference w:id="27"/>
      </w:r>
    </w:p>
    <w:p w14:paraId="78A6DE45" w14:textId="1F86DA97" w:rsidR="00BD3066" w:rsidRPr="00060A4E" w:rsidRDefault="00BD3066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A strong example of extrinsic aids in action is Fothergill v Monarch Airlines Ltd [1981</w:t>
      </w:r>
      <w:r w:rsidR="00DA789E" w:rsidRPr="00060A4E">
        <w:rPr>
          <w:rFonts w:ascii="Times New Roman" w:hAnsi="Times New Roman" w:cs="Times New Roman"/>
        </w:rPr>
        <w:t xml:space="preserve">], where the House of Lords used international treaty materials and travaux preparatoires to interpret the Warsaw </w:t>
      </w:r>
      <w:r w:rsidR="00E90C4A" w:rsidRPr="00060A4E">
        <w:rPr>
          <w:rFonts w:ascii="Times New Roman" w:hAnsi="Times New Roman" w:cs="Times New Roman"/>
        </w:rPr>
        <w:t>Convention</w:t>
      </w:r>
      <w:r w:rsidR="00DA789E" w:rsidRPr="00060A4E">
        <w:rPr>
          <w:rFonts w:ascii="Times New Roman" w:hAnsi="Times New Roman" w:cs="Times New Roman"/>
        </w:rPr>
        <w:t xml:space="preserve"> consistently</w:t>
      </w:r>
      <w:r w:rsidR="00E90C4A" w:rsidRPr="00060A4E">
        <w:rPr>
          <w:rFonts w:ascii="Times New Roman" w:hAnsi="Times New Roman" w:cs="Times New Roman"/>
        </w:rPr>
        <w:t xml:space="preserve"> with global practice.</w:t>
      </w:r>
      <w:r w:rsidR="00E90C4A" w:rsidRPr="00060A4E">
        <w:rPr>
          <w:rStyle w:val="FootnoteReference"/>
          <w:rFonts w:ascii="Times New Roman" w:hAnsi="Times New Roman" w:cs="Times New Roman"/>
        </w:rPr>
        <w:footnoteReference w:id="28"/>
      </w:r>
      <w:r w:rsidR="00E90C4A" w:rsidRPr="00060A4E">
        <w:rPr>
          <w:rFonts w:ascii="Times New Roman" w:hAnsi="Times New Roman" w:cs="Times New Roman"/>
        </w:rPr>
        <w:t xml:space="preserve"> Barak captures this approach well, observing that parliamentary and external materials may be used “ to </w:t>
      </w:r>
      <w:r w:rsidR="007D4331" w:rsidRPr="00060A4E">
        <w:rPr>
          <w:rFonts w:ascii="Times New Roman" w:hAnsi="Times New Roman" w:cs="Times New Roman"/>
        </w:rPr>
        <w:t>illuminate the purpose of the legislation, but only where ambiguity genuinely exists</w:t>
      </w:r>
      <w:r w:rsidR="00627647" w:rsidRPr="00060A4E">
        <w:rPr>
          <w:rFonts w:ascii="Times New Roman" w:hAnsi="Times New Roman" w:cs="Times New Roman"/>
        </w:rPr>
        <w:t>”.</w:t>
      </w:r>
      <w:r w:rsidR="00627647" w:rsidRPr="00060A4E">
        <w:rPr>
          <w:rStyle w:val="FootnoteReference"/>
          <w:rFonts w:ascii="Times New Roman" w:hAnsi="Times New Roman" w:cs="Times New Roman"/>
        </w:rPr>
        <w:footnoteReference w:id="29"/>
      </w:r>
    </w:p>
    <w:p w14:paraId="3CC8BF45" w14:textId="77777777" w:rsidR="009509B5" w:rsidRPr="00060A4E" w:rsidRDefault="009509B5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4FB6C6FC" w14:textId="77777777" w:rsidR="009509B5" w:rsidRPr="00060A4E" w:rsidRDefault="009509B5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2ABC380C" w14:textId="77777777" w:rsidR="00FE296A" w:rsidRPr="004F519E" w:rsidRDefault="00FE296A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7B0293B3" w14:textId="66F496BE" w:rsidR="004D5668" w:rsidRPr="004D5668" w:rsidRDefault="004D5668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70D94A11" w14:textId="77777777" w:rsidR="00967379" w:rsidRPr="00060A4E" w:rsidRDefault="00967379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7BC065CE" w14:textId="77777777" w:rsidR="00967379" w:rsidRPr="00060A4E" w:rsidRDefault="00967379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CC14112" w14:textId="77777777" w:rsidR="00967379" w:rsidRPr="00060A4E" w:rsidRDefault="00967379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93AAB8E" w14:textId="77777777" w:rsidR="00640272" w:rsidRPr="00060A4E" w:rsidRDefault="00640272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595C666A" w14:textId="77777777" w:rsidR="00640272" w:rsidRPr="00060A4E" w:rsidRDefault="00640272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620E96A" w14:textId="77777777" w:rsidR="00640272" w:rsidRPr="00060A4E" w:rsidRDefault="00640272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5AD5AA6F" w14:textId="77777777" w:rsidR="00640272" w:rsidRPr="00060A4E" w:rsidRDefault="00640272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E5581D3" w14:textId="77777777" w:rsidR="00640272" w:rsidRPr="00060A4E" w:rsidRDefault="00640272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1857654" w14:textId="77777777" w:rsidR="00640272" w:rsidRPr="00060A4E" w:rsidRDefault="00640272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5C1E706F" w14:textId="77777777" w:rsidR="009C42FD" w:rsidRDefault="009C42FD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1E99761" w14:textId="77777777" w:rsidR="009C42FD" w:rsidRDefault="009C42FD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50DCAADA" w14:textId="77777777" w:rsidR="009C42FD" w:rsidRDefault="009C42FD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785715C5" w14:textId="77777777" w:rsidR="00A624C6" w:rsidRDefault="00A624C6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5CA36E45" w14:textId="77777777" w:rsidR="00275B6C" w:rsidRDefault="00275B6C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12042EA" w14:textId="14174AF6" w:rsidR="0011235C" w:rsidRPr="00060A4E" w:rsidRDefault="0011235C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lastRenderedPageBreak/>
        <w:t xml:space="preserve">TASK 3 </w:t>
      </w:r>
    </w:p>
    <w:p w14:paraId="37D82AA6" w14:textId="4C94BCEA" w:rsidR="0064381E" w:rsidRPr="00060A4E" w:rsidRDefault="0064381E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t xml:space="preserve">ENGLISH COURT HIERARCHY – CRIMINAL AND CIVIL LAW </w:t>
      </w:r>
    </w:p>
    <w:p w14:paraId="53A5B113" w14:textId="4A3BD935" w:rsidR="0064381E" w:rsidRPr="00275B6C" w:rsidRDefault="0064381E" w:rsidP="00840B05">
      <w:pPr>
        <w:pStyle w:val="ListParagraph"/>
        <w:numPr>
          <w:ilvl w:val="0"/>
          <w:numId w:val="51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275B6C">
        <w:rPr>
          <w:rFonts w:ascii="Times New Roman" w:hAnsi="Times New Roman" w:cs="Times New Roman"/>
          <w:b/>
          <w:bCs/>
        </w:rPr>
        <w:t xml:space="preserve">Criminal </w:t>
      </w:r>
      <w:r w:rsidR="008E643D" w:rsidRPr="00275B6C">
        <w:rPr>
          <w:rFonts w:ascii="Times New Roman" w:hAnsi="Times New Roman" w:cs="Times New Roman"/>
          <w:b/>
          <w:bCs/>
        </w:rPr>
        <w:t>Court</w:t>
      </w:r>
      <w:r w:rsidRPr="00275B6C">
        <w:rPr>
          <w:rFonts w:ascii="Times New Roman" w:hAnsi="Times New Roman" w:cs="Times New Roman"/>
          <w:b/>
          <w:bCs/>
        </w:rPr>
        <w:t xml:space="preserve"> Hierarchy</w:t>
      </w:r>
    </w:p>
    <w:p w14:paraId="42490F87" w14:textId="49FB7974" w:rsidR="006F354B" w:rsidRPr="00060A4E" w:rsidRDefault="0064381E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Magistrates</w:t>
      </w:r>
      <w:r w:rsidR="00156360" w:rsidRPr="00060A4E">
        <w:rPr>
          <w:rFonts w:ascii="Times New Roman" w:hAnsi="Times New Roman" w:cs="Times New Roman"/>
          <w:b/>
          <w:bCs/>
        </w:rPr>
        <w:t>’</w:t>
      </w:r>
      <w:r w:rsidRPr="00060A4E">
        <w:rPr>
          <w:rFonts w:ascii="Times New Roman" w:hAnsi="Times New Roman" w:cs="Times New Roman"/>
          <w:b/>
          <w:bCs/>
        </w:rPr>
        <w:t xml:space="preserve"> Court:</w:t>
      </w:r>
      <w:r w:rsidRPr="00060A4E">
        <w:rPr>
          <w:rFonts w:ascii="Times New Roman" w:hAnsi="Times New Roman" w:cs="Times New Roman"/>
        </w:rPr>
        <w:t xml:space="preserve"> This court deals with </w:t>
      </w:r>
      <w:r w:rsidR="00C812AD" w:rsidRPr="00060A4E">
        <w:rPr>
          <w:rFonts w:ascii="Times New Roman" w:hAnsi="Times New Roman" w:cs="Times New Roman"/>
        </w:rPr>
        <w:t>most</w:t>
      </w:r>
      <w:r w:rsidR="0058157F" w:rsidRPr="00060A4E">
        <w:rPr>
          <w:rFonts w:ascii="Times New Roman" w:hAnsi="Times New Roman" w:cs="Times New Roman"/>
        </w:rPr>
        <w:t xml:space="preserve"> criminal cases in England and Wales</w:t>
      </w:r>
      <w:r w:rsidR="00884709" w:rsidRPr="00060A4E">
        <w:rPr>
          <w:rFonts w:ascii="Times New Roman" w:hAnsi="Times New Roman" w:cs="Times New Roman"/>
        </w:rPr>
        <w:t xml:space="preserve">. It </w:t>
      </w:r>
      <w:r w:rsidR="00C812AD" w:rsidRPr="00060A4E">
        <w:rPr>
          <w:rFonts w:ascii="Times New Roman" w:hAnsi="Times New Roman" w:cs="Times New Roman"/>
        </w:rPr>
        <w:t>handles</w:t>
      </w:r>
      <w:r w:rsidR="00884709" w:rsidRPr="00060A4E">
        <w:rPr>
          <w:rFonts w:ascii="Times New Roman" w:hAnsi="Times New Roman" w:cs="Times New Roman"/>
        </w:rPr>
        <w:t xml:space="preserve"> less serious </w:t>
      </w:r>
      <w:r w:rsidRPr="00060A4E">
        <w:rPr>
          <w:rFonts w:ascii="Times New Roman" w:hAnsi="Times New Roman" w:cs="Times New Roman"/>
        </w:rPr>
        <w:t xml:space="preserve">offences </w:t>
      </w:r>
      <w:r w:rsidR="00054A9C" w:rsidRPr="00060A4E">
        <w:rPr>
          <w:rFonts w:ascii="Times New Roman" w:hAnsi="Times New Roman" w:cs="Times New Roman"/>
        </w:rPr>
        <w:t xml:space="preserve">such as </w:t>
      </w:r>
      <w:r w:rsidRPr="00060A4E">
        <w:rPr>
          <w:rFonts w:ascii="Times New Roman" w:hAnsi="Times New Roman" w:cs="Times New Roman"/>
        </w:rPr>
        <w:t>traffic violations</w:t>
      </w:r>
      <w:r w:rsidR="00054A9C" w:rsidRPr="00060A4E">
        <w:rPr>
          <w:rFonts w:ascii="Times New Roman" w:hAnsi="Times New Roman" w:cs="Times New Roman"/>
        </w:rPr>
        <w:t>, minor assaults</w:t>
      </w:r>
      <w:r w:rsidR="00FF2F6E" w:rsidRPr="00060A4E">
        <w:rPr>
          <w:rFonts w:ascii="Times New Roman" w:hAnsi="Times New Roman" w:cs="Times New Roman"/>
        </w:rPr>
        <w:t>,</w:t>
      </w:r>
      <w:r w:rsidR="00054A9C" w:rsidRPr="00060A4E">
        <w:rPr>
          <w:rFonts w:ascii="Times New Roman" w:hAnsi="Times New Roman" w:cs="Times New Roman"/>
        </w:rPr>
        <w:t xml:space="preserve"> and </w:t>
      </w:r>
      <w:r w:rsidR="00C812AD" w:rsidRPr="00060A4E">
        <w:rPr>
          <w:rFonts w:ascii="Times New Roman" w:hAnsi="Times New Roman" w:cs="Times New Roman"/>
        </w:rPr>
        <w:t>shoplifting</w:t>
      </w:r>
      <w:r w:rsidRPr="00060A4E">
        <w:rPr>
          <w:rFonts w:ascii="Times New Roman" w:hAnsi="Times New Roman" w:cs="Times New Roman"/>
        </w:rPr>
        <w:t xml:space="preserve">. </w:t>
      </w:r>
      <w:r w:rsidR="00045353" w:rsidRPr="00060A4E">
        <w:rPr>
          <w:rFonts w:ascii="Times New Roman" w:hAnsi="Times New Roman" w:cs="Times New Roman"/>
        </w:rPr>
        <w:t xml:space="preserve">Cases are heard by magistrates </w:t>
      </w:r>
      <w:r w:rsidR="006F354B" w:rsidRPr="00060A4E">
        <w:rPr>
          <w:rFonts w:ascii="Times New Roman" w:hAnsi="Times New Roman" w:cs="Times New Roman"/>
        </w:rPr>
        <w:t>or a district judge, and there is no jury</w:t>
      </w:r>
      <w:r w:rsidR="009A6A99" w:rsidRPr="00060A4E">
        <w:rPr>
          <w:rFonts w:ascii="Times New Roman" w:hAnsi="Times New Roman" w:cs="Times New Roman"/>
        </w:rPr>
        <w:t xml:space="preserve">. Sentencing powers include fines, community orders, </w:t>
      </w:r>
      <w:r w:rsidR="007F4C80" w:rsidRPr="00060A4E">
        <w:rPr>
          <w:rFonts w:ascii="Times New Roman" w:hAnsi="Times New Roman" w:cs="Times New Roman"/>
        </w:rPr>
        <w:t>and short prison terms. Most criminal cases begin and end at this level.</w:t>
      </w:r>
      <w:r w:rsidR="007F4C80" w:rsidRPr="00060A4E">
        <w:rPr>
          <w:rStyle w:val="FootnoteReference"/>
          <w:rFonts w:ascii="Times New Roman" w:hAnsi="Times New Roman" w:cs="Times New Roman"/>
        </w:rPr>
        <w:footnoteReference w:id="30"/>
      </w:r>
    </w:p>
    <w:p w14:paraId="551C218A" w14:textId="2BB9CDE6" w:rsidR="0064381E" w:rsidRPr="00060A4E" w:rsidRDefault="0064381E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Crown Court:</w:t>
      </w:r>
      <w:r w:rsidRPr="00060A4E">
        <w:rPr>
          <w:rFonts w:ascii="Times New Roman" w:hAnsi="Times New Roman" w:cs="Times New Roman"/>
        </w:rPr>
        <w:t xml:space="preserve"> </w:t>
      </w:r>
      <w:r w:rsidR="002643E3" w:rsidRPr="00060A4E">
        <w:rPr>
          <w:rFonts w:ascii="Times New Roman" w:hAnsi="Times New Roman" w:cs="Times New Roman"/>
        </w:rPr>
        <w:t>Hears s</w:t>
      </w:r>
      <w:r w:rsidRPr="00060A4E">
        <w:rPr>
          <w:rFonts w:ascii="Times New Roman" w:hAnsi="Times New Roman" w:cs="Times New Roman"/>
        </w:rPr>
        <w:t>erious cri</w:t>
      </w:r>
      <w:r w:rsidR="00AA30D4" w:rsidRPr="00060A4E">
        <w:rPr>
          <w:rFonts w:ascii="Times New Roman" w:hAnsi="Times New Roman" w:cs="Times New Roman"/>
        </w:rPr>
        <w:t>minal offences</w:t>
      </w:r>
      <w:r w:rsidRPr="00060A4E">
        <w:rPr>
          <w:rFonts w:ascii="Times New Roman" w:hAnsi="Times New Roman" w:cs="Times New Roman"/>
        </w:rPr>
        <w:t xml:space="preserve"> such </w:t>
      </w:r>
      <w:r w:rsidR="00AA30D4" w:rsidRPr="00060A4E">
        <w:rPr>
          <w:rFonts w:ascii="Times New Roman" w:hAnsi="Times New Roman" w:cs="Times New Roman"/>
        </w:rPr>
        <w:t xml:space="preserve">as </w:t>
      </w:r>
      <w:r w:rsidRPr="00060A4E">
        <w:rPr>
          <w:rFonts w:ascii="Times New Roman" w:hAnsi="Times New Roman" w:cs="Times New Roman"/>
        </w:rPr>
        <w:t>murder</w:t>
      </w:r>
      <w:r w:rsidR="007C31DB" w:rsidRPr="00060A4E">
        <w:rPr>
          <w:rFonts w:ascii="Times New Roman" w:hAnsi="Times New Roman" w:cs="Times New Roman"/>
        </w:rPr>
        <w:t xml:space="preserve">, rape and </w:t>
      </w:r>
      <w:r w:rsidRPr="00060A4E">
        <w:rPr>
          <w:rFonts w:ascii="Times New Roman" w:hAnsi="Times New Roman" w:cs="Times New Roman"/>
        </w:rPr>
        <w:t xml:space="preserve">robbery. </w:t>
      </w:r>
      <w:r w:rsidR="000527CA" w:rsidRPr="00060A4E">
        <w:rPr>
          <w:rFonts w:ascii="Times New Roman" w:hAnsi="Times New Roman" w:cs="Times New Roman"/>
        </w:rPr>
        <w:t xml:space="preserve">Trials </w:t>
      </w:r>
      <w:r w:rsidR="0043274B" w:rsidRPr="00060A4E">
        <w:rPr>
          <w:rFonts w:ascii="Times New Roman" w:hAnsi="Times New Roman" w:cs="Times New Roman"/>
        </w:rPr>
        <w:t xml:space="preserve">are conducted before </w:t>
      </w:r>
      <w:r w:rsidRPr="00060A4E">
        <w:rPr>
          <w:rFonts w:ascii="Times New Roman" w:hAnsi="Times New Roman" w:cs="Times New Roman"/>
        </w:rPr>
        <w:t>a judge and jury.</w:t>
      </w:r>
      <w:r w:rsidR="00374A52" w:rsidRPr="00060A4E">
        <w:rPr>
          <w:rFonts w:ascii="Times New Roman" w:hAnsi="Times New Roman" w:cs="Times New Roman"/>
        </w:rPr>
        <w:t xml:space="preserve"> It has </w:t>
      </w:r>
      <w:r w:rsidR="001A228C" w:rsidRPr="00060A4E">
        <w:rPr>
          <w:rFonts w:ascii="Times New Roman" w:hAnsi="Times New Roman" w:cs="Times New Roman"/>
        </w:rPr>
        <w:t xml:space="preserve">greater sentencing powers </w:t>
      </w:r>
      <w:r w:rsidR="007F3CE8" w:rsidRPr="00060A4E">
        <w:rPr>
          <w:rFonts w:ascii="Times New Roman" w:hAnsi="Times New Roman" w:cs="Times New Roman"/>
        </w:rPr>
        <w:t>and</w:t>
      </w:r>
      <w:r w:rsidR="001A228C" w:rsidRPr="00060A4E">
        <w:rPr>
          <w:rFonts w:ascii="Times New Roman" w:hAnsi="Times New Roman" w:cs="Times New Roman"/>
        </w:rPr>
        <w:t xml:space="preserve"> hears appeals </w:t>
      </w:r>
      <w:r w:rsidR="00CC6613" w:rsidRPr="00060A4E">
        <w:rPr>
          <w:rFonts w:ascii="Times New Roman" w:hAnsi="Times New Roman" w:cs="Times New Roman"/>
        </w:rPr>
        <w:t>from the Magistrate</w:t>
      </w:r>
      <w:r w:rsidR="00982A1A" w:rsidRPr="00060A4E">
        <w:rPr>
          <w:rFonts w:ascii="Times New Roman" w:hAnsi="Times New Roman" w:cs="Times New Roman"/>
        </w:rPr>
        <w:t>s</w:t>
      </w:r>
      <w:r w:rsidR="0015452F" w:rsidRPr="00060A4E">
        <w:rPr>
          <w:rFonts w:ascii="Times New Roman" w:hAnsi="Times New Roman" w:cs="Times New Roman"/>
        </w:rPr>
        <w:t>’</w:t>
      </w:r>
      <w:r w:rsidR="00CC6613" w:rsidRPr="00060A4E">
        <w:rPr>
          <w:rFonts w:ascii="Times New Roman" w:hAnsi="Times New Roman" w:cs="Times New Roman"/>
        </w:rPr>
        <w:t xml:space="preserve"> Court.</w:t>
      </w:r>
      <w:r w:rsidR="004F6650" w:rsidRPr="00060A4E">
        <w:rPr>
          <w:rStyle w:val="FootnoteReference"/>
          <w:rFonts w:ascii="Times New Roman" w:hAnsi="Times New Roman" w:cs="Times New Roman"/>
        </w:rPr>
        <w:footnoteReference w:id="31"/>
      </w:r>
      <w:r w:rsidRPr="00060A4E">
        <w:rPr>
          <w:rFonts w:ascii="Times New Roman" w:hAnsi="Times New Roman" w:cs="Times New Roman"/>
        </w:rPr>
        <w:t xml:space="preserve"> </w:t>
      </w:r>
    </w:p>
    <w:p w14:paraId="1337C0C5" w14:textId="4F6F4177" w:rsidR="00CD7935" w:rsidRPr="00060A4E" w:rsidRDefault="00B275DD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High Court</w:t>
      </w:r>
      <w:r w:rsidRPr="00060A4E">
        <w:rPr>
          <w:rFonts w:ascii="Times New Roman" w:hAnsi="Times New Roman" w:cs="Times New Roman"/>
        </w:rPr>
        <w:t xml:space="preserve"> (King’s Bench Division): </w:t>
      </w:r>
      <w:r w:rsidR="00982A1A" w:rsidRPr="00060A4E">
        <w:rPr>
          <w:rFonts w:ascii="Times New Roman" w:hAnsi="Times New Roman" w:cs="Times New Roman"/>
        </w:rPr>
        <w:t>Hears appeals “by case stated” from the Magistrate</w:t>
      </w:r>
      <w:r w:rsidR="00156360" w:rsidRPr="00060A4E">
        <w:rPr>
          <w:rFonts w:ascii="Times New Roman" w:hAnsi="Times New Roman" w:cs="Times New Roman"/>
        </w:rPr>
        <w:t>s</w:t>
      </w:r>
      <w:r w:rsidR="00982A1A" w:rsidRPr="00060A4E">
        <w:rPr>
          <w:rFonts w:ascii="Times New Roman" w:hAnsi="Times New Roman" w:cs="Times New Roman"/>
        </w:rPr>
        <w:t>’ Court</w:t>
      </w:r>
      <w:r w:rsidR="0015452F" w:rsidRPr="00060A4E">
        <w:rPr>
          <w:rFonts w:ascii="Times New Roman" w:hAnsi="Times New Roman" w:cs="Times New Roman"/>
        </w:rPr>
        <w:t xml:space="preserve"> and Crown Court. It also deals with judicial </w:t>
      </w:r>
      <w:r w:rsidR="00782036" w:rsidRPr="00060A4E">
        <w:rPr>
          <w:rFonts w:ascii="Times New Roman" w:hAnsi="Times New Roman" w:cs="Times New Roman"/>
        </w:rPr>
        <w:t>review and complex criminal matters involving questions of law.</w:t>
      </w:r>
      <w:r w:rsidR="00782036" w:rsidRPr="00060A4E">
        <w:rPr>
          <w:rStyle w:val="FootnoteReference"/>
          <w:rFonts w:ascii="Times New Roman" w:hAnsi="Times New Roman" w:cs="Times New Roman"/>
        </w:rPr>
        <w:footnoteReference w:id="32"/>
      </w:r>
    </w:p>
    <w:p w14:paraId="28162467" w14:textId="7A96773C" w:rsidR="00233C9A" w:rsidRPr="00060A4E" w:rsidRDefault="0064381E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Court of Appeal</w:t>
      </w:r>
      <w:r w:rsidRPr="00060A4E">
        <w:rPr>
          <w:rFonts w:ascii="Times New Roman" w:hAnsi="Times New Roman" w:cs="Times New Roman"/>
        </w:rPr>
        <w:t xml:space="preserve"> (Criminal Division): This court </w:t>
      </w:r>
      <w:r w:rsidR="00325F4C" w:rsidRPr="00060A4E">
        <w:rPr>
          <w:rFonts w:ascii="Times New Roman" w:hAnsi="Times New Roman" w:cs="Times New Roman"/>
        </w:rPr>
        <w:t>reviews</w:t>
      </w:r>
      <w:r w:rsidRPr="00060A4E">
        <w:rPr>
          <w:rFonts w:ascii="Times New Roman" w:hAnsi="Times New Roman" w:cs="Times New Roman"/>
        </w:rPr>
        <w:t xml:space="preserve"> decisions from the Crown Court</w:t>
      </w:r>
      <w:r w:rsidR="00325F4C" w:rsidRPr="00060A4E">
        <w:rPr>
          <w:rFonts w:ascii="Times New Roman" w:hAnsi="Times New Roman" w:cs="Times New Roman"/>
        </w:rPr>
        <w:t>. It focuses</w:t>
      </w:r>
      <w:r w:rsidR="00A6600D" w:rsidRPr="00060A4E">
        <w:rPr>
          <w:rFonts w:ascii="Times New Roman" w:hAnsi="Times New Roman" w:cs="Times New Roman"/>
        </w:rPr>
        <w:t xml:space="preserve"> on </w:t>
      </w:r>
      <w:r w:rsidR="00E15675" w:rsidRPr="00060A4E">
        <w:rPr>
          <w:rFonts w:ascii="Times New Roman" w:hAnsi="Times New Roman" w:cs="Times New Roman"/>
        </w:rPr>
        <w:t xml:space="preserve">whether the law was applied correctly or </w:t>
      </w:r>
      <w:r w:rsidR="00C90D14" w:rsidRPr="00060A4E">
        <w:rPr>
          <w:rFonts w:ascii="Times New Roman" w:hAnsi="Times New Roman" w:cs="Times New Roman"/>
        </w:rPr>
        <w:t xml:space="preserve">whether the trial process was unfair. </w:t>
      </w:r>
      <w:r w:rsidR="00233C9A" w:rsidRPr="00060A4E">
        <w:rPr>
          <w:rFonts w:ascii="Times New Roman" w:hAnsi="Times New Roman" w:cs="Times New Roman"/>
        </w:rPr>
        <w:t xml:space="preserve">It can </w:t>
      </w:r>
      <w:r w:rsidR="001E617D" w:rsidRPr="00060A4E">
        <w:rPr>
          <w:rFonts w:ascii="Times New Roman" w:hAnsi="Times New Roman" w:cs="Times New Roman"/>
        </w:rPr>
        <w:t>overturn</w:t>
      </w:r>
      <w:r w:rsidR="00233C9A" w:rsidRPr="00060A4E">
        <w:rPr>
          <w:rFonts w:ascii="Times New Roman" w:hAnsi="Times New Roman" w:cs="Times New Roman"/>
        </w:rPr>
        <w:t xml:space="preserve">, vary, or </w:t>
      </w:r>
      <w:r w:rsidR="003346F2" w:rsidRPr="00060A4E">
        <w:rPr>
          <w:rFonts w:ascii="Times New Roman" w:hAnsi="Times New Roman" w:cs="Times New Roman"/>
        </w:rPr>
        <w:t xml:space="preserve">uphold </w:t>
      </w:r>
      <w:r w:rsidR="00233C9A" w:rsidRPr="00060A4E">
        <w:rPr>
          <w:rFonts w:ascii="Times New Roman" w:hAnsi="Times New Roman" w:cs="Times New Roman"/>
        </w:rPr>
        <w:t>convictions and sentences.</w:t>
      </w:r>
      <w:r w:rsidR="00016289" w:rsidRPr="00060A4E">
        <w:rPr>
          <w:rStyle w:val="FootnoteReference"/>
          <w:rFonts w:ascii="Times New Roman" w:hAnsi="Times New Roman" w:cs="Times New Roman"/>
        </w:rPr>
        <w:footnoteReference w:id="33"/>
      </w:r>
      <w:r w:rsidR="00233C9A" w:rsidRPr="00060A4E">
        <w:rPr>
          <w:rFonts w:ascii="Times New Roman" w:hAnsi="Times New Roman" w:cs="Times New Roman"/>
        </w:rPr>
        <w:t xml:space="preserve"> </w:t>
      </w:r>
    </w:p>
    <w:p w14:paraId="263C1D5F" w14:textId="03CD232B" w:rsidR="0064381E" w:rsidRPr="00060A4E" w:rsidRDefault="0064381E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Supreme Court:</w:t>
      </w:r>
      <w:r w:rsidRPr="00060A4E">
        <w:rPr>
          <w:rFonts w:ascii="Times New Roman" w:hAnsi="Times New Roman" w:cs="Times New Roman"/>
        </w:rPr>
        <w:t xml:space="preserve"> The highest </w:t>
      </w:r>
      <w:r w:rsidR="00B7114A" w:rsidRPr="00060A4E">
        <w:rPr>
          <w:rFonts w:ascii="Times New Roman" w:hAnsi="Times New Roman" w:cs="Times New Roman"/>
        </w:rPr>
        <w:t xml:space="preserve">criminal </w:t>
      </w:r>
      <w:r w:rsidRPr="00060A4E">
        <w:rPr>
          <w:rFonts w:ascii="Times New Roman" w:hAnsi="Times New Roman" w:cs="Times New Roman"/>
        </w:rPr>
        <w:t>appeal court</w:t>
      </w:r>
      <w:r w:rsidR="00B7114A" w:rsidRPr="00060A4E">
        <w:rPr>
          <w:rFonts w:ascii="Times New Roman" w:hAnsi="Times New Roman" w:cs="Times New Roman"/>
        </w:rPr>
        <w:t xml:space="preserve"> in the UK</w:t>
      </w:r>
      <w:r w:rsidRPr="00060A4E">
        <w:rPr>
          <w:rFonts w:ascii="Times New Roman" w:hAnsi="Times New Roman" w:cs="Times New Roman"/>
        </w:rPr>
        <w:t>. It only hears cases that raise</w:t>
      </w:r>
      <w:r w:rsidR="00B91399" w:rsidRPr="00060A4E">
        <w:rPr>
          <w:rFonts w:ascii="Times New Roman" w:hAnsi="Times New Roman" w:cs="Times New Roman"/>
        </w:rPr>
        <w:t xml:space="preserve"> issues of major public </w:t>
      </w:r>
      <w:r w:rsidR="007F3CE8" w:rsidRPr="00060A4E">
        <w:rPr>
          <w:rFonts w:ascii="Times New Roman" w:hAnsi="Times New Roman" w:cs="Times New Roman"/>
        </w:rPr>
        <w:t>or constitutional importance.</w:t>
      </w:r>
      <w:r w:rsidR="007F3CE8" w:rsidRPr="00060A4E">
        <w:rPr>
          <w:rStyle w:val="FootnoteReference"/>
          <w:rFonts w:ascii="Times New Roman" w:hAnsi="Times New Roman" w:cs="Times New Roman"/>
        </w:rPr>
        <w:footnoteReference w:id="34"/>
      </w:r>
      <w:r w:rsidR="007F3CE8" w:rsidRPr="00060A4E">
        <w:rPr>
          <w:rFonts w:ascii="Times New Roman" w:hAnsi="Times New Roman" w:cs="Times New Roman"/>
        </w:rPr>
        <w:t xml:space="preserve"> </w:t>
      </w:r>
    </w:p>
    <w:p w14:paraId="72AD7778" w14:textId="77777777" w:rsidR="007F3CE8" w:rsidRPr="00060A4E" w:rsidRDefault="007F3CE8" w:rsidP="00840B05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6D8D4EE3" w14:textId="62D7F283" w:rsidR="0064381E" w:rsidRPr="00275B6C" w:rsidRDefault="0064381E" w:rsidP="00840B05">
      <w:pPr>
        <w:pStyle w:val="ListParagraph"/>
        <w:numPr>
          <w:ilvl w:val="0"/>
          <w:numId w:val="51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275B6C">
        <w:rPr>
          <w:rFonts w:ascii="Times New Roman" w:hAnsi="Times New Roman" w:cs="Times New Roman"/>
          <w:b/>
          <w:bCs/>
        </w:rPr>
        <w:t xml:space="preserve">Civil </w:t>
      </w:r>
      <w:r w:rsidR="008E643D" w:rsidRPr="00275B6C">
        <w:rPr>
          <w:rFonts w:ascii="Times New Roman" w:hAnsi="Times New Roman" w:cs="Times New Roman"/>
          <w:b/>
          <w:bCs/>
        </w:rPr>
        <w:t>Court</w:t>
      </w:r>
      <w:r w:rsidRPr="00275B6C">
        <w:rPr>
          <w:rFonts w:ascii="Times New Roman" w:hAnsi="Times New Roman" w:cs="Times New Roman"/>
          <w:b/>
          <w:bCs/>
        </w:rPr>
        <w:t xml:space="preserve"> Hierarchy</w:t>
      </w:r>
    </w:p>
    <w:p w14:paraId="611845D6" w14:textId="21280973" w:rsidR="0064381E" w:rsidRPr="00060A4E" w:rsidRDefault="0064381E" w:rsidP="00840B05">
      <w:p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Count</w:t>
      </w:r>
      <w:r w:rsidR="00B10DBE" w:rsidRPr="00060A4E">
        <w:rPr>
          <w:rFonts w:ascii="Times New Roman" w:hAnsi="Times New Roman" w:cs="Times New Roman"/>
          <w:b/>
          <w:bCs/>
        </w:rPr>
        <w:t>y</w:t>
      </w:r>
      <w:r w:rsidRPr="00060A4E">
        <w:rPr>
          <w:rFonts w:ascii="Times New Roman" w:hAnsi="Times New Roman" w:cs="Times New Roman"/>
          <w:b/>
          <w:bCs/>
        </w:rPr>
        <w:t xml:space="preserve"> Court:</w:t>
      </w:r>
      <w:r w:rsidRPr="00060A4E">
        <w:rPr>
          <w:rFonts w:ascii="Times New Roman" w:hAnsi="Times New Roman" w:cs="Times New Roman"/>
        </w:rPr>
        <w:t xml:space="preserve"> This court deals with </w:t>
      </w:r>
      <w:r w:rsidR="00AE72D1" w:rsidRPr="00060A4E">
        <w:rPr>
          <w:rFonts w:ascii="Times New Roman" w:hAnsi="Times New Roman" w:cs="Times New Roman"/>
        </w:rPr>
        <w:t xml:space="preserve">most everyday </w:t>
      </w:r>
      <w:r w:rsidRPr="00060A4E">
        <w:rPr>
          <w:rFonts w:ascii="Times New Roman" w:hAnsi="Times New Roman" w:cs="Times New Roman"/>
        </w:rPr>
        <w:t xml:space="preserve">civil cases, </w:t>
      </w:r>
      <w:r w:rsidR="00561A30" w:rsidRPr="00060A4E">
        <w:rPr>
          <w:rFonts w:ascii="Times New Roman" w:hAnsi="Times New Roman" w:cs="Times New Roman"/>
        </w:rPr>
        <w:t xml:space="preserve">including </w:t>
      </w:r>
      <w:r w:rsidR="008E6BFE" w:rsidRPr="00060A4E">
        <w:rPr>
          <w:rFonts w:ascii="Times New Roman" w:hAnsi="Times New Roman" w:cs="Times New Roman"/>
        </w:rPr>
        <w:t xml:space="preserve">contract </w:t>
      </w:r>
      <w:r w:rsidR="00472149" w:rsidRPr="00060A4E">
        <w:rPr>
          <w:rFonts w:ascii="Times New Roman" w:hAnsi="Times New Roman" w:cs="Times New Roman"/>
        </w:rPr>
        <w:t>claims,</w:t>
      </w:r>
      <w:r w:rsidR="008E6BFE" w:rsidRPr="00060A4E">
        <w:rPr>
          <w:rFonts w:ascii="Times New Roman" w:hAnsi="Times New Roman" w:cs="Times New Roman"/>
        </w:rPr>
        <w:t xml:space="preserve"> </w:t>
      </w:r>
      <w:r w:rsidRPr="00060A4E">
        <w:rPr>
          <w:rFonts w:ascii="Times New Roman" w:hAnsi="Times New Roman" w:cs="Times New Roman"/>
        </w:rPr>
        <w:t>personal injury c</w:t>
      </w:r>
      <w:r w:rsidR="001A54ED" w:rsidRPr="00060A4E">
        <w:rPr>
          <w:rFonts w:ascii="Times New Roman" w:hAnsi="Times New Roman" w:cs="Times New Roman"/>
        </w:rPr>
        <w:t>ases, and landlord – tenant matters</w:t>
      </w:r>
      <w:r w:rsidRPr="00060A4E">
        <w:rPr>
          <w:rFonts w:ascii="Times New Roman" w:hAnsi="Times New Roman" w:cs="Times New Roman"/>
        </w:rPr>
        <w:t>. It is usually</w:t>
      </w:r>
      <w:r w:rsidR="00472149" w:rsidRPr="00060A4E">
        <w:rPr>
          <w:rFonts w:ascii="Times New Roman" w:hAnsi="Times New Roman" w:cs="Times New Roman"/>
        </w:rPr>
        <w:t xml:space="preserve"> heard by</w:t>
      </w:r>
      <w:r w:rsidRPr="00060A4E">
        <w:rPr>
          <w:rFonts w:ascii="Times New Roman" w:hAnsi="Times New Roman" w:cs="Times New Roman"/>
        </w:rPr>
        <w:t xml:space="preserve"> a judge</w:t>
      </w:r>
      <w:r w:rsidR="00472149" w:rsidRPr="00060A4E">
        <w:rPr>
          <w:rFonts w:ascii="Times New Roman" w:hAnsi="Times New Roman" w:cs="Times New Roman"/>
        </w:rPr>
        <w:t xml:space="preserve"> </w:t>
      </w:r>
      <w:r w:rsidR="00A164F0" w:rsidRPr="00060A4E">
        <w:rPr>
          <w:rFonts w:ascii="Times New Roman" w:hAnsi="Times New Roman" w:cs="Times New Roman"/>
        </w:rPr>
        <w:t xml:space="preserve">without </w:t>
      </w:r>
      <w:r w:rsidR="00017EBB" w:rsidRPr="00060A4E">
        <w:rPr>
          <w:rFonts w:ascii="Times New Roman" w:hAnsi="Times New Roman" w:cs="Times New Roman"/>
        </w:rPr>
        <w:t xml:space="preserve">a </w:t>
      </w:r>
      <w:r w:rsidR="00A164F0" w:rsidRPr="00060A4E">
        <w:rPr>
          <w:rFonts w:ascii="Times New Roman" w:hAnsi="Times New Roman" w:cs="Times New Roman"/>
        </w:rPr>
        <w:t>jury</w:t>
      </w:r>
      <w:r w:rsidRPr="00060A4E">
        <w:rPr>
          <w:rFonts w:ascii="Times New Roman" w:hAnsi="Times New Roman" w:cs="Times New Roman"/>
        </w:rPr>
        <w:t>.</w:t>
      </w:r>
      <w:r w:rsidR="00A164F0" w:rsidRPr="00060A4E">
        <w:rPr>
          <w:rStyle w:val="FootnoteReference"/>
          <w:rFonts w:ascii="Times New Roman" w:hAnsi="Times New Roman" w:cs="Times New Roman"/>
        </w:rPr>
        <w:footnoteReference w:id="35"/>
      </w:r>
      <w:r w:rsidRPr="00060A4E">
        <w:rPr>
          <w:rFonts w:ascii="Times New Roman" w:hAnsi="Times New Roman" w:cs="Times New Roman"/>
        </w:rPr>
        <w:t xml:space="preserve"> </w:t>
      </w:r>
    </w:p>
    <w:p w14:paraId="7B3C07D1" w14:textId="0AD8F45F" w:rsidR="0064381E" w:rsidRPr="00060A4E" w:rsidRDefault="0064381E" w:rsidP="00840B05">
      <w:p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High Court:</w:t>
      </w:r>
      <w:r w:rsidRPr="00060A4E">
        <w:rPr>
          <w:rFonts w:ascii="Times New Roman" w:hAnsi="Times New Roman" w:cs="Times New Roman"/>
        </w:rPr>
        <w:t xml:space="preserve"> </w:t>
      </w:r>
      <w:r w:rsidR="009F5F3F" w:rsidRPr="00060A4E">
        <w:rPr>
          <w:rFonts w:ascii="Times New Roman" w:hAnsi="Times New Roman" w:cs="Times New Roman"/>
        </w:rPr>
        <w:t xml:space="preserve">The High Court hears </w:t>
      </w:r>
      <w:r w:rsidRPr="00060A4E">
        <w:rPr>
          <w:rFonts w:ascii="Times New Roman" w:hAnsi="Times New Roman" w:cs="Times New Roman"/>
        </w:rPr>
        <w:t>more complicated cases</w:t>
      </w:r>
      <w:r w:rsidR="00767329" w:rsidRPr="00060A4E">
        <w:rPr>
          <w:rFonts w:ascii="Times New Roman" w:hAnsi="Times New Roman" w:cs="Times New Roman"/>
        </w:rPr>
        <w:t xml:space="preserve"> or high – value civil </w:t>
      </w:r>
      <w:r w:rsidR="00DA2AC2" w:rsidRPr="00060A4E">
        <w:rPr>
          <w:rFonts w:ascii="Times New Roman" w:hAnsi="Times New Roman" w:cs="Times New Roman"/>
        </w:rPr>
        <w:t>cases.</w:t>
      </w:r>
      <w:r w:rsidRPr="00060A4E">
        <w:rPr>
          <w:rFonts w:ascii="Times New Roman" w:hAnsi="Times New Roman" w:cs="Times New Roman"/>
        </w:rPr>
        <w:t xml:space="preserve"> It </w:t>
      </w:r>
      <w:r w:rsidR="00767329" w:rsidRPr="00060A4E">
        <w:rPr>
          <w:rFonts w:ascii="Times New Roman" w:hAnsi="Times New Roman" w:cs="Times New Roman"/>
        </w:rPr>
        <w:t xml:space="preserve">is divided </w:t>
      </w:r>
      <w:r w:rsidR="007309C8" w:rsidRPr="00060A4E">
        <w:rPr>
          <w:rFonts w:ascii="Times New Roman" w:hAnsi="Times New Roman" w:cs="Times New Roman"/>
        </w:rPr>
        <w:t xml:space="preserve">into </w:t>
      </w:r>
      <w:r w:rsidRPr="00060A4E">
        <w:rPr>
          <w:rFonts w:ascii="Times New Roman" w:hAnsi="Times New Roman" w:cs="Times New Roman"/>
        </w:rPr>
        <w:t xml:space="preserve">three </w:t>
      </w:r>
      <w:r w:rsidR="00B21CF6" w:rsidRPr="00060A4E">
        <w:rPr>
          <w:rFonts w:ascii="Times New Roman" w:hAnsi="Times New Roman" w:cs="Times New Roman"/>
        </w:rPr>
        <w:t>spe</w:t>
      </w:r>
      <w:r w:rsidR="006055E5" w:rsidRPr="00060A4E">
        <w:rPr>
          <w:rFonts w:ascii="Times New Roman" w:hAnsi="Times New Roman" w:cs="Times New Roman"/>
        </w:rPr>
        <w:t xml:space="preserve">cialist </w:t>
      </w:r>
      <w:r w:rsidRPr="00060A4E">
        <w:rPr>
          <w:rFonts w:ascii="Times New Roman" w:hAnsi="Times New Roman" w:cs="Times New Roman"/>
        </w:rPr>
        <w:t>divisions:</w:t>
      </w:r>
    </w:p>
    <w:p w14:paraId="4904DE67" w14:textId="27051D93" w:rsidR="0064381E" w:rsidRPr="00060A4E" w:rsidRDefault="006055E5" w:rsidP="00840B05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King</w:t>
      </w:r>
      <w:r w:rsidR="0064381E" w:rsidRPr="00060A4E">
        <w:rPr>
          <w:rFonts w:ascii="Times New Roman" w:hAnsi="Times New Roman" w:cs="Times New Roman"/>
          <w:b/>
          <w:bCs/>
        </w:rPr>
        <w:t>’s Bench Division:</w:t>
      </w:r>
      <w:r w:rsidR="0064381E" w:rsidRPr="00060A4E">
        <w:rPr>
          <w:rFonts w:ascii="Times New Roman" w:hAnsi="Times New Roman" w:cs="Times New Roman"/>
        </w:rPr>
        <w:t xml:space="preserve"> </w:t>
      </w:r>
      <w:r w:rsidR="003C3E4D" w:rsidRPr="00060A4E">
        <w:rPr>
          <w:rFonts w:ascii="Times New Roman" w:hAnsi="Times New Roman" w:cs="Times New Roman"/>
        </w:rPr>
        <w:t xml:space="preserve">Handles contract </w:t>
      </w:r>
      <w:r w:rsidR="00DA2AC2" w:rsidRPr="00060A4E">
        <w:rPr>
          <w:rFonts w:ascii="Times New Roman" w:hAnsi="Times New Roman" w:cs="Times New Roman"/>
        </w:rPr>
        <w:t>disputes,</w:t>
      </w:r>
      <w:r w:rsidR="00BE6F34" w:rsidRPr="00060A4E">
        <w:rPr>
          <w:rFonts w:ascii="Times New Roman" w:hAnsi="Times New Roman" w:cs="Times New Roman"/>
        </w:rPr>
        <w:t xml:space="preserve"> tort claims, and judicial review.</w:t>
      </w:r>
      <w:r w:rsidR="00DA2AC2" w:rsidRPr="00060A4E">
        <w:rPr>
          <w:rStyle w:val="FootnoteReference"/>
          <w:rFonts w:ascii="Times New Roman" w:hAnsi="Times New Roman" w:cs="Times New Roman"/>
        </w:rPr>
        <w:footnoteReference w:id="36"/>
      </w:r>
      <w:r w:rsidR="00BE6F34" w:rsidRPr="00060A4E">
        <w:rPr>
          <w:rFonts w:ascii="Times New Roman" w:hAnsi="Times New Roman" w:cs="Times New Roman"/>
        </w:rPr>
        <w:t xml:space="preserve"> </w:t>
      </w:r>
    </w:p>
    <w:p w14:paraId="5AD4EA76" w14:textId="3EE199D8" w:rsidR="0064381E" w:rsidRPr="00060A4E" w:rsidRDefault="0064381E" w:rsidP="00840B05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Chancery Division:</w:t>
      </w:r>
      <w:r w:rsidRPr="00060A4E">
        <w:rPr>
          <w:rFonts w:ascii="Times New Roman" w:hAnsi="Times New Roman" w:cs="Times New Roman"/>
        </w:rPr>
        <w:t xml:space="preserve"> Deals with property, </w:t>
      </w:r>
      <w:r w:rsidR="00242E86" w:rsidRPr="00060A4E">
        <w:rPr>
          <w:rFonts w:ascii="Times New Roman" w:hAnsi="Times New Roman" w:cs="Times New Roman"/>
        </w:rPr>
        <w:t>trust</w:t>
      </w:r>
      <w:r w:rsidR="00C16930" w:rsidRPr="00060A4E">
        <w:rPr>
          <w:rFonts w:ascii="Times New Roman" w:hAnsi="Times New Roman" w:cs="Times New Roman"/>
        </w:rPr>
        <w:t xml:space="preserve">s, </w:t>
      </w:r>
      <w:r w:rsidRPr="00060A4E">
        <w:rPr>
          <w:rFonts w:ascii="Times New Roman" w:hAnsi="Times New Roman" w:cs="Times New Roman"/>
        </w:rPr>
        <w:t>probate</w:t>
      </w:r>
      <w:r w:rsidR="00C16930" w:rsidRPr="00060A4E">
        <w:rPr>
          <w:rFonts w:ascii="Times New Roman" w:hAnsi="Times New Roman" w:cs="Times New Roman"/>
        </w:rPr>
        <w:t>, insolvency</w:t>
      </w:r>
      <w:r w:rsidR="006A33C7" w:rsidRPr="00060A4E">
        <w:rPr>
          <w:rFonts w:ascii="Times New Roman" w:hAnsi="Times New Roman" w:cs="Times New Roman"/>
        </w:rPr>
        <w:t>, and company law.</w:t>
      </w:r>
      <w:r w:rsidR="006A33C7" w:rsidRPr="00060A4E">
        <w:rPr>
          <w:rStyle w:val="FootnoteReference"/>
          <w:rFonts w:ascii="Times New Roman" w:hAnsi="Times New Roman" w:cs="Times New Roman"/>
        </w:rPr>
        <w:footnoteReference w:id="37"/>
      </w:r>
      <w:r w:rsidRPr="00060A4E">
        <w:rPr>
          <w:rFonts w:ascii="Times New Roman" w:hAnsi="Times New Roman" w:cs="Times New Roman"/>
        </w:rPr>
        <w:t xml:space="preserve"> </w:t>
      </w:r>
    </w:p>
    <w:p w14:paraId="19C89750" w14:textId="74BCD299" w:rsidR="00353FB7" w:rsidRPr="00060A4E" w:rsidRDefault="0064381E" w:rsidP="00840B05">
      <w:pPr>
        <w:pStyle w:val="ListParagraph"/>
        <w:numPr>
          <w:ilvl w:val="0"/>
          <w:numId w:val="50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lastRenderedPageBreak/>
        <w:t>Family Division:</w:t>
      </w:r>
      <w:r w:rsidRPr="00060A4E">
        <w:rPr>
          <w:rFonts w:ascii="Times New Roman" w:hAnsi="Times New Roman" w:cs="Times New Roman"/>
        </w:rPr>
        <w:t xml:space="preserve"> Handles divorce</w:t>
      </w:r>
      <w:r w:rsidR="008C6F96" w:rsidRPr="00060A4E">
        <w:rPr>
          <w:rFonts w:ascii="Times New Roman" w:hAnsi="Times New Roman" w:cs="Times New Roman"/>
        </w:rPr>
        <w:t>, adoption,</w:t>
      </w:r>
      <w:r w:rsidRPr="00060A4E">
        <w:rPr>
          <w:rFonts w:ascii="Times New Roman" w:hAnsi="Times New Roman" w:cs="Times New Roman"/>
        </w:rPr>
        <w:t xml:space="preserve"> and </w:t>
      </w:r>
      <w:r w:rsidR="00F318CA" w:rsidRPr="00060A4E">
        <w:rPr>
          <w:rFonts w:ascii="Times New Roman" w:hAnsi="Times New Roman" w:cs="Times New Roman"/>
        </w:rPr>
        <w:t xml:space="preserve">complex </w:t>
      </w:r>
      <w:r w:rsidRPr="00060A4E">
        <w:rPr>
          <w:rFonts w:ascii="Times New Roman" w:hAnsi="Times New Roman" w:cs="Times New Roman"/>
        </w:rPr>
        <w:t>child</w:t>
      </w:r>
      <w:r w:rsidR="00F318CA" w:rsidRPr="00060A4E">
        <w:rPr>
          <w:rFonts w:ascii="Times New Roman" w:hAnsi="Times New Roman" w:cs="Times New Roman"/>
        </w:rPr>
        <w:t xml:space="preserve">–related </w:t>
      </w:r>
      <w:r w:rsidR="001B03DA" w:rsidRPr="00060A4E">
        <w:rPr>
          <w:rFonts w:ascii="Times New Roman" w:hAnsi="Times New Roman" w:cs="Times New Roman"/>
        </w:rPr>
        <w:t>matters.</w:t>
      </w:r>
      <w:r w:rsidR="001B03DA" w:rsidRPr="00060A4E">
        <w:rPr>
          <w:rStyle w:val="FootnoteReference"/>
          <w:rFonts w:ascii="Times New Roman" w:hAnsi="Times New Roman" w:cs="Times New Roman"/>
        </w:rPr>
        <w:footnoteReference w:id="38"/>
      </w:r>
      <w:r w:rsidRPr="00060A4E">
        <w:rPr>
          <w:rFonts w:ascii="Times New Roman" w:hAnsi="Times New Roman" w:cs="Times New Roman"/>
        </w:rPr>
        <w:t xml:space="preserve"> </w:t>
      </w:r>
    </w:p>
    <w:p w14:paraId="1BB1A4A0" w14:textId="77777777" w:rsidR="00353FB7" w:rsidRPr="00060A4E" w:rsidRDefault="00353FB7" w:rsidP="00840B05">
      <w:pPr>
        <w:pStyle w:val="ListParagraph"/>
        <w:spacing w:line="360" w:lineRule="auto"/>
        <w:jc w:val="both"/>
        <w:rPr>
          <w:rFonts w:ascii="Times New Roman" w:hAnsi="Times New Roman" w:cs="Times New Roman"/>
        </w:rPr>
      </w:pPr>
    </w:p>
    <w:p w14:paraId="164BA8B2" w14:textId="783294E7" w:rsidR="0064381E" w:rsidRPr="00060A4E" w:rsidRDefault="0064381E" w:rsidP="00840B05">
      <w:p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Court of Appeal (Civil Division):</w:t>
      </w:r>
      <w:r w:rsidRPr="00060A4E">
        <w:rPr>
          <w:rFonts w:ascii="Times New Roman" w:hAnsi="Times New Roman" w:cs="Times New Roman"/>
        </w:rPr>
        <w:t xml:space="preserve"> This court </w:t>
      </w:r>
      <w:r w:rsidR="00550F44" w:rsidRPr="00060A4E">
        <w:rPr>
          <w:rFonts w:ascii="Times New Roman" w:hAnsi="Times New Roman" w:cs="Times New Roman"/>
        </w:rPr>
        <w:t xml:space="preserve">reviews </w:t>
      </w:r>
      <w:r w:rsidRPr="00060A4E">
        <w:rPr>
          <w:rFonts w:ascii="Times New Roman" w:hAnsi="Times New Roman" w:cs="Times New Roman"/>
        </w:rPr>
        <w:t xml:space="preserve">decisions from the High Court and some tribunals. </w:t>
      </w:r>
      <w:r w:rsidR="006B56BF" w:rsidRPr="00060A4E">
        <w:rPr>
          <w:rFonts w:ascii="Times New Roman" w:hAnsi="Times New Roman" w:cs="Times New Roman"/>
        </w:rPr>
        <w:t xml:space="preserve">It </w:t>
      </w:r>
      <w:r w:rsidR="002C0331" w:rsidRPr="00060A4E">
        <w:rPr>
          <w:rFonts w:ascii="Times New Roman" w:hAnsi="Times New Roman" w:cs="Times New Roman"/>
        </w:rPr>
        <w:t xml:space="preserve">focuses on points </w:t>
      </w:r>
      <w:r w:rsidR="00650CD2" w:rsidRPr="00060A4E">
        <w:rPr>
          <w:rFonts w:ascii="Times New Roman" w:hAnsi="Times New Roman" w:cs="Times New Roman"/>
        </w:rPr>
        <w:t xml:space="preserve">of law rather </w:t>
      </w:r>
      <w:r w:rsidR="00A30582" w:rsidRPr="00060A4E">
        <w:rPr>
          <w:rFonts w:ascii="Times New Roman" w:hAnsi="Times New Roman" w:cs="Times New Roman"/>
        </w:rPr>
        <w:t>than re-examining all the evidence.</w:t>
      </w:r>
      <w:r w:rsidR="001A3F4C" w:rsidRPr="00060A4E">
        <w:rPr>
          <w:rStyle w:val="FootnoteReference"/>
          <w:rFonts w:ascii="Times New Roman" w:hAnsi="Times New Roman" w:cs="Times New Roman"/>
        </w:rPr>
        <w:footnoteReference w:id="39"/>
      </w:r>
      <w:r w:rsidR="00A30582" w:rsidRPr="00060A4E">
        <w:rPr>
          <w:rFonts w:ascii="Times New Roman" w:hAnsi="Times New Roman" w:cs="Times New Roman"/>
        </w:rPr>
        <w:t xml:space="preserve"> </w:t>
      </w:r>
    </w:p>
    <w:p w14:paraId="6F936AE9" w14:textId="0578FB60" w:rsidR="0064381E" w:rsidRPr="00060A4E" w:rsidRDefault="0064381E" w:rsidP="00840B05">
      <w:p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Supreme Court:</w:t>
      </w:r>
      <w:r w:rsidRPr="00060A4E">
        <w:rPr>
          <w:rFonts w:ascii="Times New Roman" w:hAnsi="Times New Roman" w:cs="Times New Roman"/>
        </w:rPr>
        <w:t xml:space="preserve"> The </w:t>
      </w:r>
      <w:r w:rsidR="00A928EB" w:rsidRPr="00060A4E">
        <w:rPr>
          <w:rFonts w:ascii="Times New Roman" w:hAnsi="Times New Roman" w:cs="Times New Roman"/>
        </w:rPr>
        <w:t xml:space="preserve">final court </w:t>
      </w:r>
      <w:r w:rsidR="009266C5" w:rsidRPr="00060A4E">
        <w:rPr>
          <w:rFonts w:ascii="Times New Roman" w:hAnsi="Times New Roman" w:cs="Times New Roman"/>
        </w:rPr>
        <w:t xml:space="preserve">of appeal for civil cases. </w:t>
      </w:r>
      <w:r w:rsidRPr="00060A4E">
        <w:rPr>
          <w:rFonts w:ascii="Times New Roman" w:hAnsi="Times New Roman" w:cs="Times New Roman"/>
        </w:rPr>
        <w:t xml:space="preserve">It only hears </w:t>
      </w:r>
      <w:r w:rsidR="007C324C" w:rsidRPr="00060A4E">
        <w:rPr>
          <w:rFonts w:ascii="Times New Roman" w:hAnsi="Times New Roman" w:cs="Times New Roman"/>
        </w:rPr>
        <w:t xml:space="preserve">matters of </w:t>
      </w:r>
      <w:r w:rsidR="00403215" w:rsidRPr="00060A4E">
        <w:rPr>
          <w:rFonts w:ascii="Times New Roman" w:hAnsi="Times New Roman" w:cs="Times New Roman"/>
        </w:rPr>
        <w:t xml:space="preserve">national importance </w:t>
      </w:r>
      <w:r w:rsidR="0080423B" w:rsidRPr="00060A4E">
        <w:rPr>
          <w:rFonts w:ascii="Times New Roman" w:hAnsi="Times New Roman" w:cs="Times New Roman"/>
        </w:rPr>
        <w:t xml:space="preserve">and its decision </w:t>
      </w:r>
      <w:r w:rsidR="009D12DC" w:rsidRPr="00060A4E">
        <w:rPr>
          <w:rFonts w:ascii="Times New Roman" w:hAnsi="Times New Roman" w:cs="Times New Roman"/>
        </w:rPr>
        <w:t>shape the development of English Law.</w:t>
      </w:r>
      <w:r w:rsidR="009D12DC" w:rsidRPr="00060A4E">
        <w:rPr>
          <w:rStyle w:val="FootnoteReference"/>
          <w:rFonts w:ascii="Times New Roman" w:hAnsi="Times New Roman" w:cs="Times New Roman"/>
        </w:rPr>
        <w:footnoteReference w:id="40"/>
      </w:r>
    </w:p>
    <w:p w14:paraId="76D5A1FA" w14:textId="77777777" w:rsidR="00245BDE" w:rsidRPr="00060A4E" w:rsidRDefault="00245BDE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7655BB1" w14:textId="4C6C8FF9" w:rsidR="0064381E" w:rsidRPr="00275B6C" w:rsidRDefault="0064381E" w:rsidP="00840B05">
      <w:pPr>
        <w:pStyle w:val="ListParagraph"/>
        <w:numPr>
          <w:ilvl w:val="0"/>
          <w:numId w:val="51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275B6C">
        <w:rPr>
          <w:rFonts w:ascii="Times New Roman" w:hAnsi="Times New Roman" w:cs="Times New Roman"/>
          <w:b/>
          <w:bCs/>
        </w:rPr>
        <w:t>Appeals Process</w:t>
      </w:r>
    </w:p>
    <w:p w14:paraId="61FFF356" w14:textId="77777777" w:rsidR="0064381E" w:rsidRPr="00060A4E" w:rsidRDefault="0064381E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t>What appeals usually need to show?</w:t>
      </w:r>
    </w:p>
    <w:p w14:paraId="5AF54230" w14:textId="2232147F" w:rsidR="002973D4" w:rsidRPr="00060A4E" w:rsidRDefault="0064381E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Appeals </w:t>
      </w:r>
      <w:r w:rsidR="00840D8E" w:rsidRPr="00060A4E">
        <w:rPr>
          <w:rFonts w:ascii="Times New Roman" w:hAnsi="Times New Roman" w:cs="Times New Roman"/>
        </w:rPr>
        <w:t xml:space="preserve">are not new </w:t>
      </w:r>
      <w:r w:rsidR="002973D4" w:rsidRPr="00060A4E">
        <w:rPr>
          <w:rFonts w:ascii="Times New Roman" w:hAnsi="Times New Roman" w:cs="Times New Roman"/>
        </w:rPr>
        <w:t>trials.</w:t>
      </w:r>
      <w:r w:rsidR="00913EB4" w:rsidRPr="00060A4E">
        <w:rPr>
          <w:rFonts w:ascii="Times New Roman" w:hAnsi="Times New Roman" w:cs="Times New Roman"/>
        </w:rPr>
        <w:t xml:space="preserve"> </w:t>
      </w:r>
      <w:r w:rsidR="00984EFD" w:rsidRPr="00060A4E">
        <w:rPr>
          <w:rFonts w:ascii="Times New Roman" w:hAnsi="Times New Roman" w:cs="Times New Roman"/>
        </w:rPr>
        <w:t>T</w:t>
      </w:r>
      <w:r w:rsidR="00913EB4" w:rsidRPr="00060A4E">
        <w:rPr>
          <w:rFonts w:ascii="Times New Roman" w:hAnsi="Times New Roman" w:cs="Times New Roman"/>
        </w:rPr>
        <w:t xml:space="preserve">hey must show that something went wrong in the original </w:t>
      </w:r>
      <w:r w:rsidR="002973D4" w:rsidRPr="00060A4E">
        <w:rPr>
          <w:rFonts w:ascii="Times New Roman" w:hAnsi="Times New Roman" w:cs="Times New Roman"/>
        </w:rPr>
        <w:t>hearing, such</w:t>
      </w:r>
      <w:r w:rsidR="00913EB4" w:rsidRPr="00060A4E">
        <w:rPr>
          <w:rFonts w:ascii="Times New Roman" w:hAnsi="Times New Roman" w:cs="Times New Roman"/>
        </w:rPr>
        <w:t xml:space="preserve"> as</w:t>
      </w:r>
      <w:r w:rsidR="002973D4" w:rsidRPr="00060A4E">
        <w:rPr>
          <w:rFonts w:ascii="Times New Roman" w:hAnsi="Times New Roman" w:cs="Times New Roman"/>
        </w:rPr>
        <w:t xml:space="preserve">: </w:t>
      </w:r>
    </w:p>
    <w:p w14:paraId="45B20E3E" w14:textId="07EC3FC4" w:rsidR="00960FA0" w:rsidRPr="00060A4E" w:rsidRDefault="00960FA0" w:rsidP="00840B05">
      <w:pPr>
        <w:pStyle w:val="ListParagraph"/>
        <w:numPr>
          <w:ilvl w:val="0"/>
          <w:numId w:val="53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An error of law </w:t>
      </w:r>
    </w:p>
    <w:p w14:paraId="5DDC51B5" w14:textId="5EBC0163" w:rsidR="00960FA0" w:rsidRPr="00060A4E" w:rsidRDefault="00960FA0" w:rsidP="00840B05">
      <w:pPr>
        <w:pStyle w:val="ListParagraph"/>
        <w:numPr>
          <w:ilvl w:val="0"/>
          <w:numId w:val="53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An unfair procedure</w:t>
      </w:r>
    </w:p>
    <w:p w14:paraId="7FE3F19B" w14:textId="79765BCF" w:rsidR="00960FA0" w:rsidRPr="00060A4E" w:rsidRDefault="00960FA0" w:rsidP="00840B05">
      <w:pPr>
        <w:pStyle w:val="ListParagraph"/>
        <w:numPr>
          <w:ilvl w:val="0"/>
          <w:numId w:val="53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A decision outside the judge’s powers </w:t>
      </w:r>
    </w:p>
    <w:p w14:paraId="5664B55C" w14:textId="6C3E7262" w:rsidR="00960FA0" w:rsidRPr="00060A4E" w:rsidRDefault="00960FA0" w:rsidP="00840B05">
      <w:pPr>
        <w:pStyle w:val="ListParagraph"/>
        <w:numPr>
          <w:ilvl w:val="0"/>
          <w:numId w:val="53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A sentence that is wrong or excessive</w:t>
      </w:r>
    </w:p>
    <w:p w14:paraId="1030ED2A" w14:textId="77777777" w:rsidR="00315170" w:rsidRPr="00060A4E" w:rsidRDefault="000E60CC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Slapper and Kelly explain that appeals focus on correcting legal errors rather than rehearing the entire case.</w:t>
      </w:r>
      <w:r w:rsidR="003D0F2F" w:rsidRPr="00060A4E">
        <w:rPr>
          <w:rStyle w:val="FootnoteReference"/>
          <w:rFonts w:ascii="Times New Roman" w:hAnsi="Times New Roman" w:cs="Times New Roman"/>
        </w:rPr>
        <w:footnoteReference w:id="41"/>
      </w:r>
      <w:r w:rsidRPr="00060A4E">
        <w:rPr>
          <w:rFonts w:ascii="Times New Roman" w:hAnsi="Times New Roman" w:cs="Times New Roman"/>
        </w:rPr>
        <w:t xml:space="preserve"> </w:t>
      </w:r>
    </w:p>
    <w:p w14:paraId="4FD2D621" w14:textId="47CD9765" w:rsidR="0064381E" w:rsidRPr="00275B6C" w:rsidRDefault="0064381E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275B6C">
        <w:rPr>
          <w:rFonts w:ascii="Times New Roman" w:hAnsi="Times New Roman" w:cs="Times New Roman"/>
          <w:b/>
          <w:bCs/>
        </w:rPr>
        <w:t xml:space="preserve">Criminal Appeals </w:t>
      </w:r>
    </w:p>
    <w:p w14:paraId="34A71B68" w14:textId="05EED4BC" w:rsidR="00031F0F" w:rsidRPr="00060A4E" w:rsidRDefault="00031F0F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From Magistrates’ Court</w:t>
      </w:r>
      <w:r w:rsidR="00C54B0D">
        <w:rPr>
          <w:rFonts w:ascii="Times New Roman" w:hAnsi="Times New Roman" w:cs="Times New Roman"/>
          <w:b/>
          <w:bCs/>
        </w:rPr>
        <w:t xml:space="preserve"> </w:t>
      </w:r>
      <w:r w:rsidR="00C54B0D">
        <w:rPr>
          <w:rFonts w:ascii="Times New Roman" w:hAnsi="Times New Roman" w:cs="Times New Roman"/>
          <w:b/>
          <w:bCs/>
        </w:rPr>
        <w:sym w:font="Symbol" w:char="F03E"/>
      </w:r>
      <w:r w:rsidRPr="00060A4E">
        <w:rPr>
          <w:rFonts w:ascii="Times New Roman" w:hAnsi="Times New Roman" w:cs="Times New Roman"/>
          <w:b/>
          <w:bCs/>
        </w:rPr>
        <w:t xml:space="preserve"> </w:t>
      </w:r>
      <w:r w:rsidR="009E6657" w:rsidRPr="00060A4E">
        <w:rPr>
          <w:rFonts w:ascii="Times New Roman" w:hAnsi="Times New Roman" w:cs="Times New Roman"/>
          <w:b/>
          <w:bCs/>
        </w:rPr>
        <w:t xml:space="preserve">Crown </w:t>
      </w:r>
      <w:r w:rsidR="00C54FB4" w:rsidRPr="00060A4E">
        <w:rPr>
          <w:rFonts w:ascii="Times New Roman" w:hAnsi="Times New Roman" w:cs="Times New Roman"/>
          <w:b/>
          <w:bCs/>
        </w:rPr>
        <w:t>Court:</w:t>
      </w:r>
      <w:r w:rsidR="009E6657" w:rsidRPr="00060A4E">
        <w:rPr>
          <w:rFonts w:ascii="Times New Roman" w:hAnsi="Times New Roman" w:cs="Times New Roman"/>
          <w:b/>
          <w:bCs/>
        </w:rPr>
        <w:t xml:space="preserve"> </w:t>
      </w:r>
      <w:r w:rsidR="009E6657" w:rsidRPr="00060A4E">
        <w:rPr>
          <w:rFonts w:ascii="Times New Roman" w:hAnsi="Times New Roman" w:cs="Times New Roman"/>
        </w:rPr>
        <w:t>The Crown Court may rehear the case or adjust the sentence.</w:t>
      </w:r>
      <w:r w:rsidR="00C01118" w:rsidRPr="00060A4E">
        <w:rPr>
          <w:rStyle w:val="FootnoteReference"/>
          <w:rFonts w:ascii="Times New Roman" w:hAnsi="Times New Roman" w:cs="Times New Roman"/>
        </w:rPr>
        <w:footnoteReference w:id="42"/>
      </w:r>
    </w:p>
    <w:p w14:paraId="2136E9BE" w14:textId="3663E2E0" w:rsidR="00C01118" w:rsidRPr="00060A4E" w:rsidRDefault="00C01118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 xml:space="preserve">From Crown Court </w:t>
      </w:r>
      <w:r w:rsidR="00C54B0D">
        <w:rPr>
          <w:rFonts w:ascii="Times New Roman" w:hAnsi="Times New Roman" w:cs="Times New Roman"/>
          <w:b/>
          <w:bCs/>
        </w:rPr>
        <w:sym w:font="Symbol" w:char="F03E"/>
      </w:r>
      <w:r w:rsidRPr="00060A4E">
        <w:rPr>
          <w:rFonts w:ascii="Times New Roman" w:hAnsi="Times New Roman" w:cs="Times New Roman"/>
          <w:b/>
          <w:bCs/>
        </w:rPr>
        <w:t xml:space="preserve"> Court of Appeal:</w:t>
      </w:r>
      <w:r w:rsidRPr="00060A4E">
        <w:rPr>
          <w:rFonts w:ascii="Times New Roman" w:hAnsi="Times New Roman" w:cs="Times New Roman"/>
        </w:rPr>
        <w:t xml:space="preserve"> The Court of Appeal checks whether the law was applied correctly.</w:t>
      </w:r>
      <w:r w:rsidRPr="00060A4E">
        <w:rPr>
          <w:rStyle w:val="FootnoteReference"/>
          <w:rFonts w:ascii="Times New Roman" w:hAnsi="Times New Roman" w:cs="Times New Roman"/>
        </w:rPr>
        <w:footnoteReference w:id="43"/>
      </w:r>
    </w:p>
    <w:p w14:paraId="5A3AACBB" w14:textId="4CB19C09" w:rsidR="00C73A4B" w:rsidRPr="00060A4E" w:rsidRDefault="00C73A4B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 xml:space="preserve">From Court of Appeal </w:t>
      </w:r>
      <w:r w:rsidR="00C54B0D">
        <w:rPr>
          <w:rFonts w:ascii="Times New Roman" w:hAnsi="Times New Roman" w:cs="Times New Roman"/>
          <w:b/>
          <w:bCs/>
        </w:rPr>
        <w:sym w:font="Symbol" w:char="F03E"/>
      </w:r>
      <w:r w:rsidR="00C54B0D">
        <w:rPr>
          <w:rFonts w:ascii="Times New Roman" w:hAnsi="Times New Roman" w:cs="Times New Roman"/>
          <w:b/>
          <w:bCs/>
        </w:rPr>
        <w:t xml:space="preserve"> </w:t>
      </w:r>
      <w:r w:rsidRPr="00060A4E">
        <w:rPr>
          <w:rFonts w:ascii="Times New Roman" w:hAnsi="Times New Roman" w:cs="Times New Roman"/>
          <w:b/>
          <w:bCs/>
        </w:rPr>
        <w:t>Supreme Court:</w:t>
      </w:r>
      <w:r w:rsidRPr="00060A4E">
        <w:rPr>
          <w:rFonts w:ascii="Times New Roman" w:hAnsi="Times New Roman" w:cs="Times New Roman"/>
        </w:rPr>
        <w:t xml:space="preserve"> Only cases involving a point of law of </w:t>
      </w:r>
      <w:r w:rsidR="00C54FB4" w:rsidRPr="00060A4E">
        <w:rPr>
          <w:rFonts w:ascii="Times New Roman" w:hAnsi="Times New Roman" w:cs="Times New Roman"/>
        </w:rPr>
        <w:t>public</w:t>
      </w:r>
      <w:r w:rsidRPr="00060A4E">
        <w:rPr>
          <w:rFonts w:ascii="Times New Roman" w:hAnsi="Times New Roman" w:cs="Times New Roman"/>
        </w:rPr>
        <w:t xml:space="preserve"> importance can proceed.</w:t>
      </w:r>
      <w:r w:rsidRPr="00060A4E">
        <w:rPr>
          <w:rStyle w:val="FootnoteReference"/>
          <w:rFonts w:ascii="Times New Roman" w:hAnsi="Times New Roman" w:cs="Times New Roman"/>
        </w:rPr>
        <w:footnoteReference w:id="44"/>
      </w:r>
    </w:p>
    <w:p w14:paraId="2BFD43C6" w14:textId="77777777" w:rsidR="00FF420B" w:rsidRPr="00060A4E" w:rsidRDefault="00FF420B" w:rsidP="00840B05">
      <w:pPr>
        <w:spacing w:line="360" w:lineRule="auto"/>
        <w:jc w:val="both"/>
        <w:rPr>
          <w:rFonts w:ascii="Times New Roman" w:hAnsi="Times New Roman" w:cs="Times New Roman"/>
        </w:rPr>
      </w:pPr>
    </w:p>
    <w:p w14:paraId="78CEBDEB" w14:textId="442B5EEB" w:rsidR="0064381E" w:rsidRPr="00C54B0D" w:rsidRDefault="0064381E" w:rsidP="00840B05">
      <w:p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C54B0D">
        <w:rPr>
          <w:rFonts w:ascii="Times New Roman" w:hAnsi="Times New Roman" w:cs="Times New Roman"/>
          <w:b/>
          <w:bCs/>
        </w:rPr>
        <w:lastRenderedPageBreak/>
        <w:t xml:space="preserve">Civil Appeals </w:t>
      </w:r>
    </w:p>
    <w:p w14:paraId="05730E85" w14:textId="13E52EBE" w:rsidR="009B4E8B" w:rsidRPr="00060A4E" w:rsidRDefault="009B4E8B" w:rsidP="00840B05">
      <w:pPr>
        <w:pStyle w:val="ListParagraph"/>
        <w:numPr>
          <w:ilvl w:val="0"/>
          <w:numId w:val="56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From County Court</w:t>
      </w:r>
      <w:r w:rsidR="00C15A13" w:rsidRPr="00060A4E">
        <w:rPr>
          <w:rFonts w:ascii="Times New Roman" w:hAnsi="Times New Roman" w:cs="Times New Roman"/>
          <w:b/>
          <w:bCs/>
        </w:rPr>
        <w:t xml:space="preserve">  </w:t>
      </w:r>
      <w:r w:rsidR="00C54B0D">
        <w:rPr>
          <w:rFonts w:ascii="Times New Roman" w:hAnsi="Times New Roman" w:cs="Times New Roman"/>
          <w:b/>
          <w:bCs/>
        </w:rPr>
        <w:sym w:font="Symbol" w:char="F03E"/>
      </w:r>
      <w:r w:rsidR="00E731B6" w:rsidRPr="00060A4E">
        <w:rPr>
          <w:rFonts w:ascii="Times New Roman" w:hAnsi="Times New Roman" w:cs="Times New Roman"/>
          <w:b/>
          <w:bCs/>
        </w:rPr>
        <w:t xml:space="preserve"> </w:t>
      </w:r>
      <w:r w:rsidRPr="00060A4E">
        <w:rPr>
          <w:rFonts w:ascii="Times New Roman" w:hAnsi="Times New Roman" w:cs="Times New Roman"/>
          <w:b/>
          <w:bCs/>
        </w:rPr>
        <w:t xml:space="preserve"> </w:t>
      </w:r>
      <w:r w:rsidR="00C15A13" w:rsidRPr="00060A4E">
        <w:rPr>
          <w:rFonts w:ascii="Times New Roman" w:hAnsi="Times New Roman" w:cs="Times New Roman"/>
          <w:b/>
          <w:bCs/>
        </w:rPr>
        <w:t xml:space="preserve"> </w:t>
      </w:r>
      <w:r w:rsidR="00BB2788" w:rsidRPr="00060A4E">
        <w:rPr>
          <w:rFonts w:ascii="Times New Roman" w:hAnsi="Times New Roman" w:cs="Times New Roman"/>
          <w:b/>
          <w:bCs/>
        </w:rPr>
        <w:t>High Court:</w:t>
      </w:r>
      <w:r w:rsidR="00BB2788" w:rsidRPr="00060A4E">
        <w:rPr>
          <w:rFonts w:ascii="Times New Roman" w:hAnsi="Times New Roman" w:cs="Times New Roman"/>
        </w:rPr>
        <w:t xml:space="preserve"> Usually requires permission to appeal.</w:t>
      </w:r>
      <w:r w:rsidR="00BB2788" w:rsidRPr="00060A4E">
        <w:rPr>
          <w:rStyle w:val="FootnoteReference"/>
          <w:rFonts w:ascii="Times New Roman" w:hAnsi="Times New Roman" w:cs="Times New Roman"/>
        </w:rPr>
        <w:footnoteReference w:id="45"/>
      </w:r>
    </w:p>
    <w:p w14:paraId="323448F7" w14:textId="5A3EEB31" w:rsidR="00BB2788" w:rsidRPr="00060A4E" w:rsidRDefault="00BB2788" w:rsidP="00840B05">
      <w:pPr>
        <w:pStyle w:val="ListParagraph"/>
        <w:numPr>
          <w:ilvl w:val="0"/>
          <w:numId w:val="56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From High Court</w:t>
      </w:r>
      <w:r w:rsidR="00C15A13" w:rsidRPr="00060A4E">
        <w:rPr>
          <w:rFonts w:ascii="Times New Roman" w:hAnsi="Times New Roman" w:cs="Times New Roman"/>
          <w:b/>
          <w:bCs/>
        </w:rPr>
        <w:t xml:space="preserve"> </w:t>
      </w:r>
      <w:r w:rsidR="00C54B0D">
        <w:rPr>
          <w:rFonts w:ascii="Times New Roman" w:hAnsi="Times New Roman" w:cs="Times New Roman"/>
          <w:b/>
          <w:bCs/>
        </w:rPr>
        <w:sym w:font="Symbol" w:char="F03E"/>
      </w:r>
      <w:r w:rsidRPr="00060A4E">
        <w:rPr>
          <w:rFonts w:ascii="Times New Roman" w:hAnsi="Times New Roman" w:cs="Times New Roman"/>
          <w:b/>
          <w:bCs/>
        </w:rPr>
        <w:t xml:space="preserve"> </w:t>
      </w:r>
      <w:r w:rsidR="00C15A13" w:rsidRPr="00060A4E">
        <w:rPr>
          <w:rFonts w:ascii="Times New Roman" w:hAnsi="Times New Roman" w:cs="Times New Roman"/>
          <w:b/>
          <w:bCs/>
        </w:rPr>
        <w:t xml:space="preserve"> </w:t>
      </w:r>
      <w:r w:rsidRPr="00060A4E">
        <w:rPr>
          <w:rFonts w:ascii="Times New Roman" w:hAnsi="Times New Roman" w:cs="Times New Roman"/>
          <w:b/>
          <w:bCs/>
        </w:rPr>
        <w:t>Court of Appeal:</w:t>
      </w:r>
      <w:r w:rsidRPr="00060A4E">
        <w:rPr>
          <w:rFonts w:ascii="Times New Roman" w:hAnsi="Times New Roman" w:cs="Times New Roman"/>
        </w:rPr>
        <w:t xml:space="preserve"> Focuses on legal errors rather than factual disputes.</w:t>
      </w:r>
      <w:r w:rsidRPr="00060A4E">
        <w:rPr>
          <w:rStyle w:val="FootnoteReference"/>
          <w:rFonts w:ascii="Times New Roman" w:hAnsi="Times New Roman" w:cs="Times New Roman"/>
        </w:rPr>
        <w:footnoteReference w:id="46"/>
      </w:r>
    </w:p>
    <w:p w14:paraId="47CFB772" w14:textId="3AD1998A" w:rsidR="00BB2788" w:rsidRPr="00060A4E" w:rsidRDefault="00BB2788" w:rsidP="00840B05">
      <w:pPr>
        <w:pStyle w:val="ListParagraph"/>
        <w:numPr>
          <w:ilvl w:val="0"/>
          <w:numId w:val="56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 xml:space="preserve">From Court of Appeal </w:t>
      </w:r>
      <w:r w:rsidR="00C54B0D">
        <w:rPr>
          <w:rFonts w:ascii="Times New Roman" w:hAnsi="Times New Roman" w:cs="Times New Roman"/>
          <w:b/>
          <w:bCs/>
        </w:rPr>
        <w:sym w:font="Symbol" w:char="F03E"/>
      </w:r>
      <w:r w:rsidR="00C15A13" w:rsidRPr="00060A4E">
        <w:rPr>
          <w:rFonts w:ascii="Times New Roman" w:hAnsi="Times New Roman" w:cs="Times New Roman"/>
          <w:b/>
          <w:bCs/>
        </w:rPr>
        <w:t xml:space="preserve">  </w:t>
      </w:r>
      <w:r w:rsidRPr="00060A4E">
        <w:rPr>
          <w:rFonts w:ascii="Times New Roman" w:hAnsi="Times New Roman" w:cs="Times New Roman"/>
          <w:b/>
          <w:bCs/>
        </w:rPr>
        <w:t>Supreme Court:</w:t>
      </w:r>
      <w:r w:rsidRPr="00060A4E">
        <w:rPr>
          <w:rFonts w:ascii="Times New Roman" w:hAnsi="Times New Roman" w:cs="Times New Roman"/>
        </w:rPr>
        <w:t xml:space="preserve"> Only cases with national significance are accepted.</w:t>
      </w:r>
      <w:r w:rsidRPr="00060A4E">
        <w:rPr>
          <w:rStyle w:val="FootnoteReference"/>
          <w:rFonts w:ascii="Times New Roman" w:hAnsi="Times New Roman" w:cs="Times New Roman"/>
        </w:rPr>
        <w:footnoteReference w:id="47"/>
      </w:r>
    </w:p>
    <w:p w14:paraId="4F6642EF" w14:textId="27296F45" w:rsidR="00FE5D69" w:rsidRPr="00060A4E" w:rsidRDefault="00FE5D69" w:rsidP="00840B05">
      <w:pPr>
        <w:pStyle w:val="ListParagraph"/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</w:p>
    <w:p w14:paraId="3DFDFFF3" w14:textId="00569029" w:rsidR="009B4E8B" w:rsidRPr="00C54B0D" w:rsidRDefault="00F962EA" w:rsidP="00840B05">
      <w:pPr>
        <w:pStyle w:val="ListParagraph"/>
        <w:numPr>
          <w:ilvl w:val="0"/>
          <w:numId w:val="51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C54B0D">
        <w:rPr>
          <w:rFonts w:ascii="Times New Roman" w:hAnsi="Times New Roman" w:cs="Times New Roman"/>
          <w:b/>
          <w:bCs/>
        </w:rPr>
        <w:t>Types of Cases and Powers of Each Court</w:t>
      </w:r>
    </w:p>
    <w:p w14:paraId="538BBDF7" w14:textId="1659A8D1" w:rsidR="00FE5D69" w:rsidRPr="00C54B0D" w:rsidRDefault="00923BA0" w:rsidP="00840B05">
      <w:p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C54B0D">
        <w:rPr>
          <w:rFonts w:ascii="Times New Roman" w:hAnsi="Times New Roman" w:cs="Times New Roman"/>
          <w:b/>
          <w:bCs/>
        </w:rPr>
        <w:t>Magistrates’ Court</w:t>
      </w:r>
    </w:p>
    <w:p w14:paraId="133BBC01" w14:textId="4DEE0255" w:rsidR="00340C04" w:rsidRPr="00060A4E" w:rsidRDefault="00340C04" w:rsidP="00840B05">
      <w:pPr>
        <w:pStyle w:val="ListParagraph"/>
        <w:numPr>
          <w:ilvl w:val="0"/>
          <w:numId w:val="61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Cases: Summary offences, first hearings for either-way offences</w:t>
      </w:r>
    </w:p>
    <w:p w14:paraId="28924C2B" w14:textId="575DFE43" w:rsidR="00340C04" w:rsidRPr="00060A4E" w:rsidRDefault="00340C04" w:rsidP="00840B05">
      <w:pPr>
        <w:pStyle w:val="ListParagraph"/>
        <w:numPr>
          <w:ilvl w:val="0"/>
          <w:numId w:val="61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Power</w:t>
      </w:r>
      <w:r w:rsidR="00984CBE" w:rsidRPr="00060A4E">
        <w:rPr>
          <w:rFonts w:ascii="Times New Roman" w:hAnsi="Times New Roman" w:cs="Times New Roman"/>
        </w:rPr>
        <w:t>s</w:t>
      </w:r>
      <w:r w:rsidRPr="00060A4E">
        <w:rPr>
          <w:rFonts w:ascii="Times New Roman" w:hAnsi="Times New Roman" w:cs="Times New Roman"/>
        </w:rPr>
        <w:t>: Fines, community orders, up to 12 month</w:t>
      </w:r>
      <w:r w:rsidR="00340735" w:rsidRPr="00060A4E">
        <w:rPr>
          <w:rFonts w:ascii="Times New Roman" w:hAnsi="Times New Roman" w:cs="Times New Roman"/>
        </w:rPr>
        <w:t>s’ imprisonment</w:t>
      </w:r>
      <w:r w:rsidR="00340735" w:rsidRPr="00060A4E">
        <w:rPr>
          <w:rStyle w:val="FootnoteReference"/>
          <w:rFonts w:ascii="Times New Roman" w:hAnsi="Times New Roman" w:cs="Times New Roman"/>
        </w:rPr>
        <w:footnoteReference w:id="48"/>
      </w:r>
    </w:p>
    <w:p w14:paraId="2193A60F" w14:textId="4063B22A" w:rsidR="00340735" w:rsidRPr="00C54B0D" w:rsidRDefault="00A27DDB" w:rsidP="00840B05">
      <w:p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C54B0D">
        <w:rPr>
          <w:rFonts w:ascii="Times New Roman" w:hAnsi="Times New Roman" w:cs="Times New Roman"/>
          <w:b/>
          <w:bCs/>
        </w:rPr>
        <w:t>Crown Court</w:t>
      </w:r>
    </w:p>
    <w:p w14:paraId="41392C7A" w14:textId="33157DE1" w:rsidR="00A27DDB" w:rsidRPr="00060A4E" w:rsidRDefault="00A27DDB" w:rsidP="00840B05">
      <w:pPr>
        <w:pStyle w:val="ListParagraph"/>
        <w:numPr>
          <w:ilvl w:val="0"/>
          <w:numId w:val="62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Cases: Indictable offences, serious either-way offences </w:t>
      </w:r>
    </w:p>
    <w:p w14:paraId="71812BFF" w14:textId="408DC70B" w:rsidR="00A27DDB" w:rsidRPr="00060A4E" w:rsidRDefault="00A27DDB" w:rsidP="00840B05">
      <w:pPr>
        <w:pStyle w:val="ListParagraph"/>
        <w:numPr>
          <w:ilvl w:val="0"/>
          <w:numId w:val="62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Powers: Unlimited sentencing, jury trials, appeals from Magistrates’ Court</w:t>
      </w:r>
      <w:r w:rsidR="00097AEE" w:rsidRPr="00060A4E">
        <w:rPr>
          <w:rStyle w:val="FootnoteReference"/>
          <w:rFonts w:ascii="Times New Roman" w:hAnsi="Times New Roman" w:cs="Times New Roman"/>
        </w:rPr>
        <w:footnoteReference w:id="49"/>
      </w:r>
    </w:p>
    <w:p w14:paraId="0B0B13EC" w14:textId="768F7E9E" w:rsidR="00097AEE" w:rsidRPr="00C54B0D" w:rsidRDefault="00097AEE" w:rsidP="00840B05">
      <w:p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C54B0D">
        <w:rPr>
          <w:rFonts w:ascii="Times New Roman" w:hAnsi="Times New Roman" w:cs="Times New Roman"/>
          <w:b/>
          <w:bCs/>
        </w:rPr>
        <w:t>County Court</w:t>
      </w:r>
    </w:p>
    <w:p w14:paraId="71F72B23" w14:textId="2AC828D2" w:rsidR="00097AEE" w:rsidRPr="00060A4E" w:rsidRDefault="00097AEE" w:rsidP="00840B05">
      <w:pPr>
        <w:pStyle w:val="ListParagraph"/>
        <w:numPr>
          <w:ilvl w:val="0"/>
          <w:numId w:val="63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Cases: Contract disputes, tort claims, small claims, housing matters</w:t>
      </w:r>
    </w:p>
    <w:p w14:paraId="3E5B2B76" w14:textId="283628FB" w:rsidR="00097AEE" w:rsidRPr="00060A4E" w:rsidRDefault="00097AEE" w:rsidP="00840B05">
      <w:pPr>
        <w:pStyle w:val="ListParagraph"/>
        <w:numPr>
          <w:ilvl w:val="0"/>
          <w:numId w:val="63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Powers: Award damages, issue injunctions, enforce civil rights</w:t>
      </w:r>
      <w:r w:rsidR="00BA4CAC" w:rsidRPr="00060A4E">
        <w:rPr>
          <w:rStyle w:val="FootnoteReference"/>
          <w:rFonts w:ascii="Times New Roman" w:hAnsi="Times New Roman" w:cs="Times New Roman"/>
        </w:rPr>
        <w:footnoteReference w:id="50"/>
      </w:r>
    </w:p>
    <w:p w14:paraId="6DA6C8D0" w14:textId="04BF772C" w:rsidR="00BA4CAC" w:rsidRPr="00C54B0D" w:rsidRDefault="00BA4CAC" w:rsidP="00840B05">
      <w:p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C54B0D">
        <w:rPr>
          <w:rFonts w:ascii="Times New Roman" w:hAnsi="Times New Roman" w:cs="Times New Roman"/>
          <w:b/>
          <w:bCs/>
        </w:rPr>
        <w:t xml:space="preserve">High Court </w:t>
      </w:r>
    </w:p>
    <w:p w14:paraId="2ED672FE" w14:textId="56613187" w:rsidR="00BA4CAC" w:rsidRPr="00060A4E" w:rsidRDefault="00BA4CAC" w:rsidP="00840B05">
      <w:pPr>
        <w:pStyle w:val="ListParagraph"/>
        <w:numPr>
          <w:ilvl w:val="0"/>
          <w:numId w:val="68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Cases: High- value or complex civil matters, judicial review</w:t>
      </w:r>
    </w:p>
    <w:p w14:paraId="05DA7C69" w14:textId="59B9614A" w:rsidR="00BA4CAC" w:rsidRPr="00060A4E" w:rsidRDefault="00BA4CAC" w:rsidP="00840B05">
      <w:pPr>
        <w:pStyle w:val="ListParagraph"/>
        <w:numPr>
          <w:ilvl w:val="0"/>
          <w:numId w:val="68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Powers: </w:t>
      </w:r>
      <w:r w:rsidR="00A6233C" w:rsidRPr="00060A4E">
        <w:rPr>
          <w:rFonts w:ascii="Times New Roman" w:hAnsi="Times New Roman" w:cs="Times New Roman"/>
        </w:rPr>
        <w:t>I</w:t>
      </w:r>
      <w:r w:rsidRPr="00060A4E">
        <w:rPr>
          <w:rFonts w:ascii="Times New Roman" w:hAnsi="Times New Roman" w:cs="Times New Roman"/>
        </w:rPr>
        <w:t>njunctions, declarations, supervisory jurisdiction over lower courts</w:t>
      </w:r>
      <w:r w:rsidRPr="00060A4E">
        <w:rPr>
          <w:rStyle w:val="FootnoteReference"/>
          <w:rFonts w:ascii="Times New Roman" w:hAnsi="Times New Roman" w:cs="Times New Roman"/>
        </w:rPr>
        <w:footnoteReference w:id="51"/>
      </w:r>
    </w:p>
    <w:p w14:paraId="54297C1D" w14:textId="7EDDC8D4" w:rsidR="00815CB9" w:rsidRPr="00C54B0D" w:rsidRDefault="00102641" w:rsidP="00840B05">
      <w:p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C54B0D">
        <w:rPr>
          <w:rFonts w:ascii="Times New Roman" w:hAnsi="Times New Roman" w:cs="Times New Roman"/>
          <w:b/>
          <w:bCs/>
        </w:rPr>
        <w:t>Court of Appeal</w:t>
      </w:r>
    </w:p>
    <w:p w14:paraId="31E7BD81" w14:textId="306711E3" w:rsidR="00102641" w:rsidRPr="00060A4E" w:rsidRDefault="00102641" w:rsidP="00840B05">
      <w:pPr>
        <w:pStyle w:val="ListParagraph"/>
        <w:numPr>
          <w:ilvl w:val="0"/>
          <w:numId w:val="67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Cases: Appeals on points of law from Crown Court and High Court</w:t>
      </w:r>
    </w:p>
    <w:p w14:paraId="35701952" w14:textId="098E2FAE" w:rsidR="00102641" w:rsidRPr="00060A4E" w:rsidRDefault="00102641" w:rsidP="00840B05">
      <w:pPr>
        <w:pStyle w:val="ListParagraph"/>
        <w:numPr>
          <w:ilvl w:val="0"/>
          <w:numId w:val="67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Powers: Overturn, vary or uphold decisions; create binding precedent</w:t>
      </w:r>
      <w:r w:rsidRPr="00060A4E">
        <w:rPr>
          <w:rStyle w:val="FootnoteReference"/>
          <w:rFonts w:ascii="Times New Roman" w:hAnsi="Times New Roman" w:cs="Times New Roman"/>
        </w:rPr>
        <w:footnoteReference w:id="52"/>
      </w:r>
    </w:p>
    <w:p w14:paraId="0559A24C" w14:textId="71842A78" w:rsidR="00102641" w:rsidRPr="00C54B0D" w:rsidRDefault="00276A34" w:rsidP="00840B05">
      <w:p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C54B0D">
        <w:rPr>
          <w:rFonts w:ascii="Times New Roman" w:hAnsi="Times New Roman" w:cs="Times New Roman"/>
          <w:b/>
          <w:bCs/>
        </w:rPr>
        <w:t>Supreme Court</w:t>
      </w:r>
    </w:p>
    <w:p w14:paraId="15E06A9B" w14:textId="254A10D5" w:rsidR="00276A34" w:rsidRPr="00060A4E" w:rsidRDefault="00276A34" w:rsidP="00840B05">
      <w:pPr>
        <w:pStyle w:val="ListParagraph"/>
        <w:numPr>
          <w:ilvl w:val="0"/>
          <w:numId w:val="66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Cases: Final appeals of national importance</w:t>
      </w:r>
    </w:p>
    <w:p w14:paraId="0473782F" w14:textId="2BF25294" w:rsidR="00276A34" w:rsidRPr="00060A4E" w:rsidRDefault="00276A34" w:rsidP="00840B05">
      <w:pPr>
        <w:pStyle w:val="ListParagraph"/>
        <w:numPr>
          <w:ilvl w:val="0"/>
          <w:numId w:val="66"/>
        </w:num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lastRenderedPageBreak/>
        <w:t xml:space="preserve">Powers: </w:t>
      </w:r>
      <w:r w:rsidR="005D3752" w:rsidRPr="00060A4E">
        <w:rPr>
          <w:rFonts w:ascii="Times New Roman" w:hAnsi="Times New Roman" w:cs="Times New Roman"/>
        </w:rPr>
        <w:t>Final interpretation of UK law; may depart from previous decisions</w:t>
      </w:r>
      <w:r w:rsidR="005D3752" w:rsidRPr="00060A4E">
        <w:rPr>
          <w:rStyle w:val="FootnoteReference"/>
          <w:rFonts w:ascii="Times New Roman" w:hAnsi="Times New Roman" w:cs="Times New Roman"/>
        </w:rPr>
        <w:footnoteReference w:id="53"/>
      </w:r>
    </w:p>
    <w:p w14:paraId="05B0276A" w14:textId="77777777" w:rsidR="00815CB9" w:rsidRPr="00060A4E" w:rsidRDefault="00815CB9" w:rsidP="00840B05">
      <w:pPr>
        <w:tabs>
          <w:tab w:val="num" w:pos="720"/>
        </w:tabs>
        <w:spacing w:line="360" w:lineRule="auto"/>
        <w:jc w:val="both"/>
        <w:rPr>
          <w:rFonts w:ascii="Times New Roman" w:hAnsi="Times New Roman" w:cs="Times New Roman"/>
        </w:rPr>
      </w:pPr>
    </w:p>
    <w:p w14:paraId="0F437ACD" w14:textId="6D8759FC" w:rsidR="0064381E" w:rsidRPr="00060A4E" w:rsidRDefault="0064381E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t>RELATIONSHIP BETWEEN ENGLISH LAW AND EU</w:t>
      </w:r>
      <w:r w:rsidR="00A06110" w:rsidRPr="00060A4E">
        <w:rPr>
          <w:rFonts w:ascii="Times New Roman" w:hAnsi="Times New Roman" w:cs="Times New Roman"/>
          <w:b/>
          <w:bCs/>
        </w:rPr>
        <w:t>ROPEAN</w:t>
      </w:r>
      <w:r w:rsidRPr="00060A4E">
        <w:rPr>
          <w:rFonts w:ascii="Times New Roman" w:hAnsi="Times New Roman" w:cs="Times New Roman"/>
          <w:b/>
          <w:bCs/>
        </w:rPr>
        <w:t xml:space="preserve"> LAW</w:t>
      </w:r>
    </w:p>
    <w:p w14:paraId="1F312305" w14:textId="6DB27FC1" w:rsidR="001A261C" w:rsidRPr="00060A4E" w:rsidRDefault="001A261C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t xml:space="preserve">Before Brexit </w:t>
      </w:r>
    </w:p>
    <w:p w14:paraId="0FAEB77F" w14:textId="397A09B4" w:rsidR="001A261C" w:rsidRPr="00060A4E" w:rsidRDefault="001A261C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Before </w:t>
      </w:r>
      <w:r w:rsidR="00EB6C6F" w:rsidRPr="00060A4E">
        <w:rPr>
          <w:rFonts w:ascii="Times New Roman" w:hAnsi="Times New Roman" w:cs="Times New Roman"/>
        </w:rPr>
        <w:t>leaving the EU, the UK was bound by EU law. Key principles included:</w:t>
      </w:r>
    </w:p>
    <w:p w14:paraId="53AB71B7" w14:textId="5AE11237" w:rsidR="00EB6C6F" w:rsidRPr="00060A4E" w:rsidRDefault="00EB6C6F" w:rsidP="00840B05">
      <w:pPr>
        <w:pStyle w:val="ListParagraph"/>
        <w:numPr>
          <w:ilvl w:val="0"/>
          <w:numId w:val="70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Supremacy of EU law</w:t>
      </w:r>
    </w:p>
    <w:p w14:paraId="09F55C49" w14:textId="30716CD8" w:rsidR="00EB6C6F" w:rsidRPr="00060A4E" w:rsidRDefault="00EB6C6F" w:rsidP="00840B05">
      <w:pPr>
        <w:pStyle w:val="ListParagraph"/>
        <w:numPr>
          <w:ilvl w:val="0"/>
          <w:numId w:val="70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Direct </w:t>
      </w:r>
      <w:r w:rsidR="00E04843" w:rsidRPr="00060A4E">
        <w:rPr>
          <w:rFonts w:ascii="Times New Roman" w:hAnsi="Times New Roman" w:cs="Times New Roman"/>
        </w:rPr>
        <w:t xml:space="preserve">effect </w:t>
      </w:r>
    </w:p>
    <w:p w14:paraId="2FDD6EFC" w14:textId="1E71F066" w:rsidR="00E04843" w:rsidRPr="00060A4E" w:rsidRDefault="00E04843" w:rsidP="00840B05">
      <w:pPr>
        <w:pStyle w:val="ListParagraph"/>
        <w:numPr>
          <w:ilvl w:val="0"/>
          <w:numId w:val="70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Authority of the Court of Justice of the European Union (CJEU)</w:t>
      </w:r>
    </w:p>
    <w:p w14:paraId="15FD5F80" w14:textId="4B473779" w:rsidR="003F0DB5" w:rsidRPr="00060A4E" w:rsidRDefault="003F0DB5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These principles shaped how UK courts interpreted legislation.</w:t>
      </w:r>
      <w:r w:rsidRPr="00060A4E">
        <w:rPr>
          <w:rStyle w:val="FootnoteReference"/>
          <w:rFonts w:ascii="Times New Roman" w:hAnsi="Times New Roman" w:cs="Times New Roman"/>
        </w:rPr>
        <w:footnoteReference w:id="54"/>
      </w:r>
    </w:p>
    <w:p w14:paraId="570D8042" w14:textId="767EC737" w:rsidR="00C10836" w:rsidRPr="00060A4E" w:rsidRDefault="00C10836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t xml:space="preserve">After Brexit </w:t>
      </w:r>
    </w:p>
    <w:p w14:paraId="55211BAD" w14:textId="2FE89283" w:rsidR="00C10836" w:rsidRPr="00060A4E" w:rsidRDefault="00C10836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The European Union (Withdrawal) Act 2018 created retained EU law, meaning many EU rules were copied into UK law</w:t>
      </w:r>
      <w:r w:rsidR="00F470AB" w:rsidRPr="00060A4E">
        <w:rPr>
          <w:rFonts w:ascii="Times New Roman" w:hAnsi="Times New Roman" w:cs="Times New Roman"/>
        </w:rPr>
        <w:t xml:space="preserve"> to ensure continuity. Today:</w:t>
      </w:r>
    </w:p>
    <w:p w14:paraId="02F053EB" w14:textId="31FD32E2" w:rsidR="00F470AB" w:rsidRPr="00060A4E" w:rsidRDefault="00F470AB" w:rsidP="00840B05">
      <w:pPr>
        <w:pStyle w:val="ListParagraph"/>
        <w:numPr>
          <w:ilvl w:val="0"/>
          <w:numId w:val="72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UK courts may still consider pre-Brexit CJEU decisions</w:t>
      </w:r>
    </w:p>
    <w:p w14:paraId="6631EA69" w14:textId="4F863B55" w:rsidR="00F470AB" w:rsidRPr="00060A4E" w:rsidRDefault="00F470AB" w:rsidP="00840B05">
      <w:pPr>
        <w:pStyle w:val="ListParagraph"/>
        <w:numPr>
          <w:ilvl w:val="0"/>
          <w:numId w:val="72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The Supreme Court may depart from retained EU case law</w:t>
      </w:r>
    </w:p>
    <w:p w14:paraId="4F0A113F" w14:textId="7400ECC4" w:rsidR="00F470AB" w:rsidRPr="00060A4E" w:rsidRDefault="00F470AB" w:rsidP="00840B05">
      <w:pPr>
        <w:pStyle w:val="ListParagraph"/>
        <w:numPr>
          <w:ilvl w:val="0"/>
          <w:numId w:val="72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Lower courts must follow retained EU law unless Parliament changes it</w:t>
      </w:r>
    </w:p>
    <w:p w14:paraId="5D1D6D3D" w14:textId="125A534D" w:rsidR="00A70B2B" w:rsidRPr="00060A4E" w:rsidRDefault="00A70B2B" w:rsidP="00840B05">
      <w:pPr>
        <w:pStyle w:val="ListParagraph"/>
        <w:numPr>
          <w:ilvl w:val="0"/>
          <w:numId w:val="72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EU law still influences areas such as trade, consumer protection, and data regulation</w:t>
      </w:r>
      <w:r w:rsidRPr="00060A4E">
        <w:rPr>
          <w:rStyle w:val="FootnoteReference"/>
          <w:rFonts w:ascii="Times New Roman" w:hAnsi="Times New Roman" w:cs="Times New Roman"/>
        </w:rPr>
        <w:footnoteReference w:id="55"/>
      </w:r>
    </w:p>
    <w:p w14:paraId="0E784902" w14:textId="34725F32" w:rsidR="0028312B" w:rsidRPr="00337508" w:rsidRDefault="006379A4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337508">
        <w:rPr>
          <w:rFonts w:ascii="Times New Roman" w:hAnsi="Times New Roman" w:cs="Times New Roman"/>
          <w:b/>
          <w:bCs/>
        </w:rPr>
        <w:t>European Convention on Human Rights (ECHR)</w:t>
      </w:r>
    </w:p>
    <w:p w14:paraId="4E408F6E" w14:textId="7CE2FE39" w:rsidR="006379A4" w:rsidRPr="00060A4E" w:rsidRDefault="006379A4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The ECHR is separate from the EU. The UK remains a member of the Council of Europe, and the Human Rights Act 1998 incor</w:t>
      </w:r>
      <w:r w:rsidR="008257A9" w:rsidRPr="00060A4E">
        <w:rPr>
          <w:rFonts w:ascii="Times New Roman" w:hAnsi="Times New Roman" w:cs="Times New Roman"/>
        </w:rPr>
        <w:t>porates ECHR rights into domestic law. UK courts must “take into account” decisions of the European Court of Human Rights, but Parliament remains sovereign.</w:t>
      </w:r>
      <w:r w:rsidR="008257A9" w:rsidRPr="00060A4E">
        <w:rPr>
          <w:rStyle w:val="FootnoteReference"/>
          <w:rFonts w:ascii="Times New Roman" w:hAnsi="Times New Roman" w:cs="Times New Roman"/>
        </w:rPr>
        <w:footnoteReference w:id="56"/>
      </w:r>
    </w:p>
    <w:p w14:paraId="6B462419" w14:textId="77777777" w:rsidR="006379A4" w:rsidRPr="00060A4E" w:rsidRDefault="006379A4" w:rsidP="00840B05">
      <w:pPr>
        <w:spacing w:line="360" w:lineRule="auto"/>
        <w:jc w:val="both"/>
        <w:rPr>
          <w:rFonts w:ascii="Times New Roman" w:hAnsi="Times New Roman" w:cs="Times New Roman"/>
        </w:rPr>
      </w:pPr>
    </w:p>
    <w:p w14:paraId="07BD0D9D" w14:textId="77777777" w:rsidR="00E04843" w:rsidRPr="00060A4E" w:rsidRDefault="00E04843" w:rsidP="00840B05">
      <w:pPr>
        <w:spacing w:line="360" w:lineRule="auto"/>
        <w:jc w:val="both"/>
        <w:rPr>
          <w:rFonts w:ascii="Times New Roman" w:hAnsi="Times New Roman" w:cs="Times New Roman"/>
        </w:rPr>
      </w:pPr>
    </w:p>
    <w:p w14:paraId="2ACAB9E7" w14:textId="77777777" w:rsidR="0064381E" w:rsidRPr="00060A4E" w:rsidRDefault="0064381E" w:rsidP="00840B05">
      <w:pPr>
        <w:spacing w:line="360" w:lineRule="auto"/>
        <w:jc w:val="both"/>
        <w:rPr>
          <w:rFonts w:ascii="Times New Roman" w:hAnsi="Times New Roman" w:cs="Times New Roman"/>
        </w:rPr>
      </w:pPr>
    </w:p>
    <w:p w14:paraId="4EB118D4" w14:textId="77777777" w:rsidR="007856DE" w:rsidRPr="00060A4E" w:rsidRDefault="007856DE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3A408A9" w14:textId="77777777" w:rsidR="00337508" w:rsidRDefault="00337508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86D3005" w14:textId="77528422" w:rsidR="00971B06" w:rsidRPr="00060A4E" w:rsidRDefault="007A7C42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lastRenderedPageBreak/>
        <w:t>TASK 4</w:t>
      </w:r>
    </w:p>
    <w:p w14:paraId="033E6C93" w14:textId="09D00177" w:rsidR="008E348E" w:rsidRPr="00FB121B" w:rsidRDefault="00292F7A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  <w:caps/>
        </w:rPr>
        <w:t>Judicial Precedent</w:t>
      </w:r>
      <w:r w:rsidR="008E348E" w:rsidRPr="00060A4E">
        <w:rPr>
          <w:rFonts w:ascii="Times New Roman" w:hAnsi="Times New Roman" w:cs="Times New Roman"/>
          <w:b/>
          <w:bCs/>
          <w:caps/>
        </w:rPr>
        <w:t xml:space="preserve"> </w:t>
      </w:r>
      <w:r w:rsidR="008E348E" w:rsidRPr="00060A4E">
        <w:rPr>
          <w:rFonts w:ascii="Times New Roman" w:hAnsi="Times New Roman" w:cs="Times New Roman"/>
          <w:b/>
          <w:bCs/>
        </w:rPr>
        <w:t xml:space="preserve">– Notes for the </w:t>
      </w:r>
      <w:r w:rsidR="00735C69" w:rsidRPr="00060A4E">
        <w:rPr>
          <w:rFonts w:ascii="Times New Roman" w:hAnsi="Times New Roman" w:cs="Times New Roman"/>
          <w:b/>
          <w:bCs/>
        </w:rPr>
        <w:t>S</w:t>
      </w:r>
      <w:r w:rsidR="008E348E" w:rsidRPr="00060A4E">
        <w:rPr>
          <w:rFonts w:ascii="Times New Roman" w:hAnsi="Times New Roman" w:cs="Times New Roman"/>
          <w:b/>
          <w:bCs/>
        </w:rPr>
        <w:t xml:space="preserve">tudent </w:t>
      </w:r>
      <w:r w:rsidR="00735C69" w:rsidRPr="00060A4E">
        <w:rPr>
          <w:rFonts w:ascii="Times New Roman" w:hAnsi="Times New Roman" w:cs="Times New Roman"/>
          <w:b/>
          <w:bCs/>
        </w:rPr>
        <w:t>Support Manager</w:t>
      </w:r>
    </w:p>
    <w:p w14:paraId="43362270" w14:textId="388F3DDB" w:rsidR="003B4B49" w:rsidRPr="0016212E" w:rsidRDefault="00292F7A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16212E">
        <w:rPr>
          <w:rFonts w:ascii="Times New Roman" w:hAnsi="Times New Roman" w:cs="Times New Roman"/>
          <w:b/>
          <w:bCs/>
        </w:rPr>
        <w:t>What is Judicial Precedent?</w:t>
      </w:r>
    </w:p>
    <w:p w14:paraId="61028EBE" w14:textId="5DD5FB28" w:rsidR="00292F7A" w:rsidRPr="00060A4E" w:rsidRDefault="00292F7A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Judicial precedent </w:t>
      </w:r>
      <w:r w:rsidR="00D117CB" w:rsidRPr="00060A4E">
        <w:rPr>
          <w:rFonts w:ascii="Times New Roman" w:hAnsi="Times New Roman" w:cs="Times New Roman"/>
        </w:rPr>
        <w:t>is the system where</w:t>
      </w:r>
      <w:r w:rsidRPr="00060A4E">
        <w:rPr>
          <w:rFonts w:ascii="Times New Roman" w:hAnsi="Times New Roman" w:cs="Times New Roman"/>
        </w:rPr>
        <w:t xml:space="preserve"> judges follow </w:t>
      </w:r>
      <w:r w:rsidR="00D117CB" w:rsidRPr="00060A4E">
        <w:rPr>
          <w:rFonts w:ascii="Times New Roman" w:hAnsi="Times New Roman" w:cs="Times New Roman"/>
        </w:rPr>
        <w:t xml:space="preserve">earlier </w:t>
      </w:r>
      <w:r w:rsidRPr="00060A4E">
        <w:rPr>
          <w:rFonts w:ascii="Times New Roman" w:hAnsi="Times New Roman" w:cs="Times New Roman"/>
        </w:rPr>
        <w:t xml:space="preserve">decisions </w:t>
      </w:r>
      <w:r w:rsidR="00D117CB" w:rsidRPr="00060A4E">
        <w:rPr>
          <w:rFonts w:ascii="Times New Roman" w:hAnsi="Times New Roman" w:cs="Times New Roman"/>
        </w:rPr>
        <w:t xml:space="preserve">to ensure </w:t>
      </w:r>
      <w:r w:rsidR="00AC0572" w:rsidRPr="00060A4E">
        <w:rPr>
          <w:rFonts w:ascii="Times New Roman" w:hAnsi="Times New Roman" w:cs="Times New Roman"/>
        </w:rPr>
        <w:t>consistency, fairness, and predictability in the law</w:t>
      </w:r>
      <w:r w:rsidRPr="00060A4E">
        <w:rPr>
          <w:rFonts w:ascii="Times New Roman" w:hAnsi="Times New Roman" w:cs="Times New Roman"/>
        </w:rPr>
        <w:t xml:space="preserve">. </w:t>
      </w:r>
      <w:r w:rsidR="00CA251A" w:rsidRPr="00060A4E">
        <w:rPr>
          <w:rFonts w:ascii="Times New Roman" w:hAnsi="Times New Roman" w:cs="Times New Roman"/>
        </w:rPr>
        <w:t xml:space="preserve">The doctrine is based on the </w:t>
      </w:r>
      <w:r w:rsidRPr="00060A4E">
        <w:rPr>
          <w:rFonts w:ascii="Times New Roman" w:hAnsi="Times New Roman" w:cs="Times New Roman"/>
        </w:rPr>
        <w:t xml:space="preserve">Latin </w:t>
      </w:r>
      <w:proofErr w:type="gramStart"/>
      <w:r w:rsidR="00351B17" w:rsidRPr="00060A4E">
        <w:rPr>
          <w:rFonts w:ascii="Times New Roman" w:hAnsi="Times New Roman" w:cs="Times New Roman"/>
        </w:rPr>
        <w:t>principle</w:t>
      </w:r>
      <w:proofErr w:type="gramEnd"/>
      <w:r w:rsidR="00351B17" w:rsidRPr="00060A4E">
        <w:rPr>
          <w:rFonts w:ascii="Times New Roman" w:hAnsi="Times New Roman" w:cs="Times New Roman"/>
        </w:rPr>
        <w:t xml:space="preserve"> </w:t>
      </w:r>
      <w:r w:rsidRPr="00060A4E">
        <w:rPr>
          <w:rFonts w:ascii="Times New Roman" w:hAnsi="Times New Roman" w:cs="Times New Roman"/>
          <w:b/>
          <w:bCs/>
        </w:rPr>
        <w:t>stare decisis</w:t>
      </w:r>
      <w:r w:rsidRPr="00060A4E">
        <w:rPr>
          <w:rFonts w:ascii="Times New Roman" w:hAnsi="Times New Roman" w:cs="Times New Roman"/>
        </w:rPr>
        <w:t xml:space="preserve">, </w:t>
      </w:r>
      <w:r w:rsidR="00351B17" w:rsidRPr="00060A4E">
        <w:rPr>
          <w:rFonts w:ascii="Times New Roman" w:hAnsi="Times New Roman" w:cs="Times New Roman"/>
        </w:rPr>
        <w:t>meaning</w:t>
      </w:r>
      <w:r w:rsidR="00724D11" w:rsidRPr="00060A4E">
        <w:rPr>
          <w:rFonts w:ascii="Times New Roman" w:hAnsi="Times New Roman" w:cs="Times New Roman"/>
        </w:rPr>
        <w:t xml:space="preserve"> </w:t>
      </w:r>
      <w:r w:rsidR="00797013" w:rsidRPr="00060A4E">
        <w:rPr>
          <w:rFonts w:ascii="Times New Roman" w:hAnsi="Times New Roman" w:cs="Times New Roman"/>
        </w:rPr>
        <w:t>“to</w:t>
      </w:r>
      <w:r w:rsidR="00724D11" w:rsidRPr="00060A4E">
        <w:rPr>
          <w:rFonts w:ascii="Times New Roman" w:hAnsi="Times New Roman" w:cs="Times New Roman"/>
        </w:rPr>
        <w:t xml:space="preserve"> stand by what has been decided”. </w:t>
      </w:r>
      <w:r w:rsidRPr="00060A4E">
        <w:rPr>
          <w:rFonts w:ascii="Times New Roman" w:hAnsi="Times New Roman" w:cs="Times New Roman"/>
        </w:rPr>
        <w:t>Wilson explains</w:t>
      </w:r>
      <w:r w:rsidR="00E41A14" w:rsidRPr="00060A4E">
        <w:rPr>
          <w:rFonts w:ascii="Times New Roman" w:hAnsi="Times New Roman" w:cs="Times New Roman"/>
        </w:rPr>
        <w:t xml:space="preserve"> that th</w:t>
      </w:r>
      <w:r w:rsidR="00020C83" w:rsidRPr="00060A4E">
        <w:rPr>
          <w:rFonts w:ascii="Times New Roman" w:hAnsi="Times New Roman" w:cs="Times New Roman"/>
        </w:rPr>
        <w:t>is</w:t>
      </w:r>
      <w:r w:rsidR="00E41A14" w:rsidRPr="00060A4E">
        <w:rPr>
          <w:rFonts w:ascii="Times New Roman" w:hAnsi="Times New Roman" w:cs="Times New Roman"/>
        </w:rPr>
        <w:t xml:space="preserve"> doctrine promotes </w:t>
      </w:r>
      <w:r w:rsidR="00020C83" w:rsidRPr="00060A4E">
        <w:rPr>
          <w:rFonts w:ascii="Times New Roman" w:hAnsi="Times New Roman" w:cs="Times New Roman"/>
        </w:rPr>
        <w:t xml:space="preserve">legal </w:t>
      </w:r>
      <w:r w:rsidR="00E41A14" w:rsidRPr="00060A4E">
        <w:rPr>
          <w:rFonts w:ascii="Times New Roman" w:hAnsi="Times New Roman" w:cs="Times New Roman"/>
        </w:rPr>
        <w:t>certainty</w:t>
      </w:r>
      <w:r w:rsidR="008E7AA7" w:rsidRPr="00060A4E">
        <w:rPr>
          <w:rFonts w:ascii="Times New Roman" w:hAnsi="Times New Roman" w:cs="Times New Roman"/>
        </w:rPr>
        <w:t xml:space="preserve"> because courts are expected to follow </w:t>
      </w:r>
      <w:r w:rsidR="00797013" w:rsidRPr="00060A4E">
        <w:rPr>
          <w:rFonts w:ascii="Times New Roman" w:hAnsi="Times New Roman" w:cs="Times New Roman"/>
        </w:rPr>
        <w:t>established authority.</w:t>
      </w:r>
      <w:r w:rsidR="00797013" w:rsidRPr="00060A4E">
        <w:rPr>
          <w:rStyle w:val="FootnoteReference"/>
          <w:rFonts w:ascii="Times New Roman" w:hAnsi="Times New Roman" w:cs="Times New Roman"/>
        </w:rPr>
        <w:footnoteReference w:id="57"/>
      </w:r>
      <w:r w:rsidR="00797013" w:rsidRPr="00060A4E">
        <w:rPr>
          <w:rFonts w:ascii="Times New Roman" w:hAnsi="Times New Roman" w:cs="Times New Roman"/>
        </w:rPr>
        <w:t xml:space="preserve"> </w:t>
      </w:r>
      <w:r w:rsidR="0049783D" w:rsidRPr="00060A4E">
        <w:rPr>
          <w:rFonts w:ascii="Times New Roman" w:hAnsi="Times New Roman" w:cs="Times New Roman"/>
        </w:rPr>
        <w:t xml:space="preserve">The </w:t>
      </w:r>
      <w:r w:rsidR="0049783D" w:rsidRPr="00060A4E">
        <w:rPr>
          <w:rFonts w:ascii="Times New Roman" w:hAnsi="Times New Roman" w:cs="Times New Roman"/>
          <w:i/>
          <w:iCs/>
        </w:rPr>
        <w:t xml:space="preserve">Oxford </w:t>
      </w:r>
      <w:r w:rsidR="00BC63BA" w:rsidRPr="00060A4E">
        <w:rPr>
          <w:rFonts w:ascii="Times New Roman" w:hAnsi="Times New Roman" w:cs="Times New Roman"/>
          <w:i/>
          <w:iCs/>
        </w:rPr>
        <w:t>Dictionary of Law</w:t>
      </w:r>
      <w:r w:rsidR="00BC63BA" w:rsidRPr="00060A4E">
        <w:rPr>
          <w:rFonts w:ascii="Times New Roman" w:hAnsi="Times New Roman" w:cs="Times New Roman"/>
        </w:rPr>
        <w:t xml:space="preserve"> defines judicial precedent as </w:t>
      </w:r>
      <w:proofErr w:type="gramStart"/>
      <w:r w:rsidR="00BC63BA" w:rsidRPr="00060A4E">
        <w:rPr>
          <w:rFonts w:ascii="Times New Roman" w:hAnsi="Times New Roman" w:cs="Times New Roman"/>
        </w:rPr>
        <w:t>“ a</w:t>
      </w:r>
      <w:proofErr w:type="gramEnd"/>
      <w:r w:rsidR="00BC63BA" w:rsidRPr="00060A4E">
        <w:rPr>
          <w:rFonts w:ascii="Times New Roman" w:hAnsi="Times New Roman" w:cs="Times New Roman"/>
        </w:rPr>
        <w:t xml:space="preserve"> rule of law established for the first time by a court for a particular typer of case and thereafter referred to in deciding similar cases</w:t>
      </w:r>
      <w:r w:rsidR="00C11561" w:rsidRPr="00060A4E">
        <w:rPr>
          <w:rFonts w:ascii="Times New Roman" w:hAnsi="Times New Roman" w:cs="Times New Roman"/>
        </w:rPr>
        <w:t>”.</w:t>
      </w:r>
      <w:r w:rsidR="00BC63BA" w:rsidRPr="00060A4E">
        <w:rPr>
          <w:rFonts w:ascii="Times New Roman" w:hAnsi="Times New Roman" w:cs="Times New Roman"/>
        </w:rPr>
        <w:t xml:space="preserve"> </w:t>
      </w:r>
      <w:r w:rsidR="00C11561" w:rsidRPr="00060A4E">
        <w:rPr>
          <w:rStyle w:val="FootnoteReference"/>
          <w:rFonts w:ascii="Times New Roman" w:hAnsi="Times New Roman" w:cs="Times New Roman"/>
        </w:rPr>
        <w:footnoteReference w:id="58"/>
      </w:r>
    </w:p>
    <w:p w14:paraId="1F6C47B8" w14:textId="77777777" w:rsidR="00797013" w:rsidRPr="00060A4E" w:rsidRDefault="00797013" w:rsidP="00840B05">
      <w:pPr>
        <w:spacing w:line="360" w:lineRule="auto"/>
        <w:jc w:val="both"/>
        <w:rPr>
          <w:rFonts w:ascii="Times New Roman" w:hAnsi="Times New Roman" w:cs="Times New Roman"/>
        </w:rPr>
      </w:pPr>
    </w:p>
    <w:p w14:paraId="1BDF404D" w14:textId="4B4AB78B" w:rsidR="00292F7A" w:rsidRPr="0016212E" w:rsidRDefault="00B741BB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16212E">
        <w:rPr>
          <w:rFonts w:ascii="Times New Roman" w:hAnsi="Times New Roman" w:cs="Times New Roman"/>
          <w:b/>
          <w:bCs/>
        </w:rPr>
        <w:t xml:space="preserve">Key </w:t>
      </w:r>
      <w:r w:rsidR="00292F7A" w:rsidRPr="0016212E">
        <w:rPr>
          <w:rFonts w:ascii="Times New Roman" w:hAnsi="Times New Roman" w:cs="Times New Roman"/>
          <w:b/>
          <w:bCs/>
        </w:rPr>
        <w:t xml:space="preserve">Precedent </w:t>
      </w:r>
      <w:r w:rsidRPr="0016212E">
        <w:rPr>
          <w:rFonts w:ascii="Times New Roman" w:hAnsi="Times New Roman" w:cs="Times New Roman"/>
          <w:b/>
          <w:bCs/>
        </w:rPr>
        <w:t>T</w:t>
      </w:r>
      <w:r w:rsidR="00292F7A" w:rsidRPr="0016212E">
        <w:rPr>
          <w:rFonts w:ascii="Times New Roman" w:hAnsi="Times New Roman" w:cs="Times New Roman"/>
          <w:b/>
          <w:bCs/>
        </w:rPr>
        <w:t>erms</w:t>
      </w:r>
    </w:p>
    <w:p w14:paraId="5EB297D2" w14:textId="0C231A99" w:rsidR="00292F7A" w:rsidRDefault="00292F7A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Stare Decisis:</w:t>
      </w:r>
      <w:r w:rsidRPr="00060A4E">
        <w:rPr>
          <w:rFonts w:ascii="Times New Roman" w:hAnsi="Times New Roman" w:cs="Times New Roman"/>
        </w:rPr>
        <w:t xml:space="preserve"> </w:t>
      </w:r>
      <w:r w:rsidR="0056292E">
        <w:rPr>
          <w:rFonts w:ascii="Times New Roman" w:hAnsi="Times New Roman" w:cs="Times New Roman"/>
        </w:rPr>
        <w:t xml:space="preserve">This principle requires </w:t>
      </w:r>
      <w:r w:rsidR="00221508" w:rsidRPr="00060A4E">
        <w:rPr>
          <w:rFonts w:ascii="Times New Roman" w:hAnsi="Times New Roman" w:cs="Times New Roman"/>
        </w:rPr>
        <w:t>courts</w:t>
      </w:r>
      <w:r w:rsidR="0056292E">
        <w:rPr>
          <w:rFonts w:ascii="Times New Roman" w:hAnsi="Times New Roman" w:cs="Times New Roman"/>
        </w:rPr>
        <w:t xml:space="preserve"> to</w:t>
      </w:r>
      <w:r w:rsidR="00221508" w:rsidRPr="00060A4E">
        <w:rPr>
          <w:rFonts w:ascii="Times New Roman" w:hAnsi="Times New Roman" w:cs="Times New Roman"/>
        </w:rPr>
        <w:t xml:space="preserve"> follow </w:t>
      </w:r>
      <w:r w:rsidRPr="00060A4E">
        <w:rPr>
          <w:rFonts w:ascii="Times New Roman" w:hAnsi="Times New Roman" w:cs="Times New Roman"/>
        </w:rPr>
        <w:t xml:space="preserve">decisions </w:t>
      </w:r>
      <w:r w:rsidR="00AF7542" w:rsidRPr="00060A4E">
        <w:rPr>
          <w:rFonts w:ascii="Times New Roman" w:hAnsi="Times New Roman" w:cs="Times New Roman"/>
        </w:rPr>
        <w:t>made by</w:t>
      </w:r>
      <w:r w:rsidRPr="00060A4E">
        <w:rPr>
          <w:rFonts w:ascii="Times New Roman" w:hAnsi="Times New Roman" w:cs="Times New Roman"/>
        </w:rPr>
        <w:t xml:space="preserve"> higher courts in similar cases.</w:t>
      </w:r>
      <w:r w:rsidR="00E06B37" w:rsidRPr="00060A4E">
        <w:rPr>
          <w:rFonts w:ascii="Times New Roman" w:hAnsi="Times New Roman" w:cs="Times New Roman"/>
        </w:rPr>
        <w:t xml:space="preserve"> </w:t>
      </w:r>
      <w:r w:rsidRPr="00060A4E">
        <w:rPr>
          <w:rFonts w:ascii="Times New Roman" w:hAnsi="Times New Roman" w:cs="Times New Roman"/>
        </w:rPr>
        <w:t xml:space="preserve">Elliott and Quinn </w:t>
      </w:r>
      <w:r w:rsidR="005B6E72" w:rsidRPr="00060A4E">
        <w:rPr>
          <w:rFonts w:ascii="Times New Roman" w:hAnsi="Times New Roman" w:cs="Times New Roman"/>
        </w:rPr>
        <w:t>describe</w:t>
      </w:r>
      <w:r w:rsidR="0030313C">
        <w:rPr>
          <w:rFonts w:ascii="Times New Roman" w:hAnsi="Times New Roman" w:cs="Times New Roman"/>
        </w:rPr>
        <w:t xml:space="preserve"> stare decisis </w:t>
      </w:r>
      <w:r w:rsidR="00E06B37" w:rsidRPr="00060A4E">
        <w:rPr>
          <w:rFonts w:ascii="Times New Roman" w:hAnsi="Times New Roman" w:cs="Times New Roman"/>
        </w:rPr>
        <w:t xml:space="preserve">as the </w:t>
      </w:r>
      <w:r w:rsidR="00C04D1D" w:rsidRPr="00060A4E">
        <w:rPr>
          <w:rFonts w:ascii="Times New Roman" w:hAnsi="Times New Roman" w:cs="Times New Roman"/>
        </w:rPr>
        <w:t>doctrine</w:t>
      </w:r>
      <w:r w:rsidR="00E06B37" w:rsidRPr="00060A4E">
        <w:rPr>
          <w:rFonts w:ascii="Times New Roman" w:hAnsi="Times New Roman" w:cs="Times New Roman"/>
        </w:rPr>
        <w:t xml:space="preserve"> that </w:t>
      </w:r>
      <w:r w:rsidRPr="00060A4E">
        <w:rPr>
          <w:rFonts w:ascii="Times New Roman" w:hAnsi="Times New Roman" w:cs="Times New Roman"/>
        </w:rPr>
        <w:t>“binds lower courts to follow the decisions of higher courts”</w:t>
      </w:r>
      <w:r w:rsidR="005B6E72" w:rsidRPr="00060A4E">
        <w:rPr>
          <w:rFonts w:ascii="Times New Roman" w:hAnsi="Times New Roman" w:cs="Times New Roman"/>
        </w:rPr>
        <w:t xml:space="preserve">, ensuring stability </w:t>
      </w:r>
      <w:r w:rsidR="00635558" w:rsidRPr="00060A4E">
        <w:rPr>
          <w:rFonts w:ascii="Times New Roman" w:hAnsi="Times New Roman" w:cs="Times New Roman"/>
        </w:rPr>
        <w:t>and preventing inconsisten</w:t>
      </w:r>
      <w:r w:rsidR="00395C3B" w:rsidRPr="00060A4E">
        <w:rPr>
          <w:rFonts w:ascii="Times New Roman" w:hAnsi="Times New Roman" w:cs="Times New Roman"/>
        </w:rPr>
        <w:t>t</w:t>
      </w:r>
      <w:r w:rsidR="00635558" w:rsidRPr="00060A4E">
        <w:rPr>
          <w:rFonts w:ascii="Times New Roman" w:hAnsi="Times New Roman" w:cs="Times New Roman"/>
        </w:rPr>
        <w:t xml:space="preserve"> outcomes.</w:t>
      </w:r>
      <w:r w:rsidR="00395C3B" w:rsidRPr="00060A4E">
        <w:rPr>
          <w:rStyle w:val="FootnoteReference"/>
          <w:rFonts w:ascii="Times New Roman" w:hAnsi="Times New Roman" w:cs="Times New Roman"/>
        </w:rPr>
        <w:footnoteReference w:id="59"/>
      </w:r>
      <w:r w:rsidR="00395C3B" w:rsidRPr="00060A4E">
        <w:rPr>
          <w:rFonts w:ascii="Times New Roman" w:hAnsi="Times New Roman" w:cs="Times New Roman"/>
        </w:rPr>
        <w:t xml:space="preserve">Wilson adds that stare decisis essential </w:t>
      </w:r>
      <w:r w:rsidR="000927B4" w:rsidRPr="00060A4E">
        <w:rPr>
          <w:rFonts w:ascii="Times New Roman" w:hAnsi="Times New Roman" w:cs="Times New Roman"/>
        </w:rPr>
        <w:t>for maintaining continuity in the legal system.</w:t>
      </w:r>
      <w:r w:rsidR="000927B4" w:rsidRPr="00060A4E">
        <w:rPr>
          <w:rStyle w:val="FootnoteReference"/>
          <w:rFonts w:ascii="Times New Roman" w:hAnsi="Times New Roman" w:cs="Times New Roman"/>
        </w:rPr>
        <w:footnoteReference w:id="60"/>
      </w:r>
    </w:p>
    <w:p w14:paraId="126806D3" w14:textId="47914AA3" w:rsidR="0069065D" w:rsidRPr="0016212E" w:rsidRDefault="003D5D64" w:rsidP="00840B05">
      <w:pPr>
        <w:pStyle w:val="ListParagraph"/>
        <w:numPr>
          <w:ilvl w:val="0"/>
          <w:numId w:val="85"/>
        </w:numPr>
        <w:spacing w:line="360" w:lineRule="auto"/>
        <w:jc w:val="both"/>
        <w:rPr>
          <w:rFonts w:ascii="Times New Roman" w:hAnsi="Times New Roman" w:cs="Times New Roman"/>
        </w:rPr>
      </w:pPr>
      <w:r w:rsidRPr="0016212E">
        <w:rPr>
          <w:rFonts w:ascii="Times New Roman" w:hAnsi="Times New Roman" w:cs="Times New Roman"/>
          <w:b/>
          <w:bCs/>
        </w:rPr>
        <w:t>Example:</w:t>
      </w:r>
      <w:r w:rsidRPr="0016212E">
        <w:rPr>
          <w:rFonts w:ascii="Times New Roman" w:hAnsi="Times New Roman" w:cs="Times New Roman"/>
        </w:rPr>
        <w:t xml:space="preserve"> </w:t>
      </w:r>
      <w:r w:rsidR="002D5942" w:rsidRPr="0016212E">
        <w:rPr>
          <w:rFonts w:ascii="Times New Roman" w:hAnsi="Times New Roman" w:cs="Times New Roman"/>
        </w:rPr>
        <w:t xml:space="preserve"> Grant v Australian Knitting Mills [1936] AC 85, where the Privy Council followed the earlier decisions in </w:t>
      </w:r>
      <w:r w:rsidR="00EB0CFF" w:rsidRPr="0016212E">
        <w:rPr>
          <w:rFonts w:ascii="Times New Roman" w:hAnsi="Times New Roman" w:cs="Times New Roman"/>
        </w:rPr>
        <w:t xml:space="preserve">Donoghue v Stevenson because the same legal principle on duty of care applied. </w:t>
      </w:r>
      <w:r w:rsidR="00F72CFD">
        <w:rPr>
          <w:rStyle w:val="FootnoteReference"/>
          <w:rFonts w:ascii="Times New Roman" w:hAnsi="Times New Roman" w:cs="Times New Roman"/>
        </w:rPr>
        <w:footnoteReference w:id="61"/>
      </w:r>
    </w:p>
    <w:p w14:paraId="71A0F63D" w14:textId="0FF7D3C6" w:rsidR="00FA1077" w:rsidRPr="00060A4E" w:rsidRDefault="00292F7A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Ratio Decidendi</w:t>
      </w:r>
      <w:r w:rsidRPr="00060A4E">
        <w:rPr>
          <w:rFonts w:ascii="Times New Roman" w:hAnsi="Times New Roman" w:cs="Times New Roman"/>
        </w:rPr>
        <w:t xml:space="preserve">: </w:t>
      </w:r>
      <w:r w:rsidR="00B72268" w:rsidRPr="00060A4E">
        <w:rPr>
          <w:rFonts w:ascii="Times New Roman" w:hAnsi="Times New Roman" w:cs="Times New Roman"/>
        </w:rPr>
        <w:t>I</w:t>
      </w:r>
      <w:r w:rsidRPr="00060A4E">
        <w:rPr>
          <w:rFonts w:ascii="Times New Roman" w:hAnsi="Times New Roman" w:cs="Times New Roman"/>
        </w:rPr>
        <w:t xml:space="preserve">s the legal </w:t>
      </w:r>
      <w:r w:rsidR="00B72268" w:rsidRPr="00060A4E">
        <w:rPr>
          <w:rFonts w:ascii="Times New Roman" w:hAnsi="Times New Roman" w:cs="Times New Roman"/>
        </w:rPr>
        <w:t>principle or rule that forms the ba</w:t>
      </w:r>
      <w:r w:rsidR="001A68C6" w:rsidRPr="00060A4E">
        <w:rPr>
          <w:rFonts w:ascii="Times New Roman" w:hAnsi="Times New Roman" w:cs="Times New Roman"/>
        </w:rPr>
        <w:t xml:space="preserve">sis of </w:t>
      </w:r>
      <w:r w:rsidR="00DE482D" w:rsidRPr="00060A4E">
        <w:rPr>
          <w:rFonts w:ascii="Times New Roman" w:hAnsi="Times New Roman" w:cs="Times New Roman"/>
        </w:rPr>
        <w:t xml:space="preserve">a judge’s </w:t>
      </w:r>
      <w:r w:rsidR="001A68C6" w:rsidRPr="00060A4E">
        <w:rPr>
          <w:rFonts w:ascii="Times New Roman" w:hAnsi="Times New Roman" w:cs="Times New Roman"/>
        </w:rPr>
        <w:t xml:space="preserve">decision. </w:t>
      </w:r>
      <w:r w:rsidRPr="00060A4E">
        <w:rPr>
          <w:rFonts w:ascii="Times New Roman" w:hAnsi="Times New Roman" w:cs="Times New Roman"/>
        </w:rPr>
        <w:t>It is</w:t>
      </w:r>
      <w:r w:rsidR="001A68C6" w:rsidRPr="00060A4E">
        <w:rPr>
          <w:rFonts w:ascii="Times New Roman" w:hAnsi="Times New Roman" w:cs="Times New Roman"/>
        </w:rPr>
        <w:t xml:space="preserve"> the binding</w:t>
      </w:r>
      <w:r w:rsidRPr="00060A4E">
        <w:rPr>
          <w:rFonts w:ascii="Times New Roman" w:hAnsi="Times New Roman" w:cs="Times New Roman"/>
        </w:rPr>
        <w:t xml:space="preserve"> part </w:t>
      </w:r>
      <w:r w:rsidR="00AC16C2" w:rsidRPr="00060A4E">
        <w:rPr>
          <w:rFonts w:ascii="Times New Roman" w:hAnsi="Times New Roman" w:cs="Times New Roman"/>
        </w:rPr>
        <w:t xml:space="preserve">of a judgment. </w:t>
      </w:r>
      <w:r w:rsidR="000B7959" w:rsidRPr="00060A4E">
        <w:rPr>
          <w:rFonts w:ascii="Times New Roman" w:hAnsi="Times New Roman" w:cs="Times New Roman"/>
        </w:rPr>
        <w:t>Cross and Harris define ratio decidendi as “the rule of law expressly or impli</w:t>
      </w:r>
      <w:r w:rsidR="00810BDF" w:rsidRPr="00060A4E">
        <w:rPr>
          <w:rFonts w:ascii="Times New Roman" w:hAnsi="Times New Roman" w:cs="Times New Roman"/>
        </w:rPr>
        <w:t xml:space="preserve">edly treated by the judge as a necessary step in reaching the decision”. </w:t>
      </w:r>
      <w:r w:rsidR="00676C16">
        <w:rPr>
          <w:rStyle w:val="FootnoteReference"/>
          <w:rFonts w:ascii="Times New Roman" w:hAnsi="Times New Roman" w:cs="Times New Roman"/>
        </w:rPr>
        <w:footnoteReference w:id="62"/>
      </w:r>
    </w:p>
    <w:p w14:paraId="5F5D305D" w14:textId="4F00ED6B" w:rsidR="006417C0" w:rsidRPr="00AD25D3" w:rsidRDefault="00AC16C2" w:rsidP="00840B05">
      <w:pPr>
        <w:pStyle w:val="ListParagraph"/>
        <w:numPr>
          <w:ilvl w:val="0"/>
          <w:numId w:val="83"/>
        </w:numPr>
        <w:spacing w:line="360" w:lineRule="auto"/>
        <w:jc w:val="both"/>
        <w:rPr>
          <w:rFonts w:ascii="Times New Roman" w:hAnsi="Times New Roman" w:cs="Times New Roman"/>
        </w:rPr>
      </w:pPr>
      <w:r w:rsidRPr="0016212E">
        <w:rPr>
          <w:rFonts w:ascii="Times New Roman" w:hAnsi="Times New Roman" w:cs="Times New Roman"/>
          <w:b/>
          <w:bCs/>
        </w:rPr>
        <w:t>E</w:t>
      </w:r>
      <w:r w:rsidR="00292F7A" w:rsidRPr="0016212E">
        <w:rPr>
          <w:rFonts w:ascii="Times New Roman" w:hAnsi="Times New Roman" w:cs="Times New Roman"/>
          <w:b/>
          <w:bCs/>
        </w:rPr>
        <w:t>xample</w:t>
      </w:r>
      <w:r w:rsidRPr="0016212E">
        <w:rPr>
          <w:rFonts w:ascii="Times New Roman" w:hAnsi="Times New Roman" w:cs="Times New Roman"/>
          <w:b/>
          <w:bCs/>
        </w:rPr>
        <w:t>:</w:t>
      </w:r>
      <w:r w:rsidRPr="00AD25D3">
        <w:rPr>
          <w:rFonts w:ascii="Times New Roman" w:hAnsi="Times New Roman" w:cs="Times New Roman"/>
        </w:rPr>
        <w:t xml:space="preserve"> </w:t>
      </w:r>
      <w:r w:rsidR="009D1B8B" w:rsidRPr="00AD25D3">
        <w:rPr>
          <w:rFonts w:ascii="Times New Roman" w:hAnsi="Times New Roman" w:cs="Times New Roman"/>
        </w:rPr>
        <w:t>I</w:t>
      </w:r>
      <w:r w:rsidR="00292F7A" w:rsidRPr="00AD25D3">
        <w:rPr>
          <w:rFonts w:ascii="Times New Roman" w:hAnsi="Times New Roman" w:cs="Times New Roman"/>
        </w:rPr>
        <w:t xml:space="preserve">n </w:t>
      </w:r>
      <w:r w:rsidR="00292F7A" w:rsidRPr="00AD25D3">
        <w:rPr>
          <w:rFonts w:ascii="Times New Roman" w:hAnsi="Times New Roman" w:cs="Times New Roman"/>
          <w:i/>
          <w:iCs/>
        </w:rPr>
        <w:t>Donoghue v Stevenson</w:t>
      </w:r>
      <w:r w:rsidR="00292F7A" w:rsidRPr="00AD25D3">
        <w:rPr>
          <w:rFonts w:ascii="Times New Roman" w:hAnsi="Times New Roman" w:cs="Times New Roman"/>
        </w:rPr>
        <w:t xml:space="preserve"> </w:t>
      </w:r>
      <w:r w:rsidR="009D1B8B" w:rsidRPr="00AD25D3">
        <w:rPr>
          <w:rFonts w:ascii="Times New Roman" w:hAnsi="Times New Roman" w:cs="Times New Roman"/>
        </w:rPr>
        <w:t>[</w:t>
      </w:r>
      <w:r w:rsidR="00292F7A" w:rsidRPr="00AD25D3">
        <w:rPr>
          <w:rFonts w:ascii="Times New Roman" w:hAnsi="Times New Roman" w:cs="Times New Roman"/>
        </w:rPr>
        <w:t>1932</w:t>
      </w:r>
      <w:r w:rsidR="009D1B8B" w:rsidRPr="00AD25D3">
        <w:rPr>
          <w:rFonts w:ascii="Times New Roman" w:hAnsi="Times New Roman" w:cs="Times New Roman"/>
        </w:rPr>
        <w:t>]</w:t>
      </w:r>
      <w:r w:rsidR="00292F7A" w:rsidRPr="00AD25D3">
        <w:rPr>
          <w:rFonts w:ascii="Times New Roman" w:hAnsi="Times New Roman" w:cs="Times New Roman"/>
        </w:rPr>
        <w:t xml:space="preserve"> AC 562, the ratio </w:t>
      </w:r>
      <w:r w:rsidR="009D1B8B" w:rsidRPr="00AD25D3">
        <w:rPr>
          <w:rFonts w:ascii="Times New Roman" w:hAnsi="Times New Roman" w:cs="Times New Roman"/>
        </w:rPr>
        <w:t>established that manufacture</w:t>
      </w:r>
      <w:r w:rsidR="002D16B0" w:rsidRPr="00AD25D3">
        <w:rPr>
          <w:rFonts w:ascii="Times New Roman" w:hAnsi="Times New Roman" w:cs="Times New Roman"/>
        </w:rPr>
        <w:t>rs owe a duty of care to consumers.</w:t>
      </w:r>
      <w:r w:rsidR="006417C0" w:rsidRPr="00AD25D3">
        <w:rPr>
          <w:rFonts w:ascii="Times New Roman" w:hAnsi="Times New Roman" w:cs="Times New Roman"/>
        </w:rPr>
        <w:t xml:space="preserve"> </w:t>
      </w:r>
      <w:r w:rsidR="00292F7A" w:rsidRPr="00AD25D3">
        <w:rPr>
          <w:rFonts w:ascii="Times New Roman" w:hAnsi="Times New Roman" w:cs="Times New Roman"/>
        </w:rPr>
        <w:t xml:space="preserve">Lord Atkin </w:t>
      </w:r>
      <w:r w:rsidR="006417C0" w:rsidRPr="00AD25D3">
        <w:rPr>
          <w:rFonts w:ascii="Times New Roman" w:hAnsi="Times New Roman" w:cs="Times New Roman"/>
        </w:rPr>
        <w:t xml:space="preserve">stated: </w:t>
      </w:r>
    </w:p>
    <w:p w14:paraId="047748EE" w14:textId="5E945E69" w:rsidR="00292F7A" w:rsidRPr="00060A4E" w:rsidRDefault="00292F7A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“You must take reasonable care to avoid acts or omissions which you can reasonably foresee would be likely to injure your neighbour.”</w:t>
      </w:r>
      <w:r w:rsidR="002F61DB">
        <w:rPr>
          <w:rStyle w:val="FootnoteReference"/>
          <w:rFonts w:ascii="Times New Roman" w:hAnsi="Times New Roman" w:cs="Times New Roman"/>
        </w:rPr>
        <w:footnoteReference w:id="63"/>
      </w:r>
    </w:p>
    <w:p w14:paraId="49ED0478" w14:textId="77777777" w:rsidR="00355F83" w:rsidRPr="00060A4E" w:rsidRDefault="00292F7A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lastRenderedPageBreak/>
        <w:t>Obiter Dicta:</w:t>
      </w:r>
      <w:r w:rsidRPr="00060A4E">
        <w:rPr>
          <w:rFonts w:ascii="Times New Roman" w:hAnsi="Times New Roman" w:cs="Times New Roman"/>
        </w:rPr>
        <w:t xml:space="preserve"> </w:t>
      </w:r>
      <w:r w:rsidR="00C437BB" w:rsidRPr="00060A4E">
        <w:rPr>
          <w:rFonts w:ascii="Times New Roman" w:hAnsi="Times New Roman" w:cs="Times New Roman"/>
        </w:rPr>
        <w:t>A</w:t>
      </w:r>
      <w:r w:rsidRPr="00060A4E">
        <w:rPr>
          <w:rFonts w:ascii="Times New Roman" w:hAnsi="Times New Roman" w:cs="Times New Roman"/>
        </w:rPr>
        <w:t xml:space="preserve">re </w:t>
      </w:r>
      <w:r w:rsidR="00C437BB" w:rsidRPr="00060A4E">
        <w:rPr>
          <w:rFonts w:ascii="Times New Roman" w:hAnsi="Times New Roman" w:cs="Times New Roman"/>
        </w:rPr>
        <w:t xml:space="preserve">additional judicial </w:t>
      </w:r>
      <w:r w:rsidRPr="00060A4E">
        <w:rPr>
          <w:rFonts w:ascii="Times New Roman" w:hAnsi="Times New Roman" w:cs="Times New Roman"/>
        </w:rPr>
        <w:t xml:space="preserve">comments </w:t>
      </w:r>
      <w:r w:rsidR="00C437BB" w:rsidRPr="00060A4E">
        <w:rPr>
          <w:rFonts w:ascii="Times New Roman" w:hAnsi="Times New Roman" w:cs="Times New Roman"/>
        </w:rPr>
        <w:t xml:space="preserve">that are not </w:t>
      </w:r>
      <w:r w:rsidR="002B64E1" w:rsidRPr="00060A4E">
        <w:rPr>
          <w:rFonts w:ascii="Times New Roman" w:hAnsi="Times New Roman" w:cs="Times New Roman"/>
        </w:rPr>
        <w:t>binding but</w:t>
      </w:r>
      <w:r w:rsidR="00DD70CF" w:rsidRPr="00060A4E">
        <w:rPr>
          <w:rFonts w:ascii="Times New Roman" w:hAnsi="Times New Roman" w:cs="Times New Roman"/>
        </w:rPr>
        <w:t xml:space="preserve"> may be persuasive in later cases.</w:t>
      </w:r>
      <w:r w:rsidR="004247D1" w:rsidRPr="00060A4E">
        <w:rPr>
          <w:rFonts w:ascii="Times New Roman" w:hAnsi="Times New Roman" w:cs="Times New Roman"/>
        </w:rPr>
        <w:t xml:space="preserve"> </w:t>
      </w:r>
      <w:r w:rsidR="0017543A" w:rsidRPr="00060A4E">
        <w:rPr>
          <w:rFonts w:ascii="Times New Roman" w:hAnsi="Times New Roman" w:cs="Times New Roman"/>
        </w:rPr>
        <w:t xml:space="preserve">Wilson explains that obiter dicta are “remarks </w:t>
      </w:r>
      <w:r w:rsidR="00C21377" w:rsidRPr="00060A4E">
        <w:rPr>
          <w:rFonts w:ascii="Times New Roman" w:hAnsi="Times New Roman" w:cs="Times New Roman"/>
        </w:rPr>
        <w:t xml:space="preserve">made by a judge that are not part </w:t>
      </w:r>
      <w:r w:rsidR="00EE0EDC" w:rsidRPr="00060A4E">
        <w:rPr>
          <w:rFonts w:ascii="Times New Roman" w:hAnsi="Times New Roman" w:cs="Times New Roman"/>
        </w:rPr>
        <w:t>of the ratio and therefore do not have binding force</w:t>
      </w:r>
      <w:r w:rsidR="00355F83" w:rsidRPr="00060A4E">
        <w:rPr>
          <w:rFonts w:ascii="Times New Roman" w:hAnsi="Times New Roman" w:cs="Times New Roman"/>
        </w:rPr>
        <w:t>”</w:t>
      </w:r>
      <w:r w:rsidR="00355F83" w:rsidRPr="00060A4E">
        <w:rPr>
          <w:rStyle w:val="FootnoteReference"/>
          <w:rFonts w:ascii="Times New Roman" w:hAnsi="Times New Roman" w:cs="Times New Roman"/>
        </w:rPr>
        <w:footnoteReference w:id="64"/>
      </w:r>
      <w:r w:rsidR="00EE0EDC" w:rsidRPr="00060A4E">
        <w:rPr>
          <w:rFonts w:ascii="Times New Roman" w:hAnsi="Times New Roman" w:cs="Times New Roman"/>
        </w:rPr>
        <w:t xml:space="preserve"> </w:t>
      </w:r>
    </w:p>
    <w:p w14:paraId="6F358CAD" w14:textId="003B43FB" w:rsidR="00292F7A" w:rsidRPr="00AD25D3" w:rsidRDefault="00DD70CF" w:rsidP="00840B05">
      <w:pPr>
        <w:pStyle w:val="ListParagraph"/>
        <w:numPr>
          <w:ilvl w:val="0"/>
          <w:numId w:val="82"/>
        </w:numPr>
        <w:spacing w:line="360" w:lineRule="auto"/>
        <w:jc w:val="both"/>
        <w:rPr>
          <w:rFonts w:ascii="Times New Roman" w:hAnsi="Times New Roman" w:cs="Times New Roman"/>
        </w:rPr>
      </w:pPr>
      <w:r w:rsidRPr="00387979">
        <w:rPr>
          <w:rFonts w:ascii="Times New Roman" w:hAnsi="Times New Roman" w:cs="Times New Roman"/>
          <w:b/>
          <w:bCs/>
        </w:rPr>
        <w:t>Example:</w:t>
      </w:r>
      <w:r w:rsidR="00DB3B96" w:rsidRPr="00AD25D3">
        <w:rPr>
          <w:rFonts w:ascii="Times New Roman" w:hAnsi="Times New Roman" w:cs="Times New Roman"/>
        </w:rPr>
        <w:t xml:space="preserve"> In</w:t>
      </w:r>
      <w:r w:rsidR="00292F7A" w:rsidRPr="00AD25D3">
        <w:rPr>
          <w:rFonts w:ascii="Times New Roman" w:hAnsi="Times New Roman" w:cs="Times New Roman"/>
        </w:rPr>
        <w:t xml:space="preserve"> </w:t>
      </w:r>
      <w:r w:rsidR="00292F7A" w:rsidRPr="00AD25D3">
        <w:rPr>
          <w:rFonts w:ascii="Times New Roman" w:hAnsi="Times New Roman" w:cs="Times New Roman"/>
          <w:i/>
          <w:iCs/>
        </w:rPr>
        <w:t xml:space="preserve">AMT Futures Ltd v Marzillier </w:t>
      </w:r>
      <w:r w:rsidR="00DB3B96" w:rsidRPr="00AD25D3">
        <w:rPr>
          <w:rFonts w:ascii="Times New Roman" w:hAnsi="Times New Roman" w:cs="Times New Roman"/>
        </w:rPr>
        <w:t>[</w:t>
      </w:r>
      <w:r w:rsidR="00292F7A" w:rsidRPr="00AD25D3">
        <w:rPr>
          <w:rFonts w:ascii="Times New Roman" w:hAnsi="Times New Roman" w:cs="Times New Roman"/>
        </w:rPr>
        <w:t>2015</w:t>
      </w:r>
      <w:r w:rsidR="00DB3B96" w:rsidRPr="00AD25D3">
        <w:rPr>
          <w:rFonts w:ascii="Times New Roman" w:hAnsi="Times New Roman" w:cs="Times New Roman"/>
        </w:rPr>
        <w:t>]</w:t>
      </w:r>
      <w:r w:rsidR="00292F7A" w:rsidRPr="00AD25D3">
        <w:rPr>
          <w:rFonts w:ascii="Times New Roman" w:hAnsi="Times New Roman" w:cs="Times New Roman"/>
        </w:rPr>
        <w:t xml:space="preserve"> EWCA </w:t>
      </w:r>
      <w:r w:rsidR="00CE518F" w:rsidRPr="00AD25D3">
        <w:rPr>
          <w:rFonts w:ascii="Times New Roman" w:hAnsi="Times New Roman" w:cs="Times New Roman"/>
        </w:rPr>
        <w:t>Civ</w:t>
      </w:r>
      <w:r w:rsidR="00292F7A" w:rsidRPr="00AD25D3">
        <w:rPr>
          <w:rFonts w:ascii="Times New Roman" w:hAnsi="Times New Roman" w:cs="Times New Roman"/>
        </w:rPr>
        <w:t xml:space="preserve"> 143, the </w:t>
      </w:r>
      <w:r w:rsidR="00CE518F" w:rsidRPr="00AD25D3">
        <w:rPr>
          <w:rFonts w:ascii="Times New Roman" w:hAnsi="Times New Roman" w:cs="Times New Roman"/>
        </w:rPr>
        <w:t>C</w:t>
      </w:r>
      <w:r w:rsidR="00292F7A" w:rsidRPr="00AD25D3">
        <w:rPr>
          <w:rFonts w:ascii="Times New Roman" w:hAnsi="Times New Roman" w:cs="Times New Roman"/>
        </w:rPr>
        <w:t>ourt</w:t>
      </w:r>
      <w:r w:rsidR="00CE518F" w:rsidRPr="00AD25D3">
        <w:rPr>
          <w:rFonts w:ascii="Times New Roman" w:hAnsi="Times New Roman" w:cs="Times New Roman"/>
        </w:rPr>
        <w:t xml:space="preserve"> of Appeal</w:t>
      </w:r>
      <w:r w:rsidR="00292F7A" w:rsidRPr="00AD25D3">
        <w:rPr>
          <w:rFonts w:ascii="Times New Roman" w:hAnsi="Times New Roman" w:cs="Times New Roman"/>
        </w:rPr>
        <w:t xml:space="preserve"> made </w:t>
      </w:r>
      <w:r w:rsidR="00CE518F" w:rsidRPr="00AD25D3">
        <w:rPr>
          <w:rFonts w:ascii="Times New Roman" w:hAnsi="Times New Roman" w:cs="Times New Roman"/>
        </w:rPr>
        <w:t>observations on</w:t>
      </w:r>
      <w:r w:rsidR="00292F7A" w:rsidRPr="00AD25D3">
        <w:rPr>
          <w:rFonts w:ascii="Times New Roman" w:hAnsi="Times New Roman" w:cs="Times New Roman"/>
        </w:rPr>
        <w:t xml:space="preserve"> jurisdiction that were not </w:t>
      </w:r>
      <w:r w:rsidR="002B64E1" w:rsidRPr="00AD25D3">
        <w:rPr>
          <w:rFonts w:ascii="Times New Roman" w:hAnsi="Times New Roman" w:cs="Times New Roman"/>
        </w:rPr>
        <w:t xml:space="preserve">essential to </w:t>
      </w:r>
      <w:r w:rsidR="00292F7A" w:rsidRPr="00AD25D3">
        <w:rPr>
          <w:rFonts w:ascii="Times New Roman" w:hAnsi="Times New Roman" w:cs="Times New Roman"/>
        </w:rPr>
        <w:t>the decision.</w:t>
      </w:r>
      <w:r w:rsidR="00EC7D52" w:rsidRPr="00060A4E">
        <w:rPr>
          <w:rStyle w:val="FootnoteReference"/>
          <w:rFonts w:ascii="Times New Roman" w:hAnsi="Times New Roman" w:cs="Times New Roman"/>
        </w:rPr>
        <w:footnoteReference w:id="65"/>
      </w:r>
    </w:p>
    <w:p w14:paraId="41375A94" w14:textId="77777777" w:rsidR="004E2A52" w:rsidRPr="00060A4E" w:rsidRDefault="004E2A52" w:rsidP="00840B05">
      <w:pPr>
        <w:spacing w:line="360" w:lineRule="auto"/>
        <w:jc w:val="both"/>
        <w:rPr>
          <w:rFonts w:ascii="Times New Roman" w:hAnsi="Times New Roman" w:cs="Times New Roman"/>
        </w:rPr>
      </w:pPr>
    </w:p>
    <w:p w14:paraId="0D8E2079" w14:textId="1618057C" w:rsidR="00292F7A" w:rsidRPr="00387979" w:rsidRDefault="00292F7A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387979">
        <w:rPr>
          <w:rFonts w:ascii="Times New Roman" w:hAnsi="Times New Roman" w:cs="Times New Roman"/>
          <w:b/>
          <w:bCs/>
        </w:rPr>
        <w:t>Types of Precedent</w:t>
      </w:r>
    </w:p>
    <w:p w14:paraId="3CE96EA0" w14:textId="48EA289E" w:rsidR="00C856EC" w:rsidRPr="00060A4E" w:rsidRDefault="00292F7A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Bi</w:t>
      </w:r>
      <w:r w:rsidR="00995BC4" w:rsidRPr="00060A4E">
        <w:rPr>
          <w:rFonts w:ascii="Times New Roman" w:hAnsi="Times New Roman" w:cs="Times New Roman"/>
          <w:b/>
          <w:bCs/>
        </w:rPr>
        <w:t>n</w:t>
      </w:r>
      <w:r w:rsidRPr="00060A4E">
        <w:rPr>
          <w:rFonts w:ascii="Times New Roman" w:hAnsi="Times New Roman" w:cs="Times New Roman"/>
          <w:b/>
          <w:bCs/>
        </w:rPr>
        <w:t>ding Precedent</w:t>
      </w:r>
      <w:r w:rsidRPr="00060A4E">
        <w:rPr>
          <w:rFonts w:ascii="Times New Roman" w:hAnsi="Times New Roman" w:cs="Times New Roman"/>
        </w:rPr>
        <w:t xml:space="preserve">: </w:t>
      </w:r>
      <w:r w:rsidR="002C20FC" w:rsidRPr="00060A4E">
        <w:rPr>
          <w:rFonts w:ascii="Times New Roman" w:hAnsi="Times New Roman" w:cs="Times New Roman"/>
        </w:rPr>
        <w:t>A binding precedent must be followed by l</w:t>
      </w:r>
      <w:r w:rsidRPr="00060A4E">
        <w:rPr>
          <w:rFonts w:ascii="Times New Roman" w:hAnsi="Times New Roman" w:cs="Times New Roman"/>
        </w:rPr>
        <w:t>ower courts</w:t>
      </w:r>
      <w:r w:rsidR="002C20FC" w:rsidRPr="00060A4E">
        <w:rPr>
          <w:rFonts w:ascii="Times New Roman" w:hAnsi="Times New Roman" w:cs="Times New Roman"/>
        </w:rPr>
        <w:t xml:space="preserve">. </w:t>
      </w:r>
      <w:r w:rsidR="004023A2" w:rsidRPr="00060A4E">
        <w:rPr>
          <w:rFonts w:ascii="Times New Roman" w:hAnsi="Times New Roman" w:cs="Times New Roman"/>
        </w:rPr>
        <w:t xml:space="preserve">Elliott and Quinn define binding precedent as a rule where </w:t>
      </w:r>
      <w:r w:rsidR="003B28AD" w:rsidRPr="00060A4E">
        <w:rPr>
          <w:rFonts w:ascii="Times New Roman" w:hAnsi="Times New Roman" w:cs="Times New Roman"/>
        </w:rPr>
        <w:t>“a</w:t>
      </w:r>
      <w:r w:rsidR="004023A2" w:rsidRPr="00060A4E">
        <w:rPr>
          <w:rFonts w:ascii="Times New Roman" w:hAnsi="Times New Roman" w:cs="Times New Roman"/>
        </w:rPr>
        <w:t xml:space="preserve"> lower court must follow a legal principle established by a higher court in an earlier case”</w:t>
      </w:r>
      <w:r w:rsidR="004F2C97" w:rsidRPr="00060A4E">
        <w:rPr>
          <w:rFonts w:ascii="Times New Roman" w:hAnsi="Times New Roman" w:cs="Times New Roman"/>
        </w:rPr>
        <w:t>.</w:t>
      </w:r>
      <w:r w:rsidR="004F2C97" w:rsidRPr="00060A4E">
        <w:rPr>
          <w:rStyle w:val="FootnoteReference"/>
          <w:rFonts w:ascii="Times New Roman" w:hAnsi="Times New Roman" w:cs="Times New Roman"/>
        </w:rPr>
        <w:footnoteReference w:id="66"/>
      </w:r>
      <w:r w:rsidR="004F2C97" w:rsidRPr="00060A4E">
        <w:rPr>
          <w:rFonts w:ascii="Times New Roman" w:hAnsi="Times New Roman" w:cs="Times New Roman"/>
        </w:rPr>
        <w:t xml:space="preserve"> </w:t>
      </w:r>
    </w:p>
    <w:p w14:paraId="62AE7546" w14:textId="7AF6C947" w:rsidR="00995BC4" w:rsidRPr="00AD25D3" w:rsidRDefault="002C20FC" w:rsidP="00840B05">
      <w:pPr>
        <w:pStyle w:val="ListParagraph"/>
        <w:numPr>
          <w:ilvl w:val="0"/>
          <w:numId w:val="81"/>
        </w:numPr>
        <w:spacing w:line="360" w:lineRule="auto"/>
        <w:jc w:val="both"/>
        <w:rPr>
          <w:rFonts w:ascii="Times New Roman" w:hAnsi="Times New Roman" w:cs="Times New Roman"/>
        </w:rPr>
      </w:pPr>
      <w:r w:rsidRPr="00387979">
        <w:rPr>
          <w:rFonts w:ascii="Times New Roman" w:hAnsi="Times New Roman" w:cs="Times New Roman"/>
          <w:b/>
          <w:bCs/>
        </w:rPr>
        <w:t>Example:</w:t>
      </w:r>
      <w:r w:rsidR="0014695C" w:rsidRPr="00AD25D3">
        <w:rPr>
          <w:rFonts w:ascii="Times New Roman" w:hAnsi="Times New Roman" w:cs="Times New Roman"/>
        </w:rPr>
        <w:t xml:space="preserve"> </w:t>
      </w:r>
      <w:r w:rsidR="00292F7A" w:rsidRPr="00AD25D3">
        <w:rPr>
          <w:rFonts w:ascii="Times New Roman" w:hAnsi="Times New Roman" w:cs="Times New Roman"/>
        </w:rPr>
        <w:t xml:space="preserve">In </w:t>
      </w:r>
      <w:r w:rsidR="00292F7A" w:rsidRPr="00AD25D3">
        <w:rPr>
          <w:rFonts w:ascii="Times New Roman" w:hAnsi="Times New Roman" w:cs="Times New Roman"/>
          <w:i/>
          <w:iCs/>
        </w:rPr>
        <w:t>R v Brown</w:t>
      </w:r>
      <w:r w:rsidR="00292F7A" w:rsidRPr="00AD25D3">
        <w:rPr>
          <w:rFonts w:ascii="Times New Roman" w:hAnsi="Times New Roman" w:cs="Times New Roman"/>
        </w:rPr>
        <w:t xml:space="preserve"> </w:t>
      </w:r>
      <w:r w:rsidR="0014695C" w:rsidRPr="00AD25D3">
        <w:rPr>
          <w:rFonts w:ascii="Times New Roman" w:hAnsi="Times New Roman" w:cs="Times New Roman"/>
        </w:rPr>
        <w:t>[</w:t>
      </w:r>
      <w:r w:rsidR="00292F7A" w:rsidRPr="00AD25D3">
        <w:rPr>
          <w:rFonts w:ascii="Times New Roman" w:hAnsi="Times New Roman" w:cs="Times New Roman"/>
        </w:rPr>
        <w:t>1993</w:t>
      </w:r>
      <w:r w:rsidR="0014695C" w:rsidRPr="00AD25D3">
        <w:rPr>
          <w:rFonts w:ascii="Times New Roman" w:hAnsi="Times New Roman" w:cs="Times New Roman"/>
        </w:rPr>
        <w:t>]</w:t>
      </w:r>
      <w:r w:rsidR="00292F7A" w:rsidRPr="00AD25D3">
        <w:rPr>
          <w:rFonts w:ascii="Times New Roman" w:hAnsi="Times New Roman" w:cs="Times New Roman"/>
        </w:rPr>
        <w:t xml:space="preserve"> 2 All ER 75, the House of Lords</w:t>
      </w:r>
      <w:r w:rsidR="002306CA" w:rsidRPr="00AD25D3">
        <w:rPr>
          <w:rFonts w:ascii="Times New Roman" w:hAnsi="Times New Roman" w:cs="Times New Roman"/>
        </w:rPr>
        <w:t xml:space="preserve"> held that consent was not a defence to sadomasochistic injury. </w:t>
      </w:r>
      <w:r w:rsidR="00207BB6" w:rsidRPr="00AD25D3">
        <w:rPr>
          <w:rFonts w:ascii="Times New Roman" w:hAnsi="Times New Roman" w:cs="Times New Roman"/>
        </w:rPr>
        <w:t xml:space="preserve">This decision bound all lower </w:t>
      </w:r>
      <w:r w:rsidR="00427285" w:rsidRPr="00AD25D3">
        <w:rPr>
          <w:rFonts w:ascii="Times New Roman" w:hAnsi="Times New Roman" w:cs="Times New Roman"/>
        </w:rPr>
        <w:t>courts.</w:t>
      </w:r>
      <w:r w:rsidR="00B55981" w:rsidRPr="00060A4E">
        <w:rPr>
          <w:rStyle w:val="FootnoteReference"/>
          <w:rFonts w:ascii="Times New Roman" w:hAnsi="Times New Roman" w:cs="Times New Roman"/>
        </w:rPr>
        <w:footnoteReference w:id="67"/>
      </w:r>
      <w:r w:rsidR="00427285" w:rsidRPr="00AD25D3">
        <w:rPr>
          <w:rFonts w:ascii="Times New Roman" w:hAnsi="Times New Roman" w:cs="Times New Roman"/>
        </w:rPr>
        <w:t xml:space="preserve"> </w:t>
      </w:r>
    </w:p>
    <w:p w14:paraId="6F6EF066" w14:textId="5F47B34E" w:rsidR="002917B6" w:rsidRPr="00060A4E" w:rsidRDefault="00292F7A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b/>
          <w:bCs/>
        </w:rPr>
        <w:t>Persuasive Precedent</w:t>
      </w:r>
      <w:r w:rsidRPr="00060A4E">
        <w:rPr>
          <w:rFonts w:ascii="Times New Roman" w:hAnsi="Times New Roman" w:cs="Times New Roman"/>
        </w:rPr>
        <w:t xml:space="preserve">: </w:t>
      </w:r>
      <w:r w:rsidR="00566658" w:rsidRPr="00060A4E">
        <w:rPr>
          <w:rFonts w:ascii="Times New Roman" w:hAnsi="Times New Roman" w:cs="Times New Roman"/>
        </w:rPr>
        <w:t xml:space="preserve">Does not have to be followed but may influence a court. </w:t>
      </w:r>
      <w:r w:rsidR="002917B6" w:rsidRPr="00060A4E">
        <w:rPr>
          <w:rFonts w:ascii="Times New Roman" w:hAnsi="Times New Roman" w:cs="Times New Roman"/>
        </w:rPr>
        <w:t>Slapper and Kelly explain that persuasive precedent includes decisions that “a court may conside</w:t>
      </w:r>
      <w:r w:rsidR="004E65BB" w:rsidRPr="00060A4E">
        <w:rPr>
          <w:rFonts w:ascii="Times New Roman" w:hAnsi="Times New Roman" w:cs="Times New Roman"/>
        </w:rPr>
        <w:t>r but is not obliged to follow”.</w:t>
      </w:r>
      <w:r w:rsidR="004E65BB" w:rsidRPr="00060A4E">
        <w:rPr>
          <w:rStyle w:val="FootnoteReference"/>
          <w:rFonts w:ascii="Times New Roman" w:hAnsi="Times New Roman" w:cs="Times New Roman"/>
        </w:rPr>
        <w:footnoteReference w:id="68"/>
      </w:r>
    </w:p>
    <w:p w14:paraId="6D891640" w14:textId="2A1D6BB9" w:rsidR="00187432" w:rsidRPr="00AD25D3" w:rsidRDefault="00C27EDD" w:rsidP="00840B05">
      <w:pPr>
        <w:pStyle w:val="ListParagraph"/>
        <w:numPr>
          <w:ilvl w:val="0"/>
          <w:numId w:val="81"/>
        </w:numPr>
        <w:spacing w:line="360" w:lineRule="auto"/>
        <w:jc w:val="both"/>
        <w:rPr>
          <w:rFonts w:ascii="Times New Roman" w:hAnsi="Times New Roman" w:cs="Times New Roman"/>
        </w:rPr>
      </w:pPr>
      <w:r w:rsidRPr="00387979">
        <w:rPr>
          <w:rFonts w:ascii="Times New Roman" w:hAnsi="Times New Roman" w:cs="Times New Roman"/>
          <w:b/>
          <w:bCs/>
        </w:rPr>
        <w:t>E</w:t>
      </w:r>
      <w:r w:rsidR="00292F7A" w:rsidRPr="00387979">
        <w:rPr>
          <w:rFonts w:ascii="Times New Roman" w:hAnsi="Times New Roman" w:cs="Times New Roman"/>
          <w:b/>
          <w:bCs/>
        </w:rPr>
        <w:t>xample</w:t>
      </w:r>
      <w:r w:rsidRPr="00387979">
        <w:rPr>
          <w:rFonts w:ascii="Times New Roman" w:hAnsi="Times New Roman" w:cs="Times New Roman"/>
          <w:b/>
          <w:bCs/>
        </w:rPr>
        <w:t>:</w:t>
      </w:r>
      <w:r w:rsidRPr="00AD25D3">
        <w:rPr>
          <w:rFonts w:ascii="Times New Roman" w:hAnsi="Times New Roman" w:cs="Times New Roman"/>
        </w:rPr>
        <w:t xml:space="preserve"> In</w:t>
      </w:r>
      <w:r w:rsidR="00292F7A" w:rsidRPr="00AD25D3">
        <w:rPr>
          <w:rFonts w:ascii="Times New Roman" w:hAnsi="Times New Roman" w:cs="Times New Roman"/>
          <w:i/>
          <w:iCs/>
        </w:rPr>
        <w:t xml:space="preserve"> R v Gotts</w:t>
      </w:r>
      <w:r w:rsidR="00292F7A" w:rsidRPr="00AD25D3">
        <w:rPr>
          <w:rFonts w:ascii="Times New Roman" w:hAnsi="Times New Roman" w:cs="Times New Roman"/>
        </w:rPr>
        <w:t xml:space="preserve"> </w:t>
      </w:r>
      <w:r w:rsidRPr="00AD25D3">
        <w:rPr>
          <w:rFonts w:ascii="Times New Roman" w:hAnsi="Times New Roman" w:cs="Times New Roman"/>
        </w:rPr>
        <w:t>[</w:t>
      </w:r>
      <w:r w:rsidR="00292F7A" w:rsidRPr="00AD25D3">
        <w:rPr>
          <w:rFonts w:ascii="Times New Roman" w:hAnsi="Times New Roman" w:cs="Times New Roman"/>
        </w:rPr>
        <w:t>1992</w:t>
      </w:r>
      <w:r w:rsidRPr="00AD25D3">
        <w:rPr>
          <w:rFonts w:ascii="Times New Roman" w:hAnsi="Times New Roman" w:cs="Times New Roman"/>
        </w:rPr>
        <w:t>]</w:t>
      </w:r>
      <w:r w:rsidR="00292F7A" w:rsidRPr="00AD25D3">
        <w:rPr>
          <w:rFonts w:ascii="Times New Roman" w:hAnsi="Times New Roman" w:cs="Times New Roman"/>
        </w:rPr>
        <w:t xml:space="preserve"> 1 WLR 8</w:t>
      </w:r>
      <w:r w:rsidRPr="00AD25D3">
        <w:rPr>
          <w:rFonts w:ascii="Times New Roman" w:hAnsi="Times New Roman" w:cs="Times New Roman"/>
        </w:rPr>
        <w:t>19</w:t>
      </w:r>
      <w:r w:rsidR="00292F7A" w:rsidRPr="00AD25D3">
        <w:rPr>
          <w:rFonts w:ascii="Times New Roman" w:hAnsi="Times New Roman" w:cs="Times New Roman"/>
        </w:rPr>
        <w:t xml:space="preserve">, the Court of Appeal followed </w:t>
      </w:r>
      <w:r w:rsidR="0088265D" w:rsidRPr="00AD25D3">
        <w:rPr>
          <w:rFonts w:ascii="Times New Roman" w:hAnsi="Times New Roman" w:cs="Times New Roman"/>
        </w:rPr>
        <w:t>obiter dicta from R v Howe, treating it as persuasive.</w:t>
      </w:r>
      <w:r w:rsidR="00834B14" w:rsidRPr="00060A4E">
        <w:rPr>
          <w:rStyle w:val="FootnoteReference"/>
          <w:rFonts w:ascii="Times New Roman" w:hAnsi="Times New Roman" w:cs="Times New Roman"/>
        </w:rPr>
        <w:footnoteReference w:id="69"/>
      </w:r>
    </w:p>
    <w:p w14:paraId="6A788C3C" w14:textId="77777777" w:rsidR="00427285" w:rsidRPr="00060A4E" w:rsidRDefault="00427285" w:rsidP="00840B05">
      <w:pPr>
        <w:spacing w:line="360" w:lineRule="auto"/>
        <w:jc w:val="both"/>
        <w:rPr>
          <w:rFonts w:ascii="Times New Roman" w:hAnsi="Times New Roman" w:cs="Times New Roman"/>
        </w:rPr>
      </w:pPr>
    </w:p>
    <w:p w14:paraId="2327FADD" w14:textId="46570DA0" w:rsidR="00292F7A" w:rsidRPr="00387979" w:rsidRDefault="00292F7A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387979">
        <w:rPr>
          <w:rFonts w:ascii="Times New Roman" w:hAnsi="Times New Roman" w:cs="Times New Roman"/>
          <w:b/>
          <w:bCs/>
        </w:rPr>
        <w:t>Changing or Avoiding Precedent</w:t>
      </w:r>
    </w:p>
    <w:p w14:paraId="41225907" w14:textId="77777777" w:rsidR="00F26119" w:rsidRPr="00060A4E" w:rsidRDefault="00292F7A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t>Distinguishing</w:t>
      </w:r>
    </w:p>
    <w:p w14:paraId="26AADDB1" w14:textId="27486DB6" w:rsidR="00B1747E" w:rsidRPr="00060A4E" w:rsidRDefault="0013663C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Distinguishing allows a court to avoid following </w:t>
      </w:r>
      <w:r w:rsidR="009A3D13" w:rsidRPr="00060A4E">
        <w:rPr>
          <w:rFonts w:ascii="Times New Roman" w:hAnsi="Times New Roman" w:cs="Times New Roman"/>
        </w:rPr>
        <w:t xml:space="preserve">a precedent if the facts are sufficiently different. Slapper and Kelly describe distinguishing as “a technique allowing a judge to avoid </w:t>
      </w:r>
      <w:r w:rsidR="001D3100" w:rsidRPr="00060A4E">
        <w:rPr>
          <w:rFonts w:ascii="Times New Roman" w:hAnsi="Times New Roman" w:cs="Times New Roman"/>
        </w:rPr>
        <w:t>a previous decision by identifying material differences</w:t>
      </w:r>
      <w:r w:rsidR="00D56A83" w:rsidRPr="00060A4E">
        <w:rPr>
          <w:rFonts w:ascii="Times New Roman" w:hAnsi="Times New Roman" w:cs="Times New Roman"/>
        </w:rPr>
        <w:t xml:space="preserve"> in the facts</w:t>
      </w:r>
      <w:r w:rsidR="00995937" w:rsidRPr="00060A4E">
        <w:rPr>
          <w:rFonts w:ascii="Times New Roman" w:hAnsi="Times New Roman" w:cs="Times New Roman"/>
        </w:rPr>
        <w:t>”.</w:t>
      </w:r>
      <w:r w:rsidR="00995937" w:rsidRPr="00060A4E">
        <w:rPr>
          <w:rStyle w:val="FootnoteReference"/>
          <w:rFonts w:ascii="Times New Roman" w:hAnsi="Times New Roman" w:cs="Times New Roman"/>
        </w:rPr>
        <w:footnoteReference w:id="70"/>
      </w:r>
      <w:r w:rsidR="001D3100" w:rsidRPr="00060A4E">
        <w:rPr>
          <w:rFonts w:ascii="Times New Roman" w:hAnsi="Times New Roman" w:cs="Times New Roman"/>
        </w:rPr>
        <w:t xml:space="preserve"> </w:t>
      </w:r>
      <w:r w:rsidR="00D56A83" w:rsidRPr="00060A4E">
        <w:rPr>
          <w:rFonts w:ascii="Times New Roman" w:hAnsi="Times New Roman" w:cs="Times New Roman"/>
        </w:rPr>
        <w:t xml:space="preserve">    </w:t>
      </w:r>
    </w:p>
    <w:p w14:paraId="5C6CAFFF" w14:textId="683DD1EA" w:rsidR="00796A00" w:rsidRPr="00886E45" w:rsidRDefault="00B1747E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886E45">
        <w:rPr>
          <w:rFonts w:ascii="Times New Roman" w:hAnsi="Times New Roman" w:cs="Times New Roman"/>
          <w:b/>
          <w:bCs/>
        </w:rPr>
        <w:t>Example</w:t>
      </w:r>
      <w:r w:rsidR="00796A00" w:rsidRPr="00886E45">
        <w:rPr>
          <w:rFonts w:ascii="Times New Roman" w:hAnsi="Times New Roman" w:cs="Times New Roman"/>
          <w:b/>
          <w:bCs/>
        </w:rPr>
        <w:t xml:space="preserve">: </w:t>
      </w:r>
    </w:p>
    <w:p w14:paraId="07465A48" w14:textId="3D2E23E1" w:rsidR="00EE1965" w:rsidRPr="00060A4E" w:rsidRDefault="00292F7A" w:rsidP="00840B05">
      <w:pPr>
        <w:pStyle w:val="ListParagraph"/>
        <w:numPr>
          <w:ilvl w:val="0"/>
          <w:numId w:val="78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i/>
          <w:iCs/>
        </w:rPr>
        <w:t>Balfour v Balfour</w:t>
      </w:r>
      <w:r w:rsidRPr="00060A4E">
        <w:rPr>
          <w:rFonts w:ascii="Times New Roman" w:hAnsi="Times New Roman" w:cs="Times New Roman"/>
        </w:rPr>
        <w:t xml:space="preserve"> </w:t>
      </w:r>
      <w:r w:rsidR="00796A00" w:rsidRPr="00060A4E">
        <w:rPr>
          <w:rFonts w:ascii="Times New Roman" w:hAnsi="Times New Roman" w:cs="Times New Roman"/>
        </w:rPr>
        <w:t>[</w:t>
      </w:r>
      <w:r w:rsidRPr="00060A4E">
        <w:rPr>
          <w:rFonts w:ascii="Times New Roman" w:hAnsi="Times New Roman" w:cs="Times New Roman"/>
        </w:rPr>
        <w:t>1919</w:t>
      </w:r>
      <w:r w:rsidR="00796A00" w:rsidRPr="00060A4E">
        <w:rPr>
          <w:rFonts w:ascii="Times New Roman" w:hAnsi="Times New Roman" w:cs="Times New Roman"/>
        </w:rPr>
        <w:t>]</w:t>
      </w:r>
      <w:r w:rsidRPr="00060A4E">
        <w:rPr>
          <w:rFonts w:ascii="Times New Roman" w:hAnsi="Times New Roman" w:cs="Times New Roman"/>
        </w:rPr>
        <w:t xml:space="preserve"> 2 KB 571</w:t>
      </w:r>
      <w:r w:rsidR="002A7ABE" w:rsidRPr="00060A4E">
        <w:rPr>
          <w:rFonts w:ascii="Times New Roman" w:hAnsi="Times New Roman" w:cs="Times New Roman"/>
        </w:rPr>
        <w:t xml:space="preserve"> – no contract between spouses living together</w:t>
      </w:r>
      <w:r w:rsidR="00EE1965" w:rsidRPr="00060A4E">
        <w:rPr>
          <w:rFonts w:ascii="Times New Roman" w:hAnsi="Times New Roman" w:cs="Times New Roman"/>
        </w:rPr>
        <w:t>.</w:t>
      </w:r>
      <w:r w:rsidR="007B3606">
        <w:rPr>
          <w:rStyle w:val="FootnoteReference"/>
          <w:rFonts w:ascii="Times New Roman" w:hAnsi="Times New Roman" w:cs="Times New Roman"/>
        </w:rPr>
        <w:footnoteReference w:id="71"/>
      </w:r>
    </w:p>
    <w:p w14:paraId="4FCFBC7D" w14:textId="6B03601C" w:rsidR="00292F7A" w:rsidRPr="00060A4E" w:rsidRDefault="00292F7A" w:rsidP="00840B05">
      <w:pPr>
        <w:pStyle w:val="ListParagraph"/>
        <w:numPr>
          <w:ilvl w:val="0"/>
          <w:numId w:val="78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  <w:i/>
          <w:iCs/>
        </w:rPr>
        <w:lastRenderedPageBreak/>
        <w:t>Merritt v Merritt</w:t>
      </w:r>
      <w:r w:rsidRPr="00060A4E">
        <w:rPr>
          <w:rFonts w:ascii="Times New Roman" w:hAnsi="Times New Roman" w:cs="Times New Roman"/>
        </w:rPr>
        <w:t xml:space="preserve"> </w:t>
      </w:r>
      <w:r w:rsidR="00B87778" w:rsidRPr="00060A4E">
        <w:rPr>
          <w:rFonts w:ascii="Times New Roman" w:hAnsi="Times New Roman" w:cs="Times New Roman"/>
        </w:rPr>
        <w:t>[</w:t>
      </w:r>
      <w:r w:rsidRPr="00060A4E">
        <w:rPr>
          <w:rFonts w:ascii="Times New Roman" w:hAnsi="Times New Roman" w:cs="Times New Roman"/>
        </w:rPr>
        <w:t>1970</w:t>
      </w:r>
      <w:r w:rsidR="00B87778" w:rsidRPr="00060A4E">
        <w:rPr>
          <w:rFonts w:ascii="Times New Roman" w:hAnsi="Times New Roman" w:cs="Times New Roman"/>
        </w:rPr>
        <w:t>]</w:t>
      </w:r>
      <w:r w:rsidRPr="00060A4E">
        <w:rPr>
          <w:rFonts w:ascii="Times New Roman" w:hAnsi="Times New Roman" w:cs="Times New Roman"/>
        </w:rPr>
        <w:t xml:space="preserve"> 1 WL</w:t>
      </w:r>
      <w:r w:rsidR="00D0761D">
        <w:rPr>
          <w:rFonts w:ascii="Times New Roman" w:hAnsi="Times New Roman" w:cs="Times New Roman"/>
        </w:rPr>
        <w:t>R</w:t>
      </w:r>
      <w:r w:rsidRPr="00060A4E">
        <w:rPr>
          <w:rFonts w:ascii="Times New Roman" w:hAnsi="Times New Roman" w:cs="Times New Roman"/>
        </w:rPr>
        <w:t xml:space="preserve"> 1211</w:t>
      </w:r>
      <w:r w:rsidR="00B87778" w:rsidRPr="00060A4E">
        <w:rPr>
          <w:rFonts w:ascii="Times New Roman" w:hAnsi="Times New Roman" w:cs="Times New Roman"/>
        </w:rPr>
        <w:t xml:space="preserve"> - </w:t>
      </w:r>
      <w:r w:rsidRPr="00060A4E">
        <w:rPr>
          <w:rFonts w:ascii="Times New Roman" w:hAnsi="Times New Roman" w:cs="Times New Roman"/>
        </w:rPr>
        <w:t>distinguished because the couple were separated and had a written agreement.</w:t>
      </w:r>
      <w:r w:rsidR="00C66370" w:rsidRPr="00060A4E">
        <w:rPr>
          <w:rStyle w:val="FootnoteReference"/>
          <w:rFonts w:ascii="Times New Roman" w:hAnsi="Times New Roman" w:cs="Times New Roman"/>
        </w:rPr>
        <w:footnoteReference w:id="72"/>
      </w:r>
    </w:p>
    <w:p w14:paraId="09E49385" w14:textId="707229B6" w:rsidR="00745C66" w:rsidRPr="00060A4E" w:rsidRDefault="00F8223C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886E45">
        <w:rPr>
          <w:rFonts w:ascii="Times New Roman" w:hAnsi="Times New Roman" w:cs="Times New Roman"/>
          <w:b/>
          <w:bCs/>
        </w:rPr>
        <w:t>Impact:</w:t>
      </w:r>
      <w:r w:rsidRPr="00060A4E">
        <w:rPr>
          <w:rFonts w:ascii="Times New Roman" w:hAnsi="Times New Roman" w:cs="Times New Roman"/>
        </w:rPr>
        <w:t xml:space="preserve"> Distinguishing allows court to adapt the law </w:t>
      </w:r>
      <w:r w:rsidR="00DE76E1" w:rsidRPr="00060A4E">
        <w:rPr>
          <w:rFonts w:ascii="Times New Roman" w:hAnsi="Times New Roman" w:cs="Times New Roman"/>
        </w:rPr>
        <w:t>to new factual situations without overruling earlier decisions</w:t>
      </w:r>
      <w:r w:rsidR="00EA6646" w:rsidRPr="00060A4E">
        <w:rPr>
          <w:rFonts w:ascii="Times New Roman" w:hAnsi="Times New Roman" w:cs="Times New Roman"/>
        </w:rPr>
        <w:t xml:space="preserve">, preserving flexibility. </w:t>
      </w:r>
    </w:p>
    <w:p w14:paraId="1867C060" w14:textId="77777777" w:rsidR="00FD5CD4" w:rsidRPr="00060A4E" w:rsidRDefault="00292F7A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t>Overruling</w:t>
      </w:r>
    </w:p>
    <w:p w14:paraId="7A0025EE" w14:textId="3D1AB4D8" w:rsidR="00AA1E2C" w:rsidRPr="00060A4E" w:rsidRDefault="001D2307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Overruling occurs when a higher court decides that a previous decision was wrong. Cross and Harris define overruling as “a higher court declaring that a legal principle laid down in an earlier case is incorrect</w:t>
      </w:r>
      <w:r w:rsidR="000703BE" w:rsidRPr="00060A4E">
        <w:rPr>
          <w:rFonts w:ascii="Times New Roman" w:hAnsi="Times New Roman" w:cs="Times New Roman"/>
        </w:rPr>
        <w:t xml:space="preserve">. </w:t>
      </w:r>
      <w:r w:rsidR="00A10A69" w:rsidRPr="00060A4E">
        <w:rPr>
          <w:rStyle w:val="FootnoteReference"/>
          <w:rFonts w:ascii="Times New Roman" w:hAnsi="Times New Roman" w:cs="Times New Roman"/>
        </w:rPr>
        <w:footnoteReference w:id="73"/>
      </w:r>
    </w:p>
    <w:p w14:paraId="5CD14E63" w14:textId="77777777" w:rsidR="00AA1E2C" w:rsidRPr="00886E45" w:rsidRDefault="00AA1E2C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886E45">
        <w:rPr>
          <w:rFonts w:ascii="Times New Roman" w:hAnsi="Times New Roman" w:cs="Times New Roman"/>
          <w:b/>
          <w:bCs/>
        </w:rPr>
        <w:t>Example:</w:t>
      </w:r>
    </w:p>
    <w:p w14:paraId="252D1D8B" w14:textId="77777777" w:rsidR="00EF7DED" w:rsidRPr="00AD25D3" w:rsidRDefault="00292F7A" w:rsidP="00840B05">
      <w:pPr>
        <w:pStyle w:val="ListParagraph"/>
        <w:numPr>
          <w:ilvl w:val="0"/>
          <w:numId w:val="80"/>
        </w:numPr>
        <w:spacing w:line="360" w:lineRule="auto"/>
        <w:jc w:val="both"/>
        <w:rPr>
          <w:rFonts w:ascii="Times New Roman" w:hAnsi="Times New Roman" w:cs="Times New Roman"/>
        </w:rPr>
      </w:pPr>
      <w:r w:rsidRPr="00AD25D3">
        <w:rPr>
          <w:rFonts w:ascii="Times New Roman" w:hAnsi="Times New Roman" w:cs="Times New Roman"/>
          <w:i/>
          <w:iCs/>
        </w:rPr>
        <w:t>R v R</w:t>
      </w:r>
      <w:r w:rsidRPr="00AD25D3">
        <w:rPr>
          <w:rFonts w:ascii="Times New Roman" w:hAnsi="Times New Roman" w:cs="Times New Roman"/>
        </w:rPr>
        <w:t xml:space="preserve"> </w:t>
      </w:r>
      <w:r w:rsidR="00AA1E2C" w:rsidRPr="00AD25D3">
        <w:rPr>
          <w:rFonts w:ascii="Times New Roman" w:hAnsi="Times New Roman" w:cs="Times New Roman"/>
        </w:rPr>
        <w:t>[</w:t>
      </w:r>
      <w:r w:rsidRPr="00AD25D3">
        <w:rPr>
          <w:rFonts w:ascii="Times New Roman" w:hAnsi="Times New Roman" w:cs="Times New Roman"/>
        </w:rPr>
        <w:t>1991</w:t>
      </w:r>
      <w:r w:rsidR="00657EC1" w:rsidRPr="00AD25D3">
        <w:rPr>
          <w:rFonts w:ascii="Times New Roman" w:hAnsi="Times New Roman" w:cs="Times New Roman"/>
        </w:rPr>
        <w:t>]</w:t>
      </w:r>
      <w:r w:rsidRPr="00AD25D3">
        <w:rPr>
          <w:rFonts w:ascii="Times New Roman" w:hAnsi="Times New Roman" w:cs="Times New Roman"/>
        </w:rPr>
        <w:t xml:space="preserve"> 3 WLR 767</w:t>
      </w:r>
      <w:r w:rsidR="00657EC1" w:rsidRPr="00AD25D3">
        <w:rPr>
          <w:rFonts w:ascii="Times New Roman" w:hAnsi="Times New Roman" w:cs="Times New Roman"/>
        </w:rPr>
        <w:t xml:space="preserve"> – the House of Lords </w:t>
      </w:r>
      <w:r w:rsidR="00153DBB" w:rsidRPr="00AD25D3">
        <w:rPr>
          <w:rFonts w:ascii="Times New Roman" w:hAnsi="Times New Roman" w:cs="Times New Roman"/>
        </w:rPr>
        <w:t>overruled the historic marital rape exemption.</w:t>
      </w:r>
      <w:r w:rsidRPr="00AD25D3">
        <w:rPr>
          <w:rFonts w:ascii="Times New Roman" w:hAnsi="Times New Roman" w:cs="Times New Roman"/>
        </w:rPr>
        <w:t xml:space="preserve"> Lord Keith stated</w:t>
      </w:r>
      <w:r w:rsidR="00A9121B" w:rsidRPr="00AD25D3">
        <w:rPr>
          <w:rFonts w:ascii="Times New Roman" w:hAnsi="Times New Roman" w:cs="Times New Roman"/>
        </w:rPr>
        <w:t>:</w:t>
      </w:r>
      <w:r w:rsidRPr="00AD25D3">
        <w:rPr>
          <w:rFonts w:ascii="Times New Roman" w:hAnsi="Times New Roman" w:cs="Times New Roman"/>
        </w:rPr>
        <w:t xml:space="preserve"> </w:t>
      </w:r>
    </w:p>
    <w:p w14:paraId="6F7ED6D5" w14:textId="40F62E7D" w:rsidR="00292F7A" w:rsidRPr="00060A4E" w:rsidRDefault="00292F7A" w:rsidP="00840B05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“The law must reflect the realities of modern society.”</w:t>
      </w:r>
      <w:r w:rsidR="00A10A69" w:rsidRPr="00060A4E">
        <w:rPr>
          <w:rStyle w:val="FootnoteReference"/>
          <w:rFonts w:ascii="Times New Roman" w:hAnsi="Times New Roman" w:cs="Times New Roman"/>
        </w:rPr>
        <w:footnoteReference w:id="74"/>
      </w:r>
    </w:p>
    <w:p w14:paraId="043BF264" w14:textId="33B9A862" w:rsidR="007E0828" w:rsidRPr="00060A4E" w:rsidRDefault="007E0828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886E45">
        <w:rPr>
          <w:rFonts w:ascii="Times New Roman" w:hAnsi="Times New Roman" w:cs="Times New Roman"/>
          <w:b/>
          <w:bCs/>
        </w:rPr>
        <w:t>Impact:</w:t>
      </w:r>
      <w:r w:rsidRPr="00060A4E">
        <w:rPr>
          <w:rFonts w:ascii="Times New Roman" w:hAnsi="Times New Roman" w:cs="Times New Roman"/>
        </w:rPr>
        <w:t xml:space="preserve"> </w:t>
      </w:r>
      <w:r w:rsidR="003F1B06" w:rsidRPr="00060A4E">
        <w:rPr>
          <w:rFonts w:ascii="Times New Roman" w:hAnsi="Times New Roman" w:cs="Times New Roman"/>
        </w:rPr>
        <w:t xml:space="preserve">Overruling modernizes the law and corrects outdated </w:t>
      </w:r>
      <w:r w:rsidR="00087635" w:rsidRPr="00060A4E">
        <w:rPr>
          <w:rFonts w:ascii="Times New Roman" w:hAnsi="Times New Roman" w:cs="Times New Roman"/>
        </w:rPr>
        <w:t>or unjust precedents.</w:t>
      </w:r>
    </w:p>
    <w:p w14:paraId="117ABFA1" w14:textId="77777777" w:rsidR="00087635" w:rsidRPr="00060A4E" w:rsidRDefault="00292F7A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t>Reversing</w:t>
      </w:r>
    </w:p>
    <w:p w14:paraId="700497E5" w14:textId="3C87838C" w:rsidR="00292F7A" w:rsidRDefault="005C522A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Reversing </w:t>
      </w:r>
      <w:r w:rsidR="005B7D57" w:rsidRPr="00060A4E">
        <w:rPr>
          <w:rFonts w:ascii="Times New Roman" w:hAnsi="Times New Roman" w:cs="Times New Roman"/>
        </w:rPr>
        <w:t>o</w:t>
      </w:r>
      <w:r w:rsidRPr="00060A4E">
        <w:rPr>
          <w:rFonts w:ascii="Times New Roman" w:hAnsi="Times New Roman" w:cs="Times New Roman"/>
        </w:rPr>
        <w:t>ccurs</w:t>
      </w:r>
      <w:r w:rsidR="005B7D57" w:rsidRPr="00060A4E">
        <w:rPr>
          <w:rFonts w:ascii="Times New Roman" w:hAnsi="Times New Roman" w:cs="Times New Roman"/>
        </w:rPr>
        <w:t xml:space="preserve"> </w:t>
      </w:r>
      <w:r w:rsidR="00292F7A" w:rsidRPr="00060A4E">
        <w:rPr>
          <w:rFonts w:ascii="Times New Roman" w:hAnsi="Times New Roman" w:cs="Times New Roman"/>
        </w:rPr>
        <w:t xml:space="preserve">when a higher court changes </w:t>
      </w:r>
      <w:r w:rsidR="00E41E9C" w:rsidRPr="00060A4E">
        <w:rPr>
          <w:rFonts w:ascii="Times New Roman" w:hAnsi="Times New Roman" w:cs="Times New Roman"/>
        </w:rPr>
        <w:t xml:space="preserve">a lower courts’ </w:t>
      </w:r>
      <w:r w:rsidR="00292F7A" w:rsidRPr="00060A4E">
        <w:rPr>
          <w:rFonts w:ascii="Times New Roman" w:hAnsi="Times New Roman" w:cs="Times New Roman"/>
        </w:rPr>
        <w:t xml:space="preserve">the decision in the same case. Cross and Harris </w:t>
      </w:r>
      <w:r w:rsidR="007B741B" w:rsidRPr="00060A4E">
        <w:rPr>
          <w:rFonts w:ascii="Times New Roman" w:hAnsi="Times New Roman" w:cs="Times New Roman"/>
        </w:rPr>
        <w:t xml:space="preserve">explain </w:t>
      </w:r>
      <w:r w:rsidR="00292F7A" w:rsidRPr="00060A4E">
        <w:rPr>
          <w:rFonts w:ascii="Times New Roman" w:hAnsi="Times New Roman" w:cs="Times New Roman"/>
        </w:rPr>
        <w:t xml:space="preserve">that </w:t>
      </w:r>
      <w:r w:rsidR="007B741B" w:rsidRPr="00060A4E">
        <w:rPr>
          <w:rFonts w:ascii="Times New Roman" w:hAnsi="Times New Roman" w:cs="Times New Roman"/>
        </w:rPr>
        <w:t>r</w:t>
      </w:r>
      <w:r w:rsidR="00292F7A" w:rsidRPr="00060A4E">
        <w:rPr>
          <w:rFonts w:ascii="Times New Roman" w:hAnsi="Times New Roman" w:cs="Times New Roman"/>
        </w:rPr>
        <w:t xml:space="preserve">eversing </w:t>
      </w:r>
      <w:r w:rsidR="000D45F0" w:rsidRPr="00060A4E">
        <w:rPr>
          <w:rFonts w:ascii="Times New Roman" w:hAnsi="Times New Roman" w:cs="Times New Roman"/>
        </w:rPr>
        <w:t>“occurs</w:t>
      </w:r>
      <w:r w:rsidR="00226A16" w:rsidRPr="00060A4E">
        <w:rPr>
          <w:rFonts w:ascii="Times New Roman" w:hAnsi="Times New Roman" w:cs="Times New Roman"/>
        </w:rPr>
        <w:t xml:space="preserve"> </w:t>
      </w:r>
      <w:r w:rsidR="00292F7A" w:rsidRPr="00060A4E">
        <w:rPr>
          <w:rFonts w:ascii="Times New Roman" w:hAnsi="Times New Roman" w:cs="Times New Roman"/>
        </w:rPr>
        <w:t>when a higher court changes the decision of a lower court in the same case on appeal.”</w:t>
      </w:r>
      <w:r w:rsidR="00D71CBC" w:rsidRPr="00060A4E">
        <w:rPr>
          <w:rStyle w:val="FootnoteReference"/>
          <w:rFonts w:ascii="Times New Roman" w:hAnsi="Times New Roman" w:cs="Times New Roman"/>
        </w:rPr>
        <w:footnoteReference w:id="75"/>
      </w:r>
    </w:p>
    <w:p w14:paraId="19007D67" w14:textId="77777777" w:rsidR="00886E45" w:rsidRDefault="00DF2B14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Example: </w:t>
      </w:r>
    </w:p>
    <w:p w14:paraId="47A8D4EB" w14:textId="5BCA569E" w:rsidR="00BA6C50" w:rsidRPr="00886E45" w:rsidRDefault="00DF2B14" w:rsidP="00840B05">
      <w:pPr>
        <w:pStyle w:val="ListParagraph"/>
        <w:numPr>
          <w:ilvl w:val="0"/>
          <w:numId w:val="80"/>
        </w:numPr>
        <w:spacing w:line="360" w:lineRule="auto"/>
        <w:jc w:val="both"/>
        <w:rPr>
          <w:rFonts w:ascii="Times New Roman" w:hAnsi="Times New Roman" w:cs="Times New Roman"/>
        </w:rPr>
      </w:pPr>
      <w:r w:rsidRPr="00886E45">
        <w:rPr>
          <w:rFonts w:ascii="Times New Roman" w:hAnsi="Times New Roman" w:cs="Times New Roman"/>
        </w:rPr>
        <w:t xml:space="preserve">In </w:t>
      </w:r>
      <w:r w:rsidRPr="00886E45">
        <w:rPr>
          <w:rFonts w:ascii="Times New Roman" w:hAnsi="Times New Roman" w:cs="Times New Roman"/>
          <w:i/>
          <w:iCs/>
        </w:rPr>
        <w:t>Fitzpatrick v Sterling Housing Association Ltd</w:t>
      </w:r>
      <w:r w:rsidRPr="00886E45">
        <w:rPr>
          <w:rFonts w:ascii="Times New Roman" w:hAnsi="Times New Roman" w:cs="Times New Roman"/>
        </w:rPr>
        <w:t xml:space="preserve"> [1999] 4 All ER 705, the House of Lords </w:t>
      </w:r>
      <w:r w:rsidR="00F803BD" w:rsidRPr="00886E45">
        <w:rPr>
          <w:rFonts w:ascii="Times New Roman" w:hAnsi="Times New Roman" w:cs="Times New Roman"/>
        </w:rPr>
        <w:t xml:space="preserve">reversed the Cour of Appeal’s earlier decisions and held that a same – sex partner could qualify as a member of the tenant’s family under the </w:t>
      </w:r>
      <w:r w:rsidR="00567C2E" w:rsidRPr="00886E45">
        <w:rPr>
          <w:rFonts w:ascii="Times New Roman" w:hAnsi="Times New Roman" w:cs="Times New Roman"/>
        </w:rPr>
        <w:t>Rent Act 1977.</w:t>
      </w:r>
      <w:r w:rsidR="00567C2E" w:rsidRPr="001F3DD9">
        <w:rPr>
          <w:rStyle w:val="FootnoteReference"/>
          <w:rFonts w:ascii="Times New Roman" w:hAnsi="Times New Roman" w:cs="Times New Roman"/>
        </w:rPr>
        <w:footnoteReference w:id="76"/>
      </w:r>
    </w:p>
    <w:p w14:paraId="017A804E" w14:textId="068F347A" w:rsidR="00A062F7" w:rsidRPr="00060A4E" w:rsidRDefault="00A062F7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886E45">
        <w:rPr>
          <w:rFonts w:ascii="Times New Roman" w:hAnsi="Times New Roman" w:cs="Times New Roman"/>
          <w:b/>
          <w:bCs/>
        </w:rPr>
        <w:t>Impact:</w:t>
      </w:r>
      <w:r w:rsidRPr="00060A4E">
        <w:rPr>
          <w:rFonts w:ascii="Times New Roman" w:hAnsi="Times New Roman" w:cs="Times New Roman"/>
        </w:rPr>
        <w:t xml:space="preserve"> Reversing corrects errors immediately </w:t>
      </w:r>
      <w:r w:rsidR="00C81071" w:rsidRPr="00060A4E">
        <w:rPr>
          <w:rFonts w:ascii="Times New Roman" w:hAnsi="Times New Roman" w:cs="Times New Roman"/>
        </w:rPr>
        <w:t>and ensures the correct legal principle</w:t>
      </w:r>
      <w:r w:rsidR="00E61A55" w:rsidRPr="00060A4E">
        <w:rPr>
          <w:rFonts w:ascii="Times New Roman" w:hAnsi="Times New Roman" w:cs="Times New Roman"/>
        </w:rPr>
        <w:t xml:space="preserve"> is applied. </w:t>
      </w:r>
    </w:p>
    <w:p w14:paraId="0156001C" w14:textId="77777777" w:rsidR="00886E45" w:rsidRDefault="00886E45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B42513B" w14:textId="29068884" w:rsidR="00594F4E" w:rsidRPr="00060A4E" w:rsidRDefault="00594F4E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0A4E">
        <w:rPr>
          <w:rFonts w:ascii="Times New Roman" w:hAnsi="Times New Roman" w:cs="Times New Roman"/>
          <w:b/>
          <w:bCs/>
        </w:rPr>
        <w:t xml:space="preserve">Binding Effect </w:t>
      </w:r>
    </w:p>
    <w:p w14:paraId="7B13C537" w14:textId="54E660E6" w:rsidR="00F266B4" w:rsidRPr="00060A4E" w:rsidRDefault="00C048D4" w:rsidP="00840B05">
      <w:pPr>
        <w:spacing w:after="0"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Binding precedent ensures lower courts must follow higher courts.</w:t>
      </w:r>
      <w:r w:rsidR="006472D6" w:rsidRPr="00060A4E">
        <w:rPr>
          <w:rFonts w:ascii="Times New Roman" w:hAnsi="Times New Roman" w:cs="Times New Roman"/>
        </w:rPr>
        <w:t xml:space="preserve"> Wilson notes that this hierarchy prevents inconsistent decisions and maintains </w:t>
      </w:r>
      <w:r w:rsidR="00DD64C3" w:rsidRPr="00060A4E">
        <w:rPr>
          <w:rFonts w:ascii="Times New Roman" w:hAnsi="Times New Roman" w:cs="Times New Roman"/>
        </w:rPr>
        <w:t>legal certainty.</w:t>
      </w:r>
      <w:r w:rsidR="00C422B6">
        <w:rPr>
          <w:rStyle w:val="FootnoteReference"/>
          <w:rFonts w:ascii="Times New Roman" w:hAnsi="Times New Roman" w:cs="Times New Roman"/>
        </w:rPr>
        <w:footnoteReference w:id="77"/>
      </w:r>
    </w:p>
    <w:p w14:paraId="30D1AEB4" w14:textId="61CFC70A" w:rsidR="00A77005" w:rsidRPr="00060A4E" w:rsidRDefault="00FA18F1" w:rsidP="00840B05">
      <w:pPr>
        <w:spacing w:after="0" w:line="360" w:lineRule="auto"/>
        <w:jc w:val="both"/>
        <w:rPr>
          <w:rFonts w:ascii="Times New Roman" w:hAnsi="Times New Roman" w:cs="Times New Roman"/>
        </w:rPr>
      </w:pPr>
      <w:r w:rsidRPr="00062D36">
        <w:rPr>
          <w:rFonts w:ascii="Times New Roman" w:hAnsi="Times New Roman" w:cs="Times New Roman"/>
          <w:b/>
          <w:bCs/>
        </w:rPr>
        <w:lastRenderedPageBreak/>
        <w:t>Example:</w:t>
      </w:r>
      <w:r w:rsidRPr="00060A4E">
        <w:rPr>
          <w:rFonts w:ascii="Times New Roman" w:hAnsi="Times New Roman" w:cs="Times New Roman"/>
        </w:rPr>
        <w:t xml:space="preserve"> The Court of Appeal must follow </w:t>
      </w:r>
      <w:r w:rsidR="00CF4B3C" w:rsidRPr="00060A4E">
        <w:rPr>
          <w:rFonts w:ascii="Times New Roman" w:hAnsi="Times New Roman" w:cs="Times New Roman"/>
        </w:rPr>
        <w:t>the Supreme Court, even if it disagrees with the reasoning</w:t>
      </w:r>
      <w:r w:rsidR="00A77005" w:rsidRPr="00060A4E">
        <w:rPr>
          <w:rFonts w:ascii="Times New Roman" w:hAnsi="Times New Roman" w:cs="Times New Roman"/>
        </w:rPr>
        <w:t xml:space="preserve">. </w:t>
      </w:r>
    </w:p>
    <w:p w14:paraId="07562533" w14:textId="77777777" w:rsidR="00F266B4" w:rsidRPr="00060A4E" w:rsidRDefault="00F266B4" w:rsidP="00840B05">
      <w:pPr>
        <w:spacing w:after="0" w:line="360" w:lineRule="auto"/>
        <w:jc w:val="both"/>
        <w:rPr>
          <w:rFonts w:ascii="Times New Roman" w:hAnsi="Times New Roman" w:cs="Times New Roman"/>
        </w:rPr>
      </w:pPr>
    </w:p>
    <w:p w14:paraId="0E70A9B6" w14:textId="79F59748" w:rsidR="00594F4E" w:rsidRPr="00060A4E" w:rsidRDefault="00F266B4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2D36">
        <w:rPr>
          <w:rFonts w:ascii="Times New Roman" w:hAnsi="Times New Roman" w:cs="Times New Roman"/>
          <w:b/>
          <w:bCs/>
        </w:rPr>
        <w:t>Impact:</w:t>
      </w:r>
      <w:r w:rsidR="00A77005" w:rsidRPr="00060A4E">
        <w:rPr>
          <w:rFonts w:ascii="Times New Roman" w:hAnsi="Times New Roman" w:cs="Times New Roman"/>
        </w:rPr>
        <w:t xml:space="preserve"> </w:t>
      </w:r>
      <w:r w:rsidR="006A2D97" w:rsidRPr="00060A4E">
        <w:rPr>
          <w:rFonts w:ascii="Times New Roman" w:hAnsi="Times New Roman" w:cs="Times New Roman"/>
        </w:rPr>
        <w:t>T</w:t>
      </w:r>
      <w:r w:rsidR="00A77005" w:rsidRPr="00060A4E">
        <w:rPr>
          <w:rFonts w:ascii="Times New Roman" w:hAnsi="Times New Roman" w:cs="Times New Roman"/>
        </w:rPr>
        <w:t>his maintains consistency and predictability across the legal system.</w:t>
      </w:r>
      <w:r w:rsidR="00C048D4" w:rsidRPr="00060A4E">
        <w:rPr>
          <w:rFonts w:ascii="Times New Roman" w:hAnsi="Times New Roman" w:cs="Times New Roman"/>
        </w:rPr>
        <w:t xml:space="preserve">  </w:t>
      </w:r>
    </w:p>
    <w:p w14:paraId="7B442965" w14:textId="77777777" w:rsidR="00292F7A" w:rsidRPr="00060A4E" w:rsidRDefault="00292F7A" w:rsidP="00840B05">
      <w:pPr>
        <w:spacing w:line="360" w:lineRule="auto"/>
        <w:jc w:val="both"/>
        <w:rPr>
          <w:rFonts w:ascii="Times New Roman" w:hAnsi="Times New Roman" w:cs="Times New Roman"/>
        </w:rPr>
      </w:pPr>
    </w:p>
    <w:p w14:paraId="00F4F59E" w14:textId="77777777" w:rsidR="00292F7A" w:rsidRPr="00062D36" w:rsidRDefault="00292F7A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062D36">
        <w:rPr>
          <w:rFonts w:ascii="Times New Roman" w:hAnsi="Times New Roman" w:cs="Times New Roman"/>
          <w:b/>
          <w:bCs/>
        </w:rPr>
        <w:t>Court Hierarchy and Binding Rules.</w:t>
      </w:r>
    </w:p>
    <w:p w14:paraId="6B936366" w14:textId="77777777" w:rsidR="008E76B0" w:rsidRPr="00060A4E" w:rsidRDefault="002907F1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The English court </w:t>
      </w:r>
      <w:r w:rsidR="00292F7A" w:rsidRPr="00060A4E">
        <w:rPr>
          <w:rFonts w:ascii="Times New Roman" w:hAnsi="Times New Roman" w:cs="Times New Roman"/>
        </w:rPr>
        <w:t>hierarchy</w:t>
      </w:r>
      <w:r w:rsidRPr="00060A4E">
        <w:rPr>
          <w:rFonts w:ascii="Times New Roman" w:hAnsi="Times New Roman" w:cs="Times New Roman"/>
        </w:rPr>
        <w:t xml:space="preserve"> determines which decisions bi</w:t>
      </w:r>
      <w:r w:rsidR="00CE5273" w:rsidRPr="00060A4E">
        <w:rPr>
          <w:rFonts w:ascii="Times New Roman" w:hAnsi="Times New Roman" w:cs="Times New Roman"/>
        </w:rPr>
        <w:t>nd others</w:t>
      </w:r>
      <w:r w:rsidR="00292F7A" w:rsidRPr="00060A4E">
        <w:rPr>
          <w:rFonts w:ascii="Times New Roman" w:hAnsi="Times New Roman" w:cs="Times New Roman"/>
        </w:rPr>
        <w:t xml:space="preserve">. The Supreme Court is at the top, followed by the Court of Appeal, High Court, and lower courts. </w:t>
      </w:r>
      <w:r w:rsidR="004F0A57" w:rsidRPr="00060A4E">
        <w:rPr>
          <w:rFonts w:ascii="Times New Roman" w:hAnsi="Times New Roman" w:cs="Times New Roman"/>
        </w:rPr>
        <w:t xml:space="preserve">Judiciary UK confirms </w:t>
      </w:r>
      <w:r w:rsidR="00F901D6" w:rsidRPr="00060A4E">
        <w:rPr>
          <w:rFonts w:ascii="Times New Roman" w:hAnsi="Times New Roman" w:cs="Times New Roman"/>
        </w:rPr>
        <w:t xml:space="preserve">that this hierarchy ensures consistent </w:t>
      </w:r>
      <w:r w:rsidR="008E76B0" w:rsidRPr="00060A4E">
        <w:rPr>
          <w:rFonts w:ascii="Times New Roman" w:hAnsi="Times New Roman" w:cs="Times New Roman"/>
        </w:rPr>
        <w:t>application of the law.</w:t>
      </w:r>
      <w:r w:rsidR="008E76B0" w:rsidRPr="00060A4E">
        <w:rPr>
          <w:rStyle w:val="FootnoteReference"/>
          <w:rFonts w:ascii="Times New Roman" w:hAnsi="Times New Roman" w:cs="Times New Roman"/>
        </w:rPr>
        <w:footnoteReference w:id="78"/>
      </w:r>
    </w:p>
    <w:p w14:paraId="507F4D7E" w14:textId="6CC513FA" w:rsidR="00292F7A" w:rsidRPr="00060A4E" w:rsidRDefault="00007BE3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The leading authority is </w:t>
      </w:r>
      <w:proofErr w:type="gramStart"/>
      <w:r w:rsidR="00292F7A" w:rsidRPr="00060A4E">
        <w:rPr>
          <w:rFonts w:ascii="Times New Roman" w:hAnsi="Times New Roman" w:cs="Times New Roman"/>
          <w:i/>
          <w:iCs/>
        </w:rPr>
        <w:t>Young</w:t>
      </w:r>
      <w:proofErr w:type="gramEnd"/>
      <w:r w:rsidR="00292F7A" w:rsidRPr="00060A4E">
        <w:rPr>
          <w:rFonts w:ascii="Times New Roman" w:hAnsi="Times New Roman" w:cs="Times New Roman"/>
          <w:i/>
          <w:iCs/>
        </w:rPr>
        <w:t xml:space="preserve"> v Bristol Aeroplane Co Ltd</w:t>
      </w:r>
      <w:r w:rsidR="00292F7A" w:rsidRPr="00060A4E">
        <w:rPr>
          <w:rFonts w:ascii="Times New Roman" w:hAnsi="Times New Roman" w:cs="Times New Roman"/>
        </w:rPr>
        <w:t xml:space="preserve"> </w:t>
      </w:r>
      <w:r w:rsidR="00312888" w:rsidRPr="00060A4E">
        <w:rPr>
          <w:rFonts w:ascii="Times New Roman" w:hAnsi="Times New Roman" w:cs="Times New Roman"/>
        </w:rPr>
        <w:t>[</w:t>
      </w:r>
      <w:r w:rsidR="00292F7A" w:rsidRPr="00060A4E">
        <w:rPr>
          <w:rFonts w:ascii="Times New Roman" w:hAnsi="Times New Roman" w:cs="Times New Roman"/>
        </w:rPr>
        <w:t>1944</w:t>
      </w:r>
      <w:r w:rsidR="00312888" w:rsidRPr="00060A4E">
        <w:rPr>
          <w:rFonts w:ascii="Times New Roman" w:hAnsi="Times New Roman" w:cs="Times New Roman"/>
        </w:rPr>
        <w:t>]</w:t>
      </w:r>
      <w:r w:rsidR="00292F7A" w:rsidRPr="00060A4E">
        <w:rPr>
          <w:rFonts w:ascii="Times New Roman" w:hAnsi="Times New Roman" w:cs="Times New Roman"/>
        </w:rPr>
        <w:t xml:space="preserve"> 2 A</w:t>
      </w:r>
      <w:r w:rsidR="00AC4D06" w:rsidRPr="00060A4E">
        <w:rPr>
          <w:rFonts w:ascii="Times New Roman" w:hAnsi="Times New Roman" w:cs="Times New Roman"/>
        </w:rPr>
        <w:t>ll</w:t>
      </w:r>
      <w:r w:rsidR="00292F7A" w:rsidRPr="00060A4E">
        <w:rPr>
          <w:rFonts w:ascii="Times New Roman" w:hAnsi="Times New Roman" w:cs="Times New Roman"/>
        </w:rPr>
        <w:t xml:space="preserve"> ER 293</w:t>
      </w:r>
      <w:r w:rsidR="00EB6C12" w:rsidRPr="00060A4E">
        <w:rPr>
          <w:rFonts w:ascii="Times New Roman" w:hAnsi="Times New Roman" w:cs="Times New Roman"/>
        </w:rPr>
        <w:t xml:space="preserve">, where </w:t>
      </w:r>
      <w:r w:rsidR="00292F7A" w:rsidRPr="00060A4E">
        <w:rPr>
          <w:rFonts w:ascii="Times New Roman" w:hAnsi="Times New Roman" w:cs="Times New Roman"/>
        </w:rPr>
        <w:t xml:space="preserve">the Court of Appeal </w:t>
      </w:r>
      <w:r w:rsidR="00EB6C12" w:rsidRPr="00060A4E">
        <w:rPr>
          <w:rFonts w:ascii="Times New Roman" w:hAnsi="Times New Roman" w:cs="Times New Roman"/>
        </w:rPr>
        <w:t xml:space="preserve">confirmed it is </w:t>
      </w:r>
      <w:r w:rsidR="00ED6AF5" w:rsidRPr="00060A4E">
        <w:rPr>
          <w:rFonts w:ascii="Times New Roman" w:hAnsi="Times New Roman" w:cs="Times New Roman"/>
        </w:rPr>
        <w:t xml:space="preserve">normally bound by its </w:t>
      </w:r>
      <w:r w:rsidR="00292F7A" w:rsidRPr="00060A4E">
        <w:rPr>
          <w:rFonts w:ascii="Times New Roman" w:hAnsi="Times New Roman" w:cs="Times New Roman"/>
        </w:rPr>
        <w:t xml:space="preserve">own decisions </w:t>
      </w:r>
      <w:r w:rsidR="00D627F8" w:rsidRPr="00060A4E">
        <w:rPr>
          <w:rFonts w:ascii="Times New Roman" w:hAnsi="Times New Roman" w:cs="Times New Roman"/>
        </w:rPr>
        <w:t>except where</w:t>
      </w:r>
      <w:r w:rsidR="00292F7A" w:rsidRPr="00060A4E">
        <w:rPr>
          <w:rFonts w:ascii="Times New Roman" w:hAnsi="Times New Roman" w:cs="Times New Roman"/>
        </w:rPr>
        <w:t xml:space="preserve">: </w:t>
      </w:r>
    </w:p>
    <w:p w14:paraId="3ECCC33A" w14:textId="71A854AB" w:rsidR="00292F7A" w:rsidRPr="002D1D83" w:rsidRDefault="00292F7A" w:rsidP="00840B05">
      <w:pPr>
        <w:pStyle w:val="ListParagraph"/>
        <w:numPr>
          <w:ilvl w:val="0"/>
          <w:numId w:val="80"/>
        </w:numPr>
        <w:spacing w:line="360" w:lineRule="auto"/>
        <w:jc w:val="both"/>
        <w:rPr>
          <w:rFonts w:ascii="Times New Roman" w:hAnsi="Times New Roman" w:cs="Times New Roman"/>
        </w:rPr>
      </w:pPr>
      <w:r w:rsidRPr="002D1D83">
        <w:rPr>
          <w:rFonts w:ascii="Times New Roman" w:hAnsi="Times New Roman" w:cs="Times New Roman"/>
        </w:rPr>
        <w:t xml:space="preserve">There </w:t>
      </w:r>
      <w:proofErr w:type="gramStart"/>
      <w:r w:rsidRPr="002D1D83">
        <w:rPr>
          <w:rFonts w:ascii="Times New Roman" w:hAnsi="Times New Roman" w:cs="Times New Roman"/>
        </w:rPr>
        <w:t>are</w:t>
      </w:r>
      <w:proofErr w:type="gramEnd"/>
      <w:r w:rsidRPr="002D1D83">
        <w:rPr>
          <w:rFonts w:ascii="Times New Roman" w:hAnsi="Times New Roman" w:cs="Times New Roman"/>
        </w:rPr>
        <w:t xml:space="preserve"> two conflicting </w:t>
      </w:r>
      <w:r w:rsidR="00D627F8" w:rsidRPr="002D1D83">
        <w:rPr>
          <w:rFonts w:ascii="Times New Roman" w:hAnsi="Times New Roman" w:cs="Times New Roman"/>
        </w:rPr>
        <w:t>Court of Appeal</w:t>
      </w:r>
      <w:r w:rsidR="004F3532" w:rsidRPr="002D1D83">
        <w:rPr>
          <w:rFonts w:ascii="Times New Roman" w:hAnsi="Times New Roman" w:cs="Times New Roman"/>
        </w:rPr>
        <w:t xml:space="preserve"> </w:t>
      </w:r>
      <w:r w:rsidRPr="002D1D83">
        <w:rPr>
          <w:rFonts w:ascii="Times New Roman" w:hAnsi="Times New Roman" w:cs="Times New Roman"/>
        </w:rPr>
        <w:t>decisions.</w:t>
      </w:r>
    </w:p>
    <w:p w14:paraId="506A4EF4" w14:textId="407A610E" w:rsidR="00292F7A" w:rsidRPr="002D1D83" w:rsidRDefault="00292F7A" w:rsidP="00840B05">
      <w:pPr>
        <w:pStyle w:val="ListParagraph"/>
        <w:numPr>
          <w:ilvl w:val="0"/>
          <w:numId w:val="80"/>
        </w:numPr>
        <w:spacing w:line="360" w:lineRule="auto"/>
        <w:jc w:val="both"/>
        <w:rPr>
          <w:rFonts w:ascii="Times New Roman" w:hAnsi="Times New Roman" w:cs="Times New Roman"/>
        </w:rPr>
      </w:pPr>
      <w:r w:rsidRPr="002D1D83">
        <w:rPr>
          <w:rFonts w:ascii="Times New Roman" w:hAnsi="Times New Roman" w:cs="Times New Roman"/>
        </w:rPr>
        <w:t xml:space="preserve">The </w:t>
      </w:r>
      <w:r w:rsidR="004F63DA" w:rsidRPr="002D1D83">
        <w:rPr>
          <w:rFonts w:ascii="Times New Roman" w:hAnsi="Times New Roman" w:cs="Times New Roman"/>
        </w:rPr>
        <w:t xml:space="preserve">earlier </w:t>
      </w:r>
      <w:r w:rsidRPr="002D1D83">
        <w:rPr>
          <w:rFonts w:ascii="Times New Roman" w:hAnsi="Times New Roman" w:cs="Times New Roman"/>
        </w:rPr>
        <w:t>decision</w:t>
      </w:r>
      <w:r w:rsidR="004F63DA" w:rsidRPr="002D1D83">
        <w:rPr>
          <w:rFonts w:ascii="Times New Roman" w:hAnsi="Times New Roman" w:cs="Times New Roman"/>
        </w:rPr>
        <w:t xml:space="preserve"> was</w:t>
      </w:r>
      <w:r w:rsidRPr="002D1D83">
        <w:rPr>
          <w:rFonts w:ascii="Times New Roman" w:hAnsi="Times New Roman" w:cs="Times New Roman"/>
        </w:rPr>
        <w:t xml:space="preserve"> made </w:t>
      </w:r>
      <w:r w:rsidR="004F63DA" w:rsidRPr="002D1D83">
        <w:rPr>
          <w:rFonts w:ascii="Times New Roman" w:hAnsi="Times New Roman" w:cs="Times New Roman"/>
        </w:rPr>
        <w:t>per incuriam (</w:t>
      </w:r>
      <w:r w:rsidRPr="002D1D83">
        <w:rPr>
          <w:rFonts w:ascii="Times New Roman" w:hAnsi="Times New Roman" w:cs="Times New Roman"/>
        </w:rPr>
        <w:t>by mistake</w:t>
      </w:r>
      <w:r w:rsidR="004F63DA" w:rsidRPr="002D1D83">
        <w:rPr>
          <w:rFonts w:ascii="Times New Roman" w:hAnsi="Times New Roman" w:cs="Times New Roman"/>
        </w:rPr>
        <w:t>)</w:t>
      </w:r>
      <w:r w:rsidRPr="002D1D83">
        <w:rPr>
          <w:rFonts w:ascii="Times New Roman" w:hAnsi="Times New Roman" w:cs="Times New Roman"/>
        </w:rPr>
        <w:t xml:space="preserve"> </w:t>
      </w:r>
    </w:p>
    <w:p w14:paraId="1963BA0A" w14:textId="77777777" w:rsidR="00292F7A" w:rsidRPr="002D1D83" w:rsidRDefault="00292F7A" w:rsidP="00840B05">
      <w:pPr>
        <w:pStyle w:val="ListParagraph"/>
        <w:numPr>
          <w:ilvl w:val="0"/>
          <w:numId w:val="80"/>
        </w:numPr>
        <w:spacing w:line="360" w:lineRule="auto"/>
        <w:jc w:val="both"/>
        <w:rPr>
          <w:rFonts w:ascii="Times New Roman" w:hAnsi="Times New Roman" w:cs="Times New Roman"/>
        </w:rPr>
      </w:pPr>
      <w:r w:rsidRPr="002D1D83">
        <w:rPr>
          <w:rFonts w:ascii="Times New Roman" w:hAnsi="Times New Roman" w:cs="Times New Roman"/>
        </w:rPr>
        <w:t>The decision has been overruled by the Supreme Court.</w:t>
      </w:r>
    </w:p>
    <w:p w14:paraId="21E4CB7B" w14:textId="5AD811FF" w:rsidR="00292F7A" w:rsidRPr="00060A4E" w:rsidRDefault="00292F7A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Lord Greene MR s</w:t>
      </w:r>
      <w:r w:rsidR="006E4323" w:rsidRPr="00060A4E">
        <w:rPr>
          <w:rFonts w:ascii="Times New Roman" w:hAnsi="Times New Roman" w:cs="Times New Roman"/>
        </w:rPr>
        <w:t>tated</w:t>
      </w:r>
      <w:r w:rsidR="00286572" w:rsidRPr="00060A4E">
        <w:rPr>
          <w:rFonts w:ascii="Times New Roman" w:hAnsi="Times New Roman" w:cs="Times New Roman"/>
        </w:rPr>
        <w:t xml:space="preserve"> that the </w:t>
      </w:r>
      <w:r w:rsidRPr="00060A4E">
        <w:rPr>
          <w:rFonts w:ascii="Times New Roman" w:hAnsi="Times New Roman" w:cs="Times New Roman"/>
        </w:rPr>
        <w:t>Court of Appeal is bound</w:t>
      </w:r>
      <w:r w:rsidR="0005212C" w:rsidRPr="00060A4E">
        <w:rPr>
          <w:rFonts w:ascii="Times New Roman" w:hAnsi="Times New Roman" w:cs="Times New Roman"/>
        </w:rPr>
        <w:t xml:space="preserve"> “</w:t>
      </w:r>
      <w:r w:rsidRPr="00060A4E">
        <w:rPr>
          <w:rFonts w:ascii="Times New Roman" w:hAnsi="Times New Roman" w:cs="Times New Roman"/>
        </w:rPr>
        <w:t xml:space="preserve">expect in these limited </w:t>
      </w:r>
      <w:r w:rsidR="00740C18" w:rsidRPr="00060A4E">
        <w:rPr>
          <w:rFonts w:ascii="Times New Roman" w:hAnsi="Times New Roman" w:cs="Times New Roman"/>
        </w:rPr>
        <w:t>circumstances</w:t>
      </w:r>
      <w:r w:rsidRPr="00060A4E">
        <w:rPr>
          <w:rFonts w:ascii="Times New Roman" w:hAnsi="Times New Roman" w:cs="Times New Roman"/>
        </w:rPr>
        <w:t>.”</w:t>
      </w:r>
      <w:r w:rsidR="0005212C" w:rsidRPr="00060A4E">
        <w:rPr>
          <w:rStyle w:val="FootnoteReference"/>
          <w:rFonts w:ascii="Times New Roman" w:hAnsi="Times New Roman" w:cs="Times New Roman"/>
        </w:rPr>
        <w:footnoteReference w:id="79"/>
      </w:r>
    </w:p>
    <w:p w14:paraId="615EE9D9" w14:textId="77777777" w:rsidR="00292F7A" w:rsidRPr="00060A4E" w:rsidRDefault="00292F7A" w:rsidP="00840B05">
      <w:pPr>
        <w:spacing w:line="360" w:lineRule="auto"/>
        <w:jc w:val="both"/>
        <w:rPr>
          <w:rFonts w:ascii="Times New Roman" w:hAnsi="Times New Roman" w:cs="Times New Roman"/>
        </w:rPr>
      </w:pPr>
    </w:p>
    <w:p w14:paraId="113E2491" w14:textId="77777777" w:rsidR="00292F7A" w:rsidRPr="002D1D83" w:rsidRDefault="00292F7A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2D1D83">
        <w:rPr>
          <w:rFonts w:ascii="Times New Roman" w:hAnsi="Times New Roman" w:cs="Times New Roman"/>
          <w:b/>
          <w:bCs/>
        </w:rPr>
        <w:t>The Principle of Res Judicata</w:t>
      </w:r>
    </w:p>
    <w:p w14:paraId="2F8BF31C" w14:textId="3E656198" w:rsidR="000D35DB" w:rsidRPr="00060A4E" w:rsidRDefault="00265D11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Res Judicata </w:t>
      </w:r>
      <w:r w:rsidR="00292F7A" w:rsidRPr="00060A4E">
        <w:rPr>
          <w:rFonts w:ascii="Times New Roman" w:hAnsi="Times New Roman" w:cs="Times New Roman"/>
        </w:rPr>
        <w:t>means “the matter has been judged.” Once a case</w:t>
      </w:r>
      <w:r w:rsidRPr="00060A4E">
        <w:rPr>
          <w:rFonts w:ascii="Times New Roman" w:hAnsi="Times New Roman" w:cs="Times New Roman"/>
        </w:rPr>
        <w:t xml:space="preserve"> has been </w:t>
      </w:r>
      <w:r w:rsidR="00D8282A" w:rsidRPr="00060A4E">
        <w:rPr>
          <w:rFonts w:ascii="Times New Roman" w:hAnsi="Times New Roman" w:cs="Times New Roman"/>
        </w:rPr>
        <w:t>finally decided,</w:t>
      </w:r>
      <w:r w:rsidR="00292F7A" w:rsidRPr="00060A4E">
        <w:rPr>
          <w:rFonts w:ascii="Times New Roman" w:hAnsi="Times New Roman" w:cs="Times New Roman"/>
        </w:rPr>
        <w:t xml:space="preserve"> it cannot be </w:t>
      </w:r>
      <w:r w:rsidR="00E06E58" w:rsidRPr="00060A4E">
        <w:rPr>
          <w:rFonts w:ascii="Times New Roman" w:hAnsi="Times New Roman" w:cs="Times New Roman"/>
        </w:rPr>
        <w:t xml:space="preserve">litigated </w:t>
      </w:r>
      <w:r w:rsidR="00292F7A" w:rsidRPr="00060A4E">
        <w:rPr>
          <w:rFonts w:ascii="Times New Roman" w:hAnsi="Times New Roman" w:cs="Times New Roman"/>
        </w:rPr>
        <w:t xml:space="preserve">again. </w:t>
      </w:r>
      <w:r w:rsidR="000D35DB" w:rsidRPr="00060A4E">
        <w:rPr>
          <w:rFonts w:ascii="Times New Roman" w:hAnsi="Times New Roman" w:cs="Times New Roman"/>
        </w:rPr>
        <w:t>The Oxford Dic</w:t>
      </w:r>
      <w:r w:rsidR="00F75D9C" w:rsidRPr="00060A4E">
        <w:rPr>
          <w:rFonts w:ascii="Times New Roman" w:hAnsi="Times New Roman" w:cs="Times New Roman"/>
        </w:rPr>
        <w:t>tionary of Law defines res judicata as “a matter that has been adjudicated upon and cannot be pursued further by the same parties”</w:t>
      </w:r>
      <w:r w:rsidR="00F75D9C" w:rsidRPr="00060A4E">
        <w:rPr>
          <w:rStyle w:val="FootnoteReference"/>
          <w:rFonts w:ascii="Times New Roman" w:hAnsi="Times New Roman" w:cs="Times New Roman"/>
        </w:rPr>
        <w:footnoteReference w:id="80"/>
      </w:r>
    </w:p>
    <w:p w14:paraId="180D9663" w14:textId="1D6DCAEE" w:rsidR="00292F7A" w:rsidRPr="00060A4E" w:rsidRDefault="00292F7A" w:rsidP="00840B05">
      <w:p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Slapper and Kelly explain</w:t>
      </w:r>
      <w:r w:rsidR="00CA4784" w:rsidRPr="00060A4E">
        <w:rPr>
          <w:rFonts w:ascii="Times New Roman" w:hAnsi="Times New Roman" w:cs="Times New Roman"/>
        </w:rPr>
        <w:t xml:space="preserve"> that r</w:t>
      </w:r>
      <w:r w:rsidRPr="00060A4E">
        <w:rPr>
          <w:rFonts w:ascii="Times New Roman" w:hAnsi="Times New Roman" w:cs="Times New Roman"/>
        </w:rPr>
        <w:t>es judicata</w:t>
      </w:r>
      <w:r w:rsidR="00CA4784" w:rsidRPr="00060A4E">
        <w:rPr>
          <w:rFonts w:ascii="Times New Roman" w:hAnsi="Times New Roman" w:cs="Times New Roman"/>
        </w:rPr>
        <w:t xml:space="preserve"> “prevents endless</w:t>
      </w:r>
      <w:r w:rsidR="00B94D60" w:rsidRPr="00060A4E">
        <w:rPr>
          <w:rFonts w:ascii="Times New Roman" w:hAnsi="Times New Roman" w:cs="Times New Roman"/>
        </w:rPr>
        <w:t xml:space="preserve"> litigation and ensures disputes reach a final conclusion”</w:t>
      </w:r>
      <w:r w:rsidR="00B94D60" w:rsidRPr="00060A4E">
        <w:rPr>
          <w:rStyle w:val="FootnoteReference"/>
          <w:rFonts w:ascii="Times New Roman" w:hAnsi="Times New Roman" w:cs="Times New Roman"/>
        </w:rPr>
        <w:footnoteReference w:id="81"/>
      </w:r>
      <w:r w:rsidRPr="00060A4E">
        <w:rPr>
          <w:rFonts w:ascii="Times New Roman" w:hAnsi="Times New Roman" w:cs="Times New Roman"/>
        </w:rPr>
        <w:t xml:space="preserve"> </w:t>
      </w:r>
    </w:p>
    <w:p w14:paraId="4471CC0E" w14:textId="63B6081A" w:rsidR="0006154B" w:rsidRPr="00FE0EC5" w:rsidRDefault="0006154B" w:rsidP="00840B05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FE0EC5">
        <w:rPr>
          <w:rFonts w:ascii="Times New Roman" w:hAnsi="Times New Roman" w:cs="Times New Roman"/>
          <w:b/>
          <w:bCs/>
        </w:rPr>
        <w:t xml:space="preserve">Impact: </w:t>
      </w:r>
    </w:p>
    <w:p w14:paraId="0AB82723" w14:textId="140BA67A" w:rsidR="0006154B" w:rsidRPr="00060A4E" w:rsidRDefault="0006154B" w:rsidP="00840B05">
      <w:pPr>
        <w:pStyle w:val="ListParagraph"/>
        <w:numPr>
          <w:ilvl w:val="0"/>
          <w:numId w:val="79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Protects individuals from repeated legal action</w:t>
      </w:r>
    </w:p>
    <w:p w14:paraId="421F493A" w14:textId="46B9F7D3" w:rsidR="0006154B" w:rsidRPr="00060A4E" w:rsidRDefault="00577194" w:rsidP="00840B05">
      <w:pPr>
        <w:pStyle w:val="ListParagraph"/>
        <w:numPr>
          <w:ilvl w:val="0"/>
          <w:numId w:val="79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>Promotes efficiency</w:t>
      </w:r>
    </w:p>
    <w:p w14:paraId="550A58C3" w14:textId="7DDCB084" w:rsidR="00577194" w:rsidRPr="00060A4E" w:rsidRDefault="00577194" w:rsidP="00840B05">
      <w:pPr>
        <w:pStyle w:val="ListParagraph"/>
        <w:numPr>
          <w:ilvl w:val="0"/>
          <w:numId w:val="79"/>
        </w:numPr>
        <w:spacing w:line="360" w:lineRule="auto"/>
        <w:jc w:val="both"/>
        <w:rPr>
          <w:rFonts w:ascii="Times New Roman" w:hAnsi="Times New Roman" w:cs="Times New Roman"/>
        </w:rPr>
      </w:pPr>
      <w:r w:rsidRPr="00060A4E">
        <w:rPr>
          <w:rFonts w:ascii="Times New Roman" w:hAnsi="Times New Roman" w:cs="Times New Roman"/>
        </w:rPr>
        <w:t xml:space="preserve">Upholds certainty </w:t>
      </w:r>
      <w:r w:rsidR="009568D0" w:rsidRPr="00060A4E">
        <w:rPr>
          <w:rFonts w:ascii="Times New Roman" w:hAnsi="Times New Roman" w:cs="Times New Roman"/>
        </w:rPr>
        <w:t>and finality in the justice system</w:t>
      </w:r>
    </w:p>
    <w:p w14:paraId="3F3EB27D" w14:textId="77777777" w:rsidR="00333373" w:rsidRDefault="00333373" w:rsidP="00316AB4">
      <w:pPr>
        <w:spacing w:line="360" w:lineRule="auto"/>
        <w:jc w:val="both"/>
        <w:rPr>
          <w:rFonts w:ascii="Times New Roman" w:hAnsi="Times New Roman" w:cs="Times New Roman"/>
        </w:rPr>
      </w:pPr>
    </w:p>
    <w:p w14:paraId="67B0E0C6" w14:textId="2F7F3C72" w:rsidR="00FC20C3" w:rsidRPr="00FC20C3" w:rsidRDefault="00FC20C3" w:rsidP="00316AB4">
      <w:pPr>
        <w:spacing w:line="360" w:lineRule="auto"/>
        <w:jc w:val="both"/>
        <w:rPr>
          <w:rFonts w:ascii="Times New Roman" w:hAnsi="Times New Roman" w:cs="Times New Roman"/>
          <w:b/>
          <w:bCs/>
          <w:sz w:val="40"/>
          <w:szCs w:val="40"/>
        </w:rPr>
      </w:pPr>
      <w:r w:rsidRPr="00FC20C3">
        <w:rPr>
          <w:rFonts w:ascii="Times New Roman" w:hAnsi="Times New Roman" w:cs="Times New Roman"/>
          <w:b/>
          <w:bCs/>
          <w:sz w:val="40"/>
          <w:szCs w:val="40"/>
        </w:rPr>
        <w:lastRenderedPageBreak/>
        <w:t xml:space="preserve">BIBLIOGRAPHY </w:t>
      </w:r>
    </w:p>
    <w:p w14:paraId="6A38759D" w14:textId="77777777" w:rsidR="00FC20C3" w:rsidRDefault="00FC20C3" w:rsidP="00A2367E">
      <w:pPr>
        <w:spacing w:line="360" w:lineRule="auto"/>
        <w:ind w:left="360"/>
        <w:jc w:val="both"/>
        <w:rPr>
          <w:rFonts w:ascii="Times New Roman" w:hAnsi="Times New Roman" w:cs="Times New Roman"/>
          <w:b/>
          <w:bCs/>
        </w:rPr>
      </w:pPr>
    </w:p>
    <w:p w14:paraId="62362A03" w14:textId="77777777" w:rsidR="00FC20C3" w:rsidRDefault="00FC20C3" w:rsidP="009967C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TABLE OF CASES </w:t>
      </w:r>
    </w:p>
    <w:p w14:paraId="7DA0A10C" w14:textId="47BC5D0D" w:rsidR="009967CF" w:rsidRPr="003579FB" w:rsidRDefault="009967CF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 xml:space="preserve">AMT Futures Ltd v </w:t>
      </w:r>
      <w:r w:rsidR="00D91593" w:rsidRPr="003579FB">
        <w:rPr>
          <w:rFonts w:ascii="Times New Roman" w:hAnsi="Times New Roman" w:cs="Times New Roman"/>
          <w:b/>
          <w:bCs/>
        </w:rPr>
        <w:t>Marzillier [</w:t>
      </w:r>
      <w:r w:rsidR="00202761" w:rsidRPr="00202761">
        <w:rPr>
          <w:rFonts w:ascii="Times New Roman" w:hAnsi="Times New Roman" w:cs="Times New Roman"/>
          <w:b/>
          <w:bCs/>
        </w:rPr>
        <w:t>2015] EWCA Civ 143</w:t>
      </w:r>
    </w:p>
    <w:p w14:paraId="4C8642A2" w14:textId="77777777" w:rsidR="009967CF" w:rsidRPr="003579FB" w:rsidRDefault="009967CF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 xml:space="preserve">Balfour v Balfour [1919] </w:t>
      </w:r>
      <w:r w:rsidR="00202761" w:rsidRPr="00202761">
        <w:rPr>
          <w:rFonts w:ascii="Times New Roman" w:hAnsi="Times New Roman" w:cs="Times New Roman"/>
          <w:b/>
          <w:bCs/>
        </w:rPr>
        <w:t>2 KB 571 (CA)</w:t>
      </w:r>
    </w:p>
    <w:p w14:paraId="71CDDABC" w14:textId="77777777" w:rsidR="009967CF" w:rsidRPr="003579FB" w:rsidRDefault="009967CF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 xml:space="preserve">Donoghue v Stevenson </w:t>
      </w:r>
      <w:r w:rsidR="00202761" w:rsidRPr="00202761">
        <w:rPr>
          <w:rFonts w:ascii="Times New Roman" w:hAnsi="Times New Roman" w:cs="Times New Roman"/>
          <w:b/>
          <w:bCs/>
        </w:rPr>
        <w:t>[1932] AC 562 (HL)</w:t>
      </w:r>
    </w:p>
    <w:p w14:paraId="76242B46" w14:textId="77777777" w:rsidR="00BA39BB" w:rsidRPr="003579FB" w:rsidRDefault="009967CF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 xml:space="preserve">Fisher v Bell [1961] </w:t>
      </w:r>
      <w:r w:rsidR="00202761" w:rsidRPr="00202761">
        <w:rPr>
          <w:rFonts w:ascii="Times New Roman" w:hAnsi="Times New Roman" w:cs="Times New Roman"/>
          <w:b/>
          <w:bCs/>
        </w:rPr>
        <w:t>1 QB 394 (DC)</w:t>
      </w:r>
    </w:p>
    <w:p w14:paraId="213F4403" w14:textId="77777777" w:rsidR="00BA39BB" w:rsidRPr="003579FB" w:rsidRDefault="00BA39BB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 xml:space="preserve">Fitzpatrick v Sterling Housing Association Ltd </w:t>
      </w:r>
      <w:r w:rsidR="00202761" w:rsidRPr="00202761">
        <w:rPr>
          <w:rFonts w:ascii="Times New Roman" w:hAnsi="Times New Roman" w:cs="Times New Roman"/>
          <w:b/>
          <w:bCs/>
        </w:rPr>
        <w:t>[</w:t>
      </w:r>
      <w:r w:rsidRPr="003579FB">
        <w:rPr>
          <w:rFonts w:ascii="Times New Roman" w:hAnsi="Times New Roman" w:cs="Times New Roman"/>
          <w:b/>
          <w:bCs/>
        </w:rPr>
        <w:t>1999</w:t>
      </w:r>
      <w:r w:rsidR="00202761" w:rsidRPr="00202761">
        <w:rPr>
          <w:rFonts w:ascii="Times New Roman" w:hAnsi="Times New Roman" w:cs="Times New Roman"/>
          <w:b/>
          <w:bCs/>
        </w:rPr>
        <w:t>] 4 All ER 705 (HL)</w:t>
      </w:r>
    </w:p>
    <w:p w14:paraId="71CB9EE8" w14:textId="77777777" w:rsidR="00BA39BB" w:rsidRPr="003579FB" w:rsidRDefault="00BA39BB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>Fothergill v Monarch Airlines Ltd [1981]</w:t>
      </w:r>
      <w:r w:rsidR="00202761" w:rsidRPr="00202761">
        <w:rPr>
          <w:rFonts w:ascii="Times New Roman" w:hAnsi="Times New Roman" w:cs="Times New Roman"/>
          <w:b/>
          <w:bCs/>
        </w:rPr>
        <w:t>AC 251 (HL)</w:t>
      </w:r>
    </w:p>
    <w:p w14:paraId="00921367" w14:textId="77777777" w:rsidR="00EA7F9C" w:rsidRPr="003579FB" w:rsidRDefault="00BA39BB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>Grant v Australian Knitting Mills [1936]</w:t>
      </w:r>
      <w:r w:rsidR="00EA7F9C" w:rsidRPr="003579FB">
        <w:rPr>
          <w:rFonts w:ascii="Times New Roman" w:hAnsi="Times New Roman" w:cs="Times New Roman"/>
          <w:b/>
          <w:bCs/>
        </w:rPr>
        <w:t xml:space="preserve"> </w:t>
      </w:r>
      <w:r w:rsidR="00202761" w:rsidRPr="00202761">
        <w:rPr>
          <w:rFonts w:ascii="Times New Roman" w:hAnsi="Times New Roman" w:cs="Times New Roman"/>
          <w:b/>
          <w:bCs/>
        </w:rPr>
        <w:t>AC 85 (PC)</w:t>
      </w:r>
    </w:p>
    <w:p w14:paraId="2AC8250F" w14:textId="77777777" w:rsidR="004353EC" w:rsidRPr="003579FB" w:rsidRDefault="00EA7F9C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>Meri</w:t>
      </w:r>
      <w:r w:rsidR="004353EC" w:rsidRPr="003579FB">
        <w:rPr>
          <w:rFonts w:ascii="Times New Roman" w:hAnsi="Times New Roman" w:cs="Times New Roman"/>
          <w:b/>
          <w:bCs/>
        </w:rPr>
        <w:t xml:space="preserve">tt v Merritt [1970] </w:t>
      </w:r>
      <w:r w:rsidR="00202761" w:rsidRPr="00202761">
        <w:rPr>
          <w:rFonts w:ascii="Times New Roman" w:hAnsi="Times New Roman" w:cs="Times New Roman"/>
          <w:b/>
          <w:bCs/>
        </w:rPr>
        <w:t>1 WLR 1211 (CA)</w:t>
      </w:r>
    </w:p>
    <w:p w14:paraId="74E06525" w14:textId="77777777" w:rsidR="004353EC" w:rsidRPr="003579FB" w:rsidRDefault="004353EC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 xml:space="preserve">Partridge v Crittenden [1968] </w:t>
      </w:r>
      <w:r w:rsidR="00202761" w:rsidRPr="00202761">
        <w:rPr>
          <w:rFonts w:ascii="Times New Roman" w:hAnsi="Times New Roman" w:cs="Times New Roman"/>
          <w:b/>
          <w:bCs/>
        </w:rPr>
        <w:t>2 All ER 421 (QB)</w:t>
      </w:r>
    </w:p>
    <w:p w14:paraId="1ABFE8C4" w14:textId="77777777" w:rsidR="00CF7D52" w:rsidRPr="003579FB" w:rsidRDefault="004353EC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 xml:space="preserve">Pepper v Hart [1993] AC </w:t>
      </w:r>
      <w:r w:rsidR="00CF7D52" w:rsidRPr="003579FB">
        <w:rPr>
          <w:rFonts w:ascii="Times New Roman" w:hAnsi="Times New Roman" w:cs="Times New Roman"/>
          <w:b/>
          <w:bCs/>
        </w:rPr>
        <w:t>593</w:t>
      </w:r>
    </w:p>
    <w:p w14:paraId="7C3399BE" w14:textId="77777777" w:rsidR="00CF7D52" w:rsidRPr="003579FB" w:rsidRDefault="00CF7D52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>Pickstone v Freemans plc [1989] AC 66 (HL)</w:t>
      </w:r>
    </w:p>
    <w:p w14:paraId="0FBA1C60" w14:textId="77777777" w:rsidR="00B36853" w:rsidRPr="003579FB" w:rsidRDefault="00B36853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>R v Allen [1872] LR 1 CCR 367</w:t>
      </w:r>
    </w:p>
    <w:p w14:paraId="27F17F3F" w14:textId="77777777" w:rsidR="00B36853" w:rsidRPr="003579FB" w:rsidRDefault="00B36853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 xml:space="preserve">R v Brown [1993] </w:t>
      </w:r>
      <w:r w:rsidR="00202761" w:rsidRPr="00202761">
        <w:rPr>
          <w:rFonts w:ascii="Times New Roman" w:hAnsi="Times New Roman" w:cs="Times New Roman"/>
          <w:b/>
          <w:bCs/>
        </w:rPr>
        <w:t>2 All ER 75 (HL)</w:t>
      </w:r>
    </w:p>
    <w:p w14:paraId="648999FF" w14:textId="77777777" w:rsidR="00B36853" w:rsidRPr="003579FB" w:rsidRDefault="00B36853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 xml:space="preserve">R v Gotts [1992] </w:t>
      </w:r>
      <w:r w:rsidR="00202761" w:rsidRPr="00202761">
        <w:rPr>
          <w:rFonts w:ascii="Times New Roman" w:hAnsi="Times New Roman" w:cs="Times New Roman"/>
          <w:b/>
          <w:bCs/>
        </w:rPr>
        <w:t>1 WLR 819 (CA)</w:t>
      </w:r>
    </w:p>
    <w:p w14:paraId="5369FA62" w14:textId="77777777" w:rsidR="00B36853" w:rsidRPr="003579FB" w:rsidRDefault="00B36853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>R v Howe [1987] AC 417 (HL)</w:t>
      </w:r>
    </w:p>
    <w:p w14:paraId="0152711A" w14:textId="77777777" w:rsidR="00B36853" w:rsidRPr="003579FB" w:rsidRDefault="00B36853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>R v R [1991] 3 WLR 767 (HL)</w:t>
      </w:r>
      <w:r w:rsidR="00202761" w:rsidRPr="00202761">
        <w:rPr>
          <w:rFonts w:ascii="Times New Roman" w:hAnsi="Times New Roman" w:cs="Times New Roman"/>
          <w:b/>
          <w:bCs/>
        </w:rPr>
        <w:br/>
        <w:t>Royal College of Nursing v Department of Health and Social Security [1981] 1 All ER 545</w:t>
      </w:r>
    </w:p>
    <w:p w14:paraId="41CBDF67" w14:textId="44C46C46" w:rsidR="00202761" w:rsidRPr="00202761" w:rsidRDefault="00B36853" w:rsidP="00D91593">
      <w:pPr>
        <w:spacing w:after="0" w:line="240" w:lineRule="auto"/>
        <w:rPr>
          <w:rFonts w:ascii="Times New Roman" w:hAnsi="Times New Roman" w:cs="Times New Roman"/>
          <w:b/>
          <w:bCs/>
        </w:rPr>
      </w:pPr>
      <w:r w:rsidRPr="003579FB">
        <w:rPr>
          <w:rFonts w:ascii="Times New Roman" w:hAnsi="Times New Roman" w:cs="Times New Roman"/>
          <w:b/>
          <w:bCs/>
        </w:rPr>
        <w:t>Smith v Hughes [1960] 2 All ER 859</w:t>
      </w:r>
      <w:r w:rsidR="00202761" w:rsidRPr="00202761">
        <w:rPr>
          <w:rFonts w:ascii="Times New Roman" w:hAnsi="Times New Roman" w:cs="Times New Roman"/>
          <w:b/>
          <w:bCs/>
        </w:rPr>
        <w:br/>
        <w:t>Young v Bristol Aeroplane Co Ltd [1944] 2 All ER 293 (CA)</w:t>
      </w:r>
    </w:p>
    <w:p w14:paraId="334791B5" w14:textId="77777777" w:rsidR="00FC20C3" w:rsidRDefault="00FC20C3" w:rsidP="003E6859">
      <w:pPr>
        <w:spacing w:line="360" w:lineRule="auto"/>
        <w:ind w:left="360"/>
        <w:rPr>
          <w:rFonts w:ascii="Times New Roman" w:hAnsi="Times New Roman" w:cs="Times New Roman"/>
          <w:b/>
          <w:bCs/>
        </w:rPr>
      </w:pPr>
    </w:p>
    <w:p w14:paraId="230FB6CF" w14:textId="77777777" w:rsidR="005135DB" w:rsidRDefault="005135DB" w:rsidP="005135DB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TABLE OF LEGISLATION </w:t>
      </w:r>
    </w:p>
    <w:p w14:paraId="3CE14744" w14:textId="7F473BC1" w:rsidR="005135DB" w:rsidRDefault="005135DB" w:rsidP="00F82B6E">
      <w:pPr>
        <w:spacing w:after="0" w:line="24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Human Rights Act 1998</w:t>
      </w:r>
    </w:p>
    <w:p w14:paraId="3D4DDECC" w14:textId="615E602A" w:rsidR="005135DB" w:rsidRDefault="00F82B6E" w:rsidP="00F82B6E">
      <w:pPr>
        <w:spacing w:after="0" w:line="24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Rent Act 1977</w:t>
      </w:r>
    </w:p>
    <w:p w14:paraId="3072602B" w14:textId="77777777" w:rsidR="00FC20C3" w:rsidRDefault="00FC20C3" w:rsidP="0093318A">
      <w:pPr>
        <w:spacing w:line="360" w:lineRule="auto"/>
        <w:ind w:left="360"/>
        <w:rPr>
          <w:rFonts w:ascii="Times New Roman" w:hAnsi="Times New Roman" w:cs="Times New Roman"/>
          <w:b/>
          <w:bCs/>
        </w:rPr>
      </w:pPr>
    </w:p>
    <w:p w14:paraId="5B6FD809" w14:textId="77777777" w:rsidR="00F82B6E" w:rsidRDefault="00F82B6E" w:rsidP="00F82B6E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BOOKS </w:t>
      </w:r>
    </w:p>
    <w:p w14:paraId="72AE964B" w14:textId="0B90BA8F" w:rsidR="0093318A" w:rsidRPr="0093318A" w:rsidRDefault="00F82B6E" w:rsidP="00316AB4">
      <w:pPr>
        <w:spacing w:line="24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Aharon Barak,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>Purposive Interpretation in Law</w:t>
      </w:r>
      <w:r w:rsidR="0093318A" w:rsidRPr="0093318A">
        <w:rPr>
          <w:rFonts w:ascii="Times New Roman" w:hAnsi="Times New Roman" w:cs="Times New Roman"/>
          <w:b/>
          <w:bCs/>
        </w:rPr>
        <w:t xml:space="preserve"> (P</w:t>
      </w:r>
      <w:r>
        <w:rPr>
          <w:rFonts w:ascii="Times New Roman" w:hAnsi="Times New Roman" w:cs="Times New Roman"/>
          <w:b/>
          <w:bCs/>
        </w:rPr>
        <w:t>rinceton University Press</w:t>
      </w:r>
      <w:r w:rsidR="0093318A" w:rsidRPr="0093318A">
        <w:rPr>
          <w:rFonts w:ascii="Times New Roman" w:hAnsi="Times New Roman" w:cs="Times New Roman"/>
          <w:b/>
          <w:bCs/>
        </w:rPr>
        <w:t xml:space="preserve"> 2005)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2A022B">
        <w:rPr>
          <w:rFonts w:ascii="Times New Roman" w:hAnsi="Times New Roman" w:cs="Times New Roman"/>
          <w:b/>
          <w:bCs/>
        </w:rPr>
        <w:t>Catharine Elliott and Frances Quinn</w:t>
      </w:r>
      <w:r w:rsidR="0093318A" w:rsidRPr="0093318A">
        <w:rPr>
          <w:rFonts w:ascii="Times New Roman" w:hAnsi="Times New Roman" w:cs="Times New Roman"/>
          <w:b/>
          <w:bCs/>
        </w:rPr>
        <w:t xml:space="preserve">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>English Legal System</w:t>
      </w:r>
      <w:r w:rsidR="0093318A" w:rsidRPr="0093318A">
        <w:rPr>
          <w:rFonts w:ascii="Times New Roman" w:hAnsi="Times New Roman" w:cs="Times New Roman"/>
          <w:b/>
          <w:bCs/>
        </w:rPr>
        <w:t xml:space="preserve"> (15th edn, </w:t>
      </w:r>
      <w:r w:rsidR="002A022B">
        <w:rPr>
          <w:rFonts w:ascii="Times New Roman" w:hAnsi="Times New Roman" w:cs="Times New Roman"/>
          <w:b/>
          <w:bCs/>
        </w:rPr>
        <w:t>Pearson</w:t>
      </w:r>
      <w:r w:rsidR="0093318A" w:rsidRPr="0093318A">
        <w:rPr>
          <w:rFonts w:ascii="Times New Roman" w:hAnsi="Times New Roman" w:cs="Times New Roman"/>
          <w:b/>
          <w:bCs/>
        </w:rPr>
        <w:t xml:space="preserve"> 2019)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2A022B">
        <w:rPr>
          <w:rFonts w:ascii="Times New Roman" w:hAnsi="Times New Roman" w:cs="Times New Roman"/>
          <w:b/>
          <w:bCs/>
        </w:rPr>
        <w:t>Gary Slapper and David Kelly</w:t>
      </w:r>
      <w:r w:rsidR="0093318A" w:rsidRPr="0093318A">
        <w:rPr>
          <w:rFonts w:ascii="Times New Roman" w:hAnsi="Times New Roman" w:cs="Times New Roman"/>
          <w:b/>
          <w:bCs/>
        </w:rPr>
        <w:t xml:space="preserve">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 xml:space="preserve">The </w:t>
      </w:r>
      <w:r w:rsidR="002A022B">
        <w:rPr>
          <w:rFonts w:ascii="Times New Roman" w:hAnsi="Times New Roman" w:cs="Times New Roman"/>
          <w:b/>
          <w:bCs/>
          <w:i/>
          <w:iCs/>
        </w:rPr>
        <w:t xml:space="preserve">English </w:t>
      </w:r>
      <w:r w:rsidR="005D47C2">
        <w:rPr>
          <w:rFonts w:ascii="Times New Roman" w:hAnsi="Times New Roman" w:cs="Times New Roman"/>
          <w:b/>
          <w:bCs/>
          <w:i/>
          <w:iCs/>
        </w:rPr>
        <w:t xml:space="preserve">Legal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>System</w:t>
      </w:r>
      <w:r w:rsidR="0093318A" w:rsidRPr="0093318A">
        <w:rPr>
          <w:rFonts w:ascii="Times New Roman" w:hAnsi="Times New Roman" w:cs="Times New Roman"/>
          <w:b/>
          <w:bCs/>
        </w:rPr>
        <w:t xml:space="preserve"> (18th edn, Routledge 2021)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5D47C2">
        <w:rPr>
          <w:rFonts w:ascii="Times New Roman" w:hAnsi="Times New Roman" w:cs="Times New Roman"/>
          <w:b/>
          <w:bCs/>
        </w:rPr>
        <w:t xml:space="preserve">Jonathan Law </w:t>
      </w:r>
      <w:r w:rsidR="0093318A" w:rsidRPr="0093318A">
        <w:rPr>
          <w:rFonts w:ascii="Times New Roman" w:hAnsi="Times New Roman" w:cs="Times New Roman"/>
          <w:b/>
          <w:bCs/>
        </w:rPr>
        <w:t xml:space="preserve">(ed), </w:t>
      </w:r>
      <w:r w:rsidR="005D47C2">
        <w:rPr>
          <w:rFonts w:ascii="Times New Roman" w:hAnsi="Times New Roman" w:cs="Times New Roman"/>
          <w:b/>
          <w:bCs/>
          <w:i/>
          <w:iCs/>
        </w:rPr>
        <w:t xml:space="preserve">Oxford Dictionary of Law </w:t>
      </w:r>
      <w:r w:rsidR="0093318A" w:rsidRPr="0093318A">
        <w:rPr>
          <w:rFonts w:ascii="Times New Roman" w:hAnsi="Times New Roman" w:cs="Times New Roman"/>
          <w:b/>
          <w:bCs/>
        </w:rPr>
        <w:t>(9th edn, OUP 2021)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5D47C2">
        <w:rPr>
          <w:rFonts w:ascii="Times New Roman" w:hAnsi="Times New Roman" w:cs="Times New Roman"/>
          <w:b/>
          <w:bCs/>
        </w:rPr>
        <w:t xml:space="preserve">Michael Zander,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>The Law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noBreakHyphen/>
        <w:t>Making Process</w:t>
      </w:r>
      <w:r w:rsidR="0093318A" w:rsidRPr="0093318A">
        <w:rPr>
          <w:rFonts w:ascii="Times New Roman" w:hAnsi="Times New Roman" w:cs="Times New Roman"/>
          <w:b/>
          <w:bCs/>
        </w:rPr>
        <w:t xml:space="preserve"> (7th edn, Hart Publishing 2015)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9B7B80">
        <w:rPr>
          <w:rFonts w:ascii="Times New Roman" w:hAnsi="Times New Roman" w:cs="Times New Roman"/>
          <w:b/>
          <w:bCs/>
        </w:rPr>
        <w:t xml:space="preserve">Paul Craig and </w:t>
      </w:r>
      <w:r w:rsidR="0093318A" w:rsidRPr="0093318A">
        <w:rPr>
          <w:rFonts w:ascii="Times New Roman" w:hAnsi="Times New Roman" w:cs="Times New Roman"/>
          <w:b/>
          <w:bCs/>
        </w:rPr>
        <w:t xml:space="preserve">Gráinne de </w:t>
      </w:r>
      <w:proofErr w:type="spellStart"/>
      <w:r w:rsidR="0093318A" w:rsidRPr="0093318A">
        <w:rPr>
          <w:rFonts w:ascii="Times New Roman" w:hAnsi="Times New Roman" w:cs="Times New Roman"/>
          <w:b/>
          <w:bCs/>
        </w:rPr>
        <w:t>Búrca</w:t>
      </w:r>
      <w:proofErr w:type="spellEnd"/>
      <w:r w:rsidR="0093318A" w:rsidRPr="0093318A">
        <w:rPr>
          <w:rFonts w:ascii="Times New Roman" w:hAnsi="Times New Roman" w:cs="Times New Roman"/>
          <w:b/>
          <w:bCs/>
        </w:rPr>
        <w:t xml:space="preserve">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>EU Law: Text, Cases and Materials</w:t>
      </w:r>
      <w:r w:rsidR="0093318A" w:rsidRPr="0093318A">
        <w:rPr>
          <w:rFonts w:ascii="Times New Roman" w:hAnsi="Times New Roman" w:cs="Times New Roman"/>
          <w:b/>
          <w:bCs/>
        </w:rPr>
        <w:t xml:space="preserve"> (7th edn, OUP 2020)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7D73BF">
        <w:rPr>
          <w:rFonts w:ascii="Times New Roman" w:hAnsi="Times New Roman" w:cs="Times New Roman"/>
          <w:b/>
          <w:bCs/>
        </w:rPr>
        <w:t>Rupert Cross and JW Harris</w:t>
      </w:r>
      <w:r w:rsidR="0093318A" w:rsidRPr="0093318A">
        <w:rPr>
          <w:rFonts w:ascii="Times New Roman" w:hAnsi="Times New Roman" w:cs="Times New Roman"/>
          <w:b/>
          <w:bCs/>
        </w:rPr>
        <w:t xml:space="preserve">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 xml:space="preserve">Precedent </w:t>
      </w:r>
      <w:r w:rsidR="007D73BF">
        <w:rPr>
          <w:rFonts w:ascii="Times New Roman" w:hAnsi="Times New Roman" w:cs="Times New Roman"/>
          <w:b/>
          <w:bCs/>
          <w:i/>
          <w:iCs/>
        </w:rPr>
        <w:t xml:space="preserve">in English Law </w:t>
      </w:r>
      <w:r w:rsidR="0093318A" w:rsidRPr="0093318A">
        <w:rPr>
          <w:rFonts w:ascii="Times New Roman" w:hAnsi="Times New Roman" w:cs="Times New Roman"/>
          <w:b/>
          <w:bCs/>
        </w:rPr>
        <w:t>(4th edn, OUP 1991)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8F2481">
        <w:rPr>
          <w:rFonts w:ascii="Times New Roman" w:hAnsi="Times New Roman" w:cs="Times New Roman"/>
          <w:b/>
          <w:bCs/>
        </w:rPr>
        <w:t>William Twinning and David Miers</w:t>
      </w:r>
      <w:r w:rsidR="006F6920">
        <w:rPr>
          <w:rFonts w:ascii="Times New Roman" w:hAnsi="Times New Roman" w:cs="Times New Roman"/>
          <w:b/>
          <w:bCs/>
        </w:rPr>
        <w:t xml:space="preserve"> </w:t>
      </w:r>
      <w:r w:rsidR="0093318A" w:rsidRPr="0093318A">
        <w:rPr>
          <w:rFonts w:ascii="Times New Roman" w:hAnsi="Times New Roman" w:cs="Times New Roman"/>
          <w:b/>
          <w:bCs/>
        </w:rPr>
        <w:t xml:space="preserve">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>How to Do Things with Rules</w:t>
      </w:r>
      <w:r w:rsidR="0093318A" w:rsidRPr="0093318A">
        <w:rPr>
          <w:rFonts w:ascii="Times New Roman" w:hAnsi="Times New Roman" w:cs="Times New Roman"/>
          <w:b/>
          <w:bCs/>
        </w:rPr>
        <w:t xml:space="preserve"> (5th edn, CUP 2010)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D51FBA">
        <w:rPr>
          <w:rFonts w:ascii="Times New Roman" w:hAnsi="Times New Roman" w:cs="Times New Roman"/>
          <w:b/>
          <w:bCs/>
        </w:rPr>
        <w:t>William Wilson</w:t>
      </w:r>
      <w:r w:rsidR="0093318A" w:rsidRPr="0093318A">
        <w:rPr>
          <w:rFonts w:ascii="Times New Roman" w:hAnsi="Times New Roman" w:cs="Times New Roman"/>
          <w:b/>
          <w:bCs/>
        </w:rPr>
        <w:t xml:space="preserve">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>En</w:t>
      </w:r>
      <w:r w:rsidR="00F75800">
        <w:rPr>
          <w:rFonts w:ascii="Times New Roman" w:hAnsi="Times New Roman" w:cs="Times New Roman"/>
          <w:b/>
          <w:bCs/>
          <w:i/>
          <w:iCs/>
        </w:rPr>
        <w:t xml:space="preserve">glish Legal System </w:t>
      </w:r>
      <w:r w:rsidR="0093318A" w:rsidRPr="0093318A">
        <w:rPr>
          <w:rFonts w:ascii="Times New Roman" w:hAnsi="Times New Roman" w:cs="Times New Roman"/>
          <w:b/>
          <w:bCs/>
        </w:rPr>
        <w:t>(6th edn, Pearson 2020)</w:t>
      </w:r>
    </w:p>
    <w:p w14:paraId="6580871C" w14:textId="77777777" w:rsidR="00FC20C3" w:rsidRDefault="00FC20C3" w:rsidP="00096F51">
      <w:pPr>
        <w:spacing w:line="240" w:lineRule="auto"/>
        <w:ind w:left="360"/>
        <w:rPr>
          <w:rFonts w:ascii="Times New Roman" w:hAnsi="Times New Roman" w:cs="Times New Roman"/>
          <w:b/>
          <w:bCs/>
        </w:rPr>
      </w:pPr>
    </w:p>
    <w:p w14:paraId="2E309C11" w14:textId="1B4DC674" w:rsidR="0093318A" w:rsidRDefault="00B55E04" w:rsidP="00B55E04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ONLINE </w:t>
      </w:r>
      <w:r w:rsidR="00B07841">
        <w:rPr>
          <w:rFonts w:ascii="Times New Roman" w:hAnsi="Times New Roman" w:cs="Times New Roman"/>
          <w:b/>
          <w:bCs/>
        </w:rPr>
        <w:t xml:space="preserve">SOURCES </w:t>
      </w:r>
    </w:p>
    <w:p w14:paraId="19E00175" w14:textId="783A99BD" w:rsidR="0093318A" w:rsidRPr="0093318A" w:rsidRDefault="003863CE" w:rsidP="00316AB4">
      <w:pPr>
        <w:spacing w:line="24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Department for Business and Trade</w:t>
      </w:r>
      <w:r w:rsidR="00D45679">
        <w:rPr>
          <w:rFonts w:ascii="Times New Roman" w:hAnsi="Times New Roman" w:cs="Times New Roman"/>
          <w:b/>
          <w:bCs/>
        </w:rPr>
        <w:t>,</w:t>
      </w:r>
      <w:r w:rsidR="00186477">
        <w:rPr>
          <w:rFonts w:ascii="Times New Roman" w:hAnsi="Times New Roman" w:cs="Times New Roman"/>
          <w:b/>
          <w:bCs/>
        </w:rPr>
        <w:t xml:space="preserve"> </w:t>
      </w:r>
      <w:r w:rsidR="00186477">
        <w:rPr>
          <w:rFonts w:ascii="Times New Roman" w:hAnsi="Times New Roman" w:cs="Times New Roman"/>
          <w:b/>
          <w:bCs/>
          <w:i/>
          <w:iCs/>
        </w:rPr>
        <w:t>R</w:t>
      </w:r>
      <w:r w:rsidR="00D45679">
        <w:rPr>
          <w:rFonts w:ascii="Times New Roman" w:hAnsi="Times New Roman" w:cs="Times New Roman"/>
          <w:b/>
          <w:bCs/>
          <w:i/>
          <w:iCs/>
        </w:rPr>
        <w:t xml:space="preserve">etained </w:t>
      </w:r>
      <w:r w:rsidR="00186477">
        <w:rPr>
          <w:rFonts w:ascii="Times New Roman" w:hAnsi="Times New Roman" w:cs="Times New Roman"/>
          <w:b/>
          <w:bCs/>
          <w:i/>
          <w:iCs/>
        </w:rPr>
        <w:t xml:space="preserve"> EU Law Dashboard </w:t>
      </w:r>
      <w:r w:rsidR="0093318A" w:rsidRPr="0093318A">
        <w:rPr>
          <w:rFonts w:ascii="Times New Roman" w:hAnsi="Times New Roman" w:cs="Times New Roman"/>
          <w:b/>
          <w:bCs/>
        </w:rPr>
        <w:t>(GOV.UK 2024)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4B37E8">
        <w:rPr>
          <w:rFonts w:ascii="Times New Roman" w:hAnsi="Times New Roman" w:cs="Times New Roman"/>
          <w:b/>
          <w:bCs/>
        </w:rPr>
        <w:t xml:space="preserve">Judicial Office,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>Family</w:t>
      </w:r>
      <w:r w:rsidR="00D33F3D">
        <w:rPr>
          <w:rFonts w:ascii="Times New Roman" w:hAnsi="Times New Roman" w:cs="Times New Roman"/>
          <w:b/>
          <w:bCs/>
          <w:i/>
          <w:iCs/>
        </w:rPr>
        <w:t xml:space="preserve"> Court and Family Division Guidance </w:t>
      </w:r>
      <w:r w:rsidR="0093318A" w:rsidRPr="0093318A">
        <w:rPr>
          <w:rFonts w:ascii="Times New Roman" w:hAnsi="Times New Roman" w:cs="Times New Roman"/>
          <w:b/>
          <w:bCs/>
        </w:rPr>
        <w:t>(Judiciary UK 2024)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5F1A09">
        <w:rPr>
          <w:rFonts w:ascii="Times New Roman" w:hAnsi="Times New Roman" w:cs="Times New Roman"/>
          <w:b/>
          <w:bCs/>
        </w:rPr>
        <w:t>Judicial Office</w:t>
      </w:r>
      <w:r w:rsidR="0093318A" w:rsidRPr="0093318A">
        <w:rPr>
          <w:rFonts w:ascii="Times New Roman" w:hAnsi="Times New Roman" w:cs="Times New Roman"/>
          <w:b/>
          <w:bCs/>
        </w:rPr>
        <w:t xml:space="preserve">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 xml:space="preserve">Magistrates’ Courts: </w:t>
      </w:r>
      <w:r w:rsidR="00461DD5">
        <w:rPr>
          <w:rFonts w:ascii="Times New Roman" w:hAnsi="Times New Roman" w:cs="Times New Roman"/>
          <w:b/>
          <w:bCs/>
          <w:i/>
          <w:iCs/>
        </w:rPr>
        <w:t xml:space="preserve">Role and Powers </w:t>
      </w:r>
      <w:r w:rsidR="0093318A" w:rsidRPr="0093318A">
        <w:rPr>
          <w:rFonts w:ascii="Times New Roman" w:hAnsi="Times New Roman" w:cs="Times New Roman"/>
          <w:b/>
          <w:bCs/>
        </w:rPr>
        <w:t>(Judiciary UK 2024)</w:t>
      </w:r>
      <w:r w:rsidR="0093318A" w:rsidRPr="0093318A">
        <w:rPr>
          <w:rFonts w:ascii="Times New Roman" w:hAnsi="Times New Roman" w:cs="Times New Roman"/>
          <w:b/>
          <w:bCs/>
        </w:rPr>
        <w:br/>
        <w:t>Judiciary UK,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 xml:space="preserve"> </w:t>
      </w:r>
      <w:r w:rsidR="00461DD5">
        <w:rPr>
          <w:rFonts w:ascii="Times New Roman" w:hAnsi="Times New Roman" w:cs="Times New Roman"/>
          <w:b/>
          <w:bCs/>
          <w:i/>
          <w:iCs/>
        </w:rPr>
        <w:t xml:space="preserve">How the Court System Works </w:t>
      </w:r>
      <w:r w:rsidR="0093318A" w:rsidRPr="0093318A">
        <w:rPr>
          <w:rFonts w:ascii="Times New Roman" w:hAnsi="Times New Roman" w:cs="Times New Roman"/>
          <w:b/>
          <w:bCs/>
        </w:rPr>
        <w:t>(Judiciary.uk 2024)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461DD5">
        <w:rPr>
          <w:rFonts w:ascii="Times New Roman" w:hAnsi="Times New Roman" w:cs="Times New Roman"/>
          <w:b/>
          <w:bCs/>
        </w:rPr>
        <w:lastRenderedPageBreak/>
        <w:t>JustCite</w:t>
      </w:r>
      <w:r w:rsidR="0093318A" w:rsidRPr="0093318A">
        <w:rPr>
          <w:rFonts w:ascii="Times New Roman" w:hAnsi="Times New Roman" w:cs="Times New Roman"/>
          <w:b/>
          <w:bCs/>
        </w:rPr>
        <w:t xml:space="preserve">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>Court of Appeal (Criminal Division) Overview</w:t>
      </w:r>
      <w:r w:rsidR="0093318A" w:rsidRPr="0093318A">
        <w:rPr>
          <w:rFonts w:ascii="Times New Roman" w:hAnsi="Times New Roman" w:cs="Times New Roman"/>
          <w:b/>
          <w:bCs/>
        </w:rPr>
        <w:t xml:space="preserve"> (JustCite 2024)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461DD5">
        <w:rPr>
          <w:rFonts w:ascii="Times New Roman" w:hAnsi="Times New Roman" w:cs="Times New Roman"/>
          <w:b/>
          <w:bCs/>
        </w:rPr>
        <w:t>Ministry of Justice</w:t>
      </w:r>
      <w:r w:rsidR="0093318A" w:rsidRPr="0093318A">
        <w:rPr>
          <w:rFonts w:ascii="Times New Roman" w:hAnsi="Times New Roman" w:cs="Times New Roman"/>
          <w:b/>
          <w:bCs/>
        </w:rPr>
        <w:t xml:space="preserve">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>Civil Appeals: Procedure</w:t>
      </w:r>
      <w:r w:rsidR="0093318A" w:rsidRPr="0093318A">
        <w:rPr>
          <w:rFonts w:ascii="Times New Roman" w:hAnsi="Times New Roman" w:cs="Times New Roman"/>
          <w:b/>
          <w:bCs/>
        </w:rPr>
        <w:t xml:space="preserve"> (GOV.UK 2024)</w:t>
      </w:r>
      <w:r w:rsidR="0093318A" w:rsidRPr="0093318A">
        <w:rPr>
          <w:rFonts w:ascii="Times New Roman" w:hAnsi="Times New Roman" w:cs="Times New Roman"/>
          <w:b/>
          <w:bCs/>
        </w:rPr>
        <w:br/>
        <w:t xml:space="preserve">Ministry of </w:t>
      </w:r>
      <w:r w:rsidR="00461DD5">
        <w:rPr>
          <w:rFonts w:ascii="Times New Roman" w:hAnsi="Times New Roman" w:cs="Times New Roman"/>
          <w:b/>
          <w:bCs/>
        </w:rPr>
        <w:t>Justic</w:t>
      </w:r>
      <w:r w:rsidR="0093318A" w:rsidRPr="0093318A">
        <w:rPr>
          <w:rFonts w:ascii="Times New Roman" w:hAnsi="Times New Roman" w:cs="Times New Roman"/>
          <w:b/>
          <w:bCs/>
        </w:rPr>
        <w:t xml:space="preserve">e, </w:t>
      </w:r>
      <w:r w:rsidR="00461DD5">
        <w:rPr>
          <w:rFonts w:ascii="Times New Roman" w:hAnsi="Times New Roman" w:cs="Times New Roman"/>
          <w:b/>
          <w:bCs/>
          <w:i/>
          <w:iCs/>
        </w:rPr>
        <w:t>Criminal Appeals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>: Guidance</w:t>
      </w:r>
      <w:r w:rsidR="0093318A" w:rsidRPr="0093318A">
        <w:rPr>
          <w:rFonts w:ascii="Times New Roman" w:hAnsi="Times New Roman" w:cs="Times New Roman"/>
          <w:b/>
          <w:bCs/>
        </w:rPr>
        <w:t xml:space="preserve"> (GOV.UK 2024)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461DD5">
        <w:rPr>
          <w:rFonts w:ascii="Times New Roman" w:hAnsi="Times New Roman" w:cs="Times New Roman"/>
          <w:b/>
          <w:bCs/>
        </w:rPr>
        <w:t>Ministry of Justice</w:t>
      </w:r>
      <w:r w:rsidR="0093318A" w:rsidRPr="0093318A">
        <w:rPr>
          <w:rFonts w:ascii="Times New Roman" w:hAnsi="Times New Roman" w:cs="Times New Roman"/>
          <w:b/>
          <w:bCs/>
        </w:rPr>
        <w:t xml:space="preserve">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 xml:space="preserve">The High Court: </w:t>
      </w:r>
      <w:r w:rsidR="00461DD5">
        <w:rPr>
          <w:rFonts w:ascii="Times New Roman" w:hAnsi="Times New Roman" w:cs="Times New Roman"/>
          <w:b/>
          <w:bCs/>
          <w:i/>
          <w:iCs/>
        </w:rPr>
        <w:t xml:space="preserve">Jurisdiction and Powers </w:t>
      </w:r>
      <w:r w:rsidR="0093318A" w:rsidRPr="0093318A">
        <w:rPr>
          <w:rFonts w:ascii="Times New Roman" w:hAnsi="Times New Roman" w:cs="Times New Roman"/>
          <w:b/>
          <w:bCs/>
        </w:rPr>
        <w:t>(GOV.UK 2024)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461DD5">
        <w:rPr>
          <w:rFonts w:ascii="Times New Roman" w:hAnsi="Times New Roman" w:cs="Times New Roman"/>
          <w:b/>
          <w:bCs/>
        </w:rPr>
        <w:t>Shelter Legal</w:t>
      </w:r>
      <w:r w:rsidR="0093318A" w:rsidRPr="0093318A">
        <w:rPr>
          <w:rFonts w:ascii="Times New Roman" w:hAnsi="Times New Roman" w:cs="Times New Roman"/>
          <w:b/>
          <w:bCs/>
        </w:rPr>
        <w:t xml:space="preserve">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 xml:space="preserve">County </w:t>
      </w:r>
      <w:r w:rsidR="00F01461">
        <w:rPr>
          <w:rFonts w:ascii="Times New Roman" w:hAnsi="Times New Roman" w:cs="Times New Roman"/>
          <w:b/>
          <w:bCs/>
          <w:i/>
          <w:iCs/>
        </w:rPr>
        <w:t xml:space="preserve">Court Civil Jurisdiction </w:t>
      </w:r>
      <w:r w:rsidR="0093318A" w:rsidRPr="0093318A">
        <w:rPr>
          <w:rFonts w:ascii="Times New Roman" w:hAnsi="Times New Roman" w:cs="Times New Roman"/>
          <w:b/>
          <w:bCs/>
        </w:rPr>
        <w:t>(Shelter 2024)</w:t>
      </w:r>
      <w:r w:rsidR="0093318A" w:rsidRPr="0093318A">
        <w:rPr>
          <w:rFonts w:ascii="Times New Roman" w:hAnsi="Times New Roman" w:cs="Times New Roman"/>
          <w:b/>
          <w:bCs/>
        </w:rPr>
        <w:br/>
      </w:r>
      <w:r w:rsidR="00F01461">
        <w:rPr>
          <w:rFonts w:ascii="Times New Roman" w:hAnsi="Times New Roman" w:cs="Times New Roman"/>
          <w:b/>
          <w:bCs/>
        </w:rPr>
        <w:t>Supreme Court</w:t>
      </w:r>
      <w:r w:rsidR="0093318A" w:rsidRPr="0093318A">
        <w:rPr>
          <w:rFonts w:ascii="Times New Roman" w:hAnsi="Times New Roman" w:cs="Times New Roman"/>
          <w:b/>
          <w:bCs/>
        </w:rPr>
        <w:t xml:space="preserve">, 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>About</w:t>
      </w:r>
      <w:r w:rsidR="00316AB4">
        <w:rPr>
          <w:rFonts w:ascii="Times New Roman" w:hAnsi="Times New Roman" w:cs="Times New Roman"/>
          <w:b/>
          <w:bCs/>
          <w:i/>
          <w:iCs/>
        </w:rPr>
        <w:t xml:space="preserve"> the Supreme Court</w:t>
      </w:r>
      <w:r w:rsidR="0093318A" w:rsidRPr="0093318A">
        <w:rPr>
          <w:rFonts w:ascii="Times New Roman" w:hAnsi="Times New Roman" w:cs="Times New Roman"/>
          <w:b/>
          <w:bCs/>
          <w:i/>
          <w:iCs/>
        </w:rPr>
        <w:t xml:space="preserve"> </w:t>
      </w:r>
      <w:r w:rsidR="0093318A" w:rsidRPr="0093318A">
        <w:rPr>
          <w:rFonts w:ascii="Times New Roman" w:hAnsi="Times New Roman" w:cs="Times New Roman"/>
          <w:b/>
          <w:bCs/>
        </w:rPr>
        <w:t>(SupremeCourt.uk 2024)</w:t>
      </w:r>
    </w:p>
    <w:p w14:paraId="63AF1206" w14:textId="77777777" w:rsidR="003E6859" w:rsidRPr="00060A4E" w:rsidRDefault="003E6859" w:rsidP="003E6859">
      <w:pPr>
        <w:spacing w:line="360" w:lineRule="auto"/>
        <w:ind w:left="360"/>
        <w:rPr>
          <w:rFonts w:ascii="Times New Roman" w:hAnsi="Times New Roman" w:cs="Times New Roman"/>
          <w:b/>
          <w:bCs/>
        </w:rPr>
      </w:pPr>
    </w:p>
    <w:sectPr w:rsidR="003E6859" w:rsidRPr="00060A4E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74EC53" w14:textId="77777777" w:rsidR="005F7C19" w:rsidRDefault="005F7C19" w:rsidP="00F520BF">
      <w:pPr>
        <w:spacing w:after="0" w:line="240" w:lineRule="auto"/>
      </w:pPr>
      <w:r>
        <w:separator/>
      </w:r>
    </w:p>
  </w:endnote>
  <w:endnote w:type="continuationSeparator" w:id="0">
    <w:p w14:paraId="039DDA52" w14:textId="77777777" w:rsidR="005F7C19" w:rsidRDefault="005F7C19" w:rsidP="00F520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63537802"/>
      <w:docPartObj>
        <w:docPartGallery w:val="Page Numbers (Bottom of Page)"/>
        <w:docPartUnique/>
      </w:docPartObj>
    </w:sdtPr>
    <w:sdtContent>
      <w:p w14:paraId="2A207518" w14:textId="77777777" w:rsidR="00617D7B" w:rsidRDefault="00617D7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4350AC0" w14:textId="77777777" w:rsidR="00F520BF" w:rsidRDefault="00F520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507F0A" w14:textId="77777777" w:rsidR="005F7C19" w:rsidRDefault="005F7C19" w:rsidP="00F520BF">
      <w:pPr>
        <w:spacing w:after="0" w:line="240" w:lineRule="auto"/>
      </w:pPr>
      <w:r>
        <w:separator/>
      </w:r>
    </w:p>
  </w:footnote>
  <w:footnote w:type="continuationSeparator" w:id="0">
    <w:p w14:paraId="756B57AE" w14:textId="77777777" w:rsidR="005F7C19" w:rsidRDefault="005F7C19" w:rsidP="00F520BF">
      <w:pPr>
        <w:spacing w:after="0" w:line="240" w:lineRule="auto"/>
      </w:pPr>
      <w:r>
        <w:continuationSeparator/>
      </w:r>
    </w:p>
  </w:footnote>
  <w:footnote w:id="1">
    <w:p w14:paraId="37017C13" w14:textId="12E147C7" w:rsidR="00ED7AFC" w:rsidRPr="006A4905" w:rsidRDefault="00ED7AFC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4E7D02" w:rsidRPr="006A4905">
        <w:rPr>
          <w:rFonts w:ascii="Times New Roman" w:hAnsi="Times New Roman" w:cs="Times New Roman"/>
          <w:sz w:val="18"/>
          <w:szCs w:val="18"/>
        </w:rPr>
        <w:t>Michael Zander</w:t>
      </w:r>
      <w:r w:rsidR="004E7D02" w:rsidRPr="006A4905">
        <w:rPr>
          <w:rFonts w:ascii="Times New Roman" w:hAnsi="Times New Roman" w:cs="Times New Roman"/>
          <w:sz w:val="18"/>
          <w:szCs w:val="18"/>
        </w:rPr>
        <w:t xml:space="preserve">, </w:t>
      </w:r>
      <w:r w:rsidR="004E7D02" w:rsidRPr="006A4905">
        <w:rPr>
          <w:rFonts w:ascii="Times New Roman" w:hAnsi="Times New Roman" w:cs="Times New Roman"/>
          <w:i/>
          <w:iCs/>
          <w:sz w:val="18"/>
          <w:szCs w:val="18"/>
        </w:rPr>
        <w:t>The Law</w:t>
      </w:r>
      <w:r w:rsidR="004E7D02" w:rsidRPr="006A4905">
        <w:rPr>
          <w:rFonts w:ascii="Times New Roman" w:hAnsi="Times New Roman" w:cs="Times New Roman"/>
          <w:i/>
          <w:iCs/>
          <w:sz w:val="18"/>
          <w:szCs w:val="18"/>
        </w:rPr>
        <w:noBreakHyphen/>
        <w:t>Making Process</w:t>
      </w:r>
      <w:r w:rsidR="004E7D02" w:rsidRPr="006A4905">
        <w:rPr>
          <w:rFonts w:ascii="Times New Roman" w:hAnsi="Times New Roman" w:cs="Times New Roman"/>
          <w:sz w:val="18"/>
          <w:szCs w:val="18"/>
        </w:rPr>
        <w:t xml:space="preserve"> (7th edn, Hart Publishing 2015) 127</w:t>
      </w:r>
      <w:r w:rsidR="00AC2943" w:rsidRPr="006A4905">
        <w:rPr>
          <w:rFonts w:ascii="Times New Roman" w:hAnsi="Times New Roman" w:cs="Times New Roman"/>
          <w:sz w:val="18"/>
          <w:szCs w:val="18"/>
        </w:rPr>
        <w:t>.</w:t>
      </w:r>
    </w:p>
  </w:footnote>
  <w:footnote w:id="2">
    <w:p w14:paraId="2120FEBA" w14:textId="5FBF8981" w:rsidR="00EC0EE3" w:rsidRPr="006A4905" w:rsidRDefault="00EC0EE3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0E5DFE" w:rsidRPr="006A4905">
        <w:rPr>
          <w:rFonts w:ascii="Times New Roman" w:hAnsi="Times New Roman" w:cs="Times New Roman"/>
          <w:sz w:val="18"/>
          <w:szCs w:val="18"/>
        </w:rPr>
        <w:t>Lord Esher M</w:t>
      </w:r>
      <w:r w:rsidR="008766F4" w:rsidRPr="006A4905">
        <w:rPr>
          <w:rFonts w:ascii="Times New Roman" w:hAnsi="Times New Roman" w:cs="Times New Roman"/>
          <w:sz w:val="18"/>
          <w:szCs w:val="18"/>
        </w:rPr>
        <w:t xml:space="preserve">R </w:t>
      </w:r>
      <w:r w:rsidR="000E5DFE" w:rsidRPr="006A4905">
        <w:rPr>
          <w:rFonts w:ascii="Times New Roman" w:hAnsi="Times New Roman" w:cs="Times New Roman"/>
          <w:sz w:val="18"/>
          <w:szCs w:val="18"/>
        </w:rPr>
        <w:t xml:space="preserve">in </w:t>
      </w:r>
      <w:r w:rsidR="000E5DFE" w:rsidRPr="006A4905">
        <w:rPr>
          <w:rFonts w:ascii="Times New Roman" w:hAnsi="Times New Roman" w:cs="Times New Roman"/>
          <w:i/>
          <w:iCs/>
          <w:sz w:val="18"/>
          <w:szCs w:val="18"/>
        </w:rPr>
        <w:t xml:space="preserve">R </w:t>
      </w:r>
      <w:r w:rsidR="008766F4" w:rsidRPr="006A4905">
        <w:rPr>
          <w:rFonts w:ascii="Times New Roman" w:hAnsi="Times New Roman" w:cs="Times New Roman"/>
          <w:i/>
          <w:iCs/>
          <w:sz w:val="18"/>
          <w:szCs w:val="18"/>
        </w:rPr>
        <w:t>v Judge of the City of London Court</w:t>
      </w:r>
      <w:r w:rsidR="008766F4" w:rsidRPr="006A4905">
        <w:rPr>
          <w:rFonts w:ascii="Times New Roman" w:hAnsi="Times New Roman" w:cs="Times New Roman"/>
          <w:sz w:val="18"/>
          <w:szCs w:val="18"/>
        </w:rPr>
        <w:t xml:space="preserve"> [1892] 1 QB 273 (CA).</w:t>
      </w:r>
    </w:p>
  </w:footnote>
  <w:footnote w:id="3">
    <w:p w14:paraId="2F25FA89" w14:textId="678B643F" w:rsidR="00FB5E45" w:rsidRPr="006A4905" w:rsidRDefault="00FB5E45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230896" w:rsidRPr="006A4905">
        <w:rPr>
          <w:rFonts w:ascii="Times New Roman" w:hAnsi="Times New Roman" w:cs="Times New Roman"/>
          <w:i/>
          <w:iCs/>
          <w:sz w:val="18"/>
          <w:szCs w:val="18"/>
        </w:rPr>
        <w:t>Partridge v Crittenden</w:t>
      </w:r>
      <w:r w:rsidR="00230896" w:rsidRPr="006A4905">
        <w:rPr>
          <w:rFonts w:ascii="Times New Roman" w:hAnsi="Times New Roman" w:cs="Times New Roman"/>
          <w:sz w:val="18"/>
          <w:szCs w:val="18"/>
        </w:rPr>
        <w:t xml:space="preserve"> [1968] 2 All ER 421 (QB)</w:t>
      </w:r>
      <w:r w:rsidR="00AC2943" w:rsidRPr="006A4905">
        <w:rPr>
          <w:rFonts w:ascii="Times New Roman" w:hAnsi="Times New Roman" w:cs="Times New Roman"/>
          <w:sz w:val="18"/>
          <w:szCs w:val="18"/>
        </w:rPr>
        <w:t>.</w:t>
      </w:r>
    </w:p>
  </w:footnote>
  <w:footnote w:id="4">
    <w:p w14:paraId="401F33D3" w14:textId="37B026F7" w:rsidR="00646A5E" w:rsidRPr="006A4905" w:rsidRDefault="00646A5E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BB3609" w:rsidRPr="006A4905">
        <w:rPr>
          <w:rFonts w:ascii="Times New Roman" w:hAnsi="Times New Roman" w:cs="Times New Roman"/>
          <w:i/>
          <w:iCs/>
          <w:sz w:val="18"/>
          <w:szCs w:val="18"/>
        </w:rPr>
        <w:t>Fisher v Bell</w:t>
      </w:r>
      <w:r w:rsidR="00BB3609" w:rsidRPr="006A4905">
        <w:rPr>
          <w:rFonts w:ascii="Times New Roman" w:hAnsi="Times New Roman" w:cs="Times New Roman"/>
          <w:sz w:val="18"/>
          <w:szCs w:val="18"/>
        </w:rPr>
        <w:t xml:space="preserve"> [1961] 1 QB 394 (DC</w:t>
      </w:r>
      <w:r w:rsidR="00BB3609" w:rsidRPr="006A4905">
        <w:rPr>
          <w:rFonts w:ascii="Times New Roman" w:hAnsi="Times New Roman" w:cs="Times New Roman"/>
          <w:sz w:val="18"/>
          <w:szCs w:val="18"/>
        </w:rPr>
        <w:t>).</w:t>
      </w:r>
    </w:p>
  </w:footnote>
  <w:footnote w:id="5">
    <w:p w14:paraId="0F706735" w14:textId="3A4726B2" w:rsidR="00793970" w:rsidRPr="006A4905" w:rsidRDefault="00793970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8C765A" w:rsidRPr="006A4905">
        <w:rPr>
          <w:rFonts w:ascii="Times New Roman" w:hAnsi="Times New Roman" w:cs="Times New Roman"/>
          <w:sz w:val="18"/>
          <w:szCs w:val="18"/>
        </w:rPr>
        <w:t>Lord Wensleydale in</w:t>
      </w:r>
      <w:r w:rsidR="008C765A"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8C765A" w:rsidRPr="006A4905">
        <w:rPr>
          <w:rFonts w:ascii="Times New Roman" w:hAnsi="Times New Roman" w:cs="Times New Roman"/>
          <w:i/>
          <w:iCs/>
          <w:sz w:val="18"/>
          <w:szCs w:val="18"/>
        </w:rPr>
        <w:t>Grey v Pearson</w:t>
      </w:r>
      <w:r w:rsidR="008C765A" w:rsidRPr="006A4905">
        <w:rPr>
          <w:rFonts w:ascii="Times New Roman" w:hAnsi="Times New Roman" w:cs="Times New Roman"/>
          <w:sz w:val="18"/>
          <w:szCs w:val="18"/>
        </w:rPr>
        <w:t xml:space="preserve"> (1857) 6 HL Cas 61</w:t>
      </w:r>
    </w:p>
  </w:footnote>
  <w:footnote w:id="6">
    <w:p w14:paraId="1B66FF2E" w14:textId="60352DBE" w:rsidR="00793970" w:rsidRPr="006A4905" w:rsidRDefault="00793970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1C067A" w:rsidRPr="006A4905">
        <w:rPr>
          <w:rFonts w:ascii="Times New Roman" w:hAnsi="Times New Roman" w:cs="Times New Roman"/>
          <w:i/>
          <w:iCs/>
          <w:sz w:val="18"/>
          <w:szCs w:val="18"/>
        </w:rPr>
        <w:t>R v Allen</w:t>
      </w:r>
      <w:r w:rsidR="001C067A" w:rsidRPr="006A4905">
        <w:rPr>
          <w:rFonts w:ascii="Times New Roman" w:hAnsi="Times New Roman" w:cs="Times New Roman"/>
          <w:sz w:val="18"/>
          <w:szCs w:val="18"/>
        </w:rPr>
        <w:t xml:space="preserve"> (1872) LR 1 CCR 367</w:t>
      </w:r>
    </w:p>
  </w:footnote>
  <w:footnote w:id="7">
    <w:p w14:paraId="017A76C0" w14:textId="2AA9EEE6" w:rsidR="00793970" w:rsidRPr="006A4905" w:rsidRDefault="00793970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CC282B"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2C7A1E" w:rsidRPr="006A4905">
        <w:rPr>
          <w:rFonts w:ascii="Times New Roman" w:hAnsi="Times New Roman" w:cs="Times New Roman"/>
          <w:i/>
          <w:iCs/>
          <w:sz w:val="18"/>
          <w:szCs w:val="18"/>
        </w:rPr>
        <w:t>Adler v George</w:t>
      </w:r>
      <w:r w:rsidR="0016654F" w:rsidRPr="006A4905">
        <w:rPr>
          <w:rFonts w:ascii="Times New Roman" w:hAnsi="Times New Roman" w:cs="Times New Roman"/>
          <w:sz w:val="18"/>
          <w:szCs w:val="18"/>
        </w:rPr>
        <w:t xml:space="preserve"> [1964] 2 QB 7 (DC)</w:t>
      </w:r>
      <w:r w:rsidR="002C7A1E" w:rsidRPr="006A4905">
        <w:rPr>
          <w:rFonts w:ascii="Times New Roman" w:hAnsi="Times New Roman" w:cs="Times New Roman"/>
          <w:sz w:val="18"/>
          <w:szCs w:val="18"/>
        </w:rPr>
        <w:t>.</w:t>
      </w:r>
    </w:p>
  </w:footnote>
  <w:footnote w:id="8">
    <w:p w14:paraId="25F7F701" w14:textId="38F79982" w:rsidR="0079311B" w:rsidRPr="006A4905" w:rsidRDefault="0079311B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B06271"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2C7A1E" w:rsidRPr="006A4905">
        <w:rPr>
          <w:rFonts w:ascii="Times New Roman" w:hAnsi="Times New Roman" w:cs="Times New Roman"/>
          <w:sz w:val="18"/>
          <w:szCs w:val="18"/>
        </w:rPr>
        <w:t xml:space="preserve">Heydon’s Case </w:t>
      </w:r>
      <w:r w:rsidR="000D61D0" w:rsidRPr="006A4905">
        <w:rPr>
          <w:rFonts w:ascii="Times New Roman" w:hAnsi="Times New Roman" w:cs="Times New Roman"/>
          <w:sz w:val="18"/>
          <w:szCs w:val="18"/>
        </w:rPr>
        <w:t>(1584) 3 Co Rep 7a</w:t>
      </w:r>
      <w:r w:rsidR="002C7A1E" w:rsidRPr="006A4905">
        <w:rPr>
          <w:rFonts w:ascii="Times New Roman" w:hAnsi="Times New Roman" w:cs="Times New Roman"/>
          <w:sz w:val="18"/>
          <w:szCs w:val="18"/>
        </w:rPr>
        <w:t>.</w:t>
      </w:r>
    </w:p>
  </w:footnote>
  <w:footnote w:id="9">
    <w:p w14:paraId="7046250D" w14:textId="61EA66FE" w:rsidR="00856AD1" w:rsidRPr="006A4905" w:rsidRDefault="00856AD1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2C7A1E"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2C7A1E" w:rsidRPr="006A4905">
        <w:rPr>
          <w:rFonts w:ascii="Times New Roman" w:hAnsi="Times New Roman" w:cs="Times New Roman"/>
          <w:i/>
          <w:iCs/>
          <w:sz w:val="18"/>
          <w:szCs w:val="18"/>
        </w:rPr>
        <w:t>Smith v Hughes</w:t>
      </w:r>
      <w:r w:rsidR="000D61D0" w:rsidRPr="006A4905">
        <w:rPr>
          <w:rFonts w:ascii="Times New Roman" w:hAnsi="Times New Roman" w:cs="Times New Roman"/>
          <w:sz w:val="18"/>
          <w:szCs w:val="18"/>
        </w:rPr>
        <w:t xml:space="preserve"> [1960] 2 All ER 859</w:t>
      </w:r>
      <w:r w:rsidR="002C7A1E" w:rsidRPr="006A4905">
        <w:rPr>
          <w:rFonts w:ascii="Times New Roman" w:hAnsi="Times New Roman" w:cs="Times New Roman"/>
          <w:sz w:val="18"/>
          <w:szCs w:val="18"/>
        </w:rPr>
        <w:t>.</w:t>
      </w:r>
    </w:p>
  </w:footnote>
  <w:footnote w:id="10">
    <w:p w14:paraId="7C421D15" w14:textId="35704B32" w:rsidR="008772A9" w:rsidRPr="006A4905" w:rsidRDefault="008772A9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B840E2" w:rsidRPr="006A4905">
        <w:rPr>
          <w:rFonts w:ascii="Times New Roman" w:hAnsi="Times New Roman" w:cs="Times New Roman"/>
          <w:sz w:val="18"/>
          <w:szCs w:val="18"/>
        </w:rPr>
        <w:t>R</w:t>
      </w:r>
      <w:r w:rsidR="00F36687" w:rsidRPr="006A4905">
        <w:rPr>
          <w:rFonts w:ascii="Times New Roman" w:hAnsi="Times New Roman" w:cs="Times New Roman"/>
          <w:sz w:val="18"/>
          <w:szCs w:val="18"/>
        </w:rPr>
        <w:t>u</w:t>
      </w:r>
      <w:r w:rsidR="00B840E2" w:rsidRPr="006A4905">
        <w:rPr>
          <w:rFonts w:ascii="Times New Roman" w:hAnsi="Times New Roman" w:cs="Times New Roman"/>
          <w:sz w:val="18"/>
          <w:szCs w:val="18"/>
        </w:rPr>
        <w:t xml:space="preserve">pert </w:t>
      </w:r>
      <w:r w:rsidR="007309F0" w:rsidRPr="006A4905">
        <w:rPr>
          <w:rFonts w:ascii="Times New Roman" w:hAnsi="Times New Roman" w:cs="Times New Roman"/>
          <w:sz w:val="18"/>
          <w:szCs w:val="18"/>
        </w:rPr>
        <w:t xml:space="preserve">Cross, </w:t>
      </w:r>
      <w:r w:rsidR="007309F0" w:rsidRPr="006A4905">
        <w:rPr>
          <w:rFonts w:ascii="Times New Roman" w:hAnsi="Times New Roman" w:cs="Times New Roman"/>
          <w:i/>
          <w:iCs/>
          <w:sz w:val="18"/>
          <w:szCs w:val="18"/>
        </w:rPr>
        <w:t>Statutory Interpretation</w:t>
      </w:r>
      <w:r w:rsidR="007309F0"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7309F0" w:rsidRPr="006C4768">
        <w:rPr>
          <w:rFonts w:ascii="Times New Roman" w:hAnsi="Times New Roman" w:cs="Times New Roman"/>
          <w:sz w:val="18"/>
          <w:szCs w:val="18"/>
        </w:rPr>
        <w:t>(3rd edn, Butterworths 1995)</w:t>
      </w:r>
      <w:r w:rsidR="00F36687" w:rsidRPr="006A4905">
        <w:rPr>
          <w:rFonts w:ascii="Times New Roman" w:hAnsi="Times New Roman" w:cs="Times New Roman"/>
          <w:sz w:val="18"/>
          <w:szCs w:val="18"/>
        </w:rPr>
        <w:t xml:space="preserve"> 47</w:t>
      </w:r>
      <w:r w:rsidR="007309F0" w:rsidRPr="006A4905">
        <w:rPr>
          <w:rFonts w:ascii="Times New Roman" w:hAnsi="Times New Roman" w:cs="Times New Roman"/>
          <w:sz w:val="18"/>
          <w:szCs w:val="18"/>
        </w:rPr>
        <w:t>.</w:t>
      </w:r>
    </w:p>
  </w:footnote>
  <w:footnote w:id="11">
    <w:p w14:paraId="3C2CF187" w14:textId="303AC4B7" w:rsidR="008772A9" w:rsidRPr="006A4905" w:rsidRDefault="008772A9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2C7A1E" w:rsidRPr="006A4905">
        <w:rPr>
          <w:rFonts w:ascii="Times New Roman" w:hAnsi="Times New Roman" w:cs="Times New Roman"/>
          <w:sz w:val="18"/>
          <w:szCs w:val="18"/>
        </w:rPr>
        <w:t xml:space="preserve">Francis Bennion, </w:t>
      </w:r>
      <w:r w:rsidR="007929F7" w:rsidRPr="006A4905">
        <w:rPr>
          <w:rFonts w:ascii="Times New Roman" w:hAnsi="Times New Roman" w:cs="Times New Roman"/>
          <w:i/>
          <w:iCs/>
          <w:sz w:val="18"/>
          <w:szCs w:val="18"/>
        </w:rPr>
        <w:t>Statutory Interpretation</w:t>
      </w:r>
      <w:r w:rsidR="007929F7" w:rsidRPr="006A4905">
        <w:rPr>
          <w:rFonts w:ascii="Times New Roman" w:hAnsi="Times New Roman" w:cs="Times New Roman"/>
          <w:sz w:val="18"/>
          <w:szCs w:val="18"/>
        </w:rPr>
        <w:t xml:space="preserve"> (5th edn, LexisNexis 2008) 607.</w:t>
      </w:r>
    </w:p>
  </w:footnote>
  <w:footnote w:id="12">
    <w:p w14:paraId="5B998C2B" w14:textId="0B5EC522" w:rsidR="008772A9" w:rsidRPr="006A4905" w:rsidRDefault="008772A9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0659D2" w:rsidRPr="006A4905">
        <w:rPr>
          <w:rFonts w:ascii="Times New Roman" w:hAnsi="Times New Roman" w:cs="Times New Roman"/>
          <w:sz w:val="18"/>
          <w:szCs w:val="18"/>
        </w:rPr>
        <w:t xml:space="preserve">Aileen Kavanagh, </w:t>
      </w:r>
      <w:r w:rsidR="00F5028F" w:rsidRPr="006A4905">
        <w:rPr>
          <w:rFonts w:ascii="Times New Roman" w:hAnsi="Times New Roman" w:cs="Times New Roman"/>
          <w:i/>
          <w:iCs/>
          <w:sz w:val="18"/>
          <w:szCs w:val="18"/>
        </w:rPr>
        <w:t>Constitutional Review under the UK Human Rights Act</w:t>
      </w:r>
      <w:r w:rsidR="00F5028F" w:rsidRPr="006A4905">
        <w:rPr>
          <w:rFonts w:ascii="Times New Roman" w:hAnsi="Times New Roman" w:cs="Times New Roman"/>
          <w:sz w:val="18"/>
          <w:szCs w:val="18"/>
        </w:rPr>
        <w:t xml:space="preserve"> (CUP 2009</w:t>
      </w:r>
      <w:r w:rsidR="00F5028F" w:rsidRPr="006A4905">
        <w:rPr>
          <w:rFonts w:ascii="Times New Roman" w:hAnsi="Times New Roman" w:cs="Times New Roman"/>
          <w:sz w:val="18"/>
          <w:szCs w:val="18"/>
        </w:rPr>
        <w:t>).</w:t>
      </w:r>
    </w:p>
  </w:footnote>
  <w:footnote w:id="13">
    <w:p w14:paraId="51122086" w14:textId="2C736C9D" w:rsidR="00943200" w:rsidRPr="006A4905" w:rsidRDefault="00943200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B06271" w:rsidRPr="006A4905">
        <w:rPr>
          <w:rFonts w:ascii="Times New Roman" w:hAnsi="Times New Roman" w:cs="Times New Roman"/>
          <w:i/>
          <w:iCs/>
          <w:sz w:val="18"/>
          <w:szCs w:val="18"/>
        </w:rPr>
        <w:t xml:space="preserve">Pepper v Hart </w:t>
      </w:r>
      <w:r w:rsidR="00B06271" w:rsidRPr="006A4905">
        <w:rPr>
          <w:rFonts w:ascii="Times New Roman" w:hAnsi="Times New Roman" w:cs="Times New Roman"/>
          <w:sz w:val="18"/>
          <w:szCs w:val="18"/>
        </w:rPr>
        <w:t>[</w:t>
      </w:r>
      <w:r w:rsidR="007929F7" w:rsidRPr="006A4905">
        <w:rPr>
          <w:rFonts w:ascii="Times New Roman" w:hAnsi="Times New Roman" w:cs="Times New Roman"/>
          <w:sz w:val="18"/>
          <w:szCs w:val="18"/>
        </w:rPr>
        <w:t>1993] AC 593</w:t>
      </w:r>
      <w:r w:rsidR="00B06271" w:rsidRPr="006A4905">
        <w:rPr>
          <w:rFonts w:ascii="Times New Roman" w:hAnsi="Times New Roman" w:cs="Times New Roman"/>
          <w:sz w:val="18"/>
          <w:szCs w:val="18"/>
        </w:rPr>
        <w:t>.</w:t>
      </w:r>
    </w:p>
  </w:footnote>
  <w:footnote w:id="14">
    <w:p w14:paraId="68CCEA28" w14:textId="305BA3CA" w:rsidR="000113CD" w:rsidRPr="006A4905" w:rsidRDefault="000113CD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B06271" w:rsidRPr="006A4905">
        <w:rPr>
          <w:rFonts w:ascii="Times New Roman" w:hAnsi="Times New Roman" w:cs="Times New Roman"/>
          <w:i/>
          <w:iCs/>
          <w:sz w:val="18"/>
          <w:szCs w:val="18"/>
        </w:rPr>
        <w:t xml:space="preserve">Pickstone v Freemans plc </w:t>
      </w:r>
      <w:r w:rsidR="000B7739" w:rsidRPr="006A4905">
        <w:rPr>
          <w:rFonts w:ascii="Times New Roman" w:hAnsi="Times New Roman" w:cs="Times New Roman"/>
          <w:sz w:val="18"/>
          <w:szCs w:val="18"/>
        </w:rPr>
        <w:t>[1989] AC 66 (HL)</w:t>
      </w:r>
      <w:r w:rsidR="00B06271" w:rsidRPr="006A4905">
        <w:rPr>
          <w:rFonts w:ascii="Times New Roman" w:hAnsi="Times New Roman" w:cs="Times New Roman"/>
          <w:sz w:val="18"/>
          <w:szCs w:val="18"/>
        </w:rPr>
        <w:t>.</w:t>
      </w:r>
    </w:p>
  </w:footnote>
  <w:footnote w:id="15">
    <w:p w14:paraId="327AD725" w14:textId="706F53AB" w:rsidR="000113CD" w:rsidRPr="006A4905" w:rsidRDefault="000113CD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B06271" w:rsidRPr="006A4905">
        <w:rPr>
          <w:rFonts w:ascii="Times New Roman" w:hAnsi="Times New Roman" w:cs="Times New Roman"/>
          <w:sz w:val="18"/>
          <w:szCs w:val="18"/>
        </w:rPr>
        <w:t>Kavanagh</w:t>
      </w:r>
      <w:r w:rsidR="000B7739" w:rsidRPr="006A4905">
        <w:rPr>
          <w:rFonts w:ascii="Times New Roman" w:hAnsi="Times New Roman" w:cs="Times New Roman"/>
          <w:sz w:val="18"/>
          <w:szCs w:val="18"/>
        </w:rPr>
        <w:t xml:space="preserve"> (n 12).</w:t>
      </w:r>
    </w:p>
  </w:footnote>
  <w:footnote w:id="16">
    <w:p w14:paraId="61370C7D" w14:textId="124CDE6C" w:rsidR="007E7D03" w:rsidRPr="006A4905" w:rsidRDefault="007E7D03">
      <w:pPr>
        <w:pStyle w:val="FootnoteText"/>
        <w:rPr>
          <w:rFonts w:ascii="Times New Roman" w:hAnsi="Times New Roman" w:cs="Times New Roman"/>
          <w:sz w:val="18"/>
          <w:szCs w:val="18"/>
          <w:lang w:val="pt-BR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  <w:lang w:val="pt-BR"/>
        </w:rPr>
        <w:t xml:space="preserve"> </w:t>
      </w:r>
      <w:r w:rsidR="001D7536" w:rsidRPr="006A4905">
        <w:rPr>
          <w:rFonts w:ascii="Times New Roman" w:hAnsi="Times New Roman" w:cs="Times New Roman"/>
          <w:sz w:val="18"/>
          <w:szCs w:val="18"/>
          <w:lang w:val="pt-BR"/>
        </w:rPr>
        <w:t>Zander</w:t>
      </w:r>
      <w:r w:rsidR="00223DE9" w:rsidRPr="006A4905">
        <w:rPr>
          <w:rFonts w:ascii="Times New Roman" w:hAnsi="Times New Roman" w:cs="Times New Roman"/>
          <w:sz w:val="18"/>
          <w:szCs w:val="18"/>
          <w:lang w:val="pt-BR"/>
        </w:rPr>
        <w:t xml:space="preserve"> (n 1) </w:t>
      </w:r>
      <w:r w:rsidR="002D0D9C" w:rsidRPr="006A4905">
        <w:rPr>
          <w:rFonts w:ascii="Times New Roman" w:hAnsi="Times New Roman" w:cs="Times New Roman"/>
          <w:sz w:val="18"/>
          <w:szCs w:val="18"/>
          <w:lang w:val="pt-BR"/>
        </w:rPr>
        <w:t>127.</w:t>
      </w:r>
    </w:p>
  </w:footnote>
  <w:footnote w:id="17">
    <w:p w14:paraId="193179DF" w14:textId="29FD8929" w:rsidR="00167F31" w:rsidRPr="006A4905" w:rsidRDefault="00167F31">
      <w:pPr>
        <w:pStyle w:val="FootnoteText"/>
        <w:rPr>
          <w:rFonts w:ascii="Times New Roman" w:hAnsi="Times New Roman" w:cs="Times New Roman"/>
          <w:sz w:val="18"/>
          <w:szCs w:val="18"/>
          <w:lang w:val="pt-BR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  <w:lang w:val="pt-BR"/>
        </w:rPr>
        <w:t xml:space="preserve"> </w:t>
      </w:r>
      <w:r w:rsidR="00DF4DEF" w:rsidRPr="006A4905">
        <w:rPr>
          <w:rFonts w:ascii="Times New Roman" w:hAnsi="Times New Roman" w:cs="Times New Roman"/>
          <w:sz w:val="18"/>
          <w:szCs w:val="18"/>
          <w:lang w:val="pt-BR"/>
        </w:rPr>
        <w:t xml:space="preserve">Zander </w:t>
      </w:r>
      <w:r w:rsidR="00E45144" w:rsidRPr="006A4905">
        <w:rPr>
          <w:rFonts w:ascii="Times New Roman" w:hAnsi="Times New Roman" w:cs="Times New Roman"/>
          <w:sz w:val="18"/>
          <w:szCs w:val="18"/>
          <w:lang w:val="pt-BR"/>
        </w:rPr>
        <w:t>(n 1) 129.</w:t>
      </w:r>
    </w:p>
  </w:footnote>
  <w:footnote w:id="18">
    <w:p w14:paraId="2C615497" w14:textId="7E83BF02" w:rsidR="009C45EC" w:rsidRPr="006A4905" w:rsidRDefault="009C45EC">
      <w:pPr>
        <w:pStyle w:val="FootnoteText"/>
        <w:rPr>
          <w:rFonts w:ascii="Times New Roman" w:hAnsi="Times New Roman" w:cs="Times New Roman"/>
          <w:sz w:val="18"/>
          <w:szCs w:val="18"/>
          <w:lang w:val="pt-BR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  <w:lang w:val="pt-BR"/>
        </w:rPr>
        <w:t xml:space="preserve"> </w:t>
      </w:r>
      <w:r w:rsidR="00E45144" w:rsidRPr="006A4905">
        <w:rPr>
          <w:rFonts w:ascii="Times New Roman" w:hAnsi="Times New Roman" w:cs="Times New Roman"/>
          <w:sz w:val="18"/>
          <w:szCs w:val="18"/>
          <w:lang w:val="pt-BR"/>
        </w:rPr>
        <w:t>Zander (n 1) 1</w:t>
      </w:r>
      <w:r w:rsidR="00E45144" w:rsidRPr="006A4905">
        <w:rPr>
          <w:rFonts w:ascii="Times New Roman" w:hAnsi="Times New Roman" w:cs="Times New Roman"/>
          <w:sz w:val="18"/>
          <w:szCs w:val="18"/>
          <w:lang w:val="pt-BR"/>
        </w:rPr>
        <w:t>31.</w:t>
      </w:r>
    </w:p>
  </w:footnote>
  <w:footnote w:id="19">
    <w:p w14:paraId="1EB8BB48" w14:textId="1F43BD1E" w:rsidR="006C71AE" w:rsidRPr="006A4905" w:rsidRDefault="006C71AE">
      <w:pPr>
        <w:pStyle w:val="FootnoteText"/>
        <w:rPr>
          <w:rFonts w:ascii="Times New Roman" w:hAnsi="Times New Roman" w:cs="Times New Roman"/>
          <w:sz w:val="18"/>
          <w:szCs w:val="18"/>
          <w:lang w:val="pt-BR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  <w:lang w:val="pt-BR"/>
        </w:rPr>
        <w:t xml:space="preserve"> </w:t>
      </w:r>
      <w:r w:rsidR="00E45144" w:rsidRPr="006A4905">
        <w:rPr>
          <w:rFonts w:ascii="Times New Roman" w:hAnsi="Times New Roman" w:cs="Times New Roman"/>
          <w:sz w:val="18"/>
          <w:szCs w:val="18"/>
          <w:lang w:val="pt-BR"/>
        </w:rPr>
        <w:t>Zander (n 1) 1</w:t>
      </w:r>
      <w:r w:rsidR="00E45144" w:rsidRPr="006A4905">
        <w:rPr>
          <w:rFonts w:ascii="Times New Roman" w:hAnsi="Times New Roman" w:cs="Times New Roman"/>
          <w:sz w:val="18"/>
          <w:szCs w:val="18"/>
          <w:lang w:val="pt-BR"/>
        </w:rPr>
        <w:t>33.</w:t>
      </w:r>
    </w:p>
  </w:footnote>
  <w:footnote w:id="20">
    <w:p w14:paraId="3B1854A8" w14:textId="04BAF873" w:rsidR="007D67D6" w:rsidRPr="006A4905" w:rsidRDefault="007D67D6">
      <w:pPr>
        <w:pStyle w:val="FootnoteText"/>
        <w:rPr>
          <w:rFonts w:ascii="Times New Roman" w:hAnsi="Times New Roman" w:cs="Times New Roman"/>
          <w:sz w:val="18"/>
          <w:szCs w:val="18"/>
          <w:lang w:val="pt-BR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  <w:lang w:val="pt-BR"/>
        </w:rPr>
        <w:t xml:space="preserve"> </w:t>
      </w:r>
      <w:r w:rsidR="00E45144" w:rsidRPr="006A4905">
        <w:rPr>
          <w:rFonts w:ascii="Times New Roman" w:hAnsi="Times New Roman" w:cs="Times New Roman"/>
          <w:sz w:val="18"/>
          <w:szCs w:val="18"/>
          <w:lang w:val="pt-BR"/>
        </w:rPr>
        <w:t>Zander (n 1) 1</w:t>
      </w:r>
      <w:r w:rsidR="00E45144" w:rsidRPr="006A4905">
        <w:rPr>
          <w:rFonts w:ascii="Times New Roman" w:hAnsi="Times New Roman" w:cs="Times New Roman"/>
          <w:sz w:val="18"/>
          <w:szCs w:val="18"/>
          <w:lang w:val="pt-BR"/>
        </w:rPr>
        <w:t>35.</w:t>
      </w:r>
    </w:p>
  </w:footnote>
  <w:footnote w:id="21">
    <w:p w14:paraId="5D53CED3" w14:textId="41CC0CD7" w:rsidR="006B2087" w:rsidRPr="006A4905" w:rsidRDefault="006B2087">
      <w:pPr>
        <w:pStyle w:val="FootnoteText"/>
        <w:rPr>
          <w:rFonts w:ascii="Times New Roman" w:hAnsi="Times New Roman" w:cs="Times New Roman"/>
          <w:sz w:val="18"/>
          <w:szCs w:val="18"/>
          <w:lang w:val="pt-BR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  <w:lang w:val="pt-BR"/>
        </w:rPr>
        <w:t xml:space="preserve"> </w:t>
      </w:r>
      <w:r w:rsidR="00E45144" w:rsidRPr="006A4905">
        <w:rPr>
          <w:rFonts w:ascii="Times New Roman" w:hAnsi="Times New Roman" w:cs="Times New Roman"/>
          <w:sz w:val="18"/>
          <w:szCs w:val="18"/>
          <w:lang w:val="pt-BR"/>
        </w:rPr>
        <w:t xml:space="preserve">Zander </w:t>
      </w:r>
      <w:r w:rsidR="00B054D1" w:rsidRPr="006A4905">
        <w:rPr>
          <w:rFonts w:ascii="Times New Roman" w:hAnsi="Times New Roman" w:cs="Times New Roman"/>
          <w:sz w:val="18"/>
          <w:szCs w:val="18"/>
          <w:lang w:val="pt-BR"/>
        </w:rPr>
        <w:t>(n</w:t>
      </w:r>
      <w:r w:rsidR="00E45144" w:rsidRPr="006A4905">
        <w:rPr>
          <w:rFonts w:ascii="Times New Roman" w:hAnsi="Times New Roman" w:cs="Times New Roman"/>
          <w:sz w:val="18"/>
          <w:szCs w:val="18"/>
          <w:lang w:val="pt-BR"/>
        </w:rPr>
        <w:t xml:space="preserve"> </w:t>
      </w:r>
      <w:r w:rsidR="00B054D1" w:rsidRPr="006A4905">
        <w:rPr>
          <w:rFonts w:ascii="Times New Roman" w:hAnsi="Times New Roman" w:cs="Times New Roman"/>
          <w:sz w:val="18"/>
          <w:szCs w:val="18"/>
          <w:lang w:val="pt-BR"/>
        </w:rPr>
        <w:t>1)</w:t>
      </w:r>
      <w:r w:rsidR="00E45144" w:rsidRPr="006A4905">
        <w:rPr>
          <w:rFonts w:ascii="Times New Roman" w:hAnsi="Times New Roman" w:cs="Times New Roman"/>
          <w:sz w:val="18"/>
          <w:szCs w:val="18"/>
          <w:lang w:val="pt-BR"/>
        </w:rPr>
        <w:t xml:space="preserve"> 1</w:t>
      </w:r>
      <w:r w:rsidR="00E45144" w:rsidRPr="006A4905">
        <w:rPr>
          <w:rFonts w:ascii="Times New Roman" w:hAnsi="Times New Roman" w:cs="Times New Roman"/>
          <w:sz w:val="18"/>
          <w:szCs w:val="18"/>
          <w:lang w:val="pt-BR"/>
        </w:rPr>
        <w:t>37.</w:t>
      </w:r>
    </w:p>
  </w:footnote>
  <w:footnote w:id="22">
    <w:p w14:paraId="2AC15E99" w14:textId="085AE950" w:rsidR="009509B5" w:rsidRPr="006A4905" w:rsidRDefault="009509B5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8052FD" w:rsidRPr="006A4905">
        <w:rPr>
          <w:rFonts w:ascii="Times New Roman" w:hAnsi="Times New Roman" w:cs="Times New Roman"/>
          <w:i/>
          <w:iCs/>
          <w:sz w:val="18"/>
          <w:szCs w:val="18"/>
        </w:rPr>
        <w:t xml:space="preserve">Royal College of Nursing v Department of Health </w:t>
      </w:r>
      <w:r w:rsidR="008052FD" w:rsidRPr="006A4905">
        <w:rPr>
          <w:rFonts w:ascii="Times New Roman" w:hAnsi="Times New Roman" w:cs="Times New Roman"/>
          <w:i/>
          <w:iCs/>
          <w:sz w:val="18"/>
          <w:szCs w:val="18"/>
        </w:rPr>
        <w:t>and Social Security</w:t>
      </w:r>
      <w:r w:rsidR="008052FD" w:rsidRPr="006A4905">
        <w:rPr>
          <w:rFonts w:ascii="Times New Roman" w:hAnsi="Times New Roman" w:cs="Times New Roman"/>
          <w:sz w:val="18"/>
          <w:szCs w:val="18"/>
        </w:rPr>
        <w:t xml:space="preserve"> [1981] 1 All ER 545.</w:t>
      </w:r>
    </w:p>
  </w:footnote>
  <w:footnote w:id="23">
    <w:p w14:paraId="0D4F6BC3" w14:textId="0E7B0B23" w:rsidR="00035E96" w:rsidRPr="006A4905" w:rsidRDefault="00035E96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9F5F08" w:rsidRPr="006A4905">
        <w:rPr>
          <w:rFonts w:ascii="Times New Roman" w:hAnsi="Times New Roman" w:cs="Times New Roman"/>
          <w:sz w:val="18"/>
          <w:szCs w:val="18"/>
        </w:rPr>
        <w:t xml:space="preserve"> Lord Bingham </w:t>
      </w:r>
      <w:r w:rsidR="009F5F08" w:rsidRPr="006A4905">
        <w:rPr>
          <w:rFonts w:ascii="Times New Roman" w:hAnsi="Times New Roman" w:cs="Times New Roman"/>
          <w:i/>
          <w:iCs/>
          <w:sz w:val="18"/>
          <w:szCs w:val="18"/>
        </w:rPr>
        <w:t xml:space="preserve">in R v Secretary of State for the </w:t>
      </w:r>
      <w:r w:rsidR="00B054D1" w:rsidRPr="006A4905">
        <w:rPr>
          <w:rFonts w:ascii="Times New Roman" w:hAnsi="Times New Roman" w:cs="Times New Roman"/>
          <w:i/>
          <w:iCs/>
          <w:sz w:val="18"/>
          <w:szCs w:val="18"/>
        </w:rPr>
        <w:t>Environment</w:t>
      </w:r>
      <w:r w:rsidR="009F5F08" w:rsidRPr="006A4905">
        <w:rPr>
          <w:rFonts w:ascii="Times New Roman" w:hAnsi="Times New Roman" w:cs="Times New Roman"/>
          <w:i/>
          <w:iCs/>
          <w:sz w:val="18"/>
          <w:szCs w:val="18"/>
        </w:rPr>
        <w:t xml:space="preserve">, Transport and the </w:t>
      </w:r>
      <w:r w:rsidR="00B054D1" w:rsidRPr="006A4905">
        <w:rPr>
          <w:rFonts w:ascii="Times New Roman" w:hAnsi="Times New Roman" w:cs="Times New Roman"/>
          <w:i/>
          <w:iCs/>
          <w:sz w:val="18"/>
          <w:szCs w:val="18"/>
        </w:rPr>
        <w:t>Regions,</w:t>
      </w:r>
      <w:r w:rsidR="009F5F08" w:rsidRPr="006A4905">
        <w:rPr>
          <w:rFonts w:ascii="Times New Roman" w:hAnsi="Times New Roman" w:cs="Times New Roman"/>
          <w:i/>
          <w:iCs/>
          <w:sz w:val="18"/>
          <w:szCs w:val="18"/>
        </w:rPr>
        <w:t xml:space="preserve"> </w:t>
      </w:r>
      <w:r w:rsidR="009F5F08" w:rsidRPr="006A4905">
        <w:rPr>
          <w:rFonts w:ascii="Times New Roman" w:hAnsi="Times New Roman" w:cs="Times New Roman"/>
          <w:i/>
          <w:iCs/>
          <w:sz w:val="18"/>
          <w:szCs w:val="18"/>
        </w:rPr>
        <w:t xml:space="preserve">ex p Spath Holme Ltd </w:t>
      </w:r>
      <w:r w:rsidR="009F5F08" w:rsidRPr="006A4905">
        <w:rPr>
          <w:rFonts w:ascii="Times New Roman" w:hAnsi="Times New Roman" w:cs="Times New Roman"/>
          <w:sz w:val="18"/>
          <w:szCs w:val="18"/>
        </w:rPr>
        <w:t>[2001] 2 AC 349, 396.</w:t>
      </w:r>
    </w:p>
  </w:footnote>
  <w:footnote w:id="24">
    <w:p w14:paraId="61EF5D41" w14:textId="56F0557A" w:rsidR="0088143D" w:rsidRPr="006A4905" w:rsidRDefault="0088143D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D12748" w:rsidRPr="006A4905">
        <w:rPr>
          <w:rFonts w:ascii="Times New Roman" w:hAnsi="Times New Roman" w:cs="Times New Roman"/>
          <w:sz w:val="18"/>
          <w:szCs w:val="18"/>
        </w:rPr>
        <w:t xml:space="preserve"> William Twining and David Miers, </w:t>
      </w:r>
      <w:r w:rsidR="00D12748" w:rsidRPr="006A4905">
        <w:rPr>
          <w:rFonts w:ascii="Times New Roman" w:hAnsi="Times New Roman" w:cs="Times New Roman"/>
          <w:i/>
          <w:iCs/>
          <w:sz w:val="18"/>
          <w:szCs w:val="18"/>
        </w:rPr>
        <w:t>How to Do Things with Rules</w:t>
      </w:r>
      <w:r w:rsidR="00D12748"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D12748" w:rsidRPr="006A4905">
        <w:rPr>
          <w:rFonts w:ascii="Times New Roman" w:hAnsi="Times New Roman" w:cs="Times New Roman"/>
          <w:sz w:val="18"/>
          <w:szCs w:val="18"/>
        </w:rPr>
        <w:t>(5th edn, Cambridge University Press 2010) 52.</w:t>
      </w:r>
    </w:p>
  </w:footnote>
  <w:footnote w:id="25">
    <w:p w14:paraId="21C311B8" w14:textId="2CDDB865" w:rsidR="00680B7B" w:rsidRPr="006A4905" w:rsidRDefault="00680B7B" w:rsidP="0059006A">
      <w:pPr>
        <w:pStyle w:val="FootnoteText"/>
        <w:jc w:val="both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994370" w:rsidRPr="006A4905">
        <w:rPr>
          <w:rFonts w:ascii="Times New Roman" w:hAnsi="Times New Roman" w:cs="Times New Roman"/>
          <w:i/>
          <w:iCs/>
          <w:sz w:val="18"/>
          <w:szCs w:val="18"/>
        </w:rPr>
        <w:t xml:space="preserve">Pepper v Hart [1993] </w:t>
      </w:r>
      <w:r w:rsidR="00994370" w:rsidRPr="006A4905">
        <w:rPr>
          <w:rFonts w:ascii="Times New Roman" w:hAnsi="Times New Roman" w:cs="Times New Roman"/>
          <w:sz w:val="18"/>
          <w:szCs w:val="18"/>
        </w:rPr>
        <w:t>AC 593.</w:t>
      </w:r>
      <w:r w:rsidR="00585A9B" w:rsidRPr="006A4905">
        <w:rPr>
          <w:rFonts w:ascii="Times New Roman" w:hAnsi="Times New Roman" w:cs="Times New Roman"/>
          <w:i/>
          <w:iCs/>
          <w:sz w:val="18"/>
          <w:szCs w:val="18"/>
        </w:rPr>
        <w:t xml:space="preserve">  </w:t>
      </w:r>
    </w:p>
  </w:footnote>
  <w:footnote w:id="26">
    <w:p w14:paraId="1D41E282" w14:textId="2C48838E" w:rsidR="00EA4B5B" w:rsidRPr="006A4905" w:rsidRDefault="00EA4B5B" w:rsidP="0059006A">
      <w:pPr>
        <w:pStyle w:val="FootnoteText"/>
        <w:jc w:val="both"/>
        <w:rPr>
          <w:rFonts w:ascii="Times New Roman" w:hAnsi="Times New Roman" w:cs="Times New Roman"/>
          <w:sz w:val="18"/>
          <w:szCs w:val="18"/>
        </w:rPr>
      </w:pPr>
      <w:r w:rsidRPr="006A490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A4905">
        <w:rPr>
          <w:rFonts w:ascii="Times New Roman" w:hAnsi="Times New Roman" w:cs="Times New Roman"/>
          <w:sz w:val="18"/>
          <w:szCs w:val="18"/>
        </w:rPr>
        <w:t xml:space="preserve"> </w:t>
      </w:r>
      <w:r w:rsidR="00994370" w:rsidRPr="006A4905">
        <w:rPr>
          <w:rFonts w:ascii="Times New Roman" w:hAnsi="Times New Roman" w:cs="Times New Roman"/>
          <w:sz w:val="18"/>
          <w:szCs w:val="18"/>
        </w:rPr>
        <w:t>Law Commission</w:t>
      </w:r>
      <w:r w:rsidR="00994370" w:rsidRPr="006A4905">
        <w:rPr>
          <w:rFonts w:ascii="Times New Roman" w:hAnsi="Times New Roman" w:cs="Times New Roman"/>
          <w:i/>
          <w:iCs/>
          <w:sz w:val="18"/>
          <w:szCs w:val="18"/>
        </w:rPr>
        <w:t>, Law Reform Reports</w:t>
      </w:r>
      <w:r w:rsidR="00994370" w:rsidRPr="006A4905">
        <w:rPr>
          <w:rFonts w:ascii="Times New Roman" w:hAnsi="Times New Roman" w:cs="Times New Roman"/>
          <w:sz w:val="18"/>
          <w:szCs w:val="18"/>
        </w:rPr>
        <w:t xml:space="preserve"> (various).</w:t>
      </w:r>
    </w:p>
  </w:footnote>
  <w:footnote w:id="27">
    <w:p w14:paraId="29C9EF7D" w14:textId="4FF8775C" w:rsidR="00BD3066" w:rsidRPr="005F27D4" w:rsidRDefault="00BD3066" w:rsidP="0059006A">
      <w:pPr>
        <w:pStyle w:val="FootnoteText"/>
        <w:jc w:val="both"/>
        <w:rPr>
          <w:rFonts w:ascii="Times New Roman" w:hAnsi="Times New Roman" w:cs="Times New Roman"/>
          <w:sz w:val="18"/>
          <w:szCs w:val="18"/>
        </w:rPr>
      </w:pPr>
      <w:r w:rsidRPr="005F27D4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5F27D4">
        <w:rPr>
          <w:rFonts w:ascii="Times New Roman" w:hAnsi="Times New Roman" w:cs="Times New Roman"/>
          <w:sz w:val="18"/>
          <w:szCs w:val="18"/>
        </w:rPr>
        <w:t xml:space="preserve"> </w:t>
      </w:r>
      <w:r w:rsidR="00994370" w:rsidRPr="005F27D4">
        <w:rPr>
          <w:rFonts w:ascii="Times New Roman" w:hAnsi="Times New Roman" w:cs="Times New Roman"/>
          <w:sz w:val="18"/>
          <w:szCs w:val="18"/>
        </w:rPr>
        <w:t xml:space="preserve"> Paul Craig and Grainne de </w:t>
      </w:r>
      <w:proofErr w:type="gramStart"/>
      <w:r w:rsidR="00994370" w:rsidRPr="005F27D4">
        <w:rPr>
          <w:rFonts w:ascii="Times New Roman" w:hAnsi="Times New Roman" w:cs="Times New Roman"/>
          <w:sz w:val="18"/>
          <w:szCs w:val="18"/>
        </w:rPr>
        <w:t>Burca</w:t>
      </w:r>
      <w:r w:rsidR="00832B02" w:rsidRPr="005F27D4">
        <w:rPr>
          <w:rFonts w:ascii="Times New Roman" w:hAnsi="Times New Roman" w:cs="Times New Roman"/>
          <w:sz w:val="18"/>
          <w:szCs w:val="18"/>
        </w:rPr>
        <w:t xml:space="preserve"> ,</w:t>
      </w:r>
      <w:proofErr w:type="gramEnd"/>
      <w:r w:rsidR="00832B02" w:rsidRPr="005F27D4">
        <w:rPr>
          <w:rFonts w:ascii="Times New Roman" w:hAnsi="Times New Roman" w:cs="Times New Roman"/>
          <w:sz w:val="18"/>
          <w:szCs w:val="18"/>
        </w:rPr>
        <w:t xml:space="preserve"> </w:t>
      </w:r>
      <w:r w:rsidR="00832B02" w:rsidRPr="005F27D4">
        <w:rPr>
          <w:rFonts w:ascii="Times New Roman" w:hAnsi="Times New Roman" w:cs="Times New Roman"/>
          <w:i/>
          <w:iCs/>
          <w:sz w:val="18"/>
          <w:szCs w:val="18"/>
        </w:rPr>
        <w:t>EU Law: Text, Cases and Materials</w:t>
      </w:r>
      <w:r w:rsidR="008D2E6E" w:rsidRPr="005F27D4">
        <w:rPr>
          <w:rFonts w:ascii="Times New Roman" w:hAnsi="Times New Roman" w:cs="Times New Roman"/>
          <w:sz w:val="18"/>
          <w:szCs w:val="18"/>
        </w:rPr>
        <w:t xml:space="preserve"> (6th edn, Oxford University Press 2015) 189</w:t>
      </w:r>
      <w:r w:rsidR="00CC2FC1" w:rsidRPr="005F27D4">
        <w:rPr>
          <w:rFonts w:ascii="Times New Roman" w:hAnsi="Times New Roman" w:cs="Times New Roman"/>
          <w:sz w:val="18"/>
          <w:szCs w:val="18"/>
        </w:rPr>
        <w:t>.</w:t>
      </w:r>
    </w:p>
  </w:footnote>
  <w:footnote w:id="28">
    <w:p w14:paraId="31154519" w14:textId="2D224CEF" w:rsidR="00E90C4A" w:rsidRPr="005F27D4" w:rsidRDefault="00E90C4A" w:rsidP="0059006A">
      <w:pPr>
        <w:pStyle w:val="FootnoteText"/>
        <w:jc w:val="both"/>
        <w:rPr>
          <w:rFonts w:ascii="Times New Roman" w:hAnsi="Times New Roman" w:cs="Times New Roman"/>
          <w:sz w:val="18"/>
          <w:szCs w:val="18"/>
        </w:rPr>
      </w:pPr>
      <w:r w:rsidRPr="005F27D4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5F27D4">
        <w:rPr>
          <w:rFonts w:ascii="Times New Roman" w:hAnsi="Times New Roman" w:cs="Times New Roman"/>
          <w:sz w:val="18"/>
          <w:szCs w:val="18"/>
        </w:rPr>
        <w:t xml:space="preserve"> </w:t>
      </w:r>
      <w:r w:rsidR="00CC2FC1" w:rsidRPr="005F27D4">
        <w:rPr>
          <w:rFonts w:ascii="Times New Roman" w:hAnsi="Times New Roman" w:cs="Times New Roman"/>
          <w:i/>
          <w:iCs/>
          <w:sz w:val="18"/>
          <w:szCs w:val="18"/>
        </w:rPr>
        <w:t>Fothergill v Monarch Airlines</w:t>
      </w:r>
      <w:r w:rsidR="00CB489D" w:rsidRPr="005F27D4">
        <w:rPr>
          <w:rFonts w:ascii="Times New Roman" w:hAnsi="Times New Roman" w:cs="Times New Roman"/>
          <w:i/>
          <w:iCs/>
          <w:sz w:val="18"/>
          <w:szCs w:val="18"/>
        </w:rPr>
        <w:t xml:space="preserve"> Ltd </w:t>
      </w:r>
      <w:r w:rsidR="008D2E6E" w:rsidRPr="005F27D4">
        <w:rPr>
          <w:rFonts w:ascii="Times New Roman" w:hAnsi="Times New Roman" w:cs="Times New Roman"/>
          <w:sz w:val="18"/>
          <w:szCs w:val="18"/>
        </w:rPr>
        <w:t>[1981] AC 251 (HL)</w:t>
      </w:r>
      <w:r w:rsidR="00CB489D" w:rsidRPr="005F27D4">
        <w:rPr>
          <w:rFonts w:ascii="Times New Roman" w:hAnsi="Times New Roman" w:cs="Times New Roman"/>
          <w:sz w:val="18"/>
          <w:szCs w:val="18"/>
        </w:rPr>
        <w:t>.</w:t>
      </w:r>
    </w:p>
  </w:footnote>
  <w:footnote w:id="29">
    <w:p w14:paraId="58136336" w14:textId="4AEE071E" w:rsidR="00994370" w:rsidRPr="005F27D4" w:rsidRDefault="00627647" w:rsidP="0059006A">
      <w:pPr>
        <w:pStyle w:val="FootnoteText"/>
        <w:jc w:val="both"/>
        <w:rPr>
          <w:rFonts w:ascii="Times New Roman" w:hAnsi="Times New Roman" w:cs="Times New Roman"/>
          <w:sz w:val="18"/>
          <w:szCs w:val="18"/>
        </w:rPr>
      </w:pPr>
      <w:r w:rsidRPr="005F27D4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5F27D4">
        <w:rPr>
          <w:rFonts w:ascii="Times New Roman" w:hAnsi="Times New Roman" w:cs="Times New Roman"/>
          <w:sz w:val="18"/>
          <w:szCs w:val="18"/>
        </w:rPr>
        <w:t xml:space="preserve"> </w:t>
      </w:r>
      <w:r w:rsidR="00CB489D" w:rsidRPr="005F27D4">
        <w:rPr>
          <w:rFonts w:ascii="Times New Roman" w:hAnsi="Times New Roman" w:cs="Times New Roman"/>
          <w:sz w:val="18"/>
          <w:szCs w:val="18"/>
        </w:rPr>
        <w:t xml:space="preserve"> Aharon </w:t>
      </w:r>
      <w:r w:rsidR="00D73DB1" w:rsidRPr="005F27D4">
        <w:rPr>
          <w:rFonts w:ascii="Times New Roman" w:hAnsi="Times New Roman" w:cs="Times New Roman"/>
          <w:sz w:val="18"/>
          <w:szCs w:val="18"/>
        </w:rPr>
        <w:t>Barak,</w:t>
      </w:r>
      <w:r w:rsidR="00CB489D" w:rsidRPr="005F27D4">
        <w:rPr>
          <w:rFonts w:ascii="Times New Roman" w:hAnsi="Times New Roman" w:cs="Times New Roman"/>
          <w:sz w:val="18"/>
          <w:szCs w:val="18"/>
        </w:rPr>
        <w:t xml:space="preserve"> </w:t>
      </w:r>
      <w:r w:rsidR="00CB489D" w:rsidRPr="005F27D4">
        <w:rPr>
          <w:rFonts w:ascii="Times New Roman" w:hAnsi="Times New Roman" w:cs="Times New Roman"/>
          <w:i/>
          <w:iCs/>
          <w:sz w:val="18"/>
          <w:szCs w:val="18"/>
        </w:rPr>
        <w:t>Purposive Inter</w:t>
      </w:r>
      <w:r w:rsidR="00D73DB1" w:rsidRPr="005F27D4">
        <w:rPr>
          <w:rFonts w:ascii="Times New Roman" w:hAnsi="Times New Roman" w:cs="Times New Roman"/>
          <w:i/>
          <w:iCs/>
          <w:sz w:val="18"/>
          <w:szCs w:val="18"/>
        </w:rPr>
        <w:t>pretation in Law</w:t>
      </w:r>
      <w:r w:rsidR="00D73DB1" w:rsidRPr="005F27D4">
        <w:rPr>
          <w:rFonts w:ascii="Times New Roman" w:hAnsi="Times New Roman" w:cs="Times New Roman"/>
          <w:sz w:val="18"/>
          <w:szCs w:val="18"/>
        </w:rPr>
        <w:t xml:space="preserve"> </w:t>
      </w:r>
      <w:r w:rsidR="00994370" w:rsidRPr="005F27D4">
        <w:rPr>
          <w:rFonts w:ascii="Times New Roman" w:hAnsi="Times New Roman" w:cs="Times New Roman"/>
          <w:sz w:val="18"/>
          <w:szCs w:val="18"/>
        </w:rPr>
        <w:t>(</w:t>
      </w:r>
      <w:r w:rsidR="00D73DB1" w:rsidRPr="005F27D4">
        <w:rPr>
          <w:rFonts w:ascii="Times New Roman" w:hAnsi="Times New Roman" w:cs="Times New Roman"/>
          <w:sz w:val="18"/>
          <w:szCs w:val="18"/>
        </w:rPr>
        <w:t>Princeton</w:t>
      </w:r>
      <w:r w:rsidR="00994370" w:rsidRPr="005F27D4">
        <w:rPr>
          <w:rFonts w:ascii="Times New Roman" w:hAnsi="Times New Roman" w:cs="Times New Roman"/>
          <w:sz w:val="18"/>
          <w:szCs w:val="18"/>
        </w:rPr>
        <w:t xml:space="preserve"> University Press 2005) 203</w:t>
      </w:r>
      <w:r w:rsidR="00CE5886" w:rsidRPr="005F27D4">
        <w:rPr>
          <w:rFonts w:ascii="Times New Roman" w:hAnsi="Times New Roman" w:cs="Times New Roman"/>
          <w:sz w:val="18"/>
          <w:szCs w:val="18"/>
        </w:rPr>
        <w:t>.</w:t>
      </w:r>
    </w:p>
    <w:p w14:paraId="137C8CA1" w14:textId="7AD1F6FD" w:rsidR="00627647" w:rsidRDefault="00627647">
      <w:pPr>
        <w:pStyle w:val="FootnoteText"/>
      </w:pPr>
    </w:p>
  </w:footnote>
  <w:footnote w:id="30">
    <w:p w14:paraId="0D86A010" w14:textId="622B3D1D" w:rsidR="007F4C80" w:rsidRPr="00275B6C" w:rsidRDefault="007F4C80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75B6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75B6C">
        <w:rPr>
          <w:rFonts w:ascii="Times New Roman" w:hAnsi="Times New Roman" w:cs="Times New Roman"/>
          <w:sz w:val="18"/>
          <w:szCs w:val="18"/>
        </w:rPr>
        <w:t xml:space="preserve"> </w:t>
      </w:r>
      <w:r w:rsidR="0023659E" w:rsidRPr="00275B6C">
        <w:rPr>
          <w:rFonts w:ascii="Times New Roman" w:hAnsi="Times New Roman" w:cs="Times New Roman"/>
          <w:sz w:val="18"/>
          <w:szCs w:val="18"/>
        </w:rPr>
        <w:t xml:space="preserve">Judicial Office, </w:t>
      </w:r>
      <w:r w:rsidR="0023659E" w:rsidRPr="00275B6C">
        <w:rPr>
          <w:rFonts w:ascii="Times New Roman" w:hAnsi="Times New Roman" w:cs="Times New Roman"/>
          <w:i/>
          <w:iCs/>
          <w:sz w:val="18"/>
          <w:szCs w:val="18"/>
        </w:rPr>
        <w:t>Magistrates’ Courts: Role and Powers</w:t>
      </w:r>
      <w:r w:rsidR="0023659E" w:rsidRPr="00275B6C">
        <w:rPr>
          <w:rFonts w:ascii="Times New Roman" w:hAnsi="Times New Roman" w:cs="Times New Roman"/>
          <w:sz w:val="18"/>
          <w:szCs w:val="18"/>
        </w:rPr>
        <w:t xml:space="preserve"> (Judiciary UK 2024).</w:t>
      </w:r>
    </w:p>
  </w:footnote>
  <w:footnote w:id="31">
    <w:p w14:paraId="0B3FF34D" w14:textId="60000596" w:rsidR="004F6650" w:rsidRPr="00275B6C" w:rsidRDefault="004F6650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75B6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75B6C">
        <w:rPr>
          <w:rFonts w:ascii="Times New Roman" w:hAnsi="Times New Roman" w:cs="Times New Roman"/>
          <w:sz w:val="18"/>
          <w:szCs w:val="18"/>
        </w:rPr>
        <w:t xml:space="preserve"> </w:t>
      </w:r>
      <w:r w:rsidR="00E61508" w:rsidRPr="0023659E">
        <w:rPr>
          <w:rFonts w:ascii="Times New Roman" w:hAnsi="Times New Roman" w:cs="Times New Roman"/>
          <w:sz w:val="18"/>
          <w:szCs w:val="18"/>
        </w:rPr>
        <w:t xml:space="preserve">Gary Slapper and David Kelly, </w:t>
      </w:r>
      <w:r w:rsidR="00E61508" w:rsidRPr="0023659E">
        <w:rPr>
          <w:rFonts w:ascii="Times New Roman" w:hAnsi="Times New Roman" w:cs="Times New Roman"/>
          <w:i/>
          <w:iCs/>
          <w:sz w:val="18"/>
          <w:szCs w:val="18"/>
        </w:rPr>
        <w:t>The English Legal System</w:t>
      </w:r>
      <w:r w:rsidR="00E61508" w:rsidRPr="0023659E">
        <w:rPr>
          <w:rFonts w:ascii="Times New Roman" w:hAnsi="Times New Roman" w:cs="Times New Roman"/>
          <w:sz w:val="18"/>
          <w:szCs w:val="18"/>
        </w:rPr>
        <w:t xml:space="preserve"> (16th edn, Routledge 2022) 312.</w:t>
      </w:r>
    </w:p>
  </w:footnote>
  <w:footnote w:id="32">
    <w:p w14:paraId="6A9303F3" w14:textId="17C28CF2" w:rsidR="00782036" w:rsidRPr="00275B6C" w:rsidRDefault="00782036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75B6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75B6C">
        <w:rPr>
          <w:rFonts w:ascii="Times New Roman" w:hAnsi="Times New Roman" w:cs="Times New Roman"/>
          <w:sz w:val="18"/>
          <w:szCs w:val="18"/>
        </w:rPr>
        <w:t xml:space="preserve"> </w:t>
      </w:r>
      <w:r w:rsidR="00E61508" w:rsidRPr="0023659E">
        <w:rPr>
          <w:rFonts w:ascii="Times New Roman" w:hAnsi="Times New Roman" w:cs="Times New Roman"/>
          <w:sz w:val="18"/>
          <w:szCs w:val="18"/>
        </w:rPr>
        <w:t xml:space="preserve">Ministry of Justice, </w:t>
      </w:r>
      <w:r w:rsidR="00E61508" w:rsidRPr="0023659E">
        <w:rPr>
          <w:rFonts w:ascii="Times New Roman" w:hAnsi="Times New Roman" w:cs="Times New Roman"/>
          <w:i/>
          <w:iCs/>
          <w:sz w:val="18"/>
          <w:szCs w:val="18"/>
        </w:rPr>
        <w:t>The High Court: Jurisdiction and Powers</w:t>
      </w:r>
      <w:r w:rsidR="00E61508" w:rsidRPr="0023659E">
        <w:rPr>
          <w:rFonts w:ascii="Times New Roman" w:hAnsi="Times New Roman" w:cs="Times New Roman"/>
          <w:sz w:val="18"/>
          <w:szCs w:val="18"/>
        </w:rPr>
        <w:t xml:space="preserve"> (GOV.UK 2024).</w:t>
      </w:r>
    </w:p>
  </w:footnote>
  <w:footnote w:id="33">
    <w:p w14:paraId="2534DA24" w14:textId="483ED617" w:rsidR="00016289" w:rsidRPr="00275B6C" w:rsidRDefault="00016289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75B6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75B6C">
        <w:rPr>
          <w:rFonts w:ascii="Times New Roman" w:hAnsi="Times New Roman" w:cs="Times New Roman"/>
          <w:sz w:val="18"/>
          <w:szCs w:val="18"/>
        </w:rPr>
        <w:t xml:space="preserve"> </w:t>
      </w:r>
      <w:r w:rsidR="00E61508" w:rsidRPr="0023659E">
        <w:rPr>
          <w:rFonts w:ascii="Times New Roman" w:hAnsi="Times New Roman" w:cs="Times New Roman"/>
          <w:sz w:val="18"/>
          <w:szCs w:val="18"/>
        </w:rPr>
        <w:t xml:space="preserve">JustCite, </w:t>
      </w:r>
      <w:r w:rsidR="00E61508" w:rsidRPr="0023659E">
        <w:rPr>
          <w:rFonts w:ascii="Times New Roman" w:hAnsi="Times New Roman" w:cs="Times New Roman"/>
          <w:i/>
          <w:iCs/>
          <w:sz w:val="18"/>
          <w:szCs w:val="18"/>
        </w:rPr>
        <w:t>Court of Appeal (Criminal Division) Overview</w:t>
      </w:r>
      <w:r w:rsidR="00E61508" w:rsidRPr="0023659E">
        <w:rPr>
          <w:rFonts w:ascii="Times New Roman" w:hAnsi="Times New Roman" w:cs="Times New Roman"/>
          <w:sz w:val="18"/>
          <w:szCs w:val="18"/>
        </w:rPr>
        <w:t xml:space="preserve"> (JustCite 2024).</w:t>
      </w:r>
    </w:p>
  </w:footnote>
  <w:footnote w:id="34">
    <w:p w14:paraId="6FCAE3BD" w14:textId="6653B135" w:rsidR="007F3CE8" w:rsidRPr="00275B6C" w:rsidRDefault="007F3CE8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75B6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75B6C">
        <w:rPr>
          <w:rFonts w:ascii="Times New Roman" w:hAnsi="Times New Roman" w:cs="Times New Roman"/>
          <w:sz w:val="18"/>
          <w:szCs w:val="18"/>
        </w:rPr>
        <w:t xml:space="preserve"> </w:t>
      </w:r>
      <w:r w:rsidR="00E61508" w:rsidRPr="0023659E">
        <w:rPr>
          <w:rFonts w:ascii="Times New Roman" w:hAnsi="Times New Roman" w:cs="Times New Roman"/>
          <w:sz w:val="18"/>
          <w:szCs w:val="18"/>
        </w:rPr>
        <w:t xml:space="preserve">Supreme Court, </w:t>
      </w:r>
      <w:r w:rsidR="00E61508" w:rsidRPr="0023659E">
        <w:rPr>
          <w:rFonts w:ascii="Times New Roman" w:hAnsi="Times New Roman" w:cs="Times New Roman"/>
          <w:i/>
          <w:iCs/>
          <w:sz w:val="18"/>
          <w:szCs w:val="18"/>
        </w:rPr>
        <w:t>About the Supreme Court</w:t>
      </w:r>
      <w:r w:rsidR="00E61508" w:rsidRPr="0023659E">
        <w:rPr>
          <w:rFonts w:ascii="Times New Roman" w:hAnsi="Times New Roman" w:cs="Times New Roman"/>
          <w:sz w:val="18"/>
          <w:szCs w:val="18"/>
        </w:rPr>
        <w:t xml:space="preserve"> (SupremeCourt.uk 2024).</w:t>
      </w:r>
    </w:p>
  </w:footnote>
  <w:footnote w:id="35">
    <w:p w14:paraId="4248B161" w14:textId="3170E902" w:rsidR="00A164F0" w:rsidRPr="00275B6C" w:rsidRDefault="00A164F0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75B6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75B6C">
        <w:rPr>
          <w:rFonts w:ascii="Times New Roman" w:hAnsi="Times New Roman" w:cs="Times New Roman"/>
          <w:sz w:val="18"/>
          <w:szCs w:val="18"/>
        </w:rPr>
        <w:t xml:space="preserve"> </w:t>
      </w:r>
      <w:r w:rsidR="005C0E2E" w:rsidRPr="00275B6C">
        <w:rPr>
          <w:rFonts w:ascii="Times New Roman" w:hAnsi="Times New Roman" w:cs="Times New Roman"/>
          <w:sz w:val="18"/>
          <w:szCs w:val="18"/>
        </w:rPr>
        <w:t xml:space="preserve">Shelter Legal, </w:t>
      </w:r>
      <w:r w:rsidR="005C0E2E" w:rsidRPr="00275B6C">
        <w:rPr>
          <w:rFonts w:ascii="Times New Roman" w:hAnsi="Times New Roman" w:cs="Times New Roman"/>
          <w:i/>
          <w:iCs/>
          <w:sz w:val="18"/>
          <w:szCs w:val="18"/>
        </w:rPr>
        <w:t>County Court Civil Jurisdiction</w:t>
      </w:r>
      <w:r w:rsidR="005C0E2E" w:rsidRPr="00275B6C">
        <w:rPr>
          <w:rFonts w:ascii="Times New Roman" w:hAnsi="Times New Roman" w:cs="Times New Roman"/>
          <w:sz w:val="18"/>
          <w:szCs w:val="18"/>
        </w:rPr>
        <w:t xml:space="preserve"> (Shelter 2024).</w:t>
      </w:r>
    </w:p>
  </w:footnote>
  <w:footnote w:id="36">
    <w:p w14:paraId="0A4C63F3" w14:textId="421B2C8B" w:rsidR="00DA2AC2" w:rsidRPr="00275B6C" w:rsidRDefault="00DA2AC2" w:rsidP="000060D4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75B6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75B6C">
        <w:rPr>
          <w:rFonts w:ascii="Times New Roman" w:hAnsi="Times New Roman" w:cs="Times New Roman"/>
          <w:sz w:val="18"/>
          <w:szCs w:val="18"/>
        </w:rPr>
        <w:t xml:space="preserve"> </w:t>
      </w:r>
      <w:r w:rsidR="00B22469" w:rsidRPr="00275B6C">
        <w:rPr>
          <w:rFonts w:ascii="Times New Roman" w:hAnsi="Times New Roman" w:cs="Times New Roman"/>
          <w:sz w:val="18"/>
          <w:szCs w:val="18"/>
        </w:rPr>
        <w:t xml:space="preserve">Slapper and Kelly </w:t>
      </w:r>
      <w:r w:rsidR="00B22469" w:rsidRPr="00275B6C">
        <w:rPr>
          <w:rFonts w:ascii="Times New Roman" w:hAnsi="Times New Roman" w:cs="Times New Roman"/>
          <w:sz w:val="18"/>
          <w:szCs w:val="18"/>
        </w:rPr>
        <w:t>(n 32) 355.</w:t>
      </w:r>
    </w:p>
  </w:footnote>
  <w:footnote w:id="37">
    <w:p w14:paraId="6FD7B687" w14:textId="105F45FF" w:rsidR="006A33C7" w:rsidRPr="00275B6C" w:rsidRDefault="006A33C7" w:rsidP="000060D4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75B6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75B6C">
        <w:rPr>
          <w:rFonts w:ascii="Times New Roman" w:hAnsi="Times New Roman" w:cs="Times New Roman"/>
          <w:sz w:val="18"/>
          <w:szCs w:val="18"/>
        </w:rPr>
        <w:t xml:space="preserve"> </w:t>
      </w:r>
      <w:r w:rsidR="00B22469" w:rsidRPr="00275B6C">
        <w:rPr>
          <w:rFonts w:ascii="Times New Roman" w:hAnsi="Times New Roman" w:cs="Times New Roman"/>
          <w:sz w:val="18"/>
          <w:szCs w:val="18"/>
        </w:rPr>
        <w:t xml:space="preserve">Andrew Le Sueur, </w:t>
      </w:r>
      <w:r w:rsidR="00B22469" w:rsidRPr="00275B6C">
        <w:rPr>
          <w:rFonts w:ascii="Times New Roman" w:hAnsi="Times New Roman" w:cs="Times New Roman"/>
          <w:i/>
          <w:iCs/>
          <w:sz w:val="18"/>
          <w:szCs w:val="18"/>
        </w:rPr>
        <w:t>English Legal System: Directions</w:t>
      </w:r>
      <w:r w:rsidR="00B22469" w:rsidRPr="00275B6C">
        <w:rPr>
          <w:rFonts w:ascii="Times New Roman" w:hAnsi="Times New Roman" w:cs="Times New Roman"/>
          <w:sz w:val="18"/>
          <w:szCs w:val="18"/>
        </w:rPr>
        <w:t xml:space="preserve"> </w:t>
      </w:r>
      <w:r w:rsidR="00B22469" w:rsidRPr="00B22469">
        <w:rPr>
          <w:rFonts w:ascii="Times New Roman" w:hAnsi="Times New Roman" w:cs="Times New Roman"/>
          <w:sz w:val="18"/>
          <w:szCs w:val="18"/>
        </w:rPr>
        <w:t>(6th edn, OUP 2019) 421.</w:t>
      </w:r>
    </w:p>
  </w:footnote>
  <w:footnote w:id="38">
    <w:p w14:paraId="6D6AF24D" w14:textId="59669E59" w:rsidR="001B03DA" w:rsidRPr="00C54B0D" w:rsidRDefault="001B03DA" w:rsidP="000060D4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281797" w:rsidRPr="00B22469">
        <w:rPr>
          <w:rFonts w:ascii="Times New Roman" w:hAnsi="Times New Roman" w:cs="Times New Roman"/>
          <w:sz w:val="18"/>
          <w:szCs w:val="18"/>
        </w:rPr>
        <w:t xml:space="preserve">Judicial Office, </w:t>
      </w:r>
      <w:r w:rsidR="00667E03" w:rsidRPr="00C54B0D">
        <w:rPr>
          <w:rFonts w:ascii="Times New Roman" w:hAnsi="Times New Roman" w:cs="Times New Roman"/>
          <w:i/>
          <w:iCs/>
          <w:sz w:val="18"/>
          <w:szCs w:val="18"/>
        </w:rPr>
        <w:t>Family Court and Family Division Guidance</w:t>
      </w:r>
      <w:r w:rsidR="00667E03"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281797" w:rsidRPr="00B22469">
        <w:rPr>
          <w:rFonts w:ascii="Times New Roman" w:hAnsi="Times New Roman" w:cs="Times New Roman"/>
          <w:sz w:val="18"/>
          <w:szCs w:val="18"/>
        </w:rPr>
        <w:t>(Judiciary UK 2024).</w:t>
      </w:r>
    </w:p>
  </w:footnote>
  <w:footnote w:id="39">
    <w:p w14:paraId="4787578E" w14:textId="1B3A3A94" w:rsidR="001A3F4C" w:rsidRPr="00C54B0D" w:rsidRDefault="001A3F4C" w:rsidP="000060D4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281797" w:rsidRPr="00B22469">
        <w:rPr>
          <w:rFonts w:ascii="Times New Roman" w:hAnsi="Times New Roman" w:cs="Times New Roman"/>
          <w:sz w:val="18"/>
          <w:szCs w:val="18"/>
        </w:rPr>
        <w:t>JustCite (n 34).</w:t>
      </w:r>
    </w:p>
  </w:footnote>
  <w:footnote w:id="40">
    <w:p w14:paraId="45D1AA97" w14:textId="6D09F702" w:rsidR="009D12DC" w:rsidRPr="00C54B0D" w:rsidRDefault="009D12DC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281797" w:rsidRPr="00B22469">
        <w:rPr>
          <w:rFonts w:ascii="Times New Roman" w:hAnsi="Times New Roman" w:cs="Times New Roman"/>
          <w:sz w:val="18"/>
          <w:szCs w:val="18"/>
        </w:rPr>
        <w:t>Supreme Court (n 35).</w:t>
      </w:r>
    </w:p>
  </w:footnote>
  <w:footnote w:id="41">
    <w:p w14:paraId="21B6F2D8" w14:textId="1119B0C8" w:rsidR="003D0F2F" w:rsidRPr="00C54B0D" w:rsidRDefault="003D0F2F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="00667E03" w:rsidRPr="00B22469">
        <w:rPr>
          <w:rFonts w:ascii="Times New Roman" w:hAnsi="Times New Roman" w:cs="Times New Roman"/>
          <w:sz w:val="18"/>
          <w:szCs w:val="18"/>
        </w:rPr>
        <w:t>Slapper and Kelly (n 32) 498.</w:t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</w:p>
  </w:footnote>
  <w:footnote w:id="42">
    <w:p w14:paraId="3B617D33" w14:textId="38911A86" w:rsidR="00C01118" w:rsidRPr="00C54B0D" w:rsidRDefault="00C01118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24088A" w:rsidRPr="00C54B0D">
        <w:rPr>
          <w:rFonts w:ascii="Times New Roman" w:hAnsi="Times New Roman" w:cs="Times New Roman"/>
          <w:sz w:val="18"/>
          <w:szCs w:val="18"/>
        </w:rPr>
        <w:t xml:space="preserve"> Ministry of Justice, </w:t>
      </w:r>
      <w:r w:rsidR="0024088A" w:rsidRPr="00C54B0D">
        <w:rPr>
          <w:rFonts w:ascii="Times New Roman" w:hAnsi="Times New Roman" w:cs="Times New Roman"/>
          <w:i/>
          <w:iCs/>
          <w:sz w:val="18"/>
          <w:szCs w:val="18"/>
        </w:rPr>
        <w:t>Criminal Appeals: Guidance</w:t>
      </w:r>
      <w:r w:rsidR="0024088A"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704FE4" w:rsidRPr="00C54B0D">
        <w:rPr>
          <w:rFonts w:ascii="Times New Roman" w:hAnsi="Times New Roman" w:cs="Times New Roman"/>
          <w:sz w:val="18"/>
          <w:szCs w:val="18"/>
        </w:rPr>
        <w:t>(GOV.UK 2024).</w:t>
      </w:r>
    </w:p>
  </w:footnote>
  <w:footnote w:id="43">
    <w:p w14:paraId="0E5F0B7C" w14:textId="2DCED59B" w:rsidR="00C01118" w:rsidRPr="00C54B0D" w:rsidRDefault="00C01118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7D722B" w:rsidRPr="00C54B0D">
        <w:rPr>
          <w:rFonts w:ascii="Times New Roman" w:hAnsi="Times New Roman" w:cs="Times New Roman"/>
          <w:sz w:val="18"/>
          <w:szCs w:val="18"/>
        </w:rPr>
        <w:t>JustCite (n 34).</w:t>
      </w:r>
    </w:p>
  </w:footnote>
  <w:footnote w:id="44">
    <w:p w14:paraId="7A4707C7" w14:textId="3F5AF189" w:rsidR="00C73A4B" w:rsidRPr="00C54B0D" w:rsidRDefault="00C73A4B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7D722B" w:rsidRPr="00C54B0D">
        <w:rPr>
          <w:rFonts w:ascii="Times New Roman" w:hAnsi="Times New Roman" w:cs="Times New Roman"/>
          <w:sz w:val="18"/>
          <w:szCs w:val="18"/>
        </w:rPr>
        <w:t>Supreme Court (n 35).</w:t>
      </w:r>
    </w:p>
  </w:footnote>
  <w:footnote w:id="45">
    <w:p w14:paraId="166F96A7" w14:textId="2AB75EA3" w:rsidR="00BB2788" w:rsidRPr="00C54B0D" w:rsidRDefault="00BB2788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7D722B" w:rsidRPr="00C54B0D">
        <w:rPr>
          <w:rFonts w:ascii="Times New Roman" w:hAnsi="Times New Roman" w:cs="Times New Roman"/>
          <w:sz w:val="18"/>
          <w:szCs w:val="18"/>
        </w:rPr>
        <w:t>Shelter Legal (</w:t>
      </w:r>
      <w:r w:rsidR="00A90199" w:rsidRPr="00C54B0D">
        <w:rPr>
          <w:rFonts w:ascii="Times New Roman" w:hAnsi="Times New Roman" w:cs="Times New Roman"/>
          <w:sz w:val="18"/>
          <w:szCs w:val="18"/>
        </w:rPr>
        <w:t>n 36).</w:t>
      </w:r>
    </w:p>
  </w:footnote>
  <w:footnote w:id="46">
    <w:p w14:paraId="468746F2" w14:textId="03F475B4" w:rsidR="00BB2788" w:rsidRPr="00C54B0D" w:rsidRDefault="00BB2788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A90199" w:rsidRPr="00C54B0D">
        <w:rPr>
          <w:rFonts w:ascii="Times New Roman" w:hAnsi="Times New Roman" w:cs="Times New Roman"/>
          <w:sz w:val="18"/>
          <w:szCs w:val="18"/>
        </w:rPr>
        <w:t xml:space="preserve">Ministry of Justice, </w:t>
      </w:r>
      <w:r w:rsidR="00A90199" w:rsidRPr="00C54B0D">
        <w:rPr>
          <w:rFonts w:ascii="Times New Roman" w:hAnsi="Times New Roman" w:cs="Times New Roman"/>
          <w:i/>
          <w:iCs/>
          <w:sz w:val="18"/>
          <w:szCs w:val="18"/>
        </w:rPr>
        <w:t>Civil Appeals: Procedure</w:t>
      </w:r>
      <w:r w:rsidR="00A90199" w:rsidRPr="00C54B0D">
        <w:rPr>
          <w:rFonts w:ascii="Times New Roman" w:hAnsi="Times New Roman" w:cs="Times New Roman"/>
          <w:sz w:val="18"/>
          <w:szCs w:val="18"/>
        </w:rPr>
        <w:t xml:space="preserve"> (GOV.UK 2024).</w:t>
      </w:r>
    </w:p>
  </w:footnote>
  <w:footnote w:id="47">
    <w:p w14:paraId="68A4673A" w14:textId="3126EE21" w:rsidR="00BB2788" w:rsidRPr="00C54B0D" w:rsidRDefault="00BB2788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A13028" w:rsidRPr="00C54B0D">
        <w:rPr>
          <w:rFonts w:ascii="Times New Roman" w:hAnsi="Times New Roman" w:cs="Times New Roman"/>
          <w:sz w:val="18"/>
          <w:szCs w:val="18"/>
        </w:rPr>
        <w:t>Supreme Court (n 35).</w:t>
      </w:r>
    </w:p>
  </w:footnote>
  <w:footnote w:id="48">
    <w:p w14:paraId="389D599A" w14:textId="51F7EC5D" w:rsidR="00340735" w:rsidRPr="00C54B0D" w:rsidRDefault="00340735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1E006B" w:rsidRPr="00C54B0D">
        <w:rPr>
          <w:rFonts w:ascii="Times New Roman" w:hAnsi="Times New Roman" w:cs="Times New Roman"/>
          <w:sz w:val="18"/>
          <w:szCs w:val="18"/>
        </w:rPr>
        <w:t>Judicial Office (n 31).</w:t>
      </w:r>
    </w:p>
  </w:footnote>
  <w:footnote w:id="49">
    <w:p w14:paraId="1A19D6D4" w14:textId="4D6642BD" w:rsidR="00097AEE" w:rsidRPr="00C54B0D" w:rsidRDefault="00097AEE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1E006B" w:rsidRPr="00C54B0D">
        <w:rPr>
          <w:rFonts w:ascii="Times New Roman" w:hAnsi="Times New Roman" w:cs="Times New Roman"/>
          <w:sz w:val="18"/>
          <w:szCs w:val="18"/>
        </w:rPr>
        <w:t>Slapper and Kelly (n 32) 312.</w:t>
      </w:r>
    </w:p>
  </w:footnote>
  <w:footnote w:id="50">
    <w:p w14:paraId="40CEF67B" w14:textId="2A832275" w:rsidR="00BA4CAC" w:rsidRPr="00C54B0D" w:rsidRDefault="00BA4CAC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0B53FB" w:rsidRPr="00C54B0D">
        <w:rPr>
          <w:rFonts w:ascii="Times New Roman" w:hAnsi="Times New Roman" w:cs="Times New Roman"/>
          <w:sz w:val="18"/>
          <w:szCs w:val="18"/>
        </w:rPr>
        <w:t>Shelter Legal (n 36).</w:t>
      </w:r>
    </w:p>
  </w:footnote>
  <w:footnote w:id="51">
    <w:p w14:paraId="00E46854" w14:textId="011CD2FF" w:rsidR="00BA4CAC" w:rsidRPr="00C54B0D" w:rsidRDefault="00BA4CAC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8D50DB" w:rsidRPr="00C54B0D">
        <w:rPr>
          <w:rFonts w:ascii="Times New Roman" w:hAnsi="Times New Roman" w:cs="Times New Roman"/>
          <w:sz w:val="18"/>
          <w:szCs w:val="18"/>
        </w:rPr>
        <w:t>Ministry of Justice (n 33).</w:t>
      </w:r>
    </w:p>
  </w:footnote>
  <w:footnote w:id="52">
    <w:p w14:paraId="2EC7D498" w14:textId="62D6DA67" w:rsidR="00102641" w:rsidRPr="00C54B0D" w:rsidRDefault="00102641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54B0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54B0D">
        <w:rPr>
          <w:rFonts w:ascii="Times New Roman" w:hAnsi="Times New Roman" w:cs="Times New Roman"/>
          <w:sz w:val="18"/>
          <w:szCs w:val="18"/>
        </w:rPr>
        <w:t xml:space="preserve"> </w:t>
      </w:r>
      <w:r w:rsidR="008D50DB" w:rsidRPr="00C54B0D">
        <w:rPr>
          <w:rFonts w:ascii="Times New Roman" w:hAnsi="Times New Roman" w:cs="Times New Roman"/>
          <w:sz w:val="18"/>
          <w:szCs w:val="18"/>
        </w:rPr>
        <w:t>JustCite (n 34).</w:t>
      </w:r>
    </w:p>
  </w:footnote>
  <w:footnote w:id="53">
    <w:p w14:paraId="0A56BA61" w14:textId="29249268" w:rsidR="005D3752" w:rsidRPr="00337508" w:rsidRDefault="005D375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337508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37508">
        <w:rPr>
          <w:rFonts w:ascii="Times New Roman" w:hAnsi="Times New Roman" w:cs="Times New Roman"/>
          <w:sz w:val="18"/>
          <w:szCs w:val="18"/>
        </w:rPr>
        <w:t xml:space="preserve"> </w:t>
      </w:r>
      <w:r w:rsidR="008D50DB" w:rsidRPr="00337508">
        <w:rPr>
          <w:rFonts w:ascii="Times New Roman" w:hAnsi="Times New Roman" w:cs="Times New Roman"/>
          <w:sz w:val="18"/>
          <w:szCs w:val="18"/>
        </w:rPr>
        <w:t>Supreme Court (n 35).</w:t>
      </w:r>
    </w:p>
  </w:footnote>
  <w:footnote w:id="54">
    <w:p w14:paraId="0627FD65" w14:textId="6E052305" w:rsidR="003F0DB5" w:rsidRPr="00337508" w:rsidRDefault="003F0DB5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337508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37508">
        <w:rPr>
          <w:rFonts w:ascii="Times New Roman" w:hAnsi="Times New Roman" w:cs="Times New Roman"/>
          <w:sz w:val="18"/>
          <w:szCs w:val="18"/>
        </w:rPr>
        <w:t xml:space="preserve"> </w:t>
      </w:r>
      <w:r w:rsidR="00176698" w:rsidRPr="00337508">
        <w:rPr>
          <w:rFonts w:ascii="Times New Roman" w:hAnsi="Times New Roman" w:cs="Times New Roman"/>
          <w:sz w:val="18"/>
          <w:szCs w:val="18"/>
        </w:rPr>
        <w:t xml:space="preserve">Paul Craig and </w:t>
      </w:r>
      <w:r w:rsidR="00176698" w:rsidRPr="000B53FB">
        <w:rPr>
          <w:rFonts w:ascii="Times New Roman" w:hAnsi="Times New Roman" w:cs="Times New Roman"/>
          <w:sz w:val="18"/>
          <w:szCs w:val="18"/>
        </w:rPr>
        <w:t>Gráinne</w:t>
      </w:r>
      <w:r w:rsidR="00176698" w:rsidRPr="00337508">
        <w:rPr>
          <w:rFonts w:ascii="Times New Roman" w:hAnsi="Times New Roman" w:cs="Times New Roman"/>
          <w:sz w:val="18"/>
          <w:szCs w:val="18"/>
        </w:rPr>
        <w:t xml:space="preserve"> de Burca, </w:t>
      </w:r>
      <w:r w:rsidR="00176698" w:rsidRPr="00337508">
        <w:rPr>
          <w:rFonts w:ascii="Times New Roman" w:hAnsi="Times New Roman" w:cs="Times New Roman"/>
          <w:i/>
          <w:iCs/>
          <w:sz w:val="18"/>
          <w:szCs w:val="18"/>
        </w:rPr>
        <w:t>EU Law: Text, Cases and Materials</w:t>
      </w:r>
      <w:r w:rsidR="00176698" w:rsidRPr="00337508">
        <w:rPr>
          <w:rFonts w:ascii="Times New Roman" w:hAnsi="Times New Roman" w:cs="Times New Roman"/>
          <w:sz w:val="18"/>
          <w:szCs w:val="18"/>
        </w:rPr>
        <w:t xml:space="preserve"> </w:t>
      </w:r>
      <w:r w:rsidR="00176698" w:rsidRPr="000B53FB">
        <w:rPr>
          <w:rFonts w:ascii="Times New Roman" w:hAnsi="Times New Roman" w:cs="Times New Roman"/>
          <w:sz w:val="18"/>
          <w:szCs w:val="18"/>
        </w:rPr>
        <w:t>(7th edn, OUP 2020) 106.</w:t>
      </w:r>
    </w:p>
  </w:footnote>
  <w:footnote w:id="55">
    <w:p w14:paraId="7A58B63A" w14:textId="1010A51B" w:rsidR="00A70B2B" w:rsidRPr="00337508" w:rsidRDefault="00A70B2B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337508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37508">
        <w:rPr>
          <w:rFonts w:ascii="Times New Roman" w:hAnsi="Times New Roman" w:cs="Times New Roman"/>
          <w:sz w:val="18"/>
          <w:szCs w:val="18"/>
        </w:rPr>
        <w:t xml:space="preserve"> </w:t>
      </w:r>
      <w:r w:rsidR="009040E3" w:rsidRPr="00337508">
        <w:rPr>
          <w:rFonts w:ascii="Times New Roman" w:hAnsi="Times New Roman" w:cs="Times New Roman"/>
          <w:sz w:val="18"/>
          <w:szCs w:val="18"/>
        </w:rPr>
        <w:t xml:space="preserve">Department </w:t>
      </w:r>
      <w:r w:rsidR="00470B97" w:rsidRPr="00337508">
        <w:rPr>
          <w:rFonts w:ascii="Times New Roman" w:hAnsi="Times New Roman" w:cs="Times New Roman"/>
          <w:sz w:val="18"/>
          <w:szCs w:val="18"/>
        </w:rPr>
        <w:t>for Business and Trade</w:t>
      </w:r>
      <w:r w:rsidR="00CB5AE8" w:rsidRPr="00337508">
        <w:rPr>
          <w:rFonts w:ascii="Times New Roman" w:hAnsi="Times New Roman" w:cs="Times New Roman"/>
          <w:sz w:val="18"/>
          <w:szCs w:val="18"/>
        </w:rPr>
        <w:t>, Retained EU Law Dashboa</w:t>
      </w:r>
      <w:r w:rsidR="005A5839" w:rsidRPr="00337508">
        <w:rPr>
          <w:rFonts w:ascii="Times New Roman" w:hAnsi="Times New Roman" w:cs="Times New Roman"/>
          <w:sz w:val="18"/>
          <w:szCs w:val="18"/>
        </w:rPr>
        <w:t xml:space="preserve">rd </w:t>
      </w:r>
      <w:r w:rsidR="009040E3" w:rsidRPr="00337508">
        <w:rPr>
          <w:rFonts w:ascii="Times New Roman" w:hAnsi="Times New Roman" w:cs="Times New Roman"/>
          <w:sz w:val="18"/>
          <w:szCs w:val="18"/>
        </w:rPr>
        <w:t>(GOV.UK 2024).</w:t>
      </w:r>
    </w:p>
  </w:footnote>
  <w:footnote w:id="56">
    <w:p w14:paraId="2B3FD0B0" w14:textId="39019EF4" w:rsidR="008257A9" w:rsidRPr="00337508" w:rsidRDefault="008257A9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337508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37508">
        <w:rPr>
          <w:rFonts w:ascii="Times New Roman" w:hAnsi="Times New Roman" w:cs="Times New Roman"/>
          <w:sz w:val="18"/>
          <w:szCs w:val="18"/>
        </w:rPr>
        <w:t xml:space="preserve"> </w:t>
      </w:r>
      <w:r w:rsidR="00FA1FAC" w:rsidRPr="00337508">
        <w:rPr>
          <w:rFonts w:ascii="Times New Roman" w:hAnsi="Times New Roman" w:cs="Times New Roman"/>
          <w:sz w:val="18"/>
          <w:szCs w:val="18"/>
        </w:rPr>
        <w:t>Hu</w:t>
      </w:r>
      <w:r w:rsidR="00A571EC" w:rsidRPr="00337508">
        <w:rPr>
          <w:rFonts w:ascii="Times New Roman" w:hAnsi="Times New Roman" w:cs="Times New Roman"/>
          <w:sz w:val="18"/>
          <w:szCs w:val="18"/>
        </w:rPr>
        <w:t>m</w:t>
      </w:r>
      <w:r w:rsidR="00FA1FAC" w:rsidRPr="00337508">
        <w:rPr>
          <w:rFonts w:ascii="Times New Roman" w:hAnsi="Times New Roman" w:cs="Times New Roman"/>
          <w:sz w:val="18"/>
          <w:szCs w:val="18"/>
        </w:rPr>
        <w:t>an Rights Act 1998, s 2.</w:t>
      </w:r>
    </w:p>
  </w:footnote>
  <w:footnote w:id="57">
    <w:p w14:paraId="7E02ECDD" w14:textId="604E6A0D" w:rsidR="00797013" w:rsidRPr="00387979" w:rsidRDefault="00797013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38797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87979">
        <w:rPr>
          <w:rFonts w:ascii="Times New Roman" w:hAnsi="Times New Roman" w:cs="Times New Roman"/>
          <w:sz w:val="18"/>
          <w:szCs w:val="18"/>
        </w:rPr>
        <w:t xml:space="preserve"> </w:t>
      </w:r>
      <w:r w:rsidR="00E4472D" w:rsidRPr="00387979">
        <w:rPr>
          <w:rFonts w:ascii="Times New Roman" w:hAnsi="Times New Roman" w:cs="Times New Roman"/>
          <w:sz w:val="18"/>
          <w:szCs w:val="18"/>
        </w:rPr>
        <w:t>William</w:t>
      </w:r>
      <w:r w:rsidR="00626127" w:rsidRPr="00387979">
        <w:rPr>
          <w:rFonts w:ascii="Times New Roman" w:hAnsi="Times New Roman" w:cs="Times New Roman"/>
          <w:sz w:val="18"/>
          <w:szCs w:val="18"/>
        </w:rPr>
        <w:t xml:space="preserve"> Wilson, </w:t>
      </w:r>
      <w:r w:rsidR="00A60FA5" w:rsidRPr="00387979">
        <w:rPr>
          <w:rFonts w:ascii="Times New Roman" w:hAnsi="Times New Roman" w:cs="Times New Roman"/>
          <w:i/>
          <w:iCs/>
          <w:sz w:val="18"/>
          <w:szCs w:val="18"/>
        </w:rPr>
        <w:t>English Legal System</w:t>
      </w:r>
      <w:r w:rsidR="00A60FA5" w:rsidRPr="00387979">
        <w:rPr>
          <w:rFonts w:ascii="Times New Roman" w:hAnsi="Times New Roman" w:cs="Times New Roman"/>
          <w:sz w:val="18"/>
          <w:szCs w:val="18"/>
        </w:rPr>
        <w:t xml:space="preserve"> (6th edn, Pearson 2020) 112</w:t>
      </w:r>
      <w:r w:rsidR="00626127" w:rsidRPr="00387979">
        <w:rPr>
          <w:rFonts w:ascii="Times New Roman" w:hAnsi="Times New Roman" w:cs="Times New Roman"/>
          <w:sz w:val="18"/>
          <w:szCs w:val="18"/>
        </w:rPr>
        <w:t>.</w:t>
      </w:r>
    </w:p>
  </w:footnote>
  <w:footnote w:id="58">
    <w:p w14:paraId="183F11BE" w14:textId="195C8DC6" w:rsidR="00C11561" w:rsidRPr="00387979" w:rsidRDefault="00C11561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38797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87979">
        <w:rPr>
          <w:rFonts w:ascii="Times New Roman" w:hAnsi="Times New Roman" w:cs="Times New Roman"/>
          <w:sz w:val="18"/>
          <w:szCs w:val="18"/>
        </w:rPr>
        <w:t xml:space="preserve"> </w:t>
      </w:r>
      <w:r w:rsidR="00626127" w:rsidRPr="00387979">
        <w:rPr>
          <w:rFonts w:ascii="Times New Roman" w:hAnsi="Times New Roman" w:cs="Times New Roman"/>
          <w:sz w:val="18"/>
          <w:szCs w:val="18"/>
        </w:rPr>
        <w:t>Jonathan Law 9ed</w:t>
      </w:r>
      <w:r w:rsidR="0090572A" w:rsidRPr="00387979">
        <w:rPr>
          <w:rFonts w:ascii="Times New Roman" w:hAnsi="Times New Roman" w:cs="Times New Roman"/>
          <w:sz w:val="18"/>
          <w:szCs w:val="18"/>
        </w:rPr>
        <w:t>),</w:t>
      </w:r>
      <w:r w:rsidR="0090572A" w:rsidRPr="00387979">
        <w:rPr>
          <w:rFonts w:ascii="Times New Roman" w:hAnsi="Times New Roman" w:cs="Times New Roman"/>
          <w:i/>
          <w:iCs/>
          <w:sz w:val="18"/>
          <w:szCs w:val="18"/>
        </w:rPr>
        <w:t xml:space="preserve"> Oxford</w:t>
      </w:r>
      <w:r w:rsidR="00F767C6" w:rsidRPr="00387979">
        <w:rPr>
          <w:rFonts w:ascii="Times New Roman" w:hAnsi="Times New Roman" w:cs="Times New Roman"/>
          <w:i/>
          <w:iCs/>
          <w:sz w:val="18"/>
          <w:szCs w:val="18"/>
        </w:rPr>
        <w:t xml:space="preserve"> Dictionary of Law</w:t>
      </w:r>
      <w:r w:rsidR="00F767C6" w:rsidRPr="00387979">
        <w:rPr>
          <w:rFonts w:ascii="Times New Roman" w:hAnsi="Times New Roman" w:cs="Times New Roman"/>
          <w:sz w:val="18"/>
          <w:szCs w:val="18"/>
        </w:rPr>
        <w:t xml:space="preserve"> (9th edn, OUP 2021) 412</w:t>
      </w:r>
      <w:r w:rsidR="00626127" w:rsidRPr="00387979">
        <w:rPr>
          <w:rFonts w:ascii="Times New Roman" w:hAnsi="Times New Roman" w:cs="Times New Roman"/>
          <w:sz w:val="18"/>
          <w:szCs w:val="18"/>
        </w:rPr>
        <w:t>.</w:t>
      </w:r>
    </w:p>
  </w:footnote>
  <w:footnote w:id="59">
    <w:p w14:paraId="625008C2" w14:textId="61431A66" w:rsidR="00395C3B" w:rsidRPr="00387979" w:rsidRDefault="00395C3B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38797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87979">
        <w:rPr>
          <w:rFonts w:ascii="Times New Roman" w:hAnsi="Times New Roman" w:cs="Times New Roman"/>
          <w:sz w:val="18"/>
          <w:szCs w:val="18"/>
        </w:rPr>
        <w:t xml:space="preserve"> </w:t>
      </w:r>
      <w:r w:rsidR="00AC6E89" w:rsidRPr="00387979">
        <w:rPr>
          <w:rFonts w:ascii="Times New Roman" w:hAnsi="Times New Roman" w:cs="Times New Roman"/>
          <w:sz w:val="18"/>
          <w:szCs w:val="18"/>
        </w:rPr>
        <w:t>Catharine Elliott and Frances Quinn</w:t>
      </w:r>
      <w:r w:rsidR="00F767C6" w:rsidRPr="00387979">
        <w:rPr>
          <w:rFonts w:ascii="Times New Roman" w:hAnsi="Times New Roman" w:cs="Times New Roman"/>
          <w:sz w:val="18"/>
          <w:szCs w:val="18"/>
        </w:rPr>
        <w:t xml:space="preserve">, </w:t>
      </w:r>
      <w:r w:rsidR="00F767C6" w:rsidRPr="00387979">
        <w:rPr>
          <w:rFonts w:ascii="Times New Roman" w:hAnsi="Times New Roman" w:cs="Times New Roman"/>
          <w:i/>
          <w:iCs/>
          <w:sz w:val="18"/>
          <w:szCs w:val="18"/>
        </w:rPr>
        <w:t>English Legal System</w:t>
      </w:r>
      <w:r w:rsidR="00F767C6" w:rsidRPr="00387979">
        <w:rPr>
          <w:rFonts w:ascii="Times New Roman" w:hAnsi="Times New Roman" w:cs="Times New Roman"/>
          <w:sz w:val="18"/>
          <w:szCs w:val="18"/>
        </w:rPr>
        <w:t xml:space="preserve"> (15th edn, Pearson 2019) 85</w:t>
      </w:r>
      <w:r w:rsidR="00AC6E89" w:rsidRPr="00387979">
        <w:rPr>
          <w:rFonts w:ascii="Times New Roman" w:hAnsi="Times New Roman" w:cs="Times New Roman"/>
          <w:sz w:val="18"/>
          <w:szCs w:val="18"/>
        </w:rPr>
        <w:t>.</w:t>
      </w:r>
    </w:p>
  </w:footnote>
  <w:footnote w:id="60">
    <w:p w14:paraId="20880657" w14:textId="6F5884ED" w:rsidR="000927B4" w:rsidRPr="00387979" w:rsidRDefault="000927B4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38797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87979">
        <w:rPr>
          <w:rFonts w:ascii="Times New Roman" w:hAnsi="Times New Roman" w:cs="Times New Roman"/>
          <w:sz w:val="18"/>
          <w:szCs w:val="18"/>
        </w:rPr>
        <w:t xml:space="preserve"> </w:t>
      </w:r>
      <w:r w:rsidR="00AC6E89" w:rsidRPr="00387979">
        <w:rPr>
          <w:rFonts w:ascii="Times New Roman" w:hAnsi="Times New Roman" w:cs="Times New Roman"/>
          <w:sz w:val="18"/>
          <w:szCs w:val="18"/>
        </w:rPr>
        <w:t>Wilson (n 58)</w:t>
      </w:r>
      <w:r w:rsidR="0090572A" w:rsidRPr="00387979">
        <w:rPr>
          <w:rFonts w:ascii="Times New Roman" w:hAnsi="Times New Roman" w:cs="Times New Roman"/>
          <w:sz w:val="18"/>
          <w:szCs w:val="18"/>
        </w:rPr>
        <w:t xml:space="preserve"> 119. </w:t>
      </w:r>
    </w:p>
  </w:footnote>
  <w:footnote w:id="61">
    <w:p w14:paraId="2CAB8E8B" w14:textId="0392C7F9" w:rsidR="00F72CFD" w:rsidRPr="00387979" w:rsidRDefault="00F72CFD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38797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87979">
        <w:rPr>
          <w:rFonts w:ascii="Times New Roman" w:hAnsi="Times New Roman" w:cs="Times New Roman"/>
          <w:sz w:val="18"/>
          <w:szCs w:val="18"/>
        </w:rPr>
        <w:t xml:space="preserve"> </w:t>
      </w:r>
      <w:r w:rsidR="00D26951" w:rsidRPr="00387979">
        <w:rPr>
          <w:rFonts w:ascii="Times New Roman" w:hAnsi="Times New Roman" w:cs="Times New Roman"/>
          <w:i/>
          <w:iCs/>
          <w:sz w:val="18"/>
          <w:szCs w:val="18"/>
        </w:rPr>
        <w:t>Grant v Australian Knitting Mills</w:t>
      </w:r>
      <w:r w:rsidR="00D26951" w:rsidRPr="00387979">
        <w:rPr>
          <w:rFonts w:ascii="Times New Roman" w:hAnsi="Times New Roman" w:cs="Times New Roman"/>
          <w:sz w:val="18"/>
          <w:szCs w:val="18"/>
        </w:rPr>
        <w:t xml:space="preserve"> [1936] AC 85 (PC)</w:t>
      </w:r>
      <w:r w:rsidR="0090572A" w:rsidRPr="00387979">
        <w:rPr>
          <w:rFonts w:ascii="Times New Roman" w:hAnsi="Times New Roman" w:cs="Times New Roman"/>
          <w:sz w:val="18"/>
          <w:szCs w:val="18"/>
        </w:rPr>
        <w:t>.</w:t>
      </w:r>
    </w:p>
  </w:footnote>
  <w:footnote w:id="62">
    <w:p w14:paraId="318410D2" w14:textId="7607A3AF" w:rsidR="00676C16" w:rsidRPr="00387979" w:rsidRDefault="00676C16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38797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87979">
        <w:rPr>
          <w:rFonts w:ascii="Times New Roman" w:hAnsi="Times New Roman" w:cs="Times New Roman"/>
          <w:sz w:val="18"/>
          <w:szCs w:val="18"/>
        </w:rPr>
        <w:t xml:space="preserve"> </w:t>
      </w:r>
      <w:r w:rsidR="0090572A" w:rsidRPr="00387979">
        <w:rPr>
          <w:rFonts w:ascii="Times New Roman" w:hAnsi="Times New Roman" w:cs="Times New Roman"/>
          <w:sz w:val="18"/>
          <w:szCs w:val="18"/>
        </w:rPr>
        <w:t>Rupert Cross and J W Harris,</w:t>
      </w:r>
      <w:r w:rsidR="00027473" w:rsidRPr="00387979">
        <w:rPr>
          <w:rFonts w:ascii="Times New Roman" w:hAnsi="Times New Roman" w:cs="Times New Roman"/>
          <w:sz w:val="18"/>
          <w:szCs w:val="18"/>
        </w:rPr>
        <w:t xml:space="preserve"> </w:t>
      </w:r>
      <w:r w:rsidR="00027473" w:rsidRPr="00387979">
        <w:rPr>
          <w:rFonts w:ascii="Times New Roman" w:hAnsi="Times New Roman" w:cs="Times New Roman"/>
          <w:i/>
          <w:iCs/>
          <w:sz w:val="18"/>
          <w:szCs w:val="18"/>
        </w:rPr>
        <w:t>Precedent in English Law</w:t>
      </w:r>
      <w:r w:rsidR="00027473" w:rsidRPr="00387979">
        <w:rPr>
          <w:rFonts w:ascii="Times New Roman" w:hAnsi="Times New Roman" w:cs="Times New Roman"/>
          <w:sz w:val="18"/>
          <w:szCs w:val="18"/>
        </w:rPr>
        <w:t xml:space="preserve"> (4th edn, OUP 1991) </w:t>
      </w:r>
      <w:r w:rsidR="00027473" w:rsidRPr="00387979">
        <w:rPr>
          <w:rFonts w:ascii="Times New Roman" w:hAnsi="Times New Roman" w:cs="Times New Roman"/>
          <w:sz w:val="18"/>
          <w:szCs w:val="18"/>
        </w:rPr>
        <w:t>45.</w:t>
      </w:r>
    </w:p>
  </w:footnote>
  <w:footnote w:id="63">
    <w:p w14:paraId="7CF6BADB" w14:textId="18A79953" w:rsidR="002F61DB" w:rsidRPr="00387979" w:rsidRDefault="002F61DB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38797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87979">
        <w:rPr>
          <w:rFonts w:ascii="Times New Roman" w:hAnsi="Times New Roman" w:cs="Times New Roman"/>
          <w:sz w:val="18"/>
          <w:szCs w:val="18"/>
        </w:rPr>
        <w:t xml:space="preserve"> </w:t>
      </w:r>
      <w:r w:rsidR="00B22ACC" w:rsidRPr="00387979">
        <w:rPr>
          <w:rFonts w:ascii="Times New Roman" w:hAnsi="Times New Roman" w:cs="Times New Roman"/>
          <w:i/>
          <w:iCs/>
          <w:sz w:val="18"/>
          <w:szCs w:val="18"/>
        </w:rPr>
        <w:t>Donoghue v Stevenson</w:t>
      </w:r>
      <w:r w:rsidR="00B22ACC" w:rsidRPr="00387979">
        <w:rPr>
          <w:rFonts w:ascii="Times New Roman" w:hAnsi="Times New Roman" w:cs="Times New Roman"/>
          <w:sz w:val="18"/>
          <w:szCs w:val="18"/>
        </w:rPr>
        <w:t xml:space="preserve"> [1932] AC 562 (HL) 580 (Lord Atkin</w:t>
      </w:r>
      <w:r w:rsidR="00795D10" w:rsidRPr="00387979">
        <w:rPr>
          <w:rFonts w:ascii="Times New Roman" w:hAnsi="Times New Roman" w:cs="Times New Roman"/>
          <w:sz w:val="18"/>
          <w:szCs w:val="18"/>
        </w:rPr>
        <w:t>).</w:t>
      </w:r>
    </w:p>
  </w:footnote>
  <w:footnote w:id="64">
    <w:p w14:paraId="567678B0" w14:textId="143DED24" w:rsidR="00355F83" w:rsidRPr="00886E45" w:rsidRDefault="00355F83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886E4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="00295039" w:rsidRPr="00886E45">
        <w:rPr>
          <w:rFonts w:ascii="Times New Roman" w:hAnsi="Times New Roman" w:cs="Times New Roman"/>
          <w:sz w:val="18"/>
          <w:szCs w:val="18"/>
        </w:rPr>
        <w:t xml:space="preserve"> </w:t>
      </w:r>
      <w:r w:rsidR="00090949" w:rsidRPr="00886E45">
        <w:rPr>
          <w:rFonts w:ascii="Times New Roman" w:hAnsi="Times New Roman" w:cs="Times New Roman"/>
          <w:sz w:val="18"/>
          <w:szCs w:val="18"/>
        </w:rPr>
        <w:t xml:space="preserve">Wilson (n 58) 121. </w:t>
      </w:r>
    </w:p>
  </w:footnote>
  <w:footnote w:id="65">
    <w:p w14:paraId="7CABB0A6" w14:textId="092ED702" w:rsidR="00EC7D52" w:rsidRPr="00886E45" w:rsidRDefault="00EC7D5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886E4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886E45">
        <w:rPr>
          <w:rFonts w:ascii="Times New Roman" w:hAnsi="Times New Roman" w:cs="Times New Roman"/>
          <w:sz w:val="18"/>
          <w:szCs w:val="18"/>
        </w:rPr>
        <w:t xml:space="preserve"> </w:t>
      </w:r>
      <w:r w:rsidR="009A1F56" w:rsidRPr="00886E45">
        <w:rPr>
          <w:rFonts w:ascii="Times New Roman" w:hAnsi="Times New Roman" w:cs="Times New Roman"/>
          <w:i/>
          <w:iCs/>
          <w:sz w:val="18"/>
          <w:szCs w:val="18"/>
        </w:rPr>
        <w:t>AMT Futures Ltd v Marzillier</w:t>
      </w:r>
      <w:r w:rsidR="009A1F56" w:rsidRPr="00886E45">
        <w:rPr>
          <w:rFonts w:ascii="Times New Roman" w:hAnsi="Times New Roman" w:cs="Times New Roman"/>
          <w:sz w:val="18"/>
          <w:szCs w:val="18"/>
        </w:rPr>
        <w:t xml:space="preserve"> [2015] EWCA Civ 143</w:t>
      </w:r>
      <w:r w:rsidR="00090949" w:rsidRPr="00886E45">
        <w:rPr>
          <w:rFonts w:ascii="Times New Roman" w:hAnsi="Times New Roman" w:cs="Times New Roman"/>
          <w:sz w:val="18"/>
          <w:szCs w:val="18"/>
        </w:rPr>
        <w:t>.</w:t>
      </w:r>
    </w:p>
  </w:footnote>
  <w:footnote w:id="66">
    <w:p w14:paraId="026101EF" w14:textId="7A7882FC" w:rsidR="004F2C97" w:rsidRPr="00886E45" w:rsidRDefault="004F2C97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886E4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="00090949" w:rsidRPr="00886E45">
        <w:rPr>
          <w:rFonts w:ascii="Times New Roman" w:hAnsi="Times New Roman" w:cs="Times New Roman"/>
          <w:sz w:val="18"/>
          <w:szCs w:val="18"/>
        </w:rPr>
        <w:t xml:space="preserve"> Elliott and Quinn (n 60) 92.</w:t>
      </w:r>
      <w:r w:rsidRPr="00886E45">
        <w:rPr>
          <w:rFonts w:ascii="Times New Roman" w:hAnsi="Times New Roman" w:cs="Times New Roman"/>
          <w:sz w:val="18"/>
          <w:szCs w:val="18"/>
        </w:rPr>
        <w:t xml:space="preserve"> </w:t>
      </w:r>
    </w:p>
  </w:footnote>
  <w:footnote w:id="67">
    <w:p w14:paraId="6894A279" w14:textId="38836AAE" w:rsidR="00B55981" w:rsidRPr="00886E45" w:rsidRDefault="00B55981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886E4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="00090949" w:rsidRPr="00886E45">
        <w:rPr>
          <w:rFonts w:ascii="Times New Roman" w:hAnsi="Times New Roman" w:cs="Times New Roman"/>
          <w:sz w:val="18"/>
          <w:szCs w:val="18"/>
        </w:rPr>
        <w:t xml:space="preserve"> </w:t>
      </w:r>
      <w:r w:rsidR="00B00175" w:rsidRPr="00886E45">
        <w:rPr>
          <w:rFonts w:ascii="Times New Roman" w:hAnsi="Times New Roman" w:cs="Times New Roman"/>
          <w:i/>
          <w:iCs/>
          <w:sz w:val="18"/>
          <w:szCs w:val="18"/>
        </w:rPr>
        <w:t>R v Brown</w:t>
      </w:r>
      <w:r w:rsidR="00B00175" w:rsidRPr="00886E45">
        <w:rPr>
          <w:rFonts w:ascii="Times New Roman" w:hAnsi="Times New Roman" w:cs="Times New Roman"/>
          <w:sz w:val="18"/>
          <w:szCs w:val="18"/>
        </w:rPr>
        <w:t xml:space="preserve"> [1993] 2 All ER 75 (HL)</w:t>
      </w:r>
      <w:r w:rsidR="00090949" w:rsidRPr="00886E45">
        <w:rPr>
          <w:rFonts w:ascii="Times New Roman" w:hAnsi="Times New Roman" w:cs="Times New Roman"/>
          <w:sz w:val="18"/>
          <w:szCs w:val="18"/>
        </w:rPr>
        <w:t>.</w:t>
      </w:r>
    </w:p>
  </w:footnote>
  <w:footnote w:id="68">
    <w:p w14:paraId="5CB6A5DB" w14:textId="3B41F3EA" w:rsidR="004E65BB" w:rsidRPr="00886E45" w:rsidRDefault="004E65BB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886E4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="00090949" w:rsidRPr="00886E45">
        <w:rPr>
          <w:rFonts w:ascii="Times New Roman" w:hAnsi="Times New Roman" w:cs="Times New Roman"/>
          <w:sz w:val="18"/>
          <w:szCs w:val="18"/>
        </w:rPr>
        <w:t xml:space="preserve"> Gary Slapper and </w:t>
      </w:r>
      <w:r w:rsidR="007543F8" w:rsidRPr="00886E45">
        <w:rPr>
          <w:rFonts w:ascii="Times New Roman" w:hAnsi="Times New Roman" w:cs="Times New Roman"/>
          <w:sz w:val="18"/>
          <w:szCs w:val="18"/>
        </w:rPr>
        <w:t>David Kelly,</w:t>
      </w:r>
      <w:r w:rsidR="00B00175" w:rsidRPr="00886E45">
        <w:rPr>
          <w:rFonts w:ascii="Times New Roman" w:hAnsi="Times New Roman" w:cs="Times New Roman"/>
          <w:sz w:val="18"/>
          <w:szCs w:val="18"/>
        </w:rPr>
        <w:t xml:space="preserve"> </w:t>
      </w:r>
      <w:r w:rsidR="00B00175" w:rsidRPr="00886E45">
        <w:rPr>
          <w:rFonts w:ascii="Times New Roman" w:hAnsi="Times New Roman" w:cs="Times New Roman"/>
          <w:i/>
          <w:iCs/>
          <w:sz w:val="18"/>
          <w:szCs w:val="18"/>
        </w:rPr>
        <w:t>The English Legal System</w:t>
      </w:r>
      <w:r w:rsidR="00B00175" w:rsidRPr="00886E45">
        <w:rPr>
          <w:rFonts w:ascii="Times New Roman" w:hAnsi="Times New Roman" w:cs="Times New Roman"/>
          <w:sz w:val="18"/>
          <w:szCs w:val="18"/>
        </w:rPr>
        <w:t xml:space="preserve"> (18th edn, Routledge 2021) 412</w:t>
      </w:r>
      <w:r w:rsidR="007543F8" w:rsidRPr="00886E45">
        <w:rPr>
          <w:rFonts w:ascii="Times New Roman" w:hAnsi="Times New Roman" w:cs="Times New Roman"/>
          <w:sz w:val="18"/>
          <w:szCs w:val="18"/>
        </w:rPr>
        <w:t>.</w:t>
      </w:r>
    </w:p>
  </w:footnote>
  <w:footnote w:id="69">
    <w:p w14:paraId="45BA62D6" w14:textId="79CE0A41" w:rsidR="00834B14" w:rsidRPr="00886E45" w:rsidRDefault="00834B14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886E4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886E45">
        <w:rPr>
          <w:rFonts w:ascii="Times New Roman" w:hAnsi="Times New Roman" w:cs="Times New Roman"/>
          <w:sz w:val="18"/>
          <w:szCs w:val="18"/>
        </w:rPr>
        <w:t xml:space="preserve"> </w:t>
      </w:r>
      <w:r w:rsidR="00EB374A" w:rsidRPr="00886E45">
        <w:rPr>
          <w:rFonts w:ascii="Times New Roman" w:hAnsi="Times New Roman" w:cs="Times New Roman"/>
          <w:i/>
          <w:iCs/>
          <w:sz w:val="18"/>
          <w:szCs w:val="18"/>
        </w:rPr>
        <w:t>R v Gotts</w:t>
      </w:r>
      <w:r w:rsidR="00EB374A" w:rsidRPr="00886E45">
        <w:rPr>
          <w:rFonts w:ascii="Times New Roman" w:hAnsi="Times New Roman" w:cs="Times New Roman"/>
          <w:sz w:val="18"/>
          <w:szCs w:val="18"/>
        </w:rPr>
        <w:t xml:space="preserve"> [1992] 1 WLR 819 (CA)</w:t>
      </w:r>
    </w:p>
  </w:footnote>
  <w:footnote w:id="70">
    <w:p w14:paraId="20A5A088" w14:textId="22D3B6A2" w:rsidR="00995937" w:rsidRPr="00886E45" w:rsidRDefault="00995937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886E4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886E45">
        <w:rPr>
          <w:rFonts w:ascii="Times New Roman" w:hAnsi="Times New Roman" w:cs="Times New Roman"/>
          <w:sz w:val="18"/>
          <w:szCs w:val="18"/>
        </w:rPr>
        <w:t xml:space="preserve"> </w:t>
      </w:r>
      <w:r w:rsidR="00EB374A" w:rsidRPr="00886E45">
        <w:rPr>
          <w:rFonts w:ascii="Times New Roman" w:hAnsi="Times New Roman" w:cs="Times New Roman"/>
          <w:sz w:val="18"/>
          <w:szCs w:val="18"/>
        </w:rPr>
        <w:t>Slapper and Kelly (n 69) 415</w:t>
      </w:r>
    </w:p>
  </w:footnote>
  <w:footnote w:id="71">
    <w:p w14:paraId="6EE90E7E" w14:textId="77777777" w:rsidR="002A3A0C" w:rsidRPr="00886E45" w:rsidRDefault="007B3606" w:rsidP="002A3A0C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886E4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886E45">
        <w:rPr>
          <w:rFonts w:ascii="Times New Roman" w:hAnsi="Times New Roman" w:cs="Times New Roman"/>
          <w:sz w:val="18"/>
          <w:szCs w:val="18"/>
        </w:rPr>
        <w:t xml:space="preserve"> </w:t>
      </w:r>
      <w:r w:rsidR="002A3A0C" w:rsidRPr="00886E45">
        <w:rPr>
          <w:rFonts w:ascii="Times New Roman" w:hAnsi="Times New Roman" w:cs="Times New Roman"/>
          <w:sz w:val="18"/>
          <w:szCs w:val="18"/>
        </w:rPr>
        <w:t>Balfour v Balfour [1919] 2 KB 571 (CA)</w:t>
      </w:r>
    </w:p>
    <w:p w14:paraId="2E234A3A" w14:textId="7DDDDF52" w:rsidR="007B3606" w:rsidRDefault="007B3606">
      <w:pPr>
        <w:pStyle w:val="FootnoteText"/>
      </w:pPr>
    </w:p>
  </w:footnote>
  <w:footnote w:id="72">
    <w:p w14:paraId="737AEFD9" w14:textId="798D75CA" w:rsidR="00C66370" w:rsidRPr="00C273BB" w:rsidRDefault="00C66370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273BB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273BB">
        <w:rPr>
          <w:rFonts w:ascii="Times New Roman" w:hAnsi="Times New Roman" w:cs="Times New Roman"/>
          <w:sz w:val="18"/>
          <w:szCs w:val="18"/>
        </w:rPr>
        <w:t xml:space="preserve"> </w:t>
      </w:r>
      <w:r w:rsidR="00C273BB" w:rsidRPr="00C273BB">
        <w:rPr>
          <w:rFonts w:ascii="Times New Roman" w:hAnsi="Times New Roman" w:cs="Times New Roman"/>
          <w:i/>
          <w:iCs/>
          <w:sz w:val="18"/>
          <w:szCs w:val="18"/>
        </w:rPr>
        <w:t>Merritt v Merritt</w:t>
      </w:r>
      <w:r w:rsidR="00C273BB">
        <w:rPr>
          <w:rFonts w:ascii="Times New Roman" w:hAnsi="Times New Roman" w:cs="Times New Roman"/>
          <w:sz w:val="18"/>
          <w:szCs w:val="18"/>
        </w:rPr>
        <w:t xml:space="preserve"> [1970] WLR 1211 (CA)</w:t>
      </w:r>
    </w:p>
  </w:footnote>
  <w:footnote w:id="73">
    <w:p w14:paraId="4498956A" w14:textId="03B27D91" w:rsidR="00A10A69" w:rsidRPr="00C273BB" w:rsidRDefault="00A10A69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273BB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273BB">
        <w:rPr>
          <w:rFonts w:ascii="Times New Roman" w:hAnsi="Times New Roman" w:cs="Times New Roman"/>
          <w:sz w:val="18"/>
          <w:szCs w:val="18"/>
        </w:rPr>
        <w:t xml:space="preserve"> </w:t>
      </w:r>
      <w:r w:rsidR="00552430" w:rsidRPr="00C273BB">
        <w:rPr>
          <w:rFonts w:ascii="Times New Roman" w:hAnsi="Times New Roman" w:cs="Times New Roman"/>
          <w:sz w:val="18"/>
          <w:szCs w:val="18"/>
        </w:rPr>
        <w:t>Cross and Harris (n 63) 93</w:t>
      </w:r>
    </w:p>
  </w:footnote>
  <w:footnote w:id="74">
    <w:p w14:paraId="3F624E3F" w14:textId="19799923" w:rsidR="00A10A69" w:rsidRPr="00C273BB" w:rsidRDefault="00A10A69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273BB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273BB">
        <w:rPr>
          <w:rFonts w:ascii="Times New Roman" w:hAnsi="Times New Roman" w:cs="Times New Roman"/>
          <w:sz w:val="18"/>
          <w:szCs w:val="18"/>
        </w:rPr>
        <w:t xml:space="preserve"> </w:t>
      </w:r>
      <w:r w:rsidR="00C273BB" w:rsidRPr="00C273BB">
        <w:rPr>
          <w:rFonts w:ascii="Times New Roman" w:hAnsi="Times New Roman" w:cs="Times New Roman"/>
          <w:i/>
          <w:iCs/>
          <w:sz w:val="18"/>
          <w:szCs w:val="18"/>
        </w:rPr>
        <w:t>R v R</w:t>
      </w:r>
      <w:r w:rsidR="00C273BB">
        <w:rPr>
          <w:rFonts w:ascii="Times New Roman" w:hAnsi="Times New Roman" w:cs="Times New Roman"/>
          <w:sz w:val="18"/>
          <w:szCs w:val="18"/>
        </w:rPr>
        <w:t xml:space="preserve"> [1991] 3 WLR 767 (HL)</w:t>
      </w:r>
    </w:p>
  </w:footnote>
  <w:footnote w:id="75">
    <w:p w14:paraId="35CE5FB6" w14:textId="7C3A2646" w:rsidR="00D71CBC" w:rsidRPr="00C273BB" w:rsidRDefault="00D71CBC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273BB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273BB">
        <w:rPr>
          <w:rFonts w:ascii="Times New Roman" w:hAnsi="Times New Roman" w:cs="Times New Roman"/>
          <w:sz w:val="18"/>
          <w:szCs w:val="18"/>
        </w:rPr>
        <w:t xml:space="preserve"> </w:t>
      </w:r>
      <w:r w:rsidR="00062D36">
        <w:rPr>
          <w:rFonts w:ascii="Times New Roman" w:hAnsi="Times New Roman" w:cs="Times New Roman"/>
          <w:sz w:val="18"/>
          <w:szCs w:val="18"/>
        </w:rPr>
        <w:t>Ministry of Justice, Appeals: Guidance (GOV.UK 2024).</w:t>
      </w:r>
    </w:p>
  </w:footnote>
  <w:footnote w:id="76">
    <w:p w14:paraId="1B6348A8" w14:textId="23CA2376" w:rsidR="00567C2E" w:rsidRPr="00C273BB" w:rsidRDefault="00567C2E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273BB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273BB">
        <w:rPr>
          <w:rFonts w:ascii="Times New Roman" w:hAnsi="Times New Roman" w:cs="Times New Roman"/>
          <w:sz w:val="18"/>
          <w:szCs w:val="18"/>
        </w:rPr>
        <w:t xml:space="preserve"> </w:t>
      </w:r>
      <w:r w:rsidR="00651475" w:rsidRPr="00C273BB">
        <w:rPr>
          <w:rFonts w:ascii="Times New Roman" w:hAnsi="Times New Roman" w:cs="Times New Roman"/>
          <w:i/>
          <w:iCs/>
          <w:sz w:val="18"/>
          <w:szCs w:val="18"/>
        </w:rPr>
        <w:t>Fitzpatrick v Sterling Housing Association Ltd</w:t>
      </w:r>
      <w:r w:rsidR="00651475" w:rsidRPr="00C273BB">
        <w:rPr>
          <w:rFonts w:ascii="Times New Roman" w:hAnsi="Times New Roman" w:cs="Times New Roman"/>
          <w:sz w:val="18"/>
          <w:szCs w:val="18"/>
        </w:rPr>
        <w:t xml:space="preserve"> [1999] 4 All ER 705 (HL)</w:t>
      </w:r>
      <w:r w:rsidR="00A31BEA" w:rsidRPr="00C273BB">
        <w:rPr>
          <w:rFonts w:ascii="Times New Roman" w:hAnsi="Times New Roman" w:cs="Times New Roman"/>
          <w:sz w:val="18"/>
          <w:szCs w:val="18"/>
        </w:rPr>
        <w:t>.</w:t>
      </w:r>
    </w:p>
  </w:footnote>
  <w:footnote w:id="77">
    <w:p w14:paraId="25203418" w14:textId="46EA40F0" w:rsidR="00C422B6" w:rsidRPr="00062D36" w:rsidRDefault="00C422B6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062D36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062D36">
        <w:rPr>
          <w:rFonts w:ascii="Times New Roman" w:hAnsi="Times New Roman" w:cs="Times New Roman"/>
          <w:sz w:val="18"/>
          <w:szCs w:val="18"/>
        </w:rPr>
        <w:t xml:space="preserve"> </w:t>
      </w:r>
      <w:r w:rsidR="00836BFA" w:rsidRPr="00062D36">
        <w:rPr>
          <w:rFonts w:ascii="Times New Roman" w:hAnsi="Times New Roman" w:cs="Times New Roman"/>
          <w:sz w:val="18"/>
          <w:szCs w:val="18"/>
        </w:rPr>
        <w:t>Wilson (n 58) 130.</w:t>
      </w:r>
    </w:p>
  </w:footnote>
  <w:footnote w:id="78">
    <w:p w14:paraId="429CA73E" w14:textId="5D33F15C" w:rsidR="008E76B0" w:rsidRPr="00FE0EC5" w:rsidRDefault="008E76B0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FE0EC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FE0EC5">
        <w:rPr>
          <w:rFonts w:ascii="Times New Roman" w:hAnsi="Times New Roman" w:cs="Times New Roman"/>
          <w:sz w:val="18"/>
          <w:szCs w:val="18"/>
        </w:rPr>
        <w:t xml:space="preserve"> </w:t>
      </w:r>
      <w:r w:rsidR="00836BFA" w:rsidRPr="00FE0EC5">
        <w:rPr>
          <w:rFonts w:ascii="Times New Roman" w:hAnsi="Times New Roman" w:cs="Times New Roman"/>
          <w:sz w:val="18"/>
          <w:szCs w:val="18"/>
        </w:rPr>
        <w:t>Judiciary UK</w:t>
      </w:r>
      <w:r w:rsidR="00A63169" w:rsidRPr="00FE0EC5">
        <w:rPr>
          <w:rFonts w:ascii="Times New Roman" w:hAnsi="Times New Roman" w:cs="Times New Roman"/>
          <w:sz w:val="18"/>
          <w:szCs w:val="18"/>
        </w:rPr>
        <w:t xml:space="preserve">, </w:t>
      </w:r>
      <w:r w:rsidR="00A63169" w:rsidRPr="00FE0EC5">
        <w:rPr>
          <w:rFonts w:ascii="Times New Roman" w:hAnsi="Times New Roman" w:cs="Times New Roman"/>
          <w:i/>
          <w:iCs/>
          <w:sz w:val="18"/>
          <w:szCs w:val="18"/>
        </w:rPr>
        <w:t>How the Court System Works</w:t>
      </w:r>
      <w:r w:rsidR="00A63169" w:rsidRPr="00FE0EC5">
        <w:rPr>
          <w:rFonts w:ascii="Times New Roman" w:hAnsi="Times New Roman" w:cs="Times New Roman"/>
          <w:sz w:val="18"/>
          <w:szCs w:val="18"/>
        </w:rPr>
        <w:t xml:space="preserve"> (Judiciary.uk 2024)</w:t>
      </w:r>
      <w:r w:rsidR="00A31BEA" w:rsidRPr="00FE0EC5">
        <w:rPr>
          <w:rFonts w:ascii="Times New Roman" w:hAnsi="Times New Roman" w:cs="Times New Roman"/>
          <w:sz w:val="18"/>
          <w:szCs w:val="18"/>
        </w:rPr>
        <w:t>.</w:t>
      </w:r>
    </w:p>
  </w:footnote>
  <w:footnote w:id="79">
    <w:p w14:paraId="2E3754C8" w14:textId="0E7C9F8E" w:rsidR="0005212C" w:rsidRPr="00FE0EC5" w:rsidRDefault="0005212C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FE0EC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FE0EC5">
        <w:rPr>
          <w:rFonts w:ascii="Times New Roman" w:hAnsi="Times New Roman" w:cs="Times New Roman"/>
          <w:sz w:val="18"/>
          <w:szCs w:val="18"/>
        </w:rPr>
        <w:t xml:space="preserve"> </w:t>
      </w:r>
      <w:r w:rsidR="00A63169" w:rsidRPr="00FE0EC5">
        <w:rPr>
          <w:rFonts w:ascii="Times New Roman" w:hAnsi="Times New Roman" w:cs="Times New Roman"/>
          <w:i/>
          <w:iCs/>
          <w:sz w:val="18"/>
          <w:szCs w:val="18"/>
        </w:rPr>
        <w:t>Young v Bristol Aeroplane Co Ltd</w:t>
      </w:r>
      <w:r w:rsidR="00A63169" w:rsidRPr="00FE0EC5">
        <w:rPr>
          <w:rFonts w:ascii="Times New Roman" w:hAnsi="Times New Roman" w:cs="Times New Roman"/>
          <w:sz w:val="18"/>
          <w:szCs w:val="18"/>
        </w:rPr>
        <w:t xml:space="preserve"> [</w:t>
      </w:r>
      <w:r w:rsidR="00A31BEA" w:rsidRPr="00FE0EC5">
        <w:rPr>
          <w:rFonts w:ascii="Times New Roman" w:hAnsi="Times New Roman" w:cs="Times New Roman"/>
          <w:sz w:val="18"/>
          <w:szCs w:val="18"/>
        </w:rPr>
        <w:t>1944</w:t>
      </w:r>
      <w:r w:rsidR="00A63169" w:rsidRPr="00FE0EC5">
        <w:rPr>
          <w:rFonts w:ascii="Times New Roman" w:hAnsi="Times New Roman" w:cs="Times New Roman"/>
          <w:sz w:val="18"/>
          <w:szCs w:val="18"/>
        </w:rPr>
        <w:t>] 2 All ER 293 (CA)</w:t>
      </w:r>
      <w:r w:rsidR="00A31BEA" w:rsidRPr="00FE0EC5">
        <w:rPr>
          <w:rFonts w:ascii="Times New Roman" w:hAnsi="Times New Roman" w:cs="Times New Roman"/>
          <w:sz w:val="18"/>
          <w:szCs w:val="18"/>
        </w:rPr>
        <w:t>.</w:t>
      </w:r>
    </w:p>
  </w:footnote>
  <w:footnote w:id="80">
    <w:p w14:paraId="6CB5D761" w14:textId="56AEA46C" w:rsidR="00F75D9C" w:rsidRPr="00FE0EC5" w:rsidRDefault="00F75D9C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FE0EC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FE0EC5">
        <w:rPr>
          <w:rFonts w:ascii="Times New Roman" w:hAnsi="Times New Roman" w:cs="Times New Roman"/>
          <w:sz w:val="18"/>
          <w:szCs w:val="18"/>
        </w:rPr>
        <w:t xml:space="preserve"> </w:t>
      </w:r>
      <w:r w:rsidR="005C4FA5" w:rsidRPr="00FE0EC5">
        <w:rPr>
          <w:rFonts w:ascii="Times New Roman" w:hAnsi="Times New Roman" w:cs="Times New Roman"/>
          <w:sz w:val="18"/>
          <w:szCs w:val="18"/>
        </w:rPr>
        <w:t xml:space="preserve">Oxford Dictionary of Law </w:t>
      </w:r>
      <w:r w:rsidR="004769F7" w:rsidRPr="00FE0EC5">
        <w:rPr>
          <w:rFonts w:ascii="Times New Roman" w:hAnsi="Times New Roman" w:cs="Times New Roman"/>
          <w:sz w:val="18"/>
          <w:szCs w:val="18"/>
        </w:rPr>
        <w:t>(n 59) 413</w:t>
      </w:r>
      <w:r w:rsidR="005C4FA5" w:rsidRPr="00FE0EC5">
        <w:rPr>
          <w:rFonts w:ascii="Times New Roman" w:hAnsi="Times New Roman" w:cs="Times New Roman"/>
          <w:sz w:val="18"/>
          <w:szCs w:val="18"/>
        </w:rPr>
        <w:t>.</w:t>
      </w:r>
    </w:p>
  </w:footnote>
  <w:footnote w:id="81">
    <w:p w14:paraId="12BADD2A" w14:textId="20C45016" w:rsidR="00B94D60" w:rsidRPr="00FE0EC5" w:rsidRDefault="00B94D60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FE0EC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FE0EC5">
        <w:rPr>
          <w:rFonts w:ascii="Times New Roman" w:hAnsi="Times New Roman" w:cs="Times New Roman"/>
          <w:sz w:val="18"/>
          <w:szCs w:val="18"/>
        </w:rPr>
        <w:t xml:space="preserve"> </w:t>
      </w:r>
      <w:r w:rsidR="005C4FA5" w:rsidRPr="00FE0EC5">
        <w:rPr>
          <w:rFonts w:ascii="Times New Roman" w:hAnsi="Times New Roman" w:cs="Times New Roman"/>
          <w:sz w:val="18"/>
          <w:szCs w:val="18"/>
        </w:rPr>
        <w:t xml:space="preserve">Slapper and Kelly </w:t>
      </w:r>
      <w:r w:rsidR="004769F7" w:rsidRPr="00FE0EC5">
        <w:rPr>
          <w:rFonts w:ascii="Times New Roman" w:hAnsi="Times New Roman" w:cs="Times New Roman"/>
          <w:sz w:val="18"/>
          <w:szCs w:val="18"/>
        </w:rPr>
        <w:t>(n 69) 420</w:t>
      </w:r>
      <w:r w:rsidR="005C4FA5" w:rsidRPr="00FE0EC5">
        <w:rPr>
          <w:rFonts w:ascii="Times New Roman" w:hAnsi="Times New Roman" w:cs="Times New Roman"/>
          <w:sz w:val="18"/>
          <w:szCs w:val="18"/>
        </w:rPr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7C3132"/>
    <w:multiLevelType w:val="multilevel"/>
    <w:tmpl w:val="FE5CB4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B60E98"/>
    <w:multiLevelType w:val="hybridMultilevel"/>
    <w:tmpl w:val="37866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BB3C70"/>
    <w:multiLevelType w:val="multilevel"/>
    <w:tmpl w:val="8A9C1F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5B404D4"/>
    <w:multiLevelType w:val="multilevel"/>
    <w:tmpl w:val="EF1A7F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903586F"/>
    <w:multiLevelType w:val="hybridMultilevel"/>
    <w:tmpl w:val="B10837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90B22E9"/>
    <w:multiLevelType w:val="multilevel"/>
    <w:tmpl w:val="17E295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098E4BC2"/>
    <w:multiLevelType w:val="hybridMultilevel"/>
    <w:tmpl w:val="5F04A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9FF3D6F"/>
    <w:multiLevelType w:val="multilevel"/>
    <w:tmpl w:val="2DAA45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0A4C281C"/>
    <w:multiLevelType w:val="hybridMultilevel"/>
    <w:tmpl w:val="7F14AE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B736811"/>
    <w:multiLevelType w:val="hybridMultilevel"/>
    <w:tmpl w:val="2138AF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1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0D7F61EE"/>
    <w:multiLevelType w:val="hybridMultilevel"/>
    <w:tmpl w:val="7F14AED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0D885027"/>
    <w:multiLevelType w:val="multilevel"/>
    <w:tmpl w:val="53F40D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0F826B3"/>
    <w:multiLevelType w:val="hybridMultilevel"/>
    <w:tmpl w:val="ABA202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1B87E35"/>
    <w:multiLevelType w:val="multilevel"/>
    <w:tmpl w:val="3CACFD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12445B89"/>
    <w:multiLevelType w:val="hybridMultilevel"/>
    <w:tmpl w:val="CF740B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5B024C1"/>
    <w:multiLevelType w:val="hybridMultilevel"/>
    <w:tmpl w:val="58DED8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6D10830"/>
    <w:multiLevelType w:val="multilevel"/>
    <w:tmpl w:val="A4CCC7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19080B7C"/>
    <w:multiLevelType w:val="hybridMultilevel"/>
    <w:tmpl w:val="6BEE2750"/>
    <w:lvl w:ilvl="0" w:tplc="C486E602">
      <w:start w:val="1"/>
      <w:numFmt w:val="bullet"/>
      <w:lvlText w:val="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1E6838E8"/>
    <w:multiLevelType w:val="multilevel"/>
    <w:tmpl w:val="AC4C61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246C0BCD"/>
    <w:multiLevelType w:val="multilevel"/>
    <w:tmpl w:val="DFF415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262B66AD"/>
    <w:multiLevelType w:val="hybridMultilevel"/>
    <w:tmpl w:val="A050A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62D54E0"/>
    <w:multiLevelType w:val="hybridMultilevel"/>
    <w:tmpl w:val="BD6C50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8347EEC"/>
    <w:multiLevelType w:val="multilevel"/>
    <w:tmpl w:val="E116B9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2856144D"/>
    <w:multiLevelType w:val="hybridMultilevel"/>
    <w:tmpl w:val="F7A05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BB73D36"/>
    <w:multiLevelType w:val="multilevel"/>
    <w:tmpl w:val="1556F3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2BFE63AD"/>
    <w:multiLevelType w:val="hybridMultilevel"/>
    <w:tmpl w:val="0E9A7DAA"/>
    <w:lvl w:ilvl="0" w:tplc="6FA475DA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2CB96A9C"/>
    <w:multiLevelType w:val="multilevel"/>
    <w:tmpl w:val="5CF6D4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2E897CD4"/>
    <w:multiLevelType w:val="multilevel"/>
    <w:tmpl w:val="608C3C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312F158C"/>
    <w:multiLevelType w:val="multilevel"/>
    <w:tmpl w:val="7F28B7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359003B8"/>
    <w:multiLevelType w:val="multilevel"/>
    <w:tmpl w:val="B63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373D62E6"/>
    <w:multiLevelType w:val="multilevel"/>
    <w:tmpl w:val="1F0699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38500AD5"/>
    <w:multiLevelType w:val="hybridMultilevel"/>
    <w:tmpl w:val="65563176"/>
    <w:lvl w:ilvl="0" w:tplc="C486E602">
      <w:start w:val="1"/>
      <w:numFmt w:val="bullet"/>
      <w:lvlText w:val="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3E5160FE"/>
    <w:multiLevelType w:val="multilevel"/>
    <w:tmpl w:val="7D8AAF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40C32EDC"/>
    <w:multiLevelType w:val="multilevel"/>
    <w:tmpl w:val="BA389A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445A60B0"/>
    <w:multiLevelType w:val="multilevel"/>
    <w:tmpl w:val="F6C8F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44662E13"/>
    <w:multiLevelType w:val="multilevel"/>
    <w:tmpl w:val="8BA4B1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460E4FC6"/>
    <w:multiLevelType w:val="multilevel"/>
    <w:tmpl w:val="1F0699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46310BCD"/>
    <w:multiLevelType w:val="multilevel"/>
    <w:tmpl w:val="AFD63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466A15A4"/>
    <w:multiLevelType w:val="multilevel"/>
    <w:tmpl w:val="1F0699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9" w15:restartNumberingAfterBreak="0">
    <w:nsid w:val="46880CBB"/>
    <w:multiLevelType w:val="hybridMultilevel"/>
    <w:tmpl w:val="139EF7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47414948"/>
    <w:multiLevelType w:val="multilevel"/>
    <w:tmpl w:val="03DEC84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478F6DE1"/>
    <w:multiLevelType w:val="multilevel"/>
    <w:tmpl w:val="3C306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49BA3442"/>
    <w:multiLevelType w:val="hybridMultilevel"/>
    <w:tmpl w:val="54B63B76"/>
    <w:lvl w:ilvl="0" w:tplc="65F4CCF2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4A2E1442"/>
    <w:multiLevelType w:val="multilevel"/>
    <w:tmpl w:val="979CAD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4" w15:restartNumberingAfterBreak="0">
    <w:nsid w:val="4ADD3E3C"/>
    <w:multiLevelType w:val="multilevel"/>
    <w:tmpl w:val="68841B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4B9735CE"/>
    <w:multiLevelType w:val="multilevel"/>
    <w:tmpl w:val="BA840D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4BD45A7F"/>
    <w:multiLevelType w:val="multilevel"/>
    <w:tmpl w:val="F656DF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7" w15:restartNumberingAfterBreak="0">
    <w:nsid w:val="4D2C50E9"/>
    <w:multiLevelType w:val="hybridMultilevel"/>
    <w:tmpl w:val="6DFA90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4EEC6E01"/>
    <w:multiLevelType w:val="multilevel"/>
    <w:tmpl w:val="1F0699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9" w15:restartNumberingAfterBreak="0">
    <w:nsid w:val="50F46983"/>
    <w:multiLevelType w:val="multilevel"/>
    <w:tmpl w:val="1F0699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0" w15:restartNumberingAfterBreak="0">
    <w:nsid w:val="514B7F51"/>
    <w:multiLevelType w:val="multilevel"/>
    <w:tmpl w:val="4C721C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1" w15:restartNumberingAfterBreak="0">
    <w:nsid w:val="533728B1"/>
    <w:multiLevelType w:val="multilevel"/>
    <w:tmpl w:val="8926DD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2" w15:restartNumberingAfterBreak="0">
    <w:nsid w:val="56F23EE8"/>
    <w:multiLevelType w:val="multilevel"/>
    <w:tmpl w:val="1F0699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3" w15:restartNumberingAfterBreak="0">
    <w:nsid w:val="58655744"/>
    <w:multiLevelType w:val="multilevel"/>
    <w:tmpl w:val="0E9269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4" w15:restartNumberingAfterBreak="0">
    <w:nsid w:val="588C3B78"/>
    <w:multiLevelType w:val="multilevel"/>
    <w:tmpl w:val="1F0699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5" w15:restartNumberingAfterBreak="0">
    <w:nsid w:val="594C0B22"/>
    <w:multiLevelType w:val="hybridMultilevel"/>
    <w:tmpl w:val="E2C8BE3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6" w15:restartNumberingAfterBreak="0">
    <w:nsid w:val="59653E44"/>
    <w:multiLevelType w:val="multilevel"/>
    <w:tmpl w:val="CA6E6F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7" w15:restartNumberingAfterBreak="0">
    <w:nsid w:val="5AED0DC7"/>
    <w:multiLevelType w:val="multilevel"/>
    <w:tmpl w:val="7BB8CE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8" w15:restartNumberingAfterBreak="0">
    <w:nsid w:val="5C3D5911"/>
    <w:multiLevelType w:val="multilevel"/>
    <w:tmpl w:val="6C7C57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9" w15:restartNumberingAfterBreak="0">
    <w:nsid w:val="5DA84FC1"/>
    <w:multiLevelType w:val="multilevel"/>
    <w:tmpl w:val="EDF0B0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0" w15:restartNumberingAfterBreak="0">
    <w:nsid w:val="5DBE0980"/>
    <w:multiLevelType w:val="multilevel"/>
    <w:tmpl w:val="3E4AE5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1" w15:restartNumberingAfterBreak="0">
    <w:nsid w:val="5ED26FF1"/>
    <w:multiLevelType w:val="multilevel"/>
    <w:tmpl w:val="6BA2B2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2" w15:restartNumberingAfterBreak="0">
    <w:nsid w:val="5F9E0B69"/>
    <w:multiLevelType w:val="hybridMultilevel"/>
    <w:tmpl w:val="D1788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3" w15:restartNumberingAfterBreak="0">
    <w:nsid w:val="601A049F"/>
    <w:multiLevelType w:val="hybridMultilevel"/>
    <w:tmpl w:val="73D420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4" w15:restartNumberingAfterBreak="0">
    <w:nsid w:val="66B73B2C"/>
    <w:multiLevelType w:val="hybridMultilevel"/>
    <w:tmpl w:val="8962ED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5" w15:restartNumberingAfterBreak="0">
    <w:nsid w:val="684E37B6"/>
    <w:multiLevelType w:val="hybridMultilevel"/>
    <w:tmpl w:val="E94EF3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6" w15:restartNumberingAfterBreak="0">
    <w:nsid w:val="688C08F8"/>
    <w:multiLevelType w:val="multilevel"/>
    <w:tmpl w:val="8766D3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7" w15:restartNumberingAfterBreak="0">
    <w:nsid w:val="69D8471B"/>
    <w:multiLevelType w:val="multilevel"/>
    <w:tmpl w:val="15804A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8" w15:restartNumberingAfterBreak="0">
    <w:nsid w:val="6AE22797"/>
    <w:multiLevelType w:val="hybridMultilevel"/>
    <w:tmpl w:val="0B2AA1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9" w15:restartNumberingAfterBreak="0">
    <w:nsid w:val="6C066EEB"/>
    <w:multiLevelType w:val="multilevel"/>
    <w:tmpl w:val="174052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0" w15:restartNumberingAfterBreak="0">
    <w:nsid w:val="6E8F2786"/>
    <w:multiLevelType w:val="multilevel"/>
    <w:tmpl w:val="E1B46A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1" w15:restartNumberingAfterBreak="0">
    <w:nsid w:val="6F387CCF"/>
    <w:multiLevelType w:val="hybridMultilevel"/>
    <w:tmpl w:val="B950A7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2" w15:restartNumberingAfterBreak="0">
    <w:nsid w:val="712B3BD2"/>
    <w:multiLevelType w:val="multilevel"/>
    <w:tmpl w:val="3176FB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3" w15:restartNumberingAfterBreak="0">
    <w:nsid w:val="78577A05"/>
    <w:multiLevelType w:val="multilevel"/>
    <w:tmpl w:val="AB5454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4" w15:restartNumberingAfterBreak="0">
    <w:nsid w:val="78C15CC5"/>
    <w:multiLevelType w:val="multilevel"/>
    <w:tmpl w:val="1F0699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5" w15:restartNumberingAfterBreak="0">
    <w:nsid w:val="79004CBA"/>
    <w:multiLevelType w:val="multilevel"/>
    <w:tmpl w:val="1F0699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6" w15:restartNumberingAfterBreak="0">
    <w:nsid w:val="790C03BC"/>
    <w:multiLevelType w:val="hybridMultilevel"/>
    <w:tmpl w:val="CCA0D5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7" w15:restartNumberingAfterBreak="0">
    <w:nsid w:val="7A2F2F86"/>
    <w:multiLevelType w:val="multilevel"/>
    <w:tmpl w:val="1F0699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8" w15:restartNumberingAfterBreak="0">
    <w:nsid w:val="7AC22ACE"/>
    <w:multiLevelType w:val="hybridMultilevel"/>
    <w:tmpl w:val="BA5029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9" w15:restartNumberingAfterBreak="0">
    <w:nsid w:val="7BFB204B"/>
    <w:multiLevelType w:val="hybridMultilevel"/>
    <w:tmpl w:val="36B05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0" w15:restartNumberingAfterBreak="0">
    <w:nsid w:val="7C006B27"/>
    <w:multiLevelType w:val="multilevel"/>
    <w:tmpl w:val="1D3608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1" w15:restartNumberingAfterBreak="0">
    <w:nsid w:val="7CA21BF5"/>
    <w:multiLevelType w:val="hybridMultilevel"/>
    <w:tmpl w:val="CB3C6B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2" w15:restartNumberingAfterBreak="0">
    <w:nsid w:val="7D1D23BB"/>
    <w:multiLevelType w:val="multilevel"/>
    <w:tmpl w:val="FB78DC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3" w15:restartNumberingAfterBreak="0">
    <w:nsid w:val="7DBD1C08"/>
    <w:multiLevelType w:val="multilevel"/>
    <w:tmpl w:val="1F0699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4" w15:restartNumberingAfterBreak="0">
    <w:nsid w:val="7F8E4A47"/>
    <w:multiLevelType w:val="multilevel"/>
    <w:tmpl w:val="A9083F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7647034">
    <w:abstractNumId w:val="0"/>
  </w:num>
  <w:num w:numId="2" w16cid:durableId="427241894">
    <w:abstractNumId w:val="35"/>
  </w:num>
  <w:num w:numId="3" w16cid:durableId="83845939">
    <w:abstractNumId w:val="2"/>
  </w:num>
  <w:num w:numId="4" w16cid:durableId="997272841">
    <w:abstractNumId w:val="11"/>
  </w:num>
  <w:num w:numId="5" w16cid:durableId="190069167">
    <w:abstractNumId w:val="82"/>
  </w:num>
  <w:num w:numId="6" w16cid:durableId="2144030965">
    <w:abstractNumId w:val="59"/>
  </w:num>
  <w:num w:numId="7" w16cid:durableId="1362975015">
    <w:abstractNumId w:val="16"/>
  </w:num>
  <w:num w:numId="8" w16cid:durableId="436294812">
    <w:abstractNumId w:val="63"/>
  </w:num>
  <w:num w:numId="9" w16cid:durableId="1784576006">
    <w:abstractNumId w:val="26"/>
  </w:num>
  <w:num w:numId="10" w16cid:durableId="1509709449">
    <w:abstractNumId w:val="40"/>
  </w:num>
  <w:num w:numId="11" w16cid:durableId="788086157">
    <w:abstractNumId w:val="66"/>
  </w:num>
  <w:num w:numId="12" w16cid:durableId="33041542">
    <w:abstractNumId w:val="8"/>
  </w:num>
  <w:num w:numId="13" w16cid:durableId="1084843321">
    <w:abstractNumId w:val="72"/>
  </w:num>
  <w:num w:numId="14" w16cid:durableId="1660688404">
    <w:abstractNumId w:val="81"/>
  </w:num>
  <w:num w:numId="15" w16cid:durableId="1668090754">
    <w:abstractNumId w:val="53"/>
  </w:num>
  <w:num w:numId="16" w16cid:durableId="145127893">
    <w:abstractNumId w:val="24"/>
  </w:num>
  <w:num w:numId="17" w16cid:durableId="97137779">
    <w:abstractNumId w:val="58"/>
  </w:num>
  <w:num w:numId="18" w16cid:durableId="1009137271">
    <w:abstractNumId w:val="64"/>
  </w:num>
  <w:num w:numId="19" w16cid:durableId="1718698304">
    <w:abstractNumId w:val="3"/>
  </w:num>
  <w:num w:numId="20" w16cid:durableId="2131120185">
    <w:abstractNumId w:val="60"/>
  </w:num>
  <w:num w:numId="21" w16cid:durableId="1348212066">
    <w:abstractNumId w:val="84"/>
  </w:num>
  <w:num w:numId="22" w16cid:durableId="145316786">
    <w:abstractNumId w:val="34"/>
  </w:num>
  <w:num w:numId="23" w16cid:durableId="875701360">
    <w:abstractNumId w:val="22"/>
  </w:num>
  <w:num w:numId="24" w16cid:durableId="584612316">
    <w:abstractNumId w:val="43"/>
  </w:num>
  <w:num w:numId="25" w16cid:durableId="686831134">
    <w:abstractNumId w:val="13"/>
  </w:num>
  <w:num w:numId="26" w16cid:durableId="457528105">
    <w:abstractNumId w:val="33"/>
  </w:num>
  <w:num w:numId="27" w16cid:durableId="1569725511">
    <w:abstractNumId w:val="37"/>
  </w:num>
  <w:num w:numId="28" w16cid:durableId="1764760983">
    <w:abstractNumId w:val="45"/>
  </w:num>
  <w:num w:numId="29" w16cid:durableId="746657772">
    <w:abstractNumId w:val="41"/>
  </w:num>
  <w:num w:numId="30" w16cid:durableId="582419274">
    <w:abstractNumId w:val="19"/>
  </w:num>
  <w:num w:numId="31" w16cid:durableId="1102383279">
    <w:abstractNumId w:val="44"/>
  </w:num>
  <w:num w:numId="32" w16cid:durableId="279724030">
    <w:abstractNumId w:val="46"/>
  </w:num>
  <w:num w:numId="33" w16cid:durableId="2108847100">
    <w:abstractNumId w:val="42"/>
  </w:num>
  <w:num w:numId="34" w16cid:durableId="1031566829">
    <w:abstractNumId w:val="55"/>
  </w:num>
  <w:num w:numId="35" w16cid:durableId="445581314">
    <w:abstractNumId w:val="69"/>
  </w:num>
  <w:num w:numId="36" w16cid:durableId="958608554">
    <w:abstractNumId w:val="17"/>
  </w:num>
  <w:num w:numId="37" w16cid:durableId="1559897380">
    <w:abstractNumId w:val="5"/>
  </w:num>
  <w:num w:numId="38" w16cid:durableId="279798568">
    <w:abstractNumId w:val="56"/>
  </w:num>
  <w:num w:numId="39" w16cid:durableId="1261986373">
    <w:abstractNumId w:val="32"/>
  </w:num>
  <w:num w:numId="40" w16cid:durableId="1191913620">
    <w:abstractNumId w:val="27"/>
  </w:num>
  <w:num w:numId="41" w16cid:durableId="648023458">
    <w:abstractNumId w:val="31"/>
  </w:num>
  <w:num w:numId="42" w16cid:durableId="1076197821">
    <w:abstractNumId w:val="10"/>
  </w:num>
  <w:num w:numId="43" w16cid:durableId="682123530">
    <w:abstractNumId w:val="50"/>
  </w:num>
  <w:num w:numId="44" w16cid:durableId="1961841938">
    <w:abstractNumId w:val="83"/>
  </w:num>
  <w:num w:numId="45" w16cid:durableId="1943801136">
    <w:abstractNumId w:val="38"/>
  </w:num>
  <w:num w:numId="46" w16cid:durableId="305285554">
    <w:abstractNumId w:val="49"/>
  </w:num>
  <w:num w:numId="47" w16cid:durableId="471757752">
    <w:abstractNumId w:val="54"/>
  </w:num>
  <w:num w:numId="48" w16cid:durableId="1414012483">
    <w:abstractNumId w:val="77"/>
  </w:num>
  <w:num w:numId="49" w16cid:durableId="921567670">
    <w:abstractNumId w:val="74"/>
  </w:num>
  <w:num w:numId="50" w16cid:durableId="2023824705">
    <w:abstractNumId w:val="9"/>
  </w:num>
  <w:num w:numId="51" w16cid:durableId="1069814888">
    <w:abstractNumId w:val="39"/>
  </w:num>
  <w:num w:numId="52" w16cid:durableId="621040304">
    <w:abstractNumId w:val="51"/>
  </w:num>
  <w:num w:numId="53" w16cid:durableId="882138914">
    <w:abstractNumId w:val="65"/>
  </w:num>
  <w:num w:numId="54" w16cid:durableId="632174441">
    <w:abstractNumId w:val="18"/>
  </w:num>
  <w:num w:numId="55" w16cid:durableId="2141921415">
    <w:abstractNumId w:val="7"/>
  </w:num>
  <w:num w:numId="56" w16cid:durableId="1149445215">
    <w:abstractNumId w:val="76"/>
  </w:num>
  <w:num w:numId="57" w16cid:durableId="1734237146">
    <w:abstractNumId w:val="67"/>
  </w:num>
  <w:num w:numId="58" w16cid:durableId="1696879288">
    <w:abstractNumId w:val="80"/>
  </w:num>
  <w:num w:numId="59" w16cid:durableId="810440493">
    <w:abstractNumId w:val="29"/>
  </w:num>
  <w:num w:numId="60" w16cid:durableId="524829713">
    <w:abstractNumId w:val="28"/>
  </w:num>
  <w:num w:numId="61" w16cid:durableId="147669669">
    <w:abstractNumId w:val="4"/>
  </w:num>
  <w:num w:numId="62" w16cid:durableId="1813863669">
    <w:abstractNumId w:val="62"/>
  </w:num>
  <w:num w:numId="63" w16cid:durableId="1097486875">
    <w:abstractNumId w:val="21"/>
  </w:num>
  <w:num w:numId="64" w16cid:durableId="259795188">
    <w:abstractNumId w:val="73"/>
  </w:num>
  <w:num w:numId="65" w16cid:durableId="2109963225">
    <w:abstractNumId w:val="57"/>
  </w:num>
  <w:num w:numId="66" w16cid:durableId="652221911">
    <w:abstractNumId w:val="1"/>
  </w:num>
  <w:num w:numId="67" w16cid:durableId="1775049883">
    <w:abstractNumId w:val="20"/>
  </w:num>
  <w:num w:numId="68" w16cid:durableId="1286230505">
    <w:abstractNumId w:val="23"/>
  </w:num>
  <w:num w:numId="69" w16cid:durableId="1591237666">
    <w:abstractNumId w:val="70"/>
  </w:num>
  <w:num w:numId="70" w16cid:durableId="545724649">
    <w:abstractNumId w:val="68"/>
  </w:num>
  <w:num w:numId="71" w16cid:durableId="1856461023">
    <w:abstractNumId w:val="61"/>
  </w:num>
  <w:num w:numId="72" w16cid:durableId="1325160339">
    <w:abstractNumId w:val="79"/>
  </w:num>
  <w:num w:numId="73" w16cid:durableId="2052463357">
    <w:abstractNumId w:val="48"/>
  </w:num>
  <w:num w:numId="74" w16cid:durableId="1700819139">
    <w:abstractNumId w:val="30"/>
  </w:num>
  <w:num w:numId="75" w16cid:durableId="307250493">
    <w:abstractNumId w:val="52"/>
  </w:num>
  <w:num w:numId="76" w16cid:durableId="1146630331">
    <w:abstractNumId w:val="75"/>
  </w:num>
  <w:num w:numId="77" w16cid:durableId="423065790">
    <w:abstractNumId w:val="36"/>
  </w:num>
  <w:num w:numId="78" w16cid:durableId="1015419372">
    <w:abstractNumId w:val="47"/>
  </w:num>
  <w:num w:numId="79" w16cid:durableId="1910993577">
    <w:abstractNumId w:val="12"/>
  </w:num>
  <w:num w:numId="80" w16cid:durableId="1837183995">
    <w:abstractNumId w:val="71"/>
  </w:num>
  <w:num w:numId="81" w16cid:durableId="2126148912">
    <w:abstractNumId w:val="6"/>
  </w:num>
  <w:num w:numId="82" w16cid:durableId="1657682797">
    <w:abstractNumId w:val="14"/>
  </w:num>
  <w:num w:numId="83" w16cid:durableId="1170825542">
    <w:abstractNumId w:val="78"/>
  </w:num>
  <w:num w:numId="84" w16cid:durableId="1731922741">
    <w:abstractNumId w:val="25"/>
  </w:num>
  <w:num w:numId="85" w16cid:durableId="25193181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04D"/>
    <w:rsid w:val="000033EB"/>
    <w:rsid w:val="0000449E"/>
    <w:rsid w:val="000060D4"/>
    <w:rsid w:val="00007BE3"/>
    <w:rsid w:val="000106A8"/>
    <w:rsid w:val="000113CD"/>
    <w:rsid w:val="00014E84"/>
    <w:rsid w:val="00016289"/>
    <w:rsid w:val="00017EBB"/>
    <w:rsid w:val="00020C83"/>
    <w:rsid w:val="0002195A"/>
    <w:rsid w:val="00027473"/>
    <w:rsid w:val="0002772F"/>
    <w:rsid w:val="00027B91"/>
    <w:rsid w:val="00031F0F"/>
    <w:rsid w:val="00035E96"/>
    <w:rsid w:val="000362B4"/>
    <w:rsid w:val="00037427"/>
    <w:rsid w:val="00045353"/>
    <w:rsid w:val="0005212C"/>
    <w:rsid w:val="000527CA"/>
    <w:rsid w:val="00054084"/>
    <w:rsid w:val="000545AE"/>
    <w:rsid w:val="00054A9C"/>
    <w:rsid w:val="000555C8"/>
    <w:rsid w:val="00055EDD"/>
    <w:rsid w:val="00060A4E"/>
    <w:rsid w:val="000611D2"/>
    <w:rsid w:val="0006154B"/>
    <w:rsid w:val="00062D36"/>
    <w:rsid w:val="00062E32"/>
    <w:rsid w:val="000638C3"/>
    <w:rsid w:val="000643B9"/>
    <w:rsid w:val="000659D2"/>
    <w:rsid w:val="00066219"/>
    <w:rsid w:val="00067843"/>
    <w:rsid w:val="00067B0C"/>
    <w:rsid w:val="000703BE"/>
    <w:rsid w:val="000723E1"/>
    <w:rsid w:val="00080A11"/>
    <w:rsid w:val="0008102E"/>
    <w:rsid w:val="00082DCE"/>
    <w:rsid w:val="00084858"/>
    <w:rsid w:val="00086867"/>
    <w:rsid w:val="00086CE5"/>
    <w:rsid w:val="0008707E"/>
    <w:rsid w:val="00087635"/>
    <w:rsid w:val="00090949"/>
    <w:rsid w:val="000927B4"/>
    <w:rsid w:val="00096E50"/>
    <w:rsid w:val="00096F51"/>
    <w:rsid w:val="00097099"/>
    <w:rsid w:val="00097AEE"/>
    <w:rsid w:val="000A00DF"/>
    <w:rsid w:val="000A08F1"/>
    <w:rsid w:val="000A16E2"/>
    <w:rsid w:val="000B0A20"/>
    <w:rsid w:val="000B4F1C"/>
    <w:rsid w:val="000B53FB"/>
    <w:rsid w:val="000B7739"/>
    <w:rsid w:val="000B7959"/>
    <w:rsid w:val="000B7C52"/>
    <w:rsid w:val="000C1CB4"/>
    <w:rsid w:val="000C4A3A"/>
    <w:rsid w:val="000C5030"/>
    <w:rsid w:val="000C6340"/>
    <w:rsid w:val="000D0C54"/>
    <w:rsid w:val="000D267C"/>
    <w:rsid w:val="000D35DB"/>
    <w:rsid w:val="000D3623"/>
    <w:rsid w:val="000D45F0"/>
    <w:rsid w:val="000D504D"/>
    <w:rsid w:val="000D5574"/>
    <w:rsid w:val="000D61D0"/>
    <w:rsid w:val="000D70C4"/>
    <w:rsid w:val="000E35C3"/>
    <w:rsid w:val="000E3B96"/>
    <w:rsid w:val="000E3F05"/>
    <w:rsid w:val="000E5DFE"/>
    <w:rsid w:val="000E60CC"/>
    <w:rsid w:val="000F06F8"/>
    <w:rsid w:val="000F1E66"/>
    <w:rsid w:val="000F293B"/>
    <w:rsid w:val="001001BC"/>
    <w:rsid w:val="001005CF"/>
    <w:rsid w:val="001015B1"/>
    <w:rsid w:val="00102641"/>
    <w:rsid w:val="001026ED"/>
    <w:rsid w:val="001065BA"/>
    <w:rsid w:val="0011235C"/>
    <w:rsid w:val="00114E4F"/>
    <w:rsid w:val="001150FC"/>
    <w:rsid w:val="0012334D"/>
    <w:rsid w:val="001234A8"/>
    <w:rsid w:val="0012779A"/>
    <w:rsid w:val="001313A3"/>
    <w:rsid w:val="00131DF5"/>
    <w:rsid w:val="0013219C"/>
    <w:rsid w:val="001353A6"/>
    <w:rsid w:val="0013663C"/>
    <w:rsid w:val="00137816"/>
    <w:rsid w:val="00141BE4"/>
    <w:rsid w:val="001425F7"/>
    <w:rsid w:val="00144E7D"/>
    <w:rsid w:val="00145CA3"/>
    <w:rsid w:val="0014695C"/>
    <w:rsid w:val="00146A75"/>
    <w:rsid w:val="00150859"/>
    <w:rsid w:val="00151235"/>
    <w:rsid w:val="00152BE0"/>
    <w:rsid w:val="00153742"/>
    <w:rsid w:val="00153DBB"/>
    <w:rsid w:val="0015452F"/>
    <w:rsid w:val="00154A38"/>
    <w:rsid w:val="00154FCD"/>
    <w:rsid w:val="0015615A"/>
    <w:rsid w:val="00156360"/>
    <w:rsid w:val="0016212E"/>
    <w:rsid w:val="0016654F"/>
    <w:rsid w:val="00167F31"/>
    <w:rsid w:val="0017362D"/>
    <w:rsid w:val="00174514"/>
    <w:rsid w:val="0017543A"/>
    <w:rsid w:val="00176453"/>
    <w:rsid w:val="00176698"/>
    <w:rsid w:val="0017747C"/>
    <w:rsid w:val="00180296"/>
    <w:rsid w:val="00183C35"/>
    <w:rsid w:val="00186477"/>
    <w:rsid w:val="00187432"/>
    <w:rsid w:val="00191CCC"/>
    <w:rsid w:val="00195980"/>
    <w:rsid w:val="001973C0"/>
    <w:rsid w:val="001A045F"/>
    <w:rsid w:val="001A0D2A"/>
    <w:rsid w:val="001A0E27"/>
    <w:rsid w:val="001A1C36"/>
    <w:rsid w:val="001A2147"/>
    <w:rsid w:val="001A228C"/>
    <w:rsid w:val="001A261C"/>
    <w:rsid w:val="001A350E"/>
    <w:rsid w:val="001A3F4C"/>
    <w:rsid w:val="001A4804"/>
    <w:rsid w:val="001A54ED"/>
    <w:rsid w:val="001A5FBE"/>
    <w:rsid w:val="001A68C6"/>
    <w:rsid w:val="001A770F"/>
    <w:rsid w:val="001B03DA"/>
    <w:rsid w:val="001B194E"/>
    <w:rsid w:val="001B1B97"/>
    <w:rsid w:val="001B7A8B"/>
    <w:rsid w:val="001C0274"/>
    <w:rsid w:val="001C05A6"/>
    <w:rsid w:val="001C067A"/>
    <w:rsid w:val="001C1796"/>
    <w:rsid w:val="001C2253"/>
    <w:rsid w:val="001C2771"/>
    <w:rsid w:val="001C384C"/>
    <w:rsid w:val="001C41FF"/>
    <w:rsid w:val="001D11E8"/>
    <w:rsid w:val="001D2307"/>
    <w:rsid w:val="001D29A2"/>
    <w:rsid w:val="001D3100"/>
    <w:rsid w:val="001D4F47"/>
    <w:rsid w:val="001D7536"/>
    <w:rsid w:val="001D7C8A"/>
    <w:rsid w:val="001E000F"/>
    <w:rsid w:val="001E006B"/>
    <w:rsid w:val="001E1834"/>
    <w:rsid w:val="001E2682"/>
    <w:rsid w:val="001E29EF"/>
    <w:rsid w:val="001E35CD"/>
    <w:rsid w:val="001E3C3E"/>
    <w:rsid w:val="001E41FE"/>
    <w:rsid w:val="001E617D"/>
    <w:rsid w:val="001E63F5"/>
    <w:rsid w:val="001E76DC"/>
    <w:rsid w:val="001F0706"/>
    <w:rsid w:val="001F1D6A"/>
    <w:rsid w:val="001F3DD9"/>
    <w:rsid w:val="001F4269"/>
    <w:rsid w:val="001F42B0"/>
    <w:rsid w:val="001F5E84"/>
    <w:rsid w:val="001F72DC"/>
    <w:rsid w:val="00200FE6"/>
    <w:rsid w:val="00202761"/>
    <w:rsid w:val="00207BB6"/>
    <w:rsid w:val="0021350E"/>
    <w:rsid w:val="002151E1"/>
    <w:rsid w:val="00217CB4"/>
    <w:rsid w:val="00221508"/>
    <w:rsid w:val="00222097"/>
    <w:rsid w:val="00223DE9"/>
    <w:rsid w:val="00226A16"/>
    <w:rsid w:val="002306CA"/>
    <w:rsid w:val="00230896"/>
    <w:rsid w:val="00231172"/>
    <w:rsid w:val="002314CB"/>
    <w:rsid w:val="00233C9A"/>
    <w:rsid w:val="0023403D"/>
    <w:rsid w:val="00235396"/>
    <w:rsid w:val="0023659E"/>
    <w:rsid w:val="00240396"/>
    <w:rsid w:val="0024088A"/>
    <w:rsid w:val="00242780"/>
    <w:rsid w:val="00242E86"/>
    <w:rsid w:val="00243FD1"/>
    <w:rsid w:val="00245BDE"/>
    <w:rsid w:val="00247B65"/>
    <w:rsid w:val="00251E89"/>
    <w:rsid w:val="00254B4F"/>
    <w:rsid w:val="00257C25"/>
    <w:rsid w:val="002643E3"/>
    <w:rsid w:val="00265D11"/>
    <w:rsid w:val="00272275"/>
    <w:rsid w:val="0027325E"/>
    <w:rsid w:val="00275B6C"/>
    <w:rsid w:val="00276A34"/>
    <w:rsid w:val="00277B91"/>
    <w:rsid w:val="00281797"/>
    <w:rsid w:val="0028312B"/>
    <w:rsid w:val="00286572"/>
    <w:rsid w:val="002907F1"/>
    <w:rsid w:val="002917B6"/>
    <w:rsid w:val="00292F7A"/>
    <w:rsid w:val="002937F2"/>
    <w:rsid w:val="00295039"/>
    <w:rsid w:val="002973D4"/>
    <w:rsid w:val="00297414"/>
    <w:rsid w:val="002A022B"/>
    <w:rsid w:val="002A2861"/>
    <w:rsid w:val="002A2E11"/>
    <w:rsid w:val="002A373E"/>
    <w:rsid w:val="002A3A0C"/>
    <w:rsid w:val="002A3FC5"/>
    <w:rsid w:val="002A4D1C"/>
    <w:rsid w:val="002A69A8"/>
    <w:rsid w:val="002A7ABE"/>
    <w:rsid w:val="002A7E14"/>
    <w:rsid w:val="002B1D74"/>
    <w:rsid w:val="002B2112"/>
    <w:rsid w:val="002B64E1"/>
    <w:rsid w:val="002C0331"/>
    <w:rsid w:val="002C11A6"/>
    <w:rsid w:val="002C20FC"/>
    <w:rsid w:val="002C2373"/>
    <w:rsid w:val="002C7A1E"/>
    <w:rsid w:val="002D0D9C"/>
    <w:rsid w:val="002D16B0"/>
    <w:rsid w:val="002D1D83"/>
    <w:rsid w:val="002D2265"/>
    <w:rsid w:val="002D3412"/>
    <w:rsid w:val="002D40E2"/>
    <w:rsid w:val="002D5942"/>
    <w:rsid w:val="002D7CF3"/>
    <w:rsid w:val="002E2EA7"/>
    <w:rsid w:val="002F0D81"/>
    <w:rsid w:val="002F0E59"/>
    <w:rsid w:val="002F19A8"/>
    <w:rsid w:val="002F4CA4"/>
    <w:rsid w:val="002F61DB"/>
    <w:rsid w:val="002F7E99"/>
    <w:rsid w:val="0030033D"/>
    <w:rsid w:val="0030313C"/>
    <w:rsid w:val="00303324"/>
    <w:rsid w:val="00312888"/>
    <w:rsid w:val="0031349E"/>
    <w:rsid w:val="00314C92"/>
    <w:rsid w:val="00315170"/>
    <w:rsid w:val="00316AB4"/>
    <w:rsid w:val="00322309"/>
    <w:rsid w:val="00325F4C"/>
    <w:rsid w:val="00326B6E"/>
    <w:rsid w:val="0032752B"/>
    <w:rsid w:val="00327AD6"/>
    <w:rsid w:val="00330425"/>
    <w:rsid w:val="003322E9"/>
    <w:rsid w:val="00333373"/>
    <w:rsid w:val="003346F2"/>
    <w:rsid w:val="00334FF8"/>
    <w:rsid w:val="00337508"/>
    <w:rsid w:val="00340735"/>
    <w:rsid w:val="00340C04"/>
    <w:rsid w:val="00346C2B"/>
    <w:rsid w:val="00350595"/>
    <w:rsid w:val="00350B9F"/>
    <w:rsid w:val="00351B17"/>
    <w:rsid w:val="00353FB7"/>
    <w:rsid w:val="00355F83"/>
    <w:rsid w:val="003579FB"/>
    <w:rsid w:val="00357CD7"/>
    <w:rsid w:val="00371DA0"/>
    <w:rsid w:val="00374A52"/>
    <w:rsid w:val="00375139"/>
    <w:rsid w:val="00375976"/>
    <w:rsid w:val="00377465"/>
    <w:rsid w:val="0038616C"/>
    <w:rsid w:val="003863CE"/>
    <w:rsid w:val="00387979"/>
    <w:rsid w:val="00387EC3"/>
    <w:rsid w:val="00391329"/>
    <w:rsid w:val="003954CD"/>
    <w:rsid w:val="00395C3B"/>
    <w:rsid w:val="003A1A6E"/>
    <w:rsid w:val="003A2DFD"/>
    <w:rsid w:val="003A32EB"/>
    <w:rsid w:val="003A4169"/>
    <w:rsid w:val="003B1B53"/>
    <w:rsid w:val="003B28AD"/>
    <w:rsid w:val="003B2DA6"/>
    <w:rsid w:val="003B4B49"/>
    <w:rsid w:val="003B5831"/>
    <w:rsid w:val="003B6D93"/>
    <w:rsid w:val="003B747E"/>
    <w:rsid w:val="003C3E4D"/>
    <w:rsid w:val="003C5D49"/>
    <w:rsid w:val="003C5EA4"/>
    <w:rsid w:val="003D0F2F"/>
    <w:rsid w:val="003D1224"/>
    <w:rsid w:val="003D5D64"/>
    <w:rsid w:val="003E6859"/>
    <w:rsid w:val="003F0DB5"/>
    <w:rsid w:val="003F1B06"/>
    <w:rsid w:val="003F2C0E"/>
    <w:rsid w:val="00400437"/>
    <w:rsid w:val="00401934"/>
    <w:rsid w:val="004023A2"/>
    <w:rsid w:val="00403215"/>
    <w:rsid w:val="004034D6"/>
    <w:rsid w:val="00407654"/>
    <w:rsid w:val="00411CAF"/>
    <w:rsid w:val="00417512"/>
    <w:rsid w:val="0042274F"/>
    <w:rsid w:val="00423BB1"/>
    <w:rsid w:val="004247D1"/>
    <w:rsid w:val="00425F0C"/>
    <w:rsid w:val="00426DFB"/>
    <w:rsid w:val="00427285"/>
    <w:rsid w:val="00427440"/>
    <w:rsid w:val="00431BAD"/>
    <w:rsid w:val="00431F0A"/>
    <w:rsid w:val="0043274B"/>
    <w:rsid w:val="00432CC8"/>
    <w:rsid w:val="004353EC"/>
    <w:rsid w:val="0043694F"/>
    <w:rsid w:val="00437D23"/>
    <w:rsid w:val="004431EB"/>
    <w:rsid w:val="00450CA9"/>
    <w:rsid w:val="00454588"/>
    <w:rsid w:val="004569CA"/>
    <w:rsid w:val="00457243"/>
    <w:rsid w:val="00457B92"/>
    <w:rsid w:val="00460E3E"/>
    <w:rsid w:val="00461DD5"/>
    <w:rsid w:val="00466951"/>
    <w:rsid w:val="004708B2"/>
    <w:rsid w:val="004709DB"/>
    <w:rsid w:val="00470A4B"/>
    <w:rsid w:val="00470B97"/>
    <w:rsid w:val="0047201A"/>
    <w:rsid w:val="00472149"/>
    <w:rsid w:val="00473008"/>
    <w:rsid w:val="00474FD0"/>
    <w:rsid w:val="00475E20"/>
    <w:rsid w:val="004769F7"/>
    <w:rsid w:val="00477E29"/>
    <w:rsid w:val="004836B9"/>
    <w:rsid w:val="00484624"/>
    <w:rsid w:val="0048584A"/>
    <w:rsid w:val="00487739"/>
    <w:rsid w:val="00487BEA"/>
    <w:rsid w:val="00490FA3"/>
    <w:rsid w:val="004924E0"/>
    <w:rsid w:val="004957F8"/>
    <w:rsid w:val="0049783D"/>
    <w:rsid w:val="004A1143"/>
    <w:rsid w:val="004A1641"/>
    <w:rsid w:val="004A36DC"/>
    <w:rsid w:val="004A5615"/>
    <w:rsid w:val="004B37E8"/>
    <w:rsid w:val="004B4CE6"/>
    <w:rsid w:val="004B62ED"/>
    <w:rsid w:val="004B6A23"/>
    <w:rsid w:val="004C0B15"/>
    <w:rsid w:val="004C1B1C"/>
    <w:rsid w:val="004C519D"/>
    <w:rsid w:val="004C7FF6"/>
    <w:rsid w:val="004D03F8"/>
    <w:rsid w:val="004D2C33"/>
    <w:rsid w:val="004D5668"/>
    <w:rsid w:val="004E09C8"/>
    <w:rsid w:val="004E28A5"/>
    <w:rsid w:val="004E2A52"/>
    <w:rsid w:val="004E4651"/>
    <w:rsid w:val="004E4B25"/>
    <w:rsid w:val="004E5662"/>
    <w:rsid w:val="004E65BB"/>
    <w:rsid w:val="004E7880"/>
    <w:rsid w:val="004E7D02"/>
    <w:rsid w:val="004F0A57"/>
    <w:rsid w:val="004F1E99"/>
    <w:rsid w:val="004F2C97"/>
    <w:rsid w:val="004F3532"/>
    <w:rsid w:val="004F4A7D"/>
    <w:rsid w:val="004F519E"/>
    <w:rsid w:val="004F63DA"/>
    <w:rsid w:val="004F6525"/>
    <w:rsid w:val="004F6650"/>
    <w:rsid w:val="005011B1"/>
    <w:rsid w:val="005047FA"/>
    <w:rsid w:val="0050488F"/>
    <w:rsid w:val="005065DC"/>
    <w:rsid w:val="00506D23"/>
    <w:rsid w:val="0051280B"/>
    <w:rsid w:val="005135DB"/>
    <w:rsid w:val="00514423"/>
    <w:rsid w:val="00531696"/>
    <w:rsid w:val="00533F46"/>
    <w:rsid w:val="00537D6F"/>
    <w:rsid w:val="00540C90"/>
    <w:rsid w:val="005436EB"/>
    <w:rsid w:val="00545C3D"/>
    <w:rsid w:val="00550F44"/>
    <w:rsid w:val="00552430"/>
    <w:rsid w:val="00554C29"/>
    <w:rsid w:val="00561A30"/>
    <w:rsid w:val="0056206B"/>
    <w:rsid w:val="0056292E"/>
    <w:rsid w:val="00566658"/>
    <w:rsid w:val="0056708F"/>
    <w:rsid w:val="0056738F"/>
    <w:rsid w:val="00567C2E"/>
    <w:rsid w:val="00573BC0"/>
    <w:rsid w:val="00577194"/>
    <w:rsid w:val="00577C0F"/>
    <w:rsid w:val="0058157F"/>
    <w:rsid w:val="00582592"/>
    <w:rsid w:val="00585626"/>
    <w:rsid w:val="005857C8"/>
    <w:rsid w:val="00585A9B"/>
    <w:rsid w:val="00587075"/>
    <w:rsid w:val="0059006A"/>
    <w:rsid w:val="00591157"/>
    <w:rsid w:val="00594F4E"/>
    <w:rsid w:val="0059694B"/>
    <w:rsid w:val="00597A5E"/>
    <w:rsid w:val="005A36A3"/>
    <w:rsid w:val="005A3D80"/>
    <w:rsid w:val="005A4792"/>
    <w:rsid w:val="005A5839"/>
    <w:rsid w:val="005A61FB"/>
    <w:rsid w:val="005A76AA"/>
    <w:rsid w:val="005B14D2"/>
    <w:rsid w:val="005B2679"/>
    <w:rsid w:val="005B2A13"/>
    <w:rsid w:val="005B6E72"/>
    <w:rsid w:val="005B7D57"/>
    <w:rsid w:val="005C066A"/>
    <w:rsid w:val="005C0E2E"/>
    <w:rsid w:val="005C4935"/>
    <w:rsid w:val="005C4FA5"/>
    <w:rsid w:val="005C522A"/>
    <w:rsid w:val="005C7A54"/>
    <w:rsid w:val="005D1300"/>
    <w:rsid w:val="005D1947"/>
    <w:rsid w:val="005D3752"/>
    <w:rsid w:val="005D47C2"/>
    <w:rsid w:val="005D5FE0"/>
    <w:rsid w:val="005E246E"/>
    <w:rsid w:val="005E3294"/>
    <w:rsid w:val="005E38F7"/>
    <w:rsid w:val="005E4BB0"/>
    <w:rsid w:val="005E74A5"/>
    <w:rsid w:val="005F0F09"/>
    <w:rsid w:val="005F18FE"/>
    <w:rsid w:val="005F1A09"/>
    <w:rsid w:val="005F1DD0"/>
    <w:rsid w:val="005F27D4"/>
    <w:rsid w:val="005F3D60"/>
    <w:rsid w:val="005F3EE6"/>
    <w:rsid w:val="005F598D"/>
    <w:rsid w:val="005F5E27"/>
    <w:rsid w:val="005F6AEA"/>
    <w:rsid w:val="005F6BB0"/>
    <w:rsid w:val="005F72F5"/>
    <w:rsid w:val="005F73D6"/>
    <w:rsid w:val="005F7C19"/>
    <w:rsid w:val="0060203A"/>
    <w:rsid w:val="006034E5"/>
    <w:rsid w:val="00604388"/>
    <w:rsid w:val="006055E5"/>
    <w:rsid w:val="0060586C"/>
    <w:rsid w:val="006064BF"/>
    <w:rsid w:val="006115FD"/>
    <w:rsid w:val="0061249E"/>
    <w:rsid w:val="00617D7B"/>
    <w:rsid w:val="00621B76"/>
    <w:rsid w:val="00623303"/>
    <w:rsid w:val="00624E40"/>
    <w:rsid w:val="00626127"/>
    <w:rsid w:val="00627647"/>
    <w:rsid w:val="00630A07"/>
    <w:rsid w:val="00635558"/>
    <w:rsid w:val="00636332"/>
    <w:rsid w:val="006366F8"/>
    <w:rsid w:val="0063676C"/>
    <w:rsid w:val="006379A4"/>
    <w:rsid w:val="00637B38"/>
    <w:rsid w:val="00637D31"/>
    <w:rsid w:val="00640272"/>
    <w:rsid w:val="006414CA"/>
    <w:rsid w:val="006417C0"/>
    <w:rsid w:val="00642EF9"/>
    <w:rsid w:val="00643381"/>
    <w:rsid w:val="0064381E"/>
    <w:rsid w:val="00646334"/>
    <w:rsid w:val="00646A5E"/>
    <w:rsid w:val="006472D6"/>
    <w:rsid w:val="006501D3"/>
    <w:rsid w:val="00650CD2"/>
    <w:rsid w:val="00651475"/>
    <w:rsid w:val="00657EC1"/>
    <w:rsid w:val="00657FE5"/>
    <w:rsid w:val="0066323B"/>
    <w:rsid w:val="00665747"/>
    <w:rsid w:val="00667E03"/>
    <w:rsid w:val="00671C2F"/>
    <w:rsid w:val="00676C16"/>
    <w:rsid w:val="00680B7B"/>
    <w:rsid w:val="006814F9"/>
    <w:rsid w:val="00684802"/>
    <w:rsid w:val="006856F9"/>
    <w:rsid w:val="00685A76"/>
    <w:rsid w:val="0069065D"/>
    <w:rsid w:val="00694209"/>
    <w:rsid w:val="006A0806"/>
    <w:rsid w:val="006A2D97"/>
    <w:rsid w:val="006A33C7"/>
    <w:rsid w:val="006A40E3"/>
    <w:rsid w:val="006A4905"/>
    <w:rsid w:val="006A601C"/>
    <w:rsid w:val="006A7896"/>
    <w:rsid w:val="006A7A8A"/>
    <w:rsid w:val="006B0285"/>
    <w:rsid w:val="006B0332"/>
    <w:rsid w:val="006B0DC7"/>
    <w:rsid w:val="006B199E"/>
    <w:rsid w:val="006B2087"/>
    <w:rsid w:val="006B3153"/>
    <w:rsid w:val="006B56BF"/>
    <w:rsid w:val="006B66DE"/>
    <w:rsid w:val="006C1433"/>
    <w:rsid w:val="006C4768"/>
    <w:rsid w:val="006C5188"/>
    <w:rsid w:val="006C581A"/>
    <w:rsid w:val="006C71AE"/>
    <w:rsid w:val="006C775A"/>
    <w:rsid w:val="006D631D"/>
    <w:rsid w:val="006E08F8"/>
    <w:rsid w:val="006E0ED8"/>
    <w:rsid w:val="006E2928"/>
    <w:rsid w:val="006E30BF"/>
    <w:rsid w:val="006E4323"/>
    <w:rsid w:val="006E6FDC"/>
    <w:rsid w:val="006F354B"/>
    <w:rsid w:val="006F40A4"/>
    <w:rsid w:val="006F6920"/>
    <w:rsid w:val="006F697B"/>
    <w:rsid w:val="006F6BFE"/>
    <w:rsid w:val="006F6CE9"/>
    <w:rsid w:val="006F7488"/>
    <w:rsid w:val="007003EB"/>
    <w:rsid w:val="007042FD"/>
    <w:rsid w:val="00704FE4"/>
    <w:rsid w:val="00705720"/>
    <w:rsid w:val="00707E13"/>
    <w:rsid w:val="00712C52"/>
    <w:rsid w:val="00720DF5"/>
    <w:rsid w:val="0072291C"/>
    <w:rsid w:val="00724D11"/>
    <w:rsid w:val="007269B1"/>
    <w:rsid w:val="0073037F"/>
    <w:rsid w:val="007307F3"/>
    <w:rsid w:val="007309C8"/>
    <w:rsid w:val="007309F0"/>
    <w:rsid w:val="00732B25"/>
    <w:rsid w:val="00734450"/>
    <w:rsid w:val="00735234"/>
    <w:rsid w:val="00735C69"/>
    <w:rsid w:val="00735E7F"/>
    <w:rsid w:val="00736132"/>
    <w:rsid w:val="00736329"/>
    <w:rsid w:val="00740C18"/>
    <w:rsid w:val="00745C66"/>
    <w:rsid w:val="00751A2B"/>
    <w:rsid w:val="007543F8"/>
    <w:rsid w:val="00760304"/>
    <w:rsid w:val="007625BB"/>
    <w:rsid w:val="00765742"/>
    <w:rsid w:val="00765A02"/>
    <w:rsid w:val="00765C55"/>
    <w:rsid w:val="00766449"/>
    <w:rsid w:val="00767140"/>
    <w:rsid w:val="00767329"/>
    <w:rsid w:val="00773FFE"/>
    <w:rsid w:val="007748C0"/>
    <w:rsid w:val="00782036"/>
    <w:rsid w:val="00782B52"/>
    <w:rsid w:val="00782FC7"/>
    <w:rsid w:val="0078506D"/>
    <w:rsid w:val="007856DE"/>
    <w:rsid w:val="00785CD2"/>
    <w:rsid w:val="0078767D"/>
    <w:rsid w:val="00791C79"/>
    <w:rsid w:val="007929F7"/>
    <w:rsid w:val="0079311B"/>
    <w:rsid w:val="00793970"/>
    <w:rsid w:val="007940AB"/>
    <w:rsid w:val="00794CF7"/>
    <w:rsid w:val="00795D10"/>
    <w:rsid w:val="00796A00"/>
    <w:rsid w:val="00797013"/>
    <w:rsid w:val="007A08CF"/>
    <w:rsid w:val="007A0D5E"/>
    <w:rsid w:val="007A10D8"/>
    <w:rsid w:val="007A48D2"/>
    <w:rsid w:val="007A7C42"/>
    <w:rsid w:val="007B07ED"/>
    <w:rsid w:val="007B18CD"/>
    <w:rsid w:val="007B2D41"/>
    <w:rsid w:val="007B3606"/>
    <w:rsid w:val="007B4552"/>
    <w:rsid w:val="007B4734"/>
    <w:rsid w:val="007B6355"/>
    <w:rsid w:val="007B741B"/>
    <w:rsid w:val="007C05EF"/>
    <w:rsid w:val="007C18E6"/>
    <w:rsid w:val="007C1B63"/>
    <w:rsid w:val="007C31DB"/>
    <w:rsid w:val="007C324C"/>
    <w:rsid w:val="007D151B"/>
    <w:rsid w:val="007D4331"/>
    <w:rsid w:val="007D63DE"/>
    <w:rsid w:val="007D67D6"/>
    <w:rsid w:val="007D722B"/>
    <w:rsid w:val="007D73BF"/>
    <w:rsid w:val="007E0828"/>
    <w:rsid w:val="007E08C1"/>
    <w:rsid w:val="007E7D03"/>
    <w:rsid w:val="007F1155"/>
    <w:rsid w:val="007F2E0E"/>
    <w:rsid w:val="007F3CE8"/>
    <w:rsid w:val="007F4C80"/>
    <w:rsid w:val="007F77A4"/>
    <w:rsid w:val="007F7B27"/>
    <w:rsid w:val="0080319D"/>
    <w:rsid w:val="008031F6"/>
    <w:rsid w:val="008033A4"/>
    <w:rsid w:val="008036B1"/>
    <w:rsid w:val="0080423B"/>
    <w:rsid w:val="00804D28"/>
    <w:rsid w:val="008052FD"/>
    <w:rsid w:val="00810BDF"/>
    <w:rsid w:val="008130E7"/>
    <w:rsid w:val="0081439F"/>
    <w:rsid w:val="00815CB9"/>
    <w:rsid w:val="00815F53"/>
    <w:rsid w:val="008163FA"/>
    <w:rsid w:val="008257A9"/>
    <w:rsid w:val="0082584E"/>
    <w:rsid w:val="008272E0"/>
    <w:rsid w:val="00827733"/>
    <w:rsid w:val="008279AF"/>
    <w:rsid w:val="00830A75"/>
    <w:rsid w:val="00831983"/>
    <w:rsid w:val="008320EE"/>
    <w:rsid w:val="008326DC"/>
    <w:rsid w:val="00832B02"/>
    <w:rsid w:val="00832E41"/>
    <w:rsid w:val="00834B14"/>
    <w:rsid w:val="008350EF"/>
    <w:rsid w:val="00836BFA"/>
    <w:rsid w:val="00836FE5"/>
    <w:rsid w:val="008378C4"/>
    <w:rsid w:val="00840B05"/>
    <w:rsid w:val="00840BA4"/>
    <w:rsid w:val="00840D8E"/>
    <w:rsid w:val="008421AA"/>
    <w:rsid w:val="00843562"/>
    <w:rsid w:val="00845958"/>
    <w:rsid w:val="00845C42"/>
    <w:rsid w:val="0084668C"/>
    <w:rsid w:val="00851B8F"/>
    <w:rsid w:val="00854FD2"/>
    <w:rsid w:val="00856AD1"/>
    <w:rsid w:val="00856FA9"/>
    <w:rsid w:val="00866307"/>
    <w:rsid w:val="00871668"/>
    <w:rsid w:val="0087340F"/>
    <w:rsid w:val="00874662"/>
    <w:rsid w:val="0087653A"/>
    <w:rsid w:val="008766F4"/>
    <w:rsid w:val="008772A9"/>
    <w:rsid w:val="0088143D"/>
    <w:rsid w:val="00881B81"/>
    <w:rsid w:val="0088265D"/>
    <w:rsid w:val="00882E0F"/>
    <w:rsid w:val="00884709"/>
    <w:rsid w:val="00884AC2"/>
    <w:rsid w:val="00886E45"/>
    <w:rsid w:val="00892594"/>
    <w:rsid w:val="008A0B80"/>
    <w:rsid w:val="008B06E5"/>
    <w:rsid w:val="008B0974"/>
    <w:rsid w:val="008B1BD5"/>
    <w:rsid w:val="008B2193"/>
    <w:rsid w:val="008B6366"/>
    <w:rsid w:val="008B725B"/>
    <w:rsid w:val="008C1AFC"/>
    <w:rsid w:val="008C1DCF"/>
    <w:rsid w:val="008C223F"/>
    <w:rsid w:val="008C2D93"/>
    <w:rsid w:val="008C42B2"/>
    <w:rsid w:val="008C62E1"/>
    <w:rsid w:val="008C6F96"/>
    <w:rsid w:val="008C74BF"/>
    <w:rsid w:val="008C765A"/>
    <w:rsid w:val="008D1E48"/>
    <w:rsid w:val="008D21AF"/>
    <w:rsid w:val="008D24A8"/>
    <w:rsid w:val="008D2E6E"/>
    <w:rsid w:val="008D341A"/>
    <w:rsid w:val="008D50DB"/>
    <w:rsid w:val="008D70BF"/>
    <w:rsid w:val="008D7B35"/>
    <w:rsid w:val="008E348E"/>
    <w:rsid w:val="008E3F03"/>
    <w:rsid w:val="008E643D"/>
    <w:rsid w:val="008E6BFE"/>
    <w:rsid w:val="008E76B0"/>
    <w:rsid w:val="008E7AA7"/>
    <w:rsid w:val="008F2481"/>
    <w:rsid w:val="008F2FBA"/>
    <w:rsid w:val="008F3972"/>
    <w:rsid w:val="008F5D8B"/>
    <w:rsid w:val="008F6C70"/>
    <w:rsid w:val="00900D23"/>
    <w:rsid w:val="00901076"/>
    <w:rsid w:val="00903A3D"/>
    <w:rsid w:val="009040E3"/>
    <w:rsid w:val="00904278"/>
    <w:rsid w:val="009046F5"/>
    <w:rsid w:val="0090572A"/>
    <w:rsid w:val="00910450"/>
    <w:rsid w:val="009108D9"/>
    <w:rsid w:val="00913EB4"/>
    <w:rsid w:val="00916839"/>
    <w:rsid w:val="00922220"/>
    <w:rsid w:val="00923BA0"/>
    <w:rsid w:val="00926479"/>
    <w:rsid w:val="009266C5"/>
    <w:rsid w:val="00930B8E"/>
    <w:rsid w:val="009324B7"/>
    <w:rsid w:val="00932EDF"/>
    <w:rsid w:val="00933186"/>
    <w:rsid w:val="0093318A"/>
    <w:rsid w:val="00934095"/>
    <w:rsid w:val="009412B7"/>
    <w:rsid w:val="00943200"/>
    <w:rsid w:val="0095041A"/>
    <w:rsid w:val="009509B5"/>
    <w:rsid w:val="00951279"/>
    <w:rsid w:val="00953A22"/>
    <w:rsid w:val="009554B2"/>
    <w:rsid w:val="00956886"/>
    <w:rsid w:val="009568D0"/>
    <w:rsid w:val="00960FA0"/>
    <w:rsid w:val="00963652"/>
    <w:rsid w:val="00963B22"/>
    <w:rsid w:val="00963F8E"/>
    <w:rsid w:val="00967379"/>
    <w:rsid w:val="009713B7"/>
    <w:rsid w:val="00971B06"/>
    <w:rsid w:val="00976909"/>
    <w:rsid w:val="00976C6F"/>
    <w:rsid w:val="009811FD"/>
    <w:rsid w:val="0098249D"/>
    <w:rsid w:val="009826F0"/>
    <w:rsid w:val="00982A1A"/>
    <w:rsid w:val="00984CBE"/>
    <w:rsid w:val="00984EFD"/>
    <w:rsid w:val="00990B95"/>
    <w:rsid w:val="00993089"/>
    <w:rsid w:val="009934A6"/>
    <w:rsid w:val="00994370"/>
    <w:rsid w:val="00995937"/>
    <w:rsid w:val="00995BC4"/>
    <w:rsid w:val="009967CF"/>
    <w:rsid w:val="00997771"/>
    <w:rsid w:val="00997BEF"/>
    <w:rsid w:val="009A0378"/>
    <w:rsid w:val="009A0E12"/>
    <w:rsid w:val="009A1F56"/>
    <w:rsid w:val="009A3D13"/>
    <w:rsid w:val="009A6A99"/>
    <w:rsid w:val="009B2EF5"/>
    <w:rsid w:val="009B3385"/>
    <w:rsid w:val="009B4740"/>
    <w:rsid w:val="009B4E8B"/>
    <w:rsid w:val="009B7B80"/>
    <w:rsid w:val="009C18FB"/>
    <w:rsid w:val="009C42FD"/>
    <w:rsid w:val="009C45EC"/>
    <w:rsid w:val="009C4BAB"/>
    <w:rsid w:val="009D12DC"/>
    <w:rsid w:val="009D1B8B"/>
    <w:rsid w:val="009D5006"/>
    <w:rsid w:val="009D7ABA"/>
    <w:rsid w:val="009E06B5"/>
    <w:rsid w:val="009E1C14"/>
    <w:rsid w:val="009E6657"/>
    <w:rsid w:val="009F00AE"/>
    <w:rsid w:val="009F1C09"/>
    <w:rsid w:val="009F5F08"/>
    <w:rsid w:val="009F5F3F"/>
    <w:rsid w:val="00A00762"/>
    <w:rsid w:val="00A02EC3"/>
    <w:rsid w:val="00A0448C"/>
    <w:rsid w:val="00A06110"/>
    <w:rsid w:val="00A062F7"/>
    <w:rsid w:val="00A07EEF"/>
    <w:rsid w:val="00A10A69"/>
    <w:rsid w:val="00A13028"/>
    <w:rsid w:val="00A13B74"/>
    <w:rsid w:val="00A16059"/>
    <w:rsid w:val="00A164F0"/>
    <w:rsid w:val="00A17E9F"/>
    <w:rsid w:val="00A20F32"/>
    <w:rsid w:val="00A229AA"/>
    <w:rsid w:val="00A2367E"/>
    <w:rsid w:val="00A27954"/>
    <w:rsid w:val="00A27DDB"/>
    <w:rsid w:val="00A30582"/>
    <w:rsid w:val="00A31BEA"/>
    <w:rsid w:val="00A31D77"/>
    <w:rsid w:val="00A333FF"/>
    <w:rsid w:val="00A3351F"/>
    <w:rsid w:val="00A34526"/>
    <w:rsid w:val="00A34DDA"/>
    <w:rsid w:val="00A34F36"/>
    <w:rsid w:val="00A40D57"/>
    <w:rsid w:val="00A43938"/>
    <w:rsid w:val="00A533E9"/>
    <w:rsid w:val="00A5387C"/>
    <w:rsid w:val="00A571CB"/>
    <w:rsid w:val="00A571EC"/>
    <w:rsid w:val="00A60FA5"/>
    <w:rsid w:val="00A6233C"/>
    <w:rsid w:val="00A624C6"/>
    <w:rsid w:val="00A63169"/>
    <w:rsid w:val="00A6361A"/>
    <w:rsid w:val="00A6600D"/>
    <w:rsid w:val="00A66332"/>
    <w:rsid w:val="00A70B2B"/>
    <w:rsid w:val="00A738FD"/>
    <w:rsid w:val="00A75C5F"/>
    <w:rsid w:val="00A77005"/>
    <w:rsid w:val="00A806C5"/>
    <w:rsid w:val="00A82152"/>
    <w:rsid w:val="00A84C28"/>
    <w:rsid w:val="00A86EFD"/>
    <w:rsid w:val="00A90199"/>
    <w:rsid w:val="00A9121B"/>
    <w:rsid w:val="00A928EB"/>
    <w:rsid w:val="00A93049"/>
    <w:rsid w:val="00A93721"/>
    <w:rsid w:val="00A93ADB"/>
    <w:rsid w:val="00A96552"/>
    <w:rsid w:val="00AA1E2C"/>
    <w:rsid w:val="00AA30D4"/>
    <w:rsid w:val="00AA6DA4"/>
    <w:rsid w:val="00AB6C43"/>
    <w:rsid w:val="00AC0024"/>
    <w:rsid w:val="00AC0572"/>
    <w:rsid w:val="00AC16C2"/>
    <w:rsid w:val="00AC1C6C"/>
    <w:rsid w:val="00AC2943"/>
    <w:rsid w:val="00AC4D06"/>
    <w:rsid w:val="00AC6E89"/>
    <w:rsid w:val="00AD0B0F"/>
    <w:rsid w:val="00AD25D3"/>
    <w:rsid w:val="00AD4DAC"/>
    <w:rsid w:val="00AE2F32"/>
    <w:rsid w:val="00AE4F4A"/>
    <w:rsid w:val="00AE67F5"/>
    <w:rsid w:val="00AE72D1"/>
    <w:rsid w:val="00AF6AE3"/>
    <w:rsid w:val="00AF7542"/>
    <w:rsid w:val="00B00175"/>
    <w:rsid w:val="00B025AD"/>
    <w:rsid w:val="00B0465A"/>
    <w:rsid w:val="00B054D1"/>
    <w:rsid w:val="00B05D61"/>
    <w:rsid w:val="00B06271"/>
    <w:rsid w:val="00B063D8"/>
    <w:rsid w:val="00B07841"/>
    <w:rsid w:val="00B079C1"/>
    <w:rsid w:val="00B10DBE"/>
    <w:rsid w:val="00B125AA"/>
    <w:rsid w:val="00B12DA7"/>
    <w:rsid w:val="00B141CB"/>
    <w:rsid w:val="00B14F2C"/>
    <w:rsid w:val="00B15BA8"/>
    <w:rsid w:val="00B15F3B"/>
    <w:rsid w:val="00B1747E"/>
    <w:rsid w:val="00B21CF6"/>
    <w:rsid w:val="00B222BB"/>
    <w:rsid w:val="00B22469"/>
    <w:rsid w:val="00B22ACC"/>
    <w:rsid w:val="00B275DD"/>
    <w:rsid w:val="00B324C1"/>
    <w:rsid w:val="00B35377"/>
    <w:rsid w:val="00B36853"/>
    <w:rsid w:val="00B36BCA"/>
    <w:rsid w:val="00B43188"/>
    <w:rsid w:val="00B43F76"/>
    <w:rsid w:val="00B457B3"/>
    <w:rsid w:val="00B476DD"/>
    <w:rsid w:val="00B547AC"/>
    <w:rsid w:val="00B55981"/>
    <w:rsid w:val="00B55E04"/>
    <w:rsid w:val="00B56FF4"/>
    <w:rsid w:val="00B6082E"/>
    <w:rsid w:val="00B662EF"/>
    <w:rsid w:val="00B7114A"/>
    <w:rsid w:val="00B713E0"/>
    <w:rsid w:val="00B72268"/>
    <w:rsid w:val="00B741BB"/>
    <w:rsid w:val="00B75E54"/>
    <w:rsid w:val="00B7731C"/>
    <w:rsid w:val="00B80901"/>
    <w:rsid w:val="00B80950"/>
    <w:rsid w:val="00B840E2"/>
    <w:rsid w:val="00B841AF"/>
    <w:rsid w:val="00B85836"/>
    <w:rsid w:val="00B87778"/>
    <w:rsid w:val="00B91399"/>
    <w:rsid w:val="00B94D60"/>
    <w:rsid w:val="00B96408"/>
    <w:rsid w:val="00BA39BB"/>
    <w:rsid w:val="00BA4CAC"/>
    <w:rsid w:val="00BA5482"/>
    <w:rsid w:val="00BA6C50"/>
    <w:rsid w:val="00BA7F31"/>
    <w:rsid w:val="00BB2788"/>
    <w:rsid w:val="00BB3609"/>
    <w:rsid w:val="00BB4818"/>
    <w:rsid w:val="00BC1D90"/>
    <w:rsid w:val="00BC516C"/>
    <w:rsid w:val="00BC63BA"/>
    <w:rsid w:val="00BC7E2D"/>
    <w:rsid w:val="00BD218B"/>
    <w:rsid w:val="00BD3066"/>
    <w:rsid w:val="00BE05AD"/>
    <w:rsid w:val="00BE06C1"/>
    <w:rsid w:val="00BE10B7"/>
    <w:rsid w:val="00BE189D"/>
    <w:rsid w:val="00BE47B1"/>
    <w:rsid w:val="00BE4C1B"/>
    <w:rsid w:val="00BE6F34"/>
    <w:rsid w:val="00BF075B"/>
    <w:rsid w:val="00BF092E"/>
    <w:rsid w:val="00BF32D8"/>
    <w:rsid w:val="00BF44A6"/>
    <w:rsid w:val="00BF5EEB"/>
    <w:rsid w:val="00BF7F5A"/>
    <w:rsid w:val="00C00949"/>
    <w:rsid w:val="00C01049"/>
    <w:rsid w:val="00C01118"/>
    <w:rsid w:val="00C038C0"/>
    <w:rsid w:val="00C048D4"/>
    <w:rsid w:val="00C048E3"/>
    <w:rsid w:val="00C04D1D"/>
    <w:rsid w:val="00C06F2F"/>
    <w:rsid w:val="00C10836"/>
    <w:rsid w:val="00C10E17"/>
    <w:rsid w:val="00C11561"/>
    <w:rsid w:val="00C11682"/>
    <w:rsid w:val="00C14341"/>
    <w:rsid w:val="00C15A13"/>
    <w:rsid w:val="00C16930"/>
    <w:rsid w:val="00C17830"/>
    <w:rsid w:val="00C202B1"/>
    <w:rsid w:val="00C20F6E"/>
    <w:rsid w:val="00C21377"/>
    <w:rsid w:val="00C25834"/>
    <w:rsid w:val="00C273BB"/>
    <w:rsid w:val="00C276FD"/>
    <w:rsid w:val="00C27EDD"/>
    <w:rsid w:val="00C301A9"/>
    <w:rsid w:val="00C31C41"/>
    <w:rsid w:val="00C33D7F"/>
    <w:rsid w:val="00C422B6"/>
    <w:rsid w:val="00C43222"/>
    <w:rsid w:val="00C437BB"/>
    <w:rsid w:val="00C5221C"/>
    <w:rsid w:val="00C52D88"/>
    <w:rsid w:val="00C539FD"/>
    <w:rsid w:val="00C53DFB"/>
    <w:rsid w:val="00C546B9"/>
    <w:rsid w:val="00C54B0D"/>
    <w:rsid w:val="00C54FB4"/>
    <w:rsid w:val="00C60C1C"/>
    <w:rsid w:val="00C610D4"/>
    <w:rsid w:val="00C61BA6"/>
    <w:rsid w:val="00C64471"/>
    <w:rsid w:val="00C64C72"/>
    <w:rsid w:val="00C66370"/>
    <w:rsid w:val="00C6760F"/>
    <w:rsid w:val="00C7126C"/>
    <w:rsid w:val="00C71B90"/>
    <w:rsid w:val="00C73A4B"/>
    <w:rsid w:val="00C75063"/>
    <w:rsid w:val="00C81071"/>
    <w:rsid w:val="00C812AD"/>
    <w:rsid w:val="00C82051"/>
    <w:rsid w:val="00C83853"/>
    <w:rsid w:val="00C849E5"/>
    <w:rsid w:val="00C856EC"/>
    <w:rsid w:val="00C8628E"/>
    <w:rsid w:val="00C908D1"/>
    <w:rsid w:val="00C90A06"/>
    <w:rsid w:val="00C90D14"/>
    <w:rsid w:val="00C914A9"/>
    <w:rsid w:val="00C920FE"/>
    <w:rsid w:val="00C97CA4"/>
    <w:rsid w:val="00CA251A"/>
    <w:rsid w:val="00CA4784"/>
    <w:rsid w:val="00CA6542"/>
    <w:rsid w:val="00CB1092"/>
    <w:rsid w:val="00CB40DB"/>
    <w:rsid w:val="00CB489D"/>
    <w:rsid w:val="00CB5AE8"/>
    <w:rsid w:val="00CB7FC5"/>
    <w:rsid w:val="00CC180E"/>
    <w:rsid w:val="00CC1A99"/>
    <w:rsid w:val="00CC1CBA"/>
    <w:rsid w:val="00CC282B"/>
    <w:rsid w:val="00CC2FC1"/>
    <w:rsid w:val="00CC3BBC"/>
    <w:rsid w:val="00CC5E12"/>
    <w:rsid w:val="00CC6613"/>
    <w:rsid w:val="00CD03BA"/>
    <w:rsid w:val="00CD13BC"/>
    <w:rsid w:val="00CD7935"/>
    <w:rsid w:val="00CE1955"/>
    <w:rsid w:val="00CE2DFE"/>
    <w:rsid w:val="00CE357E"/>
    <w:rsid w:val="00CE5041"/>
    <w:rsid w:val="00CE518F"/>
    <w:rsid w:val="00CE5273"/>
    <w:rsid w:val="00CE5886"/>
    <w:rsid w:val="00CE7FB9"/>
    <w:rsid w:val="00CF4B3C"/>
    <w:rsid w:val="00CF7637"/>
    <w:rsid w:val="00CF7D52"/>
    <w:rsid w:val="00D02A34"/>
    <w:rsid w:val="00D03424"/>
    <w:rsid w:val="00D0761D"/>
    <w:rsid w:val="00D117CB"/>
    <w:rsid w:val="00D12606"/>
    <w:rsid w:val="00D12748"/>
    <w:rsid w:val="00D12AB7"/>
    <w:rsid w:val="00D14B97"/>
    <w:rsid w:val="00D1712B"/>
    <w:rsid w:val="00D21D6F"/>
    <w:rsid w:val="00D26951"/>
    <w:rsid w:val="00D26BDF"/>
    <w:rsid w:val="00D33F3D"/>
    <w:rsid w:val="00D371FC"/>
    <w:rsid w:val="00D379C8"/>
    <w:rsid w:val="00D4032B"/>
    <w:rsid w:val="00D41EA0"/>
    <w:rsid w:val="00D424FD"/>
    <w:rsid w:val="00D45679"/>
    <w:rsid w:val="00D50A57"/>
    <w:rsid w:val="00D51FBA"/>
    <w:rsid w:val="00D5515A"/>
    <w:rsid w:val="00D556AC"/>
    <w:rsid w:val="00D56A83"/>
    <w:rsid w:val="00D627F8"/>
    <w:rsid w:val="00D630E9"/>
    <w:rsid w:val="00D6338B"/>
    <w:rsid w:val="00D67AC8"/>
    <w:rsid w:val="00D71CBC"/>
    <w:rsid w:val="00D73DB1"/>
    <w:rsid w:val="00D8282A"/>
    <w:rsid w:val="00D8609E"/>
    <w:rsid w:val="00D90584"/>
    <w:rsid w:val="00D91593"/>
    <w:rsid w:val="00D92E07"/>
    <w:rsid w:val="00DA0AE4"/>
    <w:rsid w:val="00DA1C25"/>
    <w:rsid w:val="00DA2491"/>
    <w:rsid w:val="00DA29DA"/>
    <w:rsid w:val="00DA2AC2"/>
    <w:rsid w:val="00DA5437"/>
    <w:rsid w:val="00DA5B19"/>
    <w:rsid w:val="00DA5D64"/>
    <w:rsid w:val="00DA789E"/>
    <w:rsid w:val="00DB0FAF"/>
    <w:rsid w:val="00DB3B96"/>
    <w:rsid w:val="00DB6C57"/>
    <w:rsid w:val="00DB7A94"/>
    <w:rsid w:val="00DB7DAA"/>
    <w:rsid w:val="00DC0117"/>
    <w:rsid w:val="00DC0A98"/>
    <w:rsid w:val="00DC4934"/>
    <w:rsid w:val="00DD013E"/>
    <w:rsid w:val="00DD1656"/>
    <w:rsid w:val="00DD1DE3"/>
    <w:rsid w:val="00DD21F8"/>
    <w:rsid w:val="00DD2BD4"/>
    <w:rsid w:val="00DD64C3"/>
    <w:rsid w:val="00DD70CF"/>
    <w:rsid w:val="00DE482D"/>
    <w:rsid w:val="00DE73DF"/>
    <w:rsid w:val="00DE76E1"/>
    <w:rsid w:val="00DE7DE9"/>
    <w:rsid w:val="00DF260B"/>
    <w:rsid w:val="00DF284B"/>
    <w:rsid w:val="00DF2B14"/>
    <w:rsid w:val="00DF2C1D"/>
    <w:rsid w:val="00DF3ADA"/>
    <w:rsid w:val="00DF3D97"/>
    <w:rsid w:val="00DF43C3"/>
    <w:rsid w:val="00DF4DEF"/>
    <w:rsid w:val="00DF7913"/>
    <w:rsid w:val="00E024B7"/>
    <w:rsid w:val="00E03E7F"/>
    <w:rsid w:val="00E04843"/>
    <w:rsid w:val="00E06B37"/>
    <w:rsid w:val="00E06E58"/>
    <w:rsid w:val="00E137F8"/>
    <w:rsid w:val="00E13C5E"/>
    <w:rsid w:val="00E15675"/>
    <w:rsid w:val="00E168FA"/>
    <w:rsid w:val="00E24C66"/>
    <w:rsid w:val="00E329A1"/>
    <w:rsid w:val="00E332CE"/>
    <w:rsid w:val="00E35C8C"/>
    <w:rsid w:val="00E35E64"/>
    <w:rsid w:val="00E41A14"/>
    <w:rsid w:val="00E41E9C"/>
    <w:rsid w:val="00E42823"/>
    <w:rsid w:val="00E4472D"/>
    <w:rsid w:val="00E45144"/>
    <w:rsid w:val="00E517C9"/>
    <w:rsid w:val="00E53196"/>
    <w:rsid w:val="00E54299"/>
    <w:rsid w:val="00E57720"/>
    <w:rsid w:val="00E57F58"/>
    <w:rsid w:val="00E60BB0"/>
    <w:rsid w:val="00E61508"/>
    <w:rsid w:val="00E61A55"/>
    <w:rsid w:val="00E64D48"/>
    <w:rsid w:val="00E70EAA"/>
    <w:rsid w:val="00E71E5C"/>
    <w:rsid w:val="00E731B6"/>
    <w:rsid w:val="00E73DE5"/>
    <w:rsid w:val="00E754B3"/>
    <w:rsid w:val="00E75B61"/>
    <w:rsid w:val="00E86673"/>
    <w:rsid w:val="00E905AA"/>
    <w:rsid w:val="00E90C4A"/>
    <w:rsid w:val="00E92CEA"/>
    <w:rsid w:val="00EA3A0B"/>
    <w:rsid w:val="00EA3CC2"/>
    <w:rsid w:val="00EA4A29"/>
    <w:rsid w:val="00EA4B5B"/>
    <w:rsid w:val="00EA6646"/>
    <w:rsid w:val="00EA6742"/>
    <w:rsid w:val="00EA7AC8"/>
    <w:rsid w:val="00EA7BC5"/>
    <w:rsid w:val="00EA7F9C"/>
    <w:rsid w:val="00EB0CFF"/>
    <w:rsid w:val="00EB374A"/>
    <w:rsid w:val="00EB6C12"/>
    <w:rsid w:val="00EB6C6F"/>
    <w:rsid w:val="00EC0EE3"/>
    <w:rsid w:val="00EC1C11"/>
    <w:rsid w:val="00EC3D10"/>
    <w:rsid w:val="00EC5134"/>
    <w:rsid w:val="00EC56B6"/>
    <w:rsid w:val="00EC5F17"/>
    <w:rsid w:val="00EC7D52"/>
    <w:rsid w:val="00ED2184"/>
    <w:rsid w:val="00ED6534"/>
    <w:rsid w:val="00ED6AF5"/>
    <w:rsid w:val="00ED7AFC"/>
    <w:rsid w:val="00EE0EDC"/>
    <w:rsid w:val="00EE1965"/>
    <w:rsid w:val="00EE23BD"/>
    <w:rsid w:val="00EE50A1"/>
    <w:rsid w:val="00EF0799"/>
    <w:rsid w:val="00EF1900"/>
    <w:rsid w:val="00EF7DED"/>
    <w:rsid w:val="00F01461"/>
    <w:rsid w:val="00F06A0D"/>
    <w:rsid w:val="00F10F34"/>
    <w:rsid w:val="00F16038"/>
    <w:rsid w:val="00F17931"/>
    <w:rsid w:val="00F20843"/>
    <w:rsid w:val="00F214FD"/>
    <w:rsid w:val="00F23CB0"/>
    <w:rsid w:val="00F26119"/>
    <w:rsid w:val="00F264EA"/>
    <w:rsid w:val="00F266B4"/>
    <w:rsid w:val="00F30061"/>
    <w:rsid w:val="00F30C1F"/>
    <w:rsid w:val="00F318CA"/>
    <w:rsid w:val="00F33B93"/>
    <w:rsid w:val="00F36687"/>
    <w:rsid w:val="00F369BE"/>
    <w:rsid w:val="00F37068"/>
    <w:rsid w:val="00F406BE"/>
    <w:rsid w:val="00F46E20"/>
    <w:rsid w:val="00F470AB"/>
    <w:rsid w:val="00F47C49"/>
    <w:rsid w:val="00F47F3E"/>
    <w:rsid w:val="00F5028F"/>
    <w:rsid w:val="00F520BF"/>
    <w:rsid w:val="00F54A8D"/>
    <w:rsid w:val="00F55092"/>
    <w:rsid w:val="00F55EB1"/>
    <w:rsid w:val="00F56A1A"/>
    <w:rsid w:val="00F61078"/>
    <w:rsid w:val="00F674F6"/>
    <w:rsid w:val="00F70C53"/>
    <w:rsid w:val="00F72CFD"/>
    <w:rsid w:val="00F75800"/>
    <w:rsid w:val="00F75D9C"/>
    <w:rsid w:val="00F767C6"/>
    <w:rsid w:val="00F7759F"/>
    <w:rsid w:val="00F803BD"/>
    <w:rsid w:val="00F80D3C"/>
    <w:rsid w:val="00F8223C"/>
    <w:rsid w:val="00F82385"/>
    <w:rsid w:val="00F82B6E"/>
    <w:rsid w:val="00F83B69"/>
    <w:rsid w:val="00F87146"/>
    <w:rsid w:val="00F901D6"/>
    <w:rsid w:val="00F92647"/>
    <w:rsid w:val="00F933D8"/>
    <w:rsid w:val="00F939DF"/>
    <w:rsid w:val="00F95158"/>
    <w:rsid w:val="00F962EA"/>
    <w:rsid w:val="00F96B75"/>
    <w:rsid w:val="00FA1077"/>
    <w:rsid w:val="00FA10E7"/>
    <w:rsid w:val="00FA16F4"/>
    <w:rsid w:val="00FA18F1"/>
    <w:rsid w:val="00FA1FAC"/>
    <w:rsid w:val="00FA40C2"/>
    <w:rsid w:val="00FA44D3"/>
    <w:rsid w:val="00FA507C"/>
    <w:rsid w:val="00FA7B96"/>
    <w:rsid w:val="00FB121B"/>
    <w:rsid w:val="00FB1FBF"/>
    <w:rsid w:val="00FB5E45"/>
    <w:rsid w:val="00FB6E15"/>
    <w:rsid w:val="00FC0C60"/>
    <w:rsid w:val="00FC20C3"/>
    <w:rsid w:val="00FC28EC"/>
    <w:rsid w:val="00FC68A8"/>
    <w:rsid w:val="00FC7848"/>
    <w:rsid w:val="00FD10F2"/>
    <w:rsid w:val="00FD5CD4"/>
    <w:rsid w:val="00FD7CD4"/>
    <w:rsid w:val="00FE083C"/>
    <w:rsid w:val="00FE0EC5"/>
    <w:rsid w:val="00FE296A"/>
    <w:rsid w:val="00FE2DA6"/>
    <w:rsid w:val="00FE485F"/>
    <w:rsid w:val="00FE5D69"/>
    <w:rsid w:val="00FE6704"/>
    <w:rsid w:val="00FE7E22"/>
    <w:rsid w:val="00FF0CE2"/>
    <w:rsid w:val="00FF156A"/>
    <w:rsid w:val="00FF1812"/>
    <w:rsid w:val="00FF2F6E"/>
    <w:rsid w:val="00FF3AF7"/>
    <w:rsid w:val="00FF42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F3B08C3"/>
  <w15:chartTrackingRefBased/>
  <w15:docId w15:val="{7D6BEC5B-49F2-4EF8-B6C4-5574BFD187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0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0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0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0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0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0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0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0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0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0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0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0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0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0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0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0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0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0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0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0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0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0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0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0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0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0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0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0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04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D50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934095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7C1B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520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20BF"/>
  </w:style>
  <w:style w:type="paragraph" w:styleId="Footer">
    <w:name w:val="footer"/>
    <w:basedOn w:val="Normal"/>
    <w:link w:val="FooterChar"/>
    <w:uiPriority w:val="99"/>
    <w:unhideWhenUsed/>
    <w:rsid w:val="00F520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20BF"/>
  </w:style>
  <w:style w:type="character" w:styleId="Hyperlink">
    <w:name w:val="Hyperlink"/>
    <w:basedOn w:val="DefaultParagraphFont"/>
    <w:uiPriority w:val="99"/>
    <w:unhideWhenUsed/>
    <w:rsid w:val="0064381E"/>
    <w:rPr>
      <w:color w:val="467886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14F2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14F2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14F2C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F354AB-E298-49D2-9485-4AB29AE5E4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20031</TotalTime>
  <Pages>14</Pages>
  <Words>3152</Words>
  <Characters>17973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Martha Andrade</dc:creator>
  <cp:keywords/>
  <dc:description/>
  <cp:lastModifiedBy>Martha Andrade</cp:lastModifiedBy>
  <cp:revision>1274</cp:revision>
  <dcterms:created xsi:type="dcterms:W3CDTF">2025-11-25T13:24:00Z</dcterms:created>
  <dcterms:modified xsi:type="dcterms:W3CDTF">2026-02-01T20:43:00Z</dcterms:modified>
</cp:coreProperties>
</file>