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1F73B" w14:textId="77777777" w:rsidR="00434EEA" w:rsidRDefault="00434EEA" w:rsidP="00434EEA">
      <w:pPr>
        <w:pStyle w:val="Title"/>
        <w:jc w:val="center"/>
      </w:pPr>
      <w:r w:rsidRPr="00434EEA">
        <w:t>University of Wales Trinity Saint David</w:t>
      </w:r>
    </w:p>
    <w:p w14:paraId="2B3647C9" w14:textId="77777777" w:rsidR="00434EEA" w:rsidRDefault="00434EEA" w:rsidP="00434EEA">
      <w:pPr>
        <w:pStyle w:val="Subtitle"/>
        <w:jc w:val="center"/>
      </w:pPr>
      <w:r w:rsidRPr="00434EEA">
        <w:t>School of Engineering</w:t>
      </w:r>
    </w:p>
    <w:p w14:paraId="5C6CAA15" w14:textId="77777777" w:rsidR="00D64D9A" w:rsidRPr="00D64D9A" w:rsidRDefault="00D64D9A" w:rsidP="00D64D9A"/>
    <w:p w14:paraId="4FC5CD15" w14:textId="77777777" w:rsidR="00434EEA" w:rsidRPr="00434EEA" w:rsidRDefault="00434EEA" w:rsidP="00434EEA"/>
    <w:p w14:paraId="72597638" w14:textId="41E465B1" w:rsidR="00434EEA" w:rsidRDefault="00A31B52" w:rsidP="00434EEA">
      <w:pPr>
        <w:pStyle w:val="Title"/>
        <w:jc w:val="center"/>
        <w:rPr>
          <w:rStyle w:val="BookTitle"/>
        </w:rPr>
      </w:pPr>
      <w:r>
        <w:rPr>
          <w:rStyle w:val="BookTitle"/>
        </w:rPr>
        <w:t>Approaches to Innovation and Organis</w:t>
      </w:r>
      <w:r w:rsidR="00CD6CA7">
        <w:rPr>
          <w:rStyle w:val="BookTitle"/>
        </w:rPr>
        <w:t>ational Change</w:t>
      </w:r>
    </w:p>
    <w:p w14:paraId="6D192925" w14:textId="77777777" w:rsidR="00D64D9A" w:rsidRPr="00D64D9A" w:rsidRDefault="00D64D9A" w:rsidP="00D64D9A"/>
    <w:p w14:paraId="794C525F" w14:textId="77777777" w:rsidR="00434EEA" w:rsidRDefault="00434EEA" w:rsidP="00434EEA">
      <w:pPr>
        <w:jc w:val="center"/>
      </w:pPr>
      <w:r w:rsidRPr="008444E7">
        <w:rPr>
          <w:noProof/>
        </w:rPr>
        <w:drawing>
          <wp:anchor distT="0" distB="0" distL="114300" distR="114300" simplePos="0" relativeHeight="251658240" behindDoc="1" locked="0" layoutInCell="1" allowOverlap="1" wp14:anchorId="291668D9" wp14:editId="37085603">
            <wp:simplePos x="0" y="0"/>
            <wp:positionH relativeFrom="margin">
              <wp:align>center</wp:align>
            </wp:positionH>
            <wp:positionV relativeFrom="paragraph">
              <wp:posOffset>344170</wp:posOffset>
            </wp:positionV>
            <wp:extent cx="3801600" cy="1306800"/>
            <wp:effectExtent l="0" t="0" r="0" b="8255"/>
            <wp:wrapTopAndBottom/>
            <wp:docPr id="103599297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92979"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01600" cy="1306800"/>
                    </a:xfrm>
                    <a:prstGeom prst="rect">
                      <a:avLst/>
                    </a:prstGeom>
                  </pic:spPr>
                </pic:pic>
              </a:graphicData>
            </a:graphic>
            <wp14:sizeRelH relativeFrom="margin">
              <wp14:pctWidth>0</wp14:pctWidth>
            </wp14:sizeRelH>
            <wp14:sizeRelV relativeFrom="margin">
              <wp14:pctHeight>0</wp14:pctHeight>
            </wp14:sizeRelV>
          </wp:anchor>
        </w:drawing>
      </w:r>
    </w:p>
    <w:p w14:paraId="0000EFF1" w14:textId="77777777" w:rsidR="00434EEA" w:rsidRDefault="00434EEA" w:rsidP="00434EEA">
      <w:pPr>
        <w:jc w:val="center"/>
      </w:pPr>
    </w:p>
    <w:p w14:paraId="3F01938B" w14:textId="77777777" w:rsidR="00D64D9A" w:rsidRDefault="00D64D9A" w:rsidP="00434EEA">
      <w:pPr>
        <w:jc w:val="center"/>
      </w:pPr>
    </w:p>
    <w:p w14:paraId="3A860EAB" w14:textId="77777777" w:rsidR="00D64D9A" w:rsidRDefault="00D64D9A" w:rsidP="00434EEA">
      <w:pPr>
        <w:jc w:val="center"/>
      </w:pPr>
    </w:p>
    <w:p w14:paraId="43ED8F36" w14:textId="54638F1A" w:rsidR="00D64D9A" w:rsidRDefault="00CD6CA7" w:rsidP="00434EEA">
      <w:pPr>
        <w:jc w:val="center"/>
      </w:pPr>
      <w:r>
        <w:rPr>
          <w:rStyle w:val="SubtitleChar"/>
        </w:rPr>
        <w:t>Management, Innovation and Sustainability</w:t>
      </w:r>
    </w:p>
    <w:p w14:paraId="0B9BE356" w14:textId="22FDE04D" w:rsidR="00D64D9A" w:rsidRDefault="00D64D9A" w:rsidP="00D64D9A">
      <w:pPr>
        <w:pStyle w:val="Subtitle"/>
        <w:jc w:val="center"/>
      </w:pPr>
      <w:r>
        <w:t>(</w:t>
      </w:r>
      <w:r w:rsidR="00384E6E">
        <w:rPr>
          <w:rFonts w:ascii="Calibri" w:hAnsi="Calibri" w:cs="Calibri"/>
        </w:rPr>
        <w:t>ACMA5007</w:t>
      </w:r>
      <w:r>
        <w:t>)</w:t>
      </w:r>
    </w:p>
    <w:p w14:paraId="766D101D" w14:textId="77777777" w:rsidR="00D64D9A" w:rsidRDefault="00D64D9A" w:rsidP="00434EEA">
      <w:pPr>
        <w:jc w:val="center"/>
      </w:pPr>
    </w:p>
    <w:p w14:paraId="51101960" w14:textId="77777777" w:rsidR="00D64D9A" w:rsidRDefault="00D64D9A" w:rsidP="00434EEA">
      <w:pPr>
        <w:jc w:val="center"/>
      </w:pPr>
    </w:p>
    <w:p w14:paraId="71AA66FE" w14:textId="77777777" w:rsidR="00D64D9A" w:rsidRDefault="00D64D9A" w:rsidP="00434EEA">
      <w:pPr>
        <w:jc w:val="center"/>
      </w:pPr>
    </w:p>
    <w:p w14:paraId="313E066D" w14:textId="77777777" w:rsidR="00D64D9A" w:rsidRDefault="00D64D9A" w:rsidP="00434EEA">
      <w:pPr>
        <w:jc w:val="center"/>
      </w:pPr>
    </w:p>
    <w:p w14:paraId="338949A8" w14:textId="77777777" w:rsidR="00434EEA" w:rsidRDefault="00434EEA" w:rsidP="00434EEA">
      <w:pPr>
        <w:jc w:val="center"/>
      </w:pPr>
      <w:r w:rsidRPr="00434EEA">
        <w:t xml:space="preserve"> </w:t>
      </w:r>
    </w:p>
    <w:p w14:paraId="34DB8581" w14:textId="77777777" w:rsidR="00434EEA" w:rsidRDefault="00434EEA" w:rsidP="00D64D9A">
      <w:pPr>
        <w:pStyle w:val="Subtitle"/>
        <w:jc w:val="center"/>
      </w:pPr>
      <w:r>
        <w:t>Jordan Hessey</w:t>
      </w:r>
    </w:p>
    <w:p w14:paraId="649D66AD" w14:textId="77777777" w:rsidR="00434EEA" w:rsidRDefault="00434EEA" w:rsidP="00D64D9A">
      <w:pPr>
        <w:pStyle w:val="Subtitle"/>
        <w:jc w:val="center"/>
      </w:pPr>
      <w:r>
        <w:t>2315713</w:t>
      </w:r>
    </w:p>
    <w:p w14:paraId="08338DB9" w14:textId="1A1301D6" w:rsidR="007745AB" w:rsidRDefault="00384E6E" w:rsidP="00FC5560">
      <w:pPr>
        <w:pStyle w:val="Subtitle"/>
        <w:jc w:val="center"/>
        <w:rPr>
          <w:rFonts w:ascii="Calibri" w:hAnsi="Calibri" w:cs="Calibri"/>
        </w:rPr>
      </w:pPr>
      <w:r>
        <w:rPr>
          <w:rFonts w:ascii="Calibri" w:hAnsi="Calibri" w:cs="Calibri"/>
        </w:rPr>
        <w:t>02/04/2025</w:t>
      </w:r>
    </w:p>
    <w:p w14:paraId="13474E9F" w14:textId="77777777" w:rsidR="009F5031" w:rsidRDefault="002B542E" w:rsidP="002D6326">
      <w:pPr>
        <w:pStyle w:val="Heading1"/>
      </w:pPr>
      <w:bookmarkStart w:id="0" w:name="_Toc197273538"/>
      <w:r>
        <w:lastRenderedPageBreak/>
        <w:t>Executive Summary</w:t>
      </w:r>
      <w:bookmarkEnd w:id="0"/>
    </w:p>
    <w:p w14:paraId="3549789F" w14:textId="77777777" w:rsidR="00024669" w:rsidRPr="00024669" w:rsidRDefault="00024669" w:rsidP="00024669">
      <w:pPr>
        <w:rPr>
          <w:lang w:eastAsia="en-GB"/>
        </w:rPr>
      </w:pPr>
      <w:r w:rsidRPr="00024669">
        <w:rPr>
          <w:lang w:eastAsia="en-GB"/>
        </w:rPr>
        <w:t>This report critically examines the organisational change undertaken by Biotage, a global life sciences company, which involved closing its San Jose, California site and relocating select business functions to Cardiff, Wales. The transition aimed to achieve operational efficiency, cost savings, and improved access to skilled talent. The report evaluates how this change was managed using established change management frameworks, including Lewin’s Forcefield Model, Kotter’s 8-Step Change Model, and Herzberg’s Two-Factor Theory.</w:t>
      </w:r>
    </w:p>
    <w:p w14:paraId="5EA53B69" w14:textId="77777777" w:rsidR="00024669" w:rsidRPr="00024669" w:rsidRDefault="00024669" w:rsidP="00024669">
      <w:pPr>
        <w:rPr>
          <w:lang w:eastAsia="en-GB"/>
        </w:rPr>
      </w:pPr>
      <w:r w:rsidRPr="00024669">
        <w:rPr>
          <w:lang w:eastAsia="en-GB"/>
        </w:rPr>
        <w:t>Key drivers of change included financial pressures, the desire for centralised management, and strategic positioning within a dynamic European market. However, the transition also faced resistance stemming from employee concerns, knowledge loss, and operational disruption. The leadership effectively promoted existing staff into new roles and recruited local talent but encountered challenges in communication consistency, employee involvement, and cultural integration.</w:t>
      </w:r>
    </w:p>
    <w:p w14:paraId="03E50836" w14:textId="77777777" w:rsidR="00024669" w:rsidRPr="00024669" w:rsidRDefault="00024669" w:rsidP="00024669">
      <w:pPr>
        <w:rPr>
          <w:lang w:eastAsia="en-GB"/>
        </w:rPr>
      </w:pPr>
      <w:r w:rsidRPr="00024669">
        <w:rPr>
          <w:lang w:eastAsia="en-GB"/>
        </w:rPr>
        <w:t>The application of Kotter’s model highlighted areas for improvement, particularly in creating urgency, empowering employees, and consolidating gains. A more structured approach could have enhanced clarity and reduced resistance. Lewin’s Forcefield Analysis identified both the driving and resisting forces, providing insights into the dynamics that shaped the change process. Herzberg’s theory revealed that while hygiene factors such as job security were addressed, motivators like recognition and growth opportunities were less systematically implemented.</w:t>
      </w:r>
    </w:p>
    <w:p w14:paraId="0478A3A9" w14:textId="77777777" w:rsidR="00024669" w:rsidRPr="00024669" w:rsidRDefault="00024669" w:rsidP="00024669">
      <w:pPr>
        <w:rPr>
          <w:lang w:eastAsia="en-GB"/>
        </w:rPr>
      </w:pPr>
      <w:r w:rsidRPr="00024669">
        <w:rPr>
          <w:lang w:eastAsia="en-GB"/>
        </w:rPr>
        <w:t>The report concludes that although Biotage managed the operational aspects of the change effectively, greater emphasis on communication, employee engagement, and structured feedback mechanisms would have improved outcomes. Recommendations include adopting comprehensive change management practices to enhance organisational resilience and adaptability in future initiatives.</w:t>
      </w:r>
    </w:p>
    <w:p w14:paraId="5DC6B307" w14:textId="6803FC0B" w:rsidR="002B542E" w:rsidRPr="002B542E" w:rsidRDefault="002B542E" w:rsidP="00E957A6">
      <w:r>
        <w:br w:type="page"/>
      </w:r>
    </w:p>
    <w:sdt>
      <w:sdtPr>
        <w:rPr>
          <w:rFonts w:ascii="Arial" w:eastAsiaTheme="minorHAnsi" w:hAnsi="Arial" w:cstheme="minorBidi"/>
          <w:color w:val="auto"/>
          <w:kern w:val="2"/>
          <w:sz w:val="22"/>
          <w:szCs w:val="22"/>
          <w:lang w:eastAsia="en-US"/>
          <w14:ligatures w14:val="standardContextual"/>
        </w:rPr>
        <w:id w:val="-22633212"/>
        <w:docPartObj>
          <w:docPartGallery w:val="Table of Contents"/>
          <w:docPartUnique/>
        </w:docPartObj>
      </w:sdtPr>
      <w:sdtEndPr>
        <w:rPr>
          <w:b/>
          <w:bCs/>
          <w:noProof/>
        </w:rPr>
      </w:sdtEndPr>
      <w:sdtContent>
        <w:p w14:paraId="787C548B" w14:textId="1067F5F8" w:rsidR="001B5934" w:rsidRDefault="001B5934">
          <w:pPr>
            <w:pStyle w:val="TOCHeading"/>
          </w:pPr>
          <w:r>
            <w:t>Contents</w:t>
          </w:r>
        </w:p>
        <w:p w14:paraId="1A741B7B" w14:textId="55D1578D" w:rsidR="005858CC" w:rsidRDefault="001B5934">
          <w:pPr>
            <w:pStyle w:val="TOC1"/>
            <w:tabs>
              <w:tab w:val="left" w:pos="440"/>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7273538" w:history="1">
            <w:r w:rsidR="005858CC" w:rsidRPr="009A3E3F">
              <w:rPr>
                <w:rStyle w:val="Hyperlink"/>
                <w:noProof/>
              </w:rPr>
              <w:t>1</w:t>
            </w:r>
            <w:r w:rsidR="005858CC">
              <w:rPr>
                <w:rFonts w:asciiTheme="minorHAnsi" w:eastAsiaTheme="minorEastAsia" w:hAnsiTheme="minorHAnsi"/>
                <w:noProof/>
                <w:sz w:val="24"/>
                <w:szCs w:val="24"/>
                <w:lang w:eastAsia="en-GB"/>
              </w:rPr>
              <w:tab/>
            </w:r>
            <w:r w:rsidR="005858CC" w:rsidRPr="009A3E3F">
              <w:rPr>
                <w:rStyle w:val="Hyperlink"/>
                <w:noProof/>
              </w:rPr>
              <w:t>Executive Summary</w:t>
            </w:r>
            <w:r w:rsidR="005858CC">
              <w:rPr>
                <w:noProof/>
                <w:webHidden/>
              </w:rPr>
              <w:tab/>
            </w:r>
            <w:r w:rsidR="005858CC">
              <w:rPr>
                <w:noProof/>
                <w:webHidden/>
              </w:rPr>
              <w:fldChar w:fldCharType="begin"/>
            </w:r>
            <w:r w:rsidR="005858CC">
              <w:rPr>
                <w:noProof/>
                <w:webHidden/>
              </w:rPr>
              <w:instrText xml:space="preserve"> PAGEREF _Toc197273538 \h </w:instrText>
            </w:r>
            <w:r w:rsidR="005858CC">
              <w:rPr>
                <w:noProof/>
                <w:webHidden/>
              </w:rPr>
            </w:r>
            <w:r w:rsidR="005858CC">
              <w:rPr>
                <w:noProof/>
                <w:webHidden/>
              </w:rPr>
              <w:fldChar w:fldCharType="separate"/>
            </w:r>
            <w:r w:rsidR="005858CC">
              <w:rPr>
                <w:noProof/>
                <w:webHidden/>
              </w:rPr>
              <w:t>ii</w:t>
            </w:r>
            <w:r w:rsidR="005858CC">
              <w:rPr>
                <w:noProof/>
                <w:webHidden/>
              </w:rPr>
              <w:fldChar w:fldCharType="end"/>
            </w:r>
          </w:hyperlink>
        </w:p>
        <w:p w14:paraId="734EFABF" w14:textId="0B1AF400" w:rsidR="005858CC" w:rsidRDefault="005858CC">
          <w:pPr>
            <w:pStyle w:val="TOC1"/>
            <w:tabs>
              <w:tab w:val="left" w:pos="440"/>
              <w:tab w:val="right" w:leader="dot" w:pos="9016"/>
            </w:tabs>
            <w:rPr>
              <w:rFonts w:asciiTheme="minorHAnsi" w:eastAsiaTheme="minorEastAsia" w:hAnsiTheme="minorHAnsi"/>
              <w:noProof/>
              <w:sz w:val="24"/>
              <w:szCs w:val="24"/>
              <w:lang w:eastAsia="en-GB"/>
            </w:rPr>
          </w:pPr>
          <w:hyperlink w:anchor="_Toc197273539" w:history="1">
            <w:r w:rsidRPr="009A3E3F">
              <w:rPr>
                <w:rStyle w:val="Hyperlink"/>
                <w:noProof/>
              </w:rPr>
              <w:t>2</w:t>
            </w:r>
            <w:r>
              <w:rPr>
                <w:rFonts w:asciiTheme="minorHAnsi" w:eastAsiaTheme="minorEastAsia" w:hAnsiTheme="minorHAnsi"/>
                <w:noProof/>
                <w:sz w:val="24"/>
                <w:szCs w:val="24"/>
                <w:lang w:eastAsia="en-GB"/>
              </w:rPr>
              <w:tab/>
            </w:r>
            <w:r w:rsidRPr="009A3E3F">
              <w:rPr>
                <w:rStyle w:val="Hyperlink"/>
                <w:noProof/>
              </w:rPr>
              <w:t>Introduction</w:t>
            </w:r>
            <w:r>
              <w:rPr>
                <w:noProof/>
                <w:webHidden/>
              </w:rPr>
              <w:tab/>
            </w:r>
            <w:r>
              <w:rPr>
                <w:noProof/>
                <w:webHidden/>
              </w:rPr>
              <w:fldChar w:fldCharType="begin"/>
            </w:r>
            <w:r>
              <w:rPr>
                <w:noProof/>
                <w:webHidden/>
              </w:rPr>
              <w:instrText xml:space="preserve"> PAGEREF _Toc197273539 \h </w:instrText>
            </w:r>
            <w:r>
              <w:rPr>
                <w:noProof/>
                <w:webHidden/>
              </w:rPr>
            </w:r>
            <w:r>
              <w:rPr>
                <w:noProof/>
                <w:webHidden/>
              </w:rPr>
              <w:fldChar w:fldCharType="separate"/>
            </w:r>
            <w:r>
              <w:rPr>
                <w:noProof/>
                <w:webHidden/>
              </w:rPr>
              <w:t>1</w:t>
            </w:r>
            <w:r>
              <w:rPr>
                <w:noProof/>
                <w:webHidden/>
              </w:rPr>
              <w:fldChar w:fldCharType="end"/>
            </w:r>
          </w:hyperlink>
        </w:p>
        <w:p w14:paraId="37F67303" w14:textId="7F97AF5B" w:rsidR="005858CC" w:rsidRDefault="005858CC">
          <w:pPr>
            <w:pStyle w:val="TOC1"/>
            <w:tabs>
              <w:tab w:val="left" w:pos="440"/>
              <w:tab w:val="right" w:leader="dot" w:pos="9016"/>
            </w:tabs>
            <w:rPr>
              <w:rFonts w:asciiTheme="minorHAnsi" w:eastAsiaTheme="minorEastAsia" w:hAnsiTheme="minorHAnsi"/>
              <w:noProof/>
              <w:sz w:val="24"/>
              <w:szCs w:val="24"/>
              <w:lang w:eastAsia="en-GB"/>
            </w:rPr>
          </w:pPr>
          <w:hyperlink w:anchor="_Toc197273540" w:history="1">
            <w:r w:rsidRPr="009A3E3F">
              <w:rPr>
                <w:rStyle w:val="Hyperlink"/>
                <w:rFonts w:ascii="Calibri" w:hAnsi="Calibri" w:cs="Calibri"/>
                <w:noProof/>
              </w:rPr>
              <w:t>3</w:t>
            </w:r>
            <w:r>
              <w:rPr>
                <w:rFonts w:asciiTheme="minorHAnsi" w:eastAsiaTheme="minorEastAsia" w:hAnsiTheme="minorHAnsi"/>
                <w:noProof/>
                <w:sz w:val="24"/>
                <w:szCs w:val="24"/>
                <w:lang w:eastAsia="en-GB"/>
              </w:rPr>
              <w:tab/>
            </w:r>
            <w:r w:rsidRPr="009A3E3F">
              <w:rPr>
                <w:rStyle w:val="Hyperlink"/>
                <w:rFonts w:ascii="Calibri" w:hAnsi="Calibri" w:cs="Calibri"/>
                <w:noProof/>
              </w:rPr>
              <w:t>Main Findings</w:t>
            </w:r>
            <w:r>
              <w:rPr>
                <w:noProof/>
                <w:webHidden/>
              </w:rPr>
              <w:tab/>
            </w:r>
            <w:r>
              <w:rPr>
                <w:noProof/>
                <w:webHidden/>
              </w:rPr>
              <w:fldChar w:fldCharType="begin"/>
            </w:r>
            <w:r>
              <w:rPr>
                <w:noProof/>
                <w:webHidden/>
              </w:rPr>
              <w:instrText xml:space="preserve"> PAGEREF _Toc197273540 \h </w:instrText>
            </w:r>
            <w:r>
              <w:rPr>
                <w:noProof/>
                <w:webHidden/>
              </w:rPr>
            </w:r>
            <w:r>
              <w:rPr>
                <w:noProof/>
                <w:webHidden/>
              </w:rPr>
              <w:fldChar w:fldCharType="separate"/>
            </w:r>
            <w:r>
              <w:rPr>
                <w:noProof/>
                <w:webHidden/>
              </w:rPr>
              <w:t>2</w:t>
            </w:r>
            <w:r>
              <w:rPr>
                <w:noProof/>
                <w:webHidden/>
              </w:rPr>
              <w:fldChar w:fldCharType="end"/>
            </w:r>
          </w:hyperlink>
        </w:p>
        <w:p w14:paraId="04A71D39" w14:textId="128023B4" w:rsidR="005858CC" w:rsidRDefault="005858CC">
          <w:pPr>
            <w:pStyle w:val="TOC2"/>
            <w:rPr>
              <w:rFonts w:asciiTheme="minorHAnsi" w:eastAsiaTheme="minorEastAsia" w:hAnsiTheme="minorHAnsi" w:cstheme="minorBidi"/>
              <w:sz w:val="24"/>
              <w:szCs w:val="24"/>
              <w:lang w:eastAsia="en-GB"/>
            </w:rPr>
          </w:pPr>
          <w:hyperlink w:anchor="_Toc197273541" w:history="1">
            <w:r w:rsidRPr="009A3E3F">
              <w:rPr>
                <w:rStyle w:val="Hyperlink"/>
              </w:rPr>
              <w:t>3.1</w:t>
            </w:r>
            <w:r>
              <w:rPr>
                <w:rFonts w:asciiTheme="minorHAnsi" w:eastAsiaTheme="minorEastAsia" w:hAnsiTheme="minorHAnsi" w:cstheme="minorBidi"/>
                <w:sz w:val="24"/>
                <w:szCs w:val="24"/>
                <w:lang w:eastAsia="en-GB"/>
              </w:rPr>
              <w:tab/>
            </w:r>
            <w:r w:rsidRPr="009A3E3F">
              <w:rPr>
                <w:rStyle w:val="Hyperlink"/>
              </w:rPr>
              <w:t>Evaluation of the Change Management Process</w:t>
            </w:r>
            <w:r>
              <w:rPr>
                <w:webHidden/>
              </w:rPr>
              <w:tab/>
            </w:r>
            <w:r>
              <w:rPr>
                <w:webHidden/>
              </w:rPr>
              <w:fldChar w:fldCharType="begin"/>
            </w:r>
            <w:r>
              <w:rPr>
                <w:webHidden/>
              </w:rPr>
              <w:instrText xml:space="preserve"> PAGEREF _Toc197273541 \h </w:instrText>
            </w:r>
            <w:r>
              <w:rPr>
                <w:webHidden/>
              </w:rPr>
            </w:r>
            <w:r>
              <w:rPr>
                <w:webHidden/>
              </w:rPr>
              <w:fldChar w:fldCharType="separate"/>
            </w:r>
            <w:r>
              <w:rPr>
                <w:webHidden/>
              </w:rPr>
              <w:t>2</w:t>
            </w:r>
            <w:r>
              <w:rPr>
                <w:webHidden/>
              </w:rPr>
              <w:fldChar w:fldCharType="end"/>
            </w:r>
          </w:hyperlink>
        </w:p>
        <w:p w14:paraId="1A18D319" w14:textId="79444162" w:rsidR="005858CC" w:rsidRDefault="005858CC">
          <w:pPr>
            <w:pStyle w:val="TOC2"/>
            <w:rPr>
              <w:rFonts w:asciiTheme="minorHAnsi" w:eastAsiaTheme="minorEastAsia" w:hAnsiTheme="minorHAnsi" w:cstheme="minorBidi"/>
              <w:sz w:val="24"/>
              <w:szCs w:val="24"/>
              <w:lang w:eastAsia="en-GB"/>
            </w:rPr>
          </w:pPr>
          <w:hyperlink w:anchor="_Toc197273542" w:history="1">
            <w:r w:rsidRPr="009A3E3F">
              <w:rPr>
                <w:rStyle w:val="Hyperlink"/>
              </w:rPr>
              <w:t>3.2</w:t>
            </w:r>
            <w:r>
              <w:rPr>
                <w:rFonts w:asciiTheme="minorHAnsi" w:eastAsiaTheme="minorEastAsia" w:hAnsiTheme="minorHAnsi" w:cstheme="minorBidi"/>
                <w:sz w:val="24"/>
                <w:szCs w:val="24"/>
                <w:lang w:eastAsia="en-GB"/>
              </w:rPr>
              <w:tab/>
            </w:r>
            <w:r w:rsidRPr="009A3E3F">
              <w:rPr>
                <w:rStyle w:val="Hyperlink"/>
                <w:rFonts w:ascii="Calibri" w:hAnsi="Calibri" w:cs="Calibri"/>
              </w:rPr>
              <w:t>Application of Kotter’s 8-Step Change Model</w:t>
            </w:r>
            <w:r>
              <w:rPr>
                <w:webHidden/>
              </w:rPr>
              <w:tab/>
            </w:r>
            <w:r>
              <w:rPr>
                <w:webHidden/>
              </w:rPr>
              <w:fldChar w:fldCharType="begin"/>
            </w:r>
            <w:r>
              <w:rPr>
                <w:webHidden/>
              </w:rPr>
              <w:instrText xml:space="preserve"> PAGEREF _Toc197273542 \h </w:instrText>
            </w:r>
            <w:r>
              <w:rPr>
                <w:webHidden/>
              </w:rPr>
            </w:r>
            <w:r>
              <w:rPr>
                <w:webHidden/>
              </w:rPr>
              <w:fldChar w:fldCharType="separate"/>
            </w:r>
            <w:r>
              <w:rPr>
                <w:webHidden/>
              </w:rPr>
              <w:t>4</w:t>
            </w:r>
            <w:r>
              <w:rPr>
                <w:webHidden/>
              </w:rPr>
              <w:fldChar w:fldCharType="end"/>
            </w:r>
          </w:hyperlink>
        </w:p>
        <w:p w14:paraId="4567332F" w14:textId="31A0E574" w:rsidR="005858CC" w:rsidRDefault="005858CC">
          <w:pPr>
            <w:pStyle w:val="TOC2"/>
            <w:rPr>
              <w:rFonts w:asciiTheme="minorHAnsi" w:eastAsiaTheme="minorEastAsia" w:hAnsiTheme="minorHAnsi" w:cstheme="minorBidi"/>
              <w:sz w:val="24"/>
              <w:szCs w:val="24"/>
              <w:lang w:eastAsia="en-GB"/>
            </w:rPr>
          </w:pPr>
          <w:hyperlink w:anchor="_Toc197273543" w:history="1">
            <w:r w:rsidRPr="009A3E3F">
              <w:rPr>
                <w:rStyle w:val="Hyperlink"/>
              </w:rPr>
              <w:t>3.3</w:t>
            </w:r>
            <w:r>
              <w:rPr>
                <w:rFonts w:asciiTheme="minorHAnsi" w:eastAsiaTheme="minorEastAsia" w:hAnsiTheme="minorHAnsi" w:cstheme="minorBidi"/>
                <w:sz w:val="24"/>
                <w:szCs w:val="24"/>
                <w:lang w:eastAsia="en-GB"/>
              </w:rPr>
              <w:tab/>
            </w:r>
            <w:r w:rsidRPr="009A3E3F">
              <w:rPr>
                <w:rStyle w:val="Hyperlink"/>
              </w:rPr>
              <w:t>Application of Lewin’s Forcefield Analysis</w:t>
            </w:r>
            <w:r>
              <w:rPr>
                <w:webHidden/>
              </w:rPr>
              <w:tab/>
            </w:r>
            <w:r>
              <w:rPr>
                <w:webHidden/>
              </w:rPr>
              <w:fldChar w:fldCharType="begin"/>
            </w:r>
            <w:r>
              <w:rPr>
                <w:webHidden/>
              </w:rPr>
              <w:instrText xml:space="preserve"> PAGEREF _Toc197273543 \h </w:instrText>
            </w:r>
            <w:r>
              <w:rPr>
                <w:webHidden/>
              </w:rPr>
            </w:r>
            <w:r>
              <w:rPr>
                <w:webHidden/>
              </w:rPr>
              <w:fldChar w:fldCharType="separate"/>
            </w:r>
            <w:r>
              <w:rPr>
                <w:webHidden/>
              </w:rPr>
              <w:t>7</w:t>
            </w:r>
            <w:r>
              <w:rPr>
                <w:webHidden/>
              </w:rPr>
              <w:fldChar w:fldCharType="end"/>
            </w:r>
          </w:hyperlink>
        </w:p>
        <w:p w14:paraId="23236865" w14:textId="7E76C0C1" w:rsidR="005858CC" w:rsidRDefault="005858CC">
          <w:pPr>
            <w:pStyle w:val="TOC2"/>
            <w:rPr>
              <w:rFonts w:asciiTheme="minorHAnsi" w:eastAsiaTheme="minorEastAsia" w:hAnsiTheme="minorHAnsi" w:cstheme="minorBidi"/>
              <w:sz w:val="24"/>
              <w:szCs w:val="24"/>
              <w:lang w:eastAsia="en-GB"/>
            </w:rPr>
          </w:pPr>
          <w:hyperlink w:anchor="_Toc197273544" w:history="1">
            <w:r w:rsidRPr="009A3E3F">
              <w:rPr>
                <w:rStyle w:val="Hyperlink"/>
              </w:rPr>
              <w:t>3.4</w:t>
            </w:r>
            <w:r>
              <w:rPr>
                <w:rFonts w:asciiTheme="minorHAnsi" w:eastAsiaTheme="minorEastAsia" w:hAnsiTheme="minorHAnsi" w:cstheme="minorBidi"/>
                <w:sz w:val="24"/>
                <w:szCs w:val="24"/>
                <w:lang w:eastAsia="en-GB"/>
              </w:rPr>
              <w:tab/>
            </w:r>
            <w:r w:rsidRPr="009A3E3F">
              <w:rPr>
                <w:rStyle w:val="Hyperlink"/>
              </w:rPr>
              <w:t>Support and Motivation of Employees</w:t>
            </w:r>
            <w:r>
              <w:rPr>
                <w:webHidden/>
              </w:rPr>
              <w:tab/>
            </w:r>
            <w:r>
              <w:rPr>
                <w:webHidden/>
              </w:rPr>
              <w:fldChar w:fldCharType="begin"/>
            </w:r>
            <w:r>
              <w:rPr>
                <w:webHidden/>
              </w:rPr>
              <w:instrText xml:space="preserve"> PAGEREF _Toc197273544 \h </w:instrText>
            </w:r>
            <w:r>
              <w:rPr>
                <w:webHidden/>
              </w:rPr>
            </w:r>
            <w:r>
              <w:rPr>
                <w:webHidden/>
              </w:rPr>
              <w:fldChar w:fldCharType="separate"/>
            </w:r>
            <w:r>
              <w:rPr>
                <w:webHidden/>
              </w:rPr>
              <w:t>9</w:t>
            </w:r>
            <w:r>
              <w:rPr>
                <w:webHidden/>
              </w:rPr>
              <w:fldChar w:fldCharType="end"/>
            </w:r>
          </w:hyperlink>
        </w:p>
        <w:p w14:paraId="2068A7C3" w14:textId="2CA1F37B" w:rsidR="005858CC" w:rsidRDefault="005858CC">
          <w:pPr>
            <w:pStyle w:val="TOC1"/>
            <w:tabs>
              <w:tab w:val="left" w:pos="440"/>
              <w:tab w:val="right" w:leader="dot" w:pos="9016"/>
            </w:tabs>
            <w:rPr>
              <w:rFonts w:asciiTheme="minorHAnsi" w:eastAsiaTheme="minorEastAsia" w:hAnsiTheme="minorHAnsi"/>
              <w:noProof/>
              <w:sz w:val="24"/>
              <w:szCs w:val="24"/>
              <w:lang w:eastAsia="en-GB"/>
            </w:rPr>
          </w:pPr>
          <w:hyperlink w:anchor="_Toc197273545" w:history="1">
            <w:r w:rsidRPr="009A3E3F">
              <w:rPr>
                <w:rStyle w:val="Hyperlink"/>
                <w:noProof/>
              </w:rPr>
              <w:t>4</w:t>
            </w:r>
            <w:r>
              <w:rPr>
                <w:rFonts w:asciiTheme="minorHAnsi" w:eastAsiaTheme="minorEastAsia" w:hAnsiTheme="minorHAnsi"/>
                <w:noProof/>
                <w:sz w:val="24"/>
                <w:szCs w:val="24"/>
                <w:lang w:eastAsia="en-GB"/>
              </w:rPr>
              <w:tab/>
            </w:r>
            <w:r w:rsidRPr="009A3E3F">
              <w:rPr>
                <w:rStyle w:val="Hyperlink"/>
                <w:noProof/>
              </w:rPr>
              <w:t>Conclusions</w:t>
            </w:r>
            <w:r>
              <w:rPr>
                <w:noProof/>
                <w:webHidden/>
              </w:rPr>
              <w:tab/>
            </w:r>
            <w:r>
              <w:rPr>
                <w:noProof/>
                <w:webHidden/>
              </w:rPr>
              <w:fldChar w:fldCharType="begin"/>
            </w:r>
            <w:r>
              <w:rPr>
                <w:noProof/>
                <w:webHidden/>
              </w:rPr>
              <w:instrText xml:space="preserve"> PAGEREF _Toc197273545 \h </w:instrText>
            </w:r>
            <w:r>
              <w:rPr>
                <w:noProof/>
                <w:webHidden/>
              </w:rPr>
            </w:r>
            <w:r>
              <w:rPr>
                <w:noProof/>
                <w:webHidden/>
              </w:rPr>
              <w:fldChar w:fldCharType="separate"/>
            </w:r>
            <w:r>
              <w:rPr>
                <w:noProof/>
                <w:webHidden/>
              </w:rPr>
              <w:t>10</w:t>
            </w:r>
            <w:r>
              <w:rPr>
                <w:noProof/>
                <w:webHidden/>
              </w:rPr>
              <w:fldChar w:fldCharType="end"/>
            </w:r>
          </w:hyperlink>
        </w:p>
        <w:p w14:paraId="69F898BD" w14:textId="5144241D" w:rsidR="005858CC" w:rsidRDefault="005858CC">
          <w:pPr>
            <w:pStyle w:val="TOC1"/>
            <w:tabs>
              <w:tab w:val="left" w:pos="440"/>
              <w:tab w:val="right" w:leader="dot" w:pos="9016"/>
            </w:tabs>
            <w:rPr>
              <w:rFonts w:asciiTheme="minorHAnsi" w:eastAsiaTheme="minorEastAsia" w:hAnsiTheme="minorHAnsi"/>
              <w:noProof/>
              <w:sz w:val="24"/>
              <w:szCs w:val="24"/>
              <w:lang w:eastAsia="en-GB"/>
            </w:rPr>
          </w:pPr>
          <w:hyperlink w:anchor="_Toc197273546" w:history="1">
            <w:r w:rsidRPr="009A3E3F">
              <w:rPr>
                <w:rStyle w:val="Hyperlink"/>
                <w:noProof/>
              </w:rPr>
              <w:t>5</w:t>
            </w:r>
            <w:r>
              <w:rPr>
                <w:rFonts w:asciiTheme="minorHAnsi" w:eastAsiaTheme="minorEastAsia" w:hAnsiTheme="minorHAnsi"/>
                <w:noProof/>
                <w:sz w:val="24"/>
                <w:szCs w:val="24"/>
                <w:lang w:eastAsia="en-GB"/>
              </w:rPr>
              <w:tab/>
            </w:r>
            <w:r w:rsidRPr="009A3E3F">
              <w:rPr>
                <w:rStyle w:val="Hyperlink"/>
                <w:noProof/>
              </w:rPr>
              <w:t>References</w:t>
            </w:r>
            <w:r>
              <w:rPr>
                <w:noProof/>
                <w:webHidden/>
              </w:rPr>
              <w:tab/>
            </w:r>
            <w:r>
              <w:rPr>
                <w:noProof/>
                <w:webHidden/>
              </w:rPr>
              <w:fldChar w:fldCharType="begin"/>
            </w:r>
            <w:r>
              <w:rPr>
                <w:noProof/>
                <w:webHidden/>
              </w:rPr>
              <w:instrText xml:space="preserve"> PAGEREF _Toc197273546 \h </w:instrText>
            </w:r>
            <w:r>
              <w:rPr>
                <w:noProof/>
                <w:webHidden/>
              </w:rPr>
            </w:r>
            <w:r>
              <w:rPr>
                <w:noProof/>
                <w:webHidden/>
              </w:rPr>
              <w:fldChar w:fldCharType="separate"/>
            </w:r>
            <w:r>
              <w:rPr>
                <w:noProof/>
                <w:webHidden/>
              </w:rPr>
              <w:t>11</w:t>
            </w:r>
            <w:r>
              <w:rPr>
                <w:noProof/>
                <w:webHidden/>
              </w:rPr>
              <w:fldChar w:fldCharType="end"/>
            </w:r>
          </w:hyperlink>
        </w:p>
        <w:p w14:paraId="01086DA5" w14:textId="74FBAEA8" w:rsidR="005858CC" w:rsidRDefault="005858CC">
          <w:pPr>
            <w:pStyle w:val="TOC1"/>
            <w:tabs>
              <w:tab w:val="left" w:pos="440"/>
              <w:tab w:val="right" w:leader="dot" w:pos="9016"/>
            </w:tabs>
            <w:rPr>
              <w:rFonts w:asciiTheme="minorHAnsi" w:eastAsiaTheme="minorEastAsia" w:hAnsiTheme="minorHAnsi"/>
              <w:noProof/>
              <w:sz w:val="24"/>
              <w:szCs w:val="24"/>
              <w:lang w:eastAsia="en-GB"/>
            </w:rPr>
          </w:pPr>
          <w:hyperlink w:anchor="_Toc197273547" w:history="1">
            <w:r w:rsidRPr="009A3E3F">
              <w:rPr>
                <w:rStyle w:val="Hyperlink"/>
                <w:noProof/>
              </w:rPr>
              <w:t>6</w:t>
            </w:r>
            <w:r>
              <w:rPr>
                <w:rFonts w:asciiTheme="minorHAnsi" w:eastAsiaTheme="minorEastAsia" w:hAnsiTheme="minorHAnsi"/>
                <w:noProof/>
                <w:sz w:val="24"/>
                <w:szCs w:val="24"/>
                <w:lang w:eastAsia="en-GB"/>
              </w:rPr>
              <w:tab/>
            </w:r>
            <w:r w:rsidRPr="009A3E3F">
              <w:rPr>
                <w:rStyle w:val="Hyperlink"/>
                <w:noProof/>
              </w:rPr>
              <w:t>Bibliography</w:t>
            </w:r>
            <w:r>
              <w:rPr>
                <w:noProof/>
                <w:webHidden/>
              </w:rPr>
              <w:tab/>
            </w:r>
            <w:r>
              <w:rPr>
                <w:noProof/>
                <w:webHidden/>
              </w:rPr>
              <w:fldChar w:fldCharType="begin"/>
            </w:r>
            <w:r>
              <w:rPr>
                <w:noProof/>
                <w:webHidden/>
              </w:rPr>
              <w:instrText xml:space="preserve"> PAGEREF _Toc197273547 \h </w:instrText>
            </w:r>
            <w:r>
              <w:rPr>
                <w:noProof/>
                <w:webHidden/>
              </w:rPr>
            </w:r>
            <w:r>
              <w:rPr>
                <w:noProof/>
                <w:webHidden/>
              </w:rPr>
              <w:fldChar w:fldCharType="separate"/>
            </w:r>
            <w:r>
              <w:rPr>
                <w:noProof/>
                <w:webHidden/>
              </w:rPr>
              <w:t>11</w:t>
            </w:r>
            <w:r>
              <w:rPr>
                <w:noProof/>
                <w:webHidden/>
              </w:rPr>
              <w:fldChar w:fldCharType="end"/>
            </w:r>
          </w:hyperlink>
        </w:p>
        <w:p w14:paraId="54C45267" w14:textId="3B630465" w:rsidR="001B5934" w:rsidRDefault="001B5934">
          <w:r>
            <w:rPr>
              <w:b/>
              <w:bCs/>
              <w:noProof/>
            </w:rPr>
            <w:fldChar w:fldCharType="end"/>
          </w:r>
        </w:p>
      </w:sdtContent>
    </w:sdt>
    <w:p w14:paraId="68D5059F" w14:textId="77777777" w:rsidR="00D64D9A" w:rsidRDefault="00D64D9A">
      <w:pPr>
        <w:pStyle w:val="TableofFigures"/>
        <w:tabs>
          <w:tab w:val="right" w:leader="dot" w:pos="9016"/>
        </w:tabs>
      </w:pPr>
      <w:r>
        <w:t>List of Figures</w:t>
      </w:r>
    </w:p>
    <w:p w14:paraId="51C5ADE7" w14:textId="3670C447" w:rsidR="005858CC" w:rsidRDefault="009F5031">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\c "Figure" </w:instrText>
      </w:r>
      <w:r>
        <w:fldChar w:fldCharType="separate"/>
      </w:r>
      <w:r w:rsidR="005858CC">
        <w:rPr>
          <w:noProof/>
        </w:rPr>
        <w:t>Figure 1 - Kotter's 8 Step process organised into 3 Phases (Engmann, et al., 2024)</w:t>
      </w:r>
      <w:r w:rsidR="005858CC">
        <w:rPr>
          <w:noProof/>
        </w:rPr>
        <w:tab/>
      </w:r>
      <w:r w:rsidR="005858CC">
        <w:rPr>
          <w:noProof/>
        </w:rPr>
        <w:fldChar w:fldCharType="begin"/>
      </w:r>
      <w:r w:rsidR="005858CC">
        <w:rPr>
          <w:noProof/>
        </w:rPr>
        <w:instrText xml:space="preserve"> PAGEREF _Toc197273535 \h </w:instrText>
      </w:r>
      <w:r w:rsidR="005858CC">
        <w:rPr>
          <w:noProof/>
        </w:rPr>
      </w:r>
      <w:r w:rsidR="005858CC">
        <w:rPr>
          <w:noProof/>
        </w:rPr>
        <w:fldChar w:fldCharType="separate"/>
      </w:r>
      <w:r w:rsidR="005858CC">
        <w:rPr>
          <w:noProof/>
        </w:rPr>
        <w:t>4</w:t>
      </w:r>
      <w:r w:rsidR="005858CC">
        <w:rPr>
          <w:noProof/>
        </w:rPr>
        <w:fldChar w:fldCharType="end"/>
      </w:r>
    </w:p>
    <w:p w14:paraId="27AD533C" w14:textId="72DD7788" w:rsidR="005858CC" w:rsidRDefault="005858CC">
      <w:pPr>
        <w:pStyle w:val="TableofFigures"/>
        <w:tabs>
          <w:tab w:val="right" w:leader="dot" w:pos="9016"/>
        </w:tabs>
        <w:rPr>
          <w:rFonts w:asciiTheme="minorHAnsi" w:eastAsiaTheme="minorEastAsia" w:hAnsiTheme="minorHAnsi"/>
          <w:noProof/>
          <w:sz w:val="24"/>
          <w:szCs w:val="24"/>
          <w:lang w:eastAsia="en-GB"/>
        </w:rPr>
      </w:pPr>
      <w:r>
        <w:rPr>
          <w:noProof/>
        </w:rPr>
        <w:t>Figure 2 - Lewin's Forcefield (destination innovation)</w:t>
      </w:r>
      <w:r>
        <w:rPr>
          <w:noProof/>
        </w:rPr>
        <w:tab/>
      </w:r>
      <w:r>
        <w:rPr>
          <w:noProof/>
        </w:rPr>
        <w:fldChar w:fldCharType="begin"/>
      </w:r>
      <w:r>
        <w:rPr>
          <w:noProof/>
        </w:rPr>
        <w:instrText xml:space="preserve"> PAGEREF _Toc197273536 \h </w:instrText>
      </w:r>
      <w:r>
        <w:rPr>
          <w:noProof/>
        </w:rPr>
      </w:r>
      <w:r>
        <w:rPr>
          <w:noProof/>
        </w:rPr>
        <w:fldChar w:fldCharType="separate"/>
      </w:r>
      <w:r>
        <w:rPr>
          <w:noProof/>
        </w:rPr>
        <w:t>7</w:t>
      </w:r>
      <w:r>
        <w:rPr>
          <w:noProof/>
        </w:rPr>
        <w:fldChar w:fldCharType="end"/>
      </w:r>
    </w:p>
    <w:p w14:paraId="3F5EDB58" w14:textId="3F395464" w:rsidR="005858CC" w:rsidRDefault="005858CC">
      <w:pPr>
        <w:pStyle w:val="TableofFigures"/>
        <w:tabs>
          <w:tab w:val="right" w:leader="dot" w:pos="9016"/>
        </w:tabs>
        <w:rPr>
          <w:rFonts w:asciiTheme="minorHAnsi" w:eastAsiaTheme="minorEastAsia" w:hAnsiTheme="minorHAnsi"/>
          <w:noProof/>
          <w:sz w:val="24"/>
          <w:szCs w:val="24"/>
          <w:lang w:eastAsia="en-GB"/>
        </w:rPr>
      </w:pPr>
      <w:r>
        <w:rPr>
          <w:noProof/>
        </w:rPr>
        <w:t>Figure 3 - Herzberg Two factor Theory (B SARAVANAN, 2023)</w:t>
      </w:r>
      <w:r>
        <w:rPr>
          <w:noProof/>
        </w:rPr>
        <w:tab/>
      </w:r>
      <w:r>
        <w:rPr>
          <w:noProof/>
        </w:rPr>
        <w:fldChar w:fldCharType="begin"/>
      </w:r>
      <w:r>
        <w:rPr>
          <w:noProof/>
        </w:rPr>
        <w:instrText xml:space="preserve"> PAGEREF _Toc197273537 \h </w:instrText>
      </w:r>
      <w:r>
        <w:rPr>
          <w:noProof/>
        </w:rPr>
      </w:r>
      <w:r>
        <w:rPr>
          <w:noProof/>
        </w:rPr>
        <w:fldChar w:fldCharType="separate"/>
      </w:r>
      <w:r>
        <w:rPr>
          <w:noProof/>
        </w:rPr>
        <w:t>9</w:t>
      </w:r>
      <w:r>
        <w:rPr>
          <w:noProof/>
        </w:rPr>
        <w:fldChar w:fldCharType="end"/>
      </w:r>
    </w:p>
    <w:p w14:paraId="72B7E6F3" w14:textId="5519F40B" w:rsidR="007745AB" w:rsidRDefault="009F5031" w:rsidP="00291958">
      <w:r>
        <w:rPr>
          <w:b/>
          <w:bCs/>
          <w:noProof/>
          <w:lang w:val="en-US"/>
        </w:rPr>
        <w:fldChar w:fldCharType="end"/>
      </w:r>
    </w:p>
    <w:p w14:paraId="1423F4F7" w14:textId="77777777" w:rsidR="007745AB" w:rsidRDefault="007745AB">
      <w:pPr>
        <w:spacing w:line="259" w:lineRule="auto"/>
      </w:pPr>
      <w:r>
        <w:br w:type="page"/>
      </w:r>
    </w:p>
    <w:p w14:paraId="42795583" w14:textId="77777777" w:rsidR="00A82C7B" w:rsidRDefault="00A82C7B">
      <w:pPr>
        <w:sectPr w:rsidR="00A82C7B" w:rsidSect="00D64D9A">
          <w:footerReference w:type="default" r:id="rId9"/>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pgNumType w:fmt="lowerRoman"/>
          <w:cols w:space="708"/>
          <w:titlePg/>
          <w:docGrid w:linePitch="360"/>
        </w:sectPr>
      </w:pPr>
    </w:p>
    <w:p w14:paraId="4620322B" w14:textId="77777777" w:rsidR="00514F07" w:rsidRDefault="00E82077" w:rsidP="00514F07">
      <w:pPr>
        <w:pStyle w:val="Heading1"/>
      </w:pPr>
      <w:bookmarkStart w:id="1" w:name="_Toc197273539"/>
      <w:r>
        <w:lastRenderedPageBreak/>
        <w:t>Introduction</w:t>
      </w:r>
      <w:bookmarkEnd w:id="1"/>
    </w:p>
    <w:p w14:paraId="3D0BDF9F" w14:textId="0836EC86" w:rsidR="009031E7" w:rsidRPr="00632A0A" w:rsidRDefault="009031E7" w:rsidP="009031E7">
      <w:pPr>
        <w:rPr>
          <w:lang w:eastAsia="en-GB"/>
        </w:rPr>
      </w:pPr>
      <w:r w:rsidRPr="00632A0A">
        <w:rPr>
          <w:lang w:eastAsia="en-GB"/>
        </w:rPr>
        <w:t xml:space="preserve">Biotage is a global life sciences company headquartered in Sweden, specialising in solutions for analytical chemistry, medicinal chemistry, and industrial purification. With a significant international footprint, including operations in Europe, North America, and Asia, Biotage supports advancements in pharmaceutical, biotechnology, and academic research (Biotage, 2024). In response to evolving market conditions and the need for operational efficiency, Biotage recently initiated a major organisational change: the closure of its San Jose, California site, with the relocation of select business functions to its Cardiff, Wales facility. </w:t>
      </w:r>
    </w:p>
    <w:p w14:paraId="0B8EB4F3" w14:textId="77777777" w:rsidR="009031E7" w:rsidRPr="00632A0A" w:rsidRDefault="009031E7" w:rsidP="009031E7">
      <w:pPr>
        <w:rPr>
          <w:lang w:eastAsia="en-GB"/>
        </w:rPr>
      </w:pPr>
      <w:r w:rsidRPr="00632A0A">
        <w:rPr>
          <w:lang w:eastAsia="en-GB"/>
        </w:rPr>
        <w:t xml:space="preserve">Managing change effectively is essential for organisational resilience and long-term success. Leadership and management practices play a pivotal role in navigating transitions, maintaining employee engagement, and embedding new operational models (Kotter, 1996; Cameron &amp; Green, 2019). </w:t>
      </w:r>
    </w:p>
    <w:p w14:paraId="7CC08E1D" w14:textId="77777777" w:rsidR="009031E7" w:rsidRDefault="009031E7" w:rsidP="009031E7">
      <w:r>
        <w:t>The purpose of this report is to critically evaluate how this transition was managed, using relevant management and change theories. The analysis is guided by Lewin’s Forcefield Model, a foundational framework in change management that identifies the forces that drive and resist change (Mullins &amp; McLean, 2019). Furthermore, the report incorporates Kotter’s 8-Step Change Model (Kotter, 1996, cited in Maylor &amp; Turner, 2022) to develop recommendations for improved change implementation. To understand employee experience and engagement during this process, Herzberg’s Two-Factor Theory is used to evaluate motivational strategies.</w:t>
      </w:r>
    </w:p>
    <w:p w14:paraId="1FC4F254" w14:textId="77777777" w:rsidR="00D971B7" w:rsidRDefault="00D971B7" w:rsidP="00AD21E6"/>
    <w:p w14:paraId="1FD49C3A" w14:textId="6AAE91E7" w:rsidR="00E82077" w:rsidRDefault="00E82077" w:rsidP="00514F07">
      <w:r>
        <w:br w:type="page"/>
      </w:r>
    </w:p>
    <w:p w14:paraId="3A7A27ED" w14:textId="4046F71B" w:rsidR="00E82077" w:rsidRDefault="00AD21E6" w:rsidP="00E82077">
      <w:pPr>
        <w:pStyle w:val="Heading1"/>
        <w:rPr>
          <w:rFonts w:ascii="Calibri" w:hAnsi="Calibri" w:cs="Calibri"/>
        </w:rPr>
      </w:pPr>
      <w:bookmarkStart w:id="2" w:name="_Toc197273540"/>
      <w:r>
        <w:rPr>
          <w:rFonts w:ascii="Calibri" w:hAnsi="Calibri" w:cs="Calibri"/>
        </w:rPr>
        <w:lastRenderedPageBreak/>
        <w:t>Main Findings</w:t>
      </w:r>
      <w:bookmarkEnd w:id="2"/>
    </w:p>
    <w:p w14:paraId="6D20A79E" w14:textId="27E3952F" w:rsidR="009415EF" w:rsidRDefault="009415EF" w:rsidP="009415EF">
      <w:r w:rsidRPr="009415EF">
        <w:t xml:space="preserve">Organisational change is a structured approach aimed at shifting individuals, teams, and organisations from a current state to a future desired state. It encompasses adjustments to business processes, organisational structures, or corporate culture, often driven by internal or external factors such as technological advancements, market pressures, or strategic realignment. Successful change management involves clear communication, leadership commitment, and fostering employee participation to reduce resistance and increase the likelihood of achieving intended outcomes </w:t>
      </w:r>
      <w:sdt>
        <w:sdtPr>
          <w:id w:val="540329896"/>
          <w:citation/>
        </w:sdtPr>
        <w:sdtContent>
          <w:r w:rsidR="00A2358B">
            <w:fldChar w:fldCharType="begin"/>
          </w:r>
          <w:r w:rsidR="0030055F">
            <w:instrText xml:space="preserve">CITATION Joh22 \l 2057 </w:instrText>
          </w:r>
          <w:r w:rsidR="00A2358B">
            <w:fldChar w:fldCharType="separate"/>
          </w:r>
          <w:r w:rsidR="005858CC" w:rsidRPr="005858CC">
            <w:rPr>
              <w:noProof/>
            </w:rPr>
            <w:t>(Hayes, 2022)</w:t>
          </w:r>
          <w:r w:rsidR="00A2358B">
            <w:fldChar w:fldCharType="end"/>
          </w:r>
        </w:sdtContent>
      </w:sdt>
      <w:r w:rsidR="00CA6BE5">
        <w:t xml:space="preserve"> </w:t>
      </w:r>
    </w:p>
    <w:p w14:paraId="35DC32A2" w14:textId="189A3260" w:rsidR="003C2CA9" w:rsidRDefault="001D1CFB" w:rsidP="003C2CA9">
      <w:r>
        <w:t>The organisational change at Biotage was primarily driven by strategic and financial considerations. Relocating operations from California to Cardiff offered substantial cost savings, a more profound pool of talent</w:t>
      </w:r>
      <w:r w:rsidR="00715034">
        <w:t xml:space="preserve"> in key job roles</w:t>
      </w:r>
      <w:r>
        <w:t>, and opportunities for centralised management around production</w:t>
      </w:r>
      <w:r w:rsidR="00150FB8">
        <w:t xml:space="preserve"> with the Cardiff site already holding 70% of the business’ production</w:t>
      </w:r>
      <w:r>
        <w:t xml:space="preserve">. These align with </w:t>
      </w:r>
      <w:sdt>
        <w:sdtPr>
          <w:id w:val="829018013"/>
          <w:citation/>
        </w:sdtPr>
        <w:sdtContent>
          <w:r w:rsidR="00172A48">
            <w:fldChar w:fldCharType="begin"/>
          </w:r>
          <w:r w:rsidR="00172A48">
            <w:instrText xml:space="preserve"> CITATION May10 \l 2057 </w:instrText>
          </w:r>
          <w:r w:rsidR="00172A48">
            <w:fldChar w:fldCharType="separate"/>
          </w:r>
          <w:r w:rsidR="005858CC" w:rsidRPr="005858CC">
            <w:rPr>
              <w:noProof/>
            </w:rPr>
            <w:t>(Maylor, 2010)</w:t>
          </w:r>
          <w:r w:rsidR="00172A48">
            <w:fldChar w:fldCharType="end"/>
          </w:r>
        </w:sdtContent>
      </w:sdt>
      <w:r w:rsidR="00172A48">
        <w:t xml:space="preserve"> </w:t>
      </w:r>
      <w:r>
        <w:t>assertion that operational efficiency and cost-effectiveness are common motivators for structural changes in multinational organisations.</w:t>
      </w:r>
    </w:p>
    <w:p w14:paraId="21700281" w14:textId="77777777" w:rsidR="00894727" w:rsidRDefault="00894727" w:rsidP="00894727">
      <w:pPr>
        <w:pStyle w:val="Heading2"/>
      </w:pPr>
      <w:bookmarkStart w:id="3" w:name="_Toc197273541"/>
      <w:r>
        <w:t>Evaluation of the Change Management Process</w:t>
      </w:r>
      <w:bookmarkEnd w:id="3"/>
    </w:p>
    <w:p w14:paraId="0B68641E" w14:textId="0DB50320" w:rsidR="002A26C3" w:rsidRPr="002A26C3" w:rsidRDefault="002A26C3" w:rsidP="002A26C3">
      <w:pPr>
        <w:rPr>
          <w:lang w:eastAsia="en-GB"/>
        </w:rPr>
      </w:pPr>
      <w:r w:rsidRPr="002A26C3">
        <w:rPr>
          <w:lang w:eastAsia="en-GB"/>
        </w:rPr>
        <w:t xml:space="preserve">The change management process undertaken by Biotage demonstrated both strengths and limitations. From a positive standpoint, the leadership took proactive steps to minimise disruption by promoting existing staff into management roles and recruiting new talent locally. This approach aligns with </w:t>
      </w:r>
      <w:sdt>
        <w:sdtPr>
          <w:rPr>
            <w:lang w:eastAsia="en-GB"/>
          </w:rPr>
          <w:id w:val="-1000423551"/>
          <w:citation/>
        </w:sdtPr>
        <w:sdtContent>
          <w:r w:rsidR="00E7458E">
            <w:rPr>
              <w:lang w:eastAsia="en-GB"/>
            </w:rPr>
            <w:fldChar w:fldCharType="begin"/>
          </w:r>
          <w:r w:rsidR="00E7458E">
            <w:rPr>
              <w:lang w:eastAsia="en-GB"/>
            </w:rPr>
            <w:instrText xml:space="preserve"> CITATION May22 \l 2057 </w:instrText>
          </w:r>
          <w:r w:rsidR="00E7458E">
            <w:rPr>
              <w:lang w:eastAsia="en-GB"/>
            </w:rPr>
            <w:fldChar w:fldCharType="separate"/>
          </w:r>
          <w:r w:rsidR="005858CC" w:rsidRPr="005858CC">
            <w:rPr>
              <w:noProof/>
              <w:lang w:eastAsia="en-GB"/>
            </w:rPr>
            <w:t>(Maylor, 2022)</w:t>
          </w:r>
          <w:r w:rsidR="00E7458E">
            <w:rPr>
              <w:lang w:eastAsia="en-GB"/>
            </w:rPr>
            <w:fldChar w:fldCharType="end"/>
          </w:r>
        </w:sdtContent>
      </w:sdt>
      <w:r w:rsidR="00E7458E">
        <w:rPr>
          <w:lang w:eastAsia="en-GB"/>
        </w:rPr>
        <w:t xml:space="preserve"> </w:t>
      </w:r>
      <w:r w:rsidRPr="002A26C3">
        <w:rPr>
          <w:lang w:eastAsia="en-GB"/>
        </w:rPr>
        <w:t>emphasis on leveraging internal capabilities and ensuring knowledge continuity during periods of transition. However, despite these efforts, there were several areas where the change management process could have been improved.</w:t>
      </w:r>
    </w:p>
    <w:p w14:paraId="3ED57C2F" w14:textId="6B36B519" w:rsidR="002A26C3" w:rsidRPr="002A26C3" w:rsidRDefault="002A26C3" w:rsidP="002A26C3">
      <w:pPr>
        <w:rPr>
          <w:lang w:eastAsia="en-GB"/>
        </w:rPr>
      </w:pPr>
      <w:r w:rsidRPr="002A26C3">
        <w:rPr>
          <w:lang w:eastAsia="en-GB"/>
        </w:rPr>
        <w:t xml:space="preserve">Communication, a </w:t>
      </w:r>
      <w:r w:rsidR="00150FB8" w:rsidRPr="002A26C3">
        <w:rPr>
          <w:lang w:eastAsia="en-GB"/>
        </w:rPr>
        <w:t>foundation</w:t>
      </w:r>
      <w:r w:rsidRPr="002A26C3">
        <w:rPr>
          <w:lang w:eastAsia="en-GB"/>
        </w:rPr>
        <w:t xml:space="preserve"> of effective change management, was inconsistent. While the leadership communicated the fundamental reasons for the relocation, the depth, clarity, and frequency of these communications varied. </w:t>
      </w:r>
      <w:sdt>
        <w:sdtPr>
          <w:rPr>
            <w:lang w:eastAsia="en-GB"/>
          </w:rPr>
          <w:id w:val="-150374845"/>
          <w:citation/>
        </w:sdtPr>
        <w:sdtContent>
          <w:r w:rsidR="00E7458E">
            <w:rPr>
              <w:lang w:eastAsia="en-GB"/>
            </w:rPr>
            <w:fldChar w:fldCharType="begin"/>
          </w:r>
          <w:r w:rsidR="00E7458E">
            <w:rPr>
              <w:lang w:eastAsia="en-GB"/>
            </w:rPr>
            <w:instrText xml:space="preserve"> CITATION Joh22 \l 2057 </w:instrText>
          </w:r>
          <w:r w:rsidR="00E7458E">
            <w:rPr>
              <w:lang w:eastAsia="en-GB"/>
            </w:rPr>
            <w:fldChar w:fldCharType="separate"/>
          </w:r>
          <w:r w:rsidR="005858CC" w:rsidRPr="005858CC">
            <w:rPr>
              <w:noProof/>
              <w:lang w:eastAsia="en-GB"/>
            </w:rPr>
            <w:t>(Hayes, 2022)</w:t>
          </w:r>
          <w:r w:rsidR="00E7458E">
            <w:rPr>
              <w:lang w:eastAsia="en-GB"/>
            </w:rPr>
            <w:fldChar w:fldCharType="end"/>
          </w:r>
        </w:sdtContent>
      </w:sdt>
      <w:r w:rsidR="00E7458E">
        <w:rPr>
          <w:lang w:eastAsia="en-GB"/>
        </w:rPr>
        <w:t xml:space="preserve"> </w:t>
      </w:r>
      <w:r w:rsidRPr="002A26C3">
        <w:rPr>
          <w:lang w:eastAsia="en-GB"/>
        </w:rPr>
        <w:t>emphasises that change initiatives often falter when leaders underestimate the need for repeated and transparent communication that addresses both the business case for change and the emotional concerns of employees. In Biotage’s case, insufficient two-way communication channels may have led to uncertainty and anxiety among staff, particularly those directly affected by the move.</w:t>
      </w:r>
    </w:p>
    <w:p w14:paraId="1F09F423" w14:textId="0CD10935" w:rsidR="002A26C3" w:rsidRPr="002A26C3" w:rsidRDefault="002A26C3" w:rsidP="002A26C3">
      <w:pPr>
        <w:rPr>
          <w:lang w:eastAsia="en-GB"/>
        </w:rPr>
      </w:pPr>
      <w:r w:rsidRPr="002A26C3">
        <w:rPr>
          <w:lang w:eastAsia="en-GB"/>
        </w:rPr>
        <w:t xml:space="preserve">Another critical area was employee involvement and participation. Research by </w:t>
      </w:r>
      <w:sdt>
        <w:sdtPr>
          <w:rPr>
            <w:lang w:eastAsia="en-GB"/>
          </w:rPr>
          <w:id w:val="-670566123"/>
          <w:citation/>
        </w:sdtPr>
        <w:sdtContent>
          <w:r w:rsidR="00E7458E">
            <w:rPr>
              <w:lang w:eastAsia="en-GB"/>
            </w:rPr>
            <w:fldChar w:fldCharType="begin"/>
          </w:r>
          <w:r w:rsidR="00E7458E">
            <w:rPr>
              <w:lang w:eastAsia="en-GB"/>
            </w:rPr>
            <w:instrText xml:space="preserve"> CITATION Bur19 \l 2057 </w:instrText>
          </w:r>
          <w:r w:rsidR="00E7458E">
            <w:rPr>
              <w:lang w:eastAsia="en-GB"/>
            </w:rPr>
            <w:fldChar w:fldCharType="separate"/>
          </w:r>
          <w:r w:rsidR="005858CC" w:rsidRPr="005858CC">
            <w:rPr>
              <w:noProof/>
              <w:lang w:eastAsia="en-GB"/>
            </w:rPr>
            <w:t>(Burnes, 2019)</w:t>
          </w:r>
          <w:r w:rsidR="00E7458E">
            <w:rPr>
              <w:lang w:eastAsia="en-GB"/>
            </w:rPr>
            <w:fldChar w:fldCharType="end"/>
          </w:r>
        </w:sdtContent>
      </w:sdt>
      <w:r w:rsidR="00E7458E">
        <w:rPr>
          <w:lang w:eastAsia="en-GB"/>
        </w:rPr>
        <w:t xml:space="preserve"> </w:t>
      </w:r>
      <w:r w:rsidRPr="002A26C3">
        <w:rPr>
          <w:lang w:eastAsia="en-GB"/>
        </w:rPr>
        <w:t xml:space="preserve">and </w:t>
      </w:r>
      <w:sdt>
        <w:sdtPr>
          <w:rPr>
            <w:lang w:eastAsia="en-GB"/>
          </w:rPr>
          <w:id w:val="1721622836"/>
          <w:citation/>
        </w:sdtPr>
        <w:sdtContent>
          <w:r w:rsidR="00E7458E">
            <w:rPr>
              <w:lang w:eastAsia="en-GB"/>
            </w:rPr>
            <w:fldChar w:fldCharType="begin"/>
          </w:r>
          <w:r w:rsidR="00E7458E">
            <w:rPr>
              <w:lang w:eastAsia="en-GB"/>
            </w:rPr>
            <w:instrText xml:space="preserve"> CITATION Mul19 \l 2057 </w:instrText>
          </w:r>
          <w:r w:rsidR="00E7458E">
            <w:rPr>
              <w:lang w:eastAsia="en-GB"/>
            </w:rPr>
            <w:fldChar w:fldCharType="separate"/>
          </w:r>
          <w:r w:rsidR="005858CC" w:rsidRPr="005858CC">
            <w:rPr>
              <w:noProof/>
              <w:lang w:eastAsia="en-GB"/>
            </w:rPr>
            <w:t>(Mullins, 2019)</w:t>
          </w:r>
          <w:r w:rsidR="00E7458E">
            <w:rPr>
              <w:lang w:eastAsia="en-GB"/>
            </w:rPr>
            <w:fldChar w:fldCharType="end"/>
          </w:r>
        </w:sdtContent>
      </w:sdt>
      <w:r w:rsidR="00E7458E">
        <w:rPr>
          <w:lang w:eastAsia="en-GB"/>
        </w:rPr>
        <w:t xml:space="preserve"> </w:t>
      </w:r>
      <w:r w:rsidRPr="002A26C3">
        <w:rPr>
          <w:lang w:eastAsia="en-GB"/>
        </w:rPr>
        <w:t xml:space="preserve">highlights that involving employees early in the planning and </w:t>
      </w:r>
      <w:r w:rsidRPr="002A26C3">
        <w:rPr>
          <w:lang w:eastAsia="en-GB"/>
        </w:rPr>
        <w:lastRenderedPageBreak/>
        <w:t>execution stages fosters a sense of ownership and reduces resistance. Although Biotage did engage key personnel in decision-making, broader involvement</w:t>
      </w:r>
      <w:r w:rsidR="00E7458E">
        <w:rPr>
          <w:lang w:eastAsia="en-GB"/>
        </w:rPr>
        <w:t xml:space="preserve"> e</w:t>
      </w:r>
      <w:r w:rsidRPr="002A26C3">
        <w:rPr>
          <w:lang w:eastAsia="en-GB"/>
        </w:rPr>
        <w:t>specially from the affected San Jose staff</w:t>
      </w:r>
      <w:r w:rsidR="00E7458E">
        <w:rPr>
          <w:lang w:eastAsia="en-GB"/>
        </w:rPr>
        <w:t xml:space="preserve"> </w:t>
      </w:r>
      <w:r w:rsidRPr="002A26C3">
        <w:rPr>
          <w:lang w:eastAsia="en-GB"/>
        </w:rPr>
        <w:t>was limited. This likely weakened employee buy-in and may have heightened feelings of disempowerment and uncertainty.</w:t>
      </w:r>
    </w:p>
    <w:p w14:paraId="5BE7AD1E" w14:textId="407B728B" w:rsidR="002A26C3" w:rsidRPr="002A26C3" w:rsidRDefault="002A26C3" w:rsidP="002A26C3">
      <w:pPr>
        <w:rPr>
          <w:lang w:eastAsia="en-GB"/>
        </w:rPr>
      </w:pPr>
      <w:r w:rsidRPr="002A26C3">
        <w:rPr>
          <w:lang w:eastAsia="en-GB"/>
        </w:rPr>
        <w:t xml:space="preserve">In preparing employees for new roles and cultural expectations, Biotage facilitated some knowledge transfer and offered training for new recruits. However, there was little evidence of a comprehensive change readiness assessment or a structured, organisation-wide training programme. Kotter 1996, cited in </w:t>
      </w:r>
      <w:sdt>
        <w:sdtPr>
          <w:rPr>
            <w:lang w:eastAsia="en-GB"/>
          </w:rPr>
          <w:id w:val="-1746029207"/>
          <w:citation/>
        </w:sdtPr>
        <w:sdtContent>
          <w:r w:rsidR="00057A60">
            <w:rPr>
              <w:lang w:eastAsia="en-GB"/>
            </w:rPr>
            <w:fldChar w:fldCharType="begin"/>
          </w:r>
          <w:r w:rsidR="00057A60">
            <w:rPr>
              <w:lang w:eastAsia="en-GB"/>
            </w:rPr>
            <w:instrText xml:space="preserve"> CITATION May22 \l 2057 </w:instrText>
          </w:r>
          <w:r w:rsidR="00057A60">
            <w:rPr>
              <w:lang w:eastAsia="en-GB"/>
            </w:rPr>
            <w:fldChar w:fldCharType="separate"/>
          </w:r>
          <w:r w:rsidR="005858CC" w:rsidRPr="005858CC">
            <w:rPr>
              <w:noProof/>
              <w:lang w:eastAsia="en-GB"/>
            </w:rPr>
            <w:t>(Maylor, 2022)</w:t>
          </w:r>
          <w:r w:rsidR="00057A60">
            <w:rPr>
              <w:lang w:eastAsia="en-GB"/>
            </w:rPr>
            <w:fldChar w:fldCharType="end"/>
          </w:r>
        </w:sdtContent>
      </w:sdt>
      <w:r w:rsidR="00057A60">
        <w:rPr>
          <w:lang w:eastAsia="en-GB"/>
        </w:rPr>
        <w:t xml:space="preserve"> </w:t>
      </w:r>
      <w:r w:rsidRPr="002A26C3">
        <w:rPr>
          <w:lang w:eastAsia="en-GB"/>
        </w:rPr>
        <w:t>stresses the importance of equipping employees with the necessary skills and knowledge to operate effectively in a changed environment, and this appears to have been an area where Biotage’s efforts could have been strengthened.</w:t>
      </w:r>
    </w:p>
    <w:p w14:paraId="61E93FE6" w14:textId="53219719" w:rsidR="002A26C3" w:rsidRPr="002A26C3" w:rsidRDefault="002A26C3" w:rsidP="002A26C3">
      <w:pPr>
        <w:rPr>
          <w:lang w:eastAsia="en-GB"/>
        </w:rPr>
      </w:pPr>
      <w:r w:rsidRPr="002A26C3">
        <w:rPr>
          <w:lang w:eastAsia="en-GB"/>
        </w:rPr>
        <w:t>Furthermore, the psychological and emotional dimensions of change were not fully addressed. While hygiene factors such as job security were considered, motivators identified by Herzberg’s Two-Factor Theory</w:t>
      </w:r>
      <w:r w:rsidR="00057A60">
        <w:rPr>
          <w:lang w:eastAsia="en-GB"/>
        </w:rPr>
        <w:t xml:space="preserve"> </w:t>
      </w:r>
      <w:r w:rsidRPr="002A26C3">
        <w:rPr>
          <w:lang w:eastAsia="en-GB"/>
        </w:rPr>
        <w:t>such as recognition, growth opportunities, and ongoing support</w:t>
      </w:r>
      <w:r w:rsidR="002A71D6">
        <w:rPr>
          <w:lang w:eastAsia="en-GB"/>
        </w:rPr>
        <w:t xml:space="preserve"> </w:t>
      </w:r>
      <w:r w:rsidRPr="002A26C3">
        <w:rPr>
          <w:lang w:eastAsia="en-GB"/>
        </w:rPr>
        <w:t xml:space="preserve">were less systematically applied </w:t>
      </w:r>
      <w:sdt>
        <w:sdtPr>
          <w:rPr>
            <w:lang w:eastAsia="en-GB"/>
          </w:rPr>
          <w:id w:val="-451557534"/>
          <w:citation/>
        </w:sdtPr>
        <w:sdtContent>
          <w:r w:rsidR="002A71D6">
            <w:rPr>
              <w:lang w:eastAsia="en-GB"/>
            </w:rPr>
            <w:fldChar w:fldCharType="begin"/>
          </w:r>
          <w:r w:rsidR="002A71D6">
            <w:rPr>
              <w:lang w:eastAsia="en-GB"/>
            </w:rPr>
            <w:instrText xml:space="preserve"> CITATION Mul19 \l 2057 </w:instrText>
          </w:r>
          <w:r w:rsidR="002A71D6">
            <w:rPr>
              <w:lang w:eastAsia="en-GB"/>
            </w:rPr>
            <w:fldChar w:fldCharType="separate"/>
          </w:r>
          <w:r w:rsidR="005858CC" w:rsidRPr="005858CC">
            <w:rPr>
              <w:noProof/>
              <w:lang w:eastAsia="en-GB"/>
            </w:rPr>
            <w:t>(Mullins, 2019)</w:t>
          </w:r>
          <w:r w:rsidR="002A71D6">
            <w:rPr>
              <w:lang w:eastAsia="en-GB"/>
            </w:rPr>
            <w:fldChar w:fldCharType="end"/>
          </w:r>
        </w:sdtContent>
      </w:sdt>
      <w:r w:rsidR="002A71D6">
        <w:rPr>
          <w:lang w:eastAsia="en-GB"/>
        </w:rPr>
        <w:t xml:space="preserve">. </w:t>
      </w:r>
      <w:r w:rsidRPr="002A26C3">
        <w:rPr>
          <w:lang w:eastAsia="en-GB"/>
        </w:rPr>
        <w:t>The lack of formal support systems, including counselling services, peer mentorship, or relocation assistance, may have increased stress and reduced morale among employees during the transition.</w:t>
      </w:r>
    </w:p>
    <w:p w14:paraId="4C4538E4" w14:textId="3795574B" w:rsidR="002A26C3" w:rsidRDefault="002A26C3" w:rsidP="002A26C3">
      <w:pPr>
        <w:rPr>
          <w:lang w:eastAsia="en-GB"/>
        </w:rPr>
      </w:pPr>
      <w:r w:rsidRPr="002A26C3">
        <w:rPr>
          <w:lang w:eastAsia="en-GB"/>
        </w:rPr>
        <w:t xml:space="preserve">Finally, the absence of a structured post-transition review or feedback loop represented a critical weakness in the process. As noted by </w:t>
      </w:r>
      <w:sdt>
        <w:sdtPr>
          <w:rPr>
            <w:lang w:eastAsia="en-GB"/>
          </w:rPr>
          <w:id w:val="2084110448"/>
          <w:citation/>
        </w:sdtPr>
        <w:sdtContent>
          <w:r w:rsidR="009E3E64">
            <w:rPr>
              <w:lang w:eastAsia="en-GB"/>
            </w:rPr>
            <w:fldChar w:fldCharType="begin"/>
          </w:r>
          <w:r w:rsidR="009E3E64">
            <w:rPr>
              <w:lang w:eastAsia="en-GB"/>
            </w:rPr>
            <w:instrText xml:space="preserve"> CITATION May10 \l 2057 </w:instrText>
          </w:r>
          <w:r w:rsidR="009E3E64">
            <w:rPr>
              <w:lang w:eastAsia="en-GB"/>
            </w:rPr>
            <w:fldChar w:fldCharType="separate"/>
          </w:r>
          <w:r w:rsidR="005858CC" w:rsidRPr="005858CC">
            <w:rPr>
              <w:noProof/>
              <w:lang w:eastAsia="en-GB"/>
            </w:rPr>
            <w:t>(Maylor, 2010)</w:t>
          </w:r>
          <w:r w:rsidR="009E3E64">
            <w:rPr>
              <w:lang w:eastAsia="en-GB"/>
            </w:rPr>
            <w:fldChar w:fldCharType="end"/>
          </w:r>
        </w:sdtContent>
      </w:sdt>
      <w:r w:rsidRPr="002A26C3">
        <w:rPr>
          <w:lang w:eastAsia="en-GB"/>
        </w:rPr>
        <w:t xml:space="preserve"> and </w:t>
      </w:r>
      <w:sdt>
        <w:sdtPr>
          <w:rPr>
            <w:lang w:eastAsia="en-GB"/>
          </w:rPr>
          <w:id w:val="-1273623089"/>
          <w:citation/>
        </w:sdtPr>
        <w:sdtContent>
          <w:r w:rsidR="00172A48">
            <w:rPr>
              <w:lang w:eastAsia="en-GB"/>
            </w:rPr>
            <w:fldChar w:fldCharType="begin"/>
          </w:r>
          <w:r w:rsidR="00172A48">
            <w:rPr>
              <w:lang w:eastAsia="en-GB"/>
            </w:rPr>
            <w:instrText xml:space="preserve"> CITATION Cas12 \l 2057 </w:instrText>
          </w:r>
          <w:r w:rsidR="00172A48">
            <w:rPr>
              <w:lang w:eastAsia="en-GB"/>
            </w:rPr>
            <w:fldChar w:fldCharType="separate"/>
          </w:r>
          <w:r w:rsidR="005858CC" w:rsidRPr="005858CC">
            <w:rPr>
              <w:noProof/>
              <w:lang w:eastAsia="en-GB"/>
            </w:rPr>
            <w:t>(Cassidy, 2012)</w:t>
          </w:r>
          <w:r w:rsidR="00172A48">
            <w:rPr>
              <w:lang w:eastAsia="en-GB"/>
            </w:rPr>
            <w:fldChar w:fldCharType="end"/>
          </w:r>
        </w:sdtContent>
      </w:sdt>
      <w:r w:rsidRPr="002A26C3">
        <w:rPr>
          <w:lang w:eastAsia="en-GB"/>
        </w:rPr>
        <w:t>, best practices recommend implementing mechanisms to gather employee feedback, assess successes and challenges, and identify areas for improvement. Without this, Biotage missed an opportunity for organisational learning and refining future change initiatives.</w:t>
      </w:r>
    </w:p>
    <w:p w14:paraId="1F82C6E7" w14:textId="3AF84F63" w:rsidR="00154053" w:rsidRPr="002A26C3" w:rsidRDefault="00154053" w:rsidP="00154053">
      <w:pPr>
        <w:spacing w:line="259" w:lineRule="auto"/>
        <w:rPr>
          <w:lang w:eastAsia="en-GB"/>
        </w:rPr>
      </w:pPr>
      <w:r>
        <w:rPr>
          <w:lang w:eastAsia="en-GB"/>
        </w:rPr>
        <w:br w:type="page"/>
      </w:r>
    </w:p>
    <w:p w14:paraId="4C9F375A" w14:textId="066A7EFF" w:rsidR="005A3032" w:rsidRDefault="00A26E9F" w:rsidP="005A3032">
      <w:pPr>
        <w:pStyle w:val="Heading2"/>
      </w:pPr>
      <w:bookmarkStart w:id="4" w:name="_Toc197273542"/>
      <w:r>
        <w:rPr>
          <w:rFonts w:ascii="Calibri" w:hAnsi="Calibri" w:cs="Calibri"/>
        </w:rPr>
        <w:lastRenderedPageBreak/>
        <w:t>Application of Kotter’s 8-Step Change Model</w:t>
      </w:r>
      <w:bookmarkEnd w:id="4"/>
    </w:p>
    <w:p w14:paraId="12DDF386" w14:textId="77777777" w:rsidR="00154053" w:rsidRPr="00154053" w:rsidRDefault="00154053" w:rsidP="00154053">
      <w:pPr>
        <w:rPr>
          <w:lang w:eastAsia="en-GB"/>
        </w:rPr>
      </w:pPr>
      <w:r w:rsidRPr="00154053">
        <w:rPr>
          <w:lang w:eastAsia="en-GB"/>
        </w:rPr>
        <w:t>To enhance the effectiveness of future change initiatives, Biotage could benefit significantly from applying Kotter’s 8-Step Change Model, a structured and widely recognised framework for leading organisational change. Each stage of the model provides a clear roadmap for managing the human and operational challenges that accompany major transformations.</w:t>
      </w:r>
    </w:p>
    <w:p w14:paraId="18A0F721" w14:textId="77777777" w:rsidR="005A3032" w:rsidRDefault="005A3032" w:rsidP="005A3032">
      <w:pPr>
        <w:pStyle w:val="ListParagraph"/>
        <w:numPr>
          <w:ilvl w:val="0"/>
          <w:numId w:val="7"/>
        </w:numPr>
      </w:pPr>
      <w:r>
        <w:t>Create urgency – Use data to show the need for change.</w:t>
      </w:r>
    </w:p>
    <w:p w14:paraId="72355A8B" w14:textId="77777777" w:rsidR="005A3032" w:rsidRDefault="005A3032" w:rsidP="005A3032">
      <w:pPr>
        <w:pStyle w:val="ListParagraph"/>
        <w:numPr>
          <w:ilvl w:val="0"/>
          <w:numId w:val="7"/>
        </w:numPr>
      </w:pPr>
      <w:r>
        <w:t>Build a coalition – Form a team of influential change leaders.</w:t>
      </w:r>
    </w:p>
    <w:p w14:paraId="03DF7120" w14:textId="77777777" w:rsidR="005A3032" w:rsidRDefault="005A3032" w:rsidP="005A3032">
      <w:pPr>
        <w:pStyle w:val="ListParagraph"/>
        <w:numPr>
          <w:ilvl w:val="0"/>
          <w:numId w:val="7"/>
        </w:numPr>
      </w:pPr>
      <w:r>
        <w:t>Create a vision – Develop and communicate a compelling future state.</w:t>
      </w:r>
    </w:p>
    <w:p w14:paraId="2E037805" w14:textId="77777777" w:rsidR="005A3032" w:rsidRDefault="005A3032" w:rsidP="005A3032">
      <w:pPr>
        <w:pStyle w:val="ListParagraph"/>
        <w:numPr>
          <w:ilvl w:val="0"/>
          <w:numId w:val="7"/>
        </w:numPr>
      </w:pPr>
      <w:r>
        <w:t>Communicate the vision – Reinforce through multiple channels.</w:t>
      </w:r>
    </w:p>
    <w:p w14:paraId="562035C7" w14:textId="77777777" w:rsidR="005A3032" w:rsidRDefault="005A3032" w:rsidP="005A3032">
      <w:pPr>
        <w:pStyle w:val="ListParagraph"/>
        <w:numPr>
          <w:ilvl w:val="0"/>
          <w:numId w:val="7"/>
        </w:numPr>
      </w:pPr>
      <w:r>
        <w:t>Empower action – Remove obstacles and encourage initiative.</w:t>
      </w:r>
    </w:p>
    <w:p w14:paraId="2CBBE497" w14:textId="77777777" w:rsidR="005A3032" w:rsidRDefault="005A3032" w:rsidP="005A3032">
      <w:pPr>
        <w:pStyle w:val="ListParagraph"/>
        <w:numPr>
          <w:ilvl w:val="0"/>
          <w:numId w:val="7"/>
        </w:numPr>
      </w:pPr>
      <w:r>
        <w:t>Generate short-term wins – Celebrate early successes.</w:t>
      </w:r>
    </w:p>
    <w:p w14:paraId="3F3D51C4" w14:textId="77777777" w:rsidR="005A3032" w:rsidRDefault="005A3032" w:rsidP="005A3032">
      <w:pPr>
        <w:pStyle w:val="ListParagraph"/>
        <w:numPr>
          <w:ilvl w:val="0"/>
          <w:numId w:val="7"/>
        </w:numPr>
      </w:pPr>
      <w:r>
        <w:t>Consolidate gains – Keep momentum going.</w:t>
      </w:r>
    </w:p>
    <w:p w14:paraId="2E76AF09" w14:textId="77777777" w:rsidR="005A3032" w:rsidRDefault="005A3032" w:rsidP="005A3032">
      <w:pPr>
        <w:pStyle w:val="ListParagraph"/>
        <w:numPr>
          <w:ilvl w:val="0"/>
          <w:numId w:val="7"/>
        </w:numPr>
      </w:pPr>
      <w:r>
        <w:t>Anchor the change – Embed into the organisational culture.</w:t>
      </w:r>
    </w:p>
    <w:p w14:paraId="543542FA" w14:textId="77777777" w:rsidR="00113766" w:rsidRDefault="00113766" w:rsidP="00113766">
      <w:pPr>
        <w:keepNext/>
      </w:pPr>
      <w:r w:rsidRPr="00113766">
        <w:rPr>
          <w:noProof/>
        </w:rPr>
        <w:drawing>
          <wp:inline distT="0" distB="0" distL="0" distR="0" wp14:anchorId="5A78F0F9" wp14:editId="4B914C1E">
            <wp:extent cx="5731510" cy="2613025"/>
            <wp:effectExtent l="0" t="0" r="2540" b="0"/>
            <wp:docPr id="836126027"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126027" name="Picture 1" descr="A diagram of a model&#10;&#10;AI-generated content may be incorrect."/>
                    <pic:cNvPicPr/>
                  </pic:nvPicPr>
                  <pic:blipFill>
                    <a:blip r:embed="rId10"/>
                    <a:stretch>
                      <a:fillRect/>
                    </a:stretch>
                  </pic:blipFill>
                  <pic:spPr>
                    <a:xfrm>
                      <a:off x="0" y="0"/>
                      <a:ext cx="5731510" cy="2613025"/>
                    </a:xfrm>
                    <a:prstGeom prst="rect">
                      <a:avLst/>
                    </a:prstGeom>
                  </pic:spPr>
                </pic:pic>
              </a:graphicData>
            </a:graphic>
          </wp:inline>
        </w:drawing>
      </w:r>
    </w:p>
    <w:p w14:paraId="73C66297" w14:textId="4472606A" w:rsidR="00113766" w:rsidRDefault="00113766" w:rsidP="00113766">
      <w:pPr>
        <w:pStyle w:val="Caption"/>
      </w:pPr>
      <w:bookmarkStart w:id="5" w:name="_Toc197273535"/>
      <w:r>
        <w:t xml:space="preserve">Figure </w:t>
      </w:r>
      <w:fldSimple w:instr=" SEQ Figure \* ARABIC ">
        <w:r w:rsidR="0024205C">
          <w:rPr>
            <w:noProof/>
          </w:rPr>
          <w:t>1</w:t>
        </w:r>
      </w:fldSimple>
      <w:r>
        <w:t xml:space="preserve"> - Kotter's 8 Step process organised into 3 Phases </w:t>
      </w:r>
      <w:sdt>
        <w:sdtPr>
          <w:id w:val="-2014900301"/>
          <w:citation/>
        </w:sdtPr>
        <w:sdtContent>
          <w:r>
            <w:fldChar w:fldCharType="begin"/>
          </w:r>
          <w:r>
            <w:instrText xml:space="preserve"> CITATION Eng24 \l 2057 </w:instrText>
          </w:r>
          <w:r>
            <w:fldChar w:fldCharType="separate"/>
          </w:r>
          <w:r w:rsidR="005858CC" w:rsidRPr="005858CC">
            <w:rPr>
              <w:noProof/>
            </w:rPr>
            <w:t>(Engmann, et al., 2024)</w:t>
          </w:r>
          <w:r>
            <w:fldChar w:fldCharType="end"/>
          </w:r>
        </w:sdtContent>
      </w:sdt>
      <w:bookmarkEnd w:id="5"/>
    </w:p>
    <w:p w14:paraId="33DE9268" w14:textId="41881251" w:rsidR="00154053" w:rsidRPr="00154053" w:rsidRDefault="00154053" w:rsidP="00154053">
      <w:pPr>
        <w:rPr>
          <w:lang w:eastAsia="en-GB"/>
        </w:rPr>
      </w:pPr>
      <w:r w:rsidRPr="00154053">
        <w:rPr>
          <w:lang w:eastAsia="en-GB"/>
        </w:rPr>
        <w:t>The first step, creating a sense of urgency, involves convincing employees and stakeholders of the need for change by presenting compelling evidence of the risks of maintaining the status quo. In Biotage’s case, although leadership communicated some financial and strategic drivers, a more robust approach</w:t>
      </w:r>
      <w:r w:rsidR="00FA09AE">
        <w:rPr>
          <w:lang w:eastAsia="en-GB"/>
        </w:rPr>
        <w:t xml:space="preserve"> - </w:t>
      </w:r>
      <w:r w:rsidRPr="00154053">
        <w:rPr>
          <w:lang w:eastAsia="en-GB"/>
        </w:rPr>
        <w:t>such as sharing detailed cost-benefit analyses and competitor comparisons</w:t>
      </w:r>
      <w:r w:rsidR="00FA09AE">
        <w:rPr>
          <w:lang w:eastAsia="en-GB"/>
        </w:rPr>
        <w:t xml:space="preserve"> </w:t>
      </w:r>
      <w:r w:rsidRPr="00154053">
        <w:rPr>
          <w:lang w:eastAsia="en-GB"/>
        </w:rPr>
        <w:t xml:space="preserve">could have fostered greater urgency and reduced initial resistance. As </w:t>
      </w:r>
      <w:sdt>
        <w:sdtPr>
          <w:rPr>
            <w:lang w:eastAsia="en-GB"/>
          </w:rPr>
          <w:id w:val="1465322576"/>
          <w:citation/>
        </w:sdtPr>
        <w:sdtContent>
          <w:r w:rsidR="005A2CEB">
            <w:rPr>
              <w:lang w:eastAsia="en-GB"/>
            </w:rPr>
            <w:fldChar w:fldCharType="begin"/>
          </w:r>
          <w:r w:rsidR="005A2CEB">
            <w:rPr>
              <w:lang w:eastAsia="en-GB"/>
            </w:rPr>
            <w:instrText xml:space="preserve"> CITATION Joh22 \l 2057 </w:instrText>
          </w:r>
          <w:r w:rsidR="005A2CEB">
            <w:rPr>
              <w:lang w:eastAsia="en-GB"/>
            </w:rPr>
            <w:fldChar w:fldCharType="separate"/>
          </w:r>
          <w:r w:rsidR="005858CC" w:rsidRPr="005858CC">
            <w:rPr>
              <w:noProof/>
              <w:lang w:eastAsia="en-GB"/>
            </w:rPr>
            <w:t>(Hayes, 2022)</w:t>
          </w:r>
          <w:r w:rsidR="005A2CEB">
            <w:rPr>
              <w:lang w:eastAsia="en-GB"/>
            </w:rPr>
            <w:fldChar w:fldCharType="end"/>
          </w:r>
        </w:sdtContent>
      </w:sdt>
      <w:r w:rsidR="005A2CEB">
        <w:rPr>
          <w:lang w:eastAsia="en-GB"/>
        </w:rPr>
        <w:t xml:space="preserve"> </w:t>
      </w:r>
      <w:r w:rsidRPr="00154053">
        <w:rPr>
          <w:lang w:eastAsia="en-GB"/>
        </w:rPr>
        <w:t>notes, establishing urgency is essential to overcoming organisational inertia.</w:t>
      </w:r>
    </w:p>
    <w:p w14:paraId="7CA36742" w14:textId="46F37D95" w:rsidR="00154053" w:rsidRPr="00154053" w:rsidRDefault="00154053" w:rsidP="00154053">
      <w:pPr>
        <w:rPr>
          <w:lang w:eastAsia="en-GB"/>
        </w:rPr>
      </w:pPr>
      <w:r w:rsidRPr="00154053">
        <w:rPr>
          <w:lang w:eastAsia="en-GB"/>
        </w:rPr>
        <w:lastRenderedPageBreak/>
        <w:t xml:space="preserve">The second step, building a guiding coalition, requires assembling a team of influential leaders and employees who can champion the change. While some internal leaders were promoted and involved, forming a cross-functional team that included respected staff from both San Jose and Cardiff could have strengthened legitimacy and trust. </w:t>
      </w:r>
      <w:sdt>
        <w:sdtPr>
          <w:rPr>
            <w:lang w:eastAsia="en-GB"/>
          </w:rPr>
          <w:id w:val="-581381673"/>
          <w:citation/>
        </w:sdtPr>
        <w:sdtContent>
          <w:r w:rsidR="00EF43DC">
            <w:rPr>
              <w:lang w:eastAsia="en-GB"/>
            </w:rPr>
            <w:fldChar w:fldCharType="begin"/>
          </w:r>
          <w:r w:rsidR="00EF43DC">
            <w:rPr>
              <w:lang w:eastAsia="en-GB"/>
            </w:rPr>
            <w:instrText xml:space="preserve"> CITATION Ber19 \l 2057 </w:instrText>
          </w:r>
          <w:r w:rsidR="00EF43DC">
            <w:rPr>
              <w:lang w:eastAsia="en-GB"/>
            </w:rPr>
            <w:fldChar w:fldCharType="separate"/>
          </w:r>
          <w:r w:rsidR="005858CC" w:rsidRPr="005858CC">
            <w:rPr>
              <w:noProof/>
              <w:lang w:eastAsia="en-GB"/>
            </w:rPr>
            <w:t>(Burnes, 2019)</w:t>
          </w:r>
          <w:r w:rsidR="00EF43DC">
            <w:rPr>
              <w:lang w:eastAsia="en-GB"/>
            </w:rPr>
            <w:fldChar w:fldCharType="end"/>
          </w:r>
        </w:sdtContent>
      </w:sdt>
      <w:r w:rsidRPr="00154053">
        <w:rPr>
          <w:lang w:eastAsia="en-GB"/>
        </w:rPr>
        <w:t xml:space="preserve"> emphasises the importance of such coalitions in securing widespread organisational support.</w:t>
      </w:r>
    </w:p>
    <w:p w14:paraId="23BD5A1F" w14:textId="5FD6E8C2" w:rsidR="00154053" w:rsidRPr="00154053" w:rsidRDefault="00154053" w:rsidP="00154053">
      <w:pPr>
        <w:rPr>
          <w:lang w:eastAsia="en-GB"/>
        </w:rPr>
      </w:pPr>
      <w:r w:rsidRPr="00154053">
        <w:rPr>
          <w:lang w:eastAsia="en-GB"/>
        </w:rPr>
        <w:t xml:space="preserve">The third and fourth steps, developing and communicating the vision for change, are critical for aligning the workforce around a shared goal. Biotage articulated a basic vision centred on operational efficiency and growth. However, the vision could have been expanded to include employee-centred outcomes, such as career development opportunities and improved work-life balance in the new location. According to Mullins and McLean </w:t>
      </w:r>
      <w:sdt>
        <w:sdtPr>
          <w:rPr>
            <w:lang w:eastAsia="en-GB"/>
          </w:rPr>
          <w:id w:val="-2087602824"/>
          <w:citation/>
        </w:sdtPr>
        <w:sdtContent>
          <w:r w:rsidR="00EE1A87">
            <w:rPr>
              <w:lang w:eastAsia="en-GB"/>
            </w:rPr>
            <w:fldChar w:fldCharType="begin"/>
          </w:r>
          <w:r w:rsidR="00EE1A87">
            <w:rPr>
              <w:lang w:eastAsia="en-GB"/>
            </w:rPr>
            <w:instrText xml:space="preserve"> CITATION Mul19 \l 2057 </w:instrText>
          </w:r>
          <w:r w:rsidR="00EE1A87">
            <w:rPr>
              <w:lang w:eastAsia="en-GB"/>
            </w:rPr>
            <w:fldChar w:fldCharType="separate"/>
          </w:r>
          <w:r w:rsidR="005858CC" w:rsidRPr="005858CC">
            <w:rPr>
              <w:noProof/>
              <w:lang w:eastAsia="en-GB"/>
            </w:rPr>
            <w:t>(Mullins, 2019)</w:t>
          </w:r>
          <w:r w:rsidR="00EE1A87">
            <w:rPr>
              <w:lang w:eastAsia="en-GB"/>
            </w:rPr>
            <w:fldChar w:fldCharType="end"/>
          </w:r>
        </w:sdtContent>
      </w:sdt>
      <w:r w:rsidR="00EE1A87">
        <w:rPr>
          <w:lang w:eastAsia="en-GB"/>
        </w:rPr>
        <w:t xml:space="preserve"> </w:t>
      </w:r>
      <w:r w:rsidRPr="00154053">
        <w:rPr>
          <w:lang w:eastAsia="en-GB"/>
        </w:rPr>
        <w:t>a compelling vision that resonates with employees’ personal and professional values increases engagement and commitment.</w:t>
      </w:r>
    </w:p>
    <w:p w14:paraId="32371694" w14:textId="61C46CB3" w:rsidR="00154053" w:rsidRPr="00154053" w:rsidRDefault="00154053" w:rsidP="00154053">
      <w:pPr>
        <w:rPr>
          <w:lang w:eastAsia="en-GB"/>
        </w:rPr>
      </w:pPr>
      <w:r w:rsidRPr="00154053">
        <w:rPr>
          <w:lang w:eastAsia="en-GB"/>
        </w:rPr>
        <w:t xml:space="preserve">Empowering broad-based action, the fifth step, involves removing obstacles that might prevent employees from embracing the change. Biotage’s leadership mitigated some operational obstacles by promoting experienced staff and recruiting locally. Nevertheless, barriers related to cultural differences and insufficient training persisted. Providing cultural </w:t>
      </w:r>
      <w:r w:rsidR="00FB189C" w:rsidRPr="00154053">
        <w:rPr>
          <w:lang w:eastAsia="en-GB"/>
        </w:rPr>
        <w:t>adaptation</w:t>
      </w:r>
      <w:r w:rsidRPr="00154053">
        <w:rPr>
          <w:lang w:eastAsia="en-GB"/>
        </w:rPr>
        <w:t xml:space="preserve"> workshops and comprehensive role-specific training could have empowered employees to adapt more confidently to their new environment </w:t>
      </w:r>
      <w:sdt>
        <w:sdtPr>
          <w:rPr>
            <w:lang w:eastAsia="en-GB"/>
          </w:rPr>
          <w:id w:val="-2078584013"/>
          <w:citation/>
        </w:sdtPr>
        <w:sdtContent>
          <w:r w:rsidR="00EE1A87">
            <w:rPr>
              <w:lang w:eastAsia="en-GB"/>
            </w:rPr>
            <w:fldChar w:fldCharType="begin"/>
          </w:r>
          <w:r w:rsidR="00EE1A87">
            <w:rPr>
              <w:lang w:eastAsia="en-GB"/>
            </w:rPr>
            <w:instrText xml:space="preserve"> CITATION May22 \l 2057 </w:instrText>
          </w:r>
          <w:r w:rsidR="00EE1A87">
            <w:rPr>
              <w:lang w:eastAsia="en-GB"/>
            </w:rPr>
            <w:fldChar w:fldCharType="separate"/>
          </w:r>
          <w:r w:rsidR="005858CC" w:rsidRPr="005858CC">
            <w:rPr>
              <w:noProof/>
              <w:lang w:eastAsia="en-GB"/>
            </w:rPr>
            <w:t>(Maylor, 2022)</w:t>
          </w:r>
          <w:r w:rsidR="00EE1A87">
            <w:rPr>
              <w:lang w:eastAsia="en-GB"/>
            </w:rPr>
            <w:fldChar w:fldCharType="end"/>
          </w:r>
        </w:sdtContent>
      </w:sdt>
      <w:r w:rsidRPr="00154053">
        <w:rPr>
          <w:lang w:eastAsia="en-GB"/>
        </w:rPr>
        <w:t>.</w:t>
      </w:r>
    </w:p>
    <w:p w14:paraId="0669F1E7" w14:textId="3C1EBE2F" w:rsidR="00154053" w:rsidRPr="00154053" w:rsidRDefault="00154053" w:rsidP="00154053">
      <w:pPr>
        <w:rPr>
          <w:lang w:eastAsia="en-GB"/>
        </w:rPr>
      </w:pPr>
      <w:r w:rsidRPr="00154053">
        <w:rPr>
          <w:lang w:eastAsia="en-GB"/>
        </w:rPr>
        <w:t>The sixth step, generating short-term wins, is often overlooked but is essential for maintaining momentum. Biotage achieved operational continuity after the transition, but formal recognition of early achievements</w:t>
      </w:r>
      <w:r w:rsidR="003B09D3">
        <w:rPr>
          <w:lang w:eastAsia="en-GB"/>
        </w:rPr>
        <w:t xml:space="preserve">, </w:t>
      </w:r>
      <w:r w:rsidRPr="00154053">
        <w:rPr>
          <w:lang w:eastAsia="en-GB"/>
        </w:rPr>
        <w:t>such as successful knowledge transfers, early project completions, or positive customer feedback</w:t>
      </w:r>
      <w:r w:rsidR="003B09D3">
        <w:rPr>
          <w:lang w:eastAsia="en-GB"/>
        </w:rPr>
        <w:t xml:space="preserve"> </w:t>
      </w:r>
      <w:r w:rsidRPr="00154053">
        <w:rPr>
          <w:lang w:eastAsia="en-GB"/>
        </w:rPr>
        <w:t xml:space="preserve">would have reinforced morale and demonstrated the tangible benefits of the change. Herzberg’s motivation theory supports the value of recognising employee achievements to sustain motivation </w:t>
      </w:r>
      <w:sdt>
        <w:sdtPr>
          <w:rPr>
            <w:lang w:eastAsia="en-GB"/>
          </w:rPr>
          <w:id w:val="-940841174"/>
          <w:citation/>
        </w:sdtPr>
        <w:sdtContent>
          <w:r w:rsidR="00EE1A87">
            <w:rPr>
              <w:lang w:eastAsia="en-GB"/>
            </w:rPr>
            <w:fldChar w:fldCharType="begin"/>
          </w:r>
          <w:r w:rsidR="00EE1A87">
            <w:rPr>
              <w:lang w:eastAsia="en-GB"/>
            </w:rPr>
            <w:instrText xml:space="preserve"> CITATION Mul19 \l 2057 </w:instrText>
          </w:r>
          <w:r w:rsidR="00EE1A87">
            <w:rPr>
              <w:lang w:eastAsia="en-GB"/>
            </w:rPr>
            <w:fldChar w:fldCharType="separate"/>
          </w:r>
          <w:r w:rsidR="005858CC" w:rsidRPr="005858CC">
            <w:rPr>
              <w:noProof/>
              <w:lang w:eastAsia="en-GB"/>
            </w:rPr>
            <w:t>(Mullins, 2019)</w:t>
          </w:r>
          <w:r w:rsidR="00EE1A87">
            <w:rPr>
              <w:lang w:eastAsia="en-GB"/>
            </w:rPr>
            <w:fldChar w:fldCharType="end"/>
          </w:r>
        </w:sdtContent>
      </w:sdt>
    </w:p>
    <w:p w14:paraId="2971DEFF" w14:textId="77777777" w:rsidR="00154053" w:rsidRPr="00154053" w:rsidRDefault="00154053" w:rsidP="00154053">
      <w:pPr>
        <w:rPr>
          <w:lang w:eastAsia="en-GB"/>
        </w:rPr>
      </w:pPr>
      <w:r w:rsidRPr="00154053">
        <w:rPr>
          <w:lang w:eastAsia="en-GB"/>
        </w:rPr>
        <w:t>Consolidating gains and producing more change, the seventh step, involves leveraging early successes to drive deeper organisational improvements. This was an area where Biotage could have improved. Establishing a continuous improvement team or employee feedback forum would have allowed the organisation to address lingering challenges and build on initial successes.</w:t>
      </w:r>
    </w:p>
    <w:p w14:paraId="10849955" w14:textId="098C2853" w:rsidR="00154053" w:rsidRPr="00154053" w:rsidRDefault="00154053" w:rsidP="00154053">
      <w:pPr>
        <w:rPr>
          <w:lang w:eastAsia="en-GB"/>
        </w:rPr>
      </w:pPr>
      <w:r w:rsidRPr="00154053">
        <w:rPr>
          <w:lang w:eastAsia="en-GB"/>
        </w:rPr>
        <w:t>Finally, anchoring new approaches in the corporate culture is critical to preventing regression. While Biotage established new teams and processes, more deliberate efforts to integrate the new culture</w:t>
      </w:r>
      <w:r w:rsidR="00D5534D">
        <w:rPr>
          <w:lang w:eastAsia="en-GB"/>
        </w:rPr>
        <w:t xml:space="preserve"> </w:t>
      </w:r>
      <w:r w:rsidRPr="00154053">
        <w:rPr>
          <w:lang w:eastAsia="en-GB"/>
        </w:rPr>
        <w:t>such as revised performance management systems, team-building activities, and leadership development aligned with the new organisational values</w:t>
      </w:r>
      <w:r w:rsidR="00D5534D">
        <w:rPr>
          <w:lang w:eastAsia="en-GB"/>
        </w:rPr>
        <w:t xml:space="preserve"> </w:t>
      </w:r>
      <w:r w:rsidRPr="00154053">
        <w:rPr>
          <w:lang w:eastAsia="en-GB"/>
        </w:rPr>
        <w:t>would have solidified the change.</w:t>
      </w:r>
    </w:p>
    <w:p w14:paraId="49FB0A4D" w14:textId="77777777" w:rsidR="00154053" w:rsidRPr="00154053" w:rsidRDefault="00154053" w:rsidP="00154053">
      <w:pPr>
        <w:rPr>
          <w:lang w:eastAsia="en-GB"/>
        </w:rPr>
      </w:pPr>
      <w:r w:rsidRPr="00154053">
        <w:rPr>
          <w:lang w:eastAsia="en-GB"/>
        </w:rPr>
        <w:lastRenderedPageBreak/>
        <w:t>In summary, while Biotage addressed some aspects of Kotter’s model informally, a more systematic application of all eight steps would have provided a clearer structure, reduced resistance, and improved both the efficiency and the human experience of the transition. Embedding these principles into future change initiatives could greatly enhance Biotage’s organisational resilience and adaptability.</w:t>
      </w:r>
    </w:p>
    <w:p w14:paraId="6BD77D8E" w14:textId="248A1360" w:rsidR="0060049A" w:rsidRDefault="0060049A" w:rsidP="0060049A">
      <w:pPr>
        <w:spacing w:line="259" w:lineRule="auto"/>
      </w:pPr>
      <w:r>
        <w:br w:type="page"/>
      </w:r>
    </w:p>
    <w:p w14:paraId="2E20BCB8" w14:textId="77777777" w:rsidR="00341534" w:rsidRDefault="00341534" w:rsidP="00341534">
      <w:pPr>
        <w:pStyle w:val="Heading2"/>
      </w:pPr>
      <w:bookmarkStart w:id="6" w:name="_Toc197273543"/>
      <w:r>
        <w:lastRenderedPageBreak/>
        <w:t>Application of Lewin’s Forcefield Analysis</w:t>
      </w:r>
      <w:bookmarkEnd w:id="6"/>
    </w:p>
    <w:p w14:paraId="38F4B2FD" w14:textId="77777777" w:rsidR="00341534" w:rsidRDefault="00341534" w:rsidP="00341534">
      <w:r w:rsidRPr="00900B3F">
        <w:t>Lewin’s Forcefield Analysis, developed by social psychologist Kurt Lewin in 1951, is a widely used model for analysing the factors that influence change within organisations. The model views change as a dynamic equilibrium between two opposing sets of forces</w:t>
      </w:r>
      <w:r>
        <w:t>, d</w:t>
      </w:r>
      <w:r w:rsidRPr="00900B3F">
        <w:t>riving forces that push for change</w:t>
      </w:r>
      <w:r>
        <w:t xml:space="preserve"> &amp; </w:t>
      </w:r>
      <w:r w:rsidRPr="00900B3F">
        <w:t>Resisting forces that hinder change</w:t>
      </w:r>
      <w:r>
        <w:t>. Demonstrated in the below (Figure 1).</w:t>
      </w:r>
    </w:p>
    <w:p w14:paraId="1E836D14" w14:textId="77777777" w:rsidR="00341534" w:rsidRDefault="00341534" w:rsidP="00341534">
      <w:r>
        <w:rPr>
          <w:noProof/>
        </w:rPr>
        <w:drawing>
          <wp:anchor distT="0" distB="0" distL="114300" distR="114300" simplePos="0" relativeHeight="251679744" behindDoc="1" locked="0" layoutInCell="1" allowOverlap="1" wp14:anchorId="723A45D6" wp14:editId="40961528">
            <wp:simplePos x="0" y="0"/>
            <wp:positionH relativeFrom="margin">
              <wp:posOffset>1478280</wp:posOffset>
            </wp:positionH>
            <wp:positionV relativeFrom="paragraph">
              <wp:posOffset>6985</wp:posOffset>
            </wp:positionV>
            <wp:extent cx="2857500" cy="2221865"/>
            <wp:effectExtent l="0" t="0" r="0" b="6985"/>
            <wp:wrapTight wrapText="bothSides">
              <wp:wrapPolygon edited="0">
                <wp:start x="0" y="0"/>
                <wp:lineTo x="0" y="21483"/>
                <wp:lineTo x="21456" y="21483"/>
                <wp:lineTo x="21456" y="0"/>
                <wp:lineTo x="0" y="0"/>
              </wp:wrapPolygon>
            </wp:wrapTight>
            <wp:docPr id="1595701687" name="Picture 9" descr="A diagram of a field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98767" name="Picture 9" descr="A diagram of a field analysi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221865"/>
                    </a:xfrm>
                    <a:prstGeom prst="rect">
                      <a:avLst/>
                    </a:prstGeom>
                    <a:noFill/>
                    <a:ln>
                      <a:noFill/>
                    </a:ln>
                  </pic:spPr>
                </pic:pic>
              </a:graphicData>
            </a:graphic>
          </wp:anchor>
        </w:drawing>
      </w:r>
    </w:p>
    <w:p w14:paraId="32FC5196" w14:textId="77777777" w:rsidR="00341534" w:rsidRDefault="00341534" w:rsidP="00341534"/>
    <w:p w14:paraId="14D2BF9C" w14:textId="77777777" w:rsidR="00341534" w:rsidRDefault="00341534" w:rsidP="00341534"/>
    <w:p w14:paraId="740D8E86" w14:textId="77777777" w:rsidR="00341534" w:rsidRDefault="00341534" w:rsidP="00341534"/>
    <w:p w14:paraId="47219620" w14:textId="77777777" w:rsidR="00341534" w:rsidRDefault="00341534" w:rsidP="00341534"/>
    <w:p w14:paraId="6E8935BE" w14:textId="77777777" w:rsidR="00341534" w:rsidRDefault="00341534" w:rsidP="00341534"/>
    <w:p w14:paraId="20DFBE59" w14:textId="77777777" w:rsidR="00341534" w:rsidRDefault="00341534" w:rsidP="00341534">
      <w:r>
        <w:rPr>
          <w:noProof/>
        </w:rPr>
        <mc:AlternateContent>
          <mc:Choice Requires="wps">
            <w:drawing>
              <wp:anchor distT="0" distB="0" distL="114300" distR="114300" simplePos="0" relativeHeight="251680768" behindDoc="1" locked="0" layoutInCell="1" allowOverlap="1" wp14:anchorId="58B68775" wp14:editId="6D776ADE">
                <wp:simplePos x="0" y="0"/>
                <wp:positionH relativeFrom="margin">
                  <wp:align>center</wp:align>
                </wp:positionH>
                <wp:positionV relativeFrom="paragraph">
                  <wp:posOffset>230505</wp:posOffset>
                </wp:positionV>
                <wp:extent cx="2857500" cy="635"/>
                <wp:effectExtent l="0" t="0" r="0" b="8255"/>
                <wp:wrapTight wrapText="bothSides">
                  <wp:wrapPolygon edited="0">
                    <wp:start x="0" y="0"/>
                    <wp:lineTo x="0" y="20698"/>
                    <wp:lineTo x="21456" y="20698"/>
                    <wp:lineTo x="21456" y="0"/>
                    <wp:lineTo x="0" y="0"/>
                  </wp:wrapPolygon>
                </wp:wrapTight>
                <wp:docPr id="702924982"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3D2F429C" w14:textId="18DB5BB5" w:rsidR="00341534" w:rsidRPr="00F66A77" w:rsidRDefault="00341534" w:rsidP="00341534">
                            <w:pPr>
                              <w:pStyle w:val="Caption"/>
                              <w:rPr>
                                <w:noProof/>
                                <w:sz w:val="22"/>
                                <w:szCs w:val="22"/>
                              </w:rPr>
                            </w:pPr>
                            <w:bookmarkStart w:id="7" w:name="_Toc197273536"/>
                            <w:r>
                              <w:t xml:space="preserve">Figure </w:t>
                            </w:r>
                            <w:fldSimple w:instr=" SEQ Figure \* ARABIC ">
                              <w:r w:rsidR="0024205C">
                                <w:rPr>
                                  <w:noProof/>
                                </w:rPr>
                                <w:t>2</w:t>
                              </w:r>
                            </w:fldSimple>
                            <w:r>
                              <w:t xml:space="preserve"> - Lewin's Forcefield (destination innovation)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8B68775" id="_x0000_t202" coordsize="21600,21600" o:spt="202" path="m,l,21600r21600,l21600,xe">
                <v:stroke joinstyle="miter"/>
                <v:path gradientshapeok="t" o:connecttype="rect"/>
              </v:shapetype>
              <v:shape id="Text Box 1" o:spid="_x0000_s1026" type="#_x0000_t202" style="position:absolute;margin-left:0;margin-top:18.15pt;width:225pt;height:.05pt;z-index:-2516357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pbjFQIAADgEAAAOAAAAZHJzL2Uyb0RvYy54bWysU8Fu2zAMvQ/YPwi6L04ypCuMOEWWIsOA&#10;oC2QDj0rshQbkEWNUmJ3Xz9KtpOt22nYRaZF6lF872l51zWGnRX6GmzBZ5MpZ8pKKGt7LPi35+2H&#10;W858ELYUBqwq+Kvy/G71/t2ydbmaQwWmVMgIxPq8dQWvQnB5lnlZqUb4CThlKakBGxHoF49ZiaIl&#10;9MZk8+n0JmsBS4cglfe0e98n+Srha61keNTaq8BMweluIa2Y1kNcs9VS5EcUrqrlcA3xD7doRG2p&#10;6QXqXgTBTlj/AdXUEsGDDhMJTQZa11KlGWia2fTNNPtKOJVmIXK8u9Dk/x+sfDjv3ROy0H2GjgSM&#10;hLTO55424zydxiZ+6aaM8kTh64U21QUmaXN+u/i0mFJKUu7m4yJ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lFteCd0AAAAGAQAADwAAAGRycy9kb3ducmV2LnhtbEyPwU7DMBBE70j8g7VIXBB1&#10;ICGqQpyqquAAl4rQS29uvI0D8TqKnTb8PdsTHGdmNfO2XM2uFyccQ+dJwcMiAYHUeNNRq2D3+Xq/&#10;BBGiJqN7T6jgBwOsquurUhfGn+kDT3VsBZdQKLQCG+NQSBkai06HhR+QODv60enIcmylGfWZy10v&#10;H5Mkl053xAtWD7ix2HzXk1OwzfZbezcdX97XWTq+7aZN/tXWSt3ezOtnEBHn+HcMF3xGh4qZDn4i&#10;E0SvgB+JCtI8BcFp9pSwcbgYGciqlP/xq18AAAD//wMAUEsBAi0AFAAGAAgAAAAhALaDOJL+AAAA&#10;4QEAABMAAAAAAAAAAAAAAAAAAAAAAFtDb250ZW50X1R5cGVzXS54bWxQSwECLQAUAAYACAAAACEA&#10;OP0h/9YAAACUAQAACwAAAAAAAAAAAAAAAAAvAQAAX3JlbHMvLnJlbHNQSwECLQAUAAYACAAAACEA&#10;cOaW4xUCAAA4BAAADgAAAAAAAAAAAAAAAAAuAgAAZHJzL2Uyb0RvYy54bWxQSwECLQAUAAYACAAA&#10;ACEAlFteCd0AAAAGAQAADwAAAAAAAAAAAAAAAABvBAAAZHJzL2Rvd25yZXYueG1sUEsFBgAAAAAE&#10;AAQA8wAAAHkFAAAAAA==&#10;" stroked="f">
                <v:textbox style="mso-fit-shape-to-text:t" inset="0,0,0,0">
                  <w:txbxContent>
                    <w:p w14:paraId="3D2F429C" w14:textId="18DB5BB5" w:rsidR="00341534" w:rsidRPr="00F66A77" w:rsidRDefault="00341534" w:rsidP="00341534">
                      <w:pPr>
                        <w:pStyle w:val="Caption"/>
                        <w:rPr>
                          <w:noProof/>
                          <w:sz w:val="22"/>
                          <w:szCs w:val="22"/>
                        </w:rPr>
                      </w:pPr>
                      <w:bookmarkStart w:id="8" w:name="_Toc197273536"/>
                      <w:r>
                        <w:t xml:space="preserve">Figure </w:t>
                      </w:r>
                      <w:fldSimple w:instr=" SEQ Figure \* ARABIC ">
                        <w:r w:rsidR="0024205C">
                          <w:rPr>
                            <w:noProof/>
                          </w:rPr>
                          <w:t>2</w:t>
                        </w:r>
                      </w:fldSimple>
                      <w:r>
                        <w:t xml:space="preserve"> - Lewin's Forcefield (destination innovation)</w:t>
                      </w:r>
                      <w:bookmarkEnd w:id="8"/>
                    </w:p>
                  </w:txbxContent>
                </v:textbox>
                <w10:wrap type="tight" anchorx="margin"/>
              </v:shape>
            </w:pict>
          </mc:Fallback>
        </mc:AlternateContent>
      </w:r>
    </w:p>
    <w:p w14:paraId="42962DC7" w14:textId="77777777" w:rsidR="00341534" w:rsidRPr="00900B3F" w:rsidRDefault="00341534" w:rsidP="00341534"/>
    <w:p w14:paraId="16671625" w14:textId="2ECDA107" w:rsidR="00341534" w:rsidRPr="00900B3F" w:rsidRDefault="00341534" w:rsidP="00341534">
      <w:r w:rsidRPr="00900B3F">
        <w:t xml:space="preserve">According to </w:t>
      </w:r>
      <w:sdt>
        <w:sdtPr>
          <w:id w:val="-2116512514"/>
          <w:citation/>
        </w:sdtPr>
        <w:sdtContent>
          <w:r w:rsidR="005225AD">
            <w:fldChar w:fldCharType="begin"/>
          </w:r>
          <w:r w:rsidR="005225AD">
            <w:instrText xml:space="preserve"> CITATION Mul19 \l 2057 </w:instrText>
          </w:r>
          <w:r w:rsidR="005225AD">
            <w:fldChar w:fldCharType="separate"/>
          </w:r>
          <w:r w:rsidR="005858CC" w:rsidRPr="005858CC">
            <w:rPr>
              <w:noProof/>
            </w:rPr>
            <w:t>(Mullins, 2019)</w:t>
          </w:r>
          <w:r w:rsidR="005225AD">
            <w:fldChar w:fldCharType="end"/>
          </w:r>
        </w:sdtContent>
      </w:sdt>
      <w:r w:rsidR="005225AD">
        <w:t xml:space="preserve">, </w:t>
      </w:r>
      <w:r w:rsidRPr="00900B3F">
        <w:t xml:space="preserve">successful change requires either strengthening the driving forces, weakening the resisting forces, or both. This analytical tool helps managers understand not just </w:t>
      </w:r>
      <w:r w:rsidRPr="009973A5">
        <w:t>what</w:t>
      </w:r>
      <w:r w:rsidRPr="00900B3F">
        <w:t xml:space="preserve"> needs to change, but </w:t>
      </w:r>
      <w:r w:rsidRPr="009973A5">
        <w:t>why</w:t>
      </w:r>
      <w:r w:rsidRPr="00900B3F">
        <w:t xml:space="preserve"> employees or systems may resist the change and how those barriers can be overcome.</w:t>
      </w:r>
    </w:p>
    <w:p w14:paraId="0BC93DAC" w14:textId="77777777" w:rsidR="00341534" w:rsidRPr="00900B3F" w:rsidRDefault="00341534" w:rsidP="00341534">
      <w:r w:rsidRPr="00900B3F">
        <w:t>In practical terms, the model involves:</w:t>
      </w:r>
    </w:p>
    <w:p w14:paraId="424F93C0" w14:textId="77777777" w:rsidR="00341534" w:rsidRPr="00900B3F" w:rsidRDefault="00341534" w:rsidP="00341534">
      <w:pPr>
        <w:pStyle w:val="ListParagraph"/>
        <w:numPr>
          <w:ilvl w:val="0"/>
          <w:numId w:val="19"/>
        </w:numPr>
      </w:pPr>
      <w:r w:rsidRPr="00900B3F">
        <w:t>Identifying the desired change</w:t>
      </w:r>
    </w:p>
    <w:p w14:paraId="01E4034C" w14:textId="77777777" w:rsidR="00341534" w:rsidRPr="00900B3F" w:rsidRDefault="00341534" w:rsidP="00341534">
      <w:pPr>
        <w:pStyle w:val="ListParagraph"/>
        <w:numPr>
          <w:ilvl w:val="0"/>
          <w:numId w:val="19"/>
        </w:numPr>
      </w:pPr>
      <w:r w:rsidRPr="00900B3F">
        <w:t>Listing all driving and resisting forces</w:t>
      </w:r>
    </w:p>
    <w:p w14:paraId="235F2638" w14:textId="77777777" w:rsidR="00341534" w:rsidRPr="00900B3F" w:rsidRDefault="00341534" w:rsidP="00341534">
      <w:pPr>
        <w:pStyle w:val="ListParagraph"/>
        <w:numPr>
          <w:ilvl w:val="0"/>
          <w:numId w:val="19"/>
        </w:numPr>
      </w:pPr>
      <w:r w:rsidRPr="00900B3F">
        <w:t>Assessing the strength of each force</w:t>
      </w:r>
    </w:p>
    <w:p w14:paraId="144A0140" w14:textId="77777777" w:rsidR="00341534" w:rsidRPr="00900B3F" w:rsidRDefault="00341534" w:rsidP="00341534">
      <w:pPr>
        <w:pStyle w:val="ListParagraph"/>
        <w:numPr>
          <w:ilvl w:val="0"/>
          <w:numId w:val="19"/>
        </w:numPr>
      </w:pPr>
      <w:r w:rsidRPr="00900B3F">
        <w:t>Developing strategies to strengthen drivers or reduce resistance</w:t>
      </w:r>
    </w:p>
    <w:p w14:paraId="49E1121F" w14:textId="51F44BB3" w:rsidR="0060049A" w:rsidRPr="00900B3F" w:rsidRDefault="00341534" w:rsidP="00A70C8A">
      <w:r w:rsidRPr="00900B3F">
        <w:t xml:space="preserve">This simple yet powerful framework is often used in project management, organisational development, and change management scenarios </w:t>
      </w:r>
      <w:sdt>
        <w:sdtPr>
          <w:id w:val="2123803296"/>
          <w:citation/>
        </w:sdtPr>
        <w:sdtContent>
          <w:r w:rsidR="00A70C8A">
            <w:fldChar w:fldCharType="begin"/>
          </w:r>
          <w:r w:rsidR="00A70C8A">
            <w:instrText xml:space="preserve"> CITATION May10 \l 2057 </w:instrText>
          </w:r>
          <w:r w:rsidR="00A70C8A">
            <w:fldChar w:fldCharType="separate"/>
          </w:r>
          <w:r w:rsidR="005858CC" w:rsidRPr="005858CC">
            <w:rPr>
              <w:noProof/>
            </w:rPr>
            <w:t>(Maylor, 2010)</w:t>
          </w:r>
          <w:r w:rsidR="00A70C8A">
            <w:fldChar w:fldCharType="end"/>
          </w:r>
        </w:sdtContent>
      </w:sdt>
      <w:r w:rsidRPr="00900B3F">
        <w:t xml:space="preserve"> </w:t>
      </w:r>
      <w:sdt>
        <w:sdtPr>
          <w:id w:val="1596064997"/>
          <w:citation/>
        </w:sdtPr>
        <w:sdtContent>
          <w:r w:rsidR="00A70C8A">
            <w:fldChar w:fldCharType="begin"/>
          </w:r>
          <w:r w:rsidR="00A70C8A">
            <w:instrText xml:space="preserve"> CITATION Cas12 \l 2057 </w:instrText>
          </w:r>
          <w:r w:rsidR="00A70C8A">
            <w:fldChar w:fldCharType="separate"/>
          </w:r>
          <w:r w:rsidR="005858CC" w:rsidRPr="005858CC">
            <w:rPr>
              <w:noProof/>
            </w:rPr>
            <w:t>(Cassidy, 2012)</w:t>
          </w:r>
          <w:r w:rsidR="00A70C8A">
            <w:fldChar w:fldCharType="end"/>
          </w:r>
        </w:sdtContent>
      </w:sdt>
      <w:r w:rsidR="00A70C8A">
        <w:t>.</w:t>
      </w:r>
      <w:r w:rsidR="0060049A">
        <w:br w:type="page"/>
      </w:r>
    </w:p>
    <w:p w14:paraId="42EAB23D" w14:textId="77777777" w:rsidR="00341534" w:rsidRDefault="00341534" w:rsidP="00341534">
      <w:r w:rsidRPr="00900B3F">
        <w:lastRenderedPageBreak/>
        <w:t>In the case of Biotage’s relocation from San Jose, California to Cardiff, Wales, the Forcefield Analysis reveals a complex interplay of strategic and human factors.</w:t>
      </w:r>
    </w:p>
    <w:p w14:paraId="40C4AEF8" w14:textId="77777777" w:rsidR="00341534" w:rsidRDefault="00341534" w:rsidP="00341534">
      <w:r>
        <w:rPr>
          <w:noProof/>
        </w:rPr>
        <mc:AlternateContent>
          <mc:Choice Requires="wpg">
            <w:drawing>
              <wp:anchor distT="0" distB="0" distL="114300" distR="114300" simplePos="0" relativeHeight="251678720" behindDoc="1" locked="0" layoutInCell="1" allowOverlap="1" wp14:anchorId="194BBEE9" wp14:editId="09E7B8A7">
                <wp:simplePos x="0" y="0"/>
                <wp:positionH relativeFrom="margin">
                  <wp:posOffset>815340</wp:posOffset>
                </wp:positionH>
                <wp:positionV relativeFrom="paragraph">
                  <wp:posOffset>11430</wp:posOffset>
                </wp:positionV>
                <wp:extent cx="4100195" cy="2804160"/>
                <wp:effectExtent l="0" t="0" r="0" b="0"/>
                <wp:wrapTight wrapText="bothSides">
                  <wp:wrapPolygon edited="0">
                    <wp:start x="1505" y="0"/>
                    <wp:lineTo x="1505" y="2054"/>
                    <wp:lineTo x="0" y="2495"/>
                    <wp:lineTo x="0" y="6457"/>
                    <wp:lineTo x="6122" y="7043"/>
                    <wp:lineTo x="6122" y="7190"/>
                    <wp:lineTo x="7727" y="9391"/>
                    <wp:lineTo x="0" y="10712"/>
                    <wp:lineTo x="0" y="13207"/>
                    <wp:lineTo x="6122" y="14087"/>
                    <wp:lineTo x="7727" y="16435"/>
                    <wp:lineTo x="0" y="17462"/>
                    <wp:lineTo x="0" y="20103"/>
                    <wp:lineTo x="7828" y="21130"/>
                    <wp:lineTo x="7828" y="21424"/>
                    <wp:lineTo x="13448" y="21424"/>
                    <wp:lineTo x="13448" y="21130"/>
                    <wp:lineTo x="21476" y="20103"/>
                    <wp:lineTo x="21476" y="17462"/>
                    <wp:lineTo x="13548" y="16435"/>
                    <wp:lineTo x="15254" y="14087"/>
                    <wp:lineTo x="21476" y="13207"/>
                    <wp:lineTo x="21476" y="10712"/>
                    <wp:lineTo x="13548" y="9391"/>
                    <wp:lineTo x="15254" y="7190"/>
                    <wp:lineTo x="15254" y="7043"/>
                    <wp:lineTo x="21476" y="6457"/>
                    <wp:lineTo x="21476" y="2641"/>
                    <wp:lineTo x="20974" y="0"/>
                    <wp:lineTo x="1505" y="0"/>
                  </wp:wrapPolygon>
                </wp:wrapTight>
                <wp:docPr id="573802844" name="Group 8"/>
                <wp:cNvGraphicFramePr/>
                <a:graphic xmlns:a="http://schemas.openxmlformats.org/drawingml/2006/main">
                  <a:graphicData uri="http://schemas.microsoft.com/office/word/2010/wordprocessingGroup">
                    <wpg:wgp>
                      <wpg:cNvGrpSpPr/>
                      <wpg:grpSpPr>
                        <a:xfrm>
                          <a:off x="0" y="0"/>
                          <a:ext cx="4100195" cy="2804160"/>
                          <a:chOff x="0" y="0"/>
                          <a:chExt cx="4100195" cy="2804160"/>
                        </a:xfrm>
                      </wpg:grpSpPr>
                      <pic:pic xmlns:pic="http://schemas.openxmlformats.org/drawingml/2006/picture">
                        <pic:nvPicPr>
                          <pic:cNvPr id="1403372668" name="Picture 6"/>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00195" cy="2804160"/>
                          </a:xfrm>
                          <a:prstGeom prst="rect">
                            <a:avLst/>
                          </a:prstGeom>
                          <a:noFill/>
                        </pic:spPr>
                      </pic:pic>
                      <wps:wsp>
                        <wps:cNvPr id="496298639" name="Text Box 7"/>
                        <wps:cNvSpPr txBox="1"/>
                        <wps:spPr>
                          <a:xfrm>
                            <a:off x="38100" y="594360"/>
                            <a:ext cx="1150620" cy="1828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91B2D04" w14:textId="77777777" w:rsidR="00341534" w:rsidRPr="00786CAA" w:rsidRDefault="00341534" w:rsidP="00341534">
                              <w:pPr>
                                <w:rPr>
                                  <w:sz w:val="12"/>
                                  <w:szCs w:val="12"/>
                                </w:rPr>
                              </w:pPr>
                              <w:r>
                                <w:rPr>
                                  <w:sz w:val="12"/>
                                  <w:szCs w:val="12"/>
                                </w:rPr>
                                <w:t>Cost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369429" name="Text Box 7"/>
                        <wps:cNvSpPr txBox="1"/>
                        <wps:spPr>
                          <a:xfrm>
                            <a:off x="45720" y="1478280"/>
                            <a:ext cx="1150620" cy="1828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29AE433" w14:textId="77777777" w:rsidR="00341534" w:rsidRPr="00786CAA" w:rsidRDefault="00341534" w:rsidP="00341534">
                              <w:pPr>
                                <w:rPr>
                                  <w:sz w:val="12"/>
                                  <w:szCs w:val="12"/>
                                </w:rPr>
                              </w:pPr>
                              <w:r>
                                <w:rPr>
                                  <w:sz w:val="12"/>
                                  <w:szCs w:val="12"/>
                                </w:rPr>
                                <w:t>Talent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4137646" name="Text Box 7"/>
                        <wps:cNvSpPr txBox="1"/>
                        <wps:spPr>
                          <a:xfrm>
                            <a:off x="45720" y="2354580"/>
                            <a:ext cx="1150620" cy="1828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B3121AB" w14:textId="77777777" w:rsidR="00341534" w:rsidRPr="00786CAA" w:rsidRDefault="00341534" w:rsidP="00341534">
                              <w:pPr>
                                <w:rPr>
                                  <w:sz w:val="12"/>
                                  <w:szCs w:val="12"/>
                                </w:rPr>
                              </w:pPr>
                              <w:r>
                                <w:rPr>
                                  <w:sz w:val="12"/>
                                  <w:szCs w:val="12"/>
                                </w:rPr>
                                <w:t>Centralised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9686739" name="Text Box 7"/>
                        <wps:cNvSpPr txBox="1"/>
                        <wps:spPr>
                          <a:xfrm>
                            <a:off x="2880360" y="586740"/>
                            <a:ext cx="1150620" cy="1828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6E545E2" w14:textId="77777777" w:rsidR="00341534" w:rsidRPr="00786CAA" w:rsidRDefault="00341534" w:rsidP="00341534">
                              <w:pPr>
                                <w:rPr>
                                  <w:sz w:val="12"/>
                                  <w:szCs w:val="12"/>
                                </w:rPr>
                              </w:pPr>
                              <w:r>
                                <w:rPr>
                                  <w:sz w:val="12"/>
                                  <w:szCs w:val="12"/>
                                </w:rPr>
                                <w:t>Employee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32106436" name="Text Box 7"/>
                        <wps:cNvSpPr txBox="1"/>
                        <wps:spPr>
                          <a:xfrm>
                            <a:off x="2887980" y="1470660"/>
                            <a:ext cx="1150620" cy="1828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4B6D8BD" w14:textId="77777777" w:rsidR="00341534" w:rsidRPr="00786CAA" w:rsidRDefault="00341534" w:rsidP="00341534">
                              <w:pPr>
                                <w:rPr>
                                  <w:sz w:val="12"/>
                                  <w:szCs w:val="12"/>
                                </w:rPr>
                              </w:pPr>
                              <w:r>
                                <w:rPr>
                                  <w:sz w:val="12"/>
                                  <w:szCs w:val="12"/>
                                </w:rPr>
                                <w:t>Lack of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1467850" name="Text Box 7"/>
                        <wps:cNvSpPr txBox="1"/>
                        <wps:spPr>
                          <a:xfrm>
                            <a:off x="2880360" y="2354580"/>
                            <a:ext cx="1150620" cy="18288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2C66494" w14:textId="77777777" w:rsidR="00341534" w:rsidRPr="00786CAA" w:rsidRDefault="00341534" w:rsidP="00341534">
                              <w:pPr>
                                <w:rPr>
                                  <w:sz w:val="12"/>
                                  <w:szCs w:val="12"/>
                                </w:rPr>
                              </w:pPr>
                              <w:r>
                                <w:rPr>
                                  <w:sz w:val="12"/>
                                  <w:szCs w:val="12"/>
                                </w:rPr>
                                <w:t>Operational Disruption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94BBEE9" id="Group 8" o:spid="_x0000_s1027" style="position:absolute;margin-left:64.2pt;margin-top:.9pt;width:322.85pt;height:220.8pt;z-index:-251637760;mso-position-horizontal-relative:margin;mso-width-relative:margin" coordsize="41001,280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OXgndgQAAGcbAAAOAAAAZHJzL2Uyb0RvYy54bWzsWdtu2zgQfV9g/4HQ&#10;e2NJluUL4hTZZBMUyLZBk0WfaZqyhEiklqRjZ79+z1CSnYvb7qZJFwj8EIeX4XDmcA5nJB2+X1cl&#10;u5XGFlpNg+ggDJhUQs8LtZgGf16fvRsFzDqu5rzUSk6DO2mD90e//nK4qicy1rku59IwKFF2sqqn&#10;Qe5cPen1rMhlxe2BrqXCZKZNxR26ZtGbG76C9qrsxWGY9lbazGujhbQWo6fNZHDk9WeZFO5Tllnp&#10;WDkNYJvzv8b/zui3d3TIJwvD67wQrRn8GVZUvFDYdKPqlDvOlqZ4oqoqhNFWZ+5A6Kqns6wQ0vsA&#10;b6LwkTfnRi9r78tislrUG5gA7SOcnq1WfLw9N/VVfWmAxKpeAAvfI1/WmanoP6xkaw/Z3QYyuXZM&#10;YDCJwjAaDwImMBePwiRKW1BFDuSfrBP5799Z2es27j0wpy7EBH8tBmg9weD7sYJVbmlk0Cqp/pWO&#10;ipubZf0Ox1VzV8yKsnB3PvRwMGSUur0sxKVpOoDz0rBiDiokYb8/jNMUBFC8QuhDjHZnKQUdrSTh&#10;Zikn1y60uLFM6ZOcq4U8tjWCF3pIuvdQ3Hcf7Dsri/qsKEs6Lmq3HiLQHwXKDpCaIDzVYllJ5RpW&#10;GVnCWa1sXtQ2YGYiq5mEV+bD3BvEJ9aIzzDQ88c6I53IafMMRrTjOMjNhLd4ayS5YxFzbLb6Q8+B&#10;DV867fnzIzG3iRzAaaw7l7pi1IDZsNSr57cXlmyGaCdCVitN4HVAk2Ut5jCUaIG7yXaYovcE1f9E&#10;v6uc1xLWkNptvCTjNB6P0v64C5drothves2GFAGtMBGVuTWG28ig8cbejjYbvvZH4GbAwMvBOOl3&#10;tOyIG0WDMI0xT8SNRvFo5Hn7fAxLRfht7fEtd1dKArhUn2UGXsDs2B+Ev+DlSWnYLcfVzIVA7DWx&#10;3kpvo6ldGO1aWG4WNZGX0TLpL/7NjuGuhQ933Kzwu2rlNourQmmzS8H8pjM3a+Q77xufyX23nq39&#10;ZRB3RzjT8zucoNEISmBva3FWIEIvuHWX3CDzYBDZ1H3CT1bq1TTQbStguTZ/7xoneUQkZgO2Qiab&#10;BvavJadrrvygEKvjKEmg1vlOMhjSoZv7M7P7M2pZnWicSOSt802Sd2XXzIyuviDpHtOumOJKYO9p&#10;IJzpOieuybBI20IeH3ux5v68UFc1bt3mKImB1+sv3NQtTR2C86Pu+MEnj9jayNIJKX2MCyMrPJUJ&#10;6QbX9gTA1Z9E2ihN++k4iV+OtO35ECeTIVjZJtM9a3fdE6/M2v6etW+StXHYT6L+ME3SF8u1W9rG&#10;/UEy2NOWnt++lt5fmbbJnrZvkrbRCDXyKB2+YIlMVS9Vxr5IhmrUSShiUUC2z6j7Ivl+Wf7KvB3s&#10;efs2eTvsx1GY4hH0xdIteDscI8kSb1Enh+n+6fZ/TLjR/vGWvU3mRsMoSYejAZjWvMP84ZdS9zPu&#10;vlSmWuObb8JeOeVG+0fcn85c/1kDX3PwsurB56L7ff8ia/t97OgfAAAA//8DAFBLAwQKAAAAAAAA&#10;ACEAxHiIFU80AABPNAAAFAAAAGRycy9tZWRpYS9pbWFnZTEucG5niVBORw0KGgoAAAANSUhEUgAA&#10;AhoAAAFwCAYAAAD+PtKHAAAAAXNSR0IArs4c6QAAAARnQU1BAACxjwv8YQUAAAAJcEhZcwAAEnQA&#10;ABJ0Ad5mH3gAADPkSURBVHhe7Z0JsBzVYa4lJAI2qQpYOHblpYr3kLBdxu9hLZR5wXk2qYpDYQuD&#10;E56NtxAviYAEE+A5sg0Wi20WC4QNSEgsklgkkFjFIjC6uizSFdo3tIHQjqQLQgsSYle/85/pM+o7&#10;t2emZ6Z7pm/391X9pdtnTi8zt0+fr0+fuerVEznyyCOnnnHGGd6IESMIiT3HH3/8e+Y0O6dwtgF0&#10;5eijj24bMGDA3sGDB+8iJEs5/PDD3zGn+F8VzvScI9EYP368B5AE3/nOd/aa0wzRgFA+8YlPLJo5&#10;c6Z/tgBkh0996lO69h1bONNzDqIBSYJoQCUQDcgqiEYARAOSBNGASiAakFUQjQCIBiQJogGVQDQg&#10;qyAaARANSBJEAyqBaEBWQTQCIBqQJIgGVALRgKyCaARANCBJEA2oBKIBWQXRCIBoQJIgGlAJRAOy&#10;CqIRANGAJEE0oBKIBmQVRCMAogFJgmhAJRANyCqIRoB6ReOT51wZmm///m5v0nMLvNd27PJrVufA&#10;gQPF9fVzVNw6H3z4oV/SHNx+K2X//nf82vkG0YBK1CsabcvWemdec5d3Rkiufajdm7Vqg1+z53HG&#10;tXd723bu8Zeio/W+efXEmq6hcXCm2W/Y78FFx/RRk48pDSAaAeIWjWDaF63wPvjgA3+N8rz//gfF&#10;dd577z2/tDJBOdm7b59f2hzcfitl05YtTW/waQTRgErUIxpqVxNnzPX+MqTdBdP/3Gu9jz76yF8r&#10;fnbt2+/95b9cFWs7f+edd71PmW2u3rTVL4mG3qfW0/tuZqf+obnJc/utlPcj9ANZA9EI0KhozJ4z&#10;13vl1XXelq1bTef6mrdgxWrv91Oesq+dNuJW76WXX7UnYyU+/PAjb7NZd8OmzZHExGIa0/bO171X&#10;12/w9r/T3NED996XLF1u3/OW17Z6m197zUaCoezavUeHmHsQDahEPaKh68noac9a0ViwaKm37KWV&#10;flZ4S5a95M1buNi798k2IwGFdpqU8EsytP2oN0dReHPnTm/h4qVe5+tv+CXReP/9971FS5d5q9a8&#10;kqhcleLESJ/DAnPcOobSrN+wyR5f3kA0AjQqGvMWLPL27XvbLy2gE33s9Nn29T9MecJ7442Djcat&#10;t3nHbu97oyZ7v3ugrUv5nv3v2n8vmfiELS9F5Xp90xu7ius4g3fLb+zZ542e3mF/1j4eevEl+3oQ&#10;1bn6wZm2zsXjH/OWb9xWXL/ahcnVW79xkxEev7AC2tfdzy4srjexfYEtC+Jes5/LjYXPxR1H8P18&#10;d9Qk74GOZbY8iD63LvuYucCWhfH04jV2H6p38YTHvedXrvNfiR9EAypRr2iM8UVj0+Yt3ttvv+1n&#10;vx3dfP2NHd6aV9YWRaDajU496Brntv9ujKKhjnvb9k7v7f37/ZJo6HgkJxKVZhIUjZ27dnt73nqr&#10;W/QYuZnykxYQjQBxiIYaeCnqMPX6eX+811u55mV7okkI3HqX3fOk/XfUg894b+3dVyyX+Y58qCAA&#10;m19/099age0799jy88c8YEc+3Drv+bbslr8z8p7izy5TZi2xdYQ64O+ZDru0jsuON9+s2DBcvfWb&#10;Nvsl5Snsq9CpB3PWtRO9N986KBuu/Nf3Fj4XjQpplGfH7r3e92+8r/i6yzVTnjaN/OBIjhOHYM4b&#10;M9XcbXW9k5g6e2m3ekr78lf8GvGCaEAlGhWNcnf+GmUIG3GQvLtyl29ff2+39r5sw9Zu9S4yUi73&#10;D9vGoEv+aLeh8vPGPeydb+Ie7Xzgb1tzGYLruHwY2Lfmm6njXret8L7c8nvmelf6iOLNvQdv8HRM&#10;7nVtL+p6jtJj+/wF1xd/rvQoJigaUebKBY/T5auXje3yGej3qzp63BKs6+p85vzfd1lfKX1PTy5Y&#10;1W0/6zu79ic6lpN/MbpLHWX/u/GMviAaAZIY0XC4OgsWL7FWK4lwZdff/4Q3Z958b8my5fYOxJXr&#10;7qB98Qr7851PzfK3VGDSswts+ROz5tuT0K2z14iKcMsX3jrFmz1/kbd8xUrv9kefsWXf+t2d3kd+&#10;Q5i+aLUt+/ebJ9thynlLlnsXjrm/uL7uhj74oHyjcfXKRSewY+rsJbbsP8y+Fpv3+tKq1d7P/H2N&#10;mdZeHFJ0615/3xPmmJaYz2aBqbvKu+/5Rbb8t/c85s1buMibbt67q7ty9Rrb0DVC4dZdsGiJt2LV&#10;Gu8PDxQeX016Zpb37ruFC60eUbl1n5u3yFtlBPDx5+bY5W9dfWcid36IBlQiKdFQu3Iy4EYcgoLw&#10;L6Pu9qbOeN77/siJdvmvf/q7Yrvdb9qL6v3Pn13vTXjyWW/C4+3e586/zta7+YnZ3rtm27+aOK0o&#10;EhePm+pdO+VPVuq13jd/e6ctd9GN1FZzk+T2re0p/+0nv7HLw+9+0kjKAbv/PXvesh3ksrWFyaxu&#10;WfNNjh12jTf8jge9//OLW4rbdp27brxcx6qyqOuJU68qHO8XzPsd+8gM7wfX3118b4pkpRy1iIZE&#10;zNU9Z9Q93p2PzfS+dtmtxf04odFjZ9XTcbvXFB3HL+99ynyOV5rP7rfew22zvNEPPVP8XN36Y56a&#10;Uyy74f4nvd/cY35X/mO0LYEvKTjJGH77Q94j7R3edZOfKNardP2PCqIRoBmi8eL8hd5uc+IHRyFe&#10;XPKSPaE01CkJceW6QGjY8J+vn+h98ze323Uc/3jNBO/rl99q52bolHLrlIrG8/MX2yE7TTLdvacw&#10;ClKot9fW+49xDxXrvWXK1EDWv9ZZrLfq5Vdsp1wOV69c3tixo3iHdP6YqbasY9Eyb9/bb9t9bdxe&#10;EKsfXDfe27ptu63n1n1i5vPeug0b7eel+hfe8agtf7ZjrtdphEyCpc9ow8ZN3otGRl7bus372W2P&#10;2Dp6Pq33qwuxRnlUNvy2qXZkROj39I0rxtryO5+Zax8XachZwiEpS2KuC6IBlWhUNHQul8txppNd&#10;saowmipc57PYtJPNr2017fRNO8fql7c/YLflrjVf9zvel9e+auuoPWsu2KCLRnmX3PGw7YR27d5d&#10;3J7a8Ftv7bVC78oeNBKj9deuW2+vZ+o4v3TJjd5qc23R4w2Nmmpu20n/74+2/ju+DGl/2sbCVa9Y&#10;8dCy1v2rH//G1te1b+OmzfbmTfVuf6rD1PNsew92+MH1Xq6wnhs9UL215j1qPV0vdC1x25NYlSMo&#10;GuUiAdB7cfWWLF9h57Xpc9W8vJ/eeI/9/Df5I9i68XTHpJuzteb4dUwvb95uy0eZm1S9Jx2rHjNN&#10;ffo5+5527tnbRWbWmM9fItr5+uv25tGVS+psvR8VlnUuvLlzl7d1+3Y7z+fvf32r17HCfP72aOoH&#10;0QjQDNHQ3bkaZlA0dhvJcATLdVegk3LyjMIcjyWvbLR1Vm0uiMCYh/9U7BDdOqWisa2z0y47XLl7&#10;fumWdUIHceW6GEQZ0Xih40X7/l3mGqFSNmzaZN+DGrGrqzuMIK78pZWr7IXBLWuEJfhIxJXrQhc8&#10;8TUcvHXrdvtc1NUpF02Uk5zoc7rv6We9oVeOK76mOS9b3thpX/vwo8YtvhREAyrRqGhccMtk78LR&#10;99m4c3r47VNte1THut+f66B1nATo5kbtU1GHo05Mr+mbLBqen798lVkubGvAedd523e9ZddXZ60O&#10;SWg9tz03YhJ8XLPNdFpuHyrXPjRh3o1gqvyK+/9UlKU9/k1QOdG4ZvJ0ewxC+3ad8a8mPmaXy4lG&#10;2fUmFNZ7ceWrdn/zl60ojghov7oBc9uLKhpjH3raG/dw19w1/Tn7nnWNd/X2BR61a18bN2+2r512&#10;pbmxNMfqjvHyux8rPpZXvYEX3WjX32JurlTPle8w71XXbN1cbu58w6575+Ptdp8O3aCde/N99vN+&#10;xwihXvvrn/zWbk/5yegH7eehG6965siEgWgESEo01m4r3LX/euIjtvOV8QeFIjivI1juhvnXbd5q&#10;l//wSOEidE974ZHBMtMAzdlVcURDUuPQiejKdRehRueWNWIQxJVHFQ2NBKij1yiC9uniLm4SIlfX&#10;XWAcrnzRkmXmxC9MgFVWrFrdpYG4cp38YahxuDrlMn/hYvte9d41WjL7xXne4zNneT8aVZjL8n9/&#10;f7e3Zkv49hsF0YBKNCoaC037UZtR9NjwivEP2fIT/nOU7eAdQQkolx/ccK9texqh+N1djxQlwGXU&#10;tBeK8wTU7iqJRvBGStcgdXRBsSjNHnN9FOVEo2PpSrss9K+uMyr/xYRp9ljKiUal9fRebps+y+5P&#10;nXcQXa/c9qKKhkaCNYrjohEYSYR+X7rGqd7gi28sSoJD11C99r8uHGX35USjbf4y+7k53H4K3+g7&#10;eNtlt2+OQ//OWra6WK9c9ChLdXWT17/k8YyyN6a/gYRoBEhKNNy3JO58rM3epe83J4I6b7eeTjxH&#10;UDRcuf69+t7Hbdlr5o5b/+oxwM5dhTsKnWhunVLRkNk6gvUkGjrJf3zjvXZ54/aDz3f1zQ5XT18R&#10;iyIa9lsnFSg8ArrL1t325sELj9vXj2+8xw5lagTDbVPyokbgGHbLFFu+bnPh8UcpesTzkz8U3s/y&#10;FausJGkbhbxil3WcbhTogw/et0OJen3BosXerQ8W5nIoaqxxg2hAJRoVDfsY1bRxRTcpGv7+rD+f&#10;4rdT24qjgHo86yRAX4mV4LuoDUrGNeqgbSu6S9Yw+twFC72x5s78pEsKd9OKOvZqoqE7Y4eOzXV+&#10;P7/9Afv1W+1z6fIV3ulXFR5lVhON+SvW2NeFyiUyKv9lFdGotJ468ZVr19vlFesKI8cOfQZue1FF&#10;IygFDu1T0Y2Oqxec+Cnca18bMdZ+lk405pljD46ynPxfN9v1gyMiQVR34cpX7LqTnpzZ5Xfsfs/q&#10;izRaI/Q7kgipXKPu5910b1EE/8ncfLl91wuiESAO0Xh738FfvDpR9zVLfbNi1py59vmYGkPYyIUI&#10;Ew3x3MLlxXJl+qx5pjEfHHp05bWIhk6d0Y+22eURk54qVDK4r7oqUUc0CqJR/mTUexk1Zbqte9WU&#10;Z/zSg/vSa3oG6eZTKNq3PivHnU/PsuV3mDsP4b7No+x4c6e9oNz88Ay7fNczLxY/57lrNtqyK+77&#10;kxVBW24uHt81d20q1wiGRl6WvrLeLp82YkxxvkicIBpQibgng6otqQN3jz72+XenEm0nAZoboMeo&#10;B7PLu/3pDtuBqZ107t7rXfdQu7fXdERqX7o715wFt77al+pVEo3gXwbe1LnDlv/CSMZycxetRyjq&#10;TDUSqsmaql9NNLTsUHlU0ai0nj5HtXkt/+cdj9jXHfWIRulIRRB16q5eqWi4xzSXmWPSZ+hEY4E5&#10;dr03oWO76LYHzWejR19db2z1mupf/UCbeT+d9uef3nSfvd4Hf8/3tM3zps8rXG/F7FUbvMfmr7Qj&#10;JPocNCom4SweZ4V5elFANAI0KhqV8ujM2XbCon7hQsNx7rUoorF791veOf6IwD+PnGgnEDl0crl1&#10;ooqGGp9Yu3GL9/URB2c7l0ZiFGUyaDXRUCNZvGKV7cSD21ckYW0vdNjhxeAxlorGute2FydwBnPB&#10;bQ/boeJXXl3vrTF3I5okW1pHaZ+3yFu3foO9cOjC5r6NUpob73vc2P0Wf6/xgWhAJeIWDaH2r9EI&#10;JxtqX7rGSOy1jvuWh8PJgTphtb0f3lj46vuOPYXO363v6mmkUvXccjXR0DGq/F9vmWLrOM4bW3jM&#10;Y/ftz+FqpmhoPX1Wbr0dga+IfuFnN9gyJQ7R0LX/7y8tXAfvmjnfHEuhXMfk1tfEXB1TOdHQiJPK&#10;9Q2h4L6O97+Ku63z9eJjmMLxHLyOajtu8qf6HvtoyF9213qNYDjp+d//dVPF9xMFRCNA3KLxrzff&#10;59380DNe++y59tsmmtHrTpbgnXsU0dCowr3+Hf3dT8wsCoXQiefW0fwP4ZbLi0Zh8qeOY86iZd75&#10;NxXu7s8bPdV7+Ll5xXrq7OMQDSFbnjFrrvebuwrfHlH++Gi71zZ7nn10oc5fuNf0SMN9XkIX1Y4l&#10;K7x/v+ng3/245fHnvOfnL7L2vdPcjeni1bFwqXfFhMK3aZTL7nnCe2rWfK9j7jz7F0s1q0XzYhYv&#10;Xe79fvLj9hs8qnfWdXd546bN8OYbaXGPpeIE0YBKJCEael1zmlynr8nOalOaUB38yqT+Hw738//4&#10;t6vt+a/ORt9ycOvq70monjo3LZ997Xhz7XrXXle+ceVtxfUVlZcTDbffz19wg3fNQ+3FzvHHowpf&#10;JdV1QjRbNNThvjBvYfG4wxKHaOhz1aPc4ATM06+eWBStLw+/qfgZhImG0PySae0dxWP9ZuD38pnz&#10;rvXeNL8/9SuPPju7WEeTed3Xd5Upzzxnr5f6vC4b/7CpVyjXtvR/srjj0XwTfV6NgGgEqFc0JAe6&#10;G5dM6O876BGKffZoOix1ZuqsdbKr0Tu0jspXrn65i9mrXMOT+rsQwXKh+QTa5rr1G7tsSyeBvhql&#10;Oxc3qVN35HY5MLSmevoKqIY+dxnbdeixwdpX19tnd3pup789oRNMowcF0SjfaPTIQutphKXaqaj9&#10;q76+PiqxUCQImoikcteQ7GMMc+yvrlvfpXEJXcDWbdhg/76GPgtF3yTpfOONYl1JmEZi9DuYr/2Y&#10;ujrGzVu22M9XqN1omLhwLHpeabZlsnT5S972zs5u+40DRAMqUa9o6O52rrnmqFMKQ3U0FN7x4jzb&#10;TrWsTkjfRNHk9J/fNtX79jXjvWvufdy2l/UbNhbPf11P1JYea3/BG377g96PbrzHu8rcKOjPaWuI&#10;XW1ascdgtnXhLZO9+2Z02HloulHQtSQ430k3T7p+TX36We+iW6fYb1N0LNTfu1ltrzW6Huh9aJsa&#10;4te8EDf3JLjsULluULRvvR8tSxi0HW1T7yPqekLyoWuv6msbujZovpcTiGqioe3pelbt+qFrnCaj&#10;q/5FY+73/u2Pk7ybpj5lJ/TqGu3W12fhjj24Tf2sEQtdr+83n+XXfn2rd6mRBf3pc70fN6dCwqjj&#10;mfxUu3ex+bz1md9hbqaWmeuePhf3vrV9XSPveGyGd/HYqbbe07NetL8TN4+jERCNAPWKhn5ZGkLU&#10;iavINvWv/laFTr6wjlrr6PmaRMD9soV+VuNWguVCneRb+/Z1abgOTaLUV9Xcvtyy61gdusCoI3bz&#10;LtR4rLVu3m7vPHRSuT+sdeWEh+1330uPI4gatdaRAERFdXWSS5zsKERJ49V70LG/rTuhkF2rkWmk&#10;RndHEhQ12rDPSncFEhBJnrYX1vh1LDoGbUv1NNJR6f02AqIBlahHNHRO66ZBnValDkEdjkYxNEFU&#10;bVbnuG5kJAi6u9Z8CYnB66a9BEdYtX3NKdD/0aEO+KWVq614qP0Gry2a96H5FtqWhv21D42kSEaC&#10;9bRf1ZXMaHuSAR2XrkkajdX7cKOJugZqWW1d6wWXg+i6pe3pmIRGEzTCqn3r+KOup31cNbXNW7f1&#10;dfu56DV9Xm7kQ9fEsEmeDr1PrSNRiHINsbK3ebP93CUD+lz1uwzuQ7/T4GcQRO9NIqKbXP1e9Nnr&#10;9xe8QVUdbUPXcX3WEj/9rM9arzm0T33uuslVPf1u9JjZzWlrFEQjQL2i0ZOZ+Ezhr2GG5clnXzCm&#10;m8xXPfMIogGVqEc0aqW0s9Kyos6kUucYpZ6r4yhdDqJybSusEyu3TjVK14u6HVdPAuSEwk3S1GuD&#10;Lv6DLXtx8fJInW4tx6+6SrXPvxpR1i/3eZcStV4tIBoB8igaQv+RmPsP2hR9U0bfmIF4QTSgEs0Q&#10;DSiPRjevnPhIca5CMLc98oz9+xqNyECeQTQC5FU0oDkgGlAJRAOyCqIRANGAJEE0oBKIBmQVRCMA&#10;ogFJgmhAJRANyCqIRgBEA5IE0YBKIBqQVRCNAIgGJAmiAZVANCCrIBoBJBpnnHGGN2LECEJiz/HH&#10;H/+eOc0QDQhFonHDDTd47e3thGQqpm/db05xRMPniyaXE5JQhpscbgLQjX79+g03srGYkKzlqKOO&#10;mmFO8Y8XznQAAAAAAAAAAAAAAAAAAAAAAAAAAAAAAAAAAAAAAAAAAAAAAAAAAAAAAACArPNVk7A/&#10;VU7yl6NMAAAA4oP/xI8on/70p98xp8MphbMCAAAgJiQa48eP9/8jZcgrQ4YM2WVOB0QDAADiBdEA&#10;gWgAAEAiIBogEA0AAEgERAMEogEAAImAaIBANAAAIBEQDRCIBgAAJAKiAQLRAADoYfTpP/BU/8dU&#10;g2iA6EmicehxJ37R/xEAIL/06T94vOIvphZEA0RPEY2+A4aM8NtV70IJAEBO0cWw74DBXtplA9EA&#10;0RNEQ5Jh2tQB06YmmEVEAwDyjRONtMsGogEi7aLhJMNvT4gGAIATjcNOOCXVsoFogEizaDjJ+NiJ&#10;p7m2hGgAADjR6Pftn3uBC2TqZAPRAJFW0QhKxtE/vBzRAABwFEXj7OH2AplW2UA0QKRRNEol45Pn&#10;XGna0BBEAwBABEVDF8i0ygaiASJtohEmGYgGAECAUtFIq2wgGiDSJBrlJAPRAAAIECYaStpkA9EA&#10;kRbRqCQZCqIBAOBTTjSUNMkGogEiDaJRTTIURAMAwKeSaChpkQ1EA0SrRSOKZCiIBgCATzXRUNIg&#10;G4gGiFaKRlTJUBANAACfKKKhtFo2EA0QrRKNWiRDQTQAAHyiiobSStlANEC0QjRqlQwF0QAA8KlF&#10;NJRWyQaiAaLZolGPZCiIBgCAT62iobRCNhANEM0UjXolQ0E0AAB86hENpdmygWiAaJZoNCIZCqIB&#10;qaPvgIHthLQo2+oRDaWZsoFogGiGaDQqGYpEo9C2QtscIU2JOZ0PKZzVBl2oCWll6hENpVmygWiA&#10;SFo04pAMpSAa4W2NkGalV6+z+vindq9ehw/+h9CTlZCekGbIBqIBIknRiEsyCGl1jjj5W4gGyV6S&#10;lg1EA0RSooFkkCwF0SCZTZKygWiASEI0kAyStSAaJNNJSjYQDRBxiwaSQbIYRINkPknIBqIBIk7R&#10;QDJIVoNokFwkbtlANEDEJRpIBslyEA2Sm8QpG4gGiDhEA8kgWQ+iQXKVuGQD0QDRqGggGSQPQTRI&#10;7hKHbCAaIBoRDSSD5CWIBsllGpUNRANEvaKBZJA8BdEguU0jsoFogKhHNJAMkrcgGiTXqVc2EA0Q&#10;tYoGkkHyGESD5D71yAaiAaIW0UAySF6DaBBiUqtsIBogoooGkkHyHESDED+1yAaiASKKaCAZJO9B&#10;NAgJJKpsIBogqolGnwEDf4dkkLwH0SAkkH5nD/cO+8LfHlCjOPS4Qef4TaIbiAaIqqLRf+CpffsP&#10;fvew47/8kc6tsHOOkKwH0SDET1TJEIgGiCiPTpANkvcgGoSY1CIZAtEAEXUyKLJB8hxEg+Q+tUqG&#10;QDRARBUNgWyQvAbRILlOPZIhEA0QtYiGQDZIHoNokNymXskQiAaIWkVDIBskb0E0SC7TiGQIRANE&#10;PaIhkA2SpyAaJHdpVDIEogGiXtEQyAbJSxANkqvEIRkC0QDRiGgIZIPkIYgGyU3ikgyBaIBoVDQE&#10;skGyHkSD5CJxSoZANEDEIRoC2SBZDqJBMp+4JUMgGiDiEg2BbJCsBtEgmU4SkiEQDRBxioZANkgW&#10;g2iQzCYpyRCIBoi4RUMgGyRrQTRIJpOkZAhEA0QSoiGQDZKlhIrGYSec4h115gWEtCxH//Dy0BM2&#10;SpKWDIFogEhKNEScshHWxghpVj524mndRUMFhLQy9V5YmyEZAtEAkaRoiLhko++AId3aGCHNThfR&#10;6NN/8OWEtCKHHDtosU7Iei6qzZIMgWiASFo0RByyIdFQ2zJt7IrSNkdIs2JO50MKZzVACzEn4/h6&#10;RKOZkiEQDRDNEA3RqGxINEzbmmA21buwRQCAnFKPaDRbMgSiAaJZoiEakQ1EAwDAp1bRaIVkCEQD&#10;RDNFQ9QrG4gGAIBPLaLRKskQiAaIZouGqEc2EA0AAJ+ootFKyRCIBohWiIaoVTYQDQAAnyii0WrJ&#10;EIgGiFaJhqhFNhANAACfaqKRBskQiAaIVoqGiCobiAYAgE8l0UiLZAhEA0SrRUNEkQ1EAwDAp5xo&#10;pEkyBKIBIg2iIarJBqIBAOATJhppkwyBaIBIi2iISrKBaAAA+JSKRholQyAaINIkGqKcbCAaAAA+&#10;QdFIq2QIRANE2kRDhMkGogEA4ONEQ/+1cFolQyAaINIoGqJUNtSOEA0AAIMTjUM/d5K9OKZRMgSi&#10;ASKtoiGCsoFoAAD4ONFIs2QIRANEmkVDONlANAAAfIojGimWDIFogEi7aAgrGwMG7kc0AAAMEo20&#10;S4ZANED0BNEQko0+/QeNNj8iGgCQbw777An/3f8x1SAaIHqKaFiOOeFI/ycAAEg7iAaIHiUaAADQ&#10;c0A0QCAaAACQCIgGCEQDAAASAdEAgWgAAEAiIBogEA0AAEgERAMEogEAAImAaIBANAAAIBEQDRCI&#10;BgAAJAKiAQLRAACAREA0QCAaAACQCIgGCEQDAAASAdEAgWgAAEAiIBogEA0AAEgERAMEogEAAImA&#10;aIBANAAAIBEQDRCIBgAAJAKiAQLRAACAREA0QCAaAACQCIgGCEQDAAASAdEAgWgAAEAiIBogEA0A&#10;AEgERAMEogEAAImAaIBANAAAIBEQDRCIBgAAJAKiAQLRAACAREA0QCAaAACQCIgGCEQDAAASAdEA&#10;gWgAAEAiIBogEA0AAEgERAMEogEAAImQB9HYvXu319bW5o0cOdIbOnSoZ962d+mll9qyKPTu3duu&#10;c+DAAb8keyAaAACQCFkXjY0bNxblIix6TSJSCUQDAACgTrIuGsOGDbOSMG7cuC5C0dnZaUc19Nrk&#10;yZP90nAQDQAAgDrJumhUkgSJRxSJQDQAAADqJOuioXkZ5m16ixcv9ktqB9EAAACok6yLhh6RuDka&#10;eoyixyRz5syx5VFBNAAAAOok66Ih9Ihk2rRpxfkaLlpes2aNX6s8iAYAAECd5EE0guhbKBrV0ORQ&#10;Nxm0o6PDfzUcRAMAAKBO8iYapUgi9GilkkQgGgAAAHWSddFwkrBr1y6/pCulEuFGOYJSgWgAAADU&#10;SdZFQ49JzNu0AhGcj6F5G+41fTPF4eZxuMcp+uuhEg2tn2UQDQAASIQ8PDopnQQajB6bBL+B4sSi&#10;tN6MGTP8GtkE0QAAgETIyxwNCYR7LKJIMDSiEfbnx1U3+JXYqP8nSk8G0QAAgETI+2RQKIBoAAD0&#10;MA45dsh3eh3zlcP9xdSCaIDoSaLRp//AU/0fAQDyS5/+g8f3HTB4etplA9EA0VNEw7SrO9W2zI+9&#10;CyUAADnFFw0v7bKBaIDoCaIhyTDt6YD5d4JZRDQAIN8ERCPVsoFogEi7aDjJUHtCNAAADE40Pnbi&#10;aamWDUQDRJpFw0mGa0uIBgCAwYlGv7OHe0ecfGZqZQPRAJFW0QhKxtE/vBzRAABwBEXjk+dcmVrZ&#10;QDRApFE0SiVD7ajvgCGIBgCAKBWNtMoGogEibaIRJhmIBgBAgDDRSKNsIBog0iQa5SRDQTQAAHzK&#10;iYaSJtlANECkRTQqSYaCaAAA+FQSDSUtsoFogEiDaFSTDAXRAADwqSYaShpkA9EA0WrRiCIZCqIB&#10;AOATRTSUVssGogGilaIRVTIURAMAwCeqaCitlA1EA0SrRKMWyVAQDQAAn1pEQ2mVbCAaIFohGrVK&#10;hoJoAAD41CoaSitkA9EA0WzRqEcyFEQDAMCnHtFQmi0biAaIZopGvZKhIBoAAD71iobSTNlANEA0&#10;SzQakQwF0YDU0XfAwHZCWpRt9YqG0izZSFo0zC4qZuTIkd6aNWv82rXRu3dvu40DBw74Ja2hra3N&#10;Gzp0aJfjSMuxRaUZotGoZCgSjULbCm1zhDQl5nQ+pHBWGw793Ene4YP/gZCWpd93fxV6wYySZshG&#10;q0XDZfXq1f4a0UlLZx52HIhGV+KQDCWsjRHSrPzZ5//GXpN79Tqrj39q9+qlF8JOVkJ6SpKWjWaJ&#10;Rhi7d+/2Jk+ebF8fNmyYXxqdNItGTyNJ0YhLMghpdY44+VuIBslmkpSNVoqGI6yjloSMGzeuuL5+&#10;VlmQsPU6Ozu7raeyMFSuRzeqp0cfkp5S9FjH1Qmr547BxR1LpWNzr40dO7bbsbnXtm/fbver5XLH&#10;FidJiQaSQbIURINkOknJRlpHNNS5unVdSuuUdubaXth6KiuVlHJ11bk7lixZUtxHaSZNmmTrlL5e&#10;TjS0v9NPP71LXUXHsGvXLltHuPXCjs3tMwmSEA0kg2QtiAbJfJKQjTTO0Zg2bZotC97FOyHRxEtH&#10;aWfu6lx66aV2Wejn0m0JV1cjDEIjF6Xbk9houaOjwy6LjRs3dqtXuizCjk1lOh5Xdtlll9k6QYFw&#10;66mekyO9Z5VLPoL7iJO4RQPJIFkMokFykbhlo9WioY5enXcQ18GXdqrqbIMjDqWduVtPjx0cejSh&#10;eqWjIa5ucDShHNqGRjckQE5cgvstPQ5RWnbuuefa5XLHVrqtYD0Rto84iVM0kAyS1SAaJDeJUzZa&#10;8ejEPZIIjjwEcZ1quZTr4Mt1xmHl5eqWEhSL0lTab73HFrVe3MQlGkgGyXIQDZKrxCUbrZqjEfaY&#10;w+E61XIp1ynX0klH6bjdpFKNOOjxhQTJjUJU22+UOqLeenETh2ggGSTrQTRI7hKHbLRyMqh7fKFH&#10;EkFcebVOtbTzdevF9egkrHPXvInS8rB6pWW1PjoJbkuUK4+LRkUDySB5CKJBcplGZaOVohGcWLlh&#10;wwa/9OBoR3AC55w5c2xZcASktPMNGyVxjz6C2xKl+6g0ydNNVJVkBB+lVJKDsGNTmdZ3ZZUmgwa3&#10;JcqVx0UjooFkkLwE0SC5TSOy0UrREO4bJsERh3JfPVWCQlLa+ZZbT2XuGxwOjSaE1Q0eh5ORcnH7&#10;dccR/FZI2LHV8vXWUqFIq2ggGSRPQTRIrlOvbLRaNIR7jBF8hCIRcHMkFI0ElP6fKGGdb+l6+lll&#10;YWgUIzhCEVY37BhK9xv29dNKx+Zeq/QHu0qFolx5XNQjGkgGyVsQDZL71CMbSYsG9AxqFQ0kg+Qx&#10;iAYhJrXKBqIBohbRQDJIXoNoEOKnFtlANEBEFQ0kg+Q5iAYhgUSVDUQDRBTRQDJI3oNoEFKSj3/p&#10;GwdlowyIBohqotGn/6DRkgxdU5EMktcgGoQE8omzLvEO/dxJB9QoDj1u0Dl+k+gGogGiumgMPLVv&#10;/8Hv6pzSuRV2zhGS9SAahPiJKhkC0QAR7dEJskHyHUSDEJNaJEMgGiCiTwZFNkh+g2iQ3KdWyRCI&#10;BoiooiGQDZLXIBok16lHMgSiAaIW0RDIBsljEA2S29QrGQLRAFGraAhkg+QtiAbJZRqRDIFogKhH&#10;NASyQfIURIPkLo1KhkA0QNQrGgLZIHkJokFylTgkQyAaIBoRDYFskDwE0SC5SVySIRANEI2KhkA2&#10;SNaDaJBcJE7JEIgGiDhEQyAbJMtBNEjmE7dkCEQDRFyiIZANktUgGiTTSUIyBKIBIk7REMgGyWIQ&#10;DZLZJCUZolWi0dbW5g0dOtRfih9t/9JLLzUXhF42+nnOnDn+q8nTu3dvu98DBw6ELnd2dnY5vmHD&#10;hnnbt2/vVubqJ03coiGQDZK1IBokk0lSMkSrRKO0440LdeASGG07LOrIm0E10Tj99NO7HJcSdtw9&#10;WTQEskGylFDROOyEU7yjzryAkJbl6B9eHnrCRknSkiGyJhqusx43bpyVDseSJUuKr82YMcMvTY5q&#10;7y/s9aQ+kygkJRoiTtkIa2OENCsfO/G07qKhAkJamX5nDw+9YFZLMyRDtEI0zG67JNixSg4kCe61&#10;UmGohB6NaJ2RI0f6JV2RbKgzl3AE97lmzRq7jtunXp88ebL/agEnARs2bLCjEcGRkeBjELfvUmkI&#10;Lrufq6WZwpGkaIi4ZKPvgCHd2hghzU4X0ejTf/BXCWlFzMk4XSdkPaLRLMkQaRKN3bt3hz4+UJle&#10;q4aThdWrV/sl3dm4caP/UwEnH6X7VIKy4eo4oRg7dqwt13GVPgYJSguicZA4ZMMXjel9+g86Jazd&#10;EdKMmNO5d+GsBmgh5mQcX49oNFMyRJoenahjV1lwtMB17KUjDGGEbbMamnCpdTo6OvySgoyUbsst&#10;T5o0yS47dFx6zR2zxMMdc9j65ZZFWFmzaIZoiEZlQ6Jh2tYEsyku9ACQb+oRjWZLhkiTaLhOX9++&#10;cOixhOrqtWo00lFrPxrdmDZtWkVRCB6bOPfcc8sec9j65ZZFI8ffKM0SDdGIbCAaAAA+tYpGKyRD&#10;pEk0ynW0UTvgejvqoFiUxm2r1mMrLa+2LMptqxk0UzREvbKBaAAA+NQiGq2SDJEl0YgyR0No8qfD&#10;TTzViIn+9oZGNaKMSDiilkfZXrltNYNmi4aoRzYQDQAAn6ii0UrJEFl6dFLtWycSDE0slVw4wo5D&#10;8yxKy8tJAI9OGqNW2UA0AAB8oohGqyVDZGkyqHDfWqn0dzT0FVWHOw43ChJ1MqdDczr0mtZx34yJ&#10;sn7Y9srtoxm0SjRELbKBaAAA+FQTjTRIhmi1aKjzd6ijdjIQjMpcJ14NyYUbGQlLqbA4uSmXSmIg&#10;dFy1fr01bFnkVTREVNlANAAAfCqJRlokQ7RKNDQfwuy+i2gIiUK9f7AriEYwtK4TF40ylPu/ToL7&#10;Uz09YokiBg4dn5ML99im2vph26u0j6RptWiIKLKBaAAA+JQTjTRJhmiVaEC6SINoiGqygWgAAPiE&#10;iUbaJEMgGiDSIhqikmwgGgAAPqWikUbJEIgGiDSJhignG4gGAIBPUDTSKhkC0QCRNtEQYbKBaAAA&#10;+DjR+Iuh56ZWMgSiASKNoiFKZUPtCNEAADA40Tj0Myfai2MaJUMgGiDSKhoiKBuIBgCAjxONNEuG&#10;QDRApFk0hJMNRAMAwKc4opFiyRCIBoi0i4awsjFg4H5EAwDAINFIu2QIRANETxANIdno03/QaPMj&#10;ogEAOeeYEz/t/5RqEA0QPUU0LMeccKT/EwAApB1EA0SPEg0AAOg5IBogEA0AAEgERAMEogEAAImA&#10;aIBANAAAIBEQDRCIBgAAJAKiAQLRAACAREA0QCAaAACQCIgGCEQDAAASAdEAgWgAAEAiIBogEA0A&#10;AEgERAMEogEAAImAaIBANAAAIBEQDRCIBgAAJAKiAQLRAACAREA0QCAaAACQCIgGCEQDAAASAdEA&#10;gWgAAEAiIBogEA0AAEgERAMEogEAAImAaIBANAAAIBEQDRCIBgAAJAKiAQLRAACAREA0QCAaAACQ&#10;CIgGCEQDAAASAdEAgWgAAEAiIBogEA0AAEgERAMEogEAAImAaIBANAAAIBEQDRCIBgAAJAKiAQLR&#10;AACAREA0QCAaAACQCIgGCEQDAAASAdEAgWgAAEAiIBogEA0AAEgERAMEogEAAImAaIBANAAAIBEQ&#10;DRCIBgAAJAKiAQLRAACAREA0QCAaAACQCIgGCEQDAAASAdEAgWgAAEAiIBogEA0AAEgERAMEogEA&#10;AImAaIBANAAAehh9Bwwe1uuYE470F1MLogGix4jGMV85/JD+Q75tfupdKAAAyCl9+g8ef8ixgxan&#10;XTYQDRA9QjSMZBiBf1JtyywhGgCQb3QxNBdFL+2ygWiASL1o+JKhNmXa1gRTgmgAQL5xopF22UA0&#10;QKRaNAKSgWgAAPg40Tji5DNTLRuIBojUikZAMlxbQjQAAAxONPqdPdz787/7XmplA9EAkUrRKJGM&#10;T55zpWlHQxANAAARFA1dINMqG4gGiNSJRohkIBoAAAFKRSOtsoFogEiVaJSRDEQDACBAmGgoaZMN&#10;RANEakSjgmQoiAYAgE850VDSJBuIBohUiEYVyVAQDQAAn0qioaRFNhANEC0XjQiSoSAaAAA+1URD&#10;SYNsIBogWioaESVDQTQAAHyiiIbSatlANEC0TDRqkAwF0QAA8IkqGkorZQPRANES0ahRMhREAwDA&#10;pxbRUFolG4gGiKaLRh2SoSAaAAA+tYqG0grZQDRANFU06pQMBdEAAPCpRzSUZssGogGiaaLRgGQo&#10;iAYAgE+9oqE0UzYQDRBNEY0GJUNBNCB16IQmpJWpRzSUZskGogEicdGIQTIUiYZrW4S0Kr16ndXH&#10;P7N79Tr0cyd5hw/+B0Jaln7f/VXoBTNKmiEbiAaIREUjJslQwtoYIc3Kn33+b7qLhl4IO1kJ6SlJ&#10;WjYQDRCJiUaMkkFIq3PEyd9CNEg2k6RsIBogEhENJINkLIgGyXSSkg1EA0TsooFkkAwG0SCZTxKy&#10;gWiAiFU0kAyS0SAaJBeJWzYQDRCxiQaSQTIcRIPkJnHKBqIBIhbRQDJIxoNokFwlLtlANEA0LBpI&#10;BslBEA2Su8QhG4gGiIZEA8kgOQmiQXKZRmUD0QBRt2ggGSRHQTRIbtOIbCAaIOoSDSSD5CyIBsl1&#10;6pUNRANEzaKBZJAcBtEguU89soFogKhJNJAMktMgGoSY1CobiAaIyKKBZJAcB9EgxE8tsoFogIgk&#10;GkgGyXkQDUICiSobiAaIqqKBZBCCaBBSmiO+/I++bAye4zeJbiAaIKqJRt8BgybpXPrYiaeFnmuE&#10;5CGIBiGBfOKsS7xDP/ulj/oeO/i9Pv0Hnuo3iW4gGiCqicahx534xb7HDd596GdOPHDkN88PPecI&#10;yXoQDUL8RJUMgWiAiDJHA9kgeQ+iQYhJLZIhEA0QkSaDGpANkucgGiT3qVUyBKIBIqpoCGSD5DWI&#10;Bsl16pEMgWiAqEU0BLJB8hhEg+Q29UqGQDRA1CoaAtkgeQuiQXKZRiRDIBog6hENgWyQPAXRILlL&#10;o5IhEA0Q9YqGQDZIXoJokFwlDskQiAaIRkRDIBskD0E0SG4Sl2QIRANEo6IhkA2S9SAaJBeJUzIE&#10;ogEiDtEQyAbJchANkvnELRkC0QARl2gIZINkNYgGyXSSkAyBaICIUzQEskGyGESDZDZJSYZANEDE&#10;LRoC2SBZC6JBMpkkJUMgGiCSEA2BbJAsJVQ0DvvC33p//nffI6RlOfr7l4WesFGStGQIRANEUqIh&#10;4pSNsDZGSLNy2AmndBcNFRDSyvQ7e3joBbNamiEZAtEAkaRoiLhko++AId3aGCHNThfR6NN/8FcJ&#10;aUXMyThdJ2Q9otEsyRCIBoikRUPEIRu+aEzv03/QKWHtjpBmxJzOvQtnNUALMSfj+HpEo5mSIRAN&#10;EM0QDdGobEg0TNuaYDbFhR4A8k09otFsyRCIBohmiYZoRDYQDQAAn1pFoxWSIRANEM0UDVGvbCAa&#10;AAA+tYhGqyRDIBogmi0aoh7ZQDQAAHyiikYrJUMgGiBaIRqiVtlANAAAfKKIRqslQyAaIFolGqIW&#10;2UA0AAB8qolGGiRDIBogWikaIqpsIBoAAD6VRCMtkiEQDRCtFg0RRTYQDQAAn3KikSbJEIgGiDSI&#10;hqgmG4gGAIBPmGikTTIEogEiLaIhKskGogEA4FMqGmmUDIFogEiTaIhysoFoAAD4BEUjrZIhEA0Q&#10;aRMNESYbiAYAgI8Tjb8Yem5qJUMgGiDSKBqiVDbUphANAACDEw1dINMqGQLRAJFW0RBB2UA0AAB8&#10;nGikWTIEogEizaIhnGwgGgAAPgXRGPhOmiVDIBog0i4awsrGgME7EQ0AAEOf/oPGpF0yBKIBoieI&#10;hpBs9Ok/5AbzI6IBADnnmBOO9H9KNYgGiJ4iGpZjvnK4/xMAAKQdRANEjxINAADoOSAaIBANAABI&#10;BEQDBKIBAACJgGiAQDQAACAREA0QiAYAACQCogEC0QAAgERANEAgGgAAkAgf//jHR5t/PEJMBpoA&#10;AAAAAAAAAABAhunV6/8DG0Lcl7fVh3sAAAAASUVORK5CYIJQSwMEFAAGAAgAAAAhAAZcLSbfAAAA&#10;CQEAAA8AAABkcnMvZG93bnJldi54bWxMj0FLw0AQhe+C/2EZwZvdpF1tidmUUtRTEWwF8bbNTpPQ&#10;7GzIbpP03zue9DaP93jzvXw9uVYM2IfGk4Z0loBAKr1tqNLweXh9WIEI0ZA1rSfUcMUA6+L2JjeZ&#10;9SN94LCPleASCpnRUMfYZVKGskZnwsx3SOydfO9MZNlX0vZm5HLXynmSPElnGuIPtelwW2N53l+c&#10;hrfRjJtF+jLszqft9fvw+P61S1Hr+7tp8wwi4hT/wvCLz+hQMNPRX8gG0bKerxRH+eAF7C+XKgVx&#10;1KDUQoEscvl/QfED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7Tl4J3YEAABnGwAADgAAAAAAAAAAAAAAAAA6AgAAZHJzL2Uyb0RvYy54bWxQSwECLQAKAAAAAAAA&#10;ACEAxHiIFU80AABPNAAAFAAAAAAAAAAAAAAAAADcBgAAZHJzL21lZGlhL2ltYWdlMS5wbmdQSwEC&#10;LQAUAAYACAAAACEABlwtJt8AAAAJAQAADwAAAAAAAAAAAAAAAABdOwAAZHJzL2Rvd25yZXYueG1s&#10;UEsBAi0AFAAGAAgAAAAhAKomDr68AAAAIQEAABkAAAAAAAAAAAAAAAAAaTwAAGRycy9fcmVscy9l&#10;Mm9Eb2MueG1sLnJlbHNQSwUGAAAAAAYABgB8AQAAXD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style="position:absolute;width:41001;height:28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iBvyAAAAOMAAAAPAAAAZHJzL2Rvd25yZXYueG1sRI9Ba8Mw&#10;DIXvg/0Ho8Fuq7MkZCOrW0Zh0NtY18tuIlbj0FgOttuk/346DHaU3tN7n9bbxY/qSjENgQ08rwpQ&#10;xF2wA/cGjt8fT6+gUka2OAYmAzdKsN3c362xtWHmL7oecq8khFOLBlzOU6t16hx5TKswEYt2CtFj&#10;ljH22kacJdyPuiyKRnscWBocTrRz1J0PF29gd3Kf+2qOZZ0vYzgT1zf8qY15fFje30BlWvK/+e96&#10;bwW/LqrqpWwagZafZAF68wsAAP//AwBQSwECLQAUAAYACAAAACEA2+H2y+4AAACFAQAAEwAAAAAA&#10;AAAAAAAAAAAAAAAAW0NvbnRlbnRfVHlwZXNdLnhtbFBLAQItABQABgAIAAAAIQBa9CxbvwAAABUB&#10;AAALAAAAAAAAAAAAAAAAAB8BAABfcmVscy8ucmVsc1BLAQItABQABgAIAAAAIQAj8iBvyAAAAOMA&#10;AAAPAAAAAAAAAAAAAAAAAAcCAABkcnMvZG93bnJldi54bWxQSwUGAAAAAAMAAwC3AAAA/AIAAAAA&#10;">
                  <v:imagedata r:id="rId13" o:title=""/>
                </v:shape>
                <v:shape id="Text Box 7" o:spid="_x0000_s1029" type="#_x0000_t202" style="position:absolute;left:381;top:5943;width:11506;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uQywAAAOIAAAAPAAAAZHJzL2Rvd25yZXYueG1sRI9BSwMx&#10;FITvBf9DeEJvbdZWl+7atIhSKR6Eth709tg8N2s3L2GTbrf/3ggFj8PMfMMs14NtRU9daBwruJtm&#10;IIgrpxuuFXwcNpMFiBCRNbaOScGFAqxXN6MlltqdeUf9PtYiQTiUqMDE6EspQ2XIYpg6T5y8b9dZ&#10;jEl2tdQdnhPctnKWZbm02HBaMOjp2VB13J+sAv/yym+m+dm598PxM/+qH/reeqXGt8PTI4hIQ/wP&#10;X9tbreC+yGfFIp8X8Hcp3QG5+gUAAP//AwBQSwECLQAUAAYACAAAACEA2+H2y+4AAACFAQAAEwAA&#10;AAAAAAAAAAAAAAAAAAAAW0NvbnRlbnRfVHlwZXNdLnhtbFBLAQItABQABgAIAAAAIQBa9CxbvwAA&#10;ABUBAAALAAAAAAAAAAAAAAAAAB8BAABfcmVscy8ucmVsc1BLAQItABQABgAIAAAAIQC4U/uQywAA&#10;AOIAAAAPAAAAAAAAAAAAAAAAAAcCAABkcnMvZG93bnJldi54bWxQSwUGAAAAAAMAAwC3AAAA/wIA&#10;AAAA&#10;" fillcolor="white [3201]" strokecolor="#156082 [3204]" strokeweight="1pt">
                  <v:textbox>
                    <w:txbxContent>
                      <w:p w14:paraId="591B2D04" w14:textId="77777777" w:rsidR="00341534" w:rsidRPr="00786CAA" w:rsidRDefault="00341534" w:rsidP="00341534">
                        <w:pPr>
                          <w:rPr>
                            <w:sz w:val="12"/>
                            <w:szCs w:val="12"/>
                          </w:rPr>
                        </w:pPr>
                        <w:r>
                          <w:rPr>
                            <w:sz w:val="12"/>
                            <w:szCs w:val="12"/>
                          </w:rPr>
                          <w:t>Cost Efficiency</w:t>
                        </w:r>
                      </w:p>
                    </w:txbxContent>
                  </v:textbox>
                </v:shape>
                <v:shape id="Text Box 7" o:spid="_x0000_s1030" type="#_x0000_t202" style="position:absolute;left:457;top:14782;width:11506;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6F0xwAAAOIAAAAPAAAAZHJzL2Rvd25yZXYueG1sRE/PS8Mw&#10;FL4L/g/hCbu51KnB1WVDlA3ZQejmQW+P5tnUNS+hybr635uB4PHj+71Yja4TA/Wx9azhZlqAIK69&#10;abnR8L5fXz+AiAnZYOeZNPxQhNXy8mKBpfEnrmjYpUbkEI4larAphVLKWFtyGKc+EGfuy/cOU4Z9&#10;I02PpxzuOjkrCiUdtpwbLAZ6tlQfdkenIbxseGvb78q/7Q8f6rO5HwYXtJ5cjU+PIBKN6V/85341&#10;eb5St2p+N5vD+VLGIJe/AAAA//8DAFBLAQItABQABgAIAAAAIQDb4fbL7gAAAIUBAAATAAAAAAAA&#10;AAAAAAAAAAAAAABbQ29udGVudF9UeXBlc10ueG1sUEsBAi0AFAAGAAgAAAAhAFr0LFu/AAAAFQEA&#10;AAsAAAAAAAAAAAAAAAAAHwEAAF9yZWxzLy5yZWxzUEsBAi0AFAAGAAgAAAAhANB/oXTHAAAA4gAA&#10;AA8AAAAAAAAAAAAAAAAABwIAAGRycy9kb3ducmV2LnhtbFBLBQYAAAAAAwADALcAAAD7AgAAAAA=&#10;" fillcolor="white [3201]" strokecolor="#156082 [3204]" strokeweight="1pt">
                  <v:textbox>
                    <w:txbxContent>
                      <w:p w14:paraId="029AE433" w14:textId="77777777" w:rsidR="00341534" w:rsidRPr="00786CAA" w:rsidRDefault="00341534" w:rsidP="00341534">
                        <w:pPr>
                          <w:rPr>
                            <w:sz w:val="12"/>
                            <w:szCs w:val="12"/>
                          </w:rPr>
                        </w:pPr>
                        <w:r>
                          <w:rPr>
                            <w:sz w:val="12"/>
                            <w:szCs w:val="12"/>
                          </w:rPr>
                          <w:t>Talent Access</w:t>
                        </w:r>
                      </w:p>
                    </w:txbxContent>
                  </v:textbox>
                </v:shape>
                <v:shape id="Text Box 7" o:spid="_x0000_s1031" type="#_x0000_t202" style="position:absolute;left:457;top:23545;width:11506;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eRQzAAAAOMAAAAPAAAAZHJzL2Rvd25yZXYueG1sRI9PSwMx&#10;FMTvgt8hPMGbzfaPa1mbFlEsxUNhWw/19tg8N2s3L2ETt9tv3whCj8PM/IZZrAbbip660DhWMB5l&#10;IIgrpxuuFXzu3x/mIEJE1tg6JgVnCrBa3t4ssNDuxCX1u1iLBOFQoAIToy+kDJUhi2HkPHHyvl1n&#10;MSbZ1VJ3eEpw28pJluXSYsNpwaCnV0PVcfdrFfi3NX+Y5qd02/3xkH/Vj31vvVL3d8PLM4hIQ7yG&#10;/9sbrWCSTWfj6VM+y+HvU/oDcnkBAAD//wMAUEsBAi0AFAAGAAgAAAAhANvh9svuAAAAhQEAABMA&#10;AAAAAAAAAAAAAAAAAAAAAFtDb250ZW50X1R5cGVzXS54bWxQSwECLQAUAAYACAAAACEAWvQsW78A&#10;AAAVAQAACwAAAAAAAAAAAAAAAAAfAQAAX3JlbHMvLnJlbHNQSwECLQAUAAYACAAAACEAa5XkUMwA&#10;AADjAAAADwAAAAAAAAAAAAAAAAAHAgAAZHJzL2Rvd25yZXYueG1sUEsFBgAAAAADAAMAtwAAAAAD&#10;AAAAAA==&#10;" fillcolor="white [3201]" strokecolor="#156082 [3204]" strokeweight="1pt">
                  <v:textbox>
                    <w:txbxContent>
                      <w:p w14:paraId="0B3121AB" w14:textId="77777777" w:rsidR="00341534" w:rsidRPr="00786CAA" w:rsidRDefault="00341534" w:rsidP="00341534">
                        <w:pPr>
                          <w:rPr>
                            <w:sz w:val="12"/>
                            <w:szCs w:val="12"/>
                          </w:rPr>
                        </w:pPr>
                        <w:r>
                          <w:rPr>
                            <w:sz w:val="12"/>
                            <w:szCs w:val="12"/>
                          </w:rPr>
                          <w:t>Centralised management</w:t>
                        </w:r>
                      </w:p>
                    </w:txbxContent>
                  </v:textbox>
                </v:shape>
                <v:shape id="Text Box 7" o:spid="_x0000_s1032" type="#_x0000_t202" style="position:absolute;left:28803;top:5867;width:11506;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e5eyQAAAOMAAAAPAAAAZHJzL2Rvd25yZXYueG1sRE9LSwMx&#10;EL4L/ocwQm8262u7XZsWsVSkB6GPQ3sbNuNm7WYSNul2/fdGEDzO957ZYrCt6KkLjWMFd+MMBHHl&#10;dMO1gv1udVuACBFZY+uYFHxTgMX8+mqGpXYX3lC/jbVIIRxKVGBi9KWUoTJkMYydJ07cp+ssxnR2&#10;tdQdXlK4beV9luXSYsOpwaCnV0PVaXu2Cvzyjdem+dq4j93pkB/rp763XqnRzfDyDCLSEP/Ff+53&#10;neYXj9O8yCcPU/j9KQEg5z8AAAD//wMAUEsBAi0AFAAGAAgAAAAhANvh9svuAAAAhQEAABMAAAAA&#10;AAAAAAAAAAAAAAAAAFtDb250ZW50X1R5cGVzXS54bWxQSwECLQAUAAYACAAAACEAWvQsW78AAAAV&#10;AQAACwAAAAAAAAAAAAAAAAAfAQAAX3JlbHMvLnJlbHNQSwECLQAUAAYACAAAACEA23HuXskAAADj&#10;AAAADwAAAAAAAAAAAAAAAAAHAgAAZHJzL2Rvd25yZXYueG1sUEsFBgAAAAADAAMAtwAAAP0CAAAA&#10;AA==&#10;" fillcolor="white [3201]" strokecolor="#156082 [3204]" strokeweight="1pt">
                  <v:textbox>
                    <w:txbxContent>
                      <w:p w14:paraId="76E545E2" w14:textId="77777777" w:rsidR="00341534" w:rsidRPr="00786CAA" w:rsidRDefault="00341534" w:rsidP="00341534">
                        <w:pPr>
                          <w:rPr>
                            <w:sz w:val="12"/>
                            <w:szCs w:val="12"/>
                          </w:rPr>
                        </w:pPr>
                        <w:r>
                          <w:rPr>
                            <w:sz w:val="12"/>
                            <w:szCs w:val="12"/>
                          </w:rPr>
                          <w:t>Employee Concerns</w:t>
                        </w:r>
                      </w:p>
                    </w:txbxContent>
                  </v:textbox>
                </v:shape>
                <v:shape id="Text Box 7" o:spid="_x0000_s1033" type="#_x0000_t202" style="position:absolute;left:28879;top:14706;width:11507;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OzIyQAAAOMAAAAPAAAAZHJzL2Rvd25yZXYueG1sRE9LSwMx&#10;EL4X/A9hBG9ttg/Xsm1aRFHEQ6GPQ3sbNtPN2s0kbOJ2+++NIHic7z3LdW8b0VEbascKxqMMBHHp&#10;dM2VgsP+bTgHESKyxsYxKbhRgPXqbrDEQrsrb6nbxUqkEA4FKjAx+kLKUBqyGEbOEyfu7FqLMZ1t&#10;JXWL1xRuGznJslxarDk1GPT0Yqi87L6tAv/6zp+m/tq6zf5yzE/VY9dZr9TDff+8ABGpj//iP/eH&#10;TvOfppNxls+mOfz+lACQqx8AAAD//wMAUEsBAi0AFAAGAAgAAAAhANvh9svuAAAAhQEAABMAAAAA&#10;AAAAAAAAAAAAAAAAAFtDb250ZW50X1R5cGVzXS54bWxQSwECLQAUAAYACAAAACEAWvQsW78AAAAV&#10;AQAACwAAAAAAAAAAAAAAAAAfAQAAX3JlbHMvLnJlbHNQSwECLQAUAAYACAAAACEAcaDsyMkAAADj&#10;AAAADwAAAAAAAAAAAAAAAAAHAgAAZHJzL2Rvd25yZXYueG1sUEsFBgAAAAADAAMAtwAAAP0CAAAA&#10;AA==&#10;" fillcolor="white [3201]" strokecolor="#156082 [3204]" strokeweight="1pt">
                  <v:textbox>
                    <w:txbxContent>
                      <w:p w14:paraId="54B6D8BD" w14:textId="77777777" w:rsidR="00341534" w:rsidRPr="00786CAA" w:rsidRDefault="00341534" w:rsidP="00341534">
                        <w:pPr>
                          <w:rPr>
                            <w:sz w:val="12"/>
                            <w:szCs w:val="12"/>
                          </w:rPr>
                        </w:pPr>
                        <w:r>
                          <w:rPr>
                            <w:sz w:val="12"/>
                            <w:szCs w:val="12"/>
                          </w:rPr>
                          <w:t>Lack of Communication</w:t>
                        </w:r>
                      </w:p>
                    </w:txbxContent>
                  </v:textbox>
                </v:shape>
                <v:shape id="Text Box 7" o:spid="_x0000_s1034" type="#_x0000_t202" style="position:absolute;left:28803;top:23545;width:11506;height:1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Mg0ywAAAOMAAAAPAAAAZHJzL2Rvd25yZXYueG1sRI9BT8Mw&#10;DIXvSPyHyEjcWFrEuqlbNiEQCHFA2sYBblbjNWWNEzWhK/8eH5A42n5+733r7eR7NdKQusAGylkB&#10;irgJtuPWwPvh6WYJKmVki31gMvBDCbaby4s11jaceUfjPrdKTDjVaMDlHGutU+PIY5qFSCy3Yxg8&#10;ZhmHVtsBz2Lue31bFJX22LEkOIz04Kg57b+9gfj4zK+u+9qFt8Ppo/ps5+PoozHXV9P9ClSmKf+L&#10;/75frNQvF+VdtVjOhUKYZAF68wsAAP//AwBQSwECLQAUAAYACAAAACEA2+H2y+4AAACFAQAAEwAA&#10;AAAAAAAAAAAAAAAAAAAAW0NvbnRlbnRfVHlwZXNdLnhtbFBLAQItABQABgAIAAAAIQBa9CxbvwAA&#10;ABUBAAALAAAAAAAAAAAAAAAAAB8BAABfcmVscy8ucmVsc1BLAQItABQABgAIAAAAIQC0WMg0ywAA&#10;AOMAAAAPAAAAAAAAAAAAAAAAAAcCAABkcnMvZG93bnJldi54bWxQSwUGAAAAAAMAAwC3AAAA/wIA&#10;AAAA&#10;" fillcolor="white [3201]" strokecolor="#156082 [3204]" strokeweight="1pt">
                  <v:textbox>
                    <w:txbxContent>
                      <w:p w14:paraId="42C66494" w14:textId="77777777" w:rsidR="00341534" w:rsidRPr="00786CAA" w:rsidRDefault="00341534" w:rsidP="00341534">
                        <w:pPr>
                          <w:rPr>
                            <w:sz w:val="12"/>
                            <w:szCs w:val="12"/>
                          </w:rPr>
                        </w:pPr>
                        <w:r>
                          <w:rPr>
                            <w:sz w:val="12"/>
                            <w:szCs w:val="12"/>
                          </w:rPr>
                          <w:t>Operational Disruption</w:t>
                        </w:r>
                      </w:p>
                    </w:txbxContent>
                  </v:textbox>
                </v:shape>
                <w10:wrap type="tight" anchorx="margin"/>
              </v:group>
            </w:pict>
          </mc:Fallback>
        </mc:AlternateContent>
      </w:r>
    </w:p>
    <w:p w14:paraId="54792DA5" w14:textId="77777777" w:rsidR="00341534" w:rsidRDefault="00341534" w:rsidP="00341534"/>
    <w:p w14:paraId="47D8ECB5" w14:textId="77777777" w:rsidR="00341534" w:rsidRDefault="00341534" w:rsidP="00341534"/>
    <w:p w14:paraId="67FDA675" w14:textId="77777777" w:rsidR="00341534" w:rsidRDefault="00341534" w:rsidP="00341534"/>
    <w:p w14:paraId="08E7B405" w14:textId="77777777" w:rsidR="00341534" w:rsidRDefault="00341534" w:rsidP="00341534"/>
    <w:p w14:paraId="3BF1CB4E" w14:textId="77777777" w:rsidR="00341534" w:rsidRDefault="00341534" w:rsidP="00341534"/>
    <w:p w14:paraId="46113E9C" w14:textId="77777777" w:rsidR="00341534" w:rsidRDefault="00341534" w:rsidP="00341534"/>
    <w:p w14:paraId="1E9BC742" w14:textId="77777777" w:rsidR="00341534" w:rsidRDefault="00341534" w:rsidP="00341534"/>
    <w:p w14:paraId="5937E79F" w14:textId="77777777" w:rsidR="00341534" w:rsidRDefault="00341534" w:rsidP="00341534"/>
    <w:p w14:paraId="50BDA4E3" w14:textId="77777777" w:rsidR="00341534" w:rsidRPr="00A844C8" w:rsidRDefault="00341534" w:rsidP="00341534">
      <w:pPr>
        <w:rPr>
          <w:b/>
          <w:bCs/>
        </w:rPr>
      </w:pPr>
      <w:r w:rsidRPr="00A844C8">
        <w:rPr>
          <w:b/>
          <w:bCs/>
        </w:rPr>
        <w:t>Driving Forces</w:t>
      </w:r>
    </w:p>
    <w:p w14:paraId="166B8869" w14:textId="77777777" w:rsidR="00341534" w:rsidRPr="00900B3F" w:rsidRDefault="00341534" w:rsidP="00341534">
      <w:pPr>
        <w:pStyle w:val="ListParagraph"/>
        <w:numPr>
          <w:ilvl w:val="0"/>
          <w:numId w:val="20"/>
        </w:numPr>
      </w:pPr>
      <w:r w:rsidRPr="00900B3F">
        <w:t>Cost Efficiency</w:t>
      </w:r>
      <w:r>
        <w:t xml:space="preserve"> - </w:t>
      </w:r>
      <w:r w:rsidRPr="00900B3F">
        <w:t>Cardiff offered significant reductions in operational costs, including facilities and salaries.</w:t>
      </w:r>
    </w:p>
    <w:p w14:paraId="365CE5DC" w14:textId="77777777" w:rsidR="00341534" w:rsidRPr="00900B3F" w:rsidRDefault="00341534" w:rsidP="00341534">
      <w:pPr>
        <w:pStyle w:val="ListParagraph"/>
        <w:numPr>
          <w:ilvl w:val="0"/>
          <w:numId w:val="20"/>
        </w:numPr>
      </w:pPr>
      <w:r w:rsidRPr="00900B3F">
        <w:t>Talent Access</w:t>
      </w:r>
      <w:r>
        <w:t xml:space="preserve"> - Cardiff</w:t>
      </w:r>
      <w:r w:rsidRPr="00900B3F">
        <w:t xml:space="preserve"> </w:t>
      </w:r>
      <w:r>
        <w:t>offer a large pool of higher</w:t>
      </w:r>
      <w:r w:rsidRPr="00900B3F">
        <w:t xml:space="preserve"> skilled professionals</w:t>
      </w:r>
      <w:r>
        <w:t>.</w:t>
      </w:r>
    </w:p>
    <w:p w14:paraId="24EAE7DD" w14:textId="77777777" w:rsidR="00341534" w:rsidRPr="00900B3F" w:rsidRDefault="00341534" w:rsidP="00341534">
      <w:pPr>
        <w:pStyle w:val="ListParagraph"/>
        <w:numPr>
          <w:ilvl w:val="0"/>
          <w:numId w:val="20"/>
        </w:numPr>
      </w:pPr>
      <w:r w:rsidRPr="00900B3F">
        <w:t>Centralised Management</w:t>
      </w:r>
      <w:r>
        <w:t xml:space="preserve"> - </w:t>
      </w:r>
      <w:r w:rsidRPr="00900B3F">
        <w:t>Consolidating operations enhanced communication and alignment across teams.</w:t>
      </w:r>
    </w:p>
    <w:p w14:paraId="62CDD2F0" w14:textId="77777777" w:rsidR="00341534" w:rsidRPr="00A844C8" w:rsidRDefault="00341534" w:rsidP="00341534">
      <w:pPr>
        <w:rPr>
          <w:b/>
          <w:bCs/>
        </w:rPr>
      </w:pPr>
      <w:r w:rsidRPr="00A844C8">
        <w:rPr>
          <w:b/>
          <w:bCs/>
        </w:rPr>
        <w:t>Resisting Forces</w:t>
      </w:r>
    </w:p>
    <w:p w14:paraId="0D22303C" w14:textId="77777777" w:rsidR="00341534" w:rsidRPr="00900B3F" w:rsidRDefault="00341534" w:rsidP="00341534">
      <w:pPr>
        <w:pStyle w:val="ListParagraph"/>
        <w:numPr>
          <w:ilvl w:val="0"/>
          <w:numId w:val="21"/>
        </w:numPr>
      </w:pPr>
      <w:r w:rsidRPr="00900B3F">
        <w:t>Employee Concerns</w:t>
      </w:r>
      <w:r>
        <w:t xml:space="preserve"> / Resistance - </w:t>
      </w:r>
      <w:r w:rsidRPr="00900B3F">
        <w:t>Staff in California faced job insecurity and uncertainty about relocation or redundancy.</w:t>
      </w:r>
    </w:p>
    <w:p w14:paraId="73A1289D" w14:textId="77777777" w:rsidR="00341534" w:rsidRPr="00900B3F" w:rsidRDefault="00341534" w:rsidP="00341534">
      <w:pPr>
        <w:pStyle w:val="ListParagraph"/>
        <w:numPr>
          <w:ilvl w:val="0"/>
          <w:numId w:val="21"/>
        </w:numPr>
      </w:pPr>
      <w:r>
        <w:t xml:space="preserve">Lack of Communication / </w:t>
      </w:r>
      <w:r w:rsidRPr="00900B3F">
        <w:t>Knowledge Loss</w:t>
      </w:r>
      <w:r>
        <w:t xml:space="preserve"> - </w:t>
      </w:r>
      <w:r w:rsidRPr="00900B3F">
        <w:t>Risk of losing experienced employees</w:t>
      </w:r>
      <w:r>
        <w:t xml:space="preserve"> along with knowledge not documented on key products / processes.</w:t>
      </w:r>
    </w:p>
    <w:p w14:paraId="089FFF6E" w14:textId="77777777" w:rsidR="00341534" w:rsidRPr="00900B3F" w:rsidRDefault="00341534" w:rsidP="00341534">
      <w:pPr>
        <w:pStyle w:val="ListParagraph"/>
        <w:numPr>
          <w:ilvl w:val="0"/>
          <w:numId w:val="21"/>
        </w:numPr>
      </w:pPr>
      <w:r w:rsidRPr="00900B3F">
        <w:t>Operational Disruption</w:t>
      </w:r>
      <w:r>
        <w:t xml:space="preserve"> - </w:t>
      </w:r>
      <w:r w:rsidRPr="00900B3F">
        <w:t>Potential temporary loss of productivity during the transition.</w:t>
      </w:r>
    </w:p>
    <w:p w14:paraId="47D456A7" w14:textId="24993C27" w:rsidR="00490157" w:rsidRDefault="00341534" w:rsidP="00894727">
      <w:r w:rsidRPr="00900B3F">
        <w:t xml:space="preserve">As </w:t>
      </w:r>
      <w:sdt>
        <w:sdtPr>
          <w:id w:val="1187186538"/>
          <w:citation/>
        </w:sdtPr>
        <w:sdtContent>
          <w:r w:rsidR="0069431C">
            <w:fldChar w:fldCharType="begin"/>
          </w:r>
          <w:r w:rsidR="0069431C">
            <w:instrText xml:space="preserve"> CITATION Mul19 \l 2057 </w:instrText>
          </w:r>
          <w:r w:rsidR="0069431C">
            <w:fldChar w:fldCharType="separate"/>
          </w:r>
          <w:r w:rsidR="005858CC" w:rsidRPr="005858CC">
            <w:rPr>
              <w:noProof/>
            </w:rPr>
            <w:t>(Mullins, 2019)</w:t>
          </w:r>
          <w:r w:rsidR="0069431C">
            <w:fldChar w:fldCharType="end"/>
          </w:r>
        </w:sdtContent>
      </w:sdt>
      <w:r w:rsidR="0069431C">
        <w:t xml:space="preserve"> </w:t>
      </w:r>
      <w:r w:rsidRPr="00900B3F">
        <w:t xml:space="preserve">highlight, resistance is often rooted in fear of the unknown and loss of control </w:t>
      </w:r>
      <w:r w:rsidR="0069431C">
        <w:t>which are</w:t>
      </w:r>
      <w:r w:rsidRPr="00900B3F">
        <w:t xml:space="preserve"> both evident in this scenario.</w:t>
      </w:r>
    </w:p>
    <w:p w14:paraId="3696D304" w14:textId="251BA91D" w:rsidR="00A3079B" w:rsidRDefault="00A3079B" w:rsidP="00A3079B">
      <w:pPr>
        <w:spacing w:line="259" w:lineRule="auto"/>
      </w:pPr>
      <w:r>
        <w:br w:type="page"/>
      </w:r>
    </w:p>
    <w:p w14:paraId="7EE347FB" w14:textId="3BA2725A" w:rsidR="003C2CA9" w:rsidRDefault="003C2CA9" w:rsidP="003C2CA9">
      <w:pPr>
        <w:pStyle w:val="Heading2"/>
      </w:pPr>
      <w:bookmarkStart w:id="9" w:name="_Toc196398227"/>
      <w:bookmarkStart w:id="10" w:name="_Toc197273544"/>
      <w:r>
        <w:lastRenderedPageBreak/>
        <w:t>Support and Motivation of Employees</w:t>
      </w:r>
      <w:bookmarkEnd w:id="9"/>
      <w:bookmarkEnd w:id="10"/>
    </w:p>
    <w:p w14:paraId="704D76FF" w14:textId="77777777" w:rsidR="003C2CA9" w:rsidRDefault="003C2CA9" w:rsidP="003C2CA9">
      <w:r>
        <w:t>Employee engagement and motivation were partially addressed through role transitions and the creation of new opportunities in Cardiff. This aligns with Herzberg’s Two-Factor Theory, which suggests that while hygiene factors (e.g., salary, job security) prevent dissatisfaction, motivation requires deeper engagement, such as:</w:t>
      </w:r>
    </w:p>
    <w:p w14:paraId="66DAF691" w14:textId="77777777" w:rsidR="003C2CA9" w:rsidRDefault="003C2CA9" w:rsidP="003C2CA9">
      <w:pPr>
        <w:pStyle w:val="ListParagraph"/>
        <w:numPr>
          <w:ilvl w:val="0"/>
          <w:numId w:val="6"/>
        </w:numPr>
      </w:pPr>
      <w:r>
        <w:t>Recognition of achievements</w:t>
      </w:r>
    </w:p>
    <w:p w14:paraId="79320219" w14:textId="77777777" w:rsidR="003C2CA9" w:rsidRDefault="003C2CA9" w:rsidP="003C2CA9">
      <w:pPr>
        <w:pStyle w:val="ListParagraph"/>
        <w:numPr>
          <w:ilvl w:val="0"/>
          <w:numId w:val="6"/>
        </w:numPr>
      </w:pPr>
      <w:r>
        <w:t>Opportunities for personal development</w:t>
      </w:r>
    </w:p>
    <w:p w14:paraId="0E8768BB" w14:textId="5F58A973" w:rsidR="003C2CA9" w:rsidRDefault="0024205C" w:rsidP="003C2CA9">
      <w:pPr>
        <w:pStyle w:val="ListParagraph"/>
        <w:numPr>
          <w:ilvl w:val="0"/>
          <w:numId w:val="6"/>
        </w:numPr>
      </w:pPr>
      <w:r>
        <w:rPr>
          <w:noProof/>
        </w:rPr>
        <mc:AlternateContent>
          <mc:Choice Requires="wps">
            <w:drawing>
              <wp:anchor distT="0" distB="0" distL="114300" distR="114300" simplePos="0" relativeHeight="251683840" behindDoc="1" locked="0" layoutInCell="1" allowOverlap="1" wp14:anchorId="676977EB" wp14:editId="01E8B269">
                <wp:simplePos x="0" y="0"/>
                <wp:positionH relativeFrom="column">
                  <wp:posOffset>741680</wp:posOffset>
                </wp:positionH>
                <wp:positionV relativeFrom="paragraph">
                  <wp:posOffset>3266440</wp:posOffset>
                </wp:positionV>
                <wp:extent cx="4248150" cy="635"/>
                <wp:effectExtent l="0" t="0" r="0" b="0"/>
                <wp:wrapTight wrapText="bothSides">
                  <wp:wrapPolygon edited="0">
                    <wp:start x="0" y="0"/>
                    <wp:lineTo x="0" y="21600"/>
                    <wp:lineTo x="21600" y="21600"/>
                    <wp:lineTo x="21600" y="0"/>
                  </wp:wrapPolygon>
                </wp:wrapTight>
                <wp:docPr id="852545737" name="Text Box 1"/>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14:paraId="4BFDC771" w14:textId="733DD261" w:rsidR="0024205C" w:rsidRPr="0002790A" w:rsidRDefault="0024205C" w:rsidP="0024205C">
                            <w:pPr>
                              <w:pStyle w:val="Caption"/>
                              <w:rPr>
                                <w:sz w:val="22"/>
                                <w:szCs w:val="22"/>
                              </w:rPr>
                            </w:pPr>
                            <w:bookmarkStart w:id="11" w:name="_Toc197273537"/>
                            <w:r>
                              <w:t xml:space="preserve">Figure </w:t>
                            </w:r>
                            <w:fldSimple w:instr=" SEQ Figure \* ARABIC ">
                              <w:r>
                                <w:rPr>
                                  <w:noProof/>
                                </w:rPr>
                                <w:t>3</w:t>
                              </w:r>
                            </w:fldSimple>
                            <w:r>
                              <w:t xml:space="preserve"> - Herzberg Two factor Theory</w:t>
                            </w:r>
                            <w:r w:rsidR="000D1FCE">
                              <w:t xml:space="preserve"> </w:t>
                            </w:r>
                            <w:sdt>
                              <w:sdtPr>
                                <w:id w:val="-289822198"/>
                                <w:citation/>
                              </w:sdtPr>
                              <w:sdtContent>
                                <w:r w:rsidR="000D1FCE">
                                  <w:fldChar w:fldCharType="begin"/>
                                </w:r>
                                <w:r w:rsidR="000D1FCE">
                                  <w:instrText xml:space="preserve"> CITATION BSA23 \l 2057 </w:instrText>
                                </w:r>
                                <w:r w:rsidR="000D1FCE">
                                  <w:fldChar w:fldCharType="separate"/>
                                </w:r>
                                <w:r w:rsidR="005858CC" w:rsidRPr="005858CC">
                                  <w:rPr>
                                    <w:noProof/>
                                  </w:rPr>
                                  <w:t>(B SARAVANAN, 2023)</w:t>
                                </w:r>
                                <w:r w:rsidR="000D1FCE">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6977EB" id="_x0000_s1035" type="#_x0000_t202" style="position:absolute;left:0;text-align:left;margin-left:58.4pt;margin-top:257.2pt;width:334.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0eZGgIAAD8EAAAOAAAAZHJzL2Uyb0RvYy54bWysU8Fu2zAMvQ/YPwi6L06yti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Op2dk0hSbGbj9e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BdQRNu4AAAAAsBAAAPAAAAZHJzL2Rvd25yZXYueG1sTI/BTsMwEETvSPyD&#10;tUhcEHUCSahCnKqq4ACXitALNzfexoHYjmynDX/P0gscZ3Y0+6ZazWZgR/Shd1ZAukiAoW2d6m0n&#10;YPf+fLsEFqK0Sg7OooBvDLCqLy8qWSp3sm94bGLHqMSGUgrQMY4l56HVaGRYuBEt3Q7OGxlJ+o4r&#10;L09UbgZ+lyQFN7K39EHLETca269mMgK22cdW30yHp9d1du9fdtOm+OwaIa6v5vUjsIhz/AvDLz6h&#10;Q01MezdZFdhAOi0IPQrI0ywDRomHZU7O/uzkwOuK/99Q/wAAAP//AwBQSwECLQAUAAYACAAAACEA&#10;toM4kv4AAADhAQAAEwAAAAAAAAAAAAAAAAAAAAAAW0NvbnRlbnRfVHlwZXNdLnhtbFBLAQItABQA&#10;BgAIAAAAIQA4/SH/1gAAAJQBAAALAAAAAAAAAAAAAAAAAC8BAABfcmVscy8ucmVsc1BLAQItABQA&#10;BgAIAAAAIQBSA0eZGgIAAD8EAAAOAAAAAAAAAAAAAAAAAC4CAABkcnMvZTJvRG9jLnhtbFBLAQIt&#10;ABQABgAIAAAAIQBdQRNu4AAAAAsBAAAPAAAAAAAAAAAAAAAAAHQEAABkcnMvZG93bnJldi54bWxQ&#10;SwUGAAAAAAQABADzAAAAgQUAAAAA&#10;" stroked="f">
                <v:textbox style="mso-fit-shape-to-text:t" inset="0,0,0,0">
                  <w:txbxContent>
                    <w:p w14:paraId="4BFDC771" w14:textId="733DD261" w:rsidR="0024205C" w:rsidRPr="0002790A" w:rsidRDefault="0024205C" w:rsidP="0024205C">
                      <w:pPr>
                        <w:pStyle w:val="Caption"/>
                        <w:rPr>
                          <w:sz w:val="22"/>
                          <w:szCs w:val="22"/>
                        </w:rPr>
                      </w:pPr>
                      <w:bookmarkStart w:id="12" w:name="_Toc197273537"/>
                      <w:r>
                        <w:t xml:space="preserve">Figure </w:t>
                      </w:r>
                      <w:fldSimple w:instr=" SEQ Figure \* ARABIC ">
                        <w:r>
                          <w:rPr>
                            <w:noProof/>
                          </w:rPr>
                          <w:t>3</w:t>
                        </w:r>
                      </w:fldSimple>
                      <w:r>
                        <w:t xml:space="preserve"> - Herzberg Two factor Theory</w:t>
                      </w:r>
                      <w:r w:rsidR="000D1FCE">
                        <w:t xml:space="preserve"> </w:t>
                      </w:r>
                      <w:sdt>
                        <w:sdtPr>
                          <w:id w:val="-289822198"/>
                          <w:citation/>
                        </w:sdtPr>
                        <w:sdtContent>
                          <w:r w:rsidR="000D1FCE">
                            <w:fldChar w:fldCharType="begin"/>
                          </w:r>
                          <w:r w:rsidR="000D1FCE">
                            <w:instrText xml:space="preserve"> CITATION BSA23 \l 2057 </w:instrText>
                          </w:r>
                          <w:r w:rsidR="000D1FCE">
                            <w:fldChar w:fldCharType="separate"/>
                          </w:r>
                          <w:r w:rsidR="005858CC" w:rsidRPr="005858CC">
                            <w:rPr>
                              <w:noProof/>
                            </w:rPr>
                            <w:t>(B SARAVANAN, 2023)</w:t>
                          </w:r>
                          <w:r w:rsidR="000D1FCE">
                            <w:fldChar w:fldCharType="end"/>
                          </w:r>
                        </w:sdtContent>
                      </w:sdt>
                      <w:bookmarkEnd w:id="12"/>
                    </w:p>
                  </w:txbxContent>
                </v:textbox>
                <w10:wrap type="tight"/>
              </v:shape>
            </w:pict>
          </mc:Fallback>
        </mc:AlternateContent>
      </w:r>
      <w:r w:rsidR="00F73671" w:rsidRPr="00F73671">
        <w:drawing>
          <wp:anchor distT="0" distB="0" distL="114300" distR="114300" simplePos="0" relativeHeight="251681792" behindDoc="1" locked="0" layoutInCell="1" allowOverlap="1" wp14:anchorId="75DB59CE" wp14:editId="7CDD7F05">
            <wp:simplePos x="0" y="0"/>
            <wp:positionH relativeFrom="margin">
              <wp:align>center</wp:align>
            </wp:positionH>
            <wp:positionV relativeFrom="paragraph">
              <wp:posOffset>351790</wp:posOffset>
            </wp:positionV>
            <wp:extent cx="4248743" cy="2857899"/>
            <wp:effectExtent l="0" t="0" r="0" b="0"/>
            <wp:wrapTight wrapText="bothSides">
              <wp:wrapPolygon edited="0">
                <wp:start x="0" y="0"/>
                <wp:lineTo x="0" y="21456"/>
                <wp:lineTo x="21503" y="21456"/>
                <wp:lineTo x="21503" y="0"/>
                <wp:lineTo x="0" y="0"/>
              </wp:wrapPolygon>
            </wp:wrapTight>
            <wp:docPr id="551051777" name="Picture 1" descr="A diagram of 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051777" name="Picture 1" descr="A diagram of a diagram of a compan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248743" cy="2857899"/>
                    </a:xfrm>
                    <a:prstGeom prst="rect">
                      <a:avLst/>
                    </a:prstGeom>
                  </pic:spPr>
                </pic:pic>
              </a:graphicData>
            </a:graphic>
          </wp:anchor>
        </w:drawing>
      </w:r>
      <w:r w:rsidR="003C2CA9">
        <w:t>A clear sense of purpose and progression</w:t>
      </w:r>
    </w:p>
    <w:p w14:paraId="554B8E47" w14:textId="2898FD89" w:rsidR="00F73671" w:rsidRDefault="00F73671" w:rsidP="00F73671"/>
    <w:p w14:paraId="47FC2DCF" w14:textId="77777777" w:rsidR="00F73671" w:rsidRDefault="00F73671" w:rsidP="003C2CA9"/>
    <w:p w14:paraId="42EEC231" w14:textId="77777777" w:rsidR="00F73671" w:rsidRDefault="00F73671" w:rsidP="003C2CA9"/>
    <w:p w14:paraId="01E75EF4" w14:textId="77777777" w:rsidR="00F73671" w:rsidRDefault="00F73671" w:rsidP="003C2CA9"/>
    <w:p w14:paraId="3AB98E1F" w14:textId="77777777" w:rsidR="00F73671" w:rsidRDefault="00F73671" w:rsidP="003C2CA9"/>
    <w:p w14:paraId="11BE7B4C" w14:textId="77777777" w:rsidR="00F73671" w:rsidRDefault="00F73671" w:rsidP="003C2CA9"/>
    <w:p w14:paraId="5BCE7DB2" w14:textId="77777777" w:rsidR="00F73671" w:rsidRDefault="00F73671" w:rsidP="003C2CA9"/>
    <w:p w14:paraId="23021FEE" w14:textId="77777777" w:rsidR="00F73671" w:rsidRDefault="00F73671" w:rsidP="003C2CA9"/>
    <w:p w14:paraId="5C3FB944" w14:textId="77777777" w:rsidR="00F73671" w:rsidRDefault="00F73671" w:rsidP="003C2CA9"/>
    <w:p w14:paraId="5C676209" w14:textId="77777777" w:rsidR="000D1FCE" w:rsidRDefault="000D1FCE" w:rsidP="003C2CA9"/>
    <w:p w14:paraId="7BC973EB" w14:textId="37C7C8E4" w:rsidR="003C2CA9" w:rsidRDefault="003C2CA9" w:rsidP="003C2CA9">
      <w:r>
        <w:t xml:space="preserve">The absence of formal motivational strategies limited the potential for long-term employee commitment and cultural cohesion. Enhanced onboarding processes, mentorship systems, and regular feedback loops would have provided stronger support </w:t>
      </w:r>
      <w:sdt>
        <w:sdtPr>
          <w:id w:val="353688429"/>
          <w:citation/>
        </w:sdtPr>
        <w:sdtContent>
          <w:r w:rsidR="00B77BE4">
            <w:fldChar w:fldCharType="begin"/>
          </w:r>
          <w:r w:rsidR="00B77BE4">
            <w:instrText xml:space="preserve"> CITATION Mul19 \l 2057 </w:instrText>
          </w:r>
          <w:r w:rsidR="00B77BE4">
            <w:fldChar w:fldCharType="separate"/>
          </w:r>
          <w:r w:rsidR="005858CC" w:rsidRPr="005858CC">
            <w:rPr>
              <w:noProof/>
            </w:rPr>
            <w:t>(Mullins, 2019)</w:t>
          </w:r>
          <w:r w:rsidR="00B77BE4">
            <w:fldChar w:fldCharType="end"/>
          </w:r>
        </w:sdtContent>
      </w:sdt>
    </w:p>
    <w:p w14:paraId="2203A19B" w14:textId="77777777" w:rsidR="00930B0E" w:rsidRPr="00900B3F" w:rsidRDefault="00930B0E" w:rsidP="00930B0E">
      <w:r w:rsidRPr="00900B3F">
        <w:t>Motivational factors were addressed through:</w:t>
      </w:r>
    </w:p>
    <w:p w14:paraId="005B7B33" w14:textId="77777777" w:rsidR="00930B0E" w:rsidRPr="00900B3F" w:rsidRDefault="00930B0E" w:rsidP="00DF1491">
      <w:pPr>
        <w:pStyle w:val="ListParagraph"/>
        <w:numPr>
          <w:ilvl w:val="0"/>
          <w:numId w:val="25"/>
        </w:numPr>
      </w:pPr>
      <w:r w:rsidRPr="00900B3F">
        <w:t>Role Promotions: Recognising and rewarding existing staff.</w:t>
      </w:r>
    </w:p>
    <w:p w14:paraId="5091F65E" w14:textId="77777777" w:rsidR="00930B0E" w:rsidRPr="00900B3F" w:rsidRDefault="00930B0E" w:rsidP="00DF1491">
      <w:pPr>
        <w:pStyle w:val="ListParagraph"/>
        <w:numPr>
          <w:ilvl w:val="0"/>
          <w:numId w:val="25"/>
        </w:numPr>
      </w:pPr>
      <w:r w:rsidRPr="00900B3F">
        <w:t>Career Development: Opportunities for growth in Cardiff.</w:t>
      </w:r>
    </w:p>
    <w:p w14:paraId="0AA55FC0" w14:textId="77777777" w:rsidR="00930B0E" w:rsidRPr="00900B3F" w:rsidRDefault="00930B0E" w:rsidP="00DF1491">
      <w:pPr>
        <w:pStyle w:val="ListParagraph"/>
        <w:numPr>
          <w:ilvl w:val="0"/>
          <w:numId w:val="25"/>
        </w:numPr>
      </w:pPr>
      <w:r w:rsidRPr="00900B3F">
        <w:t>New Team Integration: Although partly successful, cultural integration could have been strengthened.</w:t>
      </w:r>
    </w:p>
    <w:p w14:paraId="7D0EC337" w14:textId="52F1BCE8" w:rsidR="00E82077" w:rsidRDefault="00930B0E" w:rsidP="004044C5">
      <w:r w:rsidRPr="00900B3F">
        <w:t>Applying Herzberg’s Two-Factor Theory shows that while hygiene factors (pay, working conditions) were maintained, more effort was needed to provide motivators such as recognition and personal growth</w:t>
      </w:r>
      <w:sdt>
        <w:sdtPr>
          <w:id w:val="-1800592603"/>
          <w:citation/>
        </w:sdtPr>
        <w:sdtContent>
          <w:r w:rsidR="00B77BE4">
            <w:fldChar w:fldCharType="begin"/>
          </w:r>
          <w:r w:rsidR="00B77BE4">
            <w:instrText xml:space="preserve"> CITATION Mul19 \l 2057 </w:instrText>
          </w:r>
          <w:r w:rsidR="00B77BE4">
            <w:fldChar w:fldCharType="separate"/>
          </w:r>
          <w:r w:rsidR="005858CC">
            <w:rPr>
              <w:noProof/>
            </w:rPr>
            <w:t xml:space="preserve"> </w:t>
          </w:r>
          <w:r w:rsidR="005858CC" w:rsidRPr="005858CC">
            <w:rPr>
              <w:noProof/>
            </w:rPr>
            <w:t>(Mullins, 2019)</w:t>
          </w:r>
          <w:r w:rsidR="00B77BE4">
            <w:fldChar w:fldCharType="end"/>
          </w:r>
        </w:sdtContent>
      </w:sdt>
    </w:p>
    <w:p w14:paraId="3A64194E" w14:textId="77777777" w:rsidR="00E82077" w:rsidRDefault="00E82077" w:rsidP="00E82077">
      <w:pPr>
        <w:pStyle w:val="Heading1"/>
      </w:pPr>
      <w:bookmarkStart w:id="13" w:name="_Toc197273545"/>
      <w:r>
        <w:lastRenderedPageBreak/>
        <w:t>Conclusions</w:t>
      </w:r>
      <w:bookmarkEnd w:id="13"/>
    </w:p>
    <w:p w14:paraId="5044D101" w14:textId="3425884E" w:rsidR="00704185" w:rsidRDefault="00704185" w:rsidP="00294C8E">
      <w:r>
        <w:t>The organisational change undertaken by Biotage</w:t>
      </w:r>
      <w:r w:rsidR="007E30C5">
        <w:t xml:space="preserve"> </w:t>
      </w:r>
      <w:r>
        <w:t>represents a significant case of structural and strategic transformation. Through the application of Lewin’s Forcefield Analysis, it is evident that the change was driven by valid operational and financial factors but encountered predictable resistance due to cultural, emotional, and logistical challenges.</w:t>
      </w:r>
    </w:p>
    <w:p w14:paraId="15FC403C" w14:textId="0428DB09" w:rsidR="00704185" w:rsidRDefault="00704185" w:rsidP="00294C8E">
      <w:r>
        <w:t>While the change was largely successful in terms of implementation and continuity, the process revealed areas for improvement, particularly around communication, employee engagement, and long-term cultural integration. Although internal promotions and local recruitment were positive steps, the absence of a comprehensive change framework limited the overall effectiveness.</w:t>
      </w:r>
    </w:p>
    <w:p w14:paraId="682280E2" w14:textId="23BF0ADC" w:rsidR="00704185" w:rsidRDefault="00704185" w:rsidP="00294C8E">
      <w:r>
        <w:t>The application of Kotter’s 8-Step Change Model presents a valuable opportunity for Biotage to enhance its change capability in the future. Additionally, integrating Herzberg’s motivational principles into employee support strategies would help maintain morale and ensure a smoother adjustment for all stakeholders.</w:t>
      </w:r>
    </w:p>
    <w:p w14:paraId="2D2B96C9" w14:textId="0EB75CE2" w:rsidR="00E82077" w:rsidRDefault="00704185" w:rsidP="00294C8E">
      <w:r>
        <w:t>This report underscores the importance of not only planning and executing operational changes but also addressing the human factors that underpin successful transformation. As Biotage continues to evolve, embedding structured change management practices will be essential in navigating future transitions with greater efficiency, empathy, and effectiveness.</w:t>
      </w:r>
      <w:r w:rsidR="00E82077">
        <w:br w:type="page"/>
      </w:r>
    </w:p>
    <w:bookmarkStart w:id="14" w:name="_Toc197273547" w:displacedByCustomXml="next"/>
    <w:sdt>
      <w:sdtPr>
        <w:rPr>
          <w:rFonts w:ascii="Arial" w:eastAsiaTheme="minorHAnsi" w:hAnsi="Arial" w:cstheme="minorBidi"/>
          <w:color w:val="auto"/>
          <w:sz w:val="22"/>
          <w:szCs w:val="22"/>
        </w:rPr>
        <w:id w:val="1946814528"/>
        <w:docPartObj>
          <w:docPartGallery w:val="Bibliographies"/>
          <w:docPartUnique/>
        </w:docPartObj>
      </w:sdtPr>
      <w:sdtContent>
        <w:p w14:paraId="44982325" w14:textId="0B183067" w:rsidR="001B5934" w:rsidRDefault="001B5934">
          <w:pPr>
            <w:pStyle w:val="Heading1"/>
          </w:pPr>
          <w:r>
            <w:t>Bibliography</w:t>
          </w:r>
          <w:bookmarkEnd w:id="14"/>
        </w:p>
        <w:sdt>
          <w:sdtPr>
            <w:id w:val="111145805"/>
            <w:bibliography/>
          </w:sdtPr>
          <w:sdtContent>
            <w:p w14:paraId="2C51DDB4" w14:textId="77777777" w:rsidR="005858CC" w:rsidRDefault="001B5934" w:rsidP="005858CC">
              <w:pPr>
                <w:pStyle w:val="Bibliography"/>
                <w:rPr>
                  <w:noProof/>
                  <w:kern w:val="0"/>
                  <w:sz w:val="24"/>
                  <w:szCs w:val="24"/>
                  <w14:ligatures w14:val="none"/>
                </w:rPr>
              </w:pPr>
              <w:r>
                <w:fldChar w:fldCharType="begin"/>
              </w:r>
              <w:r>
                <w:instrText xml:space="preserve"> BIBLIOGRAPHY </w:instrText>
              </w:r>
              <w:r>
                <w:fldChar w:fldCharType="separate"/>
              </w:r>
              <w:r w:rsidR="005858CC">
                <w:rPr>
                  <w:noProof/>
                </w:rPr>
                <w:t xml:space="preserve">Anon., 2025. </w:t>
              </w:r>
              <w:r w:rsidR="005858CC">
                <w:rPr>
                  <w:i/>
                  <w:iCs/>
                  <w:noProof/>
                </w:rPr>
                <w:t xml:space="preserve">Destination Innovation. </w:t>
              </w:r>
              <w:r w:rsidR="005858CC">
                <w:rPr>
                  <w:noProof/>
                </w:rPr>
                <w:t xml:space="preserve">[Online] </w:t>
              </w:r>
              <w:r w:rsidR="005858CC">
                <w:rPr>
                  <w:noProof/>
                </w:rPr>
                <w:br/>
                <w:t xml:space="preserve">Available at: </w:t>
              </w:r>
              <w:r w:rsidR="005858CC">
                <w:rPr>
                  <w:noProof/>
                  <w:u w:val="single"/>
                </w:rPr>
                <w:t>https://www.destination-innovation.com/742-2/</w:t>
              </w:r>
              <w:r w:rsidR="005858CC">
                <w:rPr>
                  <w:noProof/>
                </w:rPr>
                <w:br/>
                <w:t>[Accessed 12 04 2025].</w:t>
              </w:r>
            </w:p>
            <w:p w14:paraId="5BB3145C" w14:textId="77777777" w:rsidR="005858CC" w:rsidRDefault="005858CC" w:rsidP="005858CC">
              <w:pPr>
                <w:pStyle w:val="Bibliography"/>
                <w:rPr>
                  <w:noProof/>
                </w:rPr>
              </w:pPr>
              <w:r>
                <w:rPr>
                  <w:noProof/>
                </w:rPr>
                <w:t xml:space="preserve">B SARAVANAN, 2. S. V., 2023. Local regulations compliance measures for job retention. </w:t>
              </w:r>
              <w:r>
                <w:rPr>
                  <w:i/>
                  <w:iCs/>
                  <w:noProof/>
                </w:rPr>
                <w:t xml:space="preserve">Russion law, </w:t>
              </w:r>
              <w:r>
                <w:rPr>
                  <w:noProof/>
                </w:rPr>
                <w:t>XI(9), p. 8.</w:t>
              </w:r>
            </w:p>
            <w:p w14:paraId="002102B0" w14:textId="77777777" w:rsidR="005858CC" w:rsidRDefault="005858CC" w:rsidP="005858CC">
              <w:pPr>
                <w:pStyle w:val="Bibliography"/>
                <w:rPr>
                  <w:noProof/>
                </w:rPr>
              </w:pPr>
              <w:r>
                <w:rPr>
                  <w:noProof/>
                </w:rPr>
                <w:t xml:space="preserve">Burnes, B., 2019. </w:t>
              </w:r>
              <w:r>
                <w:rPr>
                  <w:i/>
                  <w:iCs/>
                  <w:noProof/>
                </w:rPr>
                <w:t xml:space="preserve">Managing Change. </w:t>
              </w:r>
              <w:r>
                <w:rPr>
                  <w:noProof/>
                </w:rPr>
                <w:t>8th ed. s.l.:Harlow: Pearson Education.</w:t>
              </w:r>
            </w:p>
            <w:p w14:paraId="0D70D7AF" w14:textId="77777777" w:rsidR="005858CC" w:rsidRDefault="005858CC" w:rsidP="005858CC">
              <w:pPr>
                <w:pStyle w:val="Bibliography"/>
                <w:rPr>
                  <w:noProof/>
                </w:rPr>
              </w:pPr>
              <w:r>
                <w:rPr>
                  <w:noProof/>
                </w:rPr>
                <w:t xml:space="preserve">Burnes, B., 2019. The Origins of Lewin’s Three-Step Model of Change. </w:t>
              </w:r>
              <w:r>
                <w:rPr>
                  <w:i/>
                  <w:iCs/>
                  <w:noProof/>
                </w:rPr>
                <w:t>Sage Journals.</w:t>
              </w:r>
            </w:p>
            <w:p w14:paraId="3D0EFB77" w14:textId="77777777" w:rsidR="005858CC" w:rsidRDefault="005858CC" w:rsidP="005858CC">
              <w:pPr>
                <w:pStyle w:val="Bibliography"/>
                <w:rPr>
                  <w:noProof/>
                </w:rPr>
              </w:pPr>
              <w:r>
                <w:rPr>
                  <w:noProof/>
                </w:rPr>
                <w:t xml:space="preserve">Cassidy, C. a. K. R., 2012. </w:t>
              </w:r>
              <w:r>
                <w:rPr>
                  <w:i/>
                  <w:iCs/>
                  <w:noProof/>
                </w:rPr>
                <w:t xml:space="preserve">Principles of Management. </w:t>
              </w:r>
              <w:r>
                <w:rPr>
                  <w:noProof/>
                </w:rPr>
                <w:t>12th ed. s.l.:South-Western/Cengage Learning.</w:t>
              </w:r>
            </w:p>
            <w:p w14:paraId="02D1D07E" w14:textId="77777777" w:rsidR="005858CC" w:rsidRDefault="005858CC" w:rsidP="005858CC">
              <w:pPr>
                <w:pStyle w:val="Bibliography"/>
                <w:rPr>
                  <w:noProof/>
                </w:rPr>
              </w:pPr>
              <w:r w:rsidRPr="00291958">
                <w:rPr>
                  <w:noProof/>
                  <w:lang w:val="sv-SE"/>
                </w:rPr>
                <w:t xml:space="preserve">Engmann, A., Eluerkeh, E. &amp; Ngwakwe, C., 2024. </w:t>
              </w:r>
              <w:r>
                <w:rPr>
                  <w:noProof/>
                </w:rPr>
                <w:t xml:space="preserve">Leading Change by Design - Integrating Design thinking with Kotter’s 8 Step Process. </w:t>
              </w:r>
              <w:r>
                <w:rPr>
                  <w:i/>
                  <w:iCs/>
                  <w:noProof/>
                </w:rPr>
                <w:t xml:space="preserve">HOLISTICA, </w:t>
              </w:r>
              <w:r>
                <w:rPr>
                  <w:noProof/>
                </w:rPr>
                <w:t>15(2), p. 16.</w:t>
              </w:r>
            </w:p>
            <w:p w14:paraId="463829AB" w14:textId="77777777" w:rsidR="005858CC" w:rsidRDefault="005858CC" w:rsidP="005858CC">
              <w:pPr>
                <w:pStyle w:val="Bibliography"/>
                <w:rPr>
                  <w:noProof/>
                </w:rPr>
              </w:pPr>
              <w:r>
                <w:rPr>
                  <w:noProof/>
                </w:rPr>
                <w:t xml:space="preserve">Hayes, J., 2022. </w:t>
              </w:r>
              <w:r>
                <w:rPr>
                  <w:i/>
                  <w:iCs/>
                  <w:noProof/>
                </w:rPr>
                <w:t xml:space="preserve">The Theory and Practice of Change Management. </w:t>
              </w:r>
              <w:r>
                <w:rPr>
                  <w:noProof/>
                </w:rPr>
                <w:t>6th ed. London: Bloomsbury Publishing.</w:t>
              </w:r>
            </w:p>
            <w:p w14:paraId="73A3724B" w14:textId="77777777" w:rsidR="005858CC" w:rsidRDefault="005858CC" w:rsidP="005858CC">
              <w:pPr>
                <w:pStyle w:val="Bibliography"/>
                <w:rPr>
                  <w:noProof/>
                </w:rPr>
              </w:pPr>
              <w:r>
                <w:rPr>
                  <w:noProof/>
                </w:rPr>
                <w:t xml:space="preserve">Kotter, J. P., 2012. </w:t>
              </w:r>
              <w:r>
                <w:rPr>
                  <w:i/>
                  <w:iCs/>
                  <w:noProof/>
                </w:rPr>
                <w:t xml:space="preserve">Leading Change, with a New Preface by the Author. </w:t>
              </w:r>
              <w:r>
                <w:rPr>
                  <w:noProof/>
                </w:rPr>
                <w:t>1 ed. La Vergne: Harvard Business Review Press.</w:t>
              </w:r>
            </w:p>
            <w:p w14:paraId="60648AAD" w14:textId="77777777" w:rsidR="005858CC" w:rsidRDefault="005858CC" w:rsidP="005858CC">
              <w:pPr>
                <w:pStyle w:val="Bibliography"/>
                <w:rPr>
                  <w:noProof/>
                </w:rPr>
              </w:pPr>
              <w:r>
                <w:rPr>
                  <w:noProof/>
                </w:rPr>
                <w:t xml:space="preserve">Maylor, H., 2010. </w:t>
              </w:r>
              <w:r>
                <w:rPr>
                  <w:i/>
                  <w:iCs/>
                  <w:noProof/>
                </w:rPr>
                <w:t xml:space="preserve">Project Management. </w:t>
              </w:r>
              <w:r>
                <w:rPr>
                  <w:noProof/>
                </w:rPr>
                <w:t>4th ed. s.l.:Harlow: Pearson Education.</w:t>
              </w:r>
            </w:p>
            <w:p w14:paraId="0C28EA30" w14:textId="77777777" w:rsidR="005858CC" w:rsidRDefault="005858CC" w:rsidP="005858CC">
              <w:pPr>
                <w:pStyle w:val="Bibliography"/>
                <w:rPr>
                  <w:noProof/>
                </w:rPr>
              </w:pPr>
              <w:r>
                <w:rPr>
                  <w:noProof/>
                </w:rPr>
                <w:t xml:space="preserve">Maylor, H. a. T. N., 2022. </w:t>
              </w:r>
              <w:r>
                <w:rPr>
                  <w:i/>
                  <w:iCs/>
                  <w:noProof/>
                </w:rPr>
                <w:t xml:space="preserve">Project Management. </w:t>
              </w:r>
              <w:r>
                <w:rPr>
                  <w:noProof/>
                </w:rPr>
                <w:t>5th ed. s.l.:Harlow: Pearson Education.</w:t>
              </w:r>
            </w:p>
            <w:p w14:paraId="18ACF707" w14:textId="77777777" w:rsidR="005858CC" w:rsidRDefault="005858CC" w:rsidP="005858CC">
              <w:pPr>
                <w:pStyle w:val="Bibliography"/>
                <w:rPr>
                  <w:noProof/>
                </w:rPr>
              </w:pPr>
              <w:r>
                <w:rPr>
                  <w:noProof/>
                </w:rPr>
                <w:t xml:space="preserve">Mullins, L. a. M. J., 2019. </w:t>
              </w:r>
              <w:r>
                <w:rPr>
                  <w:i/>
                  <w:iCs/>
                  <w:noProof/>
                </w:rPr>
                <w:t xml:space="preserve">Organisational Behaviour in the Workplace. </w:t>
              </w:r>
              <w:r>
                <w:rPr>
                  <w:noProof/>
                </w:rPr>
                <w:t>12th ed. s.l.:Harlow: Pearson Education Limited.</w:t>
              </w:r>
            </w:p>
            <w:p w14:paraId="1B891949" w14:textId="338E2505" w:rsidR="001B5934" w:rsidRDefault="001B5934" w:rsidP="005858CC">
              <w:r>
                <w:rPr>
                  <w:b/>
                  <w:bCs/>
                  <w:noProof/>
                </w:rPr>
                <w:fldChar w:fldCharType="end"/>
              </w:r>
            </w:p>
          </w:sdtContent>
        </w:sdt>
      </w:sdtContent>
    </w:sdt>
    <w:p w14:paraId="665D6C73" w14:textId="77777777" w:rsidR="00E82077" w:rsidRDefault="00E82077"/>
    <w:sectPr w:rsidR="00E82077" w:rsidSect="007745A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A6220" w14:textId="77777777" w:rsidR="00137848" w:rsidRDefault="00137848" w:rsidP="007745AB">
      <w:pPr>
        <w:spacing w:after="0" w:line="240" w:lineRule="auto"/>
      </w:pPr>
      <w:r>
        <w:separator/>
      </w:r>
    </w:p>
  </w:endnote>
  <w:endnote w:type="continuationSeparator" w:id="0">
    <w:p w14:paraId="7276D684" w14:textId="77777777" w:rsidR="00137848" w:rsidRDefault="00137848" w:rsidP="00774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ans Serif Collection">
    <w:panose1 w:val="020B0502040504020204"/>
    <w:charset w:val="00"/>
    <w:family w:val="swiss"/>
    <w:pitch w:val="variable"/>
    <w:sig w:usb0="8007A0C3" w:usb1="02006040" w:usb2="29100001" w:usb3="00000000" w:csb0="00000001" w:csb1="00000000"/>
  </w:font>
  <w:font w:name="Aptos Display">
    <w:charset w:val="00"/>
    <w:family w:val="swiss"/>
    <w:pitch w:val="variable"/>
    <w:sig w:usb0="20000287" w:usb1="00000003" w:usb2="00000000" w:usb3="00000000" w:csb0="0000019F" w:csb1="00000000"/>
  </w:font>
  <w:font w:name="SansSerif">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7221951"/>
      <w:docPartObj>
        <w:docPartGallery w:val="Page Numbers (Bottom of Page)"/>
        <w:docPartUnique/>
      </w:docPartObj>
    </w:sdtPr>
    <w:sdtContent>
      <w:p w14:paraId="2AF49975" w14:textId="77777777" w:rsidR="007745AB" w:rsidRDefault="007745AB">
        <w:pPr>
          <w:pStyle w:val="Footer"/>
          <w:jc w:val="right"/>
        </w:pPr>
        <w:r>
          <w:fldChar w:fldCharType="begin"/>
        </w:r>
        <w:r>
          <w:instrText>PAGE   \* MERGEFORMAT</w:instrText>
        </w:r>
        <w:r>
          <w:fldChar w:fldCharType="separate"/>
        </w:r>
        <w:r>
          <w:t>2</w:t>
        </w:r>
        <w:r>
          <w:fldChar w:fldCharType="end"/>
        </w:r>
      </w:p>
    </w:sdtContent>
  </w:sdt>
  <w:p w14:paraId="04AFE2AB" w14:textId="77777777" w:rsidR="007745AB" w:rsidRDefault="007745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70A9B" w14:textId="77777777" w:rsidR="00137848" w:rsidRDefault="00137848" w:rsidP="007745AB">
      <w:pPr>
        <w:spacing w:after="0" w:line="240" w:lineRule="auto"/>
      </w:pPr>
      <w:r>
        <w:separator/>
      </w:r>
    </w:p>
  </w:footnote>
  <w:footnote w:type="continuationSeparator" w:id="0">
    <w:p w14:paraId="6D4BDC8F" w14:textId="77777777" w:rsidR="00137848" w:rsidRDefault="00137848" w:rsidP="007745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E65E4"/>
    <w:multiLevelType w:val="multilevel"/>
    <w:tmpl w:val="45E01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35BF5"/>
    <w:multiLevelType w:val="hybridMultilevel"/>
    <w:tmpl w:val="0E78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915D3"/>
    <w:multiLevelType w:val="hybridMultilevel"/>
    <w:tmpl w:val="DFCAC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7C3F3A"/>
    <w:multiLevelType w:val="hybridMultilevel"/>
    <w:tmpl w:val="B734D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471A6"/>
    <w:multiLevelType w:val="multilevel"/>
    <w:tmpl w:val="A16AF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61739E"/>
    <w:multiLevelType w:val="multilevel"/>
    <w:tmpl w:val="8E4EE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783BD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3E968B9"/>
    <w:multiLevelType w:val="hybridMultilevel"/>
    <w:tmpl w:val="90D0F942"/>
    <w:lvl w:ilvl="0" w:tplc="FCA298F6">
      <w:start w:val="1"/>
      <w:numFmt w:val="bullet"/>
      <w:lvlText w:val=" "/>
      <w:lvlJc w:val="left"/>
      <w:pPr>
        <w:tabs>
          <w:tab w:val="num" w:pos="720"/>
        </w:tabs>
        <w:ind w:left="720" w:hanging="360"/>
      </w:pPr>
      <w:rPr>
        <w:rFonts w:ascii="Calibri" w:hAnsi="Calibri" w:hint="default"/>
      </w:rPr>
    </w:lvl>
    <w:lvl w:ilvl="1" w:tplc="A114F89A" w:tentative="1">
      <w:start w:val="1"/>
      <w:numFmt w:val="bullet"/>
      <w:lvlText w:val=" "/>
      <w:lvlJc w:val="left"/>
      <w:pPr>
        <w:tabs>
          <w:tab w:val="num" w:pos="1440"/>
        </w:tabs>
        <w:ind w:left="1440" w:hanging="360"/>
      </w:pPr>
      <w:rPr>
        <w:rFonts w:ascii="Calibri" w:hAnsi="Calibri" w:hint="default"/>
      </w:rPr>
    </w:lvl>
    <w:lvl w:ilvl="2" w:tplc="DAF4845E" w:tentative="1">
      <w:start w:val="1"/>
      <w:numFmt w:val="bullet"/>
      <w:lvlText w:val=" "/>
      <w:lvlJc w:val="left"/>
      <w:pPr>
        <w:tabs>
          <w:tab w:val="num" w:pos="2160"/>
        </w:tabs>
        <w:ind w:left="2160" w:hanging="360"/>
      </w:pPr>
      <w:rPr>
        <w:rFonts w:ascii="Calibri" w:hAnsi="Calibri" w:hint="default"/>
      </w:rPr>
    </w:lvl>
    <w:lvl w:ilvl="3" w:tplc="77625162" w:tentative="1">
      <w:start w:val="1"/>
      <w:numFmt w:val="bullet"/>
      <w:lvlText w:val=" "/>
      <w:lvlJc w:val="left"/>
      <w:pPr>
        <w:tabs>
          <w:tab w:val="num" w:pos="2880"/>
        </w:tabs>
        <w:ind w:left="2880" w:hanging="360"/>
      </w:pPr>
      <w:rPr>
        <w:rFonts w:ascii="Calibri" w:hAnsi="Calibri" w:hint="default"/>
      </w:rPr>
    </w:lvl>
    <w:lvl w:ilvl="4" w:tplc="99303430" w:tentative="1">
      <w:start w:val="1"/>
      <w:numFmt w:val="bullet"/>
      <w:lvlText w:val=" "/>
      <w:lvlJc w:val="left"/>
      <w:pPr>
        <w:tabs>
          <w:tab w:val="num" w:pos="3600"/>
        </w:tabs>
        <w:ind w:left="3600" w:hanging="360"/>
      </w:pPr>
      <w:rPr>
        <w:rFonts w:ascii="Calibri" w:hAnsi="Calibri" w:hint="default"/>
      </w:rPr>
    </w:lvl>
    <w:lvl w:ilvl="5" w:tplc="92FAF95C" w:tentative="1">
      <w:start w:val="1"/>
      <w:numFmt w:val="bullet"/>
      <w:lvlText w:val=" "/>
      <w:lvlJc w:val="left"/>
      <w:pPr>
        <w:tabs>
          <w:tab w:val="num" w:pos="4320"/>
        </w:tabs>
        <w:ind w:left="4320" w:hanging="360"/>
      </w:pPr>
      <w:rPr>
        <w:rFonts w:ascii="Calibri" w:hAnsi="Calibri" w:hint="default"/>
      </w:rPr>
    </w:lvl>
    <w:lvl w:ilvl="6" w:tplc="03C27E62" w:tentative="1">
      <w:start w:val="1"/>
      <w:numFmt w:val="bullet"/>
      <w:lvlText w:val=" "/>
      <w:lvlJc w:val="left"/>
      <w:pPr>
        <w:tabs>
          <w:tab w:val="num" w:pos="5040"/>
        </w:tabs>
        <w:ind w:left="5040" w:hanging="360"/>
      </w:pPr>
      <w:rPr>
        <w:rFonts w:ascii="Calibri" w:hAnsi="Calibri" w:hint="default"/>
      </w:rPr>
    </w:lvl>
    <w:lvl w:ilvl="7" w:tplc="D3BED1D4" w:tentative="1">
      <w:start w:val="1"/>
      <w:numFmt w:val="bullet"/>
      <w:lvlText w:val=" "/>
      <w:lvlJc w:val="left"/>
      <w:pPr>
        <w:tabs>
          <w:tab w:val="num" w:pos="5760"/>
        </w:tabs>
        <w:ind w:left="5760" w:hanging="360"/>
      </w:pPr>
      <w:rPr>
        <w:rFonts w:ascii="Calibri" w:hAnsi="Calibri" w:hint="default"/>
      </w:rPr>
    </w:lvl>
    <w:lvl w:ilvl="8" w:tplc="4D4CD03A"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27C851C7"/>
    <w:multiLevelType w:val="hybridMultilevel"/>
    <w:tmpl w:val="F5CC2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9433CA"/>
    <w:multiLevelType w:val="multilevel"/>
    <w:tmpl w:val="025E5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1F1C64"/>
    <w:multiLevelType w:val="hybridMultilevel"/>
    <w:tmpl w:val="621C38E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2610D3"/>
    <w:multiLevelType w:val="multilevel"/>
    <w:tmpl w:val="3824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960138"/>
    <w:multiLevelType w:val="hybridMultilevel"/>
    <w:tmpl w:val="F95A7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0D3CD6"/>
    <w:multiLevelType w:val="hybridMultilevel"/>
    <w:tmpl w:val="35FC5196"/>
    <w:lvl w:ilvl="0" w:tplc="4E242A9A">
      <w:start w:val="1"/>
      <w:numFmt w:val="bullet"/>
      <w:lvlText w:val=" "/>
      <w:lvlJc w:val="left"/>
      <w:pPr>
        <w:tabs>
          <w:tab w:val="num" w:pos="720"/>
        </w:tabs>
        <w:ind w:left="720" w:hanging="360"/>
      </w:pPr>
      <w:rPr>
        <w:rFonts w:ascii="Calibri" w:hAnsi="Calibri" w:hint="default"/>
      </w:rPr>
    </w:lvl>
    <w:lvl w:ilvl="1" w:tplc="A7C01418">
      <w:numFmt w:val="bullet"/>
      <w:lvlText w:val="◦"/>
      <w:lvlJc w:val="left"/>
      <w:pPr>
        <w:tabs>
          <w:tab w:val="num" w:pos="1440"/>
        </w:tabs>
        <w:ind w:left="1440" w:hanging="360"/>
      </w:pPr>
      <w:rPr>
        <w:rFonts w:ascii="Calibri" w:hAnsi="Calibri" w:hint="default"/>
      </w:rPr>
    </w:lvl>
    <w:lvl w:ilvl="2" w:tplc="57F0FF2C" w:tentative="1">
      <w:start w:val="1"/>
      <w:numFmt w:val="bullet"/>
      <w:lvlText w:val=" "/>
      <w:lvlJc w:val="left"/>
      <w:pPr>
        <w:tabs>
          <w:tab w:val="num" w:pos="2160"/>
        </w:tabs>
        <w:ind w:left="2160" w:hanging="360"/>
      </w:pPr>
      <w:rPr>
        <w:rFonts w:ascii="Calibri" w:hAnsi="Calibri" w:hint="default"/>
      </w:rPr>
    </w:lvl>
    <w:lvl w:ilvl="3" w:tplc="DA626E28" w:tentative="1">
      <w:start w:val="1"/>
      <w:numFmt w:val="bullet"/>
      <w:lvlText w:val=" "/>
      <w:lvlJc w:val="left"/>
      <w:pPr>
        <w:tabs>
          <w:tab w:val="num" w:pos="2880"/>
        </w:tabs>
        <w:ind w:left="2880" w:hanging="360"/>
      </w:pPr>
      <w:rPr>
        <w:rFonts w:ascii="Calibri" w:hAnsi="Calibri" w:hint="default"/>
      </w:rPr>
    </w:lvl>
    <w:lvl w:ilvl="4" w:tplc="909063C0" w:tentative="1">
      <w:start w:val="1"/>
      <w:numFmt w:val="bullet"/>
      <w:lvlText w:val=" "/>
      <w:lvlJc w:val="left"/>
      <w:pPr>
        <w:tabs>
          <w:tab w:val="num" w:pos="3600"/>
        </w:tabs>
        <w:ind w:left="3600" w:hanging="360"/>
      </w:pPr>
      <w:rPr>
        <w:rFonts w:ascii="Calibri" w:hAnsi="Calibri" w:hint="default"/>
      </w:rPr>
    </w:lvl>
    <w:lvl w:ilvl="5" w:tplc="38102E70" w:tentative="1">
      <w:start w:val="1"/>
      <w:numFmt w:val="bullet"/>
      <w:lvlText w:val=" "/>
      <w:lvlJc w:val="left"/>
      <w:pPr>
        <w:tabs>
          <w:tab w:val="num" w:pos="4320"/>
        </w:tabs>
        <w:ind w:left="4320" w:hanging="360"/>
      </w:pPr>
      <w:rPr>
        <w:rFonts w:ascii="Calibri" w:hAnsi="Calibri" w:hint="default"/>
      </w:rPr>
    </w:lvl>
    <w:lvl w:ilvl="6" w:tplc="D798A068" w:tentative="1">
      <w:start w:val="1"/>
      <w:numFmt w:val="bullet"/>
      <w:lvlText w:val=" "/>
      <w:lvlJc w:val="left"/>
      <w:pPr>
        <w:tabs>
          <w:tab w:val="num" w:pos="5040"/>
        </w:tabs>
        <w:ind w:left="5040" w:hanging="360"/>
      </w:pPr>
      <w:rPr>
        <w:rFonts w:ascii="Calibri" w:hAnsi="Calibri" w:hint="default"/>
      </w:rPr>
    </w:lvl>
    <w:lvl w:ilvl="7" w:tplc="24D6764C" w:tentative="1">
      <w:start w:val="1"/>
      <w:numFmt w:val="bullet"/>
      <w:lvlText w:val=" "/>
      <w:lvlJc w:val="left"/>
      <w:pPr>
        <w:tabs>
          <w:tab w:val="num" w:pos="5760"/>
        </w:tabs>
        <w:ind w:left="5760" w:hanging="360"/>
      </w:pPr>
      <w:rPr>
        <w:rFonts w:ascii="Calibri" w:hAnsi="Calibri" w:hint="default"/>
      </w:rPr>
    </w:lvl>
    <w:lvl w:ilvl="8" w:tplc="9EFA69F2" w:tentative="1">
      <w:start w:val="1"/>
      <w:numFmt w:val="bullet"/>
      <w:lvlText w:val=" "/>
      <w:lvlJc w:val="left"/>
      <w:pPr>
        <w:tabs>
          <w:tab w:val="num" w:pos="6480"/>
        </w:tabs>
        <w:ind w:left="6480" w:hanging="360"/>
      </w:pPr>
      <w:rPr>
        <w:rFonts w:ascii="Calibri" w:hAnsi="Calibri" w:hint="default"/>
      </w:rPr>
    </w:lvl>
  </w:abstractNum>
  <w:abstractNum w:abstractNumId="14" w15:restartNumberingAfterBreak="0">
    <w:nsid w:val="4FB507E3"/>
    <w:multiLevelType w:val="hybridMultilevel"/>
    <w:tmpl w:val="8EF24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591F29"/>
    <w:multiLevelType w:val="hybridMultilevel"/>
    <w:tmpl w:val="36A0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046FAF"/>
    <w:multiLevelType w:val="hybridMultilevel"/>
    <w:tmpl w:val="C780F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5C6973"/>
    <w:multiLevelType w:val="multilevel"/>
    <w:tmpl w:val="3EBAC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870F60"/>
    <w:multiLevelType w:val="multilevel"/>
    <w:tmpl w:val="1586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BC79E8"/>
    <w:multiLevelType w:val="hybridMultilevel"/>
    <w:tmpl w:val="0F84A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5360A5"/>
    <w:multiLevelType w:val="hybridMultilevel"/>
    <w:tmpl w:val="B582B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08551D"/>
    <w:multiLevelType w:val="hybridMultilevel"/>
    <w:tmpl w:val="111017DA"/>
    <w:lvl w:ilvl="0" w:tplc="66984AF8">
      <w:start w:val="1"/>
      <w:numFmt w:val="bullet"/>
      <w:lvlText w:val=" "/>
      <w:lvlJc w:val="left"/>
      <w:pPr>
        <w:tabs>
          <w:tab w:val="num" w:pos="720"/>
        </w:tabs>
        <w:ind w:left="720" w:hanging="360"/>
      </w:pPr>
      <w:rPr>
        <w:rFonts w:ascii="Calibri" w:hAnsi="Calibri" w:hint="default"/>
      </w:rPr>
    </w:lvl>
    <w:lvl w:ilvl="1" w:tplc="604CA9CC" w:tentative="1">
      <w:start w:val="1"/>
      <w:numFmt w:val="bullet"/>
      <w:lvlText w:val=" "/>
      <w:lvlJc w:val="left"/>
      <w:pPr>
        <w:tabs>
          <w:tab w:val="num" w:pos="1440"/>
        </w:tabs>
        <w:ind w:left="1440" w:hanging="360"/>
      </w:pPr>
      <w:rPr>
        <w:rFonts w:ascii="Calibri" w:hAnsi="Calibri" w:hint="default"/>
      </w:rPr>
    </w:lvl>
    <w:lvl w:ilvl="2" w:tplc="685E59BE" w:tentative="1">
      <w:start w:val="1"/>
      <w:numFmt w:val="bullet"/>
      <w:lvlText w:val=" "/>
      <w:lvlJc w:val="left"/>
      <w:pPr>
        <w:tabs>
          <w:tab w:val="num" w:pos="2160"/>
        </w:tabs>
        <w:ind w:left="2160" w:hanging="360"/>
      </w:pPr>
      <w:rPr>
        <w:rFonts w:ascii="Calibri" w:hAnsi="Calibri" w:hint="default"/>
      </w:rPr>
    </w:lvl>
    <w:lvl w:ilvl="3" w:tplc="55AC248C" w:tentative="1">
      <w:start w:val="1"/>
      <w:numFmt w:val="bullet"/>
      <w:lvlText w:val=" "/>
      <w:lvlJc w:val="left"/>
      <w:pPr>
        <w:tabs>
          <w:tab w:val="num" w:pos="2880"/>
        </w:tabs>
        <w:ind w:left="2880" w:hanging="360"/>
      </w:pPr>
      <w:rPr>
        <w:rFonts w:ascii="Calibri" w:hAnsi="Calibri" w:hint="default"/>
      </w:rPr>
    </w:lvl>
    <w:lvl w:ilvl="4" w:tplc="979CCB00" w:tentative="1">
      <w:start w:val="1"/>
      <w:numFmt w:val="bullet"/>
      <w:lvlText w:val=" "/>
      <w:lvlJc w:val="left"/>
      <w:pPr>
        <w:tabs>
          <w:tab w:val="num" w:pos="3600"/>
        </w:tabs>
        <w:ind w:left="3600" w:hanging="360"/>
      </w:pPr>
      <w:rPr>
        <w:rFonts w:ascii="Calibri" w:hAnsi="Calibri" w:hint="default"/>
      </w:rPr>
    </w:lvl>
    <w:lvl w:ilvl="5" w:tplc="45BEECB6" w:tentative="1">
      <w:start w:val="1"/>
      <w:numFmt w:val="bullet"/>
      <w:lvlText w:val=" "/>
      <w:lvlJc w:val="left"/>
      <w:pPr>
        <w:tabs>
          <w:tab w:val="num" w:pos="4320"/>
        </w:tabs>
        <w:ind w:left="4320" w:hanging="360"/>
      </w:pPr>
      <w:rPr>
        <w:rFonts w:ascii="Calibri" w:hAnsi="Calibri" w:hint="default"/>
      </w:rPr>
    </w:lvl>
    <w:lvl w:ilvl="6" w:tplc="A28EAB56" w:tentative="1">
      <w:start w:val="1"/>
      <w:numFmt w:val="bullet"/>
      <w:lvlText w:val=" "/>
      <w:lvlJc w:val="left"/>
      <w:pPr>
        <w:tabs>
          <w:tab w:val="num" w:pos="5040"/>
        </w:tabs>
        <w:ind w:left="5040" w:hanging="360"/>
      </w:pPr>
      <w:rPr>
        <w:rFonts w:ascii="Calibri" w:hAnsi="Calibri" w:hint="default"/>
      </w:rPr>
    </w:lvl>
    <w:lvl w:ilvl="7" w:tplc="A8463746" w:tentative="1">
      <w:start w:val="1"/>
      <w:numFmt w:val="bullet"/>
      <w:lvlText w:val=" "/>
      <w:lvlJc w:val="left"/>
      <w:pPr>
        <w:tabs>
          <w:tab w:val="num" w:pos="5760"/>
        </w:tabs>
        <w:ind w:left="5760" w:hanging="360"/>
      </w:pPr>
      <w:rPr>
        <w:rFonts w:ascii="Calibri" w:hAnsi="Calibri" w:hint="default"/>
      </w:rPr>
    </w:lvl>
    <w:lvl w:ilvl="8" w:tplc="F1365364" w:tentative="1">
      <w:start w:val="1"/>
      <w:numFmt w:val="bullet"/>
      <w:lvlText w:val=" "/>
      <w:lvlJc w:val="left"/>
      <w:pPr>
        <w:tabs>
          <w:tab w:val="num" w:pos="6480"/>
        </w:tabs>
        <w:ind w:left="6480" w:hanging="360"/>
      </w:pPr>
      <w:rPr>
        <w:rFonts w:ascii="Calibri" w:hAnsi="Calibri" w:hint="default"/>
      </w:rPr>
    </w:lvl>
  </w:abstractNum>
  <w:abstractNum w:abstractNumId="22" w15:restartNumberingAfterBreak="0">
    <w:nsid w:val="747D3782"/>
    <w:multiLevelType w:val="hybridMultilevel"/>
    <w:tmpl w:val="5674338A"/>
    <w:lvl w:ilvl="0" w:tplc="7CAAE2F4">
      <w:start w:val="1"/>
      <w:numFmt w:val="bullet"/>
      <w:lvlText w:val=" "/>
      <w:lvlJc w:val="left"/>
      <w:pPr>
        <w:tabs>
          <w:tab w:val="num" w:pos="720"/>
        </w:tabs>
        <w:ind w:left="720" w:hanging="360"/>
      </w:pPr>
      <w:rPr>
        <w:rFonts w:ascii="Calibri" w:hAnsi="Calibri" w:hint="default"/>
      </w:rPr>
    </w:lvl>
    <w:lvl w:ilvl="1" w:tplc="438A58C0" w:tentative="1">
      <w:start w:val="1"/>
      <w:numFmt w:val="bullet"/>
      <w:lvlText w:val=" "/>
      <w:lvlJc w:val="left"/>
      <w:pPr>
        <w:tabs>
          <w:tab w:val="num" w:pos="1440"/>
        </w:tabs>
        <w:ind w:left="1440" w:hanging="360"/>
      </w:pPr>
      <w:rPr>
        <w:rFonts w:ascii="Calibri" w:hAnsi="Calibri" w:hint="default"/>
      </w:rPr>
    </w:lvl>
    <w:lvl w:ilvl="2" w:tplc="4184C5A8" w:tentative="1">
      <w:start w:val="1"/>
      <w:numFmt w:val="bullet"/>
      <w:lvlText w:val=" "/>
      <w:lvlJc w:val="left"/>
      <w:pPr>
        <w:tabs>
          <w:tab w:val="num" w:pos="2160"/>
        </w:tabs>
        <w:ind w:left="2160" w:hanging="360"/>
      </w:pPr>
      <w:rPr>
        <w:rFonts w:ascii="Calibri" w:hAnsi="Calibri" w:hint="default"/>
      </w:rPr>
    </w:lvl>
    <w:lvl w:ilvl="3" w:tplc="737A9D50" w:tentative="1">
      <w:start w:val="1"/>
      <w:numFmt w:val="bullet"/>
      <w:lvlText w:val=" "/>
      <w:lvlJc w:val="left"/>
      <w:pPr>
        <w:tabs>
          <w:tab w:val="num" w:pos="2880"/>
        </w:tabs>
        <w:ind w:left="2880" w:hanging="360"/>
      </w:pPr>
      <w:rPr>
        <w:rFonts w:ascii="Calibri" w:hAnsi="Calibri" w:hint="default"/>
      </w:rPr>
    </w:lvl>
    <w:lvl w:ilvl="4" w:tplc="788ABA2A" w:tentative="1">
      <w:start w:val="1"/>
      <w:numFmt w:val="bullet"/>
      <w:lvlText w:val=" "/>
      <w:lvlJc w:val="left"/>
      <w:pPr>
        <w:tabs>
          <w:tab w:val="num" w:pos="3600"/>
        </w:tabs>
        <w:ind w:left="3600" w:hanging="360"/>
      </w:pPr>
      <w:rPr>
        <w:rFonts w:ascii="Calibri" w:hAnsi="Calibri" w:hint="default"/>
      </w:rPr>
    </w:lvl>
    <w:lvl w:ilvl="5" w:tplc="7B249BC0" w:tentative="1">
      <w:start w:val="1"/>
      <w:numFmt w:val="bullet"/>
      <w:lvlText w:val=" "/>
      <w:lvlJc w:val="left"/>
      <w:pPr>
        <w:tabs>
          <w:tab w:val="num" w:pos="4320"/>
        </w:tabs>
        <w:ind w:left="4320" w:hanging="360"/>
      </w:pPr>
      <w:rPr>
        <w:rFonts w:ascii="Calibri" w:hAnsi="Calibri" w:hint="default"/>
      </w:rPr>
    </w:lvl>
    <w:lvl w:ilvl="6" w:tplc="99F26C56" w:tentative="1">
      <w:start w:val="1"/>
      <w:numFmt w:val="bullet"/>
      <w:lvlText w:val=" "/>
      <w:lvlJc w:val="left"/>
      <w:pPr>
        <w:tabs>
          <w:tab w:val="num" w:pos="5040"/>
        </w:tabs>
        <w:ind w:left="5040" w:hanging="360"/>
      </w:pPr>
      <w:rPr>
        <w:rFonts w:ascii="Calibri" w:hAnsi="Calibri" w:hint="default"/>
      </w:rPr>
    </w:lvl>
    <w:lvl w:ilvl="7" w:tplc="88209FEA" w:tentative="1">
      <w:start w:val="1"/>
      <w:numFmt w:val="bullet"/>
      <w:lvlText w:val=" "/>
      <w:lvlJc w:val="left"/>
      <w:pPr>
        <w:tabs>
          <w:tab w:val="num" w:pos="5760"/>
        </w:tabs>
        <w:ind w:left="5760" w:hanging="360"/>
      </w:pPr>
      <w:rPr>
        <w:rFonts w:ascii="Calibri" w:hAnsi="Calibri" w:hint="default"/>
      </w:rPr>
    </w:lvl>
    <w:lvl w:ilvl="8" w:tplc="6DC80A48" w:tentative="1">
      <w:start w:val="1"/>
      <w:numFmt w:val="bullet"/>
      <w:lvlText w:val=" "/>
      <w:lvlJc w:val="left"/>
      <w:pPr>
        <w:tabs>
          <w:tab w:val="num" w:pos="6480"/>
        </w:tabs>
        <w:ind w:left="6480" w:hanging="360"/>
      </w:pPr>
      <w:rPr>
        <w:rFonts w:ascii="Calibri" w:hAnsi="Calibri" w:hint="default"/>
      </w:rPr>
    </w:lvl>
  </w:abstractNum>
  <w:abstractNum w:abstractNumId="23" w15:restartNumberingAfterBreak="0">
    <w:nsid w:val="765D1F54"/>
    <w:multiLevelType w:val="hybridMultilevel"/>
    <w:tmpl w:val="227A2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DB2D04"/>
    <w:multiLevelType w:val="multilevel"/>
    <w:tmpl w:val="76729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851892">
    <w:abstractNumId w:val="6"/>
  </w:num>
  <w:num w:numId="2" w16cid:durableId="1689598916">
    <w:abstractNumId w:val="13"/>
  </w:num>
  <w:num w:numId="3" w16cid:durableId="1170561137">
    <w:abstractNumId w:val="21"/>
  </w:num>
  <w:num w:numId="4" w16cid:durableId="1678388846">
    <w:abstractNumId w:val="22"/>
  </w:num>
  <w:num w:numId="5" w16cid:durableId="1555463554">
    <w:abstractNumId w:val="7"/>
  </w:num>
  <w:num w:numId="6" w16cid:durableId="917397608">
    <w:abstractNumId w:val="12"/>
  </w:num>
  <w:num w:numId="7" w16cid:durableId="1221408385">
    <w:abstractNumId w:val="10"/>
  </w:num>
  <w:num w:numId="8" w16cid:durableId="277374464">
    <w:abstractNumId w:val="15"/>
  </w:num>
  <w:num w:numId="9" w16cid:durableId="965162763">
    <w:abstractNumId w:val="14"/>
  </w:num>
  <w:num w:numId="10" w16cid:durableId="1560021151">
    <w:abstractNumId w:val="19"/>
  </w:num>
  <w:num w:numId="11" w16cid:durableId="850797349">
    <w:abstractNumId w:val="1"/>
  </w:num>
  <w:num w:numId="12" w16cid:durableId="926814929">
    <w:abstractNumId w:val="0"/>
  </w:num>
  <w:num w:numId="13" w16cid:durableId="1778450693">
    <w:abstractNumId w:val="5"/>
  </w:num>
  <w:num w:numId="14" w16cid:durableId="1544753191">
    <w:abstractNumId w:val="11"/>
  </w:num>
  <w:num w:numId="15" w16cid:durableId="1526596788">
    <w:abstractNumId w:val="18"/>
  </w:num>
  <w:num w:numId="16" w16cid:durableId="161745846">
    <w:abstractNumId w:val="9"/>
  </w:num>
  <w:num w:numId="17" w16cid:durableId="1685325153">
    <w:abstractNumId w:val="24"/>
  </w:num>
  <w:num w:numId="18" w16cid:durableId="1694499546">
    <w:abstractNumId w:val="4"/>
  </w:num>
  <w:num w:numId="19" w16cid:durableId="1756852025">
    <w:abstractNumId w:val="8"/>
  </w:num>
  <w:num w:numId="20" w16cid:durableId="632177920">
    <w:abstractNumId w:val="16"/>
  </w:num>
  <w:num w:numId="21" w16cid:durableId="1188787997">
    <w:abstractNumId w:val="23"/>
  </w:num>
  <w:num w:numId="22" w16cid:durableId="562453075">
    <w:abstractNumId w:val="17"/>
  </w:num>
  <w:num w:numId="23" w16cid:durableId="1340045126">
    <w:abstractNumId w:val="2"/>
  </w:num>
  <w:num w:numId="24" w16cid:durableId="636951723">
    <w:abstractNumId w:val="3"/>
  </w:num>
  <w:num w:numId="25" w16cid:durableId="75930144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560"/>
    <w:rsid w:val="00024669"/>
    <w:rsid w:val="00057A60"/>
    <w:rsid w:val="000645A5"/>
    <w:rsid w:val="00077739"/>
    <w:rsid w:val="00086977"/>
    <w:rsid w:val="000B7E02"/>
    <w:rsid w:val="000C0790"/>
    <w:rsid w:val="000D12F8"/>
    <w:rsid w:val="000D1FCE"/>
    <w:rsid w:val="0010460C"/>
    <w:rsid w:val="00104E21"/>
    <w:rsid w:val="00113766"/>
    <w:rsid w:val="00137848"/>
    <w:rsid w:val="00150FB8"/>
    <w:rsid w:val="00154053"/>
    <w:rsid w:val="00172A48"/>
    <w:rsid w:val="00175888"/>
    <w:rsid w:val="001B5934"/>
    <w:rsid w:val="001C226B"/>
    <w:rsid w:val="001D1CFB"/>
    <w:rsid w:val="001E02E9"/>
    <w:rsid w:val="0024205C"/>
    <w:rsid w:val="00276695"/>
    <w:rsid w:val="00281BFF"/>
    <w:rsid w:val="00291958"/>
    <w:rsid w:val="00294C8E"/>
    <w:rsid w:val="002A26C3"/>
    <w:rsid w:val="002A71D6"/>
    <w:rsid w:val="002B542E"/>
    <w:rsid w:val="002D6326"/>
    <w:rsid w:val="0030055F"/>
    <w:rsid w:val="00341534"/>
    <w:rsid w:val="003716CD"/>
    <w:rsid w:val="00384E6E"/>
    <w:rsid w:val="003A6650"/>
    <w:rsid w:val="003B09D3"/>
    <w:rsid w:val="003C2CA9"/>
    <w:rsid w:val="003D507B"/>
    <w:rsid w:val="003E3B62"/>
    <w:rsid w:val="003E6B95"/>
    <w:rsid w:val="004044C5"/>
    <w:rsid w:val="00422B4A"/>
    <w:rsid w:val="004322AC"/>
    <w:rsid w:val="00434EEA"/>
    <w:rsid w:val="00436144"/>
    <w:rsid w:val="00441721"/>
    <w:rsid w:val="004555C4"/>
    <w:rsid w:val="004579EE"/>
    <w:rsid w:val="00490157"/>
    <w:rsid w:val="004933A8"/>
    <w:rsid w:val="004D3827"/>
    <w:rsid w:val="004E4FDF"/>
    <w:rsid w:val="004E5883"/>
    <w:rsid w:val="00501723"/>
    <w:rsid w:val="00506B8D"/>
    <w:rsid w:val="00514F07"/>
    <w:rsid w:val="005225AD"/>
    <w:rsid w:val="0053728E"/>
    <w:rsid w:val="00544ABF"/>
    <w:rsid w:val="005732D4"/>
    <w:rsid w:val="005858CC"/>
    <w:rsid w:val="005A19A1"/>
    <w:rsid w:val="005A2CEB"/>
    <w:rsid w:val="005A3032"/>
    <w:rsid w:val="005D4C23"/>
    <w:rsid w:val="005D6692"/>
    <w:rsid w:val="005E4D17"/>
    <w:rsid w:val="005F135B"/>
    <w:rsid w:val="0060049A"/>
    <w:rsid w:val="00612716"/>
    <w:rsid w:val="0062024D"/>
    <w:rsid w:val="006805AC"/>
    <w:rsid w:val="0069431C"/>
    <w:rsid w:val="006A6D0E"/>
    <w:rsid w:val="006E2CB3"/>
    <w:rsid w:val="00704185"/>
    <w:rsid w:val="00715034"/>
    <w:rsid w:val="00770C65"/>
    <w:rsid w:val="007745AB"/>
    <w:rsid w:val="00786CAA"/>
    <w:rsid w:val="007A4340"/>
    <w:rsid w:val="007E30C5"/>
    <w:rsid w:val="00803262"/>
    <w:rsid w:val="008257A6"/>
    <w:rsid w:val="008368FA"/>
    <w:rsid w:val="00853305"/>
    <w:rsid w:val="00894727"/>
    <w:rsid w:val="008C650E"/>
    <w:rsid w:val="008E1A16"/>
    <w:rsid w:val="00900B3F"/>
    <w:rsid w:val="009031E7"/>
    <w:rsid w:val="00930B0E"/>
    <w:rsid w:val="009415EF"/>
    <w:rsid w:val="00942379"/>
    <w:rsid w:val="00946E41"/>
    <w:rsid w:val="009973A5"/>
    <w:rsid w:val="009A5B47"/>
    <w:rsid w:val="009E3E64"/>
    <w:rsid w:val="009F5031"/>
    <w:rsid w:val="009F6747"/>
    <w:rsid w:val="00A06230"/>
    <w:rsid w:val="00A2358B"/>
    <w:rsid w:val="00A26E9F"/>
    <w:rsid w:val="00A3079B"/>
    <w:rsid w:val="00A31B52"/>
    <w:rsid w:val="00A67F70"/>
    <w:rsid w:val="00A70C8A"/>
    <w:rsid w:val="00A82C7B"/>
    <w:rsid w:val="00A844C8"/>
    <w:rsid w:val="00AB3341"/>
    <w:rsid w:val="00AD21E6"/>
    <w:rsid w:val="00AF2F20"/>
    <w:rsid w:val="00B00F97"/>
    <w:rsid w:val="00B155F6"/>
    <w:rsid w:val="00B27D7D"/>
    <w:rsid w:val="00B409C6"/>
    <w:rsid w:val="00B53833"/>
    <w:rsid w:val="00B64C71"/>
    <w:rsid w:val="00B77BE4"/>
    <w:rsid w:val="00BA7992"/>
    <w:rsid w:val="00BC7090"/>
    <w:rsid w:val="00BD71DA"/>
    <w:rsid w:val="00BE3795"/>
    <w:rsid w:val="00C3172E"/>
    <w:rsid w:val="00C94D04"/>
    <w:rsid w:val="00C95EBD"/>
    <w:rsid w:val="00C97208"/>
    <w:rsid w:val="00CA6BE5"/>
    <w:rsid w:val="00CD61C9"/>
    <w:rsid w:val="00CD6CA7"/>
    <w:rsid w:val="00CF3651"/>
    <w:rsid w:val="00CF6E5A"/>
    <w:rsid w:val="00D1463A"/>
    <w:rsid w:val="00D5534D"/>
    <w:rsid w:val="00D60261"/>
    <w:rsid w:val="00D64936"/>
    <w:rsid w:val="00D64D9A"/>
    <w:rsid w:val="00D971B7"/>
    <w:rsid w:val="00DC3782"/>
    <w:rsid w:val="00DD6CF2"/>
    <w:rsid w:val="00DE2A12"/>
    <w:rsid w:val="00DF1491"/>
    <w:rsid w:val="00E309DD"/>
    <w:rsid w:val="00E73859"/>
    <w:rsid w:val="00E7458E"/>
    <w:rsid w:val="00E82077"/>
    <w:rsid w:val="00E957A6"/>
    <w:rsid w:val="00EE1A87"/>
    <w:rsid w:val="00EF43DC"/>
    <w:rsid w:val="00F0399D"/>
    <w:rsid w:val="00F5111E"/>
    <w:rsid w:val="00F57D05"/>
    <w:rsid w:val="00F73671"/>
    <w:rsid w:val="00F73F36"/>
    <w:rsid w:val="00F7677B"/>
    <w:rsid w:val="00FA09AE"/>
    <w:rsid w:val="00FB189C"/>
    <w:rsid w:val="00FC5560"/>
    <w:rsid w:val="00FE1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973B2"/>
  <w15:chartTrackingRefBased/>
  <w15:docId w15:val="{64A8CD91-860E-425B-9BA7-BEB060CF2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560"/>
    <w:pPr>
      <w:spacing w:line="360" w:lineRule="auto"/>
    </w:pPr>
    <w:rPr>
      <w:rFonts w:ascii="Arial" w:hAnsi="Arial"/>
    </w:rPr>
  </w:style>
  <w:style w:type="paragraph" w:styleId="Heading1">
    <w:name w:val="heading 1"/>
    <w:basedOn w:val="Normal"/>
    <w:next w:val="Normal"/>
    <w:link w:val="Heading1Char"/>
    <w:autoRedefine/>
    <w:uiPriority w:val="9"/>
    <w:qFormat/>
    <w:rsid w:val="00FC5560"/>
    <w:pPr>
      <w:keepNext/>
      <w:keepLines/>
      <w:numPr>
        <w:numId w:val="1"/>
      </w:numPr>
      <w:spacing w:before="360" w:after="80"/>
      <w:outlineLvl w:val="0"/>
    </w:pPr>
    <w:rPr>
      <w:rFonts w:ascii="Sans Serif Collection" w:eastAsiaTheme="majorEastAsia" w:hAnsi="Sans Serif Collection"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FC5560"/>
    <w:pPr>
      <w:keepNext/>
      <w:keepLines/>
      <w:numPr>
        <w:ilvl w:val="1"/>
        <w:numId w:val="1"/>
      </w:numPr>
      <w:spacing w:before="160" w:after="80"/>
      <w:outlineLvl w:val="1"/>
    </w:pPr>
    <w:rPr>
      <w:rFonts w:ascii="Sans Serif Collection" w:eastAsiaTheme="majorEastAsia" w:hAnsi="Sans Serif Collection"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5560"/>
    <w:pPr>
      <w:keepNext/>
      <w:keepLines/>
      <w:numPr>
        <w:ilvl w:val="2"/>
        <w:numId w:val="1"/>
      </w:numPr>
      <w:spacing w:before="160" w:after="80"/>
      <w:outlineLvl w:val="2"/>
    </w:pPr>
    <w:rPr>
      <w:rFonts w:ascii="Sans Serif Collection" w:eastAsiaTheme="majorEastAsia" w:hAnsi="Sans Serif Collection"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07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07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07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07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07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07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560"/>
    <w:rPr>
      <w:rFonts w:ascii="Sans Serif Collection" w:eastAsiaTheme="majorEastAsia" w:hAnsi="Sans Serif Collection" w:cstheme="majorBidi"/>
      <w:color w:val="0F4761" w:themeColor="accent1" w:themeShade="BF"/>
      <w:sz w:val="40"/>
      <w:szCs w:val="40"/>
    </w:rPr>
  </w:style>
  <w:style w:type="character" w:customStyle="1" w:styleId="Heading2Char">
    <w:name w:val="Heading 2 Char"/>
    <w:basedOn w:val="DefaultParagraphFont"/>
    <w:link w:val="Heading2"/>
    <w:uiPriority w:val="9"/>
    <w:rsid w:val="00FC5560"/>
    <w:rPr>
      <w:rFonts w:ascii="Sans Serif Collection" w:eastAsiaTheme="majorEastAsia" w:hAnsi="Sans Serif Collectio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5560"/>
    <w:rPr>
      <w:rFonts w:ascii="Sans Serif Collection" w:eastAsiaTheme="majorEastAsia" w:hAnsi="Sans Serif Collection"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0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0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0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0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0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077"/>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FC5560"/>
    <w:pPr>
      <w:spacing w:after="80" w:line="240" w:lineRule="auto"/>
      <w:contextualSpacing/>
    </w:pPr>
    <w:rPr>
      <w:rFonts w:ascii="Sans Serif Collection" w:eastAsiaTheme="majorEastAsia" w:hAnsi="Sans Serif Collection" w:cstheme="majorBidi"/>
      <w:spacing w:val="-10"/>
      <w:kern w:val="28"/>
      <w:sz w:val="52"/>
      <w:szCs w:val="56"/>
    </w:rPr>
  </w:style>
  <w:style w:type="character" w:customStyle="1" w:styleId="TitleChar">
    <w:name w:val="Title Char"/>
    <w:basedOn w:val="DefaultParagraphFont"/>
    <w:link w:val="Title"/>
    <w:uiPriority w:val="10"/>
    <w:rsid w:val="00FC5560"/>
    <w:rPr>
      <w:rFonts w:ascii="Sans Serif Collection" w:eastAsiaTheme="majorEastAsia" w:hAnsi="Sans Serif Collection" w:cstheme="majorBidi"/>
      <w:spacing w:val="-10"/>
      <w:kern w:val="28"/>
      <w:sz w:val="52"/>
      <w:szCs w:val="56"/>
    </w:rPr>
  </w:style>
  <w:style w:type="paragraph" w:styleId="Subtitle">
    <w:name w:val="Subtitle"/>
    <w:basedOn w:val="Title"/>
    <w:next w:val="Normal"/>
    <w:link w:val="SubtitleChar"/>
    <w:uiPriority w:val="11"/>
    <w:qFormat/>
    <w:rsid w:val="00434EEA"/>
    <w:rPr>
      <w:sz w:val="40"/>
    </w:rPr>
  </w:style>
  <w:style w:type="character" w:customStyle="1" w:styleId="SubtitleChar">
    <w:name w:val="Subtitle Char"/>
    <w:basedOn w:val="DefaultParagraphFont"/>
    <w:link w:val="Subtitle"/>
    <w:uiPriority w:val="11"/>
    <w:rsid w:val="00434EEA"/>
    <w:rPr>
      <w:rFonts w:asciiTheme="majorHAnsi" w:eastAsiaTheme="majorEastAsia" w:hAnsiTheme="majorHAnsi" w:cstheme="majorBidi"/>
      <w:spacing w:val="-10"/>
      <w:kern w:val="28"/>
      <w:sz w:val="40"/>
      <w:szCs w:val="56"/>
    </w:rPr>
  </w:style>
  <w:style w:type="paragraph" w:styleId="Quote">
    <w:name w:val="Quote"/>
    <w:basedOn w:val="Normal"/>
    <w:next w:val="Normal"/>
    <w:link w:val="QuoteChar"/>
    <w:uiPriority w:val="29"/>
    <w:qFormat/>
    <w:rsid w:val="00E82077"/>
    <w:pPr>
      <w:spacing w:before="160"/>
      <w:jc w:val="center"/>
    </w:pPr>
    <w:rPr>
      <w:i/>
      <w:iCs/>
      <w:color w:val="404040" w:themeColor="text1" w:themeTint="BF"/>
    </w:rPr>
  </w:style>
  <w:style w:type="character" w:customStyle="1" w:styleId="QuoteChar">
    <w:name w:val="Quote Char"/>
    <w:basedOn w:val="DefaultParagraphFont"/>
    <w:link w:val="Quote"/>
    <w:uiPriority w:val="29"/>
    <w:rsid w:val="00E82077"/>
    <w:rPr>
      <w:i/>
      <w:iCs/>
      <w:color w:val="404040" w:themeColor="text1" w:themeTint="BF"/>
    </w:rPr>
  </w:style>
  <w:style w:type="paragraph" w:styleId="ListParagraph">
    <w:name w:val="List Paragraph"/>
    <w:basedOn w:val="Normal"/>
    <w:uiPriority w:val="34"/>
    <w:qFormat/>
    <w:rsid w:val="00E82077"/>
    <w:pPr>
      <w:ind w:left="720"/>
      <w:contextualSpacing/>
    </w:pPr>
  </w:style>
  <w:style w:type="character" w:styleId="IntenseEmphasis">
    <w:name w:val="Intense Emphasis"/>
    <w:basedOn w:val="DefaultParagraphFont"/>
    <w:uiPriority w:val="21"/>
    <w:qFormat/>
    <w:rsid w:val="00E82077"/>
    <w:rPr>
      <w:i/>
      <w:iCs/>
      <w:color w:val="0F4761" w:themeColor="accent1" w:themeShade="BF"/>
    </w:rPr>
  </w:style>
  <w:style w:type="paragraph" w:styleId="IntenseQuote">
    <w:name w:val="Intense Quote"/>
    <w:basedOn w:val="Normal"/>
    <w:next w:val="Normal"/>
    <w:link w:val="IntenseQuoteChar"/>
    <w:uiPriority w:val="30"/>
    <w:qFormat/>
    <w:rsid w:val="00E820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077"/>
    <w:rPr>
      <w:i/>
      <w:iCs/>
      <w:color w:val="0F4761" w:themeColor="accent1" w:themeShade="BF"/>
    </w:rPr>
  </w:style>
  <w:style w:type="character" w:styleId="IntenseReference">
    <w:name w:val="Intense Reference"/>
    <w:basedOn w:val="DefaultParagraphFont"/>
    <w:uiPriority w:val="32"/>
    <w:qFormat/>
    <w:rsid w:val="00E82077"/>
    <w:rPr>
      <w:b/>
      <w:bCs/>
      <w:smallCaps/>
      <w:color w:val="0F4761" w:themeColor="accent1" w:themeShade="BF"/>
      <w:spacing w:val="5"/>
    </w:rPr>
  </w:style>
  <w:style w:type="paragraph" w:styleId="Header">
    <w:name w:val="header"/>
    <w:basedOn w:val="Normal"/>
    <w:link w:val="HeaderChar"/>
    <w:uiPriority w:val="99"/>
    <w:unhideWhenUsed/>
    <w:rsid w:val="00774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5AB"/>
    <w:rPr>
      <w:rFonts w:ascii="SansSerif" w:hAnsi="SansSerif"/>
    </w:rPr>
  </w:style>
  <w:style w:type="paragraph" w:styleId="Footer">
    <w:name w:val="footer"/>
    <w:basedOn w:val="Normal"/>
    <w:link w:val="FooterChar"/>
    <w:uiPriority w:val="99"/>
    <w:unhideWhenUsed/>
    <w:rsid w:val="00774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5AB"/>
    <w:rPr>
      <w:rFonts w:ascii="SansSerif" w:hAnsi="SansSerif"/>
    </w:rPr>
  </w:style>
  <w:style w:type="paragraph" w:styleId="TOCHeading">
    <w:name w:val="TOC Heading"/>
    <w:basedOn w:val="Heading1"/>
    <w:next w:val="Normal"/>
    <w:uiPriority w:val="39"/>
    <w:unhideWhenUsed/>
    <w:qFormat/>
    <w:rsid w:val="00434EEA"/>
    <w:pPr>
      <w:numPr>
        <w:numId w:val="0"/>
      </w:numPr>
      <w:spacing w:before="240" w:after="0" w:line="259" w:lineRule="auto"/>
      <w:outlineLvl w:val="9"/>
    </w:pPr>
    <w:rPr>
      <w:rFonts w:asciiTheme="majorHAnsi" w:hAnsiTheme="majorHAnsi"/>
      <w:kern w:val="0"/>
      <w:sz w:val="32"/>
      <w:szCs w:val="32"/>
      <w:lang w:eastAsia="en-GB"/>
      <w14:ligatures w14:val="none"/>
    </w:rPr>
  </w:style>
  <w:style w:type="paragraph" w:styleId="TOC1">
    <w:name w:val="toc 1"/>
    <w:basedOn w:val="Normal"/>
    <w:next w:val="Normal"/>
    <w:autoRedefine/>
    <w:uiPriority w:val="39"/>
    <w:unhideWhenUsed/>
    <w:rsid w:val="00434EEA"/>
    <w:pPr>
      <w:spacing w:after="100"/>
    </w:pPr>
  </w:style>
  <w:style w:type="character" w:styleId="Hyperlink">
    <w:name w:val="Hyperlink"/>
    <w:basedOn w:val="DefaultParagraphFont"/>
    <w:uiPriority w:val="99"/>
    <w:unhideWhenUsed/>
    <w:rsid w:val="00434EEA"/>
    <w:rPr>
      <w:color w:val="467886" w:themeColor="hyperlink"/>
      <w:u w:val="single"/>
    </w:rPr>
  </w:style>
  <w:style w:type="paragraph" w:styleId="TOC2">
    <w:name w:val="toc 2"/>
    <w:basedOn w:val="Normal"/>
    <w:next w:val="Normal"/>
    <w:autoRedefine/>
    <w:uiPriority w:val="39"/>
    <w:unhideWhenUsed/>
    <w:rsid w:val="00A26E9F"/>
    <w:pPr>
      <w:tabs>
        <w:tab w:val="left" w:pos="960"/>
        <w:tab w:val="right" w:leader="dot" w:pos="9016"/>
      </w:tabs>
      <w:spacing w:after="100"/>
      <w:ind w:left="220"/>
    </w:pPr>
    <w:rPr>
      <w:rFonts w:cs="Arial"/>
      <w:noProof/>
    </w:rPr>
  </w:style>
  <w:style w:type="table" w:styleId="TableGrid">
    <w:name w:val="Table Grid"/>
    <w:basedOn w:val="TableNormal"/>
    <w:uiPriority w:val="39"/>
    <w:rsid w:val="00434E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34EEA"/>
    <w:pPr>
      <w:spacing w:after="200" w:line="240" w:lineRule="auto"/>
    </w:pPr>
    <w:rPr>
      <w:i/>
      <w:iCs/>
      <w:color w:val="0E2841" w:themeColor="text2"/>
      <w:sz w:val="18"/>
      <w:szCs w:val="18"/>
    </w:rPr>
  </w:style>
  <w:style w:type="character" w:styleId="BookTitle">
    <w:name w:val="Book Title"/>
    <w:basedOn w:val="DefaultParagraphFont"/>
    <w:uiPriority w:val="33"/>
    <w:qFormat/>
    <w:rsid w:val="00FC5560"/>
    <w:rPr>
      <w:rFonts w:ascii="Arial" w:hAnsi="Arial"/>
      <w:b w:val="0"/>
      <w:bCs/>
      <w:i w:val="0"/>
      <w:iCs/>
      <w:spacing w:val="5"/>
      <w:sz w:val="36"/>
    </w:rPr>
  </w:style>
  <w:style w:type="paragraph" w:styleId="TableofFigures">
    <w:name w:val="table of figures"/>
    <w:basedOn w:val="Normal"/>
    <w:next w:val="Normal"/>
    <w:autoRedefine/>
    <w:uiPriority w:val="99"/>
    <w:unhideWhenUsed/>
    <w:rsid w:val="00D64D9A"/>
    <w:pPr>
      <w:spacing w:after="0"/>
    </w:pPr>
  </w:style>
  <w:style w:type="paragraph" w:styleId="TOC3">
    <w:name w:val="toc 3"/>
    <w:basedOn w:val="Normal"/>
    <w:next w:val="Normal"/>
    <w:autoRedefine/>
    <w:uiPriority w:val="39"/>
    <w:unhideWhenUsed/>
    <w:rsid w:val="00D64D9A"/>
    <w:pPr>
      <w:spacing w:after="100" w:line="259" w:lineRule="auto"/>
      <w:ind w:left="440"/>
    </w:pPr>
    <w:rPr>
      <w:rFonts w:asciiTheme="minorHAnsi" w:eastAsiaTheme="minorEastAsia" w:hAnsiTheme="minorHAnsi" w:cs="Times New Roman"/>
      <w:kern w:val="0"/>
      <w:lang w:eastAsia="en-GB"/>
      <w14:ligatures w14:val="none"/>
    </w:rPr>
  </w:style>
  <w:style w:type="paragraph" w:styleId="Bibliography">
    <w:name w:val="Bibliography"/>
    <w:basedOn w:val="Normal"/>
    <w:next w:val="Normal"/>
    <w:uiPriority w:val="37"/>
    <w:unhideWhenUsed/>
    <w:rsid w:val="00B155F6"/>
  </w:style>
  <w:style w:type="character" w:styleId="Strong">
    <w:name w:val="Strong"/>
    <w:basedOn w:val="DefaultParagraphFont"/>
    <w:uiPriority w:val="22"/>
    <w:qFormat/>
    <w:rsid w:val="001540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3249">
      <w:bodyDiv w:val="1"/>
      <w:marLeft w:val="0"/>
      <w:marRight w:val="0"/>
      <w:marTop w:val="0"/>
      <w:marBottom w:val="0"/>
      <w:divBdr>
        <w:top w:val="none" w:sz="0" w:space="0" w:color="auto"/>
        <w:left w:val="none" w:sz="0" w:space="0" w:color="auto"/>
        <w:bottom w:val="none" w:sz="0" w:space="0" w:color="auto"/>
        <w:right w:val="none" w:sz="0" w:space="0" w:color="auto"/>
      </w:divBdr>
    </w:div>
    <w:div w:id="31659170">
      <w:bodyDiv w:val="1"/>
      <w:marLeft w:val="0"/>
      <w:marRight w:val="0"/>
      <w:marTop w:val="0"/>
      <w:marBottom w:val="0"/>
      <w:divBdr>
        <w:top w:val="none" w:sz="0" w:space="0" w:color="auto"/>
        <w:left w:val="none" w:sz="0" w:space="0" w:color="auto"/>
        <w:bottom w:val="none" w:sz="0" w:space="0" w:color="auto"/>
        <w:right w:val="none" w:sz="0" w:space="0" w:color="auto"/>
      </w:divBdr>
    </w:div>
    <w:div w:id="65762442">
      <w:bodyDiv w:val="1"/>
      <w:marLeft w:val="0"/>
      <w:marRight w:val="0"/>
      <w:marTop w:val="0"/>
      <w:marBottom w:val="0"/>
      <w:divBdr>
        <w:top w:val="none" w:sz="0" w:space="0" w:color="auto"/>
        <w:left w:val="none" w:sz="0" w:space="0" w:color="auto"/>
        <w:bottom w:val="none" w:sz="0" w:space="0" w:color="auto"/>
        <w:right w:val="none" w:sz="0" w:space="0" w:color="auto"/>
      </w:divBdr>
      <w:divsChild>
        <w:div w:id="540047428">
          <w:marLeft w:val="144"/>
          <w:marRight w:val="0"/>
          <w:marTop w:val="240"/>
          <w:marBottom w:val="40"/>
          <w:divBdr>
            <w:top w:val="none" w:sz="0" w:space="0" w:color="auto"/>
            <w:left w:val="none" w:sz="0" w:space="0" w:color="auto"/>
            <w:bottom w:val="none" w:sz="0" w:space="0" w:color="auto"/>
            <w:right w:val="none" w:sz="0" w:space="0" w:color="auto"/>
          </w:divBdr>
        </w:div>
      </w:divsChild>
    </w:div>
    <w:div w:id="310838568">
      <w:bodyDiv w:val="1"/>
      <w:marLeft w:val="0"/>
      <w:marRight w:val="0"/>
      <w:marTop w:val="0"/>
      <w:marBottom w:val="0"/>
      <w:divBdr>
        <w:top w:val="none" w:sz="0" w:space="0" w:color="auto"/>
        <w:left w:val="none" w:sz="0" w:space="0" w:color="auto"/>
        <w:bottom w:val="none" w:sz="0" w:space="0" w:color="auto"/>
        <w:right w:val="none" w:sz="0" w:space="0" w:color="auto"/>
      </w:divBdr>
    </w:div>
    <w:div w:id="313682260">
      <w:bodyDiv w:val="1"/>
      <w:marLeft w:val="0"/>
      <w:marRight w:val="0"/>
      <w:marTop w:val="0"/>
      <w:marBottom w:val="0"/>
      <w:divBdr>
        <w:top w:val="none" w:sz="0" w:space="0" w:color="auto"/>
        <w:left w:val="none" w:sz="0" w:space="0" w:color="auto"/>
        <w:bottom w:val="none" w:sz="0" w:space="0" w:color="auto"/>
        <w:right w:val="none" w:sz="0" w:space="0" w:color="auto"/>
      </w:divBdr>
    </w:div>
    <w:div w:id="327900399">
      <w:bodyDiv w:val="1"/>
      <w:marLeft w:val="0"/>
      <w:marRight w:val="0"/>
      <w:marTop w:val="0"/>
      <w:marBottom w:val="0"/>
      <w:divBdr>
        <w:top w:val="none" w:sz="0" w:space="0" w:color="auto"/>
        <w:left w:val="none" w:sz="0" w:space="0" w:color="auto"/>
        <w:bottom w:val="none" w:sz="0" w:space="0" w:color="auto"/>
        <w:right w:val="none" w:sz="0" w:space="0" w:color="auto"/>
      </w:divBdr>
    </w:div>
    <w:div w:id="339428841">
      <w:bodyDiv w:val="1"/>
      <w:marLeft w:val="0"/>
      <w:marRight w:val="0"/>
      <w:marTop w:val="0"/>
      <w:marBottom w:val="0"/>
      <w:divBdr>
        <w:top w:val="none" w:sz="0" w:space="0" w:color="auto"/>
        <w:left w:val="none" w:sz="0" w:space="0" w:color="auto"/>
        <w:bottom w:val="none" w:sz="0" w:space="0" w:color="auto"/>
        <w:right w:val="none" w:sz="0" w:space="0" w:color="auto"/>
      </w:divBdr>
    </w:div>
    <w:div w:id="452329767">
      <w:bodyDiv w:val="1"/>
      <w:marLeft w:val="0"/>
      <w:marRight w:val="0"/>
      <w:marTop w:val="0"/>
      <w:marBottom w:val="0"/>
      <w:divBdr>
        <w:top w:val="none" w:sz="0" w:space="0" w:color="auto"/>
        <w:left w:val="none" w:sz="0" w:space="0" w:color="auto"/>
        <w:bottom w:val="none" w:sz="0" w:space="0" w:color="auto"/>
        <w:right w:val="none" w:sz="0" w:space="0" w:color="auto"/>
      </w:divBdr>
    </w:div>
    <w:div w:id="495341593">
      <w:bodyDiv w:val="1"/>
      <w:marLeft w:val="0"/>
      <w:marRight w:val="0"/>
      <w:marTop w:val="0"/>
      <w:marBottom w:val="0"/>
      <w:divBdr>
        <w:top w:val="none" w:sz="0" w:space="0" w:color="auto"/>
        <w:left w:val="none" w:sz="0" w:space="0" w:color="auto"/>
        <w:bottom w:val="none" w:sz="0" w:space="0" w:color="auto"/>
        <w:right w:val="none" w:sz="0" w:space="0" w:color="auto"/>
      </w:divBdr>
    </w:div>
    <w:div w:id="512107722">
      <w:bodyDiv w:val="1"/>
      <w:marLeft w:val="0"/>
      <w:marRight w:val="0"/>
      <w:marTop w:val="0"/>
      <w:marBottom w:val="0"/>
      <w:divBdr>
        <w:top w:val="none" w:sz="0" w:space="0" w:color="auto"/>
        <w:left w:val="none" w:sz="0" w:space="0" w:color="auto"/>
        <w:bottom w:val="none" w:sz="0" w:space="0" w:color="auto"/>
        <w:right w:val="none" w:sz="0" w:space="0" w:color="auto"/>
      </w:divBdr>
    </w:div>
    <w:div w:id="516580152">
      <w:bodyDiv w:val="1"/>
      <w:marLeft w:val="0"/>
      <w:marRight w:val="0"/>
      <w:marTop w:val="0"/>
      <w:marBottom w:val="0"/>
      <w:divBdr>
        <w:top w:val="none" w:sz="0" w:space="0" w:color="auto"/>
        <w:left w:val="none" w:sz="0" w:space="0" w:color="auto"/>
        <w:bottom w:val="none" w:sz="0" w:space="0" w:color="auto"/>
        <w:right w:val="none" w:sz="0" w:space="0" w:color="auto"/>
      </w:divBdr>
    </w:div>
    <w:div w:id="537864090">
      <w:bodyDiv w:val="1"/>
      <w:marLeft w:val="0"/>
      <w:marRight w:val="0"/>
      <w:marTop w:val="0"/>
      <w:marBottom w:val="0"/>
      <w:divBdr>
        <w:top w:val="none" w:sz="0" w:space="0" w:color="auto"/>
        <w:left w:val="none" w:sz="0" w:space="0" w:color="auto"/>
        <w:bottom w:val="none" w:sz="0" w:space="0" w:color="auto"/>
        <w:right w:val="none" w:sz="0" w:space="0" w:color="auto"/>
      </w:divBdr>
    </w:div>
    <w:div w:id="538469402">
      <w:bodyDiv w:val="1"/>
      <w:marLeft w:val="0"/>
      <w:marRight w:val="0"/>
      <w:marTop w:val="0"/>
      <w:marBottom w:val="0"/>
      <w:divBdr>
        <w:top w:val="none" w:sz="0" w:space="0" w:color="auto"/>
        <w:left w:val="none" w:sz="0" w:space="0" w:color="auto"/>
        <w:bottom w:val="none" w:sz="0" w:space="0" w:color="auto"/>
        <w:right w:val="none" w:sz="0" w:space="0" w:color="auto"/>
      </w:divBdr>
    </w:div>
    <w:div w:id="555121355">
      <w:bodyDiv w:val="1"/>
      <w:marLeft w:val="0"/>
      <w:marRight w:val="0"/>
      <w:marTop w:val="0"/>
      <w:marBottom w:val="0"/>
      <w:divBdr>
        <w:top w:val="none" w:sz="0" w:space="0" w:color="auto"/>
        <w:left w:val="none" w:sz="0" w:space="0" w:color="auto"/>
        <w:bottom w:val="none" w:sz="0" w:space="0" w:color="auto"/>
        <w:right w:val="none" w:sz="0" w:space="0" w:color="auto"/>
      </w:divBdr>
    </w:div>
    <w:div w:id="586690457">
      <w:bodyDiv w:val="1"/>
      <w:marLeft w:val="0"/>
      <w:marRight w:val="0"/>
      <w:marTop w:val="0"/>
      <w:marBottom w:val="0"/>
      <w:divBdr>
        <w:top w:val="none" w:sz="0" w:space="0" w:color="auto"/>
        <w:left w:val="none" w:sz="0" w:space="0" w:color="auto"/>
        <w:bottom w:val="none" w:sz="0" w:space="0" w:color="auto"/>
        <w:right w:val="none" w:sz="0" w:space="0" w:color="auto"/>
      </w:divBdr>
    </w:div>
    <w:div w:id="595359094">
      <w:bodyDiv w:val="1"/>
      <w:marLeft w:val="0"/>
      <w:marRight w:val="0"/>
      <w:marTop w:val="0"/>
      <w:marBottom w:val="0"/>
      <w:divBdr>
        <w:top w:val="none" w:sz="0" w:space="0" w:color="auto"/>
        <w:left w:val="none" w:sz="0" w:space="0" w:color="auto"/>
        <w:bottom w:val="none" w:sz="0" w:space="0" w:color="auto"/>
        <w:right w:val="none" w:sz="0" w:space="0" w:color="auto"/>
      </w:divBdr>
    </w:div>
    <w:div w:id="595403812">
      <w:bodyDiv w:val="1"/>
      <w:marLeft w:val="0"/>
      <w:marRight w:val="0"/>
      <w:marTop w:val="0"/>
      <w:marBottom w:val="0"/>
      <w:divBdr>
        <w:top w:val="none" w:sz="0" w:space="0" w:color="auto"/>
        <w:left w:val="none" w:sz="0" w:space="0" w:color="auto"/>
        <w:bottom w:val="none" w:sz="0" w:space="0" w:color="auto"/>
        <w:right w:val="none" w:sz="0" w:space="0" w:color="auto"/>
      </w:divBdr>
      <w:divsChild>
        <w:div w:id="936475687">
          <w:marLeft w:val="144"/>
          <w:marRight w:val="0"/>
          <w:marTop w:val="240"/>
          <w:marBottom w:val="40"/>
          <w:divBdr>
            <w:top w:val="none" w:sz="0" w:space="0" w:color="auto"/>
            <w:left w:val="none" w:sz="0" w:space="0" w:color="auto"/>
            <w:bottom w:val="none" w:sz="0" w:space="0" w:color="auto"/>
            <w:right w:val="none" w:sz="0" w:space="0" w:color="auto"/>
          </w:divBdr>
        </w:div>
        <w:div w:id="1135877334">
          <w:marLeft w:val="144"/>
          <w:marRight w:val="0"/>
          <w:marTop w:val="240"/>
          <w:marBottom w:val="40"/>
          <w:divBdr>
            <w:top w:val="none" w:sz="0" w:space="0" w:color="auto"/>
            <w:left w:val="none" w:sz="0" w:space="0" w:color="auto"/>
            <w:bottom w:val="none" w:sz="0" w:space="0" w:color="auto"/>
            <w:right w:val="none" w:sz="0" w:space="0" w:color="auto"/>
          </w:divBdr>
        </w:div>
        <w:div w:id="522868151">
          <w:marLeft w:val="144"/>
          <w:marRight w:val="0"/>
          <w:marTop w:val="240"/>
          <w:marBottom w:val="40"/>
          <w:divBdr>
            <w:top w:val="none" w:sz="0" w:space="0" w:color="auto"/>
            <w:left w:val="none" w:sz="0" w:space="0" w:color="auto"/>
            <w:bottom w:val="none" w:sz="0" w:space="0" w:color="auto"/>
            <w:right w:val="none" w:sz="0" w:space="0" w:color="auto"/>
          </w:divBdr>
        </w:div>
        <w:div w:id="1672105383">
          <w:marLeft w:val="144"/>
          <w:marRight w:val="0"/>
          <w:marTop w:val="240"/>
          <w:marBottom w:val="40"/>
          <w:divBdr>
            <w:top w:val="none" w:sz="0" w:space="0" w:color="auto"/>
            <w:left w:val="none" w:sz="0" w:space="0" w:color="auto"/>
            <w:bottom w:val="none" w:sz="0" w:space="0" w:color="auto"/>
            <w:right w:val="none" w:sz="0" w:space="0" w:color="auto"/>
          </w:divBdr>
        </w:div>
      </w:divsChild>
    </w:div>
    <w:div w:id="605772418">
      <w:bodyDiv w:val="1"/>
      <w:marLeft w:val="0"/>
      <w:marRight w:val="0"/>
      <w:marTop w:val="0"/>
      <w:marBottom w:val="0"/>
      <w:divBdr>
        <w:top w:val="none" w:sz="0" w:space="0" w:color="auto"/>
        <w:left w:val="none" w:sz="0" w:space="0" w:color="auto"/>
        <w:bottom w:val="none" w:sz="0" w:space="0" w:color="auto"/>
        <w:right w:val="none" w:sz="0" w:space="0" w:color="auto"/>
      </w:divBdr>
    </w:div>
    <w:div w:id="664164528">
      <w:bodyDiv w:val="1"/>
      <w:marLeft w:val="0"/>
      <w:marRight w:val="0"/>
      <w:marTop w:val="0"/>
      <w:marBottom w:val="0"/>
      <w:divBdr>
        <w:top w:val="none" w:sz="0" w:space="0" w:color="auto"/>
        <w:left w:val="none" w:sz="0" w:space="0" w:color="auto"/>
        <w:bottom w:val="none" w:sz="0" w:space="0" w:color="auto"/>
        <w:right w:val="none" w:sz="0" w:space="0" w:color="auto"/>
      </w:divBdr>
    </w:div>
    <w:div w:id="728767195">
      <w:bodyDiv w:val="1"/>
      <w:marLeft w:val="0"/>
      <w:marRight w:val="0"/>
      <w:marTop w:val="0"/>
      <w:marBottom w:val="0"/>
      <w:divBdr>
        <w:top w:val="none" w:sz="0" w:space="0" w:color="auto"/>
        <w:left w:val="none" w:sz="0" w:space="0" w:color="auto"/>
        <w:bottom w:val="none" w:sz="0" w:space="0" w:color="auto"/>
        <w:right w:val="none" w:sz="0" w:space="0" w:color="auto"/>
      </w:divBdr>
    </w:div>
    <w:div w:id="732044484">
      <w:bodyDiv w:val="1"/>
      <w:marLeft w:val="0"/>
      <w:marRight w:val="0"/>
      <w:marTop w:val="0"/>
      <w:marBottom w:val="0"/>
      <w:divBdr>
        <w:top w:val="none" w:sz="0" w:space="0" w:color="auto"/>
        <w:left w:val="none" w:sz="0" w:space="0" w:color="auto"/>
        <w:bottom w:val="none" w:sz="0" w:space="0" w:color="auto"/>
        <w:right w:val="none" w:sz="0" w:space="0" w:color="auto"/>
      </w:divBdr>
    </w:div>
    <w:div w:id="746267643">
      <w:bodyDiv w:val="1"/>
      <w:marLeft w:val="0"/>
      <w:marRight w:val="0"/>
      <w:marTop w:val="0"/>
      <w:marBottom w:val="0"/>
      <w:divBdr>
        <w:top w:val="none" w:sz="0" w:space="0" w:color="auto"/>
        <w:left w:val="none" w:sz="0" w:space="0" w:color="auto"/>
        <w:bottom w:val="none" w:sz="0" w:space="0" w:color="auto"/>
        <w:right w:val="none" w:sz="0" w:space="0" w:color="auto"/>
      </w:divBdr>
    </w:div>
    <w:div w:id="750203975">
      <w:bodyDiv w:val="1"/>
      <w:marLeft w:val="0"/>
      <w:marRight w:val="0"/>
      <w:marTop w:val="0"/>
      <w:marBottom w:val="0"/>
      <w:divBdr>
        <w:top w:val="none" w:sz="0" w:space="0" w:color="auto"/>
        <w:left w:val="none" w:sz="0" w:space="0" w:color="auto"/>
        <w:bottom w:val="none" w:sz="0" w:space="0" w:color="auto"/>
        <w:right w:val="none" w:sz="0" w:space="0" w:color="auto"/>
      </w:divBdr>
    </w:div>
    <w:div w:id="750397023">
      <w:bodyDiv w:val="1"/>
      <w:marLeft w:val="0"/>
      <w:marRight w:val="0"/>
      <w:marTop w:val="0"/>
      <w:marBottom w:val="0"/>
      <w:divBdr>
        <w:top w:val="none" w:sz="0" w:space="0" w:color="auto"/>
        <w:left w:val="none" w:sz="0" w:space="0" w:color="auto"/>
        <w:bottom w:val="none" w:sz="0" w:space="0" w:color="auto"/>
        <w:right w:val="none" w:sz="0" w:space="0" w:color="auto"/>
      </w:divBdr>
    </w:div>
    <w:div w:id="765224617">
      <w:bodyDiv w:val="1"/>
      <w:marLeft w:val="0"/>
      <w:marRight w:val="0"/>
      <w:marTop w:val="0"/>
      <w:marBottom w:val="0"/>
      <w:divBdr>
        <w:top w:val="none" w:sz="0" w:space="0" w:color="auto"/>
        <w:left w:val="none" w:sz="0" w:space="0" w:color="auto"/>
        <w:bottom w:val="none" w:sz="0" w:space="0" w:color="auto"/>
        <w:right w:val="none" w:sz="0" w:space="0" w:color="auto"/>
      </w:divBdr>
    </w:div>
    <w:div w:id="789132335">
      <w:bodyDiv w:val="1"/>
      <w:marLeft w:val="0"/>
      <w:marRight w:val="0"/>
      <w:marTop w:val="0"/>
      <w:marBottom w:val="0"/>
      <w:divBdr>
        <w:top w:val="none" w:sz="0" w:space="0" w:color="auto"/>
        <w:left w:val="none" w:sz="0" w:space="0" w:color="auto"/>
        <w:bottom w:val="none" w:sz="0" w:space="0" w:color="auto"/>
        <w:right w:val="none" w:sz="0" w:space="0" w:color="auto"/>
      </w:divBdr>
    </w:div>
    <w:div w:id="857157423">
      <w:bodyDiv w:val="1"/>
      <w:marLeft w:val="0"/>
      <w:marRight w:val="0"/>
      <w:marTop w:val="0"/>
      <w:marBottom w:val="0"/>
      <w:divBdr>
        <w:top w:val="none" w:sz="0" w:space="0" w:color="auto"/>
        <w:left w:val="none" w:sz="0" w:space="0" w:color="auto"/>
        <w:bottom w:val="none" w:sz="0" w:space="0" w:color="auto"/>
        <w:right w:val="none" w:sz="0" w:space="0" w:color="auto"/>
      </w:divBdr>
    </w:div>
    <w:div w:id="860555046">
      <w:bodyDiv w:val="1"/>
      <w:marLeft w:val="0"/>
      <w:marRight w:val="0"/>
      <w:marTop w:val="0"/>
      <w:marBottom w:val="0"/>
      <w:divBdr>
        <w:top w:val="none" w:sz="0" w:space="0" w:color="auto"/>
        <w:left w:val="none" w:sz="0" w:space="0" w:color="auto"/>
        <w:bottom w:val="none" w:sz="0" w:space="0" w:color="auto"/>
        <w:right w:val="none" w:sz="0" w:space="0" w:color="auto"/>
      </w:divBdr>
      <w:divsChild>
        <w:div w:id="510609480">
          <w:marLeft w:val="144"/>
          <w:marRight w:val="0"/>
          <w:marTop w:val="240"/>
          <w:marBottom w:val="40"/>
          <w:divBdr>
            <w:top w:val="none" w:sz="0" w:space="0" w:color="auto"/>
            <w:left w:val="none" w:sz="0" w:space="0" w:color="auto"/>
            <w:bottom w:val="none" w:sz="0" w:space="0" w:color="auto"/>
            <w:right w:val="none" w:sz="0" w:space="0" w:color="auto"/>
          </w:divBdr>
        </w:div>
        <w:div w:id="369915683">
          <w:marLeft w:val="605"/>
          <w:marRight w:val="0"/>
          <w:marTop w:val="40"/>
          <w:marBottom w:val="80"/>
          <w:divBdr>
            <w:top w:val="none" w:sz="0" w:space="0" w:color="auto"/>
            <w:left w:val="none" w:sz="0" w:space="0" w:color="auto"/>
            <w:bottom w:val="none" w:sz="0" w:space="0" w:color="auto"/>
            <w:right w:val="none" w:sz="0" w:space="0" w:color="auto"/>
          </w:divBdr>
        </w:div>
        <w:div w:id="760369257">
          <w:marLeft w:val="605"/>
          <w:marRight w:val="0"/>
          <w:marTop w:val="40"/>
          <w:marBottom w:val="80"/>
          <w:divBdr>
            <w:top w:val="none" w:sz="0" w:space="0" w:color="auto"/>
            <w:left w:val="none" w:sz="0" w:space="0" w:color="auto"/>
            <w:bottom w:val="none" w:sz="0" w:space="0" w:color="auto"/>
            <w:right w:val="none" w:sz="0" w:space="0" w:color="auto"/>
          </w:divBdr>
        </w:div>
        <w:div w:id="1340428885">
          <w:marLeft w:val="605"/>
          <w:marRight w:val="0"/>
          <w:marTop w:val="40"/>
          <w:marBottom w:val="80"/>
          <w:divBdr>
            <w:top w:val="none" w:sz="0" w:space="0" w:color="auto"/>
            <w:left w:val="none" w:sz="0" w:space="0" w:color="auto"/>
            <w:bottom w:val="none" w:sz="0" w:space="0" w:color="auto"/>
            <w:right w:val="none" w:sz="0" w:space="0" w:color="auto"/>
          </w:divBdr>
        </w:div>
      </w:divsChild>
    </w:div>
    <w:div w:id="878398316">
      <w:bodyDiv w:val="1"/>
      <w:marLeft w:val="0"/>
      <w:marRight w:val="0"/>
      <w:marTop w:val="0"/>
      <w:marBottom w:val="0"/>
      <w:divBdr>
        <w:top w:val="none" w:sz="0" w:space="0" w:color="auto"/>
        <w:left w:val="none" w:sz="0" w:space="0" w:color="auto"/>
        <w:bottom w:val="none" w:sz="0" w:space="0" w:color="auto"/>
        <w:right w:val="none" w:sz="0" w:space="0" w:color="auto"/>
      </w:divBdr>
    </w:div>
    <w:div w:id="885917124">
      <w:bodyDiv w:val="1"/>
      <w:marLeft w:val="0"/>
      <w:marRight w:val="0"/>
      <w:marTop w:val="0"/>
      <w:marBottom w:val="0"/>
      <w:divBdr>
        <w:top w:val="none" w:sz="0" w:space="0" w:color="auto"/>
        <w:left w:val="none" w:sz="0" w:space="0" w:color="auto"/>
        <w:bottom w:val="none" w:sz="0" w:space="0" w:color="auto"/>
        <w:right w:val="none" w:sz="0" w:space="0" w:color="auto"/>
      </w:divBdr>
    </w:div>
    <w:div w:id="908616058">
      <w:bodyDiv w:val="1"/>
      <w:marLeft w:val="0"/>
      <w:marRight w:val="0"/>
      <w:marTop w:val="0"/>
      <w:marBottom w:val="0"/>
      <w:divBdr>
        <w:top w:val="none" w:sz="0" w:space="0" w:color="auto"/>
        <w:left w:val="none" w:sz="0" w:space="0" w:color="auto"/>
        <w:bottom w:val="none" w:sz="0" w:space="0" w:color="auto"/>
        <w:right w:val="none" w:sz="0" w:space="0" w:color="auto"/>
      </w:divBdr>
    </w:div>
    <w:div w:id="932978349">
      <w:bodyDiv w:val="1"/>
      <w:marLeft w:val="0"/>
      <w:marRight w:val="0"/>
      <w:marTop w:val="0"/>
      <w:marBottom w:val="0"/>
      <w:divBdr>
        <w:top w:val="none" w:sz="0" w:space="0" w:color="auto"/>
        <w:left w:val="none" w:sz="0" w:space="0" w:color="auto"/>
        <w:bottom w:val="none" w:sz="0" w:space="0" w:color="auto"/>
        <w:right w:val="none" w:sz="0" w:space="0" w:color="auto"/>
      </w:divBdr>
    </w:div>
    <w:div w:id="938177433">
      <w:bodyDiv w:val="1"/>
      <w:marLeft w:val="0"/>
      <w:marRight w:val="0"/>
      <w:marTop w:val="0"/>
      <w:marBottom w:val="0"/>
      <w:divBdr>
        <w:top w:val="none" w:sz="0" w:space="0" w:color="auto"/>
        <w:left w:val="none" w:sz="0" w:space="0" w:color="auto"/>
        <w:bottom w:val="none" w:sz="0" w:space="0" w:color="auto"/>
        <w:right w:val="none" w:sz="0" w:space="0" w:color="auto"/>
      </w:divBdr>
    </w:div>
    <w:div w:id="1027365128">
      <w:bodyDiv w:val="1"/>
      <w:marLeft w:val="0"/>
      <w:marRight w:val="0"/>
      <w:marTop w:val="0"/>
      <w:marBottom w:val="0"/>
      <w:divBdr>
        <w:top w:val="none" w:sz="0" w:space="0" w:color="auto"/>
        <w:left w:val="none" w:sz="0" w:space="0" w:color="auto"/>
        <w:bottom w:val="none" w:sz="0" w:space="0" w:color="auto"/>
        <w:right w:val="none" w:sz="0" w:space="0" w:color="auto"/>
      </w:divBdr>
    </w:div>
    <w:div w:id="1031690533">
      <w:bodyDiv w:val="1"/>
      <w:marLeft w:val="0"/>
      <w:marRight w:val="0"/>
      <w:marTop w:val="0"/>
      <w:marBottom w:val="0"/>
      <w:divBdr>
        <w:top w:val="none" w:sz="0" w:space="0" w:color="auto"/>
        <w:left w:val="none" w:sz="0" w:space="0" w:color="auto"/>
        <w:bottom w:val="none" w:sz="0" w:space="0" w:color="auto"/>
        <w:right w:val="none" w:sz="0" w:space="0" w:color="auto"/>
      </w:divBdr>
    </w:div>
    <w:div w:id="1044910282">
      <w:bodyDiv w:val="1"/>
      <w:marLeft w:val="0"/>
      <w:marRight w:val="0"/>
      <w:marTop w:val="0"/>
      <w:marBottom w:val="0"/>
      <w:divBdr>
        <w:top w:val="none" w:sz="0" w:space="0" w:color="auto"/>
        <w:left w:val="none" w:sz="0" w:space="0" w:color="auto"/>
        <w:bottom w:val="none" w:sz="0" w:space="0" w:color="auto"/>
        <w:right w:val="none" w:sz="0" w:space="0" w:color="auto"/>
      </w:divBdr>
    </w:div>
    <w:div w:id="1056246981">
      <w:bodyDiv w:val="1"/>
      <w:marLeft w:val="0"/>
      <w:marRight w:val="0"/>
      <w:marTop w:val="0"/>
      <w:marBottom w:val="0"/>
      <w:divBdr>
        <w:top w:val="none" w:sz="0" w:space="0" w:color="auto"/>
        <w:left w:val="none" w:sz="0" w:space="0" w:color="auto"/>
        <w:bottom w:val="none" w:sz="0" w:space="0" w:color="auto"/>
        <w:right w:val="none" w:sz="0" w:space="0" w:color="auto"/>
      </w:divBdr>
    </w:div>
    <w:div w:id="1101947916">
      <w:bodyDiv w:val="1"/>
      <w:marLeft w:val="0"/>
      <w:marRight w:val="0"/>
      <w:marTop w:val="0"/>
      <w:marBottom w:val="0"/>
      <w:divBdr>
        <w:top w:val="none" w:sz="0" w:space="0" w:color="auto"/>
        <w:left w:val="none" w:sz="0" w:space="0" w:color="auto"/>
        <w:bottom w:val="none" w:sz="0" w:space="0" w:color="auto"/>
        <w:right w:val="none" w:sz="0" w:space="0" w:color="auto"/>
      </w:divBdr>
    </w:div>
    <w:div w:id="1114255670">
      <w:bodyDiv w:val="1"/>
      <w:marLeft w:val="0"/>
      <w:marRight w:val="0"/>
      <w:marTop w:val="0"/>
      <w:marBottom w:val="0"/>
      <w:divBdr>
        <w:top w:val="none" w:sz="0" w:space="0" w:color="auto"/>
        <w:left w:val="none" w:sz="0" w:space="0" w:color="auto"/>
        <w:bottom w:val="none" w:sz="0" w:space="0" w:color="auto"/>
        <w:right w:val="none" w:sz="0" w:space="0" w:color="auto"/>
      </w:divBdr>
    </w:div>
    <w:div w:id="1185901833">
      <w:bodyDiv w:val="1"/>
      <w:marLeft w:val="0"/>
      <w:marRight w:val="0"/>
      <w:marTop w:val="0"/>
      <w:marBottom w:val="0"/>
      <w:divBdr>
        <w:top w:val="none" w:sz="0" w:space="0" w:color="auto"/>
        <w:left w:val="none" w:sz="0" w:space="0" w:color="auto"/>
        <w:bottom w:val="none" w:sz="0" w:space="0" w:color="auto"/>
        <w:right w:val="none" w:sz="0" w:space="0" w:color="auto"/>
      </w:divBdr>
    </w:div>
    <w:div w:id="1218317715">
      <w:bodyDiv w:val="1"/>
      <w:marLeft w:val="0"/>
      <w:marRight w:val="0"/>
      <w:marTop w:val="0"/>
      <w:marBottom w:val="0"/>
      <w:divBdr>
        <w:top w:val="none" w:sz="0" w:space="0" w:color="auto"/>
        <w:left w:val="none" w:sz="0" w:space="0" w:color="auto"/>
        <w:bottom w:val="none" w:sz="0" w:space="0" w:color="auto"/>
        <w:right w:val="none" w:sz="0" w:space="0" w:color="auto"/>
      </w:divBdr>
    </w:div>
    <w:div w:id="1221281168">
      <w:bodyDiv w:val="1"/>
      <w:marLeft w:val="0"/>
      <w:marRight w:val="0"/>
      <w:marTop w:val="0"/>
      <w:marBottom w:val="0"/>
      <w:divBdr>
        <w:top w:val="none" w:sz="0" w:space="0" w:color="auto"/>
        <w:left w:val="none" w:sz="0" w:space="0" w:color="auto"/>
        <w:bottom w:val="none" w:sz="0" w:space="0" w:color="auto"/>
        <w:right w:val="none" w:sz="0" w:space="0" w:color="auto"/>
      </w:divBdr>
      <w:divsChild>
        <w:div w:id="430318084">
          <w:marLeft w:val="144"/>
          <w:marRight w:val="0"/>
          <w:marTop w:val="240"/>
          <w:marBottom w:val="40"/>
          <w:divBdr>
            <w:top w:val="none" w:sz="0" w:space="0" w:color="auto"/>
            <w:left w:val="none" w:sz="0" w:space="0" w:color="auto"/>
            <w:bottom w:val="none" w:sz="0" w:space="0" w:color="auto"/>
            <w:right w:val="none" w:sz="0" w:space="0" w:color="auto"/>
          </w:divBdr>
        </w:div>
        <w:div w:id="1889951786">
          <w:marLeft w:val="144"/>
          <w:marRight w:val="0"/>
          <w:marTop w:val="240"/>
          <w:marBottom w:val="40"/>
          <w:divBdr>
            <w:top w:val="none" w:sz="0" w:space="0" w:color="auto"/>
            <w:left w:val="none" w:sz="0" w:space="0" w:color="auto"/>
            <w:bottom w:val="none" w:sz="0" w:space="0" w:color="auto"/>
            <w:right w:val="none" w:sz="0" w:space="0" w:color="auto"/>
          </w:divBdr>
        </w:div>
        <w:div w:id="1822427515">
          <w:marLeft w:val="144"/>
          <w:marRight w:val="0"/>
          <w:marTop w:val="240"/>
          <w:marBottom w:val="40"/>
          <w:divBdr>
            <w:top w:val="none" w:sz="0" w:space="0" w:color="auto"/>
            <w:left w:val="none" w:sz="0" w:space="0" w:color="auto"/>
            <w:bottom w:val="none" w:sz="0" w:space="0" w:color="auto"/>
            <w:right w:val="none" w:sz="0" w:space="0" w:color="auto"/>
          </w:divBdr>
        </w:div>
        <w:div w:id="816414120">
          <w:marLeft w:val="144"/>
          <w:marRight w:val="0"/>
          <w:marTop w:val="240"/>
          <w:marBottom w:val="40"/>
          <w:divBdr>
            <w:top w:val="none" w:sz="0" w:space="0" w:color="auto"/>
            <w:left w:val="none" w:sz="0" w:space="0" w:color="auto"/>
            <w:bottom w:val="none" w:sz="0" w:space="0" w:color="auto"/>
            <w:right w:val="none" w:sz="0" w:space="0" w:color="auto"/>
          </w:divBdr>
        </w:div>
      </w:divsChild>
    </w:div>
    <w:div w:id="1227648180">
      <w:bodyDiv w:val="1"/>
      <w:marLeft w:val="0"/>
      <w:marRight w:val="0"/>
      <w:marTop w:val="0"/>
      <w:marBottom w:val="0"/>
      <w:divBdr>
        <w:top w:val="none" w:sz="0" w:space="0" w:color="auto"/>
        <w:left w:val="none" w:sz="0" w:space="0" w:color="auto"/>
        <w:bottom w:val="none" w:sz="0" w:space="0" w:color="auto"/>
        <w:right w:val="none" w:sz="0" w:space="0" w:color="auto"/>
      </w:divBdr>
    </w:div>
    <w:div w:id="1275821610">
      <w:bodyDiv w:val="1"/>
      <w:marLeft w:val="0"/>
      <w:marRight w:val="0"/>
      <w:marTop w:val="0"/>
      <w:marBottom w:val="0"/>
      <w:divBdr>
        <w:top w:val="none" w:sz="0" w:space="0" w:color="auto"/>
        <w:left w:val="none" w:sz="0" w:space="0" w:color="auto"/>
        <w:bottom w:val="none" w:sz="0" w:space="0" w:color="auto"/>
        <w:right w:val="none" w:sz="0" w:space="0" w:color="auto"/>
      </w:divBdr>
    </w:div>
    <w:div w:id="1276401352">
      <w:bodyDiv w:val="1"/>
      <w:marLeft w:val="0"/>
      <w:marRight w:val="0"/>
      <w:marTop w:val="0"/>
      <w:marBottom w:val="0"/>
      <w:divBdr>
        <w:top w:val="none" w:sz="0" w:space="0" w:color="auto"/>
        <w:left w:val="none" w:sz="0" w:space="0" w:color="auto"/>
        <w:bottom w:val="none" w:sz="0" w:space="0" w:color="auto"/>
        <w:right w:val="none" w:sz="0" w:space="0" w:color="auto"/>
      </w:divBdr>
    </w:div>
    <w:div w:id="1289898777">
      <w:bodyDiv w:val="1"/>
      <w:marLeft w:val="0"/>
      <w:marRight w:val="0"/>
      <w:marTop w:val="0"/>
      <w:marBottom w:val="0"/>
      <w:divBdr>
        <w:top w:val="none" w:sz="0" w:space="0" w:color="auto"/>
        <w:left w:val="none" w:sz="0" w:space="0" w:color="auto"/>
        <w:bottom w:val="none" w:sz="0" w:space="0" w:color="auto"/>
        <w:right w:val="none" w:sz="0" w:space="0" w:color="auto"/>
      </w:divBdr>
    </w:div>
    <w:div w:id="1313486091">
      <w:bodyDiv w:val="1"/>
      <w:marLeft w:val="0"/>
      <w:marRight w:val="0"/>
      <w:marTop w:val="0"/>
      <w:marBottom w:val="0"/>
      <w:divBdr>
        <w:top w:val="none" w:sz="0" w:space="0" w:color="auto"/>
        <w:left w:val="none" w:sz="0" w:space="0" w:color="auto"/>
        <w:bottom w:val="none" w:sz="0" w:space="0" w:color="auto"/>
        <w:right w:val="none" w:sz="0" w:space="0" w:color="auto"/>
      </w:divBdr>
    </w:div>
    <w:div w:id="1338649720">
      <w:bodyDiv w:val="1"/>
      <w:marLeft w:val="0"/>
      <w:marRight w:val="0"/>
      <w:marTop w:val="0"/>
      <w:marBottom w:val="0"/>
      <w:divBdr>
        <w:top w:val="none" w:sz="0" w:space="0" w:color="auto"/>
        <w:left w:val="none" w:sz="0" w:space="0" w:color="auto"/>
        <w:bottom w:val="none" w:sz="0" w:space="0" w:color="auto"/>
        <w:right w:val="none" w:sz="0" w:space="0" w:color="auto"/>
      </w:divBdr>
    </w:div>
    <w:div w:id="1359741579">
      <w:bodyDiv w:val="1"/>
      <w:marLeft w:val="0"/>
      <w:marRight w:val="0"/>
      <w:marTop w:val="0"/>
      <w:marBottom w:val="0"/>
      <w:divBdr>
        <w:top w:val="none" w:sz="0" w:space="0" w:color="auto"/>
        <w:left w:val="none" w:sz="0" w:space="0" w:color="auto"/>
        <w:bottom w:val="none" w:sz="0" w:space="0" w:color="auto"/>
        <w:right w:val="none" w:sz="0" w:space="0" w:color="auto"/>
      </w:divBdr>
    </w:div>
    <w:div w:id="1393582411">
      <w:bodyDiv w:val="1"/>
      <w:marLeft w:val="0"/>
      <w:marRight w:val="0"/>
      <w:marTop w:val="0"/>
      <w:marBottom w:val="0"/>
      <w:divBdr>
        <w:top w:val="none" w:sz="0" w:space="0" w:color="auto"/>
        <w:left w:val="none" w:sz="0" w:space="0" w:color="auto"/>
        <w:bottom w:val="none" w:sz="0" w:space="0" w:color="auto"/>
        <w:right w:val="none" w:sz="0" w:space="0" w:color="auto"/>
      </w:divBdr>
    </w:div>
    <w:div w:id="1394621196">
      <w:bodyDiv w:val="1"/>
      <w:marLeft w:val="0"/>
      <w:marRight w:val="0"/>
      <w:marTop w:val="0"/>
      <w:marBottom w:val="0"/>
      <w:divBdr>
        <w:top w:val="none" w:sz="0" w:space="0" w:color="auto"/>
        <w:left w:val="none" w:sz="0" w:space="0" w:color="auto"/>
        <w:bottom w:val="none" w:sz="0" w:space="0" w:color="auto"/>
        <w:right w:val="none" w:sz="0" w:space="0" w:color="auto"/>
      </w:divBdr>
    </w:div>
    <w:div w:id="1415661047">
      <w:bodyDiv w:val="1"/>
      <w:marLeft w:val="0"/>
      <w:marRight w:val="0"/>
      <w:marTop w:val="0"/>
      <w:marBottom w:val="0"/>
      <w:divBdr>
        <w:top w:val="none" w:sz="0" w:space="0" w:color="auto"/>
        <w:left w:val="none" w:sz="0" w:space="0" w:color="auto"/>
        <w:bottom w:val="none" w:sz="0" w:space="0" w:color="auto"/>
        <w:right w:val="none" w:sz="0" w:space="0" w:color="auto"/>
      </w:divBdr>
    </w:div>
    <w:div w:id="1447119907">
      <w:bodyDiv w:val="1"/>
      <w:marLeft w:val="0"/>
      <w:marRight w:val="0"/>
      <w:marTop w:val="0"/>
      <w:marBottom w:val="0"/>
      <w:divBdr>
        <w:top w:val="none" w:sz="0" w:space="0" w:color="auto"/>
        <w:left w:val="none" w:sz="0" w:space="0" w:color="auto"/>
        <w:bottom w:val="none" w:sz="0" w:space="0" w:color="auto"/>
        <w:right w:val="none" w:sz="0" w:space="0" w:color="auto"/>
      </w:divBdr>
    </w:div>
    <w:div w:id="1460027538">
      <w:bodyDiv w:val="1"/>
      <w:marLeft w:val="0"/>
      <w:marRight w:val="0"/>
      <w:marTop w:val="0"/>
      <w:marBottom w:val="0"/>
      <w:divBdr>
        <w:top w:val="none" w:sz="0" w:space="0" w:color="auto"/>
        <w:left w:val="none" w:sz="0" w:space="0" w:color="auto"/>
        <w:bottom w:val="none" w:sz="0" w:space="0" w:color="auto"/>
        <w:right w:val="none" w:sz="0" w:space="0" w:color="auto"/>
      </w:divBdr>
    </w:div>
    <w:div w:id="1521814380">
      <w:bodyDiv w:val="1"/>
      <w:marLeft w:val="0"/>
      <w:marRight w:val="0"/>
      <w:marTop w:val="0"/>
      <w:marBottom w:val="0"/>
      <w:divBdr>
        <w:top w:val="none" w:sz="0" w:space="0" w:color="auto"/>
        <w:left w:val="none" w:sz="0" w:space="0" w:color="auto"/>
        <w:bottom w:val="none" w:sz="0" w:space="0" w:color="auto"/>
        <w:right w:val="none" w:sz="0" w:space="0" w:color="auto"/>
      </w:divBdr>
    </w:div>
    <w:div w:id="1522816480">
      <w:bodyDiv w:val="1"/>
      <w:marLeft w:val="0"/>
      <w:marRight w:val="0"/>
      <w:marTop w:val="0"/>
      <w:marBottom w:val="0"/>
      <w:divBdr>
        <w:top w:val="none" w:sz="0" w:space="0" w:color="auto"/>
        <w:left w:val="none" w:sz="0" w:space="0" w:color="auto"/>
        <w:bottom w:val="none" w:sz="0" w:space="0" w:color="auto"/>
        <w:right w:val="none" w:sz="0" w:space="0" w:color="auto"/>
      </w:divBdr>
    </w:div>
    <w:div w:id="1541087391">
      <w:bodyDiv w:val="1"/>
      <w:marLeft w:val="0"/>
      <w:marRight w:val="0"/>
      <w:marTop w:val="0"/>
      <w:marBottom w:val="0"/>
      <w:divBdr>
        <w:top w:val="none" w:sz="0" w:space="0" w:color="auto"/>
        <w:left w:val="none" w:sz="0" w:space="0" w:color="auto"/>
        <w:bottom w:val="none" w:sz="0" w:space="0" w:color="auto"/>
        <w:right w:val="none" w:sz="0" w:space="0" w:color="auto"/>
      </w:divBdr>
    </w:div>
    <w:div w:id="1582523409">
      <w:bodyDiv w:val="1"/>
      <w:marLeft w:val="0"/>
      <w:marRight w:val="0"/>
      <w:marTop w:val="0"/>
      <w:marBottom w:val="0"/>
      <w:divBdr>
        <w:top w:val="none" w:sz="0" w:space="0" w:color="auto"/>
        <w:left w:val="none" w:sz="0" w:space="0" w:color="auto"/>
        <w:bottom w:val="none" w:sz="0" w:space="0" w:color="auto"/>
        <w:right w:val="none" w:sz="0" w:space="0" w:color="auto"/>
      </w:divBdr>
    </w:div>
    <w:div w:id="1627656551">
      <w:bodyDiv w:val="1"/>
      <w:marLeft w:val="0"/>
      <w:marRight w:val="0"/>
      <w:marTop w:val="0"/>
      <w:marBottom w:val="0"/>
      <w:divBdr>
        <w:top w:val="none" w:sz="0" w:space="0" w:color="auto"/>
        <w:left w:val="none" w:sz="0" w:space="0" w:color="auto"/>
        <w:bottom w:val="none" w:sz="0" w:space="0" w:color="auto"/>
        <w:right w:val="none" w:sz="0" w:space="0" w:color="auto"/>
      </w:divBdr>
    </w:div>
    <w:div w:id="1663653380">
      <w:bodyDiv w:val="1"/>
      <w:marLeft w:val="0"/>
      <w:marRight w:val="0"/>
      <w:marTop w:val="0"/>
      <w:marBottom w:val="0"/>
      <w:divBdr>
        <w:top w:val="none" w:sz="0" w:space="0" w:color="auto"/>
        <w:left w:val="none" w:sz="0" w:space="0" w:color="auto"/>
        <w:bottom w:val="none" w:sz="0" w:space="0" w:color="auto"/>
        <w:right w:val="none" w:sz="0" w:space="0" w:color="auto"/>
      </w:divBdr>
    </w:div>
    <w:div w:id="1674185318">
      <w:bodyDiv w:val="1"/>
      <w:marLeft w:val="0"/>
      <w:marRight w:val="0"/>
      <w:marTop w:val="0"/>
      <w:marBottom w:val="0"/>
      <w:divBdr>
        <w:top w:val="none" w:sz="0" w:space="0" w:color="auto"/>
        <w:left w:val="none" w:sz="0" w:space="0" w:color="auto"/>
        <w:bottom w:val="none" w:sz="0" w:space="0" w:color="auto"/>
        <w:right w:val="none" w:sz="0" w:space="0" w:color="auto"/>
      </w:divBdr>
    </w:div>
    <w:div w:id="1736397123">
      <w:bodyDiv w:val="1"/>
      <w:marLeft w:val="0"/>
      <w:marRight w:val="0"/>
      <w:marTop w:val="0"/>
      <w:marBottom w:val="0"/>
      <w:divBdr>
        <w:top w:val="none" w:sz="0" w:space="0" w:color="auto"/>
        <w:left w:val="none" w:sz="0" w:space="0" w:color="auto"/>
        <w:bottom w:val="none" w:sz="0" w:space="0" w:color="auto"/>
        <w:right w:val="none" w:sz="0" w:space="0" w:color="auto"/>
      </w:divBdr>
    </w:div>
    <w:div w:id="1758209169">
      <w:bodyDiv w:val="1"/>
      <w:marLeft w:val="0"/>
      <w:marRight w:val="0"/>
      <w:marTop w:val="0"/>
      <w:marBottom w:val="0"/>
      <w:divBdr>
        <w:top w:val="none" w:sz="0" w:space="0" w:color="auto"/>
        <w:left w:val="none" w:sz="0" w:space="0" w:color="auto"/>
        <w:bottom w:val="none" w:sz="0" w:space="0" w:color="auto"/>
        <w:right w:val="none" w:sz="0" w:space="0" w:color="auto"/>
      </w:divBdr>
    </w:div>
    <w:div w:id="1817260676">
      <w:bodyDiv w:val="1"/>
      <w:marLeft w:val="0"/>
      <w:marRight w:val="0"/>
      <w:marTop w:val="0"/>
      <w:marBottom w:val="0"/>
      <w:divBdr>
        <w:top w:val="none" w:sz="0" w:space="0" w:color="auto"/>
        <w:left w:val="none" w:sz="0" w:space="0" w:color="auto"/>
        <w:bottom w:val="none" w:sz="0" w:space="0" w:color="auto"/>
        <w:right w:val="none" w:sz="0" w:space="0" w:color="auto"/>
      </w:divBdr>
    </w:div>
    <w:div w:id="1871720746">
      <w:bodyDiv w:val="1"/>
      <w:marLeft w:val="0"/>
      <w:marRight w:val="0"/>
      <w:marTop w:val="0"/>
      <w:marBottom w:val="0"/>
      <w:divBdr>
        <w:top w:val="none" w:sz="0" w:space="0" w:color="auto"/>
        <w:left w:val="none" w:sz="0" w:space="0" w:color="auto"/>
        <w:bottom w:val="none" w:sz="0" w:space="0" w:color="auto"/>
        <w:right w:val="none" w:sz="0" w:space="0" w:color="auto"/>
      </w:divBdr>
    </w:div>
    <w:div w:id="1883711349">
      <w:bodyDiv w:val="1"/>
      <w:marLeft w:val="0"/>
      <w:marRight w:val="0"/>
      <w:marTop w:val="0"/>
      <w:marBottom w:val="0"/>
      <w:divBdr>
        <w:top w:val="none" w:sz="0" w:space="0" w:color="auto"/>
        <w:left w:val="none" w:sz="0" w:space="0" w:color="auto"/>
        <w:bottom w:val="none" w:sz="0" w:space="0" w:color="auto"/>
        <w:right w:val="none" w:sz="0" w:space="0" w:color="auto"/>
      </w:divBdr>
    </w:div>
    <w:div w:id="1898468342">
      <w:bodyDiv w:val="1"/>
      <w:marLeft w:val="0"/>
      <w:marRight w:val="0"/>
      <w:marTop w:val="0"/>
      <w:marBottom w:val="0"/>
      <w:divBdr>
        <w:top w:val="none" w:sz="0" w:space="0" w:color="auto"/>
        <w:left w:val="none" w:sz="0" w:space="0" w:color="auto"/>
        <w:bottom w:val="none" w:sz="0" w:space="0" w:color="auto"/>
        <w:right w:val="none" w:sz="0" w:space="0" w:color="auto"/>
      </w:divBdr>
    </w:div>
    <w:div w:id="206590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rdan.hessey\OneDrive%20-%20University%20of%20Wales%20Trinity%20Saint%20David\Templates\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Des25</b:Tag>
    <b:SourceType>InternetSite</b:SourceType>
    <b:Guid>{EF26B64C-288B-4178-9706-5D66336A2F78}</b:Guid>
    <b:Title>Destination Innovation</b:Title>
    <b:Year>2025</b:Year>
    <b:YearAccessed>2025</b:YearAccessed>
    <b:MonthAccessed>04</b:MonthAccessed>
    <b:DayAccessed>12</b:DayAccessed>
    <b:URL>https://www.destination-innovation.com/742-2/</b:URL>
    <b:RefOrder>9</b:RefOrder>
  </b:Source>
  <b:Source>
    <b:Tag>Ber19</b:Tag>
    <b:SourceType>JournalArticle</b:SourceType>
    <b:Guid>{58A6DDAE-826D-4674-A21F-D22FA1F488D6}</b:Guid>
    <b:Author>
      <b:Author>
        <b:NameList>
          <b:Person>
            <b:Last>Burnes</b:Last>
            <b:First>Bernard</b:First>
          </b:Person>
        </b:NameList>
      </b:Author>
    </b:Author>
    <b:Title>The Origins of Lewin’s Three-Step Model of Change</b:Title>
    <b:JournalName>Sage Journals</b:JournalName>
    <b:Year>2019</b:Year>
    <b:RefOrder>8</b:RefOrder>
  </b:Source>
  <b:Source>
    <b:Tag>Joh12</b:Tag>
    <b:SourceType>Book</b:SourceType>
    <b:Guid>{823B7A21-B549-4A83-8499-E53B52021F62}</b:Guid>
    <b:Author>
      <b:Author>
        <b:NameList>
          <b:Person>
            <b:Last>Kotter</b:Last>
            <b:First>John</b:First>
            <b:Middle>P.</b:Middle>
          </b:Person>
        </b:NameList>
      </b:Author>
    </b:Author>
    <b:Title>Leading Change, with a New Preface by the Author</b:Title>
    <b:Year>2012</b:Year>
    <b:City>La Vergne</b:City>
    <b:Publisher>Harvard Business Review Press</b:Publisher>
    <b:Edition>1</b:Edition>
    <b:RefOrder>10</b:RefOrder>
  </b:Source>
  <b:Source>
    <b:Tag>Eng24</b:Tag>
    <b:SourceType>JournalArticle</b:SourceType>
    <b:Guid>{D785B9F3-DF3A-4D55-9190-D7D0E52972BA}</b:Guid>
    <b:Author>
      <b:Author>
        <b:NameList>
          <b:Person>
            <b:Last>Engmann</b:Last>
            <b:First>Abena</b:First>
          </b:Person>
          <b:Person>
            <b:Last>Eluerkeh</b:Last>
            <b:First>Eugene</b:First>
          </b:Person>
          <b:Person>
            <b:Last>Ngwakwe</b:Last>
            <b:First>Collins</b:First>
          </b:Person>
        </b:NameList>
      </b:Author>
    </b:Author>
    <b:Title>Leading Change by Design - Integrating Design thinking with Kotter’s 8 Step Process</b:Title>
    <b:Year>2024</b:Year>
    <b:Publisher>Bucharest: De Gruyter Poland</b:Publisher>
    <b:Edition>15</b:Edition>
    <b:JournalName>HOLISTICA</b:JournalName>
    <b:Pages>16</b:Pages>
    <b:Volume>15</b:Volume>
    <b:Issue>2</b:Issue>
    <b:RefOrder>7</b:RefOrder>
  </b:Source>
  <b:Source>
    <b:Tag>Joh22</b:Tag>
    <b:SourceType>Book</b:SourceType>
    <b:Guid>{604FAD9B-AB84-41DF-8535-B4BD9DFAF125}</b:Guid>
    <b:Title>The Theory and Practice of Change Management</b:Title>
    <b:Year>2022</b:Year>
    <b:Author>
      <b:Author>
        <b:NameList>
          <b:Person>
            <b:Last>Hayes</b:Last>
            <b:First>John</b:First>
          </b:Person>
        </b:NameList>
      </b:Author>
    </b:Author>
    <b:Publisher>Bloomsbury Publishing</b:Publisher>
    <b:Edition>6th</b:Edition>
    <b:City>London</b:City>
    <b:RefOrder>1</b:RefOrder>
  </b:Source>
  <b:Source>
    <b:Tag>Bur19</b:Tag>
    <b:SourceType>Book</b:SourceType>
    <b:Guid>{3DB06BFB-9540-4FC8-8459-66401252302E}</b:Guid>
    <b:Title>Managing Change</b:Title>
    <b:Year>2019</b:Year>
    <b:Author>
      <b:Author>
        <b:NameList>
          <b:Person>
            <b:Last>Burnes</b:Last>
            <b:First>B</b:First>
          </b:Person>
        </b:NameList>
      </b:Author>
    </b:Author>
    <b:Publisher>Harlow: Pearson Education</b:Publisher>
    <b:Edition>8th</b:Edition>
    <b:RefOrder>4</b:RefOrder>
  </b:Source>
  <b:Source>
    <b:Tag>May22</b:Tag>
    <b:SourceType>Book</b:SourceType>
    <b:Guid>{002DF2BB-1A2F-4542-89B1-F8E08B5F4EE9}</b:Guid>
    <b:Author>
      <b:Author>
        <b:NameList>
          <b:Person>
            <b:Last>Maylor</b:Last>
            <b:First>H.</b:First>
            <b:Middle>and Turner, N.</b:Middle>
          </b:Person>
        </b:NameList>
      </b:Author>
    </b:Author>
    <b:Title>Project Management</b:Title>
    <b:Year>2022</b:Year>
    <b:Publisher>Harlow: Pearson Education</b:Publisher>
    <b:Edition>5th</b:Edition>
    <b:RefOrder>3</b:RefOrder>
  </b:Source>
  <b:Source>
    <b:Tag>Mul19</b:Tag>
    <b:SourceType>Book</b:SourceType>
    <b:Guid>{A09F9CAC-F10E-4E0D-94D9-600ADE2256A4}</b:Guid>
    <b:Author>
      <b:Author>
        <b:NameList>
          <b:Person>
            <b:Last>Mullins</b:Last>
            <b:First>L.J.</b:First>
            <b:Middle>and McLean, J.E.</b:Middle>
          </b:Person>
        </b:NameList>
      </b:Author>
    </b:Author>
    <b:Title>Organisational Behaviour in the Workplace</b:Title>
    <b:Year>2019</b:Year>
    <b:Publisher>Harlow: Pearson Education Limited</b:Publisher>
    <b:Edition>12th</b:Edition>
    <b:RefOrder>5</b:RefOrder>
  </b:Source>
  <b:Source>
    <b:Tag>Cas12</b:Tag>
    <b:SourceType>Book</b:SourceType>
    <b:Guid>{C9207A92-B5B2-429C-BE75-8C05A25E2310}</b:Guid>
    <b:Author>
      <b:Author>
        <b:NameList>
          <b:Person>
            <b:Last>Cassidy</b:Last>
            <b:First>C.M.</b:First>
            <b:Middle>and Kreitner, R</b:Middle>
          </b:Person>
        </b:NameList>
      </b:Author>
    </b:Author>
    <b:Title>Principles of Management</b:Title>
    <b:Year>2012</b:Year>
    <b:Publisher>South-Western/Cengage Learning</b:Publisher>
    <b:Edition>12th</b:Edition>
    <b:RefOrder>6</b:RefOrder>
  </b:Source>
  <b:Source>
    <b:Tag>May10</b:Tag>
    <b:SourceType>Book</b:SourceType>
    <b:Guid>{6B9842CA-757B-4236-AE88-C0E7F92DB4C7}</b:Guid>
    <b:Author>
      <b:Author>
        <b:NameList>
          <b:Person>
            <b:Last>Maylor</b:Last>
            <b:First>H</b:First>
          </b:Person>
        </b:NameList>
      </b:Author>
    </b:Author>
    <b:Title>Project Management</b:Title>
    <b:Year>2010</b:Year>
    <b:Publisher>Harlow: Pearson Education</b:Publisher>
    <b:Edition>4th</b:Edition>
    <b:RefOrder>2</b:RefOrder>
  </b:Source>
  <b:Source>
    <b:Tag>BSA23</b:Tag>
    <b:SourceType>JournalArticle</b:SourceType>
    <b:Guid>{EF59B787-236C-497D-9B30-0F53C25EFF4E}</b:Guid>
    <b:Title>Local regulations compliance measures for job retention</b:Title>
    <b:Year>2023</b:Year>
    <b:Author>
      <b:Author>
        <b:NameList>
          <b:Person>
            <b:Last>B SARAVANAN</b:Last>
            <b:First>2*DR.</b:First>
            <b:Middle>S. VASANTHA</b:Middle>
          </b:Person>
        </b:NameList>
      </b:Author>
    </b:Author>
    <b:JournalName>Russion law</b:JournalName>
    <b:Pages>8</b:Pages>
    <b:Volume>XI</b:Volume>
    <b:Issue>9</b:Issue>
    <b:RefOrder>11</b:RefOrder>
  </b:Source>
</b:Sources>
</file>

<file path=customXml/itemProps1.xml><?xml version="1.0" encoding="utf-8"?>
<ds:datastoreItem xmlns:ds="http://schemas.openxmlformats.org/officeDocument/2006/customXml" ds:itemID="{C673BFB0-D73B-4A86-93FC-CC7130F29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4156</TotalTime>
  <Pages>14</Pages>
  <Words>2599</Words>
  <Characters>16599</Characters>
  <Application>Microsoft Office Word</Application>
  <DocSecurity>0</DocSecurity>
  <Lines>324</Lines>
  <Paragraphs>108</Paragraphs>
  <ScaleCrop>false</ScaleCrop>
  <HeadingPairs>
    <vt:vector size="2" baseType="variant">
      <vt:variant>
        <vt:lpstr>Title</vt:lpstr>
      </vt:variant>
      <vt:variant>
        <vt:i4>1</vt:i4>
      </vt:variant>
    </vt:vector>
  </HeadingPairs>
  <TitlesOfParts>
    <vt:vector size="1" baseType="lpstr">
      <vt:lpstr/>
    </vt:vector>
  </TitlesOfParts>
  <Manager>Marie Pitson</Manager>
  <Company/>
  <LinksUpToDate>false</LinksUpToDate>
  <CharactersWithSpaces>19118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Management</dc:subject>
  <dc:creator>Jordan Hessey</dc:creator>
  <cp:keywords/>
  <dc:description/>
  <cp:lastModifiedBy>Jordan Hessey</cp:lastModifiedBy>
  <cp:revision>122</cp:revision>
  <dcterms:created xsi:type="dcterms:W3CDTF">2025-04-30T17:38:00Z</dcterms:created>
  <dcterms:modified xsi:type="dcterms:W3CDTF">2025-05-04T16:53:00Z</dcterms:modified>
</cp:coreProperties>
</file>