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6B8028" w14:textId="77777777" w:rsidR="00C50166" w:rsidRDefault="00C50166" w:rsidP="00C50166">
      <w:pPr>
        <w:jc w:val="center"/>
        <w:rPr>
          <w:b/>
          <w:bCs/>
          <w:u w:val="single"/>
        </w:rPr>
      </w:pPr>
      <w:r w:rsidRPr="00921F2B">
        <w:rPr>
          <w:b/>
          <w:bCs/>
          <w:u w:val="single"/>
        </w:rPr>
        <w:t>Reflection</w:t>
      </w:r>
    </w:p>
    <w:p w14:paraId="47205F7D" w14:textId="77777777" w:rsidR="00C50166" w:rsidRDefault="00C50166" w:rsidP="00C50166">
      <w:pPr>
        <w:spacing w:line="360" w:lineRule="auto"/>
        <w:rPr>
          <w:b/>
          <w:bCs/>
          <w:u w:val="single"/>
        </w:rPr>
      </w:pPr>
    </w:p>
    <w:p w14:paraId="3FFC19E6" w14:textId="77777777" w:rsidR="00C50166" w:rsidRPr="00C51D51" w:rsidRDefault="00C50166" w:rsidP="00C50166">
      <w:pPr>
        <w:spacing w:line="360" w:lineRule="auto"/>
        <w:rPr>
          <w:u w:val="single"/>
        </w:rPr>
      </w:pPr>
      <w:r w:rsidRPr="00C51D51">
        <w:rPr>
          <w:u w:val="single"/>
        </w:rPr>
        <w:t xml:space="preserve">Introduction </w:t>
      </w:r>
    </w:p>
    <w:p w14:paraId="0277F0B9" w14:textId="6E3D4854" w:rsidR="00C50166" w:rsidRPr="00C822C3" w:rsidRDefault="00C50166" w:rsidP="00C50166">
      <w:pPr>
        <w:spacing w:line="360" w:lineRule="auto"/>
        <w:rPr>
          <w:color w:val="000000" w:themeColor="text1"/>
        </w:rPr>
      </w:pPr>
      <w:r w:rsidRPr="00EF266B">
        <w:t xml:space="preserve">By completing this module, I have been able to expand and develop my knowledge and understanding on the skills needed for future employment. </w:t>
      </w:r>
      <w:r w:rsidR="009F4C29" w:rsidRPr="00EF266B">
        <w:t xml:space="preserve">This process </w:t>
      </w:r>
      <w:r w:rsidRPr="00EF266B">
        <w:t xml:space="preserve">has enabled me to </w:t>
      </w:r>
      <w:r w:rsidR="009F4C29" w:rsidRPr="00EF266B">
        <w:rPr>
          <w:color w:val="000000" w:themeColor="text1"/>
        </w:rPr>
        <w:t xml:space="preserve">recognise </w:t>
      </w:r>
      <w:r w:rsidRPr="00EF266B">
        <w:t>why these skills are important and how to develop a professional identity</w:t>
      </w:r>
      <w:r w:rsidR="009F4C29" w:rsidRPr="00EF266B">
        <w:t xml:space="preserve"> to advance in my career</w:t>
      </w:r>
      <w:r w:rsidRPr="00EF266B">
        <w:rPr>
          <w:color w:val="000000" w:themeColor="text1"/>
        </w:rPr>
        <w:t>. Within</w:t>
      </w:r>
      <w:r w:rsidRPr="00234678">
        <w:rPr>
          <w:color w:val="000000" w:themeColor="text1"/>
        </w:rPr>
        <w:t xml:space="preserve"> this reflection, I will be looking at my development throughout this module. I will be doing this by </w:t>
      </w:r>
      <w:r>
        <w:rPr>
          <w:color w:val="000000" w:themeColor="text1"/>
        </w:rPr>
        <w:t>reviewing</w:t>
      </w:r>
      <w:r w:rsidRPr="00234678">
        <w:rPr>
          <w:color w:val="000000" w:themeColor="text1"/>
        </w:rPr>
        <w:t xml:space="preserve"> </w:t>
      </w:r>
      <w:r>
        <w:rPr>
          <w:color w:val="000000" w:themeColor="text1"/>
        </w:rPr>
        <w:t>my progress through the</w:t>
      </w:r>
      <w:r w:rsidRPr="00234678">
        <w:rPr>
          <w:color w:val="000000" w:themeColor="text1"/>
        </w:rPr>
        <w:t xml:space="preserve"> module, my feelings while completing it, evaluating what aspects went well and what aspects I considered to be a challenge</w:t>
      </w:r>
      <w:r>
        <w:rPr>
          <w:color w:val="000000" w:themeColor="text1"/>
        </w:rPr>
        <w:t>. Also,</w:t>
      </w:r>
      <w:r w:rsidRPr="00234678">
        <w:rPr>
          <w:color w:val="000000" w:themeColor="text1"/>
        </w:rPr>
        <w:t xml:space="preserve"> what I can do better next time to improve my development even further, and </w:t>
      </w:r>
      <w:r w:rsidR="00E73D09">
        <w:rPr>
          <w:color w:val="000000" w:themeColor="text1"/>
        </w:rPr>
        <w:t>overall,</w:t>
      </w:r>
      <w:r>
        <w:rPr>
          <w:color w:val="000000" w:themeColor="text1"/>
        </w:rPr>
        <w:t xml:space="preserve"> </w:t>
      </w:r>
      <w:r w:rsidRPr="00234678">
        <w:rPr>
          <w:color w:val="000000" w:themeColor="text1"/>
        </w:rPr>
        <w:t>how this module has helped me develop my skills and allowed me to look forward to future employment and what I n</w:t>
      </w:r>
      <w:r>
        <w:rPr>
          <w:color w:val="000000" w:themeColor="text1"/>
        </w:rPr>
        <w:t>eed</w:t>
      </w:r>
      <w:r w:rsidRPr="00234678">
        <w:rPr>
          <w:color w:val="000000" w:themeColor="text1"/>
        </w:rPr>
        <w:t xml:space="preserve"> to do to </w:t>
      </w:r>
      <w:r w:rsidRPr="006F3528">
        <w:rPr>
          <w:color w:val="000000" w:themeColor="text1"/>
        </w:rPr>
        <w:t>be successful.</w:t>
      </w:r>
      <w:r w:rsidRPr="00234678">
        <w:rPr>
          <w:color w:val="000000" w:themeColor="text1"/>
        </w:rPr>
        <w:t xml:space="preserve"> To complete this reflection, I will be using Gibbs reflective cycle which is a six-step process which will allow me to analyse my development in more depth. Gibbs reflective cycle is a very common and useful reflection method as it allows you to confront your presumptions</w:t>
      </w:r>
      <w:r>
        <w:t xml:space="preserve">, investigate new methods of analysis and encourages self-development as commented on by Lia (2020, p.159). </w:t>
      </w:r>
    </w:p>
    <w:p w14:paraId="4E5A994F" w14:textId="77777777" w:rsidR="00C50166" w:rsidRDefault="00C50166" w:rsidP="00C50166">
      <w:pPr>
        <w:rPr>
          <w:u w:val="single"/>
        </w:rPr>
      </w:pPr>
    </w:p>
    <w:p w14:paraId="04B85D12" w14:textId="77777777" w:rsidR="00C50166" w:rsidRDefault="00C50166" w:rsidP="00C50166">
      <w:pPr>
        <w:spacing w:line="360" w:lineRule="auto"/>
      </w:pPr>
      <w:r w:rsidRPr="002A546E">
        <w:rPr>
          <w:u w:val="single"/>
        </w:rPr>
        <w:t xml:space="preserve">Description </w:t>
      </w:r>
    </w:p>
    <w:p w14:paraId="2FD73F33" w14:textId="34B415D3" w:rsidR="00C50166" w:rsidRPr="005E6D01" w:rsidRDefault="00C50166" w:rsidP="00C50166">
      <w:pPr>
        <w:spacing w:line="360" w:lineRule="auto"/>
        <w:rPr>
          <w:color w:val="000000" w:themeColor="text1"/>
        </w:rPr>
      </w:pPr>
      <w:r>
        <w:t>Within this module, the assignment was split into two sections. The first section was to create a website to allow us to present our p</w:t>
      </w:r>
      <w:r w:rsidR="00E73D09">
        <w:t>rofessiona</w:t>
      </w:r>
      <w:r>
        <w:t>l brand or choose to create two of the alternative options</w:t>
      </w:r>
      <w:r w:rsidRPr="00124E48">
        <w:t xml:space="preserve">, </w:t>
      </w:r>
      <w:r w:rsidR="00E73D09" w:rsidRPr="00124E48">
        <w:t>which</w:t>
      </w:r>
      <w:r w:rsidRPr="00124E48">
        <w:t xml:space="preserve"> included a professional CV and personal statement. I opted to create a personal statement applying for a postgraduate degree and a Personal Development Plan (PDP) as I felt both would be beneficial </w:t>
      </w:r>
      <w:r w:rsidR="009371B9" w:rsidRPr="00124E48">
        <w:t xml:space="preserve">for considering </w:t>
      </w:r>
      <w:r w:rsidRPr="00124E48">
        <w:t xml:space="preserve">future development needs. For example, developing a PDP will allow consideration and learning to take place with support and feedback as commented by </w:t>
      </w:r>
      <w:proofErr w:type="spellStart"/>
      <w:r w:rsidRPr="00124E48">
        <w:t>Lejeune</w:t>
      </w:r>
      <w:proofErr w:type="spellEnd"/>
      <w:r w:rsidRPr="00124E48">
        <w:t xml:space="preserve"> </w:t>
      </w:r>
      <w:r w:rsidRPr="00124E48">
        <w:rPr>
          <w:i/>
          <w:iCs/>
        </w:rPr>
        <w:t>et al</w:t>
      </w:r>
      <w:r>
        <w:t xml:space="preserve"> (</w:t>
      </w:r>
      <w:r w:rsidRPr="0014759F">
        <w:t>2018</w:t>
      </w:r>
      <w:r>
        <w:t>, p.1092</w:t>
      </w:r>
      <w:r w:rsidRPr="0014759F">
        <w:t>).</w:t>
      </w:r>
      <w:r>
        <w:t xml:space="preserve"> For the second section</w:t>
      </w:r>
      <w:r w:rsidRPr="00020E96">
        <w:rPr>
          <w:color w:val="000000" w:themeColor="text1"/>
        </w:rPr>
        <w:t xml:space="preserve">, we were asked to produce a </w:t>
      </w:r>
      <w:r>
        <w:rPr>
          <w:color w:val="000000" w:themeColor="text1"/>
        </w:rPr>
        <w:t>Z</w:t>
      </w:r>
      <w:r w:rsidRPr="00020E96">
        <w:rPr>
          <w:color w:val="000000" w:themeColor="text1"/>
        </w:rPr>
        <w:t xml:space="preserve">ander letter which allowed to me to look into the future and understand the steps I needed to take to </w:t>
      </w:r>
      <w:r w:rsidRPr="005E6D01">
        <w:rPr>
          <w:color w:val="000000" w:themeColor="text1"/>
        </w:rPr>
        <w:t xml:space="preserve">achieve my future goals. </w:t>
      </w:r>
    </w:p>
    <w:p w14:paraId="6FA06230" w14:textId="6694A474" w:rsidR="00C50166" w:rsidRDefault="00C50166" w:rsidP="00C50166">
      <w:pPr>
        <w:spacing w:line="360" w:lineRule="auto"/>
      </w:pPr>
      <w:r w:rsidRPr="003071AD">
        <w:rPr>
          <w:color w:val="000000" w:themeColor="text1"/>
        </w:rPr>
        <w:t xml:space="preserve">To </w:t>
      </w:r>
      <w:r>
        <w:t>begin, I researched the skills, qualities and expertise required to become a teacher and to recognise what other values I could develop to gain a competitive edge against competition in workplace.</w:t>
      </w:r>
      <w:r w:rsidR="00104A67">
        <w:t xml:space="preserve"> For this assignment,</w:t>
      </w:r>
      <w:r>
        <w:t xml:space="preserve"> I decided against developing the website, so</w:t>
      </w:r>
      <w:r w:rsidR="00104A67">
        <w:t xml:space="preserve"> I</w:t>
      </w:r>
      <w:r>
        <w:t xml:space="preserve"> considered the other options offered to establish which documents would be most beneficial for me to </w:t>
      </w:r>
      <w:r>
        <w:lastRenderedPageBreak/>
        <w:t xml:space="preserve">complete and what each of them typically entailed. This then allowed me to make the decision to create a personal statement and a PDP. </w:t>
      </w:r>
    </w:p>
    <w:p w14:paraId="16A45741" w14:textId="77777777" w:rsidR="00104A67" w:rsidRDefault="00C50166" w:rsidP="00C50166">
      <w:pPr>
        <w:spacing w:line="360" w:lineRule="auto"/>
        <w:rPr>
          <w:color w:val="000000" w:themeColor="text1"/>
        </w:rPr>
      </w:pPr>
      <w:r>
        <w:t>Following on from the research and before beginning this assignment I undertook a personal SWOT analysis to allow me to consider the skills I believe I have, what skills I would like to develop, and the opportunities and threats associated with the role of teaching</w:t>
      </w:r>
      <w:r w:rsidRPr="00360BAC">
        <w:rPr>
          <w:color w:val="000000" w:themeColor="text1"/>
        </w:rPr>
        <w:t>. This, along with further research to find evidence to support my work,</w:t>
      </w:r>
      <w:r>
        <w:rPr>
          <w:color w:val="000000" w:themeColor="text1"/>
        </w:rPr>
        <w:t xml:space="preserve"> I believe</w:t>
      </w:r>
      <w:r w:rsidRPr="00360BAC">
        <w:rPr>
          <w:color w:val="000000" w:themeColor="text1"/>
        </w:rPr>
        <w:t xml:space="preserve"> allowed me to write an effective personal statement and PDP.</w:t>
      </w:r>
    </w:p>
    <w:p w14:paraId="76E3C365" w14:textId="287A2652" w:rsidR="00C50166" w:rsidRDefault="00C50166" w:rsidP="00C50166">
      <w:pPr>
        <w:spacing w:line="360" w:lineRule="auto"/>
      </w:pPr>
      <w:r w:rsidRPr="00360BAC">
        <w:rPr>
          <w:color w:val="000000" w:themeColor="text1"/>
        </w:rPr>
        <w:t xml:space="preserve">Next, </w:t>
      </w:r>
      <w:r w:rsidRPr="005E6D01">
        <w:rPr>
          <w:color w:val="000000" w:themeColor="text1"/>
        </w:rPr>
        <w:t xml:space="preserve">I drafted the Zander letter, which before this assignment I had very little knowledge of but was something I found to be an effective method of reflection which allowed me to understand my unfulfilled potential. </w:t>
      </w:r>
    </w:p>
    <w:p w14:paraId="1ACBF28E" w14:textId="71498809" w:rsidR="00C50166" w:rsidRDefault="00C50166" w:rsidP="00C50166">
      <w:pPr>
        <w:spacing w:line="360" w:lineRule="auto"/>
      </w:pPr>
      <w:r>
        <w:t xml:space="preserve">My aim </w:t>
      </w:r>
      <w:r w:rsidR="00104A67" w:rsidRPr="009F4C29">
        <w:t>throughout this module</w:t>
      </w:r>
      <w:r w:rsidR="00104A67">
        <w:t xml:space="preserve"> </w:t>
      </w:r>
      <w:r>
        <w:t>was to develop my employability skills and learn how to improve them, and I feel through research and exploration, I now have a greater understanding of what is expected of me in the future.</w:t>
      </w:r>
    </w:p>
    <w:p w14:paraId="1D24E49D" w14:textId="77777777" w:rsidR="00C50166" w:rsidRDefault="00C50166" w:rsidP="00C50166">
      <w:pPr>
        <w:spacing w:line="360" w:lineRule="auto"/>
        <w:rPr>
          <w:u w:val="single"/>
        </w:rPr>
      </w:pPr>
    </w:p>
    <w:p w14:paraId="2B632943" w14:textId="77777777" w:rsidR="00C50166" w:rsidRDefault="00C50166" w:rsidP="00C50166">
      <w:pPr>
        <w:spacing w:line="360" w:lineRule="auto"/>
        <w:rPr>
          <w:u w:val="single"/>
        </w:rPr>
      </w:pPr>
      <w:r w:rsidRPr="002A546E">
        <w:rPr>
          <w:u w:val="single"/>
        </w:rPr>
        <w:t xml:space="preserve">Feelings </w:t>
      </w:r>
    </w:p>
    <w:p w14:paraId="1632BB18" w14:textId="4793F11E" w:rsidR="00C50166" w:rsidRDefault="00C50166" w:rsidP="00C50166">
      <w:pPr>
        <w:spacing w:line="360" w:lineRule="auto"/>
      </w:pPr>
      <w:r>
        <w:t xml:space="preserve">Throughout the course of this module, particularly at the beginning and end, I knew I wanted to develop my existing employability skills as well as learning how to make myself more appealing to prospective employers by developing new skills. I felt this was important because these skills and attributes can help you progress and thrive in the workplace. This module has also helped me think outside the box about my future and what job role I would like to pursue. However, as I worked through this module, it started to become clearer to me that the development of specific skills and attributes needed to be successful in any workplace can be challenging and is a time-consuming </w:t>
      </w:r>
      <w:r w:rsidRPr="00212088">
        <w:rPr>
          <w:color w:val="000000" w:themeColor="text1"/>
        </w:rPr>
        <w:t xml:space="preserve">process. I began feel a bit unsure and nervous and this feeling continued as </w:t>
      </w:r>
      <w:r>
        <w:rPr>
          <w:color w:val="000000" w:themeColor="text1"/>
        </w:rPr>
        <w:t>the module progressed</w:t>
      </w:r>
      <w:r w:rsidRPr="00212088">
        <w:rPr>
          <w:color w:val="000000" w:themeColor="text1"/>
        </w:rPr>
        <w:t xml:space="preserve">. This is because I started to understand that the workplace </w:t>
      </w:r>
      <w:r>
        <w:rPr>
          <w:color w:val="000000" w:themeColor="text1"/>
        </w:rPr>
        <w:t>is a</w:t>
      </w:r>
      <w:r w:rsidRPr="00212088">
        <w:rPr>
          <w:color w:val="000000" w:themeColor="text1"/>
        </w:rPr>
        <w:t xml:space="preserve"> place where people are ambitious and are driven to succeed regardless of what stands in their way</w:t>
      </w:r>
      <w:r>
        <w:rPr>
          <w:color w:val="000000" w:themeColor="text1"/>
        </w:rPr>
        <w:t xml:space="preserve">. </w:t>
      </w:r>
      <w:r w:rsidR="00CF6A39">
        <w:rPr>
          <w:color w:val="000000" w:themeColor="text1"/>
        </w:rPr>
        <w:t>Therefore, i</w:t>
      </w:r>
      <w:r>
        <w:rPr>
          <w:color w:val="000000" w:themeColor="text1"/>
        </w:rPr>
        <w:t xml:space="preserve">t is essential to be </w:t>
      </w:r>
      <w:r w:rsidRPr="00212088">
        <w:rPr>
          <w:color w:val="000000" w:themeColor="text1"/>
        </w:rPr>
        <w:t>aware of what is required of you and what you can do to advance in the workplace</w:t>
      </w:r>
      <w:r w:rsidRPr="009F4C29">
        <w:rPr>
          <w:color w:val="000000" w:themeColor="text1"/>
        </w:rPr>
        <w:t xml:space="preserve">. </w:t>
      </w:r>
      <w:r w:rsidR="00CF6A39" w:rsidRPr="009F4C29">
        <w:rPr>
          <w:color w:val="000000" w:themeColor="text1"/>
        </w:rPr>
        <w:t>However</w:t>
      </w:r>
      <w:r w:rsidRPr="009F4C29">
        <w:t>,</w:t>
      </w:r>
      <w:r>
        <w:t xml:space="preserve"> I now recognise that employers do not just look for individuals with a certain </w:t>
      </w:r>
      <w:proofErr w:type="gramStart"/>
      <w:r w:rsidRPr="00577548">
        <w:t>amount</w:t>
      </w:r>
      <w:proofErr w:type="gramEnd"/>
      <w:r w:rsidRPr="00577548">
        <w:t xml:space="preserve"> of skills, but they are also looking for people who are willing to learn and want to develop</w:t>
      </w:r>
      <w:r>
        <w:t xml:space="preserve"> further</w:t>
      </w:r>
      <w:r w:rsidRPr="00577548">
        <w:t>. This signifies how conscientiousness is a valid skill in the workplace</w:t>
      </w:r>
      <w:r>
        <w:t xml:space="preserve"> as</w:t>
      </w:r>
      <w:r w:rsidRPr="00577548">
        <w:t xml:space="preserve"> </w:t>
      </w:r>
      <w:r w:rsidRPr="00C80A90">
        <w:rPr>
          <w:color w:val="000000" w:themeColor="text1"/>
        </w:rPr>
        <w:t>“when employees are conscientious, they are more likely to feel vital and experience learning at work” (</w:t>
      </w:r>
      <w:proofErr w:type="spellStart"/>
      <w:r w:rsidRPr="00C80A90">
        <w:rPr>
          <w:color w:val="000000" w:themeColor="text1"/>
        </w:rPr>
        <w:t>Huo</w:t>
      </w:r>
      <w:proofErr w:type="spellEnd"/>
      <w:r w:rsidRPr="00C80A90">
        <w:rPr>
          <w:color w:val="000000" w:themeColor="text1"/>
        </w:rPr>
        <w:t xml:space="preserve"> and Jiang, 2021). Even though there were some feelings of uncertainty, I now feel confident that </w:t>
      </w:r>
      <w:r w:rsidRPr="00C80A90">
        <w:rPr>
          <w:color w:val="000000" w:themeColor="text1"/>
        </w:rPr>
        <w:lastRenderedPageBreak/>
        <w:t>I have</w:t>
      </w:r>
      <w:r>
        <w:rPr>
          <w:color w:val="000000" w:themeColor="text1"/>
        </w:rPr>
        <w:t xml:space="preserve"> a good</w:t>
      </w:r>
      <w:r w:rsidRPr="00C80A90">
        <w:rPr>
          <w:color w:val="000000" w:themeColor="text1"/>
        </w:rPr>
        <w:t xml:space="preserve"> knowledge and understanding of what I need to do to </w:t>
      </w:r>
      <w:r>
        <w:t>develop into a valued employee in the future.</w:t>
      </w:r>
    </w:p>
    <w:p w14:paraId="334053B2" w14:textId="77777777" w:rsidR="00C50166" w:rsidRDefault="00C50166" w:rsidP="00C50166">
      <w:pPr>
        <w:spacing w:line="360" w:lineRule="auto"/>
        <w:rPr>
          <w:rFonts w:eastAsia="Times New Roman" w:cstheme="minorHAnsi"/>
          <w:color w:val="333333"/>
          <w:lang w:eastAsia="en-GB"/>
        </w:rPr>
      </w:pPr>
    </w:p>
    <w:p w14:paraId="45D7B48C" w14:textId="77777777" w:rsidR="00C50166" w:rsidRDefault="00C50166" w:rsidP="00C50166">
      <w:pPr>
        <w:spacing w:line="360" w:lineRule="auto"/>
        <w:rPr>
          <w:u w:val="single"/>
        </w:rPr>
      </w:pPr>
      <w:r w:rsidRPr="002A546E">
        <w:rPr>
          <w:u w:val="single"/>
        </w:rPr>
        <w:t xml:space="preserve">Evaluation </w:t>
      </w:r>
      <w:r>
        <w:rPr>
          <w:u w:val="single"/>
        </w:rPr>
        <w:t xml:space="preserve"> </w:t>
      </w:r>
    </w:p>
    <w:p w14:paraId="7F363360" w14:textId="7AB3EC11" w:rsidR="00C50166" w:rsidRPr="008A22D6" w:rsidRDefault="00C50166" w:rsidP="00C50166">
      <w:pPr>
        <w:spacing w:line="360" w:lineRule="auto"/>
      </w:pPr>
      <w:r w:rsidRPr="00577548">
        <w:t xml:space="preserve">From this experience, I felt there were both positive and negative aspects but all of which have allowed me to grow and develop. Personally, one positive aspect was the fact that this module has allowed me to consider what job I would like to have in the future and what I need to do to be successful in that role. </w:t>
      </w:r>
      <w:r w:rsidRPr="008A22D6">
        <w:t>For example, I identified that confidence is a weakness of mine however</w:t>
      </w:r>
      <w:r w:rsidR="009371B9" w:rsidRPr="008A22D6">
        <w:t xml:space="preserve"> within a teaching role</w:t>
      </w:r>
      <w:r w:rsidRPr="008A22D6">
        <w:t xml:space="preserve">, “confidence is an essential element of teacher professionalism” (Nolan and </w:t>
      </w:r>
      <w:proofErr w:type="spellStart"/>
      <w:r w:rsidRPr="008A22D6">
        <w:t>Molla</w:t>
      </w:r>
      <w:proofErr w:type="spellEnd"/>
      <w:r w:rsidRPr="008A22D6">
        <w:t>, 2017, p.17)</w:t>
      </w:r>
      <w:r w:rsidR="00CF6A39" w:rsidRPr="008A22D6">
        <w:t xml:space="preserve">. </w:t>
      </w:r>
      <w:r w:rsidRPr="008A22D6">
        <w:t>Another aspect I identified which I needed to develop was my creativity skills</w:t>
      </w:r>
      <w:r w:rsidR="009371B9" w:rsidRPr="008A22D6">
        <w:t xml:space="preserve"> as </w:t>
      </w:r>
      <w:r w:rsidRPr="008A22D6">
        <w:t xml:space="preserve">again in teaching creativity is a crucial </w:t>
      </w:r>
      <w:r w:rsidR="00CC715C" w:rsidRPr="008A22D6">
        <w:t>skill.</w:t>
      </w:r>
      <w:r w:rsidR="009371B9" w:rsidRPr="008A22D6">
        <w:t xml:space="preserve"> This is evidenced </w:t>
      </w:r>
      <w:r w:rsidR="00CC715C" w:rsidRPr="008A22D6">
        <w:t>by</w:t>
      </w:r>
      <w:r w:rsidRPr="008A22D6">
        <w:t xml:space="preserve"> Kettler </w:t>
      </w:r>
      <w:r w:rsidRPr="008A22D6">
        <w:rPr>
          <w:i/>
          <w:iCs/>
        </w:rPr>
        <w:t>et al</w:t>
      </w:r>
      <w:r w:rsidRPr="008A22D6">
        <w:t xml:space="preserve"> (2018, p.168) </w:t>
      </w:r>
      <w:r w:rsidR="00CC715C" w:rsidRPr="008A22D6">
        <w:t xml:space="preserve">whose </w:t>
      </w:r>
      <w:r w:rsidRPr="008A22D6">
        <w:t xml:space="preserve">investigation </w:t>
      </w:r>
      <w:r w:rsidR="00CC715C" w:rsidRPr="008A22D6">
        <w:t xml:space="preserve">results </w:t>
      </w:r>
      <w:r w:rsidRPr="008A22D6">
        <w:t xml:space="preserve">suggest that by teachers having a high level of creativity they are able identify the creative attributes of their students. This highlights how they are then able to identify and support the students who are less creative and help them effectively develop this skill. As well as these, </w:t>
      </w:r>
      <w:r w:rsidRPr="008A22D6">
        <w:rPr>
          <w:color w:val="000000" w:themeColor="text1"/>
        </w:rPr>
        <w:t>teachers should be able to bring a range of</w:t>
      </w:r>
      <w:r w:rsidR="006F3528" w:rsidRPr="008A22D6">
        <w:rPr>
          <w:color w:val="000000" w:themeColor="text1"/>
        </w:rPr>
        <w:t xml:space="preserve"> other</w:t>
      </w:r>
      <w:r w:rsidRPr="008A22D6">
        <w:rPr>
          <w:color w:val="000000" w:themeColor="text1"/>
        </w:rPr>
        <w:t xml:space="preserve"> qualities into the classroom including motivation and ambition as commented on by </w:t>
      </w:r>
      <w:proofErr w:type="spellStart"/>
      <w:r w:rsidRPr="008A22D6">
        <w:rPr>
          <w:color w:val="000000" w:themeColor="text1"/>
        </w:rPr>
        <w:t>Stronge</w:t>
      </w:r>
      <w:proofErr w:type="spellEnd"/>
      <w:r w:rsidRPr="008A22D6">
        <w:rPr>
          <w:color w:val="000000" w:themeColor="text1"/>
        </w:rPr>
        <w:t xml:space="preserve"> (2018, p.3) highlighting the importance of </w:t>
      </w:r>
      <w:r w:rsidR="006F3528" w:rsidRPr="008A22D6">
        <w:rPr>
          <w:color w:val="000000" w:themeColor="text1"/>
        </w:rPr>
        <w:t xml:space="preserve">all </w:t>
      </w:r>
      <w:r w:rsidRPr="008A22D6">
        <w:rPr>
          <w:color w:val="000000" w:themeColor="text1"/>
        </w:rPr>
        <w:t>these skills. T</w:t>
      </w:r>
      <w:r w:rsidRPr="008A22D6">
        <w:t>his module has also helped me understand that although there are many opportunities in the role of teaching, such as the constant possibilities for development, it has also helped me realise by completing a personal SWOT analysis, that there are also some threats. These include candidates having better qualifications</w:t>
      </w:r>
      <w:r w:rsidR="00370B2C" w:rsidRPr="008A22D6">
        <w:t xml:space="preserve"> and </w:t>
      </w:r>
      <w:r w:rsidRPr="008A22D6">
        <w:t>challenging student</w:t>
      </w:r>
      <w:r w:rsidR="00370B2C" w:rsidRPr="008A22D6">
        <w:t>s</w:t>
      </w:r>
      <w:r w:rsidRPr="008A22D6">
        <w:t xml:space="preserve">. However, challenges can help career growth by taking on tasks and duties which are considered outside of your comfort zone as suggested by Angeles (2022). </w:t>
      </w:r>
    </w:p>
    <w:p w14:paraId="65867C86" w14:textId="6C886204" w:rsidR="00C400EC" w:rsidRPr="008A22D6" w:rsidRDefault="00827235" w:rsidP="00C50166">
      <w:pPr>
        <w:spacing w:line="360" w:lineRule="auto"/>
      </w:pPr>
      <w:r w:rsidRPr="008A22D6">
        <w:t>Although,</w:t>
      </w:r>
      <w:r w:rsidR="00323B4D" w:rsidRPr="008A22D6">
        <w:t xml:space="preserve"> at the same time</w:t>
      </w:r>
      <w:r w:rsidRPr="008A22D6">
        <w:t xml:space="preserve"> there</w:t>
      </w:r>
      <w:r w:rsidR="00C50166" w:rsidRPr="008A22D6">
        <w:t xml:space="preserve"> were certain aspects </w:t>
      </w:r>
      <w:r w:rsidRPr="008A22D6">
        <w:t>of</w:t>
      </w:r>
      <w:r w:rsidR="00C50166" w:rsidRPr="008A22D6">
        <w:t xml:space="preserve"> this assignment which did not</w:t>
      </w:r>
      <w:r w:rsidR="00945509" w:rsidRPr="008A22D6">
        <w:t xml:space="preserve"> go</w:t>
      </w:r>
      <w:r w:rsidR="00C50166" w:rsidRPr="008A22D6">
        <w:t xml:space="preserve"> to plan. One aspect which I would consider to be a disadvantage would be not completing all the e-learning tasks</w:t>
      </w:r>
      <w:r w:rsidR="00C400EC" w:rsidRPr="008A22D6">
        <w:t>. Another aspect I felt could have been improved was the amount of research undertaken</w:t>
      </w:r>
      <w:r w:rsidR="00E709D7" w:rsidRPr="008A22D6">
        <w:t xml:space="preserve"> as although I did an adequate amount of research, I feel if I had undertaken more research, this would have </w:t>
      </w:r>
      <w:r w:rsidR="00945509" w:rsidRPr="008A22D6">
        <w:t xml:space="preserve">been </w:t>
      </w:r>
      <w:r w:rsidR="00E709D7" w:rsidRPr="008A22D6">
        <w:t>beneficial to me</w:t>
      </w:r>
      <w:r w:rsidR="00C400EC" w:rsidRPr="008A22D6">
        <w:t xml:space="preserve">. Research can be considered important for teachers to develop professionally as teachers need “to be able to creatively adapt research findings in order to implement effective teaching strategies nuanced to the requirements of a specific context” (Evans </w:t>
      </w:r>
      <w:r w:rsidR="00C400EC" w:rsidRPr="008A22D6">
        <w:rPr>
          <w:i/>
          <w:iCs/>
        </w:rPr>
        <w:t>et al</w:t>
      </w:r>
      <w:r w:rsidR="00C400EC" w:rsidRPr="008A22D6">
        <w:t xml:space="preserve">, 2017, p.404). Therefore, </w:t>
      </w:r>
      <w:r w:rsidR="00945509" w:rsidRPr="008A22D6">
        <w:t>by completing</w:t>
      </w:r>
      <w:r w:rsidR="00E709D7" w:rsidRPr="008A22D6">
        <w:t xml:space="preserve"> the e learning and researching more effectively this </w:t>
      </w:r>
      <w:r w:rsidR="00D9113A" w:rsidRPr="008A22D6">
        <w:t>may</w:t>
      </w:r>
      <w:r w:rsidR="00C50166" w:rsidRPr="008A22D6">
        <w:t xml:space="preserve"> have </w:t>
      </w:r>
      <w:r w:rsidR="00607D45" w:rsidRPr="008A22D6">
        <w:t>enabled me to</w:t>
      </w:r>
      <w:r w:rsidR="00C400EC" w:rsidRPr="008A22D6">
        <w:t xml:space="preserve"> </w:t>
      </w:r>
      <w:r w:rsidR="00C400EC" w:rsidRPr="008A22D6">
        <w:lastRenderedPageBreak/>
        <w:t>further</w:t>
      </w:r>
      <w:r w:rsidR="00607D45" w:rsidRPr="008A22D6">
        <w:t xml:space="preserve"> </w:t>
      </w:r>
      <w:r w:rsidR="00C400EC" w:rsidRPr="008A22D6">
        <w:t>develop my understanding</w:t>
      </w:r>
      <w:r w:rsidR="00607D45" w:rsidRPr="008A22D6">
        <w:t xml:space="preserve"> </w:t>
      </w:r>
      <w:r w:rsidR="006C003E" w:rsidRPr="008A22D6">
        <w:t xml:space="preserve">of </w:t>
      </w:r>
      <w:r w:rsidR="00C50166" w:rsidRPr="008A22D6">
        <w:t xml:space="preserve">how to </w:t>
      </w:r>
      <w:r w:rsidR="00346373" w:rsidRPr="008A22D6">
        <w:t>enhance</w:t>
      </w:r>
      <w:r w:rsidR="00C50166" w:rsidRPr="008A22D6">
        <w:t xml:space="preserve"> my personal brand and skills for employment. This is important </w:t>
      </w:r>
      <w:r w:rsidR="00346373" w:rsidRPr="008A22D6">
        <w:t>because “</w:t>
      </w:r>
      <w:r w:rsidR="00C50166" w:rsidRPr="008A22D6">
        <w:t xml:space="preserve">it is of value to outline the collection of skills, knowledge and experiences teachers need for inclusive education to be a reality” (Finkelstein </w:t>
      </w:r>
      <w:r w:rsidR="00C50166" w:rsidRPr="008A22D6">
        <w:rPr>
          <w:i/>
          <w:iCs/>
        </w:rPr>
        <w:t>et al</w:t>
      </w:r>
      <w:r w:rsidR="00C50166" w:rsidRPr="008A22D6">
        <w:t>, 2019, p.738).</w:t>
      </w:r>
    </w:p>
    <w:p w14:paraId="4F8B198D" w14:textId="77777777" w:rsidR="00E709D7" w:rsidRDefault="00E709D7" w:rsidP="00C50166">
      <w:pPr>
        <w:spacing w:line="360" w:lineRule="auto"/>
      </w:pPr>
    </w:p>
    <w:p w14:paraId="63E9D092" w14:textId="41D62660" w:rsidR="00C50166" w:rsidRPr="00577548" w:rsidRDefault="00C50166" w:rsidP="00C50166">
      <w:pPr>
        <w:spacing w:line="360" w:lineRule="auto"/>
        <w:rPr>
          <w:u w:val="single"/>
        </w:rPr>
      </w:pPr>
      <w:r w:rsidRPr="00577548">
        <w:rPr>
          <w:u w:val="single"/>
        </w:rPr>
        <w:t xml:space="preserve">Analysis </w:t>
      </w:r>
    </w:p>
    <w:p w14:paraId="15436427" w14:textId="22D27423" w:rsidR="00285052" w:rsidRDefault="00C50166" w:rsidP="00C50166">
      <w:pPr>
        <w:spacing w:line="360" w:lineRule="auto"/>
        <w:rPr>
          <w:color w:val="000000" w:themeColor="text1"/>
        </w:rPr>
      </w:pPr>
      <w:r w:rsidRPr="00577548">
        <w:t xml:space="preserve">From the evaluation, it is clear to see that there are some aspects of this assignment that could have </w:t>
      </w:r>
      <w:r w:rsidR="009B397D">
        <w:t>been improved</w:t>
      </w:r>
      <w:r w:rsidRPr="00577548">
        <w:t xml:space="preserve"> but there were also aspects which went well. One positive aspect of being able to consider future job roles, was </w:t>
      </w:r>
      <w:r w:rsidR="00285052">
        <w:t xml:space="preserve">the ability to analyse </w:t>
      </w:r>
      <w:r w:rsidRPr="00577548">
        <w:t>my strengths and weaknesses</w:t>
      </w:r>
      <w:r w:rsidR="00285052">
        <w:t>. This then allowed me to</w:t>
      </w:r>
      <w:r w:rsidRPr="00577548">
        <w:t xml:space="preserve"> consider ways of develop</w:t>
      </w:r>
      <w:r w:rsidR="00285052">
        <w:t>ing</w:t>
      </w:r>
      <w:r w:rsidRPr="00577548">
        <w:t xml:space="preserve"> my existing skills, and look to develop new ones, such sign </w:t>
      </w:r>
      <w:r w:rsidRPr="009F4C29">
        <w:t>language</w:t>
      </w:r>
      <w:r w:rsidR="0061659C" w:rsidRPr="009F4C29">
        <w:t xml:space="preserve"> for example </w:t>
      </w:r>
      <w:r w:rsidR="00CC715C" w:rsidRPr="009F4C29">
        <w:t>to</w:t>
      </w:r>
      <w:r w:rsidRPr="009F4C29">
        <w:t xml:space="preserve"> stand-out above other candidate</w:t>
      </w:r>
      <w:r w:rsidR="00285052" w:rsidRPr="009F4C29">
        <w:t xml:space="preserve">s </w:t>
      </w:r>
      <w:r w:rsidRPr="009F4C29">
        <w:t xml:space="preserve">to a prospective employer. The workplace can be considered a competitive place and as commented by Lopez </w:t>
      </w:r>
      <w:r w:rsidRPr="009F4C29">
        <w:rPr>
          <w:i/>
          <w:iCs/>
        </w:rPr>
        <w:t>et al</w:t>
      </w:r>
      <w:r w:rsidRPr="009F4C29">
        <w:t xml:space="preserve"> (2017, p.523) although this can be a positive aspect, we need to ensure to keep the workplace a respectful place with positive relationships.</w:t>
      </w:r>
      <w:r w:rsidRPr="00577548">
        <w:t xml:space="preserve"> </w:t>
      </w:r>
      <w:r>
        <w:t>T</w:t>
      </w:r>
      <w:r w:rsidRPr="00577548">
        <w:t xml:space="preserve">herefore, positively </w:t>
      </w:r>
      <w:r w:rsidR="00607D45">
        <w:t>being recognised</w:t>
      </w:r>
      <w:r w:rsidRPr="00577548">
        <w:t xml:space="preserve"> and knowing what threats can stand in your way </w:t>
      </w:r>
      <w:r>
        <w:t>can be considered</w:t>
      </w:r>
      <w:r w:rsidRPr="00577548">
        <w:t xml:space="preserve"> important for advancement and progression. Also, being able to support all children with your skills is crucial because it can be said that teachers “are largely responsible for breaking down the barriers to inclusion” (Finkelstein</w:t>
      </w:r>
      <w:r>
        <w:t xml:space="preserve"> </w:t>
      </w:r>
      <w:r w:rsidRPr="006F0465">
        <w:rPr>
          <w:i/>
          <w:iCs/>
        </w:rPr>
        <w:t>et al</w:t>
      </w:r>
      <w:r w:rsidRPr="00577548">
        <w:t>, 2019, p</w:t>
      </w:r>
      <w:r>
        <w:t>p</w:t>
      </w:r>
      <w:r w:rsidRPr="00577548">
        <w:t>.</w:t>
      </w:r>
      <w:r>
        <w:t>737-</w:t>
      </w:r>
      <w:r w:rsidRPr="00577548">
        <w:t xml:space="preserve">738). </w:t>
      </w:r>
      <w:r w:rsidRPr="009F4C29">
        <w:t xml:space="preserve">As commented previously, </w:t>
      </w:r>
      <w:r w:rsidRPr="009F4C29">
        <w:rPr>
          <w:color w:val="000000" w:themeColor="text1"/>
        </w:rPr>
        <w:t xml:space="preserve">my PDP </w:t>
      </w:r>
      <w:r w:rsidR="009F134D" w:rsidRPr="009F4C29">
        <w:rPr>
          <w:color w:val="000000" w:themeColor="text1"/>
        </w:rPr>
        <w:t xml:space="preserve">highlighted </w:t>
      </w:r>
      <w:r w:rsidRPr="009F4C29">
        <w:rPr>
          <w:color w:val="000000" w:themeColor="text1"/>
        </w:rPr>
        <w:t xml:space="preserve">where development </w:t>
      </w:r>
      <w:r w:rsidR="009F134D" w:rsidRPr="009F4C29">
        <w:rPr>
          <w:color w:val="000000" w:themeColor="text1"/>
        </w:rPr>
        <w:t>was</w:t>
      </w:r>
      <w:r w:rsidRPr="009F4C29">
        <w:rPr>
          <w:color w:val="000000" w:themeColor="text1"/>
        </w:rPr>
        <w:t xml:space="preserve"> needed in my opinion and specifie</w:t>
      </w:r>
      <w:r w:rsidR="009F134D" w:rsidRPr="009F4C29">
        <w:rPr>
          <w:color w:val="000000" w:themeColor="text1"/>
        </w:rPr>
        <w:t>d</w:t>
      </w:r>
      <w:r w:rsidRPr="009F4C29">
        <w:rPr>
          <w:color w:val="000000" w:themeColor="text1"/>
        </w:rPr>
        <w:t xml:space="preserve"> that I needed to improve my confidence and creativity skill. F</w:t>
      </w:r>
      <w:r w:rsidRPr="00C80A90">
        <w:rPr>
          <w:color w:val="000000" w:themeColor="text1"/>
        </w:rPr>
        <w:t>rom developing this understanding, it then allowed me to look at how to develop these skills effectively. This includes gaining feedback from students which is important because it can have a “large impact on teaching and improve courses” (</w:t>
      </w:r>
      <w:proofErr w:type="spellStart"/>
      <w:r w:rsidRPr="00C80A90">
        <w:rPr>
          <w:color w:val="000000" w:themeColor="text1"/>
        </w:rPr>
        <w:t>Flodén</w:t>
      </w:r>
      <w:proofErr w:type="spellEnd"/>
      <w:r w:rsidRPr="00C80A90">
        <w:rPr>
          <w:color w:val="000000" w:themeColor="text1"/>
        </w:rPr>
        <w:t xml:space="preserve">, 2016, p.1065). Also, observing professional teachers to establish what techniques work for them and see if I can uniquely adapt them in any way to support all students as “when opportunities for collective development are created, this is a good approach that can support </w:t>
      </w:r>
      <w:r w:rsidR="00285052" w:rsidRPr="00C80A90">
        <w:rPr>
          <w:color w:val="000000" w:themeColor="text1"/>
        </w:rPr>
        <w:t>teachers’</w:t>
      </w:r>
      <w:r w:rsidRPr="00C80A90">
        <w:rPr>
          <w:color w:val="000000" w:themeColor="text1"/>
        </w:rPr>
        <w:t xml:space="preserve"> professional development and create improvements in their teaching practice” (Hauge and Wan, 2019). This reinforces to me how important it is to build your social network and allow others to support and help you to grow and evolve in employment. </w:t>
      </w:r>
    </w:p>
    <w:p w14:paraId="1BF34CAE" w14:textId="62A01262" w:rsidR="00C50166" w:rsidRPr="00DA76CA" w:rsidRDefault="00C50166" w:rsidP="00C50166">
      <w:pPr>
        <w:spacing w:line="360" w:lineRule="auto"/>
        <w:rPr>
          <w:color w:val="FF0000"/>
        </w:rPr>
      </w:pPr>
      <w:r w:rsidRPr="00C80A90">
        <w:rPr>
          <w:color w:val="000000" w:themeColor="text1"/>
        </w:rPr>
        <w:t>On the other hand</w:t>
      </w:r>
      <w:r w:rsidRPr="00577548">
        <w:t xml:space="preserve">, there were aspects which could have been improved beginning with improving my time management to be able to complete all the e-learning tasks set. Time management is an important skill because for example as stated by Wolters </w:t>
      </w:r>
      <w:r w:rsidRPr="00577548">
        <w:rPr>
          <w:i/>
          <w:iCs/>
        </w:rPr>
        <w:t>et al</w:t>
      </w:r>
      <w:r w:rsidRPr="00577548">
        <w:t xml:space="preserve"> (2017, </w:t>
      </w:r>
      <w:r w:rsidRPr="00577548">
        <w:lastRenderedPageBreak/>
        <w:t xml:space="preserve">p.382) students can use this skill to manage their time effectively to hopefully achieve </w:t>
      </w:r>
      <w:r>
        <w:t xml:space="preserve">their academic </w:t>
      </w:r>
      <w:r w:rsidRPr="00577548">
        <w:t xml:space="preserve">goals in a specific duration of time. Therefore, this module has helped me understand that time </w:t>
      </w:r>
      <w:r w:rsidRPr="009F4C29">
        <w:t xml:space="preserve">management is an </w:t>
      </w:r>
      <w:r w:rsidR="009F134D" w:rsidRPr="009F4C29">
        <w:t>important</w:t>
      </w:r>
      <w:r w:rsidRPr="009F4C29">
        <w:t xml:space="preserve"> skill</w:t>
      </w:r>
      <w:r w:rsidRPr="00577548">
        <w:t xml:space="preserve"> to be able work more effectively and productively, as well as it being a skill which allows me to develop my understanding. Also, to further improve my skills for future employment, I feel a CV </w:t>
      </w:r>
      <w:r w:rsidR="0061659C">
        <w:t>may</w:t>
      </w:r>
      <w:r w:rsidRPr="00577548">
        <w:t xml:space="preserve"> have been more beneficial to complete as part of this assignment. </w:t>
      </w:r>
      <w:r w:rsidR="0061659C">
        <w:t>Although, p</w:t>
      </w:r>
      <w:r w:rsidRPr="00577548">
        <w:t xml:space="preserve">ersonally, I found developing a </w:t>
      </w:r>
      <w:r w:rsidR="0061659C">
        <w:t>P</w:t>
      </w:r>
      <w:r w:rsidR="009F134D">
        <w:t>DP</w:t>
      </w:r>
      <w:r w:rsidRPr="00577548">
        <w:t xml:space="preserve"> and a personal statement </w:t>
      </w:r>
      <w:r w:rsidR="00782EF3">
        <w:t xml:space="preserve">very </w:t>
      </w:r>
      <w:r w:rsidR="0061659C" w:rsidRPr="00577548">
        <w:t>beneficial, I</w:t>
      </w:r>
      <w:r w:rsidRPr="00577548">
        <w:t xml:space="preserve"> feel a CV </w:t>
      </w:r>
      <w:r w:rsidR="00782EF3">
        <w:t xml:space="preserve">would have also been </w:t>
      </w:r>
      <w:r w:rsidRPr="00577548">
        <w:t xml:space="preserve">useful as it is a critical document when applying for a job role because as suggested by Smith (2021) a CV gives you the opportunity to promote your potential to employers by emphasising your skills and attributes. </w:t>
      </w:r>
      <w:r w:rsidRPr="009F4C29">
        <w:t xml:space="preserve">Therefore, by considering my options more carefully next time and taking time to research and reflect on each of the options, </w:t>
      </w:r>
      <w:r w:rsidR="00332E96" w:rsidRPr="009F4C29">
        <w:t xml:space="preserve">this </w:t>
      </w:r>
      <w:r w:rsidRPr="009F4C29">
        <w:t xml:space="preserve">will </w:t>
      </w:r>
      <w:r w:rsidR="0061659C" w:rsidRPr="009F4C29">
        <w:t>enable me</w:t>
      </w:r>
      <w:r w:rsidRPr="009F4C29">
        <w:t xml:space="preserve"> to pick the options which I consider to</w:t>
      </w:r>
      <w:r w:rsidR="00332E96" w:rsidRPr="009F4C29">
        <w:t xml:space="preserve"> be</w:t>
      </w:r>
      <w:r w:rsidRPr="009F4C29">
        <w:t xml:space="preserve"> mo</w:t>
      </w:r>
      <w:r w:rsidR="0061659C" w:rsidRPr="009F4C29">
        <w:t>st</w:t>
      </w:r>
      <w:r w:rsidRPr="009F4C29">
        <w:t xml:space="preserve"> useful for me</w:t>
      </w:r>
      <w:r w:rsidR="00782EF3" w:rsidRPr="009F4C29">
        <w:t xml:space="preserve"> at that </w:t>
      </w:r>
      <w:r w:rsidR="00782EF3" w:rsidRPr="0067428C">
        <w:t>time</w:t>
      </w:r>
      <w:r w:rsidRPr="0067428C">
        <w:t>.</w:t>
      </w:r>
      <w:r w:rsidRPr="00577548">
        <w:t xml:space="preserve"> Reflection is an important process also it “gives the opportunity for internalisation and for </w:t>
      </w:r>
      <w:r>
        <w:t xml:space="preserve">a </w:t>
      </w:r>
      <w:r w:rsidRPr="00577548">
        <w:t>deeper level of understanding to be developed” (Pritchard, 2017, p.34).</w:t>
      </w:r>
      <w:r>
        <w:t xml:space="preserve"> </w:t>
      </w:r>
    </w:p>
    <w:p w14:paraId="5FD1684E" w14:textId="77777777" w:rsidR="00C50166" w:rsidRDefault="00C50166" w:rsidP="00C50166">
      <w:pPr>
        <w:spacing w:line="360" w:lineRule="auto"/>
      </w:pPr>
    </w:p>
    <w:p w14:paraId="7F9B61E8" w14:textId="77777777" w:rsidR="00C50166" w:rsidRDefault="00C50166" w:rsidP="00C50166">
      <w:pPr>
        <w:spacing w:line="360" w:lineRule="auto"/>
        <w:rPr>
          <w:u w:val="single"/>
        </w:rPr>
      </w:pPr>
      <w:r w:rsidRPr="002A546E">
        <w:rPr>
          <w:u w:val="single"/>
        </w:rPr>
        <w:t xml:space="preserve">Conclusion </w:t>
      </w:r>
      <w:r>
        <w:rPr>
          <w:u w:val="single"/>
        </w:rPr>
        <w:t xml:space="preserve"> </w:t>
      </w:r>
    </w:p>
    <w:p w14:paraId="0707FEDD" w14:textId="579C8ED7" w:rsidR="00C50166" w:rsidRDefault="00C50166" w:rsidP="00C50166">
      <w:pPr>
        <w:spacing w:line="360" w:lineRule="auto"/>
      </w:pPr>
      <w:r w:rsidRPr="00166042">
        <w:t xml:space="preserve">In conclusion, I believe I have </w:t>
      </w:r>
      <w:r>
        <w:t xml:space="preserve">developed and learnt a </w:t>
      </w:r>
      <w:r w:rsidR="00782EF3">
        <w:t>great deal</w:t>
      </w:r>
      <w:r>
        <w:t xml:space="preserve"> during the process of completing this module. From learning what specific skills are needed to become an effective teacher, what skills I need to develop and how to develop my own personal brand, this module has shown me what I need to do to become a proficient and knowledgeable teacher who is able to support students effectively. However, although this was useful, if I was to complete this module again there would be a few things I would do differently. First, I would manage my time more wisely and engage with more of the e-learning to better my knowledge about what it takes to develop </w:t>
      </w:r>
      <w:r w:rsidR="009877EB">
        <w:t>my</w:t>
      </w:r>
      <w:r>
        <w:t xml:space="preserve"> own professional brand and skills which as stated previously are crucial skills in employment. Secondly, I would choose to complete a CV as one of my options for the assignment. Although both the personal statement and the PDP where helpful documents to create to support me in future employment, I believe a CV would also be a useful document to create as commented above. Although, it can be said that all employability document</w:t>
      </w:r>
      <w:r w:rsidR="009877EB">
        <w:t>s</w:t>
      </w:r>
      <w:r>
        <w:t xml:space="preserve"> such as these can be useful as they all have different role. This is because some can help you identify your strengths and weaknesses such as a PDP and others such as a CV and personal statement can help you to show off your abilities and credentials to employer. </w:t>
      </w:r>
    </w:p>
    <w:p w14:paraId="58C9283E" w14:textId="77777777" w:rsidR="00C50166" w:rsidRPr="00EC2621" w:rsidRDefault="00C50166" w:rsidP="00C50166">
      <w:pPr>
        <w:spacing w:line="360" w:lineRule="auto"/>
      </w:pPr>
    </w:p>
    <w:p w14:paraId="3819C910" w14:textId="77777777" w:rsidR="00C50166" w:rsidRDefault="00C50166" w:rsidP="00C50166">
      <w:pPr>
        <w:spacing w:line="360" w:lineRule="auto"/>
      </w:pPr>
      <w:r w:rsidRPr="002A546E">
        <w:rPr>
          <w:u w:val="single"/>
        </w:rPr>
        <w:t xml:space="preserve">Action Plan </w:t>
      </w:r>
    </w:p>
    <w:p w14:paraId="50432BED" w14:textId="56790398" w:rsidR="00C50166" w:rsidRDefault="00C50166" w:rsidP="00C50166">
      <w:pPr>
        <w:spacing w:line="360" w:lineRule="auto"/>
      </w:pPr>
      <w:r>
        <w:t xml:space="preserve">Finally, this reflection has highlighted to me that there are a few measures I need to take </w:t>
      </w:r>
      <w:proofErr w:type="gramStart"/>
      <w:r>
        <w:t>in order to</w:t>
      </w:r>
      <w:proofErr w:type="gramEnd"/>
      <w:r>
        <w:t xml:space="preserve"> develop effectively for future employment. </w:t>
      </w:r>
    </w:p>
    <w:p w14:paraId="3BF8F705" w14:textId="77777777" w:rsidR="00C50166" w:rsidRDefault="00C50166" w:rsidP="00C50166">
      <w:pPr>
        <w:pStyle w:val="ListParagraph"/>
        <w:numPr>
          <w:ilvl w:val="0"/>
          <w:numId w:val="1"/>
        </w:numPr>
        <w:spacing w:line="360" w:lineRule="auto"/>
      </w:pPr>
      <w:r>
        <w:t xml:space="preserve">Gain experience – this module has highlighted to me how important it is to gain experience, as it can give you an insight into the world of teaching, provide you with feedback and advice from both experienced teachers and students, and allows you to build up your confidence in your teaching ability by developing a greater understanding of how children learn best. </w:t>
      </w:r>
    </w:p>
    <w:p w14:paraId="59293F13" w14:textId="216EA655" w:rsidR="00C50166" w:rsidRDefault="00C50166" w:rsidP="00C50166">
      <w:pPr>
        <w:pStyle w:val="ListParagraph"/>
        <w:numPr>
          <w:ilvl w:val="0"/>
          <w:numId w:val="1"/>
        </w:numPr>
        <w:spacing w:line="360" w:lineRule="auto"/>
      </w:pPr>
      <w:r>
        <w:t xml:space="preserve">Look at development courses – the importance of having skills is highlighted throughout this module as they are essential in </w:t>
      </w:r>
      <w:r w:rsidR="00761DEC">
        <w:t xml:space="preserve">all </w:t>
      </w:r>
      <w:r>
        <w:t>job roles, and they can also help you be recognised more by employers. Therefore, looking for and attending development courses to improve my skills</w:t>
      </w:r>
      <w:r w:rsidR="00283F54">
        <w:t xml:space="preserve">, </w:t>
      </w:r>
      <w:r w:rsidR="00283F54" w:rsidRPr="00124E48">
        <w:t>such as time management,</w:t>
      </w:r>
      <w:r>
        <w:t xml:space="preserve"> and develop new ones can be considered important in employment. </w:t>
      </w:r>
    </w:p>
    <w:p w14:paraId="1E65A7F4" w14:textId="34AC293F" w:rsidR="00C50166" w:rsidRDefault="00C50166" w:rsidP="00C50166">
      <w:pPr>
        <w:spacing w:line="360" w:lineRule="auto"/>
      </w:pPr>
      <w:r>
        <w:t>Although there is development needed, through these main points of action and other</w:t>
      </w:r>
      <w:r w:rsidR="00283F54">
        <w:t>s</w:t>
      </w:r>
      <w:r>
        <w:t xml:space="preserve"> including further research, this module has shown me what I need to do to become an employee to be proud of in the future and what I need to achieve my goals and build my personal brand. </w:t>
      </w:r>
    </w:p>
    <w:p w14:paraId="3CE8EC45" w14:textId="77777777" w:rsidR="00C50166" w:rsidRDefault="00C50166" w:rsidP="00C50166">
      <w:pPr>
        <w:spacing w:line="360" w:lineRule="auto"/>
        <w:rPr>
          <w:rFonts w:cstheme="minorHAnsi"/>
        </w:rPr>
      </w:pPr>
    </w:p>
    <w:p w14:paraId="4EBCE87C" w14:textId="77777777" w:rsidR="00C50166" w:rsidRDefault="00C50166" w:rsidP="00C50166">
      <w:pPr>
        <w:spacing w:line="360" w:lineRule="auto"/>
        <w:rPr>
          <w:rFonts w:cstheme="minorHAnsi"/>
        </w:rPr>
      </w:pPr>
    </w:p>
    <w:p w14:paraId="402FB995" w14:textId="77777777" w:rsidR="00C50166" w:rsidRDefault="00C50166" w:rsidP="00C50166">
      <w:pPr>
        <w:spacing w:line="360" w:lineRule="auto"/>
        <w:rPr>
          <w:rFonts w:eastAsia="Times New Roman" w:cstheme="minorHAnsi"/>
          <w:color w:val="333333"/>
          <w:lang w:eastAsia="en-GB"/>
        </w:rPr>
      </w:pPr>
    </w:p>
    <w:p w14:paraId="01EF6F7C" w14:textId="7F04D664" w:rsidR="00C50166" w:rsidRDefault="00C50166" w:rsidP="00C50166">
      <w:pPr>
        <w:spacing w:line="360" w:lineRule="auto"/>
        <w:rPr>
          <w:rFonts w:eastAsia="Times New Roman" w:cstheme="minorHAnsi"/>
          <w:color w:val="333333"/>
          <w:lang w:eastAsia="en-GB"/>
        </w:rPr>
      </w:pPr>
    </w:p>
    <w:p w14:paraId="77A1C192" w14:textId="138BF900" w:rsidR="00EF266B" w:rsidRDefault="00EF266B" w:rsidP="00C50166">
      <w:pPr>
        <w:spacing w:line="360" w:lineRule="auto"/>
        <w:rPr>
          <w:rFonts w:eastAsia="Times New Roman" w:cstheme="minorHAnsi"/>
          <w:color w:val="333333"/>
          <w:lang w:eastAsia="en-GB"/>
        </w:rPr>
      </w:pPr>
    </w:p>
    <w:p w14:paraId="7BDC2B52" w14:textId="4876DD14" w:rsidR="00EF266B" w:rsidRDefault="00EF266B" w:rsidP="00C50166">
      <w:pPr>
        <w:spacing w:line="360" w:lineRule="auto"/>
        <w:rPr>
          <w:rFonts w:eastAsia="Times New Roman" w:cstheme="minorHAnsi"/>
          <w:color w:val="333333"/>
          <w:lang w:eastAsia="en-GB"/>
        </w:rPr>
      </w:pPr>
    </w:p>
    <w:p w14:paraId="130C1E83" w14:textId="52FB3DB0" w:rsidR="00EF266B" w:rsidRDefault="00EF266B" w:rsidP="00C50166">
      <w:pPr>
        <w:spacing w:line="360" w:lineRule="auto"/>
        <w:rPr>
          <w:rFonts w:eastAsia="Times New Roman" w:cstheme="minorHAnsi"/>
          <w:color w:val="333333"/>
          <w:lang w:eastAsia="en-GB"/>
        </w:rPr>
      </w:pPr>
    </w:p>
    <w:p w14:paraId="0B7A6853" w14:textId="7200F464" w:rsidR="00EF266B" w:rsidRDefault="00EF266B" w:rsidP="00C50166">
      <w:pPr>
        <w:spacing w:line="360" w:lineRule="auto"/>
        <w:rPr>
          <w:rFonts w:eastAsia="Times New Roman" w:cstheme="minorHAnsi"/>
          <w:color w:val="333333"/>
          <w:lang w:eastAsia="en-GB"/>
        </w:rPr>
      </w:pPr>
    </w:p>
    <w:p w14:paraId="29ACA208" w14:textId="77777777" w:rsidR="00EF266B" w:rsidRDefault="00EF266B" w:rsidP="00C50166">
      <w:pPr>
        <w:spacing w:line="360" w:lineRule="auto"/>
        <w:rPr>
          <w:rFonts w:eastAsia="Times New Roman" w:cstheme="minorHAnsi"/>
          <w:color w:val="333333"/>
          <w:lang w:eastAsia="en-GB"/>
        </w:rPr>
      </w:pPr>
    </w:p>
    <w:p w14:paraId="5994A02B" w14:textId="2CEFC181" w:rsidR="00C50166" w:rsidRDefault="00C50166" w:rsidP="00C50166">
      <w:pPr>
        <w:spacing w:line="360" w:lineRule="auto"/>
        <w:rPr>
          <w:rFonts w:eastAsia="Times New Roman" w:cstheme="minorHAnsi"/>
          <w:color w:val="333333"/>
          <w:lang w:eastAsia="en-GB"/>
        </w:rPr>
      </w:pPr>
    </w:p>
    <w:p w14:paraId="04DF354D" w14:textId="77777777" w:rsidR="00283F54" w:rsidRDefault="00283F54" w:rsidP="00C50166">
      <w:pPr>
        <w:spacing w:line="360" w:lineRule="auto"/>
        <w:rPr>
          <w:rFonts w:eastAsia="Times New Roman" w:cstheme="minorHAnsi"/>
          <w:color w:val="333333"/>
          <w:lang w:eastAsia="en-GB"/>
        </w:rPr>
      </w:pPr>
    </w:p>
    <w:p w14:paraId="6FEAA300" w14:textId="260E0C22" w:rsidR="006E057B" w:rsidRDefault="006E057B" w:rsidP="00C50166">
      <w:pPr>
        <w:spacing w:line="360" w:lineRule="auto"/>
        <w:rPr>
          <w:rFonts w:eastAsia="Times New Roman" w:cstheme="minorHAnsi"/>
          <w:color w:val="333333"/>
          <w:lang w:eastAsia="en-GB"/>
        </w:rPr>
      </w:pPr>
    </w:p>
    <w:p w14:paraId="03F42C2D" w14:textId="77777777" w:rsidR="00CC715C" w:rsidRDefault="00CC715C" w:rsidP="00C50166">
      <w:pPr>
        <w:spacing w:line="360" w:lineRule="auto"/>
        <w:rPr>
          <w:rFonts w:eastAsia="Times New Roman" w:cstheme="minorHAnsi"/>
          <w:color w:val="333333"/>
          <w:lang w:eastAsia="en-GB"/>
        </w:rPr>
      </w:pPr>
    </w:p>
    <w:p w14:paraId="35D16D56" w14:textId="77777777" w:rsidR="00C50166" w:rsidRDefault="00C50166" w:rsidP="00C50166">
      <w:pPr>
        <w:rPr>
          <w:rFonts w:eastAsia="Times New Roman" w:cstheme="minorHAnsi"/>
          <w:color w:val="333333"/>
          <w:lang w:eastAsia="en-GB"/>
        </w:rPr>
      </w:pPr>
    </w:p>
    <w:p w14:paraId="3E5C534F" w14:textId="77777777" w:rsidR="00C50166" w:rsidRPr="00083094" w:rsidRDefault="00C50166" w:rsidP="00C50166">
      <w:pPr>
        <w:rPr>
          <w:rFonts w:eastAsia="Times New Roman" w:cstheme="minorHAnsi"/>
          <w:color w:val="333333"/>
          <w:u w:val="single"/>
          <w:lang w:eastAsia="en-GB"/>
        </w:rPr>
      </w:pPr>
      <w:r w:rsidRPr="00083094">
        <w:rPr>
          <w:rFonts w:eastAsia="Times New Roman" w:cstheme="minorHAnsi"/>
          <w:color w:val="333333"/>
          <w:u w:val="single"/>
          <w:lang w:eastAsia="en-GB"/>
        </w:rPr>
        <w:lastRenderedPageBreak/>
        <w:t xml:space="preserve">Reference List </w:t>
      </w:r>
    </w:p>
    <w:p w14:paraId="76F4DA15" w14:textId="77777777" w:rsidR="00C50166" w:rsidRDefault="00C50166" w:rsidP="00C50166">
      <w:pPr>
        <w:rPr>
          <w:rFonts w:eastAsia="Times New Roman" w:cstheme="minorHAnsi"/>
          <w:color w:val="333333"/>
          <w:lang w:eastAsia="en-GB"/>
        </w:rPr>
      </w:pPr>
    </w:p>
    <w:p w14:paraId="2A5F5669" w14:textId="77777777" w:rsidR="00C50166" w:rsidRPr="00AC57B9" w:rsidRDefault="00C50166" w:rsidP="00C50166">
      <w:pPr>
        <w:rPr>
          <w:rFonts w:ascii="Times New Roman" w:eastAsia="Times New Roman" w:hAnsi="Times New Roman" w:cs="Times New Roman"/>
          <w:lang w:eastAsia="en-GB"/>
        </w:rPr>
      </w:pPr>
      <w:r w:rsidRPr="00AC57B9">
        <w:rPr>
          <w:rFonts w:ascii="Open Sans" w:eastAsia="Times New Roman" w:hAnsi="Open Sans" w:cs="Open Sans"/>
          <w:color w:val="000000"/>
          <w:sz w:val="20"/>
          <w:szCs w:val="20"/>
          <w:shd w:val="clear" w:color="auto" w:fill="FFFFFF"/>
          <w:lang w:eastAsia="en-GB"/>
        </w:rPr>
        <w:t>Angeles, J., 2022. </w:t>
      </w:r>
      <w:r w:rsidRPr="00AC57B9">
        <w:rPr>
          <w:rFonts w:ascii="Open Sans" w:eastAsia="Times New Roman" w:hAnsi="Open Sans" w:cs="Open Sans"/>
          <w:i/>
          <w:iCs/>
          <w:color w:val="000000"/>
          <w:sz w:val="20"/>
          <w:szCs w:val="20"/>
          <w:lang w:eastAsia="en-GB"/>
        </w:rPr>
        <w:t>4 reasons why you should challenge yourself in your next role</w:t>
      </w:r>
      <w:r w:rsidRPr="00AC57B9">
        <w:rPr>
          <w:rFonts w:ascii="Open Sans" w:eastAsia="Times New Roman" w:hAnsi="Open Sans" w:cs="Open Sans"/>
          <w:color w:val="000000"/>
          <w:sz w:val="20"/>
          <w:szCs w:val="20"/>
          <w:shd w:val="clear" w:color="auto" w:fill="FFFFFF"/>
          <w:lang w:eastAsia="en-GB"/>
        </w:rPr>
        <w:t xml:space="preserve">. [online] Upskilled. Available at: </w:t>
      </w:r>
      <w:hyperlink r:id="rId5" w:history="1">
        <w:r w:rsidRPr="00AC57B9">
          <w:rPr>
            <w:rStyle w:val="Hyperlink"/>
            <w:rFonts w:ascii="Open Sans" w:eastAsia="Times New Roman" w:hAnsi="Open Sans" w:cs="Open Sans"/>
            <w:sz w:val="20"/>
            <w:szCs w:val="20"/>
            <w:shd w:val="clear" w:color="auto" w:fill="FFFFFF"/>
            <w:lang w:eastAsia="en-GB"/>
          </w:rPr>
          <w:t>https://www.upskilled.edu.au/skillstalk/challenge-yourself-in-your-next-role</w:t>
        </w:r>
      </w:hyperlink>
      <w:r>
        <w:rPr>
          <w:rFonts w:ascii="Open Sans" w:eastAsia="Times New Roman" w:hAnsi="Open Sans" w:cs="Open Sans"/>
          <w:color w:val="000000"/>
          <w:sz w:val="20"/>
          <w:szCs w:val="20"/>
          <w:shd w:val="clear" w:color="auto" w:fill="FFFFFF"/>
          <w:lang w:eastAsia="en-GB"/>
        </w:rPr>
        <w:t xml:space="preserve"> </w:t>
      </w:r>
      <w:r w:rsidRPr="00AC57B9">
        <w:rPr>
          <w:rFonts w:ascii="Open Sans" w:eastAsia="Times New Roman" w:hAnsi="Open Sans" w:cs="Open Sans"/>
          <w:color w:val="000000"/>
          <w:sz w:val="20"/>
          <w:szCs w:val="20"/>
          <w:shd w:val="clear" w:color="auto" w:fill="FFFFFF"/>
          <w:lang w:eastAsia="en-GB"/>
        </w:rPr>
        <w:t xml:space="preserve"> [Accessed 29 March 2022].</w:t>
      </w:r>
    </w:p>
    <w:p w14:paraId="2682BA83" w14:textId="77777777" w:rsidR="00C50166" w:rsidRDefault="00C50166" w:rsidP="00C50166">
      <w:pPr>
        <w:rPr>
          <w:rFonts w:eastAsia="Times New Roman" w:cstheme="minorHAnsi"/>
          <w:color w:val="333333"/>
          <w:lang w:eastAsia="en-GB"/>
        </w:rPr>
      </w:pPr>
    </w:p>
    <w:p w14:paraId="0039E832" w14:textId="77777777" w:rsidR="00C50166" w:rsidRPr="00AC57B9" w:rsidRDefault="00C50166" w:rsidP="00C50166">
      <w:pPr>
        <w:rPr>
          <w:rFonts w:ascii="Times New Roman" w:eastAsia="Times New Roman" w:hAnsi="Times New Roman" w:cs="Times New Roman"/>
          <w:lang w:eastAsia="en-GB"/>
        </w:rPr>
      </w:pPr>
      <w:r w:rsidRPr="00AC57B9">
        <w:rPr>
          <w:rFonts w:ascii="Open Sans" w:eastAsia="Times New Roman" w:hAnsi="Open Sans" w:cs="Open Sans"/>
          <w:color w:val="000000"/>
          <w:sz w:val="20"/>
          <w:szCs w:val="20"/>
          <w:shd w:val="clear" w:color="auto" w:fill="FFFFFF"/>
          <w:lang w:eastAsia="en-GB"/>
        </w:rPr>
        <w:t>Evans, C., Waring, M. and Christodoulou, A., 2017. Building teachers’ research literacy: integrating practice and research. </w:t>
      </w:r>
      <w:r w:rsidRPr="00AC57B9">
        <w:rPr>
          <w:rFonts w:ascii="Open Sans" w:eastAsia="Times New Roman" w:hAnsi="Open Sans" w:cs="Open Sans"/>
          <w:i/>
          <w:iCs/>
          <w:color w:val="000000"/>
          <w:sz w:val="20"/>
          <w:szCs w:val="20"/>
          <w:lang w:eastAsia="en-GB"/>
        </w:rPr>
        <w:t>Research Papers in Education</w:t>
      </w:r>
      <w:r w:rsidRPr="00AC57B9">
        <w:rPr>
          <w:rFonts w:ascii="Open Sans" w:eastAsia="Times New Roman" w:hAnsi="Open Sans" w:cs="Open Sans"/>
          <w:color w:val="000000"/>
          <w:sz w:val="20"/>
          <w:szCs w:val="20"/>
          <w:shd w:val="clear" w:color="auto" w:fill="FFFFFF"/>
          <w:lang w:eastAsia="en-GB"/>
        </w:rPr>
        <w:t>,</w:t>
      </w:r>
      <w:r>
        <w:rPr>
          <w:rFonts w:ascii="Open Sans" w:eastAsia="Times New Roman" w:hAnsi="Open Sans" w:cs="Open Sans"/>
          <w:color w:val="000000"/>
          <w:sz w:val="20"/>
          <w:szCs w:val="20"/>
          <w:shd w:val="clear" w:color="auto" w:fill="FFFFFF"/>
          <w:lang w:eastAsia="en-GB"/>
        </w:rPr>
        <w:t xml:space="preserve"> </w:t>
      </w:r>
      <w:r w:rsidRPr="00AC57B9">
        <w:rPr>
          <w:rFonts w:ascii="Open Sans" w:eastAsia="Times New Roman" w:hAnsi="Open Sans" w:cs="Open Sans"/>
          <w:color w:val="000000"/>
          <w:sz w:val="20"/>
          <w:szCs w:val="20"/>
          <w:shd w:val="clear" w:color="auto" w:fill="FFFFFF"/>
          <w:lang w:eastAsia="en-GB"/>
        </w:rPr>
        <w:t xml:space="preserve">32(4), pp.403-423. Available at: </w:t>
      </w:r>
      <w:hyperlink r:id="rId6" w:history="1">
        <w:r w:rsidRPr="00AC57B9">
          <w:rPr>
            <w:rStyle w:val="Hyperlink"/>
            <w:rFonts w:ascii="Open Sans" w:eastAsia="Times New Roman" w:hAnsi="Open Sans" w:cs="Open Sans"/>
            <w:sz w:val="20"/>
            <w:szCs w:val="20"/>
            <w:shd w:val="clear" w:color="auto" w:fill="FFFFFF"/>
            <w:lang w:eastAsia="en-GB"/>
          </w:rPr>
          <w:t>https://www.tandfonline.com/doi/full/10.1080/02671522.2017.1322357</w:t>
        </w:r>
      </w:hyperlink>
      <w:r>
        <w:rPr>
          <w:rFonts w:ascii="Open Sans" w:eastAsia="Times New Roman" w:hAnsi="Open Sans" w:cs="Open Sans"/>
          <w:color w:val="000000"/>
          <w:sz w:val="20"/>
          <w:szCs w:val="20"/>
          <w:shd w:val="clear" w:color="auto" w:fill="FFFFFF"/>
          <w:lang w:eastAsia="en-GB"/>
        </w:rPr>
        <w:t xml:space="preserve"> </w:t>
      </w:r>
      <w:r w:rsidRPr="00AC57B9">
        <w:rPr>
          <w:rFonts w:ascii="Open Sans" w:eastAsia="Times New Roman" w:hAnsi="Open Sans" w:cs="Open Sans"/>
          <w:color w:val="000000"/>
          <w:sz w:val="20"/>
          <w:szCs w:val="20"/>
          <w:shd w:val="clear" w:color="auto" w:fill="FFFFFF"/>
          <w:lang w:eastAsia="en-GB"/>
        </w:rPr>
        <w:t xml:space="preserve"> [Accessed 29 March 2022].</w:t>
      </w:r>
    </w:p>
    <w:p w14:paraId="488D66E8" w14:textId="77777777" w:rsidR="00C50166" w:rsidRDefault="00C50166" w:rsidP="00C50166">
      <w:pPr>
        <w:rPr>
          <w:rFonts w:eastAsia="Times New Roman" w:cstheme="minorHAnsi"/>
          <w:color w:val="333333"/>
          <w:lang w:eastAsia="en-GB"/>
        </w:rPr>
      </w:pPr>
    </w:p>
    <w:p w14:paraId="73B1BA94" w14:textId="77777777" w:rsidR="00C50166" w:rsidRPr="00AC57B9" w:rsidRDefault="00C50166" w:rsidP="00C50166">
      <w:pPr>
        <w:rPr>
          <w:rFonts w:ascii="Times New Roman" w:eastAsia="Times New Roman" w:hAnsi="Times New Roman" w:cs="Times New Roman"/>
          <w:lang w:eastAsia="en-GB"/>
        </w:rPr>
      </w:pPr>
      <w:r w:rsidRPr="00AC57B9">
        <w:rPr>
          <w:rFonts w:ascii="Open Sans" w:eastAsia="Times New Roman" w:hAnsi="Open Sans" w:cs="Open Sans"/>
          <w:color w:val="000000"/>
          <w:sz w:val="20"/>
          <w:szCs w:val="20"/>
          <w:shd w:val="clear" w:color="auto" w:fill="FFFFFF"/>
          <w:lang w:eastAsia="en-GB"/>
        </w:rPr>
        <w:t xml:space="preserve">Finkelstein, S., Sharma, U. and </w:t>
      </w:r>
      <w:proofErr w:type="spellStart"/>
      <w:r w:rsidRPr="00AC57B9">
        <w:rPr>
          <w:rFonts w:ascii="Open Sans" w:eastAsia="Times New Roman" w:hAnsi="Open Sans" w:cs="Open Sans"/>
          <w:color w:val="000000"/>
          <w:sz w:val="20"/>
          <w:szCs w:val="20"/>
          <w:shd w:val="clear" w:color="auto" w:fill="FFFFFF"/>
          <w:lang w:eastAsia="en-GB"/>
        </w:rPr>
        <w:t>Furlonger</w:t>
      </w:r>
      <w:proofErr w:type="spellEnd"/>
      <w:r w:rsidRPr="00AC57B9">
        <w:rPr>
          <w:rFonts w:ascii="Open Sans" w:eastAsia="Times New Roman" w:hAnsi="Open Sans" w:cs="Open Sans"/>
          <w:color w:val="000000"/>
          <w:sz w:val="20"/>
          <w:szCs w:val="20"/>
          <w:shd w:val="clear" w:color="auto" w:fill="FFFFFF"/>
          <w:lang w:eastAsia="en-GB"/>
        </w:rPr>
        <w:t>, B., 2019. The inclusive practices of classroom teachers: a scoping review and thematic analysis. </w:t>
      </w:r>
      <w:r w:rsidRPr="00AC57B9">
        <w:rPr>
          <w:rFonts w:ascii="Open Sans" w:eastAsia="Times New Roman" w:hAnsi="Open Sans" w:cs="Open Sans"/>
          <w:i/>
          <w:iCs/>
          <w:color w:val="000000"/>
          <w:sz w:val="20"/>
          <w:szCs w:val="20"/>
          <w:lang w:eastAsia="en-GB"/>
        </w:rPr>
        <w:t>International Journal of Inclusive Education</w:t>
      </w:r>
      <w:r w:rsidRPr="00AC57B9">
        <w:rPr>
          <w:rFonts w:ascii="Open Sans" w:eastAsia="Times New Roman" w:hAnsi="Open Sans" w:cs="Open Sans"/>
          <w:color w:val="000000"/>
          <w:sz w:val="20"/>
          <w:szCs w:val="20"/>
          <w:shd w:val="clear" w:color="auto" w:fill="FFFFFF"/>
          <w:lang w:eastAsia="en-GB"/>
        </w:rPr>
        <w:t xml:space="preserve">, [online] 25(6), pp.735-762. Available at: </w:t>
      </w:r>
      <w:hyperlink r:id="rId7" w:history="1">
        <w:r w:rsidRPr="00AC57B9">
          <w:rPr>
            <w:rStyle w:val="Hyperlink"/>
            <w:rFonts w:ascii="Open Sans" w:eastAsia="Times New Roman" w:hAnsi="Open Sans" w:cs="Open Sans"/>
            <w:sz w:val="20"/>
            <w:szCs w:val="20"/>
            <w:shd w:val="clear" w:color="auto" w:fill="FFFFFF"/>
            <w:lang w:eastAsia="en-GB"/>
          </w:rPr>
          <w:t>https://www.tandfonline.com/doi/abs/10.1080/13603116.2019.1572232</w:t>
        </w:r>
      </w:hyperlink>
      <w:r>
        <w:rPr>
          <w:rFonts w:ascii="Open Sans" w:eastAsia="Times New Roman" w:hAnsi="Open Sans" w:cs="Open Sans"/>
          <w:color w:val="000000"/>
          <w:sz w:val="20"/>
          <w:szCs w:val="20"/>
          <w:shd w:val="clear" w:color="auto" w:fill="FFFFFF"/>
          <w:lang w:eastAsia="en-GB"/>
        </w:rPr>
        <w:t xml:space="preserve"> </w:t>
      </w:r>
      <w:r w:rsidRPr="00AC57B9">
        <w:rPr>
          <w:rFonts w:ascii="Open Sans" w:eastAsia="Times New Roman" w:hAnsi="Open Sans" w:cs="Open Sans"/>
          <w:color w:val="000000"/>
          <w:sz w:val="20"/>
          <w:szCs w:val="20"/>
          <w:shd w:val="clear" w:color="auto" w:fill="FFFFFF"/>
          <w:lang w:eastAsia="en-GB"/>
        </w:rPr>
        <w:t xml:space="preserve"> [Accessed 29 March 2022].</w:t>
      </w:r>
    </w:p>
    <w:p w14:paraId="044FC85D" w14:textId="77777777" w:rsidR="00C50166" w:rsidRDefault="00C50166" w:rsidP="00C50166">
      <w:pPr>
        <w:rPr>
          <w:rFonts w:eastAsia="Times New Roman" w:cstheme="minorHAnsi"/>
          <w:color w:val="333333"/>
          <w:lang w:eastAsia="en-GB"/>
        </w:rPr>
      </w:pPr>
    </w:p>
    <w:p w14:paraId="03C6505C" w14:textId="77777777" w:rsidR="00C50166" w:rsidRPr="00AC57B9" w:rsidRDefault="00C50166" w:rsidP="00C50166">
      <w:pPr>
        <w:rPr>
          <w:rFonts w:ascii="Times New Roman" w:eastAsia="Times New Roman" w:hAnsi="Times New Roman" w:cs="Times New Roman"/>
          <w:lang w:eastAsia="en-GB"/>
        </w:rPr>
      </w:pPr>
      <w:proofErr w:type="spellStart"/>
      <w:r w:rsidRPr="00AC57B9">
        <w:rPr>
          <w:rFonts w:ascii="Open Sans" w:eastAsia="Times New Roman" w:hAnsi="Open Sans" w:cs="Open Sans"/>
          <w:color w:val="000000"/>
          <w:sz w:val="20"/>
          <w:szCs w:val="20"/>
          <w:shd w:val="clear" w:color="auto" w:fill="FFFFFF"/>
          <w:lang w:eastAsia="en-GB"/>
        </w:rPr>
        <w:t>Flodén</w:t>
      </w:r>
      <w:proofErr w:type="spellEnd"/>
      <w:r w:rsidRPr="00AC57B9">
        <w:rPr>
          <w:rFonts w:ascii="Open Sans" w:eastAsia="Times New Roman" w:hAnsi="Open Sans" w:cs="Open Sans"/>
          <w:color w:val="000000"/>
          <w:sz w:val="20"/>
          <w:szCs w:val="20"/>
          <w:shd w:val="clear" w:color="auto" w:fill="FFFFFF"/>
          <w:lang w:eastAsia="en-GB"/>
        </w:rPr>
        <w:t>, J., 2016. The impact of student feedback on teaching in higher education. </w:t>
      </w:r>
      <w:r w:rsidRPr="00AC57B9">
        <w:rPr>
          <w:rFonts w:ascii="Open Sans" w:eastAsia="Times New Roman" w:hAnsi="Open Sans" w:cs="Open Sans"/>
          <w:i/>
          <w:iCs/>
          <w:color w:val="000000"/>
          <w:sz w:val="20"/>
          <w:szCs w:val="20"/>
          <w:lang w:eastAsia="en-GB"/>
        </w:rPr>
        <w:t>Assessment &amp; Evaluation in Higher Education</w:t>
      </w:r>
      <w:r w:rsidRPr="00AC57B9">
        <w:rPr>
          <w:rFonts w:ascii="Open Sans" w:eastAsia="Times New Roman" w:hAnsi="Open Sans" w:cs="Open Sans"/>
          <w:color w:val="000000"/>
          <w:sz w:val="20"/>
          <w:szCs w:val="20"/>
          <w:shd w:val="clear" w:color="auto" w:fill="FFFFFF"/>
          <w:lang w:eastAsia="en-GB"/>
        </w:rPr>
        <w:t>,</w:t>
      </w:r>
      <w:r>
        <w:rPr>
          <w:rFonts w:ascii="Open Sans" w:eastAsia="Times New Roman" w:hAnsi="Open Sans" w:cs="Open Sans"/>
          <w:color w:val="000000"/>
          <w:sz w:val="20"/>
          <w:szCs w:val="20"/>
          <w:shd w:val="clear" w:color="auto" w:fill="FFFFFF"/>
          <w:lang w:eastAsia="en-GB"/>
        </w:rPr>
        <w:t xml:space="preserve"> </w:t>
      </w:r>
      <w:r w:rsidRPr="00AC57B9">
        <w:rPr>
          <w:rFonts w:ascii="Open Sans" w:eastAsia="Times New Roman" w:hAnsi="Open Sans" w:cs="Open Sans"/>
          <w:color w:val="000000"/>
          <w:sz w:val="20"/>
          <w:szCs w:val="20"/>
          <w:shd w:val="clear" w:color="auto" w:fill="FFFFFF"/>
          <w:lang w:eastAsia="en-GB"/>
        </w:rPr>
        <w:t xml:space="preserve">42(7), pp.1054-1068. Available at: </w:t>
      </w:r>
      <w:hyperlink r:id="rId8" w:history="1">
        <w:r w:rsidRPr="00AC57B9">
          <w:rPr>
            <w:rStyle w:val="Hyperlink"/>
            <w:rFonts w:ascii="Open Sans" w:eastAsia="Times New Roman" w:hAnsi="Open Sans" w:cs="Open Sans"/>
            <w:sz w:val="20"/>
            <w:szCs w:val="20"/>
            <w:shd w:val="clear" w:color="auto" w:fill="FFFFFF"/>
            <w:lang w:eastAsia="en-GB"/>
          </w:rPr>
          <w:t>https://www.tandfonline.com/doi/abs/10.1080/02602938.2016.1224997</w:t>
        </w:r>
      </w:hyperlink>
      <w:r>
        <w:rPr>
          <w:rFonts w:ascii="Open Sans" w:eastAsia="Times New Roman" w:hAnsi="Open Sans" w:cs="Open Sans"/>
          <w:color w:val="000000"/>
          <w:sz w:val="20"/>
          <w:szCs w:val="20"/>
          <w:shd w:val="clear" w:color="auto" w:fill="FFFFFF"/>
          <w:lang w:eastAsia="en-GB"/>
        </w:rPr>
        <w:t xml:space="preserve"> </w:t>
      </w:r>
      <w:r w:rsidRPr="00AC57B9">
        <w:rPr>
          <w:rFonts w:ascii="Open Sans" w:eastAsia="Times New Roman" w:hAnsi="Open Sans" w:cs="Open Sans"/>
          <w:color w:val="000000"/>
          <w:sz w:val="20"/>
          <w:szCs w:val="20"/>
          <w:shd w:val="clear" w:color="auto" w:fill="FFFFFF"/>
          <w:lang w:eastAsia="en-GB"/>
        </w:rPr>
        <w:t xml:space="preserve"> [Accessed 29 March 2022].</w:t>
      </w:r>
    </w:p>
    <w:p w14:paraId="6A059237" w14:textId="77777777" w:rsidR="00C50166" w:rsidRDefault="00C50166" w:rsidP="00C50166">
      <w:pPr>
        <w:rPr>
          <w:rFonts w:eastAsia="Times New Roman" w:cstheme="minorHAnsi"/>
          <w:color w:val="333333"/>
          <w:lang w:eastAsia="en-GB"/>
        </w:rPr>
      </w:pPr>
    </w:p>
    <w:p w14:paraId="72C73C0B" w14:textId="77777777" w:rsidR="00C50166" w:rsidRPr="00AC57B9" w:rsidRDefault="00C50166" w:rsidP="00C50166">
      <w:pPr>
        <w:rPr>
          <w:rFonts w:ascii="Times New Roman" w:eastAsia="Times New Roman" w:hAnsi="Times New Roman" w:cs="Times New Roman"/>
          <w:lang w:eastAsia="en-GB"/>
        </w:rPr>
      </w:pPr>
      <w:r w:rsidRPr="00AC57B9">
        <w:rPr>
          <w:rFonts w:ascii="Open Sans" w:eastAsia="Times New Roman" w:hAnsi="Open Sans" w:cs="Open Sans"/>
          <w:color w:val="000000"/>
          <w:sz w:val="20"/>
          <w:szCs w:val="20"/>
          <w:shd w:val="clear" w:color="auto" w:fill="FFFFFF"/>
          <w:lang w:eastAsia="en-GB"/>
        </w:rPr>
        <w:t>Hauge, K. and Wan, P., 2019. Teachers’ collective professional development in school: A review study. </w:t>
      </w:r>
      <w:r w:rsidRPr="00AC57B9">
        <w:rPr>
          <w:rFonts w:ascii="Open Sans" w:eastAsia="Times New Roman" w:hAnsi="Open Sans" w:cs="Open Sans"/>
          <w:i/>
          <w:iCs/>
          <w:color w:val="000000"/>
          <w:sz w:val="20"/>
          <w:szCs w:val="20"/>
          <w:lang w:eastAsia="en-GB"/>
        </w:rPr>
        <w:t>Cogent Education</w:t>
      </w:r>
      <w:r w:rsidRPr="00AC57B9">
        <w:rPr>
          <w:rFonts w:ascii="Open Sans" w:eastAsia="Times New Roman" w:hAnsi="Open Sans" w:cs="Open Sans"/>
          <w:color w:val="000000"/>
          <w:sz w:val="20"/>
          <w:szCs w:val="20"/>
          <w:shd w:val="clear" w:color="auto" w:fill="FFFFFF"/>
          <w:lang w:eastAsia="en-GB"/>
        </w:rPr>
        <w:t>,</w:t>
      </w:r>
      <w:r>
        <w:rPr>
          <w:rFonts w:ascii="Open Sans" w:eastAsia="Times New Roman" w:hAnsi="Open Sans" w:cs="Open Sans"/>
          <w:color w:val="000000"/>
          <w:sz w:val="20"/>
          <w:szCs w:val="20"/>
          <w:shd w:val="clear" w:color="auto" w:fill="FFFFFF"/>
          <w:lang w:eastAsia="en-GB"/>
        </w:rPr>
        <w:t xml:space="preserve"> </w:t>
      </w:r>
      <w:r w:rsidRPr="00AC57B9">
        <w:rPr>
          <w:rFonts w:ascii="Open Sans" w:eastAsia="Times New Roman" w:hAnsi="Open Sans" w:cs="Open Sans"/>
          <w:color w:val="000000"/>
          <w:sz w:val="20"/>
          <w:szCs w:val="20"/>
          <w:shd w:val="clear" w:color="auto" w:fill="FFFFFF"/>
          <w:lang w:eastAsia="en-GB"/>
        </w:rPr>
        <w:t xml:space="preserve">6(1), p.1619223. Available at: </w:t>
      </w:r>
      <w:hyperlink r:id="rId9" w:history="1">
        <w:r w:rsidRPr="00AC57B9">
          <w:rPr>
            <w:rStyle w:val="Hyperlink"/>
            <w:rFonts w:ascii="Open Sans" w:eastAsia="Times New Roman" w:hAnsi="Open Sans" w:cs="Open Sans"/>
            <w:sz w:val="20"/>
            <w:szCs w:val="20"/>
            <w:shd w:val="clear" w:color="auto" w:fill="FFFFFF"/>
            <w:lang w:eastAsia="en-GB"/>
          </w:rPr>
          <w:t>https://www.tandfonline.com/doi/full/10.1080/2331186X.2019.1619223</w:t>
        </w:r>
      </w:hyperlink>
      <w:r>
        <w:rPr>
          <w:rFonts w:ascii="Open Sans" w:eastAsia="Times New Roman" w:hAnsi="Open Sans" w:cs="Open Sans"/>
          <w:color w:val="000000"/>
          <w:sz w:val="20"/>
          <w:szCs w:val="20"/>
          <w:shd w:val="clear" w:color="auto" w:fill="FFFFFF"/>
          <w:lang w:eastAsia="en-GB"/>
        </w:rPr>
        <w:t xml:space="preserve"> </w:t>
      </w:r>
      <w:r w:rsidRPr="00AC57B9">
        <w:rPr>
          <w:rFonts w:ascii="Open Sans" w:eastAsia="Times New Roman" w:hAnsi="Open Sans" w:cs="Open Sans"/>
          <w:color w:val="000000"/>
          <w:sz w:val="20"/>
          <w:szCs w:val="20"/>
          <w:shd w:val="clear" w:color="auto" w:fill="FFFFFF"/>
          <w:lang w:eastAsia="en-GB"/>
        </w:rPr>
        <w:t xml:space="preserve"> [Accessed 29 March 2022].</w:t>
      </w:r>
    </w:p>
    <w:p w14:paraId="605759B2" w14:textId="77777777" w:rsidR="00C50166" w:rsidRDefault="00C50166" w:rsidP="00C50166">
      <w:pPr>
        <w:rPr>
          <w:rFonts w:eastAsia="Times New Roman" w:cstheme="minorHAnsi"/>
          <w:color w:val="333333"/>
          <w:lang w:eastAsia="en-GB"/>
        </w:rPr>
      </w:pPr>
    </w:p>
    <w:p w14:paraId="1218EA7E" w14:textId="77777777" w:rsidR="00C50166" w:rsidRPr="00083094" w:rsidRDefault="00C50166" w:rsidP="00C50166">
      <w:pPr>
        <w:rPr>
          <w:rFonts w:ascii="Times New Roman" w:eastAsia="Times New Roman" w:hAnsi="Times New Roman" w:cs="Times New Roman"/>
          <w:lang w:eastAsia="en-GB"/>
        </w:rPr>
      </w:pPr>
      <w:proofErr w:type="spellStart"/>
      <w:r w:rsidRPr="00083094">
        <w:rPr>
          <w:rFonts w:ascii="Open Sans" w:eastAsia="Times New Roman" w:hAnsi="Open Sans" w:cs="Open Sans"/>
          <w:color w:val="000000"/>
          <w:sz w:val="20"/>
          <w:szCs w:val="20"/>
          <w:shd w:val="clear" w:color="auto" w:fill="FFFFFF"/>
          <w:lang w:eastAsia="en-GB"/>
        </w:rPr>
        <w:t>Huo</w:t>
      </w:r>
      <w:proofErr w:type="spellEnd"/>
      <w:r w:rsidRPr="00083094">
        <w:rPr>
          <w:rFonts w:ascii="Open Sans" w:eastAsia="Times New Roman" w:hAnsi="Open Sans" w:cs="Open Sans"/>
          <w:color w:val="000000"/>
          <w:sz w:val="20"/>
          <w:szCs w:val="20"/>
          <w:shd w:val="clear" w:color="auto" w:fill="FFFFFF"/>
          <w:lang w:eastAsia="en-GB"/>
        </w:rPr>
        <w:t>, M. and Jiang, Z., 2021. Trait conscientiousness, thriving at work, career satisfaction and job satisfaction: Can supervisor support make a difference? </w:t>
      </w:r>
      <w:r w:rsidRPr="00083094">
        <w:rPr>
          <w:rFonts w:ascii="Open Sans" w:eastAsia="Times New Roman" w:hAnsi="Open Sans" w:cs="Open Sans"/>
          <w:i/>
          <w:iCs/>
          <w:color w:val="000000"/>
          <w:sz w:val="20"/>
          <w:szCs w:val="20"/>
          <w:lang w:eastAsia="en-GB"/>
        </w:rPr>
        <w:t>Personality and Individual Differences</w:t>
      </w:r>
      <w:r w:rsidRPr="00083094">
        <w:rPr>
          <w:rFonts w:ascii="Open Sans" w:eastAsia="Times New Roman" w:hAnsi="Open Sans" w:cs="Open Sans"/>
          <w:color w:val="000000"/>
          <w:sz w:val="20"/>
          <w:szCs w:val="20"/>
          <w:shd w:val="clear" w:color="auto" w:fill="FFFFFF"/>
          <w:lang w:eastAsia="en-GB"/>
        </w:rPr>
        <w:t xml:space="preserve">, [online] 183, p.111116. Available at: </w:t>
      </w:r>
      <w:hyperlink r:id="rId10" w:history="1">
        <w:r w:rsidRPr="00083094">
          <w:rPr>
            <w:rStyle w:val="Hyperlink"/>
            <w:rFonts w:ascii="Open Sans" w:eastAsia="Times New Roman" w:hAnsi="Open Sans" w:cs="Open Sans"/>
            <w:sz w:val="20"/>
            <w:szCs w:val="20"/>
            <w:shd w:val="clear" w:color="auto" w:fill="FFFFFF"/>
            <w:lang w:eastAsia="en-GB"/>
          </w:rPr>
          <w:t>https://www.sciencedirect.com/science/article/abs/pii/S0191886921004955</w:t>
        </w:r>
      </w:hyperlink>
      <w:r>
        <w:rPr>
          <w:rFonts w:ascii="Open Sans" w:eastAsia="Times New Roman" w:hAnsi="Open Sans" w:cs="Open Sans"/>
          <w:color w:val="000000"/>
          <w:sz w:val="20"/>
          <w:szCs w:val="20"/>
          <w:shd w:val="clear" w:color="auto" w:fill="FFFFFF"/>
          <w:lang w:eastAsia="en-GB"/>
        </w:rPr>
        <w:t xml:space="preserve"> </w:t>
      </w:r>
      <w:r w:rsidRPr="00083094">
        <w:rPr>
          <w:rFonts w:ascii="Open Sans" w:eastAsia="Times New Roman" w:hAnsi="Open Sans" w:cs="Open Sans"/>
          <w:color w:val="000000"/>
          <w:sz w:val="20"/>
          <w:szCs w:val="20"/>
          <w:shd w:val="clear" w:color="auto" w:fill="FFFFFF"/>
          <w:lang w:eastAsia="en-GB"/>
        </w:rPr>
        <w:t xml:space="preserve"> [Accessed 29 March 2022].</w:t>
      </w:r>
    </w:p>
    <w:p w14:paraId="60E89BAB" w14:textId="77777777" w:rsidR="00C50166" w:rsidRDefault="00C50166" w:rsidP="00C50166">
      <w:pPr>
        <w:rPr>
          <w:rFonts w:eastAsia="Times New Roman" w:cstheme="minorHAnsi"/>
          <w:color w:val="333333"/>
          <w:lang w:eastAsia="en-GB"/>
        </w:rPr>
      </w:pPr>
    </w:p>
    <w:p w14:paraId="56A8DC4A" w14:textId="77777777" w:rsidR="00C50166" w:rsidRPr="00083094" w:rsidRDefault="00C50166" w:rsidP="00C50166">
      <w:pPr>
        <w:rPr>
          <w:rFonts w:ascii="Times New Roman" w:eastAsia="Times New Roman" w:hAnsi="Times New Roman" w:cs="Times New Roman"/>
          <w:lang w:eastAsia="en-GB"/>
        </w:rPr>
      </w:pPr>
      <w:r w:rsidRPr="00083094">
        <w:rPr>
          <w:rFonts w:ascii="Open Sans" w:eastAsia="Times New Roman" w:hAnsi="Open Sans" w:cs="Open Sans"/>
          <w:color w:val="000000"/>
          <w:sz w:val="20"/>
          <w:szCs w:val="20"/>
          <w:shd w:val="clear" w:color="auto" w:fill="FFFFFF"/>
          <w:lang w:eastAsia="en-GB"/>
        </w:rPr>
        <w:t xml:space="preserve">Kettler, T., Lamb, K., </w:t>
      </w:r>
      <w:proofErr w:type="spellStart"/>
      <w:r w:rsidRPr="00083094">
        <w:rPr>
          <w:rFonts w:ascii="Open Sans" w:eastAsia="Times New Roman" w:hAnsi="Open Sans" w:cs="Open Sans"/>
          <w:color w:val="000000"/>
          <w:sz w:val="20"/>
          <w:szCs w:val="20"/>
          <w:shd w:val="clear" w:color="auto" w:fill="FFFFFF"/>
          <w:lang w:eastAsia="en-GB"/>
        </w:rPr>
        <w:t>Willerson</w:t>
      </w:r>
      <w:proofErr w:type="spellEnd"/>
      <w:r w:rsidRPr="00083094">
        <w:rPr>
          <w:rFonts w:ascii="Open Sans" w:eastAsia="Times New Roman" w:hAnsi="Open Sans" w:cs="Open Sans"/>
          <w:color w:val="000000"/>
          <w:sz w:val="20"/>
          <w:szCs w:val="20"/>
          <w:shd w:val="clear" w:color="auto" w:fill="FFFFFF"/>
          <w:lang w:eastAsia="en-GB"/>
        </w:rPr>
        <w:t>, A. and Mullet, D., 2018. Teachers’ Perceptions of Creativity in the Classroom. </w:t>
      </w:r>
      <w:r w:rsidRPr="00083094">
        <w:rPr>
          <w:rFonts w:ascii="Open Sans" w:eastAsia="Times New Roman" w:hAnsi="Open Sans" w:cs="Open Sans"/>
          <w:i/>
          <w:iCs/>
          <w:color w:val="000000"/>
          <w:sz w:val="20"/>
          <w:szCs w:val="20"/>
          <w:lang w:eastAsia="en-GB"/>
        </w:rPr>
        <w:t>Creativity Research Journal</w:t>
      </w:r>
      <w:r w:rsidRPr="00083094">
        <w:rPr>
          <w:rFonts w:ascii="Open Sans" w:eastAsia="Times New Roman" w:hAnsi="Open Sans" w:cs="Open Sans"/>
          <w:color w:val="000000"/>
          <w:sz w:val="20"/>
          <w:szCs w:val="20"/>
          <w:shd w:val="clear" w:color="auto" w:fill="FFFFFF"/>
          <w:lang w:eastAsia="en-GB"/>
        </w:rPr>
        <w:t xml:space="preserve">, 30(2), pp.164-171. Available at: </w:t>
      </w:r>
      <w:hyperlink r:id="rId11" w:history="1">
        <w:r w:rsidRPr="00083094">
          <w:rPr>
            <w:rStyle w:val="Hyperlink"/>
            <w:rFonts w:ascii="Open Sans" w:eastAsia="Times New Roman" w:hAnsi="Open Sans" w:cs="Open Sans"/>
            <w:sz w:val="20"/>
            <w:szCs w:val="20"/>
            <w:shd w:val="clear" w:color="auto" w:fill="FFFFFF"/>
            <w:lang w:eastAsia="en-GB"/>
          </w:rPr>
          <w:t>https://www.tandfonline.com/doi/abs/10.1080/10400419.2018.1446503</w:t>
        </w:r>
      </w:hyperlink>
      <w:r>
        <w:rPr>
          <w:rFonts w:ascii="Open Sans" w:eastAsia="Times New Roman" w:hAnsi="Open Sans" w:cs="Open Sans"/>
          <w:color w:val="000000"/>
          <w:sz w:val="20"/>
          <w:szCs w:val="20"/>
          <w:shd w:val="clear" w:color="auto" w:fill="FFFFFF"/>
          <w:lang w:eastAsia="en-GB"/>
        </w:rPr>
        <w:t xml:space="preserve"> </w:t>
      </w:r>
      <w:r w:rsidRPr="00083094">
        <w:rPr>
          <w:rFonts w:ascii="Open Sans" w:eastAsia="Times New Roman" w:hAnsi="Open Sans" w:cs="Open Sans"/>
          <w:color w:val="000000"/>
          <w:sz w:val="20"/>
          <w:szCs w:val="20"/>
          <w:shd w:val="clear" w:color="auto" w:fill="FFFFFF"/>
          <w:lang w:eastAsia="en-GB"/>
        </w:rPr>
        <w:t xml:space="preserve"> [Accessed 29 March 2022].</w:t>
      </w:r>
    </w:p>
    <w:p w14:paraId="2717F5AD" w14:textId="77777777" w:rsidR="00C50166" w:rsidRDefault="00C50166" w:rsidP="00C50166">
      <w:pPr>
        <w:rPr>
          <w:rFonts w:eastAsia="Times New Roman" w:cstheme="minorHAnsi"/>
          <w:color w:val="333333"/>
          <w:lang w:eastAsia="en-GB"/>
        </w:rPr>
      </w:pPr>
    </w:p>
    <w:p w14:paraId="5D38ABD0" w14:textId="77777777" w:rsidR="00C50166" w:rsidRPr="00083094" w:rsidRDefault="00C50166" w:rsidP="00C50166">
      <w:pPr>
        <w:rPr>
          <w:rFonts w:ascii="Times New Roman" w:eastAsia="Times New Roman" w:hAnsi="Times New Roman" w:cs="Times New Roman"/>
          <w:lang w:eastAsia="en-GB"/>
        </w:rPr>
      </w:pPr>
      <w:proofErr w:type="spellStart"/>
      <w:r w:rsidRPr="00083094">
        <w:rPr>
          <w:rFonts w:ascii="Open Sans" w:eastAsia="Times New Roman" w:hAnsi="Open Sans" w:cs="Open Sans"/>
          <w:color w:val="000000"/>
          <w:sz w:val="20"/>
          <w:szCs w:val="20"/>
          <w:shd w:val="clear" w:color="auto" w:fill="FFFFFF"/>
          <w:lang w:eastAsia="en-GB"/>
        </w:rPr>
        <w:t>Lejeune</w:t>
      </w:r>
      <w:proofErr w:type="spellEnd"/>
      <w:r w:rsidRPr="00083094">
        <w:rPr>
          <w:rFonts w:ascii="Open Sans" w:eastAsia="Times New Roman" w:hAnsi="Open Sans" w:cs="Open Sans"/>
          <w:color w:val="000000"/>
          <w:sz w:val="20"/>
          <w:szCs w:val="20"/>
          <w:shd w:val="clear" w:color="auto" w:fill="FFFFFF"/>
          <w:lang w:eastAsia="en-GB"/>
        </w:rPr>
        <w:t xml:space="preserve">, C., </w:t>
      </w:r>
      <w:proofErr w:type="spellStart"/>
      <w:r w:rsidRPr="00083094">
        <w:rPr>
          <w:rFonts w:ascii="Open Sans" w:eastAsia="Times New Roman" w:hAnsi="Open Sans" w:cs="Open Sans"/>
          <w:color w:val="000000"/>
          <w:sz w:val="20"/>
          <w:szCs w:val="20"/>
          <w:shd w:val="clear" w:color="auto" w:fill="FFFFFF"/>
          <w:lang w:eastAsia="en-GB"/>
        </w:rPr>
        <w:t>Beausaert</w:t>
      </w:r>
      <w:proofErr w:type="spellEnd"/>
      <w:r w:rsidRPr="00083094">
        <w:rPr>
          <w:rFonts w:ascii="Open Sans" w:eastAsia="Times New Roman" w:hAnsi="Open Sans" w:cs="Open Sans"/>
          <w:color w:val="000000"/>
          <w:sz w:val="20"/>
          <w:szCs w:val="20"/>
          <w:shd w:val="clear" w:color="auto" w:fill="FFFFFF"/>
          <w:lang w:eastAsia="en-GB"/>
        </w:rPr>
        <w:t xml:space="preserve">, S. and </w:t>
      </w:r>
      <w:proofErr w:type="spellStart"/>
      <w:r w:rsidRPr="00083094">
        <w:rPr>
          <w:rFonts w:ascii="Open Sans" w:eastAsia="Times New Roman" w:hAnsi="Open Sans" w:cs="Open Sans"/>
          <w:color w:val="000000"/>
          <w:sz w:val="20"/>
          <w:szCs w:val="20"/>
          <w:shd w:val="clear" w:color="auto" w:fill="FFFFFF"/>
          <w:lang w:eastAsia="en-GB"/>
        </w:rPr>
        <w:t>Raemdonck</w:t>
      </w:r>
      <w:proofErr w:type="spellEnd"/>
      <w:r w:rsidRPr="00083094">
        <w:rPr>
          <w:rFonts w:ascii="Open Sans" w:eastAsia="Times New Roman" w:hAnsi="Open Sans" w:cs="Open Sans"/>
          <w:color w:val="000000"/>
          <w:sz w:val="20"/>
          <w:szCs w:val="20"/>
          <w:shd w:val="clear" w:color="auto" w:fill="FFFFFF"/>
          <w:lang w:eastAsia="en-GB"/>
        </w:rPr>
        <w:t>, I., 2018. The impact on employees’ job performance of exercising self-directed learning within personal development plan practice. </w:t>
      </w:r>
      <w:r w:rsidRPr="00083094">
        <w:rPr>
          <w:rFonts w:ascii="Open Sans" w:eastAsia="Times New Roman" w:hAnsi="Open Sans" w:cs="Open Sans"/>
          <w:i/>
          <w:iCs/>
          <w:color w:val="000000"/>
          <w:sz w:val="20"/>
          <w:szCs w:val="20"/>
          <w:lang w:eastAsia="en-GB"/>
        </w:rPr>
        <w:t>The International Journal of Human Resource Management</w:t>
      </w:r>
      <w:r w:rsidRPr="00083094">
        <w:rPr>
          <w:rFonts w:ascii="Open Sans" w:eastAsia="Times New Roman" w:hAnsi="Open Sans" w:cs="Open Sans"/>
          <w:color w:val="000000"/>
          <w:sz w:val="20"/>
          <w:szCs w:val="20"/>
          <w:shd w:val="clear" w:color="auto" w:fill="FFFFFF"/>
          <w:lang w:eastAsia="en-GB"/>
        </w:rPr>
        <w:t xml:space="preserve">, 32(5), pp.1086-1112. Available at: </w:t>
      </w:r>
      <w:hyperlink r:id="rId12" w:history="1">
        <w:r w:rsidRPr="00083094">
          <w:rPr>
            <w:rStyle w:val="Hyperlink"/>
            <w:rFonts w:ascii="Open Sans" w:eastAsia="Times New Roman" w:hAnsi="Open Sans" w:cs="Open Sans"/>
            <w:sz w:val="20"/>
            <w:szCs w:val="20"/>
            <w:shd w:val="clear" w:color="auto" w:fill="FFFFFF"/>
            <w:lang w:eastAsia="en-GB"/>
          </w:rPr>
          <w:t>https://www.tandfonline.com/doi/abs/10.1080/09585192.2018.1510848</w:t>
        </w:r>
      </w:hyperlink>
      <w:r>
        <w:rPr>
          <w:rFonts w:ascii="Open Sans" w:eastAsia="Times New Roman" w:hAnsi="Open Sans" w:cs="Open Sans"/>
          <w:color w:val="000000"/>
          <w:sz w:val="20"/>
          <w:szCs w:val="20"/>
          <w:shd w:val="clear" w:color="auto" w:fill="FFFFFF"/>
          <w:lang w:eastAsia="en-GB"/>
        </w:rPr>
        <w:t xml:space="preserve"> </w:t>
      </w:r>
      <w:r w:rsidRPr="00083094">
        <w:rPr>
          <w:rFonts w:ascii="Open Sans" w:eastAsia="Times New Roman" w:hAnsi="Open Sans" w:cs="Open Sans"/>
          <w:color w:val="000000"/>
          <w:sz w:val="20"/>
          <w:szCs w:val="20"/>
          <w:shd w:val="clear" w:color="auto" w:fill="FFFFFF"/>
          <w:lang w:eastAsia="en-GB"/>
        </w:rPr>
        <w:t xml:space="preserve"> [Accessed 29 March 2022].</w:t>
      </w:r>
    </w:p>
    <w:p w14:paraId="62242CB8" w14:textId="77777777" w:rsidR="00C50166" w:rsidRDefault="00C50166" w:rsidP="00C50166">
      <w:pPr>
        <w:rPr>
          <w:rFonts w:eastAsia="Times New Roman" w:cstheme="minorHAnsi"/>
          <w:color w:val="333333"/>
          <w:lang w:eastAsia="en-GB"/>
        </w:rPr>
      </w:pPr>
    </w:p>
    <w:p w14:paraId="20D466BD" w14:textId="77777777" w:rsidR="00C50166" w:rsidRPr="00083094" w:rsidRDefault="00C50166" w:rsidP="00C50166">
      <w:pPr>
        <w:rPr>
          <w:rFonts w:ascii="Times New Roman" w:eastAsia="Times New Roman" w:hAnsi="Times New Roman" w:cs="Times New Roman"/>
          <w:lang w:eastAsia="en-GB"/>
        </w:rPr>
      </w:pPr>
      <w:r w:rsidRPr="00083094">
        <w:rPr>
          <w:rFonts w:ascii="Open Sans" w:eastAsia="Times New Roman" w:hAnsi="Open Sans" w:cs="Open Sans"/>
          <w:color w:val="000000"/>
          <w:sz w:val="20"/>
          <w:szCs w:val="20"/>
          <w:shd w:val="clear" w:color="auto" w:fill="FFFFFF"/>
          <w:lang w:eastAsia="en-GB"/>
        </w:rPr>
        <w:t>Lia, P., 2020. </w:t>
      </w:r>
      <w:r w:rsidRPr="00083094">
        <w:rPr>
          <w:rFonts w:ascii="Open Sans" w:eastAsia="Times New Roman" w:hAnsi="Open Sans" w:cs="Open Sans"/>
          <w:i/>
          <w:iCs/>
          <w:color w:val="000000"/>
          <w:sz w:val="20"/>
          <w:szCs w:val="20"/>
          <w:lang w:eastAsia="en-GB"/>
        </w:rPr>
        <w:t>Simplify Your Study: Effective Strategies for Coursework and Exams</w:t>
      </w:r>
      <w:r w:rsidRPr="00083094">
        <w:rPr>
          <w:rFonts w:ascii="Open Sans" w:eastAsia="Times New Roman" w:hAnsi="Open Sans" w:cs="Open Sans"/>
          <w:color w:val="000000"/>
          <w:sz w:val="20"/>
          <w:szCs w:val="20"/>
          <w:shd w:val="clear" w:color="auto" w:fill="FFFFFF"/>
          <w:lang w:eastAsia="en-GB"/>
        </w:rPr>
        <w:t>. United Kingdom: Red Globe Press, p.158.</w:t>
      </w:r>
    </w:p>
    <w:p w14:paraId="0F76169D" w14:textId="77777777" w:rsidR="00C50166" w:rsidRDefault="00C50166" w:rsidP="00C50166">
      <w:pPr>
        <w:rPr>
          <w:rFonts w:eastAsia="Times New Roman" w:cstheme="minorHAnsi"/>
          <w:color w:val="333333"/>
          <w:lang w:eastAsia="en-GB"/>
        </w:rPr>
      </w:pPr>
    </w:p>
    <w:p w14:paraId="6218FFBF" w14:textId="77777777" w:rsidR="00C822C3" w:rsidRDefault="00C50166" w:rsidP="00C50166">
      <w:pPr>
        <w:rPr>
          <w:rFonts w:ascii="Open Sans" w:eastAsia="Times New Roman" w:hAnsi="Open Sans" w:cs="Open Sans"/>
          <w:color w:val="000000"/>
          <w:sz w:val="20"/>
          <w:szCs w:val="20"/>
          <w:shd w:val="clear" w:color="auto" w:fill="FFFFFF"/>
          <w:lang w:eastAsia="en-GB"/>
        </w:rPr>
      </w:pPr>
      <w:r w:rsidRPr="00083094">
        <w:rPr>
          <w:rFonts w:ascii="Open Sans" w:eastAsia="Times New Roman" w:hAnsi="Open Sans" w:cs="Open Sans"/>
          <w:color w:val="000000"/>
          <w:sz w:val="20"/>
          <w:szCs w:val="20"/>
          <w:shd w:val="clear" w:color="auto" w:fill="FFFFFF"/>
          <w:lang w:eastAsia="en-GB"/>
        </w:rPr>
        <w:t>Lopez, V., Sayers, J. and Cleary, M., 2017. Competitiveness in the Workplace: Attributes and Team Benefits. </w:t>
      </w:r>
      <w:r w:rsidRPr="00083094">
        <w:rPr>
          <w:rFonts w:ascii="Open Sans" w:eastAsia="Times New Roman" w:hAnsi="Open Sans" w:cs="Open Sans"/>
          <w:i/>
          <w:iCs/>
          <w:color w:val="000000"/>
          <w:sz w:val="20"/>
          <w:szCs w:val="20"/>
          <w:lang w:eastAsia="en-GB"/>
        </w:rPr>
        <w:t>Issues in Mental Health Nursing</w:t>
      </w:r>
      <w:r w:rsidRPr="00083094">
        <w:rPr>
          <w:rFonts w:ascii="Open Sans" w:eastAsia="Times New Roman" w:hAnsi="Open Sans" w:cs="Open Sans"/>
          <w:color w:val="000000"/>
          <w:sz w:val="20"/>
          <w:szCs w:val="20"/>
          <w:shd w:val="clear" w:color="auto" w:fill="FFFFFF"/>
          <w:lang w:eastAsia="en-GB"/>
        </w:rPr>
        <w:t xml:space="preserve">, 38(6), pp.523-525. Available at: </w:t>
      </w:r>
      <w:hyperlink r:id="rId13" w:history="1">
        <w:r w:rsidRPr="00083094">
          <w:rPr>
            <w:rStyle w:val="Hyperlink"/>
            <w:rFonts w:ascii="Open Sans" w:eastAsia="Times New Roman" w:hAnsi="Open Sans" w:cs="Open Sans"/>
            <w:sz w:val="20"/>
            <w:szCs w:val="20"/>
            <w:shd w:val="clear" w:color="auto" w:fill="FFFFFF"/>
            <w:lang w:eastAsia="en-GB"/>
          </w:rPr>
          <w:t>https://www.tandfonline.com/doi/abs/10.1080/01612840.2017.1322430?journalCode=imhn20</w:t>
        </w:r>
      </w:hyperlink>
      <w:r>
        <w:rPr>
          <w:rFonts w:ascii="Open Sans" w:eastAsia="Times New Roman" w:hAnsi="Open Sans" w:cs="Open Sans"/>
          <w:color w:val="000000"/>
          <w:sz w:val="20"/>
          <w:szCs w:val="20"/>
          <w:shd w:val="clear" w:color="auto" w:fill="FFFFFF"/>
          <w:lang w:eastAsia="en-GB"/>
        </w:rPr>
        <w:t xml:space="preserve"> </w:t>
      </w:r>
      <w:r w:rsidRPr="00083094">
        <w:rPr>
          <w:rFonts w:ascii="Open Sans" w:eastAsia="Times New Roman" w:hAnsi="Open Sans" w:cs="Open Sans"/>
          <w:color w:val="000000"/>
          <w:sz w:val="20"/>
          <w:szCs w:val="20"/>
          <w:shd w:val="clear" w:color="auto" w:fill="FFFFFF"/>
          <w:lang w:eastAsia="en-GB"/>
        </w:rPr>
        <w:t xml:space="preserve"> [Accessed 29 March 2022].</w:t>
      </w:r>
    </w:p>
    <w:p w14:paraId="7A709772" w14:textId="33FBE8A6" w:rsidR="00C50166" w:rsidRPr="00C822C3" w:rsidRDefault="00C50166" w:rsidP="00C50166">
      <w:pPr>
        <w:rPr>
          <w:rFonts w:ascii="Open Sans" w:eastAsia="Times New Roman" w:hAnsi="Open Sans" w:cs="Open Sans"/>
          <w:color w:val="000000"/>
          <w:sz w:val="20"/>
          <w:szCs w:val="20"/>
          <w:shd w:val="clear" w:color="auto" w:fill="FFFFFF"/>
          <w:lang w:eastAsia="en-GB"/>
        </w:rPr>
      </w:pPr>
      <w:r w:rsidRPr="00083094">
        <w:rPr>
          <w:rFonts w:ascii="Open Sans" w:eastAsia="Times New Roman" w:hAnsi="Open Sans" w:cs="Open Sans"/>
          <w:color w:val="000000"/>
          <w:sz w:val="20"/>
          <w:szCs w:val="20"/>
          <w:shd w:val="clear" w:color="auto" w:fill="FFFFFF"/>
          <w:lang w:eastAsia="en-GB"/>
        </w:rPr>
        <w:lastRenderedPageBreak/>
        <w:t xml:space="preserve">Nolan, A. and </w:t>
      </w:r>
      <w:proofErr w:type="spellStart"/>
      <w:r w:rsidRPr="00083094">
        <w:rPr>
          <w:rFonts w:ascii="Open Sans" w:eastAsia="Times New Roman" w:hAnsi="Open Sans" w:cs="Open Sans"/>
          <w:color w:val="000000"/>
          <w:sz w:val="20"/>
          <w:szCs w:val="20"/>
          <w:shd w:val="clear" w:color="auto" w:fill="FFFFFF"/>
          <w:lang w:eastAsia="en-GB"/>
        </w:rPr>
        <w:t>Molla</w:t>
      </w:r>
      <w:proofErr w:type="spellEnd"/>
      <w:r w:rsidRPr="00083094">
        <w:rPr>
          <w:rFonts w:ascii="Open Sans" w:eastAsia="Times New Roman" w:hAnsi="Open Sans" w:cs="Open Sans"/>
          <w:color w:val="000000"/>
          <w:sz w:val="20"/>
          <w:szCs w:val="20"/>
          <w:shd w:val="clear" w:color="auto" w:fill="FFFFFF"/>
          <w:lang w:eastAsia="en-GB"/>
        </w:rPr>
        <w:t>, T., 2017. Teacher confidence and professional capital. </w:t>
      </w:r>
      <w:r w:rsidRPr="00083094">
        <w:rPr>
          <w:rFonts w:ascii="Open Sans" w:eastAsia="Times New Roman" w:hAnsi="Open Sans" w:cs="Open Sans"/>
          <w:i/>
          <w:iCs/>
          <w:color w:val="000000"/>
          <w:sz w:val="20"/>
          <w:szCs w:val="20"/>
          <w:lang w:eastAsia="en-GB"/>
        </w:rPr>
        <w:t>Teaching and Teacher Education</w:t>
      </w:r>
      <w:r w:rsidRPr="00083094">
        <w:rPr>
          <w:rFonts w:ascii="Open Sans" w:eastAsia="Times New Roman" w:hAnsi="Open Sans" w:cs="Open Sans"/>
          <w:color w:val="000000"/>
          <w:sz w:val="20"/>
          <w:szCs w:val="20"/>
          <w:shd w:val="clear" w:color="auto" w:fill="FFFFFF"/>
          <w:lang w:eastAsia="en-GB"/>
        </w:rPr>
        <w:t xml:space="preserve">, 62, pp.10-18. Available at: </w:t>
      </w:r>
      <w:hyperlink r:id="rId14" w:history="1">
        <w:r w:rsidRPr="00083094">
          <w:rPr>
            <w:rStyle w:val="Hyperlink"/>
            <w:rFonts w:ascii="Open Sans" w:eastAsia="Times New Roman" w:hAnsi="Open Sans" w:cs="Open Sans"/>
            <w:sz w:val="20"/>
            <w:szCs w:val="20"/>
            <w:shd w:val="clear" w:color="auto" w:fill="FFFFFF"/>
            <w:lang w:eastAsia="en-GB"/>
          </w:rPr>
          <w:t>https://www.sciencedirect.com/science/article/abs/pii/S0742051X16307144</w:t>
        </w:r>
      </w:hyperlink>
      <w:r>
        <w:rPr>
          <w:rFonts w:ascii="Open Sans" w:eastAsia="Times New Roman" w:hAnsi="Open Sans" w:cs="Open Sans"/>
          <w:color w:val="000000"/>
          <w:sz w:val="20"/>
          <w:szCs w:val="20"/>
          <w:shd w:val="clear" w:color="auto" w:fill="FFFFFF"/>
          <w:lang w:eastAsia="en-GB"/>
        </w:rPr>
        <w:t xml:space="preserve"> </w:t>
      </w:r>
      <w:r w:rsidRPr="00083094">
        <w:rPr>
          <w:rFonts w:ascii="Open Sans" w:eastAsia="Times New Roman" w:hAnsi="Open Sans" w:cs="Open Sans"/>
          <w:color w:val="000000"/>
          <w:sz w:val="20"/>
          <w:szCs w:val="20"/>
          <w:shd w:val="clear" w:color="auto" w:fill="FFFFFF"/>
          <w:lang w:eastAsia="en-GB"/>
        </w:rPr>
        <w:t xml:space="preserve"> [Accessed 29 March 2022].</w:t>
      </w:r>
    </w:p>
    <w:p w14:paraId="4C6EED52" w14:textId="77777777" w:rsidR="00C50166" w:rsidRDefault="00C50166" w:rsidP="00C50166">
      <w:pPr>
        <w:rPr>
          <w:rFonts w:eastAsia="Times New Roman" w:cstheme="minorHAnsi"/>
          <w:color w:val="333333"/>
          <w:lang w:eastAsia="en-GB"/>
        </w:rPr>
      </w:pPr>
    </w:p>
    <w:p w14:paraId="569334D6" w14:textId="77777777" w:rsidR="00C50166" w:rsidRPr="00083094" w:rsidRDefault="00C50166" w:rsidP="00C50166">
      <w:pPr>
        <w:rPr>
          <w:rFonts w:ascii="Times New Roman" w:eastAsia="Times New Roman" w:hAnsi="Times New Roman" w:cs="Times New Roman"/>
          <w:lang w:eastAsia="en-GB"/>
        </w:rPr>
      </w:pPr>
      <w:r w:rsidRPr="00083094">
        <w:rPr>
          <w:rFonts w:ascii="Open Sans" w:eastAsia="Times New Roman" w:hAnsi="Open Sans" w:cs="Open Sans"/>
          <w:color w:val="000000"/>
          <w:sz w:val="20"/>
          <w:szCs w:val="20"/>
          <w:shd w:val="clear" w:color="auto" w:fill="FFFFFF"/>
          <w:lang w:eastAsia="en-GB"/>
        </w:rPr>
        <w:t>Pritchard, A., 2017. </w:t>
      </w:r>
      <w:r w:rsidRPr="00083094">
        <w:rPr>
          <w:rFonts w:ascii="Open Sans" w:eastAsia="Times New Roman" w:hAnsi="Open Sans" w:cs="Open Sans"/>
          <w:i/>
          <w:iCs/>
          <w:color w:val="000000"/>
          <w:sz w:val="20"/>
          <w:szCs w:val="20"/>
          <w:lang w:eastAsia="en-GB"/>
        </w:rPr>
        <w:t>Ways of learning: Learning Theories for the Classroom</w:t>
      </w:r>
      <w:r w:rsidRPr="00083094">
        <w:rPr>
          <w:rFonts w:ascii="Open Sans" w:eastAsia="Times New Roman" w:hAnsi="Open Sans" w:cs="Open Sans"/>
          <w:color w:val="000000"/>
          <w:sz w:val="20"/>
          <w:szCs w:val="20"/>
          <w:shd w:val="clear" w:color="auto" w:fill="FFFFFF"/>
          <w:lang w:eastAsia="en-GB"/>
        </w:rPr>
        <w:t>. 4th ed. Abingdon: Routledge, p.34.</w:t>
      </w:r>
    </w:p>
    <w:p w14:paraId="685ECB9C" w14:textId="77777777" w:rsidR="00C50166" w:rsidRDefault="00C50166" w:rsidP="00C50166">
      <w:pPr>
        <w:rPr>
          <w:rFonts w:eastAsia="Times New Roman" w:cstheme="minorHAnsi"/>
          <w:color w:val="333333"/>
          <w:lang w:eastAsia="en-GB"/>
        </w:rPr>
      </w:pPr>
    </w:p>
    <w:p w14:paraId="17B5FFA8" w14:textId="77777777" w:rsidR="00C50166" w:rsidRPr="00083094" w:rsidRDefault="00C50166" w:rsidP="00C50166">
      <w:pPr>
        <w:rPr>
          <w:rFonts w:ascii="Times New Roman" w:eastAsia="Times New Roman" w:hAnsi="Times New Roman" w:cs="Times New Roman"/>
          <w:lang w:eastAsia="en-GB"/>
        </w:rPr>
      </w:pPr>
      <w:r w:rsidRPr="00083094">
        <w:rPr>
          <w:rFonts w:ascii="Open Sans" w:eastAsia="Times New Roman" w:hAnsi="Open Sans" w:cs="Open Sans"/>
          <w:color w:val="000000"/>
          <w:sz w:val="20"/>
          <w:szCs w:val="20"/>
          <w:shd w:val="clear" w:color="auto" w:fill="FFFFFF"/>
          <w:lang w:eastAsia="en-GB"/>
        </w:rPr>
        <w:t>Smith, J., 2021. </w:t>
      </w:r>
      <w:r w:rsidRPr="00083094">
        <w:rPr>
          <w:rFonts w:ascii="Open Sans" w:eastAsia="Times New Roman" w:hAnsi="Open Sans" w:cs="Open Sans"/>
          <w:i/>
          <w:iCs/>
          <w:color w:val="000000"/>
          <w:sz w:val="20"/>
          <w:szCs w:val="20"/>
          <w:lang w:eastAsia="en-GB"/>
        </w:rPr>
        <w:t>How to write a CV</w:t>
      </w:r>
      <w:r w:rsidRPr="00083094">
        <w:rPr>
          <w:rFonts w:ascii="Open Sans" w:eastAsia="Times New Roman" w:hAnsi="Open Sans" w:cs="Open Sans"/>
          <w:color w:val="000000"/>
          <w:sz w:val="20"/>
          <w:szCs w:val="20"/>
          <w:shd w:val="clear" w:color="auto" w:fill="FFFFFF"/>
          <w:lang w:eastAsia="en-GB"/>
        </w:rPr>
        <w:t xml:space="preserve">. [online] Prospects. Available at: </w:t>
      </w:r>
      <w:hyperlink r:id="rId15" w:history="1">
        <w:r w:rsidRPr="00083094">
          <w:rPr>
            <w:rStyle w:val="Hyperlink"/>
            <w:rFonts w:ascii="Open Sans" w:eastAsia="Times New Roman" w:hAnsi="Open Sans" w:cs="Open Sans"/>
            <w:sz w:val="20"/>
            <w:szCs w:val="20"/>
            <w:shd w:val="clear" w:color="auto" w:fill="FFFFFF"/>
            <w:lang w:eastAsia="en-GB"/>
          </w:rPr>
          <w:t>https://www.prospects.ac.uk/careers-advice/cvs-and-cover-letters/how-to-write-a-cv</w:t>
        </w:r>
      </w:hyperlink>
      <w:r>
        <w:rPr>
          <w:rFonts w:ascii="Open Sans" w:eastAsia="Times New Roman" w:hAnsi="Open Sans" w:cs="Open Sans"/>
          <w:color w:val="000000"/>
          <w:sz w:val="20"/>
          <w:szCs w:val="20"/>
          <w:shd w:val="clear" w:color="auto" w:fill="FFFFFF"/>
          <w:lang w:eastAsia="en-GB"/>
        </w:rPr>
        <w:t xml:space="preserve"> </w:t>
      </w:r>
      <w:r w:rsidRPr="00083094">
        <w:rPr>
          <w:rFonts w:ascii="Open Sans" w:eastAsia="Times New Roman" w:hAnsi="Open Sans" w:cs="Open Sans"/>
          <w:color w:val="000000"/>
          <w:sz w:val="20"/>
          <w:szCs w:val="20"/>
          <w:shd w:val="clear" w:color="auto" w:fill="FFFFFF"/>
          <w:lang w:eastAsia="en-GB"/>
        </w:rPr>
        <w:t xml:space="preserve"> [Accessed 29 April 2022].</w:t>
      </w:r>
    </w:p>
    <w:p w14:paraId="3C1D9DA8" w14:textId="77777777" w:rsidR="00C50166" w:rsidRDefault="00C50166" w:rsidP="00C50166">
      <w:pPr>
        <w:rPr>
          <w:rFonts w:eastAsia="Times New Roman" w:cstheme="minorHAnsi"/>
          <w:color w:val="333333"/>
          <w:lang w:eastAsia="en-GB"/>
        </w:rPr>
      </w:pPr>
    </w:p>
    <w:p w14:paraId="573616C3" w14:textId="77777777" w:rsidR="00C50166" w:rsidRPr="00083094" w:rsidRDefault="00C50166" w:rsidP="00C50166">
      <w:pPr>
        <w:rPr>
          <w:rFonts w:ascii="Times New Roman" w:eastAsia="Times New Roman" w:hAnsi="Times New Roman" w:cs="Times New Roman"/>
          <w:lang w:eastAsia="en-GB"/>
        </w:rPr>
      </w:pPr>
      <w:proofErr w:type="spellStart"/>
      <w:r w:rsidRPr="00083094">
        <w:rPr>
          <w:rFonts w:ascii="Open Sans" w:eastAsia="Times New Roman" w:hAnsi="Open Sans" w:cs="Open Sans"/>
          <w:color w:val="000000"/>
          <w:sz w:val="20"/>
          <w:szCs w:val="20"/>
          <w:shd w:val="clear" w:color="auto" w:fill="FFFFFF"/>
          <w:lang w:eastAsia="en-GB"/>
        </w:rPr>
        <w:t>Stronge</w:t>
      </w:r>
      <w:proofErr w:type="spellEnd"/>
      <w:r w:rsidRPr="00083094">
        <w:rPr>
          <w:rFonts w:ascii="Open Sans" w:eastAsia="Times New Roman" w:hAnsi="Open Sans" w:cs="Open Sans"/>
          <w:color w:val="000000"/>
          <w:sz w:val="20"/>
          <w:szCs w:val="20"/>
          <w:shd w:val="clear" w:color="auto" w:fill="FFFFFF"/>
          <w:lang w:eastAsia="en-GB"/>
        </w:rPr>
        <w:t>, J., 2018. </w:t>
      </w:r>
      <w:r w:rsidRPr="00083094">
        <w:rPr>
          <w:rFonts w:ascii="Open Sans" w:eastAsia="Times New Roman" w:hAnsi="Open Sans" w:cs="Open Sans"/>
          <w:i/>
          <w:iCs/>
          <w:color w:val="000000"/>
          <w:sz w:val="20"/>
          <w:szCs w:val="20"/>
          <w:lang w:eastAsia="en-GB"/>
        </w:rPr>
        <w:t>Qualities of effective teachers</w:t>
      </w:r>
      <w:r w:rsidRPr="00083094">
        <w:rPr>
          <w:rFonts w:ascii="Open Sans" w:eastAsia="Times New Roman" w:hAnsi="Open Sans" w:cs="Open Sans"/>
          <w:color w:val="000000"/>
          <w:sz w:val="20"/>
          <w:szCs w:val="20"/>
          <w:shd w:val="clear" w:color="auto" w:fill="FFFFFF"/>
          <w:lang w:eastAsia="en-GB"/>
        </w:rPr>
        <w:t>. 3rd ed. Alexandria, Virginia.: ASCD, p.3.</w:t>
      </w:r>
    </w:p>
    <w:p w14:paraId="511423C9" w14:textId="77777777" w:rsidR="00C50166" w:rsidRDefault="00C50166" w:rsidP="00C50166">
      <w:pPr>
        <w:rPr>
          <w:rFonts w:eastAsia="Times New Roman" w:cstheme="minorHAnsi"/>
          <w:color w:val="333333"/>
          <w:lang w:eastAsia="en-GB"/>
        </w:rPr>
      </w:pPr>
    </w:p>
    <w:p w14:paraId="0CADB3E8" w14:textId="77777777" w:rsidR="00C50166" w:rsidRPr="00083094" w:rsidRDefault="00C50166" w:rsidP="00C50166">
      <w:pPr>
        <w:rPr>
          <w:rFonts w:ascii="Times New Roman" w:eastAsia="Times New Roman" w:hAnsi="Times New Roman" w:cs="Times New Roman"/>
          <w:lang w:eastAsia="en-GB"/>
        </w:rPr>
      </w:pPr>
      <w:r w:rsidRPr="00083094">
        <w:rPr>
          <w:rFonts w:ascii="Open Sans" w:eastAsia="Times New Roman" w:hAnsi="Open Sans" w:cs="Open Sans"/>
          <w:color w:val="000000"/>
          <w:sz w:val="20"/>
          <w:szCs w:val="20"/>
          <w:shd w:val="clear" w:color="auto" w:fill="FFFFFF"/>
          <w:lang w:eastAsia="en-GB"/>
        </w:rPr>
        <w:t>Wolters, C., Won, S. and Hussain, M., 2017. Examining the relations of time management and procrastination within a model of self-regulated learning. </w:t>
      </w:r>
      <w:r w:rsidRPr="00083094">
        <w:rPr>
          <w:rFonts w:ascii="Open Sans" w:eastAsia="Times New Roman" w:hAnsi="Open Sans" w:cs="Open Sans"/>
          <w:i/>
          <w:iCs/>
          <w:color w:val="000000"/>
          <w:sz w:val="20"/>
          <w:szCs w:val="20"/>
          <w:lang w:eastAsia="en-GB"/>
        </w:rPr>
        <w:t>Metacognition and Learning</w:t>
      </w:r>
      <w:r w:rsidRPr="00083094">
        <w:rPr>
          <w:rFonts w:ascii="Open Sans" w:eastAsia="Times New Roman" w:hAnsi="Open Sans" w:cs="Open Sans"/>
          <w:color w:val="000000"/>
          <w:sz w:val="20"/>
          <w:szCs w:val="20"/>
          <w:shd w:val="clear" w:color="auto" w:fill="FFFFFF"/>
          <w:lang w:eastAsia="en-GB"/>
        </w:rPr>
        <w:t xml:space="preserve">, [online] 12(3), pp.381-399. Available at: </w:t>
      </w:r>
      <w:hyperlink r:id="rId16" w:history="1">
        <w:r w:rsidRPr="00083094">
          <w:rPr>
            <w:rStyle w:val="Hyperlink"/>
            <w:rFonts w:ascii="Open Sans" w:eastAsia="Times New Roman" w:hAnsi="Open Sans" w:cs="Open Sans"/>
            <w:sz w:val="20"/>
            <w:szCs w:val="20"/>
            <w:shd w:val="clear" w:color="auto" w:fill="FFFFFF"/>
            <w:lang w:eastAsia="en-GB"/>
          </w:rPr>
          <w:t>https://link.springer.com/article/10.1007/s11409-017-9174-1</w:t>
        </w:r>
      </w:hyperlink>
      <w:r>
        <w:rPr>
          <w:rFonts w:ascii="Open Sans" w:eastAsia="Times New Roman" w:hAnsi="Open Sans" w:cs="Open Sans"/>
          <w:color w:val="000000"/>
          <w:sz w:val="20"/>
          <w:szCs w:val="20"/>
          <w:shd w:val="clear" w:color="auto" w:fill="FFFFFF"/>
          <w:lang w:eastAsia="en-GB"/>
        </w:rPr>
        <w:t xml:space="preserve"> </w:t>
      </w:r>
      <w:r w:rsidRPr="00083094">
        <w:rPr>
          <w:rFonts w:ascii="Open Sans" w:eastAsia="Times New Roman" w:hAnsi="Open Sans" w:cs="Open Sans"/>
          <w:color w:val="000000"/>
          <w:sz w:val="20"/>
          <w:szCs w:val="20"/>
          <w:shd w:val="clear" w:color="auto" w:fill="FFFFFF"/>
          <w:lang w:eastAsia="en-GB"/>
        </w:rPr>
        <w:t xml:space="preserve"> [Accessed 29 March 2022].</w:t>
      </w:r>
    </w:p>
    <w:p w14:paraId="7EDB959B" w14:textId="77777777" w:rsidR="00C50166" w:rsidRDefault="00C50166" w:rsidP="00C50166">
      <w:pPr>
        <w:rPr>
          <w:rFonts w:eastAsia="Times New Roman" w:cstheme="minorHAnsi"/>
          <w:color w:val="333333"/>
          <w:lang w:eastAsia="en-GB"/>
        </w:rPr>
      </w:pPr>
    </w:p>
    <w:p w14:paraId="54D323E7" w14:textId="77777777" w:rsidR="009C3F42" w:rsidRDefault="009C3F42"/>
    <w:sectPr w:rsidR="009C3F4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56251C"/>
    <w:multiLevelType w:val="hybridMultilevel"/>
    <w:tmpl w:val="BE2047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251451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0166"/>
    <w:rsid w:val="000654DB"/>
    <w:rsid w:val="00104A67"/>
    <w:rsid w:val="00124E48"/>
    <w:rsid w:val="00283F54"/>
    <w:rsid w:val="00285052"/>
    <w:rsid w:val="00323B4D"/>
    <w:rsid w:val="00332E96"/>
    <w:rsid w:val="00346373"/>
    <w:rsid w:val="00370B2C"/>
    <w:rsid w:val="005435E5"/>
    <w:rsid w:val="00607D45"/>
    <w:rsid w:val="0061659C"/>
    <w:rsid w:val="0067428C"/>
    <w:rsid w:val="006C003E"/>
    <w:rsid w:val="006D239E"/>
    <w:rsid w:val="006E057B"/>
    <w:rsid w:val="006F3528"/>
    <w:rsid w:val="00761DEC"/>
    <w:rsid w:val="00782EF3"/>
    <w:rsid w:val="00827235"/>
    <w:rsid w:val="008A22D6"/>
    <w:rsid w:val="009371B9"/>
    <w:rsid w:val="00942C81"/>
    <w:rsid w:val="00945509"/>
    <w:rsid w:val="009877EB"/>
    <w:rsid w:val="009B397D"/>
    <w:rsid w:val="009C3F42"/>
    <w:rsid w:val="009F134D"/>
    <w:rsid w:val="009F4C29"/>
    <w:rsid w:val="00A317A9"/>
    <w:rsid w:val="00C400EC"/>
    <w:rsid w:val="00C50166"/>
    <w:rsid w:val="00C822C3"/>
    <w:rsid w:val="00CC715C"/>
    <w:rsid w:val="00CF6A39"/>
    <w:rsid w:val="00D9113A"/>
    <w:rsid w:val="00E709D7"/>
    <w:rsid w:val="00E73D09"/>
    <w:rsid w:val="00EF266B"/>
    <w:rsid w:val="00F113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E426A87"/>
  <w15:chartTrackingRefBased/>
  <w15:docId w15:val="{B74A074B-FBFA-444B-B326-638E578F92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016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50166"/>
    <w:pPr>
      <w:ind w:left="720"/>
      <w:contextualSpacing/>
    </w:pPr>
  </w:style>
  <w:style w:type="character" w:styleId="Hyperlink">
    <w:name w:val="Hyperlink"/>
    <w:basedOn w:val="DefaultParagraphFont"/>
    <w:uiPriority w:val="99"/>
    <w:unhideWhenUsed/>
    <w:rsid w:val="00C5016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andfonline.com/doi/abs/10.1080/02602938.2016.1224997" TargetMode="External"/><Relationship Id="rId13" Type="http://schemas.openxmlformats.org/officeDocument/2006/relationships/hyperlink" Target="https://www.tandfonline.com/doi/abs/10.1080/01612840.2017.1322430?journalCode=imhn20"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tandfonline.com/doi/abs/10.1080/13603116.2019.1572232" TargetMode="External"/><Relationship Id="rId12" Type="http://schemas.openxmlformats.org/officeDocument/2006/relationships/hyperlink" Target="https://www.tandfonline.com/doi/abs/10.1080/09585192.2018.1510848"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link.springer.com/article/10.1007/s11409-017-9174-1" TargetMode="External"/><Relationship Id="rId1" Type="http://schemas.openxmlformats.org/officeDocument/2006/relationships/numbering" Target="numbering.xml"/><Relationship Id="rId6" Type="http://schemas.openxmlformats.org/officeDocument/2006/relationships/hyperlink" Target="https://www.tandfonline.com/doi/full/10.1080/02671522.2017.1322357" TargetMode="External"/><Relationship Id="rId11" Type="http://schemas.openxmlformats.org/officeDocument/2006/relationships/hyperlink" Target="https://www.tandfonline.com/doi/abs/10.1080/10400419.2018.1446503" TargetMode="External"/><Relationship Id="rId5" Type="http://schemas.openxmlformats.org/officeDocument/2006/relationships/hyperlink" Target="https://www.upskilled.edu.au/skillstalk/challenge-yourself-in-your-next-role" TargetMode="External"/><Relationship Id="rId15" Type="http://schemas.openxmlformats.org/officeDocument/2006/relationships/hyperlink" Target="https://www.prospects.ac.uk/careers-advice/cvs-and-cover-letters/how-to-write-a-cv" TargetMode="External"/><Relationship Id="rId10" Type="http://schemas.openxmlformats.org/officeDocument/2006/relationships/hyperlink" Target="https://www.sciencedirect.com/science/article/abs/pii/S0191886921004955" TargetMode="External"/><Relationship Id="rId4" Type="http://schemas.openxmlformats.org/officeDocument/2006/relationships/webSettings" Target="webSettings.xml"/><Relationship Id="rId9" Type="http://schemas.openxmlformats.org/officeDocument/2006/relationships/hyperlink" Target="https://www.tandfonline.com/doi/full/10.1080/2331186X.2019.1619223" TargetMode="External"/><Relationship Id="rId14" Type="http://schemas.openxmlformats.org/officeDocument/2006/relationships/hyperlink" Target="https://www.sciencedirect.com/science/article/abs/pii/S0742051X1630714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156</TotalTime>
  <Pages>8</Pages>
  <Words>2767</Words>
  <Characters>15777</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Perks</dc:creator>
  <cp:keywords/>
  <dc:description/>
  <cp:lastModifiedBy>Emma Perks</cp:lastModifiedBy>
  <cp:revision>17</cp:revision>
  <dcterms:created xsi:type="dcterms:W3CDTF">2022-04-02T20:48:00Z</dcterms:created>
  <dcterms:modified xsi:type="dcterms:W3CDTF">2022-04-04T06:07:00Z</dcterms:modified>
</cp:coreProperties>
</file>