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294A1B" w14:textId="34E5F7DE" w:rsidR="00C90478" w:rsidRDefault="00F86D11" w:rsidP="00F86D11">
      <w:pPr>
        <w:pStyle w:val="Title"/>
      </w:pPr>
      <w:r>
        <w:t>Reference List – Me</w:t>
      </w:r>
      <w:r>
        <w:t>v</w:t>
      </w:r>
      <w:r>
        <w:t>ish Noor</w:t>
      </w:r>
    </w:p>
    <w:p w14:paraId="64F47F9A" w14:textId="77777777" w:rsidR="00F86D11" w:rsidRDefault="00F86D11" w:rsidP="00F86D11">
      <w:pPr>
        <w:pStyle w:val="NormalWeb"/>
      </w:pPr>
      <w:r>
        <w:t xml:space="preserve">Brandon, M., Sidebotham, P., Belderson, P., Cleaver, H., Dickens, J., Garstang, J., Harris, J., Sorensen, P. and Wate, R. (2020) </w:t>
      </w:r>
      <w:r>
        <w:rPr>
          <w:rStyle w:val="Emphasis"/>
          <w:rFonts w:eastAsiaTheme="majorEastAsia"/>
        </w:rPr>
        <w:t>Complexity and challenge: a triennial analysis of SCRs 2014–2017</w:t>
      </w:r>
      <w:r>
        <w:t xml:space="preserve">. Department for Education. Available at: </w:t>
      </w:r>
      <w:hyperlink r:id="rId4" w:tgtFrame="_new" w:history="1">
        <w:r>
          <w:rPr>
            <w:rStyle w:val="Hyperlink"/>
            <w:rFonts w:eastAsiaTheme="majorEastAsia"/>
          </w:rPr>
          <w:t>https://assets.publishing.service.gov.uk/government/uploads/system/uploads/attachment_data/file/869586/TRIENNIAL_SCR_REPORT_2014_to_2017.pdf</w:t>
        </w:r>
      </w:hyperlink>
      <w:r>
        <w:t xml:space="preserve"> (Accessed: 14 February 2026).</w:t>
      </w:r>
    </w:p>
    <w:p w14:paraId="5881A2BE" w14:textId="77777777" w:rsidR="00F86D11" w:rsidRDefault="00F86D11" w:rsidP="00F86D11">
      <w:pPr>
        <w:pStyle w:val="NormalWeb"/>
      </w:pPr>
      <w:r>
        <w:t xml:space="preserve">HM Government (2023) </w:t>
      </w:r>
      <w:r>
        <w:rPr>
          <w:rStyle w:val="Emphasis"/>
          <w:rFonts w:eastAsiaTheme="majorEastAsia"/>
        </w:rPr>
        <w:t>Working together to safeguard children 2023: statutory guidance</w:t>
      </w:r>
      <w:r>
        <w:t xml:space="preserve">. Available at: </w:t>
      </w:r>
      <w:hyperlink r:id="rId5" w:tgtFrame="_new" w:history="1">
        <w:r>
          <w:rPr>
            <w:rStyle w:val="Hyperlink"/>
            <w:rFonts w:eastAsiaTheme="majorEastAsia"/>
          </w:rPr>
          <w:t>https://assets.publishing.service.gov.uk/media/6849a7b67cba25f610c7db3f/Working_together_to_safeguard_children_2023_-_statutory_guidance.pdf</w:t>
        </w:r>
      </w:hyperlink>
      <w:r>
        <w:t xml:space="preserve"> (Accessed: 10 February 2026).</w:t>
      </w:r>
    </w:p>
    <w:p w14:paraId="004D4152" w14:textId="77777777" w:rsidR="00F86D11" w:rsidRDefault="00F86D11" w:rsidP="00F86D11">
      <w:pPr>
        <w:pStyle w:val="NormalWeb"/>
      </w:pPr>
      <w:r>
        <w:t xml:space="preserve">Legislation.gov.uk (2026a) </w:t>
      </w:r>
      <w:r>
        <w:rPr>
          <w:rStyle w:val="Emphasis"/>
          <w:rFonts w:eastAsiaTheme="majorEastAsia"/>
        </w:rPr>
        <w:t>Children Act 1989</w:t>
      </w:r>
      <w:r>
        <w:t xml:space="preserve">. Available at: </w:t>
      </w:r>
      <w:hyperlink r:id="rId6" w:tgtFrame="_new" w:history="1">
        <w:r>
          <w:rPr>
            <w:rStyle w:val="Hyperlink"/>
            <w:rFonts w:eastAsiaTheme="majorEastAsia"/>
          </w:rPr>
          <w:t>https://www.legislation.gov.uk/ukpga/1989/41/contents</w:t>
        </w:r>
      </w:hyperlink>
      <w:r>
        <w:t xml:space="preserve"> (Accessed: 14 February 2026).</w:t>
      </w:r>
    </w:p>
    <w:p w14:paraId="2ECFA8A7" w14:textId="77777777" w:rsidR="00F86D11" w:rsidRDefault="00F86D11" w:rsidP="00F86D11">
      <w:pPr>
        <w:pStyle w:val="NormalWeb"/>
      </w:pPr>
      <w:r>
        <w:t xml:space="preserve">Legislation.gov.uk (2026b) </w:t>
      </w:r>
      <w:r>
        <w:rPr>
          <w:rStyle w:val="Emphasis"/>
          <w:rFonts w:eastAsiaTheme="majorEastAsia"/>
        </w:rPr>
        <w:t>Children Act 2004</w:t>
      </w:r>
      <w:r>
        <w:t xml:space="preserve">. Available at: </w:t>
      </w:r>
      <w:hyperlink r:id="rId7" w:tgtFrame="_new" w:history="1">
        <w:r>
          <w:rPr>
            <w:rStyle w:val="Hyperlink"/>
            <w:rFonts w:eastAsiaTheme="majorEastAsia"/>
          </w:rPr>
          <w:t>https://www.legislation.gov.uk/ukpga/2004/31/contents</w:t>
        </w:r>
      </w:hyperlink>
      <w:r>
        <w:t xml:space="preserve"> (Accessed: 14 February 2026).</w:t>
      </w:r>
    </w:p>
    <w:p w14:paraId="6F85DB8B" w14:textId="77777777" w:rsidR="00F86D11" w:rsidRDefault="00F86D11" w:rsidP="00F86D11">
      <w:pPr>
        <w:pStyle w:val="NormalWeb"/>
      </w:pPr>
      <w:r>
        <w:t xml:space="preserve">Legislation.gov.uk (2026c) </w:t>
      </w:r>
      <w:r>
        <w:rPr>
          <w:rStyle w:val="Emphasis"/>
          <w:rFonts w:eastAsiaTheme="majorEastAsia"/>
        </w:rPr>
        <w:t>Crime and Disorder Act 1998</w:t>
      </w:r>
      <w:r>
        <w:t xml:space="preserve">. Available at: </w:t>
      </w:r>
      <w:hyperlink r:id="rId8" w:tgtFrame="_new" w:history="1">
        <w:r>
          <w:rPr>
            <w:rStyle w:val="Hyperlink"/>
            <w:rFonts w:eastAsiaTheme="majorEastAsia"/>
          </w:rPr>
          <w:t>https://www.legislation.gov.uk/ukpga/1998/37/contents</w:t>
        </w:r>
      </w:hyperlink>
      <w:r>
        <w:t xml:space="preserve"> (Accessed: 14 February 2026).</w:t>
      </w:r>
    </w:p>
    <w:p w14:paraId="7D4459A8" w14:textId="77777777" w:rsidR="00F86D11" w:rsidRDefault="00F86D11" w:rsidP="00F86D11">
      <w:pPr>
        <w:pStyle w:val="NormalWeb"/>
      </w:pPr>
      <w:r>
        <w:t xml:space="preserve">Legislation.gov.uk (2026d) </w:t>
      </w:r>
      <w:r>
        <w:rPr>
          <w:rStyle w:val="Emphasis"/>
          <w:rFonts w:eastAsiaTheme="majorEastAsia"/>
        </w:rPr>
        <w:t>Domestic Abuse Act 2021</w:t>
      </w:r>
      <w:r>
        <w:t xml:space="preserve">. Available at: </w:t>
      </w:r>
      <w:hyperlink r:id="rId9" w:tgtFrame="_new" w:history="1">
        <w:r>
          <w:rPr>
            <w:rStyle w:val="Hyperlink"/>
            <w:rFonts w:eastAsiaTheme="majorEastAsia"/>
          </w:rPr>
          <w:t>https://www.legislation.gov.uk/ukpga/2021/17/contents</w:t>
        </w:r>
      </w:hyperlink>
      <w:r>
        <w:t xml:space="preserve"> (Accessed: 14 February 2026).</w:t>
      </w:r>
    </w:p>
    <w:p w14:paraId="42306D1B" w14:textId="77777777" w:rsidR="00F86D11" w:rsidRDefault="00F86D11" w:rsidP="00F86D11">
      <w:pPr>
        <w:pStyle w:val="NormalWeb"/>
      </w:pPr>
      <w:r>
        <w:t xml:space="preserve">Munro, E. (2011) </w:t>
      </w:r>
      <w:r>
        <w:rPr>
          <w:rStyle w:val="Emphasis"/>
          <w:rFonts w:eastAsiaTheme="majorEastAsia"/>
        </w:rPr>
        <w:t>The Munro review of child protection: final report – a child-centred system</w:t>
      </w:r>
      <w:r>
        <w:t xml:space="preserve">. Department for Education. Available at: </w:t>
      </w:r>
      <w:hyperlink r:id="rId10" w:tgtFrame="_new" w:history="1">
        <w:r>
          <w:rPr>
            <w:rStyle w:val="Hyperlink"/>
            <w:rFonts w:eastAsiaTheme="majorEastAsia"/>
          </w:rPr>
          <w:t>https://assets.publishing.service.gov.uk/media/5a7b455ee5274a34770ea939/Munro-Review.pdf</w:t>
        </w:r>
      </w:hyperlink>
      <w:r>
        <w:t xml:space="preserve"> (Accessed: 10 February 2026).</w:t>
      </w:r>
    </w:p>
    <w:p w14:paraId="56D66E03" w14:textId="77777777" w:rsidR="00F86D11" w:rsidRDefault="00F86D11" w:rsidP="00F86D11">
      <w:pPr>
        <w:pStyle w:val="NormalWeb"/>
      </w:pPr>
      <w:r>
        <w:t xml:space="preserve">National Institute for Health and Care Excellence (NICE) (2017) </w:t>
      </w:r>
      <w:r>
        <w:rPr>
          <w:rStyle w:val="Emphasis"/>
          <w:rFonts w:eastAsiaTheme="majorEastAsia"/>
        </w:rPr>
        <w:t>Child abuse and neglect (NG76)</w:t>
      </w:r>
      <w:r>
        <w:t xml:space="preserve">. Available at: </w:t>
      </w:r>
      <w:hyperlink r:id="rId11" w:tgtFrame="_new" w:history="1">
        <w:r>
          <w:rPr>
            <w:rStyle w:val="Hyperlink"/>
            <w:rFonts w:eastAsiaTheme="majorEastAsia"/>
          </w:rPr>
          <w:t>https://www.nice.org.uk/guidance/ng76</w:t>
        </w:r>
      </w:hyperlink>
      <w:r>
        <w:t xml:space="preserve"> (Accessed: 12 February 2026).</w:t>
      </w:r>
    </w:p>
    <w:p w14:paraId="1BD7F5B1" w14:textId="77777777" w:rsidR="00F86D11" w:rsidRDefault="00F86D11" w:rsidP="00F86D11"/>
    <w:p w14:paraId="55FA4DFB" w14:textId="77777777" w:rsidR="00F86D11" w:rsidRPr="00F86D11" w:rsidRDefault="00F86D11" w:rsidP="00F86D11"/>
    <w:sectPr w:rsidR="00F86D11" w:rsidRPr="00F86D11" w:rsidSect="00731569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D11"/>
    <w:rsid w:val="00731569"/>
    <w:rsid w:val="007E1853"/>
    <w:rsid w:val="009131A3"/>
    <w:rsid w:val="00A707A6"/>
    <w:rsid w:val="00A9206E"/>
    <w:rsid w:val="00C90478"/>
    <w:rsid w:val="00F86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3D29A"/>
  <w15:chartTrackingRefBased/>
  <w15:docId w15:val="{A84B1E3C-CC0D-41DA-8DEC-8D92302B4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6D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6D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6D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6D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6D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6D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6D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6D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6D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6D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6D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6D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6D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6D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6D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6D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6D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6D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6D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6D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6D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6D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6D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6D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6D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6D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6D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6D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6D1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86D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F86D11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F86D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98/37/content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4/31/content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nice.org.uk/guidance/ng76" TargetMode="External"/><Relationship Id="rId5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0" Type="http://schemas.openxmlformats.org/officeDocument/2006/relationships/hyperlink" Target="https://assets.publishing.service.gov.uk/media/5a7b455ee5274a34770ea939/Munro-Review.pdf" TargetMode="External"/><Relationship Id="rId4" Type="http://schemas.openxmlformats.org/officeDocument/2006/relationships/hyperlink" Target="https://assets.publishing.service.gov.uk/government/uploads/system/uploads/attachment_data/file/869586/TRIENNIAL_SCR_REPORT_2014_to_2017.pdf" TargetMode="External"/><Relationship Id="rId9" Type="http://schemas.openxmlformats.org/officeDocument/2006/relationships/hyperlink" Target="https://www.legislation.gov.uk/ukpga/2021/17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381</Words>
  <Characters>2175</Characters>
  <Application>Microsoft Office Word</Application>
  <DocSecurity>0</DocSecurity>
  <Lines>18</Lines>
  <Paragraphs>5</Paragraphs>
  <ScaleCrop>false</ScaleCrop>
  <Company/>
  <LinksUpToDate>false</LinksUpToDate>
  <CharactersWithSpaces>2551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Burhan Tahir Muhammad</dc:creator>
  <cp:keywords/>
  <dc:description/>
  <cp:lastModifiedBy>Burhan Tahir Muhammad</cp:lastModifiedBy>
  <cp:revision>2</cp:revision>
  <dcterms:created xsi:type="dcterms:W3CDTF">2026-02-23T10:46:00Z</dcterms:created>
  <dcterms:modified xsi:type="dcterms:W3CDTF">2026-02-23T10:49:00Z</dcterms:modified>
</cp:coreProperties>
</file>