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99B00" w14:textId="27EE5BBE" w:rsidR="00024998" w:rsidRDefault="00024998" w:rsidP="00C164A1">
      <w:pPr>
        <w:pStyle w:val="Title"/>
        <w:rPr>
          <w:b/>
          <w:bCs/>
        </w:rPr>
      </w:pPr>
      <w:r w:rsidRPr="00A406E5">
        <w:rPr>
          <w:rFonts w:ascii="Arial" w:hAnsi="Arial" w:cs="Arial"/>
          <w:noProof/>
        </w:rPr>
        <w:drawing>
          <wp:anchor distT="0" distB="0" distL="114300" distR="114300" simplePos="0" relativeHeight="251659264" behindDoc="0" locked="0" layoutInCell="1" allowOverlap="1" wp14:anchorId="7E42562C" wp14:editId="184CDD8C">
            <wp:simplePos x="0" y="0"/>
            <wp:positionH relativeFrom="margin">
              <wp:align>center</wp:align>
            </wp:positionH>
            <wp:positionV relativeFrom="paragraph">
              <wp:posOffset>370840</wp:posOffset>
            </wp:positionV>
            <wp:extent cx="2209800" cy="109537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09800" cy="1095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9F74B1" w14:textId="77777777" w:rsidR="00024998" w:rsidRDefault="00024998" w:rsidP="00C164A1">
      <w:pPr>
        <w:pStyle w:val="Title"/>
        <w:rPr>
          <w:b/>
          <w:bCs/>
        </w:rPr>
      </w:pPr>
    </w:p>
    <w:p w14:paraId="2B2A6921" w14:textId="77777777" w:rsidR="00024998" w:rsidRDefault="00024998" w:rsidP="00C164A1">
      <w:pPr>
        <w:pStyle w:val="Title"/>
        <w:rPr>
          <w:b/>
          <w:bCs/>
        </w:rPr>
      </w:pPr>
    </w:p>
    <w:p w14:paraId="1D498134" w14:textId="77777777" w:rsidR="00024998" w:rsidRDefault="00024998" w:rsidP="00C164A1">
      <w:pPr>
        <w:pStyle w:val="Title"/>
        <w:rPr>
          <w:b/>
          <w:bCs/>
        </w:rPr>
      </w:pPr>
    </w:p>
    <w:p w14:paraId="281D18ED" w14:textId="150FE178" w:rsidR="00581B39" w:rsidRPr="00024998" w:rsidRDefault="00C164A1" w:rsidP="00024998">
      <w:pPr>
        <w:pStyle w:val="Title"/>
        <w:spacing w:before="240" w:after="240"/>
        <w:rPr>
          <w:b/>
          <w:bCs/>
          <w:color w:val="1F4E79" w:themeColor="accent1" w:themeShade="80"/>
          <w:sz w:val="40"/>
          <w:szCs w:val="40"/>
        </w:rPr>
      </w:pPr>
      <w:r w:rsidRPr="00024998">
        <w:rPr>
          <w:b/>
          <w:bCs/>
          <w:color w:val="1F4E79" w:themeColor="accent1" w:themeShade="80"/>
          <w:sz w:val="40"/>
          <w:szCs w:val="40"/>
        </w:rPr>
        <w:t>It may be argued that the principle of statutory interpretation diminishes the status of legislation as the primary source of law in the UK</w:t>
      </w:r>
    </w:p>
    <w:p w14:paraId="7F520945" w14:textId="77777777" w:rsidR="00C164A1" w:rsidRDefault="00C164A1" w:rsidP="00024998">
      <w:pPr>
        <w:spacing w:before="240" w:after="240"/>
      </w:pPr>
    </w:p>
    <w:p w14:paraId="20D894A1" w14:textId="2195639D" w:rsidR="00024998" w:rsidRPr="00024998" w:rsidRDefault="00024998" w:rsidP="00024998">
      <w:pPr>
        <w:spacing w:before="240" w:after="240"/>
        <w:jc w:val="center"/>
        <w:rPr>
          <w:rFonts w:cs="Times New Roman"/>
          <w:b/>
          <w:color w:val="7030A0"/>
          <w:sz w:val="36"/>
          <w:szCs w:val="36"/>
        </w:rPr>
      </w:pPr>
      <w:proofErr w:type="spellStart"/>
      <w:r w:rsidRPr="00024998">
        <w:rPr>
          <w:rFonts w:cs="Times New Roman"/>
          <w:b/>
          <w:color w:val="7030A0"/>
          <w:sz w:val="36"/>
          <w:szCs w:val="36"/>
        </w:rPr>
        <w:t>Programme</w:t>
      </w:r>
      <w:proofErr w:type="spellEnd"/>
      <w:r w:rsidRPr="00024998">
        <w:rPr>
          <w:rFonts w:cs="Times New Roman"/>
          <w:color w:val="7030A0"/>
          <w:sz w:val="36"/>
          <w:szCs w:val="36"/>
        </w:rPr>
        <w:t xml:space="preserve">: </w:t>
      </w:r>
      <w:r w:rsidRPr="00024998">
        <w:rPr>
          <w:rFonts w:cs="Times New Roman"/>
          <w:b/>
          <w:color w:val="7030A0"/>
          <w:sz w:val="36"/>
          <w:szCs w:val="36"/>
        </w:rPr>
        <w:t>Law and Legal Practice</w:t>
      </w:r>
    </w:p>
    <w:p w14:paraId="288814B5" w14:textId="2597D25F" w:rsidR="00024998" w:rsidRPr="00024998" w:rsidRDefault="00024998" w:rsidP="00024998">
      <w:pPr>
        <w:spacing w:before="240" w:after="240"/>
        <w:jc w:val="center"/>
        <w:rPr>
          <w:rFonts w:cs="Times New Roman"/>
          <w:color w:val="7030A0"/>
          <w:sz w:val="36"/>
          <w:szCs w:val="36"/>
        </w:rPr>
      </w:pPr>
      <w:r w:rsidRPr="00024998">
        <w:rPr>
          <w:rFonts w:cs="Times New Roman"/>
          <w:b/>
          <w:color w:val="7030A0"/>
          <w:sz w:val="36"/>
          <w:szCs w:val="36"/>
        </w:rPr>
        <w:t>Module: Legal Process</w:t>
      </w:r>
    </w:p>
    <w:p w14:paraId="093A9FB8" w14:textId="62C610B9" w:rsidR="00C164A1" w:rsidRPr="00BF1456" w:rsidRDefault="00C164A1" w:rsidP="00024998">
      <w:pPr>
        <w:spacing w:before="240" w:after="240"/>
        <w:jc w:val="center"/>
        <w:rPr>
          <w:rFonts w:cs="Times New Roman"/>
          <w:b/>
          <w:bCs/>
          <w:sz w:val="32"/>
          <w:szCs w:val="32"/>
        </w:rPr>
      </w:pPr>
      <w:r w:rsidRPr="00BF1456">
        <w:rPr>
          <w:rFonts w:cs="Times New Roman"/>
          <w:b/>
          <w:bCs/>
          <w:sz w:val="32"/>
          <w:szCs w:val="32"/>
        </w:rPr>
        <w:t>Student ID:</w:t>
      </w:r>
      <w:r w:rsidR="00735F71">
        <w:rPr>
          <w:rFonts w:cs="Times New Roman"/>
          <w:b/>
          <w:bCs/>
          <w:sz w:val="32"/>
          <w:szCs w:val="32"/>
        </w:rPr>
        <w:t>2129784</w:t>
      </w:r>
    </w:p>
    <w:p w14:paraId="290E0EDE" w14:textId="1E37B974" w:rsidR="00C164A1" w:rsidRPr="00BF1456" w:rsidRDefault="00C164A1" w:rsidP="00024998">
      <w:pPr>
        <w:spacing w:before="240" w:after="240"/>
        <w:jc w:val="center"/>
        <w:rPr>
          <w:rFonts w:cs="Times New Roman"/>
          <w:b/>
          <w:bCs/>
          <w:sz w:val="32"/>
          <w:szCs w:val="32"/>
        </w:rPr>
      </w:pPr>
      <w:r w:rsidRPr="00BF1456">
        <w:rPr>
          <w:rFonts w:cs="Times New Roman"/>
          <w:b/>
          <w:bCs/>
          <w:sz w:val="32"/>
          <w:szCs w:val="32"/>
        </w:rPr>
        <w:t xml:space="preserve">Student </w:t>
      </w:r>
      <w:proofErr w:type="spellStart"/>
      <w:r w:rsidRPr="00BF1456">
        <w:rPr>
          <w:rFonts w:cs="Times New Roman"/>
          <w:b/>
          <w:bCs/>
          <w:sz w:val="32"/>
          <w:szCs w:val="32"/>
        </w:rPr>
        <w:t>Name:</w:t>
      </w:r>
      <w:r w:rsidR="00735F71">
        <w:rPr>
          <w:rFonts w:cs="Times New Roman"/>
          <w:b/>
          <w:bCs/>
          <w:sz w:val="32"/>
          <w:szCs w:val="32"/>
        </w:rPr>
        <w:t>Alexandru</w:t>
      </w:r>
      <w:proofErr w:type="spellEnd"/>
      <w:r w:rsidR="00735F71">
        <w:rPr>
          <w:rFonts w:cs="Times New Roman"/>
          <w:b/>
          <w:bCs/>
          <w:sz w:val="32"/>
          <w:szCs w:val="32"/>
        </w:rPr>
        <w:t xml:space="preserve"> Papuc</w:t>
      </w:r>
      <w:bookmarkStart w:id="0" w:name="_GoBack"/>
      <w:bookmarkEnd w:id="0"/>
    </w:p>
    <w:p w14:paraId="1B5D16E5" w14:textId="77777777" w:rsidR="00C164A1" w:rsidRPr="00024998" w:rsidRDefault="00C164A1" w:rsidP="00024998">
      <w:pPr>
        <w:spacing w:line="259" w:lineRule="auto"/>
        <w:jc w:val="center"/>
        <w:rPr>
          <w:rFonts w:cs="Times New Roman"/>
          <w:sz w:val="36"/>
          <w:szCs w:val="36"/>
        </w:rPr>
      </w:pPr>
      <w:r w:rsidRPr="00024998">
        <w:rPr>
          <w:rFonts w:cs="Times New Roman"/>
          <w:sz w:val="36"/>
          <w:szCs w:val="36"/>
        </w:rPr>
        <w:br w:type="page"/>
      </w:r>
    </w:p>
    <w:sdt>
      <w:sdtPr>
        <w:rPr>
          <w:rFonts w:ascii="Times New Roman" w:eastAsiaTheme="minorHAnsi" w:hAnsi="Times New Roman" w:cstheme="minorBidi"/>
          <w:b w:val="0"/>
          <w:color w:val="auto"/>
          <w:sz w:val="24"/>
          <w:szCs w:val="22"/>
        </w:rPr>
        <w:id w:val="-648974914"/>
        <w:docPartObj>
          <w:docPartGallery w:val="Table of Contents"/>
          <w:docPartUnique/>
        </w:docPartObj>
      </w:sdtPr>
      <w:sdtEndPr>
        <w:rPr>
          <w:bCs/>
          <w:noProof/>
        </w:rPr>
      </w:sdtEndPr>
      <w:sdtContent>
        <w:p w14:paraId="5D44042A" w14:textId="77777777" w:rsidR="00C164A1" w:rsidRDefault="00C164A1" w:rsidP="00C40E65">
          <w:pPr>
            <w:pStyle w:val="TOCHeading"/>
          </w:pPr>
          <w:r>
            <w:t>Table of Contents</w:t>
          </w:r>
        </w:p>
        <w:p w14:paraId="59045CCB" w14:textId="65246CE1" w:rsidR="00A15CFC" w:rsidRDefault="00DB33D8">
          <w:pPr>
            <w:pStyle w:val="TOC1"/>
            <w:tabs>
              <w:tab w:val="right" w:leader="dot" w:pos="9017"/>
            </w:tabs>
            <w:rPr>
              <w:rFonts w:asciiTheme="minorHAnsi" w:eastAsiaTheme="minorEastAsia" w:hAnsiTheme="minorHAnsi"/>
              <w:noProof/>
              <w:sz w:val="22"/>
            </w:rPr>
          </w:pPr>
          <w:r>
            <w:fldChar w:fldCharType="begin"/>
          </w:r>
          <w:r>
            <w:instrText xml:space="preserve"> TOC \o "1-3" \h \z \u </w:instrText>
          </w:r>
          <w:r>
            <w:fldChar w:fldCharType="separate"/>
          </w:r>
          <w:hyperlink w:anchor="_Toc106180450" w:history="1">
            <w:r w:rsidR="00A15CFC" w:rsidRPr="00D86256">
              <w:rPr>
                <w:rStyle w:val="Hyperlink"/>
                <w:noProof/>
              </w:rPr>
              <w:t>Introduction</w:t>
            </w:r>
            <w:r w:rsidR="00A15CFC">
              <w:rPr>
                <w:noProof/>
                <w:webHidden/>
              </w:rPr>
              <w:tab/>
            </w:r>
            <w:r w:rsidR="00A15CFC">
              <w:rPr>
                <w:noProof/>
                <w:webHidden/>
              </w:rPr>
              <w:fldChar w:fldCharType="begin"/>
            </w:r>
            <w:r w:rsidR="00A15CFC">
              <w:rPr>
                <w:noProof/>
                <w:webHidden/>
              </w:rPr>
              <w:instrText xml:space="preserve"> PAGEREF _Toc106180450 \h </w:instrText>
            </w:r>
            <w:r w:rsidR="00A15CFC">
              <w:rPr>
                <w:noProof/>
                <w:webHidden/>
              </w:rPr>
            </w:r>
            <w:r w:rsidR="00A15CFC">
              <w:rPr>
                <w:noProof/>
                <w:webHidden/>
              </w:rPr>
              <w:fldChar w:fldCharType="separate"/>
            </w:r>
            <w:r w:rsidR="00A15CFC">
              <w:rPr>
                <w:noProof/>
                <w:webHidden/>
              </w:rPr>
              <w:t>3</w:t>
            </w:r>
            <w:r w:rsidR="00A15CFC">
              <w:rPr>
                <w:noProof/>
                <w:webHidden/>
              </w:rPr>
              <w:fldChar w:fldCharType="end"/>
            </w:r>
          </w:hyperlink>
        </w:p>
        <w:p w14:paraId="1768C61E" w14:textId="68BCC9B1" w:rsidR="00A15CFC" w:rsidRDefault="0008359A">
          <w:pPr>
            <w:pStyle w:val="TOC1"/>
            <w:tabs>
              <w:tab w:val="right" w:leader="dot" w:pos="9017"/>
            </w:tabs>
            <w:rPr>
              <w:rFonts w:asciiTheme="minorHAnsi" w:eastAsiaTheme="minorEastAsia" w:hAnsiTheme="minorHAnsi"/>
              <w:noProof/>
              <w:sz w:val="22"/>
            </w:rPr>
          </w:pPr>
          <w:hyperlink w:anchor="_Toc106180451" w:history="1">
            <w:r w:rsidR="00A15CFC" w:rsidRPr="00D86256">
              <w:rPr>
                <w:rStyle w:val="Hyperlink"/>
                <w:noProof/>
              </w:rPr>
              <w:t>What is statutory interpretation?</w:t>
            </w:r>
            <w:r w:rsidR="00A15CFC">
              <w:rPr>
                <w:noProof/>
                <w:webHidden/>
              </w:rPr>
              <w:tab/>
            </w:r>
            <w:r w:rsidR="00A15CFC">
              <w:rPr>
                <w:noProof/>
                <w:webHidden/>
              </w:rPr>
              <w:fldChar w:fldCharType="begin"/>
            </w:r>
            <w:r w:rsidR="00A15CFC">
              <w:rPr>
                <w:noProof/>
                <w:webHidden/>
              </w:rPr>
              <w:instrText xml:space="preserve"> PAGEREF _Toc106180451 \h </w:instrText>
            </w:r>
            <w:r w:rsidR="00A15CFC">
              <w:rPr>
                <w:noProof/>
                <w:webHidden/>
              </w:rPr>
            </w:r>
            <w:r w:rsidR="00A15CFC">
              <w:rPr>
                <w:noProof/>
                <w:webHidden/>
              </w:rPr>
              <w:fldChar w:fldCharType="separate"/>
            </w:r>
            <w:r w:rsidR="00A15CFC">
              <w:rPr>
                <w:noProof/>
                <w:webHidden/>
              </w:rPr>
              <w:t>3</w:t>
            </w:r>
            <w:r w:rsidR="00A15CFC">
              <w:rPr>
                <w:noProof/>
                <w:webHidden/>
              </w:rPr>
              <w:fldChar w:fldCharType="end"/>
            </w:r>
          </w:hyperlink>
        </w:p>
        <w:p w14:paraId="298535BB" w14:textId="54AF217F" w:rsidR="00A15CFC" w:rsidRDefault="0008359A">
          <w:pPr>
            <w:pStyle w:val="TOC1"/>
            <w:tabs>
              <w:tab w:val="right" w:leader="dot" w:pos="9017"/>
            </w:tabs>
            <w:rPr>
              <w:rFonts w:asciiTheme="minorHAnsi" w:eastAsiaTheme="minorEastAsia" w:hAnsiTheme="minorHAnsi"/>
              <w:noProof/>
              <w:sz w:val="22"/>
            </w:rPr>
          </w:pPr>
          <w:hyperlink w:anchor="_Toc106180452" w:history="1">
            <w:r w:rsidR="00A15CFC" w:rsidRPr="00D86256">
              <w:rPr>
                <w:rStyle w:val="Hyperlink"/>
                <w:noProof/>
              </w:rPr>
              <w:t>Why is it necessary?</w:t>
            </w:r>
            <w:r w:rsidR="00A15CFC">
              <w:rPr>
                <w:noProof/>
                <w:webHidden/>
              </w:rPr>
              <w:tab/>
            </w:r>
            <w:r w:rsidR="00A15CFC">
              <w:rPr>
                <w:noProof/>
                <w:webHidden/>
              </w:rPr>
              <w:fldChar w:fldCharType="begin"/>
            </w:r>
            <w:r w:rsidR="00A15CFC">
              <w:rPr>
                <w:noProof/>
                <w:webHidden/>
              </w:rPr>
              <w:instrText xml:space="preserve"> PAGEREF _Toc106180452 \h </w:instrText>
            </w:r>
            <w:r w:rsidR="00A15CFC">
              <w:rPr>
                <w:noProof/>
                <w:webHidden/>
              </w:rPr>
            </w:r>
            <w:r w:rsidR="00A15CFC">
              <w:rPr>
                <w:noProof/>
                <w:webHidden/>
              </w:rPr>
              <w:fldChar w:fldCharType="separate"/>
            </w:r>
            <w:r w:rsidR="00A15CFC">
              <w:rPr>
                <w:noProof/>
                <w:webHidden/>
              </w:rPr>
              <w:t>4</w:t>
            </w:r>
            <w:r w:rsidR="00A15CFC">
              <w:rPr>
                <w:noProof/>
                <w:webHidden/>
              </w:rPr>
              <w:fldChar w:fldCharType="end"/>
            </w:r>
          </w:hyperlink>
        </w:p>
        <w:p w14:paraId="766B0FB0" w14:textId="50FD0CB2" w:rsidR="00A15CFC" w:rsidRDefault="0008359A">
          <w:pPr>
            <w:pStyle w:val="TOC1"/>
            <w:tabs>
              <w:tab w:val="right" w:leader="dot" w:pos="9017"/>
            </w:tabs>
            <w:rPr>
              <w:rFonts w:asciiTheme="minorHAnsi" w:eastAsiaTheme="minorEastAsia" w:hAnsiTheme="minorHAnsi"/>
              <w:noProof/>
              <w:sz w:val="22"/>
            </w:rPr>
          </w:pPr>
          <w:hyperlink w:anchor="_Toc106180453" w:history="1">
            <w:r w:rsidR="00A15CFC" w:rsidRPr="00D86256">
              <w:rPr>
                <w:rStyle w:val="Hyperlink"/>
                <w:noProof/>
              </w:rPr>
              <w:t>Should the lawmakers be clearer in expressing their intentions via statute?</w:t>
            </w:r>
            <w:r w:rsidR="00A15CFC">
              <w:rPr>
                <w:noProof/>
                <w:webHidden/>
              </w:rPr>
              <w:tab/>
            </w:r>
            <w:r w:rsidR="00A15CFC">
              <w:rPr>
                <w:noProof/>
                <w:webHidden/>
              </w:rPr>
              <w:fldChar w:fldCharType="begin"/>
            </w:r>
            <w:r w:rsidR="00A15CFC">
              <w:rPr>
                <w:noProof/>
                <w:webHidden/>
              </w:rPr>
              <w:instrText xml:space="preserve"> PAGEREF _Toc106180453 \h </w:instrText>
            </w:r>
            <w:r w:rsidR="00A15CFC">
              <w:rPr>
                <w:noProof/>
                <w:webHidden/>
              </w:rPr>
            </w:r>
            <w:r w:rsidR="00A15CFC">
              <w:rPr>
                <w:noProof/>
                <w:webHidden/>
              </w:rPr>
              <w:fldChar w:fldCharType="separate"/>
            </w:r>
            <w:r w:rsidR="00A15CFC">
              <w:rPr>
                <w:noProof/>
                <w:webHidden/>
              </w:rPr>
              <w:t>5</w:t>
            </w:r>
            <w:r w:rsidR="00A15CFC">
              <w:rPr>
                <w:noProof/>
                <w:webHidden/>
              </w:rPr>
              <w:fldChar w:fldCharType="end"/>
            </w:r>
          </w:hyperlink>
        </w:p>
        <w:p w14:paraId="0445BB18" w14:textId="3DCAF920" w:rsidR="00A15CFC" w:rsidRDefault="0008359A">
          <w:pPr>
            <w:pStyle w:val="TOC1"/>
            <w:tabs>
              <w:tab w:val="right" w:leader="dot" w:pos="9017"/>
            </w:tabs>
            <w:rPr>
              <w:rFonts w:asciiTheme="minorHAnsi" w:eastAsiaTheme="minorEastAsia" w:hAnsiTheme="minorHAnsi"/>
              <w:noProof/>
              <w:sz w:val="22"/>
            </w:rPr>
          </w:pPr>
          <w:hyperlink w:anchor="_Toc106180454" w:history="1">
            <w:r w:rsidR="00A15CFC" w:rsidRPr="00D86256">
              <w:rPr>
                <w:rStyle w:val="Hyperlink"/>
                <w:noProof/>
              </w:rPr>
              <w:t>Does statutory interpretation cause problems?</w:t>
            </w:r>
            <w:r w:rsidR="00A15CFC">
              <w:rPr>
                <w:noProof/>
                <w:webHidden/>
              </w:rPr>
              <w:tab/>
            </w:r>
            <w:r w:rsidR="00A15CFC">
              <w:rPr>
                <w:noProof/>
                <w:webHidden/>
              </w:rPr>
              <w:fldChar w:fldCharType="begin"/>
            </w:r>
            <w:r w:rsidR="00A15CFC">
              <w:rPr>
                <w:noProof/>
                <w:webHidden/>
              </w:rPr>
              <w:instrText xml:space="preserve"> PAGEREF _Toc106180454 \h </w:instrText>
            </w:r>
            <w:r w:rsidR="00A15CFC">
              <w:rPr>
                <w:noProof/>
                <w:webHidden/>
              </w:rPr>
            </w:r>
            <w:r w:rsidR="00A15CFC">
              <w:rPr>
                <w:noProof/>
                <w:webHidden/>
              </w:rPr>
              <w:fldChar w:fldCharType="separate"/>
            </w:r>
            <w:r w:rsidR="00A15CFC">
              <w:rPr>
                <w:noProof/>
                <w:webHidden/>
              </w:rPr>
              <w:t>5</w:t>
            </w:r>
            <w:r w:rsidR="00A15CFC">
              <w:rPr>
                <w:noProof/>
                <w:webHidden/>
              </w:rPr>
              <w:fldChar w:fldCharType="end"/>
            </w:r>
          </w:hyperlink>
        </w:p>
        <w:p w14:paraId="0227276B" w14:textId="70E247FE" w:rsidR="00A15CFC" w:rsidRDefault="0008359A">
          <w:pPr>
            <w:pStyle w:val="TOC1"/>
            <w:tabs>
              <w:tab w:val="right" w:leader="dot" w:pos="9017"/>
            </w:tabs>
            <w:rPr>
              <w:rFonts w:asciiTheme="minorHAnsi" w:eastAsiaTheme="minorEastAsia" w:hAnsiTheme="minorHAnsi"/>
              <w:noProof/>
              <w:sz w:val="22"/>
            </w:rPr>
          </w:pPr>
          <w:hyperlink w:anchor="_Toc106180455" w:history="1">
            <w:r w:rsidR="00A15CFC" w:rsidRPr="00D86256">
              <w:rPr>
                <w:rStyle w:val="Hyperlink"/>
                <w:noProof/>
              </w:rPr>
              <w:t>Are there any rules that underpin statutory interpretation?</w:t>
            </w:r>
            <w:r w:rsidR="00A15CFC">
              <w:rPr>
                <w:noProof/>
                <w:webHidden/>
              </w:rPr>
              <w:tab/>
            </w:r>
            <w:r w:rsidR="00A15CFC">
              <w:rPr>
                <w:noProof/>
                <w:webHidden/>
              </w:rPr>
              <w:fldChar w:fldCharType="begin"/>
            </w:r>
            <w:r w:rsidR="00A15CFC">
              <w:rPr>
                <w:noProof/>
                <w:webHidden/>
              </w:rPr>
              <w:instrText xml:space="preserve"> PAGEREF _Toc106180455 \h </w:instrText>
            </w:r>
            <w:r w:rsidR="00A15CFC">
              <w:rPr>
                <w:noProof/>
                <w:webHidden/>
              </w:rPr>
            </w:r>
            <w:r w:rsidR="00A15CFC">
              <w:rPr>
                <w:noProof/>
                <w:webHidden/>
              </w:rPr>
              <w:fldChar w:fldCharType="separate"/>
            </w:r>
            <w:r w:rsidR="00A15CFC">
              <w:rPr>
                <w:noProof/>
                <w:webHidden/>
              </w:rPr>
              <w:t>6</w:t>
            </w:r>
            <w:r w:rsidR="00A15CFC">
              <w:rPr>
                <w:noProof/>
                <w:webHidden/>
              </w:rPr>
              <w:fldChar w:fldCharType="end"/>
            </w:r>
          </w:hyperlink>
        </w:p>
        <w:p w14:paraId="331FE0FB" w14:textId="5A444728" w:rsidR="00A15CFC" w:rsidRDefault="0008359A">
          <w:pPr>
            <w:pStyle w:val="TOC2"/>
            <w:tabs>
              <w:tab w:val="right" w:leader="dot" w:pos="9017"/>
            </w:tabs>
            <w:rPr>
              <w:rFonts w:asciiTheme="minorHAnsi" w:eastAsiaTheme="minorEastAsia" w:hAnsiTheme="minorHAnsi"/>
              <w:noProof/>
              <w:sz w:val="22"/>
            </w:rPr>
          </w:pPr>
          <w:hyperlink w:anchor="_Toc106180456" w:history="1">
            <w:r w:rsidR="00A15CFC" w:rsidRPr="00D86256">
              <w:rPr>
                <w:rStyle w:val="Hyperlink"/>
                <w:noProof/>
              </w:rPr>
              <w:t>Literal or Grammatical Rule</w:t>
            </w:r>
            <w:r w:rsidR="00A15CFC">
              <w:rPr>
                <w:noProof/>
                <w:webHidden/>
              </w:rPr>
              <w:tab/>
            </w:r>
            <w:r w:rsidR="00A15CFC">
              <w:rPr>
                <w:noProof/>
                <w:webHidden/>
              </w:rPr>
              <w:fldChar w:fldCharType="begin"/>
            </w:r>
            <w:r w:rsidR="00A15CFC">
              <w:rPr>
                <w:noProof/>
                <w:webHidden/>
              </w:rPr>
              <w:instrText xml:space="preserve"> PAGEREF _Toc106180456 \h </w:instrText>
            </w:r>
            <w:r w:rsidR="00A15CFC">
              <w:rPr>
                <w:noProof/>
                <w:webHidden/>
              </w:rPr>
            </w:r>
            <w:r w:rsidR="00A15CFC">
              <w:rPr>
                <w:noProof/>
                <w:webHidden/>
              </w:rPr>
              <w:fldChar w:fldCharType="separate"/>
            </w:r>
            <w:r w:rsidR="00A15CFC">
              <w:rPr>
                <w:noProof/>
                <w:webHidden/>
              </w:rPr>
              <w:t>6</w:t>
            </w:r>
            <w:r w:rsidR="00A15CFC">
              <w:rPr>
                <w:noProof/>
                <w:webHidden/>
              </w:rPr>
              <w:fldChar w:fldCharType="end"/>
            </w:r>
          </w:hyperlink>
        </w:p>
        <w:p w14:paraId="6906BDFF" w14:textId="7CC515A5" w:rsidR="00A15CFC" w:rsidRDefault="0008359A">
          <w:pPr>
            <w:pStyle w:val="TOC2"/>
            <w:tabs>
              <w:tab w:val="right" w:leader="dot" w:pos="9017"/>
            </w:tabs>
            <w:rPr>
              <w:rFonts w:asciiTheme="minorHAnsi" w:eastAsiaTheme="minorEastAsia" w:hAnsiTheme="minorHAnsi"/>
              <w:noProof/>
              <w:sz w:val="22"/>
            </w:rPr>
          </w:pPr>
          <w:hyperlink w:anchor="_Toc106180457" w:history="1">
            <w:r w:rsidR="00A15CFC" w:rsidRPr="00D86256">
              <w:rPr>
                <w:rStyle w:val="Hyperlink"/>
                <w:noProof/>
              </w:rPr>
              <w:t>Mischief's Rule</w:t>
            </w:r>
            <w:r w:rsidR="00A15CFC">
              <w:rPr>
                <w:noProof/>
                <w:webHidden/>
              </w:rPr>
              <w:tab/>
            </w:r>
            <w:r w:rsidR="00A15CFC">
              <w:rPr>
                <w:noProof/>
                <w:webHidden/>
              </w:rPr>
              <w:fldChar w:fldCharType="begin"/>
            </w:r>
            <w:r w:rsidR="00A15CFC">
              <w:rPr>
                <w:noProof/>
                <w:webHidden/>
              </w:rPr>
              <w:instrText xml:space="preserve"> PAGEREF _Toc106180457 \h </w:instrText>
            </w:r>
            <w:r w:rsidR="00A15CFC">
              <w:rPr>
                <w:noProof/>
                <w:webHidden/>
              </w:rPr>
            </w:r>
            <w:r w:rsidR="00A15CFC">
              <w:rPr>
                <w:noProof/>
                <w:webHidden/>
              </w:rPr>
              <w:fldChar w:fldCharType="separate"/>
            </w:r>
            <w:r w:rsidR="00A15CFC">
              <w:rPr>
                <w:noProof/>
                <w:webHidden/>
              </w:rPr>
              <w:t>6</w:t>
            </w:r>
            <w:r w:rsidR="00A15CFC">
              <w:rPr>
                <w:noProof/>
                <w:webHidden/>
              </w:rPr>
              <w:fldChar w:fldCharType="end"/>
            </w:r>
          </w:hyperlink>
        </w:p>
        <w:p w14:paraId="42B3D50D" w14:textId="01967875" w:rsidR="00A15CFC" w:rsidRDefault="0008359A">
          <w:pPr>
            <w:pStyle w:val="TOC2"/>
            <w:tabs>
              <w:tab w:val="right" w:leader="dot" w:pos="9017"/>
            </w:tabs>
            <w:rPr>
              <w:rFonts w:asciiTheme="minorHAnsi" w:eastAsiaTheme="minorEastAsia" w:hAnsiTheme="minorHAnsi"/>
              <w:noProof/>
              <w:sz w:val="22"/>
            </w:rPr>
          </w:pPr>
          <w:hyperlink w:anchor="_Toc106180458" w:history="1">
            <w:r w:rsidR="00A15CFC" w:rsidRPr="00D86256">
              <w:rPr>
                <w:rStyle w:val="Hyperlink"/>
                <w:noProof/>
              </w:rPr>
              <w:t>Golden Rule.</w:t>
            </w:r>
            <w:r w:rsidR="00A15CFC">
              <w:rPr>
                <w:noProof/>
                <w:webHidden/>
              </w:rPr>
              <w:tab/>
            </w:r>
            <w:r w:rsidR="00A15CFC">
              <w:rPr>
                <w:noProof/>
                <w:webHidden/>
              </w:rPr>
              <w:fldChar w:fldCharType="begin"/>
            </w:r>
            <w:r w:rsidR="00A15CFC">
              <w:rPr>
                <w:noProof/>
                <w:webHidden/>
              </w:rPr>
              <w:instrText xml:space="preserve"> PAGEREF _Toc106180458 \h </w:instrText>
            </w:r>
            <w:r w:rsidR="00A15CFC">
              <w:rPr>
                <w:noProof/>
                <w:webHidden/>
              </w:rPr>
            </w:r>
            <w:r w:rsidR="00A15CFC">
              <w:rPr>
                <w:noProof/>
                <w:webHidden/>
              </w:rPr>
              <w:fldChar w:fldCharType="separate"/>
            </w:r>
            <w:r w:rsidR="00A15CFC">
              <w:rPr>
                <w:noProof/>
                <w:webHidden/>
              </w:rPr>
              <w:t>7</w:t>
            </w:r>
            <w:r w:rsidR="00A15CFC">
              <w:rPr>
                <w:noProof/>
                <w:webHidden/>
              </w:rPr>
              <w:fldChar w:fldCharType="end"/>
            </w:r>
          </w:hyperlink>
        </w:p>
        <w:p w14:paraId="08011F67" w14:textId="368AC69B" w:rsidR="00A15CFC" w:rsidRDefault="0008359A">
          <w:pPr>
            <w:pStyle w:val="TOC1"/>
            <w:tabs>
              <w:tab w:val="right" w:leader="dot" w:pos="9017"/>
            </w:tabs>
            <w:rPr>
              <w:rFonts w:asciiTheme="minorHAnsi" w:eastAsiaTheme="minorEastAsia" w:hAnsiTheme="minorHAnsi"/>
              <w:noProof/>
              <w:sz w:val="22"/>
            </w:rPr>
          </w:pPr>
          <w:hyperlink w:anchor="_Toc106180459" w:history="1">
            <w:r w:rsidR="00A15CFC" w:rsidRPr="00D86256">
              <w:rPr>
                <w:rStyle w:val="Hyperlink"/>
                <w:noProof/>
              </w:rPr>
              <w:t>Conclusion</w:t>
            </w:r>
            <w:r w:rsidR="00A15CFC">
              <w:rPr>
                <w:noProof/>
                <w:webHidden/>
              </w:rPr>
              <w:tab/>
            </w:r>
            <w:r w:rsidR="00A15CFC">
              <w:rPr>
                <w:noProof/>
                <w:webHidden/>
              </w:rPr>
              <w:fldChar w:fldCharType="begin"/>
            </w:r>
            <w:r w:rsidR="00A15CFC">
              <w:rPr>
                <w:noProof/>
                <w:webHidden/>
              </w:rPr>
              <w:instrText xml:space="preserve"> PAGEREF _Toc106180459 \h </w:instrText>
            </w:r>
            <w:r w:rsidR="00A15CFC">
              <w:rPr>
                <w:noProof/>
                <w:webHidden/>
              </w:rPr>
            </w:r>
            <w:r w:rsidR="00A15CFC">
              <w:rPr>
                <w:noProof/>
                <w:webHidden/>
              </w:rPr>
              <w:fldChar w:fldCharType="separate"/>
            </w:r>
            <w:r w:rsidR="00A15CFC">
              <w:rPr>
                <w:noProof/>
                <w:webHidden/>
              </w:rPr>
              <w:t>7</w:t>
            </w:r>
            <w:r w:rsidR="00A15CFC">
              <w:rPr>
                <w:noProof/>
                <w:webHidden/>
              </w:rPr>
              <w:fldChar w:fldCharType="end"/>
            </w:r>
          </w:hyperlink>
        </w:p>
        <w:p w14:paraId="2E1E776E" w14:textId="43010CF1" w:rsidR="00A15CFC" w:rsidRDefault="0008359A">
          <w:pPr>
            <w:pStyle w:val="TOC1"/>
            <w:tabs>
              <w:tab w:val="right" w:leader="dot" w:pos="9017"/>
            </w:tabs>
            <w:rPr>
              <w:rFonts w:asciiTheme="minorHAnsi" w:eastAsiaTheme="minorEastAsia" w:hAnsiTheme="minorHAnsi"/>
              <w:noProof/>
              <w:sz w:val="22"/>
            </w:rPr>
          </w:pPr>
          <w:hyperlink w:anchor="_Toc106180460" w:history="1">
            <w:r w:rsidR="00A15CFC" w:rsidRPr="00D86256">
              <w:rPr>
                <w:rStyle w:val="Hyperlink"/>
                <w:noProof/>
              </w:rPr>
              <w:t>References</w:t>
            </w:r>
            <w:r w:rsidR="00A15CFC">
              <w:rPr>
                <w:noProof/>
                <w:webHidden/>
              </w:rPr>
              <w:tab/>
            </w:r>
            <w:r w:rsidR="00A15CFC">
              <w:rPr>
                <w:noProof/>
                <w:webHidden/>
              </w:rPr>
              <w:fldChar w:fldCharType="begin"/>
            </w:r>
            <w:r w:rsidR="00A15CFC">
              <w:rPr>
                <w:noProof/>
                <w:webHidden/>
              </w:rPr>
              <w:instrText xml:space="preserve"> PAGEREF _Toc106180460 \h </w:instrText>
            </w:r>
            <w:r w:rsidR="00A15CFC">
              <w:rPr>
                <w:noProof/>
                <w:webHidden/>
              </w:rPr>
            </w:r>
            <w:r w:rsidR="00A15CFC">
              <w:rPr>
                <w:noProof/>
                <w:webHidden/>
              </w:rPr>
              <w:fldChar w:fldCharType="separate"/>
            </w:r>
            <w:r w:rsidR="00A15CFC">
              <w:rPr>
                <w:noProof/>
                <w:webHidden/>
              </w:rPr>
              <w:t>8</w:t>
            </w:r>
            <w:r w:rsidR="00A15CFC">
              <w:rPr>
                <w:noProof/>
                <w:webHidden/>
              </w:rPr>
              <w:fldChar w:fldCharType="end"/>
            </w:r>
          </w:hyperlink>
        </w:p>
        <w:p w14:paraId="2325C27A" w14:textId="61D87599" w:rsidR="00C164A1" w:rsidRDefault="00DB33D8">
          <w:r>
            <w:rPr>
              <w:b/>
              <w:bCs/>
              <w:noProof/>
            </w:rPr>
            <w:fldChar w:fldCharType="end"/>
          </w:r>
        </w:p>
      </w:sdtContent>
    </w:sdt>
    <w:p w14:paraId="7AA27F3C" w14:textId="77777777" w:rsidR="00C164A1" w:rsidRDefault="00C164A1">
      <w:pPr>
        <w:spacing w:line="259" w:lineRule="auto"/>
        <w:jc w:val="left"/>
      </w:pPr>
      <w:r>
        <w:br w:type="page"/>
      </w:r>
    </w:p>
    <w:p w14:paraId="46F8147C" w14:textId="77777777" w:rsidR="00C164A1" w:rsidRPr="00C40E65" w:rsidRDefault="008D6CEE" w:rsidP="00C40E65">
      <w:pPr>
        <w:pStyle w:val="Heading1"/>
      </w:pPr>
      <w:bookmarkStart w:id="1" w:name="_Toc106180450"/>
      <w:r w:rsidRPr="00C40E65">
        <w:lastRenderedPageBreak/>
        <w:t>Introduction</w:t>
      </w:r>
      <w:bookmarkEnd w:id="1"/>
    </w:p>
    <w:p w14:paraId="3636C445" w14:textId="77777777" w:rsidR="008D6CEE" w:rsidRDefault="00CF0AED" w:rsidP="008D6CEE">
      <w:r w:rsidRPr="00CF0AED">
        <w:t xml:space="preserve">Legal interpretation and its </w:t>
      </w:r>
      <w:r>
        <w:t>rapid</w:t>
      </w:r>
      <w:r w:rsidRPr="00CF0AED">
        <w:t xml:space="preserve"> assessment are the primary topics covered in this study</w:t>
      </w:r>
      <w:r w:rsidR="00222C8D" w:rsidRPr="00222C8D">
        <w:t xml:space="preserve"> (Broom, 2021)</w:t>
      </w:r>
      <w:r w:rsidRPr="00CF0AED">
        <w:t xml:space="preserve">. This includes a thorough understanding of applicable laws and regulations, as well as an understanding of how these laws are applied in </w:t>
      </w:r>
      <w:r>
        <w:t>practice</w:t>
      </w:r>
      <w:r w:rsidRPr="00CF0AED">
        <w:t xml:space="preserve">. </w:t>
      </w:r>
      <w:r>
        <w:t>A</w:t>
      </w:r>
      <w:r w:rsidRPr="00CF0AED">
        <w:t xml:space="preserve"> comprehension of fact-finding and precedent reasoning </w:t>
      </w:r>
      <w:proofErr w:type="gramStart"/>
      <w:r w:rsidRPr="00CF0AED">
        <w:t>are</w:t>
      </w:r>
      <w:proofErr w:type="gramEnd"/>
      <w:r w:rsidRPr="00CF0AED">
        <w:t xml:space="preserve"> both included in this assessment. It also </w:t>
      </w:r>
      <w:r>
        <w:t>has</w:t>
      </w:r>
      <w:r w:rsidRPr="00CF0AED">
        <w:t xml:space="preserve"> an evaluation of the basic legal procedures.</w:t>
      </w:r>
    </w:p>
    <w:p w14:paraId="6E146221" w14:textId="77777777" w:rsidR="008D6CEE" w:rsidRDefault="008D6CEE" w:rsidP="00C40E65">
      <w:pPr>
        <w:pStyle w:val="Heading1"/>
      </w:pPr>
      <w:bookmarkStart w:id="2" w:name="_Toc106180451"/>
      <w:r>
        <w:t>What is statutory interpretation?</w:t>
      </w:r>
      <w:bookmarkEnd w:id="2"/>
    </w:p>
    <w:p w14:paraId="1F058EBE" w14:textId="5AAB1D30" w:rsidR="008D6CEE" w:rsidRDefault="008D6CEE" w:rsidP="00C164A1">
      <w:r w:rsidRPr="008D6CEE">
        <w:t>It is via the process of statutory interpretation and application that courts interpret and implement the law</w:t>
      </w:r>
      <w:r w:rsidR="00222C8D" w:rsidRPr="00222C8D">
        <w:t xml:space="preserve"> (</w:t>
      </w:r>
      <w:proofErr w:type="spellStart"/>
      <w:r w:rsidR="00222C8D" w:rsidRPr="00222C8D">
        <w:t>Sanson</w:t>
      </w:r>
      <w:proofErr w:type="spellEnd"/>
      <w:r w:rsidR="00222C8D" w:rsidRPr="00222C8D">
        <w:t>, 2020)</w:t>
      </w:r>
      <w:r w:rsidRPr="008D6CEE">
        <w:t xml:space="preserve">. When a case involves a piece of law, it is frequently critical to </w:t>
      </w:r>
      <w:r w:rsidR="00446911">
        <w:t>solving</w:t>
      </w:r>
      <w:r w:rsidRPr="008D6CEE">
        <w:t xml:space="preserve"> it. In </w:t>
      </w:r>
      <w:r w:rsidR="00446911">
        <w:t>some instances</w:t>
      </w:r>
      <w:r w:rsidRPr="008D6CEE">
        <w:t xml:space="preserve">, the wording used in a </w:t>
      </w:r>
      <w:r w:rsidR="00446911">
        <w:t>part</w:t>
      </w:r>
      <w:r w:rsidRPr="008D6CEE">
        <w:t xml:space="preserve"> of </w:t>
      </w:r>
      <w:r w:rsidR="00446911">
        <w:t xml:space="preserve">the </w:t>
      </w:r>
      <w:r w:rsidRPr="008D6CEE">
        <w:t>law may be interpreted in a straightforward manner. Courts of common law use an approach to legislative and constitutional interpretation k</w:t>
      </w:r>
      <w:r>
        <w:t>nown as the purposive approach</w:t>
      </w:r>
      <w:r w:rsidR="00446911">
        <w:t>,</w:t>
      </w:r>
      <w:r>
        <w:t xml:space="preserve"> </w:t>
      </w:r>
      <w:r w:rsidRPr="008D6CEE">
        <w:t xml:space="preserve">sometimes referred to as the modern principle in construction, the purposeful </w:t>
      </w:r>
      <w:r w:rsidR="00446911">
        <w:t>practice</w:t>
      </w:r>
      <w:r w:rsidRPr="008D6CEE">
        <w:t>, or the purpos</w:t>
      </w:r>
      <w:r>
        <w:t>ive construction</w:t>
      </w:r>
      <w:r w:rsidRPr="008D6CEE">
        <w:t>.</w:t>
      </w:r>
      <w:r>
        <w:t xml:space="preserve"> </w:t>
      </w:r>
      <w:r w:rsidR="003E1ECB" w:rsidRPr="003E1ECB">
        <w:t xml:space="preserve">Legislative </w:t>
      </w:r>
      <w:r w:rsidR="00446911">
        <w:t>understanding</w:t>
      </w:r>
      <w:r w:rsidR="003E1ECB" w:rsidRPr="003E1ECB">
        <w:t xml:space="preserve"> is necessary when the law's application in a particular situation becomes </w:t>
      </w:r>
      <w:r w:rsidR="00446911">
        <w:t>complicated</w:t>
      </w:r>
      <w:r w:rsidR="003E1ECB" w:rsidRPr="003E1ECB">
        <w:t xml:space="preserve"> or ambiguous for any reason. Lawmakers work tirelessly to ensure that legislation is clear and explicit, using their substantial knowledge and writing skills. However, the law is not always clear in its written form. Legislation that fails to address a specific problem, confusion about its interpretation, drafting errors, new legal developments, and alterations in language usage are common causes of worry. Some laws from the eighteenth century include terminology that now </w:t>
      </w:r>
      <w:r w:rsidR="003E1ECB">
        <w:t>has</w:t>
      </w:r>
      <w:r w:rsidR="003E1ECB" w:rsidRPr="003E1ECB">
        <w:t xml:space="preserve"> </w:t>
      </w:r>
      <w:r w:rsidR="00446911">
        <w:t>an entirely</w:t>
      </w:r>
      <w:r w:rsidR="003E1ECB" w:rsidRPr="003E1ECB">
        <w:t xml:space="preserve"> new meaning.</w:t>
      </w:r>
      <w:r w:rsidR="00636C5F" w:rsidRPr="00636C5F">
        <w:t xml:space="preserve"> Judges use Statutory Interpretation to determine the interpretation of legislation</w:t>
      </w:r>
      <w:r w:rsidR="00857825" w:rsidRPr="00857825">
        <w:t xml:space="preserve"> (Priyadarshini, 2021)</w:t>
      </w:r>
      <w:r w:rsidR="00636C5F" w:rsidRPr="00636C5F">
        <w:t xml:space="preserve">. Although </w:t>
      </w:r>
      <w:r w:rsidR="00446911">
        <w:t>drafters</w:t>
      </w:r>
      <w:r w:rsidR="00636C5F" w:rsidRPr="00636C5F">
        <w:t xml:space="preserve"> make every effort to ensure that laws are crystal unambiguous, even the most up-to-date legislation may include terminology that is archaic or obscure in contemporary society, even if it is still legitimate. The Rules of Statutory Interpretation must be used by judges to interpret the meanings of statutes since lawmakers may have ignored other errors</w:t>
      </w:r>
      <w:r w:rsidR="00446911">
        <w:t>,</w:t>
      </w:r>
      <w:r w:rsidR="00636C5F" w:rsidRPr="00636C5F">
        <w:t xml:space="preserve"> and legislation cannot cover every eventuality. Statutory Interpretation includes the literal rule, the golden rule, the mischief rule, and the intentional approach, among others.</w:t>
      </w:r>
    </w:p>
    <w:p w14:paraId="480F70AB" w14:textId="77777777" w:rsidR="00C40E65" w:rsidRDefault="00C40E65">
      <w:pPr>
        <w:spacing w:line="259" w:lineRule="auto"/>
        <w:jc w:val="left"/>
        <w:rPr>
          <w:rFonts w:eastAsiaTheme="majorEastAsia" w:cstheme="majorBidi"/>
          <w:b/>
          <w:color w:val="2E74B5" w:themeColor="accent1" w:themeShade="BF"/>
          <w:sz w:val="32"/>
          <w:szCs w:val="32"/>
        </w:rPr>
      </w:pPr>
      <w:r>
        <w:br w:type="page"/>
      </w:r>
    </w:p>
    <w:p w14:paraId="3341C127" w14:textId="7E74207E" w:rsidR="00636C5F" w:rsidRPr="00636C5F" w:rsidRDefault="00636C5F" w:rsidP="00C40E65">
      <w:pPr>
        <w:pStyle w:val="Heading1"/>
      </w:pPr>
      <w:bookmarkStart w:id="3" w:name="_Toc106180452"/>
      <w:r>
        <w:lastRenderedPageBreak/>
        <w:t>Why is it necessary?</w:t>
      </w:r>
      <w:bookmarkEnd w:id="3"/>
    </w:p>
    <w:p w14:paraId="7C9BBC7F" w14:textId="67451945" w:rsidR="00636C5F" w:rsidRDefault="00446911" w:rsidP="00636C5F">
      <w:r w:rsidRPr="00446911">
        <w:t xml:space="preserve">On the other hand, it is not always the case that the meaning of legislation is crystal plain and free of any ambiguity. As a consequence of this, the great majority of disputes heard in court are </w:t>
      </w:r>
      <w:proofErr w:type="spellStart"/>
      <w:r w:rsidR="00986F9C">
        <w:t>centred</w:t>
      </w:r>
      <w:proofErr w:type="spellEnd"/>
      <w:r w:rsidRPr="00446911">
        <w:t xml:space="preserve"> </w:t>
      </w:r>
      <w:r>
        <w:t xml:space="preserve">on </w:t>
      </w:r>
      <w:r w:rsidRPr="00446911">
        <w:t>disagreement on the interpretation of a statutory term or phrase</w:t>
      </w:r>
      <w:r w:rsidR="00857825" w:rsidRPr="00857825">
        <w:t xml:space="preserve"> (Popkin, 2019)</w:t>
      </w:r>
      <w:r w:rsidRPr="00446911">
        <w:t xml:space="preserve">. As a direct consequence of this, the court is tasked with determining the precise meaning of the contested word or phrase. Meaning that isn't </w:t>
      </w:r>
      <w:r>
        <w:t>entirely</w:t>
      </w:r>
      <w:r w:rsidRPr="00446911">
        <w:t xml:space="preserve"> clear might be the result o</w:t>
      </w:r>
      <w:r>
        <w:t xml:space="preserve">f </w:t>
      </w:r>
      <w:r w:rsidR="00044CE2">
        <w:t>several</w:t>
      </w:r>
      <w:r>
        <w:t xml:space="preserve"> different reasons</w:t>
      </w:r>
      <w:r w:rsidR="00636C5F">
        <w:t>.</w:t>
      </w:r>
    </w:p>
    <w:p w14:paraId="7D9B5157" w14:textId="77777777" w:rsidR="00636C5F" w:rsidRDefault="00636C5F" w:rsidP="00636C5F">
      <w:pPr>
        <w:pStyle w:val="ListParagraph"/>
        <w:numPr>
          <w:ilvl w:val="0"/>
          <w:numId w:val="1"/>
        </w:numPr>
      </w:pPr>
      <w:r>
        <w:t>It's up to the user to decide which conditions fall under the umbrella term.</w:t>
      </w:r>
    </w:p>
    <w:p w14:paraId="4A8C6486" w14:textId="77777777" w:rsidR="00636C5F" w:rsidRDefault="00636C5F" w:rsidP="00636C5F">
      <w:pPr>
        <w:pStyle w:val="ListParagraph"/>
        <w:numPr>
          <w:ilvl w:val="0"/>
          <w:numId w:val="1"/>
        </w:numPr>
      </w:pPr>
      <w:r>
        <w:t>Any number of interpretations may be ascribed to a single phrase, and it isn't always clear which one should be used.</w:t>
      </w:r>
    </w:p>
    <w:p w14:paraId="06F95481" w14:textId="77777777" w:rsidR="00636C5F" w:rsidRDefault="00636C5F" w:rsidP="00857825">
      <w:pPr>
        <w:pStyle w:val="ListParagraph"/>
        <w:numPr>
          <w:ilvl w:val="0"/>
          <w:numId w:val="1"/>
        </w:numPr>
      </w:pPr>
      <w:r>
        <w:t>The House of Representatives may have missed a drafting error made by the legislative council that prepared the original Bill</w:t>
      </w:r>
      <w:r w:rsidR="00857825" w:rsidRPr="00857825">
        <w:t xml:space="preserve"> (Hawkes, 2020)</w:t>
      </w:r>
      <w:r>
        <w:t>. After multiple iterations in committee, this is more likely to happen.</w:t>
      </w:r>
    </w:p>
    <w:p w14:paraId="262B9AF4" w14:textId="77777777" w:rsidR="00636C5F" w:rsidRDefault="00636C5F" w:rsidP="00636C5F">
      <w:pPr>
        <w:pStyle w:val="ListParagraph"/>
        <w:numPr>
          <w:ilvl w:val="0"/>
          <w:numId w:val="1"/>
        </w:numPr>
      </w:pPr>
      <w:r>
        <w:t>Any number of things may go wrong with the phrasing, from a printing problem to the usage of a vague phrase that isn't defined, to name just a few.</w:t>
      </w:r>
    </w:p>
    <w:p w14:paraId="71E43E0E" w14:textId="77777777" w:rsidR="00636C5F" w:rsidRDefault="00636C5F" w:rsidP="00636C5F">
      <w:pPr>
        <w:pStyle w:val="ListParagraph"/>
        <w:numPr>
          <w:ilvl w:val="0"/>
          <w:numId w:val="1"/>
        </w:numPr>
      </w:pPr>
      <w:r>
        <w:t>Because of the rapid evolution of technology, an outdated piece of legislation may no longer be relevant.</w:t>
      </w:r>
    </w:p>
    <w:p w14:paraId="5C2DA0DC" w14:textId="77777777" w:rsidR="00636C5F" w:rsidRDefault="00636C5F" w:rsidP="00636C5F">
      <w:pPr>
        <w:pStyle w:val="ListParagraph"/>
        <w:numPr>
          <w:ilvl w:val="0"/>
          <w:numId w:val="1"/>
        </w:numPr>
      </w:pPr>
      <w:r>
        <w:t>Changes in the way people speak. Words may acquire new connotations over time.</w:t>
      </w:r>
    </w:p>
    <w:p w14:paraId="5D8108D6" w14:textId="77777777" w:rsidR="00636C5F" w:rsidRDefault="00446911" w:rsidP="00636C5F">
      <w:pPr>
        <w:pStyle w:val="ListParagraph"/>
        <w:numPr>
          <w:ilvl w:val="0"/>
          <w:numId w:val="1"/>
        </w:numPr>
      </w:pPr>
      <w:r>
        <w:t>Drafter</w:t>
      </w:r>
      <w:r w:rsidR="00857825">
        <w:t xml:space="preserve"> </w:t>
      </w:r>
      <w:r>
        <w:t>s</w:t>
      </w:r>
      <w:r w:rsidR="00636C5F">
        <w:t xml:space="preserve">ay </w:t>
      </w:r>
      <w:r>
        <w:t>chooses</w:t>
      </w:r>
      <w:r w:rsidR="00636C5F">
        <w:t xml:space="preserve"> to eliminate words that they regard to be implicit in their designs. Consumers may not be aware of this information, which is the problem here.</w:t>
      </w:r>
    </w:p>
    <w:p w14:paraId="3A3CEFAE" w14:textId="77777777" w:rsidR="00636C5F" w:rsidRDefault="00636C5F" w:rsidP="00636C5F">
      <w:pPr>
        <w:pStyle w:val="ListParagraph"/>
        <w:numPr>
          <w:ilvl w:val="0"/>
          <w:numId w:val="1"/>
        </w:numPr>
      </w:pPr>
      <w:r>
        <w:t xml:space="preserve">Even if every possible scenario was considered by the bill's draughtsman, it </w:t>
      </w:r>
      <w:r w:rsidR="00446911">
        <w:t>might</w:t>
      </w:r>
      <w:r>
        <w:t xml:space="preserve"> not have been addressed by the legislation.</w:t>
      </w:r>
    </w:p>
    <w:p w14:paraId="4EC3BC4E" w14:textId="77777777" w:rsidR="00636C5F" w:rsidRDefault="00636C5F" w:rsidP="00636C5F">
      <w:pPr>
        <w:pStyle w:val="ListParagraph"/>
        <w:numPr>
          <w:ilvl w:val="0"/>
          <w:numId w:val="1"/>
        </w:numPr>
      </w:pPr>
      <w:r>
        <w:t xml:space="preserve">However, there may be situations that aren't </w:t>
      </w:r>
      <w:r w:rsidR="00446911">
        <w:t>explicitly</w:t>
      </w:r>
      <w:r>
        <w:t xml:space="preserve"> addressed. It is thus a question of how the legislation should be construed by the court to include the missing </w:t>
      </w:r>
      <w:r w:rsidR="00446911">
        <w:t>case</w:t>
      </w:r>
      <w:r>
        <w:t xml:space="preserve"> or if the statute should be restricted to the precise points indicated by Congress.</w:t>
      </w:r>
    </w:p>
    <w:p w14:paraId="36F39F6C" w14:textId="77777777" w:rsidR="00C40E65" w:rsidRDefault="00C40E65">
      <w:pPr>
        <w:spacing w:line="259" w:lineRule="auto"/>
        <w:jc w:val="left"/>
        <w:rPr>
          <w:rFonts w:eastAsiaTheme="majorEastAsia" w:cstheme="majorBidi"/>
          <w:b/>
          <w:color w:val="2E74B5" w:themeColor="accent1" w:themeShade="BF"/>
          <w:sz w:val="32"/>
          <w:szCs w:val="32"/>
        </w:rPr>
      </w:pPr>
      <w:r>
        <w:br w:type="page"/>
      </w:r>
    </w:p>
    <w:p w14:paraId="461BCADC" w14:textId="1362235F" w:rsidR="003E1ECB" w:rsidRPr="00636C5F" w:rsidRDefault="005F35BC" w:rsidP="00C40E65">
      <w:pPr>
        <w:pStyle w:val="Heading1"/>
      </w:pPr>
      <w:bookmarkStart w:id="4" w:name="_Toc106180453"/>
      <w:r>
        <w:lastRenderedPageBreak/>
        <w:t>Should the law</w:t>
      </w:r>
      <w:r w:rsidR="00636C5F" w:rsidRPr="00636C5F">
        <w:t>makers be clearer in expressing their intentions via statute?</w:t>
      </w:r>
      <w:bookmarkEnd w:id="4"/>
    </w:p>
    <w:p w14:paraId="3342418C" w14:textId="7CDAF0BE" w:rsidR="008D6CEE" w:rsidRDefault="00446911" w:rsidP="00C164A1">
      <w:r w:rsidRPr="00446911">
        <w:t xml:space="preserve">The </w:t>
      </w:r>
      <w:r>
        <w:t>primary</w:t>
      </w:r>
      <w:r w:rsidRPr="00446911">
        <w:t xml:space="preserve"> time, laws are meant to augment or exist alongside the common law in various sectors of the legal system. Drafters and legal readers are used to engaging in mental gymnastics. </w:t>
      </w:r>
      <w:r w:rsidR="00044CE2">
        <w:t>This purpose needs</w:t>
      </w:r>
      <w:r w:rsidRPr="00446911">
        <w:t xml:space="preserve"> to have an understanding of what constitutes a defamatory comment and the importance of such a remark. The idea that all common law should be replaced with a statutory code and, indirectly, a separate court has not been adopted, but it continues to be an ideal goal. </w:t>
      </w:r>
      <w:r w:rsidR="008700B7">
        <w:t>All</w:t>
      </w:r>
      <w:r w:rsidRPr="00446911">
        <w:t xml:space="preserve"> have neither, for the most part, </w:t>
      </w:r>
      <w:r>
        <w:t>wholly</w:t>
      </w:r>
      <w:r w:rsidRPr="00446911">
        <w:t xml:space="preserve"> eradicated the common law</w:t>
      </w:r>
      <w:r w:rsidR="008700B7">
        <w:t xml:space="preserve"> nor have</w:t>
      </w:r>
      <w:r w:rsidRPr="00446911">
        <w:t xml:space="preserve"> abandoned the obligation of judges to interpret laws and, when necessary, make new laws. Neither of these things has happened. Consider the issue of statutory constitutions in the context of a hypothetical nation whose </w:t>
      </w:r>
      <w:r>
        <w:t>body</w:t>
      </w:r>
      <w:r w:rsidRPr="00446911">
        <w:t xml:space="preserve"> is left unwritten</w:t>
      </w:r>
      <w:r w:rsidR="00857825" w:rsidRPr="00857825">
        <w:t xml:space="preserve"> (Williams, 2019)</w:t>
      </w:r>
      <w:r w:rsidRPr="00446911">
        <w:t>. Everyone is obligated to m</w:t>
      </w:r>
      <w:r w:rsidR="008700B7">
        <w:t>ake an effort to respond to</w:t>
      </w:r>
      <w:r w:rsidRPr="00446911">
        <w:t xml:space="preserve"> </w:t>
      </w:r>
      <w:r w:rsidR="00CF0AED">
        <w:t xml:space="preserve">an </w:t>
      </w:r>
      <w:r w:rsidRPr="00446911">
        <w:t>inquiry by citing relevant case law and legisl</w:t>
      </w:r>
      <w:r w:rsidR="008700B7">
        <w:t>ation as a representative of the</w:t>
      </w:r>
      <w:r w:rsidRPr="00446911">
        <w:t xml:space="preserve"> democratic system.</w:t>
      </w:r>
      <w:r>
        <w:t xml:space="preserve"> </w:t>
      </w:r>
      <w:r w:rsidR="003F0302" w:rsidRPr="003F0302">
        <w:t>It is feasible to a</w:t>
      </w:r>
      <w:r>
        <w:t>ccomplish Bentham's objective. All</w:t>
      </w:r>
      <w:r w:rsidR="003F0302" w:rsidRPr="003F0302">
        <w:t xml:space="preserve"> disagree </w:t>
      </w:r>
      <w:r w:rsidR="00044CE2">
        <w:t>concerning</w:t>
      </w:r>
      <w:r w:rsidR="003F0302" w:rsidRPr="003F0302">
        <w:t xml:space="preserve"> this country. There are three contributing factors. The first reason is that it requires a significant amount of time and effort to execute correctly. Also, </w:t>
      </w:r>
      <w:r>
        <w:t>remember</w:t>
      </w:r>
      <w:r w:rsidR="008700B7">
        <w:t xml:space="preserve"> that</w:t>
      </w:r>
      <w:r w:rsidR="003F0302" w:rsidRPr="003F0302">
        <w:t xml:space="preserve"> are requesting </w:t>
      </w:r>
      <w:r>
        <w:t>severe and extensive</w:t>
      </w:r>
      <w:r w:rsidR="003F0302" w:rsidRPr="003F0302">
        <w:t xml:space="preserve"> evaluations of a proposal that amounts to a restatement rather than a change of the law. The majority of legislators do not see their role in this manner: Legislators, whether they sit on the government's front bench or not, are in politics to alter the law, not simply regurgitate it</w:t>
      </w:r>
      <w:r w:rsidR="00857825" w:rsidRPr="00857825">
        <w:t xml:space="preserve"> (DYNES and HUBER, 2021)</w:t>
      </w:r>
      <w:r w:rsidR="003F0302" w:rsidRPr="003F0302">
        <w:t xml:space="preserve">. The common law is founded on an iterative rule-making process based on the emerging facts of specific instances. It is the responsibility of the legislature to foresee and prepare for such </w:t>
      </w:r>
      <w:r>
        <w:t>challenging</w:t>
      </w:r>
      <w:r w:rsidR="003F0302" w:rsidRPr="003F0302">
        <w:t xml:space="preserve"> circumstances. This is one reason why creating legislation may be so difficult and time-consuming.</w:t>
      </w:r>
    </w:p>
    <w:p w14:paraId="0FD979B8" w14:textId="77777777" w:rsidR="003F0302" w:rsidRPr="003F0302" w:rsidRDefault="003F0302" w:rsidP="00C40E65">
      <w:pPr>
        <w:pStyle w:val="Heading1"/>
      </w:pPr>
      <w:bookmarkStart w:id="5" w:name="_Toc106180454"/>
      <w:r>
        <w:t>Does statutory interpretation cause problems?</w:t>
      </w:r>
      <w:bookmarkEnd w:id="5"/>
      <w:r>
        <w:t xml:space="preserve"> </w:t>
      </w:r>
    </w:p>
    <w:p w14:paraId="251F43DD" w14:textId="76529EBC" w:rsidR="003F0302" w:rsidRDefault="003F0302" w:rsidP="003F0302">
      <w:r>
        <w:t>Anxiety is often brought on by a variety of factors, including ambiguity over the interpretation of the law, faults in drafting, new legal developments, and shifts in the usage of language. The rule of literal interpretation states that the words of a piece of legislation must be read to mean precisely what they say, regardless of how ridiculous or unjust the effect may be</w:t>
      </w:r>
      <w:r w:rsidR="00857825" w:rsidRPr="00857825">
        <w:t xml:space="preserve"> (</w:t>
      </w:r>
      <w:proofErr w:type="spellStart"/>
      <w:r w:rsidR="00857825" w:rsidRPr="00857825">
        <w:t>Smrutipragyan</w:t>
      </w:r>
      <w:proofErr w:type="spellEnd"/>
      <w:r w:rsidR="00857825" w:rsidRPr="00857825">
        <w:t xml:space="preserve"> Nayak, 2021)</w:t>
      </w:r>
      <w:r>
        <w:t>. The idea of legislative supremacy, according to which judges are not allowed to enact laws, serves as the foundation for this regulation. Terms that were commonplace in legal discourse through</w:t>
      </w:r>
      <w:r w:rsidR="00446911">
        <w:t>out the seventeenth century had</w:t>
      </w:r>
      <w:r>
        <w:t xml:space="preserve"> taken on an entirely different significance than they had when they were first employed. This regulation, which was first articulated in the sixteenth century, is regarded as archaic at this point.</w:t>
      </w:r>
    </w:p>
    <w:p w14:paraId="3B7B3BB8" w14:textId="77777777" w:rsidR="003F0302" w:rsidRDefault="003F0302" w:rsidP="003F0302">
      <w:pPr>
        <w:pStyle w:val="ListParagraph"/>
        <w:numPr>
          <w:ilvl w:val="0"/>
          <w:numId w:val="2"/>
        </w:numPr>
      </w:pPr>
      <w:r>
        <w:lastRenderedPageBreak/>
        <w:t>It is seen to be anti-democratic to entrust an unelected judge with an excessive amount of authority.</w:t>
      </w:r>
    </w:p>
    <w:p w14:paraId="01AED1CC" w14:textId="77777777" w:rsidR="003F0302" w:rsidRDefault="003F0302" w:rsidP="003F0302">
      <w:pPr>
        <w:pStyle w:val="ListParagraph"/>
        <w:numPr>
          <w:ilvl w:val="0"/>
          <w:numId w:val="2"/>
        </w:numPr>
      </w:pPr>
      <w:r>
        <w:t>As a direct consequence of this, the law has grown murky.</w:t>
      </w:r>
    </w:p>
    <w:p w14:paraId="2AB32B52" w14:textId="77777777" w:rsidR="003F0302" w:rsidRDefault="003F0302" w:rsidP="003F0302">
      <w:pPr>
        <w:pStyle w:val="ListParagraph"/>
        <w:numPr>
          <w:ilvl w:val="0"/>
          <w:numId w:val="2"/>
        </w:numPr>
      </w:pPr>
      <w:r>
        <w:t xml:space="preserve">In the 16th century, the rulers of the land gave the courts the </w:t>
      </w:r>
      <w:r w:rsidR="00446911">
        <w:t>unrestricted</w:t>
      </w:r>
      <w:r>
        <w:t xml:space="preserve"> ability to enact laws. As a result, the courts gained a great deal of expertise in wreaking havoc in the society they governed.</w:t>
      </w:r>
    </w:p>
    <w:p w14:paraId="3691A2B6" w14:textId="77777777" w:rsidR="003F0302" w:rsidRPr="003F0302" w:rsidRDefault="003F0302" w:rsidP="00C40E65">
      <w:pPr>
        <w:pStyle w:val="Heading1"/>
      </w:pPr>
      <w:bookmarkStart w:id="6" w:name="_Toc106180455"/>
      <w:r w:rsidRPr="003F0302">
        <w:t>Are there any rules that underpin statutory interpretation?</w:t>
      </w:r>
      <w:bookmarkEnd w:id="6"/>
    </w:p>
    <w:p w14:paraId="0C1BFA42" w14:textId="77777777" w:rsidR="0061418A" w:rsidRDefault="0061418A" w:rsidP="00C40E65">
      <w:pPr>
        <w:pStyle w:val="Heading2"/>
      </w:pPr>
      <w:bookmarkStart w:id="7" w:name="_Toc106180456"/>
      <w:r>
        <w:t>Literal or Grammatical Rule</w:t>
      </w:r>
      <w:bookmarkEnd w:id="7"/>
    </w:p>
    <w:p w14:paraId="285C7D29" w14:textId="77777777" w:rsidR="0061418A" w:rsidRDefault="0061418A" w:rsidP="0061418A">
      <w:r>
        <w:t>It's the initial interpretation rule, grammatical or literal</w:t>
      </w:r>
      <w:r w:rsidR="00857825" w:rsidRPr="00857825">
        <w:t xml:space="preserve"> (</w:t>
      </w:r>
      <w:proofErr w:type="spellStart"/>
      <w:r w:rsidR="00857825" w:rsidRPr="00857825">
        <w:t>Kössler</w:t>
      </w:r>
      <w:proofErr w:type="spellEnd"/>
      <w:r w:rsidR="00857825" w:rsidRPr="00857825">
        <w:t>, 2021)</w:t>
      </w:r>
      <w:r>
        <w:t xml:space="preserve">. This book's terminology should be presented or interpreted according to </w:t>
      </w:r>
      <w:r w:rsidR="00446911">
        <w:t>its</w:t>
      </w:r>
      <w:r>
        <w:t xml:space="preserve"> usual or natural meaning. Legislation with obvious and explicit </w:t>
      </w:r>
      <w:r w:rsidR="00446911">
        <w:t>aims</w:t>
      </w:r>
      <w:r>
        <w:t xml:space="preserve"> should be given full force and effect, even if it has undesirable repercussions. Regardless of the legislator's purpose, all words in regulation must be construed using conventional grammatical principles</w:t>
      </w:r>
      <w:r w:rsidR="00857825" w:rsidRPr="00857825">
        <w:t xml:space="preserve"> (Rey, 2021)</w:t>
      </w:r>
      <w:r>
        <w:t xml:space="preserve">. This method of interpreting legislation is the most accurate. If the act's language is clear, the court must give </w:t>
      </w:r>
      <w:r w:rsidR="00446911">
        <w:t xml:space="preserve">an </w:t>
      </w:r>
      <w:r>
        <w:t>effect but not examine the ramifications. The courts' sole responsibility is to interpret the law, and the legislature should fix any unintended results.</w:t>
      </w:r>
    </w:p>
    <w:p w14:paraId="7F3A56CC" w14:textId="77777777" w:rsidR="0061418A" w:rsidRPr="00C40E65" w:rsidRDefault="0061418A" w:rsidP="00C40E65">
      <w:pPr>
        <w:pStyle w:val="Heading2"/>
      </w:pPr>
      <w:bookmarkStart w:id="8" w:name="_Toc106180457"/>
      <w:r w:rsidRPr="00C40E65">
        <w:t>Mischief's Rule</w:t>
      </w:r>
      <w:bookmarkEnd w:id="8"/>
    </w:p>
    <w:p w14:paraId="7C20C631" w14:textId="71C16B94" w:rsidR="0061418A" w:rsidRDefault="0061418A" w:rsidP="0061418A">
      <w:r>
        <w:t xml:space="preserve">In 1584, </w:t>
      </w:r>
      <w:proofErr w:type="spellStart"/>
      <w:r>
        <w:t>Heydon</w:t>
      </w:r>
      <w:proofErr w:type="spellEnd"/>
      <w:r>
        <w:t xml:space="preserve"> established the Mischief Rule</w:t>
      </w:r>
      <w:r w:rsidR="000E7365" w:rsidRPr="000E7365">
        <w:t xml:space="preserve"> (Bray, 2021)</w:t>
      </w:r>
      <w:r>
        <w:t xml:space="preserve">. This rule is called "the rule of purposeful construction" because it </w:t>
      </w:r>
      <w:r w:rsidR="00980CA8">
        <w:t>emphasizes</w:t>
      </w:r>
      <w:r>
        <w:t xml:space="preserve"> the intent of </w:t>
      </w:r>
      <w:r w:rsidR="00446911">
        <w:t xml:space="preserve">the </w:t>
      </w:r>
      <w:r>
        <w:t xml:space="preserve">legislation. Lord Poke used it in the </w:t>
      </w:r>
      <w:proofErr w:type="spellStart"/>
      <w:r>
        <w:t>Heydon</w:t>
      </w:r>
      <w:proofErr w:type="spellEnd"/>
      <w:r>
        <w:t xml:space="preserve"> case in 1584, thus the name. This rule is called the mischief rule because it prevents damage. </w:t>
      </w:r>
      <w:proofErr w:type="spellStart"/>
      <w:r>
        <w:t>Heydon's</w:t>
      </w:r>
      <w:proofErr w:type="spellEnd"/>
      <w:r>
        <w:t xml:space="preserve"> </w:t>
      </w:r>
      <w:proofErr w:type="spellStart"/>
      <w:r>
        <w:t>behaviour</w:t>
      </w:r>
      <w:proofErr w:type="spellEnd"/>
      <w:r>
        <w:t xml:space="preserve"> must be interpreted using four criteria. Pre-act common law.</w:t>
      </w:r>
    </w:p>
    <w:p w14:paraId="10605032" w14:textId="77777777" w:rsidR="0061418A" w:rsidRDefault="0061418A" w:rsidP="0061418A">
      <w:pPr>
        <w:pStyle w:val="ListParagraph"/>
        <w:numPr>
          <w:ilvl w:val="0"/>
          <w:numId w:val="3"/>
        </w:numPr>
      </w:pPr>
      <w:r>
        <w:t>The legislature chose treatment for the commonwealth's ailment.</w:t>
      </w:r>
    </w:p>
    <w:p w14:paraId="59F15485" w14:textId="77777777" w:rsidR="0061418A" w:rsidRDefault="0061418A" w:rsidP="0061418A">
      <w:pPr>
        <w:pStyle w:val="ListParagraph"/>
        <w:numPr>
          <w:ilvl w:val="0"/>
          <w:numId w:val="3"/>
        </w:numPr>
      </w:pPr>
      <w:r>
        <w:t>Treatment purpose.</w:t>
      </w:r>
    </w:p>
    <w:p w14:paraId="1A4461AA" w14:textId="77777777" w:rsidR="0061418A" w:rsidRDefault="0061418A" w:rsidP="0061418A">
      <w:pPr>
        <w:pStyle w:val="ListParagraph"/>
        <w:numPr>
          <w:ilvl w:val="0"/>
          <w:numId w:val="3"/>
        </w:numPr>
      </w:pPr>
      <w:r>
        <w:t>This regulation aims to keep individuals safe and speed up problem-solving.</w:t>
      </w:r>
    </w:p>
    <w:p w14:paraId="5F817352" w14:textId="77777777" w:rsidR="00C40E65" w:rsidRDefault="00C40E65">
      <w:pPr>
        <w:spacing w:line="259" w:lineRule="auto"/>
        <w:jc w:val="left"/>
        <w:rPr>
          <w:rFonts w:eastAsiaTheme="majorEastAsia" w:cstheme="majorBidi"/>
          <w:b/>
          <w:color w:val="7030A0"/>
          <w:sz w:val="26"/>
          <w:szCs w:val="26"/>
        </w:rPr>
      </w:pPr>
      <w:r>
        <w:br w:type="page"/>
      </w:r>
    </w:p>
    <w:p w14:paraId="4C636716" w14:textId="19835C87" w:rsidR="0061418A" w:rsidRDefault="0061418A" w:rsidP="00C40E65">
      <w:pPr>
        <w:pStyle w:val="Heading2"/>
      </w:pPr>
      <w:bookmarkStart w:id="9" w:name="_Toc106180458"/>
      <w:r>
        <w:lastRenderedPageBreak/>
        <w:t>Golden Rule.</w:t>
      </w:r>
      <w:bookmarkEnd w:id="9"/>
    </w:p>
    <w:p w14:paraId="1C7696E7" w14:textId="77777777" w:rsidR="008D6CEE" w:rsidRDefault="0061418A" w:rsidP="0061418A">
      <w:r>
        <w:t>The "golden rule" eliminates any uncertainty, thus the name</w:t>
      </w:r>
      <w:r w:rsidR="000E7365" w:rsidRPr="000E7365">
        <w:t xml:space="preserve"> (</w:t>
      </w:r>
      <w:proofErr w:type="spellStart"/>
      <w:r w:rsidR="000E7365" w:rsidRPr="000E7365">
        <w:t>Swidler</w:t>
      </w:r>
      <w:proofErr w:type="spellEnd"/>
      <w:r w:rsidR="000E7365" w:rsidRPr="000E7365">
        <w:t>, 2021)</w:t>
      </w:r>
      <w:r>
        <w:t xml:space="preserve">. A literal regulation must be respected at first, but if doing so generates contradiction, injustice, hardship, or inequity, the literal meaning must be disregarded and the legislation's intent considered. According to this guideline, the law should be understood literally. Courts must change meaning solely to avoid repulsive, absurd, or inconvenient natural meaning. By </w:t>
      </w:r>
      <w:proofErr w:type="spellStart"/>
      <w:r w:rsidR="00446911">
        <w:t>emphasising</w:t>
      </w:r>
      <w:proofErr w:type="spellEnd"/>
      <w:r>
        <w:t xml:space="preserve"> interpretation implications, this rule asserts the legislator's purpose </w:t>
      </w:r>
      <w:r w:rsidR="00CF0AED">
        <w:t>is more precise</w:t>
      </w:r>
      <w:r>
        <w:t xml:space="preserve"> and therefore be given greater weight. The golden rule justifies reversing the rule's meaning in certain instances. Legislators may not have planned </w:t>
      </w:r>
      <w:r w:rsidR="00446911">
        <w:t>specific</w:t>
      </w:r>
      <w:r>
        <w:t xml:space="preserve"> results. </w:t>
      </w:r>
      <w:proofErr w:type="gramStart"/>
      <w:r>
        <w:t>So</w:t>
      </w:r>
      <w:proofErr w:type="gramEnd"/>
      <w:r>
        <w:t xml:space="preserve"> reject any interpretation that causes harm.</w:t>
      </w:r>
    </w:p>
    <w:p w14:paraId="0C87E294" w14:textId="77777777" w:rsidR="00CF0AED" w:rsidRDefault="00CF0AED" w:rsidP="00C40E65">
      <w:pPr>
        <w:pStyle w:val="Heading1"/>
      </w:pPr>
      <w:bookmarkStart w:id="10" w:name="_Toc106180459"/>
      <w:r>
        <w:t>Conclusion</w:t>
      </w:r>
      <w:bookmarkEnd w:id="10"/>
    </w:p>
    <w:p w14:paraId="540C0641" w14:textId="7C502BD4" w:rsidR="000E7365" w:rsidRDefault="00CF0AED" w:rsidP="0061418A">
      <w:r w:rsidRPr="00CF0AED">
        <w:t xml:space="preserve">The law may be better understood and </w:t>
      </w:r>
      <w:r w:rsidR="00986F9C" w:rsidRPr="00CF0AED">
        <w:t>analyzed</w:t>
      </w:r>
      <w:r w:rsidRPr="00CF0AED">
        <w:t xml:space="preserve"> if one adheres to these interpretations</w:t>
      </w:r>
      <w:r w:rsidR="000E7365" w:rsidRPr="000E7365">
        <w:t xml:space="preserve"> (</w:t>
      </w:r>
      <w:proofErr w:type="spellStart"/>
      <w:r w:rsidR="000E7365" w:rsidRPr="000E7365">
        <w:t>Bennion</w:t>
      </w:r>
      <w:proofErr w:type="spellEnd"/>
      <w:r w:rsidR="000E7365" w:rsidRPr="000E7365">
        <w:t>, 2020)</w:t>
      </w:r>
      <w:r w:rsidRPr="00CF0AED">
        <w:t xml:space="preserve">. This also helps the legal community to assess the advantages and disadvantages of newly approved </w:t>
      </w:r>
      <w:r>
        <w:t>rules</w:t>
      </w:r>
      <w:r w:rsidRPr="00CF0AED">
        <w:t xml:space="preserve"> by the legislature. It's a thorough article that touches on most of the relevant topics.</w:t>
      </w:r>
    </w:p>
    <w:p w14:paraId="6C58D82F" w14:textId="77777777" w:rsidR="000E7365" w:rsidRDefault="000E7365" w:rsidP="000E7365">
      <w:r>
        <w:br w:type="page"/>
      </w:r>
    </w:p>
    <w:p w14:paraId="276A647C" w14:textId="77777777" w:rsidR="00762B05" w:rsidRDefault="00762B05" w:rsidP="00C40E65">
      <w:pPr>
        <w:pStyle w:val="Heading1"/>
        <w:rPr>
          <w:sz w:val="36"/>
        </w:rPr>
      </w:pPr>
      <w:bookmarkStart w:id="11" w:name="_Toc106180460"/>
      <w:r>
        <w:lastRenderedPageBreak/>
        <w:t>References</w:t>
      </w:r>
      <w:bookmarkEnd w:id="11"/>
    </w:p>
    <w:p w14:paraId="293343FC" w14:textId="77777777" w:rsidR="008F531A" w:rsidRDefault="008F531A" w:rsidP="00980CA8">
      <w:proofErr w:type="spellStart"/>
      <w:r>
        <w:t>Bennion</w:t>
      </w:r>
      <w:proofErr w:type="spellEnd"/>
      <w:r>
        <w:t>, F., 2020. </w:t>
      </w:r>
      <w:r w:rsidRPr="00980CA8">
        <w:rPr>
          <w:i/>
          <w:iCs/>
        </w:rPr>
        <w:t>Statutory interpretation</w:t>
      </w:r>
      <w:r>
        <w:t>. London: Butterworths.</w:t>
      </w:r>
    </w:p>
    <w:p w14:paraId="2EC3EBC5" w14:textId="77777777" w:rsidR="008F531A" w:rsidRDefault="008F531A" w:rsidP="00980CA8">
      <w:r>
        <w:t>Bray, S., 2021. The Mischief Rule. </w:t>
      </w:r>
      <w:r w:rsidRPr="00980CA8">
        <w:rPr>
          <w:i/>
          <w:iCs/>
        </w:rPr>
        <w:t xml:space="preserve">SSRN Electronic </w:t>
      </w:r>
      <w:proofErr w:type="gramStart"/>
      <w:r w:rsidRPr="00980CA8">
        <w:rPr>
          <w:i/>
          <w:iCs/>
        </w:rPr>
        <w:t>Journal</w:t>
      </w:r>
      <w:r>
        <w:t>,.</w:t>
      </w:r>
      <w:proofErr w:type="gramEnd"/>
    </w:p>
    <w:p w14:paraId="2D38BA83" w14:textId="77777777" w:rsidR="008F531A" w:rsidRDefault="008F531A" w:rsidP="00980CA8">
      <w:r>
        <w:t>Broom, H., 2021. </w:t>
      </w:r>
      <w:r w:rsidRPr="00980CA8">
        <w:rPr>
          <w:i/>
          <w:iCs/>
        </w:rPr>
        <w:t>Principles of legal interpretation</w:t>
      </w:r>
      <w:r>
        <w:t>. London: Sweet &amp; Maxwell.</w:t>
      </w:r>
    </w:p>
    <w:p w14:paraId="7457F42D" w14:textId="77777777" w:rsidR="008F531A" w:rsidRDefault="008F531A" w:rsidP="00980CA8">
      <w:proofErr w:type="spellStart"/>
      <w:r>
        <w:t>Kössler</w:t>
      </w:r>
      <w:proofErr w:type="spellEnd"/>
      <w:r>
        <w:t>, R., 2021. </w:t>
      </w:r>
      <w:r w:rsidRPr="00980CA8">
        <w:rPr>
          <w:i/>
          <w:iCs/>
        </w:rPr>
        <w:t>In search of survival and dignity</w:t>
      </w:r>
      <w:r>
        <w:t xml:space="preserve">. Frankfurt am Main: IKO, Verlag </w:t>
      </w:r>
      <w:proofErr w:type="spellStart"/>
      <w:r>
        <w:t>für</w:t>
      </w:r>
      <w:proofErr w:type="spellEnd"/>
      <w:r>
        <w:t xml:space="preserve"> </w:t>
      </w:r>
      <w:proofErr w:type="spellStart"/>
      <w:r>
        <w:t>Interkulturelle</w:t>
      </w:r>
      <w:proofErr w:type="spellEnd"/>
      <w:r>
        <w:t xml:space="preserve"> </w:t>
      </w:r>
      <w:proofErr w:type="spellStart"/>
      <w:r>
        <w:t>Kommunikation</w:t>
      </w:r>
      <w:proofErr w:type="spellEnd"/>
      <w:r>
        <w:t>.</w:t>
      </w:r>
    </w:p>
    <w:p w14:paraId="6D3F5237" w14:textId="77777777" w:rsidR="008F531A" w:rsidRDefault="008F531A" w:rsidP="00980CA8">
      <w:r>
        <w:t>Popkin, W., 2019. </w:t>
      </w:r>
      <w:r w:rsidRPr="00980CA8">
        <w:rPr>
          <w:i/>
          <w:iCs/>
        </w:rPr>
        <w:t>A dictionary of statutory interpretation</w:t>
      </w:r>
      <w:r>
        <w:t>. Durham, N.C.: Carolina Academic Press.</w:t>
      </w:r>
    </w:p>
    <w:p w14:paraId="3141E92A" w14:textId="77777777" w:rsidR="008F531A" w:rsidRDefault="008F531A" w:rsidP="00980CA8">
      <w:r>
        <w:t>Priyadarshini, C., 2021. Critical Analysis on Interpretation of Beneficial Legislation. </w:t>
      </w:r>
      <w:r w:rsidRPr="00980CA8">
        <w:rPr>
          <w:i/>
          <w:iCs/>
        </w:rPr>
        <w:t xml:space="preserve">SSRN Electronic </w:t>
      </w:r>
      <w:proofErr w:type="gramStart"/>
      <w:r w:rsidRPr="00980CA8">
        <w:rPr>
          <w:i/>
          <w:iCs/>
        </w:rPr>
        <w:t>Journal</w:t>
      </w:r>
      <w:r>
        <w:t>,.</w:t>
      </w:r>
      <w:proofErr w:type="gramEnd"/>
    </w:p>
    <w:p w14:paraId="489ABA5D" w14:textId="77777777" w:rsidR="008F531A" w:rsidRDefault="008F531A" w:rsidP="00980CA8">
      <w:proofErr w:type="spellStart"/>
      <w:r>
        <w:t>Sanson</w:t>
      </w:r>
      <w:proofErr w:type="spellEnd"/>
      <w:r>
        <w:t>, M., 2020. </w:t>
      </w:r>
      <w:r w:rsidRPr="00980CA8">
        <w:rPr>
          <w:i/>
          <w:iCs/>
        </w:rPr>
        <w:t>Statutory Interpretation</w:t>
      </w:r>
      <w:r>
        <w:t>. Melbourne: OUPANZ.</w:t>
      </w:r>
    </w:p>
    <w:p w14:paraId="72EC4DE9" w14:textId="77777777" w:rsidR="008F531A" w:rsidRDefault="008F531A" w:rsidP="00980CA8">
      <w:proofErr w:type="spellStart"/>
      <w:r>
        <w:t>Smrutipragyan</w:t>
      </w:r>
      <w:proofErr w:type="spellEnd"/>
      <w:r>
        <w:t xml:space="preserve"> Nayak, C., 2021. Literal Rule of Interpretation. </w:t>
      </w:r>
      <w:r w:rsidRPr="00980CA8">
        <w:rPr>
          <w:i/>
          <w:iCs/>
        </w:rPr>
        <w:t xml:space="preserve">SSRN Electronic </w:t>
      </w:r>
      <w:proofErr w:type="gramStart"/>
      <w:r w:rsidRPr="00980CA8">
        <w:rPr>
          <w:i/>
          <w:iCs/>
        </w:rPr>
        <w:t>Journal</w:t>
      </w:r>
      <w:r>
        <w:t>,.</w:t>
      </w:r>
      <w:proofErr w:type="gramEnd"/>
    </w:p>
    <w:p w14:paraId="6E75D276" w14:textId="77777777" w:rsidR="008F531A" w:rsidRDefault="008F531A" w:rsidP="00980CA8">
      <w:proofErr w:type="spellStart"/>
      <w:r>
        <w:t>Swidler</w:t>
      </w:r>
      <w:proofErr w:type="spellEnd"/>
      <w:r>
        <w:t>, L., 2021. The “Golden Rule”: The “Best Rule”. </w:t>
      </w:r>
      <w:r w:rsidRPr="00980CA8">
        <w:rPr>
          <w:i/>
          <w:iCs/>
        </w:rPr>
        <w:t>Journal of Ecumenical Studies</w:t>
      </w:r>
      <w:r>
        <w:t>, 54(2), pp.279-288.</w:t>
      </w:r>
    </w:p>
    <w:p w14:paraId="3917EB95" w14:textId="77777777" w:rsidR="008F531A" w:rsidRDefault="008F531A" w:rsidP="00980CA8">
      <w:r>
        <w:t>Williams, R., 2019. </w:t>
      </w:r>
      <w:r w:rsidRPr="00980CA8">
        <w:rPr>
          <w:i/>
          <w:iCs/>
        </w:rPr>
        <w:t>The law of American state constitutions</w:t>
      </w:r>
      <w:r>
        <w:t>. New York: Oxford University Press.</w:t>
      </w:r>
    </w:p>
    <w:p w14:paraId="6B0F5437" w14:textId="77777777" w:rsidR="00CF0AED" w:rsidRPr="00C164A1" w:rsidRDefault="00CF0AED" w:rsidP="00980CA8"/>
    <w:sectPr w:rsidR="00CF0AED" w:rsidRPr="00C164A1" w:rsidSect="004C4CB7">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928D4B" w14:textId="77777777" w:rsidR="0008359A" w:rsidRDefault="0008359A" w:rsidP="00C164A1">
      <w:pPr>
        <w:spacing w:after="0" w:line="240" w:lineRule="auto"/>
      </w:pPr>
      <w:r>
        <w:separator/>
      </w:r>
    </w:p>
  </w:endnote>
  <w:endnote w:type="continuationSeparator" w:id="0">
    <w:p w14:paraId="0B4B2862" w14:textId="77777777" w:rsidR="0008359A" w:rsidRDefault="0008359A" w:rsidP="00C1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4493904"/>
      <w:docPartObj>
        <w:docPartGallery w:val="Page Numbers (Bottom of Page)"/>
        <w:docPartUnique/>
      </w:docPartObj>
    </w:sdtPr>
    <w:sdtEndPr/>
    <w:sdtContent>
      <w:p w14:paraId="5790D358" w14:textId="21D655F6" w:rsidR="00C164A1" w:rsidRDefault="004C4CB7">
        <w:pPr>
          <w:pStyle w:val="Footer"/>
        </w:pPr>
        <w:r>
          <w:rPr>
            <w:noProof/>
          </w:rPr>
          <mc:AlternateContent>
            <mc:Choice Requires="wps">
              <w:drawing>
                <wp:anchor distT="0" distB="0" distL="114300" distR="114300" simplePos="0" relativeHeight="251660288" behindDoc="0" locked="0" layoutInCell="1" allowOverlap="1" wp14:anchorId="7F8C8872" wp14:editId="0BFAD207">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B5EE321" w14:textId="77777777" w:rsidR="004C4CB7" w:rsidRDefault="004C4CB7">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7F8C8872"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4B5EE321" w14:textId="77777777" w:rsidR="004C4CB7" w:rsidRDefault="004C4CB7">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D5B8735" wp14:editId="189C0B78">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7B36F654"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093266" w14:textId="77777777" w:rsidR="0008359A" w:rsidRDefault="0008359A" w:rsidP="00C164A1">
      <w:pPr>
        <w:spacing w:after="0" w:line="240" w:lineRule="auto"/>
      </w:pPr>
      <w:r>
        <w:separator/>
      </w:r>
    </w:p>
  </w:footnote>
  <w:footnote w:type="continuationSeparator" w:id="0">
    <w:p w14:paraId="6E3B1F14" w14:textId="77777777" w:rsidR="0008359A" w:rsidRDefault="0008359A" w:rsidP="00C1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B5F84"/>
    <w:multiLevelType w:val="hybridMultilevel"/>
    <w:tmpl w:val="24CAA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AB13BA"/>
    <w:multiLevelType w:val="hybridMultilevel"/>
    <w:tmpl w:val="F7564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B053BC"/>
    <w:multiLevelType w:val="hybridMultilevel"/>
    <w:tmpl w:val="E79AA14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6B30E37"/>
    <w:multiLevelType w:val="hybridMultilevel"/>
    <w:tmpl w:val="1070D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7024B6"/>
    <w:multiLevelType w:val="hybridMultilevel"/>
    <w:tmpl w:val="0270E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Q3MTAyMjWxNDC3sDBQ0lEKTi0uzszPAykwrAUA5PewfiwAAAA="/>
  </w:docVars>
  <w:rsids>
    <w:rsidRoot w:val="00C164A1"/>
    <w:rsid w:val="000135B1"/>
    <w:rsid w:val="00024998"/>
    <w:rsid w:val="00044CE2"/>
    <w:rsid w:val="00074818"/>
    <w:rsid w:val="0008359A"/>
    <w:rsid w:val="000E7365"/>
    <w:rsid w:val="00202146"/>
    <w:rsid w:val="00222C8D"/>
    <w:rsid w:val="003E1ECB"/>
    <w:rsid w:val="003F0302"/>
    <w:rsid w:val="00446911"/>
    <w:rsid w:val="00453115"/>
    <w:rsid w:val="004C4CB7"/>
    <w:rsid w:val="00581B39"/>
    <w:rsid w:val="005A1537"/>
    <w:rsid w:val="005F35BC"/>
    <w:rsid w:val="0061418A"/>
    <w:rsid w:val="00636C5F"/>
    <w:rsid w:val="00654225"/>
    <w:rsid w:val="00735F71"/>
    <w:rsid w:val="00762B05"/>
    <w:rsid w:val="00857825"/>
    <w:rsid w:val="008700B7"/>
    <w:rsid w:val="008D6CEE"/>
    <w:rsid w:val="008F531A"/>
    <w:rsid w:val="009374E2"/>
    <w:rsid w:val="00980CA8"/>
    <w:rsid w:val="00986F9C"/>
    <w:rsid w:val="00994E01"/>
    <w:rsid w:val="00A15CFC"/>
    <w:rsid w:val="00B10923"/>
    <w:rsid w:val="00BF1456"/>
    <w:rsid w:val="00C164A1"/>
    <w:rsid w:val="00C17628"/>
    <w:rsid w:val="00C40E65"/>
    <w:rsid w:val="00CE6103"/>
    <w:rsid w:val="00CF0AED"/>
    <w:rsid w:val="00DB33D8"/>
    <w:rsid w:val="00DC3D73"/>
    <w:rsid w:val="00E00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0ED5F4"/>
  <w15:chartTrackingRefBased/>
  <w15:docId w15:val="{62CDB0D8-0F13-46AF-8E91-8BA0D4295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35B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40E65"/>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40E65"/>
    <w:pPr>
      <w:keepNext/>
      <w:keepLines/>
      <w:spacing w:before="40" w:after="0"/>
      <w:outlineLvl w:val="1"/>
    </w:pPr>
    <w:rPr>
      <w:rFonts w:eastAsiaTheme="majorEastAsia" w:cstheme="majorBidi"/>
      <w:b/>
      <w:color w:val="7030A0"/>
      <w:sz w:val="26"/>
      <w:szCs w:val="26"/>
    </w:rPr>
  </w:style>
  <w:style w:type="paragraph" w:styleId="Heading3">
    <w:name w:val="heading 3"/>
    <w:basedOn w:val="Normal"/>
    <w:next w:val="Normal"/>
    <w:link w:val="Heading3Char"/>
    <w:uiPriority w:val="9"/>
    <w:unhideWhenUsed/>
    <w:qFormat/>
    <w:rsid w:val="00B10923"/>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4E01"/>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94E01"/>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C40E65"/>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40E65"/>
    <w:rPr>
      <w:rFonts w:ascii="Times New Roman" w:eastAsiaTheme="majorEastAsia" w:hAnsi="Times New Roman" w:cstheme="majorBidi"/>
      <w:b/>
      <w:color w:val="7030A0"/>
      <w:sz w:val="26"/>
      <w:szCs w:val="26"/>
    </w:rPr>
  </w:style>
  <w:style w:type="character" w:customStyle="1" w:styleId="Heading3Char">
    <w:name w:val="Heading 3 Char"/>
    <w:basedOn w:val="DefaultParagraphFont"/>
    <w:link w:val="Heading3"/>
    <w:uiPriority w:val="9"/>
    <w:rsid w:val="00B10923"/>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C164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4A1"/>
    <w:rPr>
      <w:rFonts w:ascii="Times New Roman" w:hAnsi="Times New Roman"/>
      <w:sz w:val="24"/>
    </w:rPr>
  </w:style>
  <w:style w:type="paragraph" w:styleId="Footer">
    <w:name w:val="footer"/>
    <w:basedOn w:val="Normal"/>
    <w:link w:val="FooterChar"/>
    <w:uiPriority w:val="99"/>
    <w:unhideWhenUsed/>
    <w:rsid w:val="00C164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4A1"/>
    <w:rPr>
      <w:rFonts w:ascii="Times New Roman" w:hAnsi="Times New Roman"/>
      <w:sz w:val="24"/>
    </w:rPr>
  </w:style>
  <w:style w:type="paragraph" w:styleId="TOCHeading">
    <w:name w:val="TOC Heading"/>
    <w:basedOn w:val="Heading1"/>
    <w:next w:val="Normal"/>
    <w:uiPriority w:val="39"/>
    <w:unhideWhenUsed/>
    <w:qFormat/>
    <w:rsid w:val="00C164A1"/>
    <w:pPr>
      <w:spacing w:line="259" w:lineRule="auto"/>
      <w:jc w:val="left"/>
      <w:outlineLvl w:val="9"/>
    </w:pPr>
    <w:rPr>
      <w:rFonts w:asciiTheme="majorHAnsi" w:hAnsiTheme="majorHAnsi"/>
    </w:rPr>
  </w:style>
  <w:style w:type="paragraph" w:styleId="ListParagraph">
    <w:name w:val="List Paragraph"/>
    <w:basedOn w:val="Normal"/>
    <w:uiPriority w:val="34"/>
    <w:qFormat/>
    <w:rsid w:val="00636C5F"/>
    <w:pPr>
      <w:ind w:left="720"/>
      <w:contextualSpacing/>
    </w:pPr>
  </w:style>
  <w:style w:type="paragraph" w:styleId="TOC1">
    <w:name w:val="toc 1"/>
    <w:basedOn w:val="Normal"/>
    <w:next w:val="Normal"/>
    <w:autoRedefine/>
    <w:uiPriority w:val="39"/>
    <w:unhideWhenUsed/>
    <w:rsid w:val="00CF0AED"/>
    <w:pPr>
      <w:spacing w:after="100"/>
    </w:pPr>
  </w:style>
  <w:style w:type="paragraph" w:styleId="TOC2">
    <w:name w:val="toc 2"/>
    <w:basedOn w:val="Normal"/>
    <w:next w:val="Normal"/>
    <w:autoRedefine/>
    <w:uiPriority w:val="39"/>
    <w:unhideWhenUsed/>
    <w:rsid w:val="00CF0AED"/>
    <w:pPr>
      <w:spacing w:after="100"/>
      <w:ind w:left="240"/>
    </w:pPr>
  </w:style>
  <w:style w:type="character" w:styleId="Hyperlink">
    <w:name w:val="Hyperlink"/>
    <w:basedOn w:val="DefaultParagraphFont"/>
    <w:uiPriority w:val="99"/>
    <w:unhideWhenUsed/>
    <w:rsid w:val="00CF0AED"/>
    <w:rPr>
      <w:color w:val="0563C1" w:themeColor="hyperlink"/>
      <w:u w:val="single"/>
    </w:rPr>
  </w:style>
  <w:style w:type="paragraph" w:styleId="NormalWeb">
    <w:name w:val="Normal (Web)"/>
    <w:basedOn w:val="Normal"/>
    <w:uiPriority w:val="99"/>
    <w:semiHidden/>
    <w:unhideWhenUsed/>
    <w:rsid w:val="00762B05"/>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032521">
      <w:bodyDiv w:val="1"/>
      <w:marLeft w:val="0"/>
      <w:marRight w:val="0"/>
      <w:marTop w:val="0"/>
      <w:marBottom w:val="0"/>
      <w:divBdr>
        <w:top w:val="none" w:sz="0" w:space="0" w:color="auto"/>
        <w:left w:val="none" w:sz="0" w:space="0" w:color="auto"/>
        <w:bottom w:val="none" w:sz="0" w:space="0" w:color="auto"/>
        <w:right w:val="none" w:sz="0" w:space="0" w:color="auto"/>
      </w:divBdr>
    </w:div>
    <w:div w:id="201988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B65F8-EDE9-EA42-9015-5CC5905BF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8</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 papuc</cp:lastModifiedBy>
  <cp:revision>2</cp:revision>
  <dcterms:created xsi:type="dcterms:W3CDTF">2022-06-14T06:48:00Z</dcterms:created>
  <dcterms:modified xsi:type="dcterms:W3CDTF">2022-06-17T20:22:00Z</dcterms:modified>
</cp:coreProperties>
</file>